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BD142">
      <w:pPr>
        <w:spacing w:beforeLines="50" w:line="360" w:lineRule="auto"/>
        <w:ind w:left="420" w:leftChars="200"/>
        <w:jc w:val="center"/>
        <w:rPr>
          <w:rFonts w:ascii="宋体" w:hAnsi="宋体" w:cs="宋体"/>
          <w:color w:val="auto"/>
          <w:sz w:val="75"/>
        </w:rPr>
      </w:pPr>
      <w:r>
        <w:rPr>
          <w:rFonts w:hint="eastAsia" w:ascii="宋体" w:hAnsi="宋体" w:cs="宋体"/>
          <w:color w:val="auto"/>
          <w:sz w:val="75"/>
        </w:rPr>
        <w:t>竞争性磋商文件</w:t>
      </w:r>
    </w:p>
    <w:p w14:paraId="2868A6BC">
      <w:pPr>
        <w:pStyle w:val="35"/>
        <w:spacing w:beforeLines="50"/>
        <w:ind w:left="420" w:leftChars="200"/>
        <w:rPr>
          <w:color w:val="auto"/>
        </w:rPr>
      </w:pPr>
    </w:p>
    <w:p w14:paraId="43590D64">
      <w:pPr>
        <w:pStyle w:val="35"/>
        <w:spacing w:beforeLines="50"/>
        <w:ind w:left="420" w:leftChars="200"/>
        <w:rPr>
          <w:color w:val="auto"/>
        </w:rPr>
      </w:pPr>
    </w:p>
    <w:p w14:paraId="1A99A2EF">
      <w:pPr>
        <w:pStyle w:val="35"/>
        <w:spacing w:beforeLines="50" w:line="480" w:lineRule="auto"/>
        <w:ind w:left="420" w:leftChars="200"/>
        <w:rPr>
          <w:color w:val="auto"/>
        </w:rPr>
      </w:pPr>
    </w:p>
    <w:p w14:paraId="531E5F38">
      <w:pPr>
        <w:spacing w:beforeLines="50" w:line="480" w:lineRule="auto"/>
        <w:ind w:left="420" w:leftChars="200"/>
        <w:rPr>
          <w:rFonts w:ascii="宋体" w:hAnsi="宋体" w:cs="宋体"/>
          <w:color w:val="auto"/>
          <w:sz w:val="37"/>
        </w:rPr>
      </w:pPr>
      <w:r>
        <w:rPr>
          <w:rFonts w:hint="eastAsia" w:ascii="宋体" w:hAnsi="宋体" w:cs="宋体"/>
          <w:color w:val="auto"/>
          <w:sz w:val="37"/>
        </w:rPr>
        <w:t>项目编号：QGC-ZB-2025-0703</w:t>
      </w:r>
    </w:p>
    <w:p w14:paraId="7A279AC0">
      <w:pPr>
        <w:autoSpaceDE w:val="0"/>
        <w:autoSpaceDN w:val="0"/>
        <w:spacing w:beforeLines="50" w:line="480" w:lineRule="auto"/>
        <w:ind w:left="420" w:leftChars="200"/>
        <w:rPr>
          <w:rFonts w:ascii="宋体" w:hAnsi="宋体" w:cs="宋体"/>
          <w:color w:val="auto"/>
          <w:sz w:val="37"/>
        </w:rPr>
      </w:pPr>
      <w:r>
        <w:rPr>
          <w:rFonts w:hint="eastAsia" w:ascii="宋体" w:hAnsi="宋体" w:cs="宋体"/>
          <w:color w:val="auto"/>
          <w:sz w:val="37"/>
        </w:rPr>
        <w:t>项目名称：自然保护地遥感监测和规划建设数据核实技术支持项目</w:t>
      </w:r>
    </w:p>
    <w:p w14:paraId="47574078">
      <w:pPr>
        <w:spacing w:beforeLines="50" w:line="480" w:lineRule="auto"/>
        <w:ind w:left="420" w:leftChars="200" w:right="1469"/>
        <w:rPr>
          <w:rFonts w:ascii="宋体" w:hAnsi="宋体" w:cs="宋体"/>
          <w:color w:val="auto"/>
          <w:sz w:val="37"/>
        </w:rPr>
      </w:pPr>
      <w:r>
        <w:rPr>
          <w:rFonts w:hint="eastAsia" w:ascii="宋体" w:hAnsi="宋体" w:cs="宋体"/>
          <w:color w:val="auto"/>
          <w:sz w:val="37"/>
        </w:rPr>
        <w:t>项目类别：服务类</w:t>
      </w:r>
    </w:p>
    <w:p w14:paraId="20EA5AE7">
      <w:pPr>
        <w:autoSpaceDE w:val="0"/>
        <w:autoSpaceDN w:val="0"/>
        <w:spacing w:beforeLines="50" w:line="480" w:lineRule="auto"/>
        <w:ind w:left="420" w:leftChars="200"/>
        <w:jc w:val="left"/>
        <w:rPr>
          <w:rFonts w:ascii="宋体" w:hAnsi="宋体" w:cs="宋体"/>
          <w:color w:val="auto"/>
          <w:sz w:val="37"/>
        </w:rPr>
      </w:pPr>
      <w:r>
        <w:rPr>
          <w:rFonts w:hint="eastAsia" w:ascii="宋体" w:hAnsi="宋体" w:cs="宋体"/>
          <w:color w:val="auto"/>
          <w:sz w:val="37"/>
        </w:rPr>
        <w:t>采购人：南京市绿化园林局</w:t>
      </w:r>
    </w:p>
    <w:p w14:paraId="7250FC85">
      <w:pPr>
        <w:autoSpaceDE w:val="0"/>
        <w:autoSpaceDN w:val="0"/>
        <w:spacing w:beforeLines="50" w:line="480" w:lineRule="auto"/>
        <w:ind w:left="420" w:leftChars="200"/>
        <w:rPr>
          <w:rFonts w:ascii="宋体" w:hAnsi="宋体" w:cs="宋体"/>
          <w:color w:val="auto"/>
          <w:sz w:val="37"/>
        </w:rPr>
      </w:pPr>
      <w:r>
        <w:rPr>
          <w:rFonts w:hint="eastAsia" w:ascii="宋体" w:hAnsi="宋体" w:cs="宋体"/>
          <w:color w:val="auto"/>
          <w:sz w:val="37"/>
        </w:rPr>
        <w:t>代理机构：江苏全过程项目管理有限公司</w:t>
      </w:r>
    </w:p>
    <w:p w14:paraId="3CE24BDB">
      <w:pPr>
        <w:autoSpaceDE w:val="0"/>
        <w:autoSpaceDN w:val="0"/>
        <w:spacing w:beforeLines="50" w:line="480" w:lineRule="auto"/>
        <w:ind w:left="420" w:leftChars="200"/>
        <w:rPr>
          <w:rFonts w:ascii="宋体" w:hAnsi="宋体" w:cs="宋体"/>
          <w:color w:val="auto"/>
          <w:sz w:val="37"/>
        </w:rPr>
        <w:sectPr>
          <w:headerReference r:id="rId3" w:type="default"/>
          <w:footerReference r:id="rId4" w:type="default"/>
          <w:pgSz w:w="11906" w:h="16838"/>
          <w:pgMar w:top="1440" w:right="1080" w:bottom="1440" w:left="1080" w:header="851" w:footer="1417" w:gutter="0"/>
          <w:pgNumType w:start="1"/>
          <w:cols w:space="720" w:num="1"/>
        </w:sectPr>
      </w:pPr>
      <w:r>
        <w:rPr>
          <w:rFonts w:hint="eastAsia" w:ascii="宋体" w:hAnsi="宋体" w:cs="宋体"/>
          <w:color w:val="auto"/>
          <w:sz w:val="37"/>
        </w:rPr>
        <w:t>日期：2025年0</w:t>
      </w:r>
      <w:r>
        <w:rPr>
          <w:rFonts w:hint="eastAsia" w:ascii="宋体" w:hAnsi="宋体" w:cs="宋体"/>
          <w:color w:val="auto"/>
          <w:sz w:val="37"/>
          <w:lang w:val="en-US" w:eastAsia="zh-CN"/>
        </w:rPr>
        <w:t>8</w:t>
      </w:r>
      <w:r>
        <w:rPr>
          <w:rFonts w:hint="eastAsia" w:ascii="宋体" w:hAnsi="宋体" w:cs="宋体"/>
          <w:color w:val="auto"/>
          <w:sz w:val="37"/>
        </w:rPr>
        <w:t>月</w:t>
      </w:r>
      <w:r>
        <w:rPr>
          <w:rFonts w:hint="eastAsia" w:ascii="宋体" w:hAnsi="宋体" w:cs="宋体"/>
          <w:color w:val="auto"/>
          <w:sz w:val="37"/>
          <w:lang w:val="en-US" w:eastAsia="zh-CN"/>
        </w:rPr>
        <w:t>01</w:t>
      </w:r>
      <w:r>
        <w:rPr>
          <w:rFonts w:hint="eastAsia" w:ascii="宋体" w:hAnsi="宋体" w:cs="宋体"/>
          <w:color w:val="auto"/>
          <w:sz w:val="37"/>
        </w:rPr>
        <w:t>日</w:t>
      </w:r>
    </w:p>
    <w:p w14:paraId="1A07EE56">
      <w:pPr>
        <w:spacing w:beforeLines="50" w:line="360" w:lineRule="auto"/>
        <w:ind w:left="420" w:leftChars="200"/>
        <w:jc w:val="center"/>
        <w:rPr>
          <w:rFonts w:ascii="宋体" w:hAnsi="宋体"/>
          <w:color w:val="auto"/>
          <w:sz w:val="44"/>
          <w:szCs w:val="44"/>
          <w:lang w:val="zh-CN"/>
        </w:rPr>
      </w:pPr>
      <w:r>
        <w:rPr>
          <w:rFonts w:hint="eastAsia" w:ascii="宋体" w:hAnsi="宋体"/>
          <w:color w:val="auto"/>
          <w:sz w:val="44"/>
          <w:szCs w:val="44"/>
          <w:lang w:val="zh-CN"/>
        </w:rPr>
        <w:t>目录</w:t>
      </w:r>
    </w:p>
    <w:p w14:paraId="2CA47894">
      <w:pPr>
        <w:pStyle w:val="19"/>
        <w:tabs>
          <w:tab w:val="right" w:leader="dot" w:pos="9746"/>
        </w:tabs>
        <w:spacing w:beforeLines="50" w:line="480" w:lineRule="auto"/>
        <w:ind w:left="420" w:leftChars="200"/>
        <w:rPr>
          <w:rFonts w:ascii="宋体" w:hAnsi="宋体"/>
          <w:color w:val="auto"/>
          <w:sz w:val="28"/>
          <w:szCs w:val="28"/>
          <w:lang w:val="zh-CN"/>
        </w:rPr>
      </w:pPr>
      <w:r>
        <w:fldChar w:fldCharType="begin"/>
      </w:r>
      <w:r>
        <w:instrText xml:space="preserve"> HYPERLINK \l "_Toc4871" </w:instrText>
      </w:r>
      <w:r>
        <w:fldChar w:fldCharType="separate"/>
      </w:r>
      <w:r>
        <w:rPr>
          <w:rFonts w:hint="eastAsia" w:ascii="仿宋" w:hAnsi="仿宋" w:eastAsia="仿宋" w:cs="仿宋"/>
          <w:color w:val="auto"/>
          <w:sz w:val="28"/>
          <w:szCs w:val="48"/>
          <w:lang w:val="zh-CN"/>
        </w:rPr>
        <w:t>第</w:t>
      </w:r>
      <w:r>
        <w:rPr>
          <w:rFonts w:hint="eastAsia" w:ascii="仿宋" w:hAnsi="仿宋" w:eastAsia="仿宋" w:cs="仿宋"/>
          <w:color w:val="auto"/>
          <w:sz w:val="28"/>
          <w:szCs w:val="48"/>
        </w:rPr>
        <w:t>一</w:t>
      </w:r>
      <w:r>
        <w:rPr>
          <w:rFonts w:hint="eastAsia" w:ascii="仿宋" w:hAnsi="仿宋" w:eastAsia="仿宋" w:cs="仿宋"/>
          <w:color w:val="auto"/>
          <w:sz w:val="28"/>
          <w:szCs w:val="48"/>
          <w:lang w:val="zh-CN"/>
        </w:rPr>
        <w:t>章</w:t>
      </w:r>
      <w:r>
        <w:rPr>
          <w:rFonts w:hint="eastAsia" w:ascii="仿宋" w:hAnsi="仿宋" w:eastAsia="仿宋" w:cs="仿宋"/>
          <w:color w:val="auto"/>
          <w:sz w:val="28"/>
          <w:szCs w:val="48"/>
        </w:rPr>
        <w:t>磋商邀请公告</w:t>
      </w:r>
      <w:r>
        <w:rPr>
          <w:color w:val="auto"/>
          <w:sz w:val="28"/>
          <w:szCs w:val="28"/>
        </w:rPr>
        <w:tab/>
      </w:r>
      <w:r>
        <w:rPr>
          <w:rFonts w:hint="eastAsia"/>
          <w:color w:val="auto"/>
          <w:sz w:val="28"/>
          <w:szCs w:val="28"/>
        </w:rPr>
        <w:t>1</w:t>
      </w:r>
      <w:r>
        <w:rPr>
          <w:rFonts w:hint="eastAsia"/>
          <w:color w:val="auto"/>
          <w:sz w:val="28"/>
          <w:szCs w:val="28"/>
        </w:rPr>
        <w:fldChar w:fldCharType="end"/>
      </w:r>
    </w:p>
    <w:p w14:paraId="46A323B5">
      <w:pPr>
        <w:pStyle w:val="19"/>
        <w:tabs>
          <w:tab w:val="right" w:leader="dot" w:pos="9746"/>
        </w:tabs>
        <w:spacing w:beforeLines="50" w:line="480" w:lineRule="auto"/>
        <w:ind w:left="420" w:leftChars="200"/>
        <w:rPr>
          <w:color w:val="auto"/>
          <w:sz w:val="28"/>
          <w:szCs w:val="28"/>
        </w:rPr>
      </w:pPr>
      <w:r>
        <w:rPr>
          <w:rFonts w:ascii="宋体" w:hAnsi="宋体"/>
          <w:color w:val="auto"/>
          <w:sz w:val="28"/>
          <w:szCs w:val="28"/>
          <w:lang w:val="zh-CN"/>
        </w:rPr>
        <w:fldChar w:fldCharType="begin"/>
      </w:r>
      <w:r>
        <w:rPr>
          <w:rFonts w:hint="eastAsia" w:ascii="宋体" w:hAnsi="宋体"/>
          <w:color w:val="auto"/>
          <w:sz w:val="28"/>
          <w:szCs w:val="28"/>
          <w:lang w:val="zh-CN"/>
        </w:rPr>
        <w:instrText xml:space="preserve">TOC \o "1-3" \h \z \u</w:instrText>
      </w:r>
      <w:r>
        <w:rPr>
          <w:rFonts w:ascii="宋体" w:hAnsi="宋体"/>
          <w:color w:val="auto"/>
          <w:sz w:val="28"/>
          <w:szCs w:val="28"/>
          <w:lang w:val="zh-CN"/>
        </w:rPr>
        <w:fldChar w:fldCharType="separate"/>
      </w:r>
      <w:r>
        <w:fldChar w:fldCharType="begin"/>
      </w:r>
      <w:r>
        <w:instrText xml:space="preserve"> HYPERLINK \l "_Toc4871" </w:instrText>
      </w:r>
      <w:r>
        <w:fldChar w:fldCharType="separate"/>
      </w:r>
      <w:r>
        <w:rPr>
          <w:rFonts w:hint="eastAsia" w:ascii="仿宋" w:hAnsi="仿宋" w:eastAsia="仿宋" w:cs="仿宋"/>
          <w:color w:val="auto"/>
          <w:sz w:val="28"/>
          <w:szCs w:val="48"/>
          <w:lang w:val="zh-CN"/>
        </w:rPr>
        <w:t>第二章供应商须知</w:t>
      </w:r>
      <w:r>
        <w:rPr>
          <w:color w:val="auto"/>
          <w:sz w:val="28"/>
          <w:szCs w:val="28"/>
        </w:rPr>
        <w:tab/>
      </w:r>
      <w:r>
        <w:rPr>
          <w:color w:val="auto"/>
          <w:sz w:val="28"/>
          <w:szCs w:val="28"/>
        </w:rPr>
        <w:fldChar w:fldCharType="begin"/>
      </w:r>
      <w:r>
        <w:rPr>
          <w:color w:val="auto"/>
          <w:sz w:val="28"/>
          <w:szCs w:val="28"/>
        </w:rPr>
        <w:instrText xml:space="preserve"> PAGEREF _Toc4871 \h </w:instrText>
      </w:r>
      <w:r>
        <w:rPr>
          <w:color w:val="auto"/>
          <w:sz w:val="28"/>
          <w:szCs w:val="28"/>
        </w:rPr>
        <w:fldChar w:fldCharType="separate"/>
      </w:r>
      <w:r>
        <w:rPr>
          <w:color w:val="auto"/>
          <w:sz w:val="28"/>
          <w:szCs w:val="28"/>
        </w:rPr>
        <w:t>7</w:t>
      </w:r>
      <w:r>
        <w:rPr>
          <w:color w:val="auto"/>
          <w:sz w:val="28"/>
          <w:szCs w:val="28"/>
        </w:rPr>
        <w:fldChar w:fldCharType="end"/>
      </w:r>
      <w:r>
        <w:rPr>
          <w:color w:val="auto"/>
          <w:sz w:val="28"/>
          <w:szCs w:val="28"/>
        </w:rPr>
        <w:fldChar w:fldCharType="end"/>
      </w:r>
    </w:p>
    <w:p w14:paraId="2E66E4CF">
      <w:pPr>
        <w:pStyle w:val="19"/>
        <w:tabs>
          <w:tab w:val="right" w:leader="dot" w:pos="9746"/>
        </w:tabs>
        <w:spacing w:beforeLines="50" w:line="480" w:lineRule="auto"/>
        <w:ind w:left="420" w:leftChars="200"/>
        <w:rPr>
          <w:color w:val="auto"/>
          <w:sz w:val="28"/>
          <w:szCs w:val="28"/>
        </w:rPr>
      </w:pPr>
      <w:r>
        <w:fldChar w:fldCharType="begin"/>
      </w:r>
      <w:r>
        <w:instrText xml:space="preserve"> HYPERLINK \l "_Toc6237" </w:instrText>
      </w:r>
      <w:r>
        <w:fldChar w:fldCharType="separate"/>
      </w:r>
      <w:r>
        <w:rPr>
          <w:rFonts w:hint="eastAsia" w:ascii="仿宋" w:hAnsi="仿宋" w:eastAsia="仿宋" w:cs="仿宋"/>
          <w:color w:val="auto"/>
          <w:sz w:val="28"/>
          <w:szCs w:val="48"/>
          <w:lang w:val="zh-CN"/>
        </w:rPr>
        <w:t>第</w:t>
      </w:r>
      <w:r>
        <w:rPr>
          <w:rFonts w:hint="eastAsia" w:ascii="仿宋" w:hAnsi="仿宋" w:eastAsia="仿宋" w:cs="仿宋"/>
          <w:color w:val="auto"/>
          <w:sz w:val="28"/>
          <w:szCs w:val="48"/>
        </w:rPr>
        <w:t>三</w:t>
      </w:r>
      <w:r>
        <w:rPr>
          <w:rFonts w:hint="eastAsia" w:ascii="仿宋" w:hAnsi="仿宋" w:eastAsia="仿宋" w:cs="仿宋"/>
          <w:color w:val="auto"/>
          <w:sz w:val="28"/>
          <w:szCs w:val="48"/>
          <w:lang w:val="zh-CN"/>
        </w:rPr>
        <w:t>章评标标准</w:t>
      </w:r>
      <w:r>
        <w:rPr>
          <w:color w:val="auto"/>
          <w:sz w:val="28"/>
          <w:szCs w:val="28"/>
        </w:rPr>
        <w:tab/>
      </w:r>
      <w:r>
        <w:rPr>
          <w:color w:val="auto"/>
          <w:sz w:val="28"/>
          <w:szCs w:val="28"/>
        </w:rPr>
        <w:fldChar w:fldCharType="begin"/>
      </w:r>
      <w:r>
        <w:rPr>
          <w:color w:val="auto"/>
          <w:sz w:val="28"/>
          <w:szCs w:val="28"/>
        </w:rPr>
        <w:instrText xml:space="preserve"> PAGEREF _Toc6237 \h </w:instrText>
      </w:r>
      <w:r>
        <w:rPr>
          <w:color w:val="auto"/>
          <w:sz w:val="28"/>
          <w:szCs w:val="28"/>
        </w:rPr>
        <w:fldChar w:fldCharType="separate"/>
      </w:r>
      <w:r>
        <w:rPr>
          <w:color w:val="auto"/>
          <w:sz w:val="28"/>
          <w:szCs w:val="28"/>
        </w:rPr>
        <w:t>17</w:t>
      </w:r>
      <w:r>
        <w:rPr>
          <w:color w:val="auto"/>
          <w:sz w:val="28"/>
          <w:szCs w:val="28"/>
        </w:rPr>
        <w:fldChar w:fldCharType="end"/>
      </w:r>
      <w:r>
        <w:rPr>
          <w:color w:val="auto"/>
          <w:sz w:val="28"/>
          <w:szCs w:val="28"/>
        </w:rPr>
        <w:fldChar w:fldCharType="end"/>
      </w:r>
    </w:p>
    <w:p w14:paraId="7CE82355">
      <w:pPr>
        <w:pStyle w:val="19"/>
        <w:tabs>
          <w:tab w:val="right" w:leader="dot" w:pos="9746"/>
        </w:tabs>
        <w:spacing w:beforeLines="50" w:line="480" w:lineRule="auto"/>
        <w:ind w:left="420" w:leftChars="200"/>
        <w:rPr>
          <w:color w:val="auto"/>
          <w:sz w:val="28"/>
          <w:szCs w:val="28"/>
        </w:rPr>
      </w:pPr>
      <w:r>
        <w:fldChar w:fldCharType="begin"/>
      </w:r>
      <w:r>
        <w:instrText xml:space="preserve"> HYPERLINK \l "_Toc9883" </w:instrText>
      </w:r>
      <w:r>
        <w:fldChar w:fldCharType="separate"/>
      </w:r>
      <w:r>
        <w:rPr>
          <w:rFonts w:hint="eastAsia" w:ascii="仿宋" w:hAnsi="仿宋" w:eastAsia="仿宋" w:cs="仿宋"/>
          <w:color w:val="auto"/>
          <w:sz w:val="28"/>
          <w:szCs w:val="48"/>
        </w:rPr>
        <w:t>第四章合同文本</w:t>
      </w:r>
      <w:r>
        <w:rPr>
          <w:color w:val="auto"/>
          <w:sz w:val="28"/>
          <w:szCs w:val="28"/>
        </w:rPr>
        <w:tab/>
      </w:r>
      <w:r>
        <w:rPr>
          <w:color w:val="auto"/>
          <w:sz w:val="28"/>
          <w:szCs w:val="28"/>
        </w:rPr>
        <w:fldChar w:fldCharType="begin"/>
      </w:r>
      <w:r>
        <w:rPr>
          <w:color w:val="auto"/>
          <w:sz w:val="28"/>
          <w:szCs w:val="28"/>
        </w:rPr>
        <w:instrText xml:space="preserve"> PAGEREF _Toc9883 \h </w:instrText>
      </w:r>
      <w:r>
        <w:rPr>
          <w:color w:val="auto"/>
          <w:sz w:val="28"/>
          <w:szCs w:val="28"/>
        </w:rPr>
        <w:fldChar w:fldCharType="separate"/>
      </w:r>
      <w:r>
        <w:rPr>
          <w:color w:val="auto"/>
          <w:sz w:val="28"/>
          <w:szCs w:val="28"/>
        </w:rPr>
        <w:t>22</w:t>
      </w:r>
      <w:r>
        <w:rPr>
          <w:color w:val="auto"/>
          <w:sz w:val="28"/>
          <w:szCs w:val="28"/>
        </w:rPr>
        <w:fldChar w:fldCharType="end"/>
      </w:r>
      <w:r>
        <w:rPr>
          <w:color w:val="auto"/>
          <w:sz w:val="28"/>
          <w:szCs w:val="28"/>
        </w:rPr>
        <w:fldChar w:fldCharType="end"/>
      </w:r>
    </w:p>
    <w:p w14:paraId="668094EA">
      <w:pPr>
        <w:pStyle w:val="19"/>
        <w:tabs>
          <w:tab w:val="right" w:leader="dot" w:pos="9746"/>
        </w:tabs>
        <w:spacing w:beforeLines="50" w:line="480" w:lineRule="auto"/>
        <w:ind w:left="420" w:leftChars="200"/>
        <w:rPr>
          <w:color w:val="auto"/>
          <w:sz w:val="28"/>
          <w:szCs w:val="28"/>
        </w:rPr>
      </w:pPr>
      <w:r>
        <w:fldChar w:fldCharType="begin"/>
      </w:r>
      <w:r>
        <w:instrText xml:space="preserve"> HYPERLINK \l "_Toc27580" </w:instrText>
      </w:r>
      <w:r>
        <w:fldChar w:fldCharType="separate"/>
      </w:r>
      <w:r>
        <w:rPr>
          <w:rFonts w:hint="eastAsia" w:ascii="仿宋" w:hAnsi="仿宋" w:eastAsia="仿宋" w:cs="仿宋"/>
          <w:color w:val="auto"/>
          <w:sz w:val="28"/>
          <w:szCs w:val="48"/>
        </w:rPr>
        <w:t>第五章采购需求</w:t>
      </w:r>
      <w:r>
        <w:rPr>
          <w:color w:val="auto"/>
          <w:sz w:val="28"/>
          <w:szCs w:val="28"/>
        </w:rPr>
        <w:tab/>
      </w:r>
      <w:r>
        <w:rPr>
          <w:color w:val="auto"/>
          <w:sz w:val="28"/>
          <w:szCs w:val="28"/>
        </w:rPr>
        <w:fldChar w:fldCharType="begin"/>
      </w:r>
      <w:r>
        <w:rPr>
          <w:color w:val="auto"/>
          <w:sz w:val="28"/>
          <w:szCs w:val="28"/>
        </w:rPr>
        <w:instrText xml:space="preserve"> PAGEREF _Toc27580 \h </w:instrText>
      </w:r>
      <w:r>
        <w:rPr>
          <w:color w:val="auto"/>
          <w:sz w:val="28"/>
          <w:szCs w:val="28"/>
        </w:rPr>
        <w:fldChar w:fldCharType="separate"/>
      </w:r>
      <w:r>
        <w:rPr>
          <w:color w:val="auto"/>
          <w:sz w:val="28"/>
          <w:szCs w:val="28"/>
        </w:rPr>
        <w:t>27</w:t>
      </w:r>
      <w:r>
        <w:rPr>
          <w:color w:val="auto"/>
          <w:sz w:val="28"/>
          <w:szCs w:val="28"/>
        </w:rPr>
        <w:fldChar w:fldCharType="end"/>
      </w:r>
      <w:r>
        <w:rPr>
          <w:color w:val="auto"/>
          <w:sz w:val="28"/>
          <w:szCs w:val="28"/>
        </w:rPr>
        <w:fldChar w:fldCharType="end"/>
      </w:r>
    </w:p>
    <w:p w14:paraId="5A371365">
      <w:pPr>
        <w:pStyle w:val="19"/>
        <w:tabs>
          <w:tab w:val="right" w:leader="dot" w:pos="9746"/>
        </w:tabs>
        <w:spacing w:beforeLines="50" w:line="480" w:lineRule="auto"/>
        <w:ind w:left="420" w:leftChars="200"/>
        <w:rPr>
          <w:color w:val="auto"/>
          <w:sz w:val="28"/>
          <w:szCs w:val="28"/>
        </w:rPr>
      </w:pPr>
      <w:r>
        <w:fldChar w:fldCharType="begin"/>
      </w:r>
      <w:r>
        <w:instrText xml:space="preserve"> HYPERLINK \l "_Toc20307" </w:instrText>
      </w:r>
      <w:r>
        <w:fldChar w:fldCharType="separate"/>
      </w:r>
      <w:r>
        <w:rPr>
          <w:rFonts w:hint="eastAsia" w:ascii="仿宋" w:hAnsi="仿宋" w:eastAsia="仿宋" w:cs="仿宋"/>
          <w:color w:val="auto"/>
          <w:sz w:val="28"/>
          <w:szCs w:val="48"/>
        </w:rPr>
        <w:t>第六章响应文件格式</w:t>
      </w:r>
      <w:r>
        <w:rPr>
          <w:color w:val="auto"/>
          <w:sz w:val="28"/>
          <w:szCs w:val="28"/>
        </w:rPr>
        <w:tab/>
      </w:r>
      <w:r>
        <w:rPr>
          <w:color w:val="auto"/>
          <w:sz w:val="28"/>
          <w:szCs w:val="28"/>
        </w:rPr>
        <w:fldChar w:fldCharType="begin"/>
      </w:r>
      <w:r>
        <w:rPr>
          <w:color w:val="auto"/>
          <w:sz w:val="28"/>
          <w:szCs w:val="28"/>
        </w:rPr>
        <w:instrText xml:space="preserve"> PAGEREF _Toc20307 \h </w:instrText>
      </w:r>
      <w:r>
        <w:rPr>
          <w:color w:val="auto"/>
          <w:sz w:val="28"/>
          <w:szCs w:val="28"/>
        </w:rPr>
        <w:fldChar w:fldCharType="separate"/>
      </w:r>
      <w:r>
        <w:rPr>
          <w:color w:val="auto"/>
          <w:sz w:val="28"/>
          <w:szCs w:val="28"/>
        </w:rPr>
        <w:t>29</w:t>
      </w:r>
      <w:r>
        <w:rPr>
          <w:color w:val="auto"/>
          <w:sz w:val="28"/>
          <w:szCs w:val="28"/>
        </w:rPr>
        <w:fldChar w:fldCharType="end"/>
      </w:r>
      <w:r>
        <w:rPr>
          <w:color w:val="auto"/>
          <w:sz w:val="28"/>
          <w:szCs w:val="28"/>
        </w:rPr>
        <w:fldChar w:fldCharType="end"/>
      </w:r>
    </w:p>
    <w:p w14:paraId="2A175705">
      <w:pPr>
        <w:pStyle w:val="21"/>
        <w:tabs>
          <w:tab w:val="right" w:leader="dot" w:pos="9746"/>
        </w:tabs>
        <w:spacing w:beforeLines="50"/>
        <w:ind w:left="420" w:leftChars="200"/>
        <w:rPr>
          <w:color w:val="auto"/>
        </w:rPr>
      </w:pPr>
    </w:p>
    <w:p w14:paraId="2796D800">
      <w:pPr>
        <w:spacing w:beforeLines="50"/>
        <w:ind w:left="420" w:leftChars="200"/>
        <w:rPr>
          <w:rFonts w:ascii="仿宋" w:hAnsi="仿宋" w:eastAsia="仿宋" w:cs="仿宋"/>
          <w:color w:val="auto"/>
          <w:sz w:val="36"/>
          <w:szCs w:val="36"/>
        </w:rPr>
      </w:pPr>
      <w:r>
        <w:rPr>
          <w:rFonts w:ascii="宋体" w:hAnsi="宋体"/>
          <w:color w:val="auto"/>
          <w:szCs w:val="28"/>
          <w:lang w:val="zh-CN"/>
        </w:rPr>
        <w:fldChar w:fldCharType="end"/>
      </w:r>
      <w:r>
        <w:rPr>
          <w:rFonts w:hint="eastAsia" w:ascii="仿宋" w:hAnsi="仿宋" w:eastAsia="仿宋" w:cs="仿宋"/>
          <w:color w:val="auto"/>
          <w:sz w:val="36"/>
          <w:szCs w:val="36"/>
        </w:rPr>
        <w:fldChar w:fldCharType="begin"/>
      </w:r>
      <w:r>
        <w:rPr>
          <w:rFonts w:hint="eastAsia" w:ascii="仿宋" w:hAnsi="仿宋" w:eastAsia="仿宋" w:cs="仿宋"/>
          <w:color w:val="auto"/>
          <w:sz w:val="36"/>
          <w:szCs w:val="36"/>
        </w:rPr>
        <w:instrText xml:space="preserve"> TOC \* MERGEFORMAT </w:instrText>
      </w:r>
      <w:r>
        <w:rPr>
          <w:rFonts w:hint="eastAsia" w:ascii="仿宋" w:hAnsi="仿宋" w:eastAsia="仿宋" w:cs="仿宋"/>
          <w:color w:val="auto"/>
          <w:sz w:val="36"/>
          <w:szCs w:val="36"/>
        </w:rPr>
        <w:fldChar w:fldCharType="separate"/>
      </w:r>
    </w:p>
    <w:p w14:paraId="15B2D8BA">
      <w:pPr>
        <w:spacing w:beforeLines="50"/>
        <w:ind w:left="420" w:leftChars="200"/>
        <w:jc w:val="center"/>
        <w:rPr>
          <w:rFonts w:ascii="仿宋" w:hAnsi="仿宋" w:eastAsia="仿宋" w:cs="仿宋"/>
          <w:color w:val="auto"/>
          <w:sz w:val="36"/>
          <w:szCs w:val="36"/>
        </w:rPr>
      </w:pPr>
      <w:r>
        <w:rPr>
          <w:rFonts w:hint="eastAsia" w:ascii="仿宋" w:hAnsi="仿宋" w:eastAsia="仿宋" w:cs="仿宋"/>
          <w:color w:val="auto"/>
          <w:sz w:val="36"/>
          <w:szCs w:val="36"/>
        </w:rPr>
        <w:fldChar w:fldCharType="end"/>
      </w:r>
    </w:p>
    <w:p w14:paraId="314EE6BC">
      <w:pPr>
        <w:spacing w:beforeLines="50"/>
        <w:ind w:left="420" w:leftChars="200"/>
        <w:jc w:val="center"/>
        <w:rPr>
          <w:rFonts w:ascii="仿宋" w:hAnsi="仿宋" w:eastAsia="仿宋" w:cs="仿宋"/>
          <w:color w:val="auto"/>
          <w:sz w:val="36"/>
          <w:szCs w:val="36"/>
        </w:rPr>
        <w:sectPr>
          <w:footerReference r:id="rId5" w:type="default"/>
          <w:pgSz w:w="11906" w:h="16838"/>
          <w:pgMar w:top="1440" w:right="1080" w:bottom="1440" w:left="1080" w:header="850" w:footer="1077" w:gutter="0"/>
          <w:pgNumType w:start="1"/>
          <w:cols w:space="720" w:num="1"/>
          <w:docGrid w:type="lines" w:linePitch="312" w:charSpace="0"/>
        </w:sectPr>
      </w:pPr>
    </w:p>
    <w:p w14:paraId="1E29F5E6">
      <w:pPr>
        <w:spacing w:beforeLines="50"/>
        <w:ind w:left="420" w:leftChars="200"/>
        <w:jc w:val="center"/>
        <w:rPr>
          <w:rFonts w:ascii="仿宋" w:hAnsi="仿宋" w:eastAsia="仿宋" w:cs="仿宋"/>
          <w:color w:val="auto"/>
          <w:sz w:val="36"/>
          <w:szCs w:val="36"/>
        </w:rPr>
      </w:pPr>
      <w:r>
        <w:rPr>
          <w:rFonts w:hint="eastAsia" w:ascii="仿宋" w:hAnsi="仿宋" w:eastAsia="仿宋" w:cs="仿宋"/>
          <w:color w:val="auto"/>
          <w:sz w:val="36"/>
          <w:szCs w:val="36"/>
        </w:rPr>
        <w:t>第一章磋商邀请公告</w:t>
      </w:r>
    </w:p>
    <w:p w14:paraId="15B39450">
      <w:pPr>
        <w:spacing w:beforeLines="50" w:line="360" w:lineRule="auto"/>
        <w:ind w:left="420" w:leftChars="200" w:firstLine="480" w:firstLineChars="200"/>
        <w:rPr>
          <w:rFonts w:ascii="宋体" w:hAnsi="宋体" w:cs="宋体"/>
          <w:color w:val="auto"/>
          <w:sz w:val="24"/>
          <w:szCs w:val="24"/>
        </w:rPr>
      </w:pPr>
      <w:bookmarkStart w:id="0" w:name="_Toc35393629"/>
      <w:bookmarkStart w:id="1" w:name="_Toc35393798"/>
      <w:bookmarkStart w:id="2" w:name="_Toc28359089"/>
      <w:bookmarkStart w:id="3" w:name="_Toc28359012"/>
      <w:r>
        <w:rPr>
          <w:rFonts w:hint="eastAsia" w:ascii="宋体" w:hAnsi="宋体" w:cs="宋体"/>
          <w:color w:val="auto"/>
          <w:sz w:val="24"/>
          <w:szCs w:val="24"/>
          <w:u w:val="single"/>
        </w:rPr>
        <w:t>江苏全过程项目管理有限公司</w:t>
      </w:r>
      <w:r>
        <w:rPr>
          <w:rFonts w:hint="eastAsia" w:ascii="宋体" w:hAnsi="宋体" w:cs="宋体"/>
          <w:color w:val="auto"/>
          <w:sz w:val="24"/>
          <w:szCs w:val="24"/>
        </w:rPr>
        <w:t>（以下简称“代理机构”）受</w:t>
      </w:r>
      <w:r>
        <w:rPr>
          <w:rFonts w:hint="eastAsia" w:ascii="宋体" w:hAnsi="宋体" w:cs="宋体"/>
          <w:color w:val="auto"/>
          <w:sz w:val="24"/>
          <w:szCs w:val="24"/>
          <w:u w:val="single"/>
        </w:rPr>
        <w:t>（南京市绿化园林局</w:t>
      </w:r>
      <w:r>
        <w:rPr>
          <w:rFonts w:hint="eastAsia" w:ascii="宋体" w:hAnsi="宋体" w:cs="宋体"/>
          <w:color w:val="auto"/>
          <w:sz w:val="24"/>
          <w:szCs w:val="24"/>
        </w:rPr>
        <w:t>(单位名称，以下简称“采购人”）委托，就</w:t>
      </w:r>
      <w:r>
        <w:rPr>
          <w:rFonts w:hint="eastAsia" w:ascii="宋体" w:hAnsi="宋体" w:cs="宋体"/>
          <w:color w:val="auto"/>
          <w:sz w:val="24"/>
          <w:szCs w:val="24"/>
          <w:u w:val="single"/>
        </w:rPr>
        <w:t>（自然保护地遥感监测和规划建设数据核实技术支持项目）</w:t>
      </w:r>
      <w:r>
        <w:rPr>
          <w:rFonts w:hint="eastAsia" w:ascii="宋体" w:hAnsi="宋体" w:cs="宋体"/>
          <w:color w:val="auto"/>
          <w:sz w:val="24"/>
          <w:szCs w:val="24"/>
        </w:rPr>
        <w:t>（项目名称）进行竞争性磋商采购，兹邀请符合资格条件的供应商投标。</w:t>
      </w:r>
    </w:p>
    <w:p w14:paraId="1A67B460">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一、项目基本情况</w:t>
      </w:r>
      <w:bookmarkEnd w:id="0"/>
      <w:bookmarkEnd w:id="1"/>
      <w:bookmarkEnd w:id="2"/>
      <w:bookmarkEnd w:id="3"/>
    </w:p>
    <w:p w14:paraId="7F4C2DAD">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项目编号：QGC-ZB-2025-0703</w:t>
      </w:r>
    </w:p>
    <w:p w14:paraId="5C6A86ED">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项目名称：自然保护地遥感监测和规划建设数据核实技术支持项目</w:t>
      </w:r>
    </w:p>
    <w:p w14:paraId="638A9A20">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采购方式：竞争性磋商</w:t>
      </w:r>
    </w:p>
    <w:p w14:paraId="477B5AA6">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预算金额：49.6万元。</w:t>
      </w:r>
    </w:p>
    <w:p w14:paraId="4B1122A3">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最高限价：49.6万元，</w:t>
      </w:r>
      <w:r>
        <w:rPr>
          <w:rFonts w:hint="eastAsia" w:ascii="宋体" w:hAnsi="宋体" w:cs="宋体"/>
          <w:color w:val="auto"/>
          <w:sz w:val="24"/>
        </w:rPr>
        <w:t>高于最高限价的作无效标处理。</w:t>
      </w:r>
    </w:p>
    <w:p w14:paraId="186C2997">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采购需求：本项目为自然保护地遥感监测和规划建设数据核实技术支持项目，</w:t>
      </w:r>
      <w:r>
        <w:rPr>
          <w:rFonts w:hint="eastAsia" w:asciiTheme="minorEastAsia" w:hAnsiTheme="minorEastAsia" w:cstheme="minorEastAsia"/>
          <w:color w:val="auto"/>
          <w:sz w:val="24"/>
          <w:szCs w:val="32"/>
        </w:rPr>
        <w:t>开展南京市自然保护地遥感监测工作，进行自然保护地内规划、建设项目矢量数据核实比对。</w:t>
      </w:r>
      <w:r>
        <w:rPr>
          <w:rFonts w:hint="eastAsia" w:ascii="宋体" w:hAnsi="宋体" w:cs="宋体"/>
          <w:color w:val="auto"/>
          <w:sz w:val="24"/>
          <w:szCs w:val="24"/>
        </w:rPr>
        <w:t>具体详见采购需求。</w:t>
      </w:r>
    </w:p>
    <w:p w14:paraId="5ED44021">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服务期限：</w:t>
      </w:r>
      <w:r>
        <w:rPr>
          <w:rFonts w:hint="eastAsia" w:eastAsiaTheme="minorEastAsia" w:cstheme="minorBidi"/>
          <w:color w:val="auto"/>
          <w:kern w:val="2"/>
          <w:sz w:val="24"/>
          <w:szCs w:val="22"/>
        </w:rPr>
        <w:t>一年，2025年8月--2026年8月，</w:t>
      </w:r>
      <w:r>
        <w:rPr>
          <w:rFonts w:hint="eastAsia" w:asciiTheme="minorEastAsia" w:hAnsiTheme="minorEastAsia" w:cstheme="minorEastAsia"/>
          <w:color w:val="auto"/>
          <w:sz w:val="24"/>
          <w:szCs w:val="32"/>
        </w:rPr>
        <w:t>（中标通知书为起始点）</w:t>
      </w:r>
    </w:p>
    <w:p w14:paraId="556A416E">
      <w:pPr>
        <w:snapToGrid w:val="0"/>
        <w:spacing w:beforeLines="50" w:line="480" w:lineRule="exact"/>
        <w:ind w:left="420" w:leftChars="200"/>
        <w:jc w:val="left"/>
        <w:rPr>
          <w:rFonts w:ascii="宋体" w:hAnsi="宋体" w:cs="宋体"/>
          <w:b/>
          <w:bCs/>
          <w:color w:val="auto"/>
          <w:sz w:val="24"/>
          <w:szCs w:val="24"/>
        </w:rPr>
      </w:pPr>
      <w:r>
        <w:rPr>
          <w:rFonts w:hint="eastAsia" w:ascii="宋体" w:hAnsi="宋体" w:cs="宋体"/>
          <w:b/>
          <w:bCs/>
          <w:color w:val="auto"/>
          <w:sz w:val="24"/>
          <w:szCs w:val="24"/>
        </w:rPr>
        <w:t>本项目不接受联合体投标。</w:t>
      </w:r>
    </w:p>
    <w:p w14:paraId="1F08B726">
      <w:pPr>
        <w:spacing w:beforeLines="50" w:line="360" w:lineRule="auto"/>
        <w:ind w:left="420" w:leftChars="200"/>
        <w:rPr>
          <w:rFonts w:ascii="宋体" w:hAnsi="宋体" w:cs="宋体"/>
          <w:color w:val="auto"/>
          <w:sz w:val="24"/>
          <w:szCs w:val="24"/>
        </w:rPr>
      </w:pPr>
      <w:bookmarkStart w:id="4" w:name="_Toc35393630"/>
      <w:bookmarkStart w:id="5" w:name="_Toc28359013"/>
      <w:bookmarkStart w:id="6" w:name="_Toc28359090"/>
      <w:bookmarkStart w:id="7" w:name="_Toc35393799"/>
      <w:r>
        <w:rPr>
          <w:rFonts w:hint="eastAsia" w:ascii="宋体" w:hAnsi="宋体" w:cs="宋体"/>
          <w:color w:val="auto"/>
          <w:sz w:val="24"/>
          <w:szCs w:val="24"/>
        </w:rPr>
        <w:t>二、申请人的资格要求：</w:t>
      </w:r>
      <w:bookmarkEnd w:id="4"/>
      <w:bookmarkEnd w:id="5"/>
      <w:bookmarkEnd w:id="6"/>
      <w:bookmarkEnd w:id="7"/>
    </w:p>
    <w:p w14:paraId="03A02AD2">
      <w:pPr>
        <w:spacing w:beforeLines="50" w:line="360" w:lineRule="auto"/>
        <w:ind w:left="420" w:leftChars="200" w:firstLine="480"/>
        <w:rPr>
          <w:rFonts w:ascii="宋体" w:hAnsi="宋体" w:cs="宋体"/>
          <w:color w:val="auto"/>
          <w:sz w:val="24"/>
          <w:szCs w:val="24"/>
        </w:rPr>
      </w:pPr>
      <w:bookmarkStart w:id="8" w:name="_Toc35393631"/>
      <w:bookmarkStart w:id="9" w:name="_Toc35393800"/>
      <w:r>
        <w:rPr>
          <w:rFonts w:hint="eastAsia" w:ascii="宋体" w:hAnsi="宋体" w:cs="宋体"/>
          <w:color w:val="auto"/>
          <w:sz w:val="24"/>
          <w:szCs w:val="24"/>
        </w:rPr>
        <w:t>2.1、满足《中华人民共和国政府采购法》第二十二条的相关规定，供应商只需提供书面《南京市政府采购供应商信用记录表暨信用承诺书》，即可替代以下证明材料： </w:t>
      </w:r>
    </w:p>
    <w:p w14:paraId="77D47BEB">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（1）符合国家相关规定的财务状况报告； </w:t>
      </w:r>
    </w:p>
    <w:p w14:paraId="6BF57E55">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（2）依法缴纳税收的证明材料； </w:t>
      </w:r>
    </w:p>
    <w:p w14:paraId="087045AD">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（3）依法缴纳社会保障资金的证明材料； </w:t>
      </w:r>
    </w:p>
    <w:p w14:paraId="0868E4ED">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（4）具备履行政府采购合同所必需的设备和专业技术能力的证明材料； </w:t>
      </w:r>
    </w:p>
    <w:p w14:paraId="138BA51B">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（5）参加政府采购活动前三年内在经营活动中没有重大违法记录的证明材料； </w:t>
      </w:r>
    </w:p>
    <w:p w14:paraId="15B52CDA">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（6）未被列入失信被执行人、重大税收违法失信主体、政府采购严重违法失信行为记录名单的证明材料。 </w:t>
      </w:r>
    </w:p>
    <w:p w14:paraId="48F4D4D7">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供应商在中标（成交）后，应按采购文件要求，将上述由信用承诺书替代的证明材料提交采购人或采购代理机构核验。经核验无误后，由采购人或采购代理机构发出中标（成交）通知书。 </w:t>
      </w:r>
    </w:p>
    <w:p w14:paraId="1E771768">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供应商涉及以下情形的，不适用信用承诺： </w:t>
      </w:r>
    </w:p>
    <w:p w14:paraId="47704FDA">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（1）供应商被列入严重失信主体名单； </w:t>
      </w:r>
    </w:p>
    <w:p w14:paraId="414BA65C">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（2）被相关监管部门作出行政处罚且尚在处罚有效期内； </w:t>
      </w:r>
    </w:p>
    <w:p w14:paraId="50E71D65">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（3）其他法律、行政法规规定的不适用信用承诺的情形。 </w:t>
      </w:r>
    </w:p>
    <w:p w14:paraId="30C1F8AE">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供应商对信用承诺内容的真实性、合法性、有效性负责。如作出虚假信用承诺，视同为“提供虚假材料谋取中标、成交”的违法行为。</w:t>
      </w:r>
    </w:p>
    <w:p w14:paraId="68C3B2E0">
      <w:pPr>
        <w:spacing w:beforeLines="50" w:line="360" w:lineRule="auto"/>
        <w:ind w:left="420" w:leftChars="200" w:firstLine="477" w:firstLineChars="199"/>
        <w:rPr>
          <w:rFonts w:ascii="宋体" w:hAnsi="宋体" w:cs="宋体"/>
          <w:bCs/>
          <w:color w:val="auto"/>
          <w:sz w:val="24"/>
          <w:szCs w:val="24"/>
          <w:lang w:val="zh-CN"/>
        </w:rPr>
      </w:pPr>
      <w:r>
        <w:rPr>
          <w:rFonts w:hint="eastAsia" w:ascii="宋体" w:hAnsi="宋体" w:cs="宋体"/>
          <w:bCs/>
          <w:color w:val="auto"/>
          <w:sz w:val="24"/>
          <w:szCs w:val="24"/>
        </w:rPr>
        <w:t>2.</w:t>
      </w:r>
      <w:r>
        <w:rPr>
          <w:rFonts w:hint="eastAsia" w:ascii="宋体" w:hAnsi="宋体" w:cs="宋体"/>
          <w:bCs/>
          <w:color w:val="auto"/>
          <w:sz w:val="24"/>
          <w:szCs w:val="24"/>
          <w:lang w:val="zh-CN"/>
        </w:rPr>
        <w:t>2落实政府采购政策需满足的资格要求：</w:t>
      </w:r>
    </w:p>
    <w:p w14:paraId="68301F16">
      <w:pPr>
        <w:spacing w:beforeLines="50" w:line="360" w:lineRule="auto"/>
        <w:ind w:left="420" w:leftChars="200" w:firstLine="477" w:firstLineChars="199"/>
        <w:rPr>
          <w:rFonts w:ascii="宋体" w:hAnsi="宋体" w:cs="宋体"/>
          <w:bCs/>
          <w:color w:val="auto"/>
          <w:sz w:val="24"/>
          <w:szCs w:val="24"/>
          <w:lang w:val="zh-CN"/>
        </w:rPr>
      </w:pPr>
      <w:r>
        <w:rPr>
          <w:rFonts w:hint="eastAsia" w:ascii="宋体" w:hAnsi="宋体" w:cs="宋体"/>
          <w:bCs/>
          <w:color w:val="auto"/>
          <w:sz w:val="24"/>
          <w:szCs w:val="24"/>
          <w:lang w:val="zh-CN"/>
        </w:rPr>
        <w:t>（</w:t>
      </w:r>
      <w:r>
        <w:rPr>
          <w:rFonts w:hint="eastAsia" w:ascii="宋体" w:hAnsi="宋体" w:cs="宋体"/>
          <w:bCs/>
          <w:color w:val="auto"/>
          <w:sz w:val="24"/>
          <w:szCs w:val="24"/>
        </w:rPr>
        <w:t>1</w:t>
      </w:r>
      <w:r>
        <w:rPr>
          <w:rFonts w:hint="eastAsia" w:ascii="宋体" w:hAnsi="宋体" w:cs="宋体"/>
          <w:bCs/>
          <w:color w:val="auto"/>
          <w:sz w:val="24"/>
          <w:szCs w:val="24"/>
          <w:lang w:val="zh-CN"/>
        </w:rPr>
        <w:t>）本项目采购标的对应的中小企业划分标准所属行业为：</w:t>
      </w:r>
      <w:r>
        <w:rPr>
          <w:rFonts w:hint="eastAsia" w:ascii="宋体" w:hAnsi="宋体" w:cs="宋体"/>
          <w:b/>
          <w:color w:val="auto"/>
          <w:sz w:val="24"/>
          <w:szCs w:val="24"/>
          <w:u w:val="single"/>
          <w:lang w:val="zh-CN"/>
        </w:rPr>
        <w:t>其他未列明行业</w:t>
      </w:r>
      <w:r>
        <w:rPr>
          <w:rFonts w:hint="eastAsia" w:ascii="宋体" w:hAnsi="宋体" w:cs="宋体"/>
          <w:bCs/>
          <w:color w:val="auto"/>
          <w:sz w:val="24"/>
          <w:szCs w:val="24"/>
          <w:lang w:val="zh-CN"/>
        </w:rPr>
        <w:t>。根据《中小企业划型标准规定》工信部联企业〔2011〕300号规定，从业人员300人以下的为中小微型企业。其中，从业人员100人及以上的为中型企业；从业人员10人及以上的为小型企业；从业人员10人以下的为微型企业。</w:t>
      </w:r>
    </w:p>
    <w:p w14:paraId="359430DC">
      <w:pPr>
        <w:spacing w:beforeLines="50" w:line="360" w:lineRule="auto"/>
        <w:ind w:left="420" w:leftChars="200" w:firstLine="477" w:firstLineChars="199"/>
        <w:rPr>
          <w:rFonts w:ascii="宋体" w:hAnsi="宋体" w:cs="宋体"/>
          <w:bCs/>
          <w:color w:val="auto"/>
          <w:sz w:val="24"/>
          <w:szCs w:val="24"/>
          <w:lang w:val="zh-CN"/>
        </w:rPr>
      </w:pPr>
      <w:r>
        <w:rPr>
          <w:rFonts w:hint="eastAsia" w:ascii="宋体" w:hAnsi="宋体" w:cs="宋体"/>
          <w:bCs/>
          <w:color w:val="auto"/>
          <w:sz w:val="24"/>
          <w:szCs w:val="24"/>
          <w:lang w:val="zh-CN"/>
        </w:rPr>
        <w:t>（</w:t>
      </w:r>
      <w:r>
        <w:rPr>
          <w:rFonts w:hint="eastAsia" w:ascii="宋体" w:hAnsi="宋体" w:cs="宋体"/>
          <w:bCs/>
          <w:color w:val="auto"/>
          <w:sz w:val="24"/>
          <w:szCs w:val="24"/>
        </w:rPr>
        <w:t>2</w:t>
      </w:r>
      <w:r>
        <w:rPr>
          <w:rFonts w:hint="eastAsia" w:ascii="宋体" w:hAnsi="宋体" w:cs="宋体"/>
          <w:bCs/>
          <w:color w:val="auto"/>
          <w:sz w:val="24"/>
          <w:szCs w:val="24"/>
          <w:lang w:val="zh-CN"/>
        </w:rPr>
        <w:t>）本项目若符合扶持福利企业、促进残疾人就业、支持中小微企业、支持监狱和戒毒企业等政策，将落实相关政策。</w:t>
      </w:r>
    </w:p>
    <w:p w14:paraId="125E1345">
      <w:pPr>
        <w:spacing w:beforeLines="50" w:line="360" w:lineRule="auto"/>
        <w:ind w:left="420" w:leftChars="200" w:firstLine="477" w:firstLineChars="199"/>
        <w:rPr>
          <w:rFonts w:ascii="宋体" w:hAnsi="宋体" w:cs="宋体"/>
          <w:bCs/>
          <w:color w:val="auto"/>
          <w:sz w:val="24"/>
          <w:szCs w:val="24"/>
          <w:lang w:val="zh-CN"/>
        </w:rPr>
      </w:pPr>
      <w:r>
        <w:rPr>
          <w:rFonts w:hint="eastAsia" w:ascii="宋体" w:hAnsi="宋体" w:cs="宋体"/>
          <w:bCs/>
          <w:color w:val="auto"/>
          <w:sz w:val="24"/>
          <w:szCs w:val="24"/>
          <w:lang w:val="zh-CN"/>
        </w:rPr>
        <w:t>（</w:t>
      </w:r>
      <w:r>
        <w:rPr>
          <w:rFonts w:hint="eastAsia" w:ascii="宋体" w:hAnsi="宋体" w:cs="宋体"/>
          <w:bCs/>
          <w:color w:val="auto"/>
          <w:sz w:val="24"/>
          <w:szCs w:val="24"/>
        </w:rPr>
        <w:t>3</w:t>
      </w:r>
      <w:r>
        <w:rPr>
          <w:rFonts w:hint="eastAsia" w:ascii="宋体" w:hAnsi="宋体" w:cs="宋体"/>
          <w:bCs/>
          <w:color w:val="auto"/>
          <w:sz w:val="24"/>
          <w:szCs w:val="24"/>
          <w:lang w:val="zh-CN"/>
        </w:rPr>
        <w:t>）供应商如为小微型企业、监狱企业、残疾人福利性单位，提供的产品为国家认定的节能产品和环保产品的须按要求提供相关材料。</w:t>
      </w:r>
    </w:p>
    <w:p w14:paraId="460A812C">
      <w:pPr>
        <w:spacing w:beforeLines="50" w:line="360" w:lineRule="auto"/>
        <w:ind w:left="420" w:leftChars="200" w:firstLine="477" w:firstLineChars="199"/>
        <w:rPr>
          <w:rFonts w:ascii="宋体" w:hAnsi="宋体" w:cs="宋体"/>
          <w:bCs/>
          <w:color w:val="auto"/>
          <w:sz w:val="24"/>
          <w:szCs w:val="24"/>
          <w:lang w:val="zh-CN"/>
        </w:rPr>
      </w:pPr>
      <w:r>
        <w:rPr>
          <w:rFonts w:hint="eastAsia" w:ascii="宋体" w:hAnsi="宋体" w:cs="宋体"/>
          <w:bCs/>
          <w:color w:val="auto"/>
          <w:sz w:val="24"/>
          <w:szCs w:val="24"/>
          <w:lang w:val="zh-CN"/>
        </w:rPr>
        <w:t>2.3第2.1（5条）所称重大违法记录，是指供应商因违法经营受到刑事处罚或者责令停产停业、吊销许可证或者执照、较大数额罚款等行政处罚。</w:t>
      </w:r>
    </w:p>
    <w:p w14:paraId="57553425">
      <w:pPr>
        <w:spacing w:beforeLines="50" w:line="360" w:lineRule="auto"/>
        <w:ind w:left="420" w:leftChars="200" w:firstLine="477" w:firstLineChars="199"/>
        <w:rPr>
          <w:rFonts w:ascii="宋体" w:hAnsi="宋体" w:cs="宋体"/>
          <w:bCs/>
          <w:color w:val="auto"/>
          <w:sz w:val="24"/>
          <w:szCs w:val="24"/>
          <w:lang w:val="zh-CN"/>
        </w:rPr>
      </w:pPr>
      <w:r>
        <w:rPr>
          <w:rFonts w:hint="eastAsia" w:ascii="宋体" w:hAnsi="宋体" w:cs="宋体"/>
          <w:bCs/>
          <w:color w:val="auto"/>
          <w:sz w:val="24"/>
          <w:szCs w:val="24"/>
          <w:lang w:val="zh-CN"/>
        </w:rPr>
        <w:t>2.4供应商在参加政府采购活动前3年内因违法经营被禁止在一定期限内参加政府采购活动，期限届满的，可以参加政府采购活动。</w:t>
      </w:r>
    </w:p>
    <w:p w14:paraId="1848A48E">
      <w:pPr>
        <w:widowControl/>
        <w:spacing w:beforeLines="50" w:line="360" w:lineRule="auto"/>
        <w:ind w:left="420" w:leftChars="200" w:firstLine="482" w:firstLineChars="200"/>
        <w:jc w:val="left"/>
        <w:rPr>
          <w:rFonts w:ascii="宋体" w:hAnsi="宋体" w:cs="宋体"/>
          <w:b/>
          <w:color w:val="auto"/>
          <w:sz w:val="24"/>
          <w:szCs w:val="24"/>
        </w:rPr>
      </w:pPr>
      <w:r>
        <w:rPr>
          <w:rFonts w:hint="eastAsia" w:ascii="宋体" w:hAnsi="宋体" w:cs="宋体"/>
          <w:b/>
          <w:color w:val="auto"/>
          <w:sz w:val="24"/>
          <w:szCs w:val="24"/>
        </w:rPr>
        <w:t>2.5</w:t>
      </w:r>
      <w:r>
        <w:rPr>
          <w:rFonts w:hint="eastAsia" w:ascii="宋体" w:hAnsi="宋体" w:cs="宋体"/>
          <w:b/>
          <w:color w:val="auto"/>
          <w:sz w:val="24"/>
          <w:szCs w:val="24"/>
          <w:lang w:val="zh-CN"/>
        </w:rPr>
        <w:t>本项目的特定资格要求：无</w:t>
      </w:r>
    </w:p>
    <w:p w14:paraId="7ADE9C05">
      <w:pPr>
        <w:spacing w:beforeLines="50" w:line="360" w:lineRule="auto"/>
        <w:ind w:left="420" w:leftChars="200" w:firstLine="479" w:firstLineChars="199"/>
        <w:rPr>
          <w:rFonts w:ascii="宋体" w:hAnsi="宋体" w:cs="宋体"/>
          <w:b/>
          <w:color w:val="auto"/>
          <w:sz w:val="24"/>
          <w:szCs w:val="24"/>
          <w:lang w:val="zh-CN"/>
        </w:rPr>
      </w:pPr>
      <w:r>
        <w:rPr>
          <w:rFonts w:hint="eastAsia" w:ascii="宋体" w:hAnsi="宋体" w:cs="宋体"/>
          <w:b/>
          <w:color w:val="auto"/>
          <w:sz w:val="24"/>
          <w:szCs w:val="24"/>
        </w:rPr>
        <w:t>2.6</w:t>
      </w:r>
      <w:r>
        <w:rPr>
          <w:rFonts w:hint="eastAsia" w:ascii="宋体" w:hAnsi="宋体" w:cs="宋体"/>
          <w:b/>
          <w:color w:val="auto"/>
          <w:sz w:val="24"/>
          <w:szCs w:val="24"/>
          <w:lang w:val="zh-CN"/>
        </w:rPr>
        <w:t>是否接受进口产品：不接受。</w:t>
      </w:r>
    </w:p>
    <w:p w14:paraId="1055161B">
      <w:pPr>
        <w:spacing w:beforeLines="50" w:line="360" w:lineRule="auto"/>
        <w:ind w:left="420" w:leftChars="200" w:firstLine="479" w:firstLineChars="199"/>
        <w:rPr>
          <w:rFonts w:ascii="宋体" w:hAnsi="宋体" w:cs="宋体"/>
          <w:b/>
          <w:color w:val="auto"/>
          <w:sz w:val="24"/>
          <w:szCs w:val="24"/>
          <w:lang w:val="zh-CN"/>
        </w:rPr>
      </w:pPr>
      <w:r>
        <w:rPr>
          <w:rFonts w:hint="eastAsia" w:ascii="宋体" w:hAnsi="宋体" w:cs="宋体"/>
          <w:b/>
          <w:color w:val="auto"/>
          <w:sz w:val="24"/>
          <w:szCs w:val="24"/>
        </w:rPr>
        <w:t>2.7</w:t>
      </w:r>
      <w:r>
        <w:rPr>
          <w:rFonts w:hint="eastAsia" w:ascii="宋体" w:hAnsi="宋体" w:cs="宋体"/>
          <w:b/>
          <w:color w:val="auto"/>
          <w:sz w:val="24"/>
          <w:szCs w:val="24"/>
          <w:lang w:val="zh-CN"/>
        </w:rPr>
        <w:t>拒绝下述供应商参加本次采购活动：</w:t>
      </w:r>
    </w:p>
    <w:p w14:paraId="4DE27CAD">
      <w:pPr>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（1）供应商单位负责人为同一人或者存在直接控股、管理关系的不同供应商，不得参加本项目的采购活动；（提供承诺函，格式自拟，未提供视为无效标）</w:t>
      </w:r>
    </w:p>
    <w:p w14:paraId="2E308CDF">
      <w:pPr>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（2）凡为采购项目提供整体设计、规范编制或者项目管理、监理、检测等服务的供应商，不得再参加本项目的采购活动；（提供承诺函，格式自拟，未提供视为无效标）</w:t>
      </w:r>
    </w:p>
    <w:p w14:paraId="35336DD6">
      <w:pPr>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（3）被“信用中国”（</w:t>
      </w:r>
      <w:r>
        <w:fldChar w:fldCharType="begin"/>
      </w:r>
      <w:r>
        <w:instrText xml:space="preserve"> HYPERLINK "http://www.creditchina.gov.cn/" </w:instrText>
      </w:r>
      <w:r>
        <w:fldChar w:fldCharType="separate"/>
      </w:r>
      <w:r>
        <w:rPr>
          <w:rFonts w:hint="eastAsia" w:ascii="宋体" w:hAnsi="宋体" w:cs="宋体"/>
          <w:color w:val="auto"/>
          <w:sz w:val="24"/>
          <w:szCs w:val="24"/>
        </w:rPr>
        <w:t>www.creditchina.gov.cn</w:t>
      </w:r>
      <w:r>
        <w:rPr>
          <w:rFonts w:hint="eastAsia" w:ascii="宋体" w:hAnsi="宋体" w:cs="宋体"/>
          <w:color w:val="auto"/>
          <w:sz w:val="24"/>
          <w:szCs w:val="24"/>
        </w:rPr>
        <w:fldChar w:fldCharType="end"/>
      </w:r>
      <w:r>
        <w:rPr>
          <w:rFonts w:hint="eastAsia" w:ascii="宋体" w:hAnsi="宋体" w:cs="宋体"/>
          <w:color w:val="auto"/>
          <w:sz w:val="24"/>
          <w:szCs w:val="24"/>
        </w:rPr>
        <w:t>）、中国政府采购网（</w:t>
      </w:r>
      <w:r>
        <w:fldChar w:fldCharType="begin"/>
      </w:r>
      <w:r>
        <w:instrText xml:space="preserve"> HYPERLINK "http://www.ccgp.gov.cn/" </w:instrText>
      </w:r>
      <w:r>
        <w:fldChar w:fldCharType="separate"/>
      </w:r>
      <w:r>
        <w:rPr>
          <w:rFonts w:hint="eastAsia" w:ascii="宋体" w:hAnsi="宋体" w:cs="宋体"/>
          <w:color w:val="auto"/>
          <w:sz w:val="24"/>
          <w:szCs w:val="24"/>
        </w:rPr>
        <w:t>www.ccgp.gov.cn</w:t>
      </w:r>
      <w:r>
        <w:rPr>
          <w:rFonts w:hint="eastAsia" w:ascii="宋体" w:hAnsi="宋体" w:cs="宋体"/>
          <w:color w:val="auto"/>
          <w:sz w:val="24"/>
          <w:szCs w:val="24"/>
        </w:rPr>
        <w:fldChar w:fldCharType="end"/>
      </w:r>
      <w:r>
        <w:rPr>
          <w:rFonts w:hint="eastAsia" w:ascii="宋体" w:hAnsi="宋体" w:cs="宋体"/>
          <w:color w:val="auto"/>
          <w:sz w:val="24"/>
          <w:szCs w:val="24"/>
        </w:rPr>
        <w:t>）列入失信被执行人、重大税收违法案件当事人名单、政府采购严重违法失信行为记录名单。</w:t>
      </w:r>
    </w:p>
    <w:p w14:paraId="44001084">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三、获取采购文件</w:t>
      </w:r>
      <w:bookmarkEnd w:id="8"/>
      <w:bookmarkEnd w:id="9"/>
    </w:p>
    <w:p w14:paraId="23C2081E">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1、时间：2025年0</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01</w:t>
      </w:r>
      <w:r>
        <w:rPr>
          <w:rFonts w:hint="eastAsia" w:ascii="宋体" w:hAnsi="宋体" w:cs="宋体"/>
          <w:color w:val="auto"/>
          <w:sz w:val="24"/>
          <w:szCs w:val="24"/>
        </w:rPr>
        <w:t>日至2025年0</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07</w:t>
      </w:r>
      <w:r>
        <w:rPr>
          <w:rFonts w:hint="eastAsia" w:ascii="宋体" w:hAnsi="宋体" w:cs="宋体"/>
          <w:color w:val="auto"/>
          <w:sz w:val="24"/>
          <w:szCs w:val="24"/>
        </w:rPr>
        <w:t>日，每天上午9时00分至11时00分，下午14时00分至17时00分（北京时间，法定节假日除外）。</w:t>
      </w:r>
    </w:p>
    <w:p w14:paraId="5D5B1CD8">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2、磋商文件售价：100元/套，售后不退。</w:t>
      </w:r>
    </w:p>
    <w:p w14:paraId="5C73BA37">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3、方式：</w:t>
      </w:r>
      <w:r>
        <w:rPr>
          <w:rFonts w:hint="eastAsia" w:ascii="宋体" w:hAnsi="宋体"/>
          <w:color w:val="auto"/>
          <w:sz w:val="24"/>
        </w:rPr>
        <w:t>公开网上出售</w:t>
      </w:r>
    </w:p>
    <w:p w14:paraId="673EA261">
      <w:pPr>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网上报名方式：投标人应将①营业执照副本原件扫描件②单位介绍信或法定代表人授权委托书原件扫描件③授权委托代理人本人身份证原件扫描件④磋商文件费汇款凭证⑤单位名称、邮箱、联系人及联系方式word版本以及报名登记表6个材料压缩打包发送至qgc666@126.com邮箱，采购代理机构收到并核实后将电子版磋商文件发送至委托代理人邮箱或将纸质版磋商文件快递至投标单位；</w:t>
      </w:r>
    </w:p>
    <w:p w14:paraId="660C5187">
      <w:pPr>
        <w:tabs>
          <w:tab w:val="center" w:pos="4873"/>
        </w:tabs>
        <w:spacing w:beforeLines="50" w:line="360" w:lineRule="auto"/>
        <w:ind w:left="420" w:leftChars="200" w:firstLine="482" w:firstLineChars="200"/>
        <w:rPr>
          <w:rFonts w:ascii="宋体" w:hAnsi="宋体" w:cs="宋体"/>
          <w:b/>
          <w:bCs/>
          <w:color w:val="auto"/>
          <w:sz w:val="24"/>
          <w:szCs w:val="24"/>
        </w:rPr>
      </w:pPr>
      <w:r>
        <w:rPr>
          <w:rFonts w:hint="eastAsia" w:ascii="宋体" w:hAnsi="宋体" w:cs="宋体"/>
          <w:b/>
          <w:bCs/>
          <w:color w:val="auto"/>
          <w:sz w:val="24"/>
          <w:szCs w:val="24"/>
        </w:rPr>
        <w:t>采购人不统一组织所有供应商踏勘现场。如需要勘查现场，供应商可自行前往。</w:t>
      </w:r>
    </w:p>
    <w:p w14:paraId="0F8DC6DA">
      <w:pPr>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未踏勘现场或踏勘工作不详细的供应商中标后，不得以不完全了解现场情况为理由而向采购人提出任何索赔或其他要求，对此采购人不承担任何责任并将不作任何答复。</w:t>
      </w:r>
    </w:p>
    <w:p w14:paraId="5FC4A1F7">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五、响应文件提交</w:t>
      </w:r>
    </w:p>
    <w:p w14:paraId="12B6C8BD">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开始时间：2025年</w:t>
      </w:r>
      <w:r>
        <w:rPr>
          <w:rFonts w:hint="eastAsia" w:ascii="宋体" w:hAnsi="宋体" w:cs="宋体"/>
          <w:color w:val="auto"/>
          <w:sz w:val="24"/>
          <w:szCs w:val="24"/>
          <w:lang w:val="en-US" w:eastAsia="zh-CN"/>
        </w:rPr>
        <w:t>08</w:t>
      </w:r>
      <w:r>
        <w:rPr>
          <w:rFonts w:hint="eastAsia" w:ascii="宋体" w:hAnsi="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cs="宋体"/>
          <w:color w:val="auto"/>
          <w:sz w:val="24"/>
          <w:szCs w:val="24"/>
        </w:rPr>
        <w:t>日</w:t>
      </w:r>
      <w:r>
        <w:rPr>
          <w:rFonts w:hint="eastAsia" w:ascii="宋体" w:hAnsi="宋体" w:cs="宋体"/>
          <w:color w:val="auto"/>
          <w:sz w:val="24"/>
          <w:szCs w:val="24"/>
          <w:lang w:val="en-US" w:eastAsia="zh-CN"/>
        </w:rPr>
        <w:t>14</w:t>
      </w:r>
      <w:r>
        <w:rPr>
          <w:rFonts w:hint="eastAsia" w:ascii="宋体" w:hAnsi="宋体" w:cs="宋体"/>
          <w:color w:val="auto"/>
          <w:sz w:val="24"/>
          <w:szCs w:val="24"/>
        </w:rPr>
        <w:t>点</w:t>
      </w:r>
      <w:r>
        <w:rPr>
          <w:rFonts w:hint="eastAsia" w:ascii="宋体" w:hAnsi="宋体" w:cs="宋体"/>
          <w:color w:val="auto"/>
          <w:sz w:val="24"/>
          <w:szCs w:val="24"/>
          <w:lang w:val="en-US" w:eastAsia="zh-CN"/>
        </w:rPr>
        <w:t>00</w:t>
      </w:r>
      <w:r>
        <w:rPr>
          <w:rFonts w:hint="eastAsia" w:ascii="宋体" w:hAnsi="宋体" w:cs="宋体"/>
          <w:color w:val="auto"/>
          <w:sz w:val="24"/>
          <w:szCs w:val="24"/>
        </w:rPr>
        <w:t>分（北京时间）</w:t>
      </w:r>
    </w:p>
    <w:p w14:paraId="22B8563C">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截止时间：2025年</w:t>
      </w:r>
      <w:r>
        <w:rPr>
          <w:rFonts w:hint="eastAsia" w:ascii="宋体" w:hAnsi="宋体" w:cs="宋体"/>
          <w:color w:val="auto"/>
          <w:sz w:val="24"/>
          <w:szCs w:val="24"/>
          <w:lang w:val="en-US" w:eastAsia="zh-CN"/>
        </w:rPr>
        <w:t>08</w:t>
      </w:r>
      <w:r>
        <w:rPr>
          <w:rFonts w:hint="eastAsia" w:ascii="宋体" w:hAnsi="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cs="宋体"/>
          <w:color w:val="auto"/>
          <w:sz w:val="24"/>
          <w:szCs w:val="24"/>
        </w:rPr>
        <w:t>日</w:t>
      </w:r>
      <w:r>
        <w:rPr>
          <w:rFonts w:hint="eastAsia" w:ascii="宋体" w:hAnsi="宋体" w:cs="宋体"/>
          <w:color w:val="auto"/>
          <w:sz w:val="24"/>
          <w:szCs w:val="24"/>
          <w:lang w:val="en-US" w:eastAsia="zh-CN"/>
        </w:rPr>
        <w:t>14</w:t>
      </w:r>
      <w:r>
        <w:rPr>
          <w:rFonts w:hint="eastAsia" w:ascii="宋体" w:hAnsi="宋体" w:cs="宋体"/>
          <w:color w:val="auto"/>
          <w:sz w:val="24"/>
          <w:szCs w:val="24"/>
        </w:rPr>
        <w:t>点</w:t>
      </w:r>
      <w:r>
        <w:rPr>
          <w:rFonts w:hint="eastAsia" w:ascii="宋体" w:hAnsi="宋体" w:cs="宋体"/>
          <w:color w:val="auto"/>
          <w:sz w:val="24"/>
          <w:szCs w:val="24"/>
          <w:lang w:val="en-US" w:eastAsia="zh-CN"/>
        </w:rPr>
        <w:t>30</w:t>
      </w:r>
      <w:r>
        <w:rPr>
          <w:rFonts w:hint="eastAsia" w:ascii="宋体" w:hAnsi="宋体" w:cs="宋体"/>
          <w:color w:val="auto"/>
          <w:sz w:val="24"/>
          <w:szCs w:val="24"/>
        </w:rPr>
        <w:t>分（北京时间）</w:t>
      </w:r>
    </w:p>
    <w:p w14:paraId="4EF1F35F">
      <w:pPr>
        <w:spacing w:beforeLines="50" w:line="360" w:lineRule="auto"/>
        <w:ind w:left="420" w:leftChars="200"/>
        <w:rPr>
          <w:rFonts w:ascii="宋体" w:hAnsi="宋体" w:cs="宋体"/>
          <w:b/>
          <w:bCs/>
          <w:color w:val="auto"/>
          <w:sz w:val="24"/>
          <w:szCs w:val="24"/>
        </w:rPr>
      </w:pPr>
      <w:r>
        <w:rPr>
          <w:rFonts w:hint="eastAsia" w:ascii="宋体" w:hAnsi="宋体" w:cs="宋体"/>
          <w:color w:val="auto"/>
          <w:sz w:val="24"/>
          <w:szCs w:val="24"/>
        </w:rPr>
        <w:t>地点：</w:t>
      </w:r>
      <w:bookmarkStart w:id="10" w:name="_Toc35393633"/>
      <w:bookmarkStart w:id="11" w:name="_Toc35393802"/>
      <w:bookmarkStart w:id="12" w:name="_Toc28359093"/>
      <w:bookmarkStart w:id="13" w:name="_Toc28359016"/>
      <w:r>
        <w:rPr>
          <w:rFonts w:hint="eastAsia" w:ascii="宋体" w:hAnsi="宋体" w:cs="宋体"/>
          <w:color w:val="auto"/>
          <w:sz w:val="24"/>
          <w:szCs w:val="24"/>
        </w:rPr>
        <w:t>南京市秦淮区双龙科技创新产业园18-1幢（江苏全过程项目管理有限公司）</w:t>
      </w:r>
    </w:p>
    <w:p w14:paraId="36A86EB5">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六、开启</w:t>
      </w:r>
      <w:bookmarkEnd w:id="10"/>
      <w:bookmarkEnd w:id="11"/>
      <w:bookmarkEnd w:id="12"/>
      <w:bookmarkEnd w:id="13"/>
    </w:p>
    <w:p w14:paraId="52C70F45">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时间：2025年</w:t>
      </w:r>
      <w:r>
        <w:rPr>
          <w:rFonts w:hint="eastAsia" w:ascii="宋体" w:hAnsi="宋体" w:cs="宋体"/>
          <w:color w:val="auto"/>
          <w:sz w:val="24"/>
          <w:szCs w:val="24"/>
          <w:lang w:val="en-US" w:eastAsia="zh-CN"/>
        </w:rPr>
        <w:t>08</w:t>
      </w:r>
      <w:r>
        <w:rPr>
          <w:rFonts w:hint="eastAsia" w:ascii="宋体" w:hAnsi="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cs="宋体"/>
          <w:color w:val="auto"/>
          <w:sz w:val="24"/>
          <w:szCs w:val="24"/>
        </w:rPr>
        <w:t>日</w:t>
      </w:r>
      <w:r>
        <w:rPr>
          <w:rFonts w:hint="eastAsia" w:ascii="宋体" w:hAnsi="宋体" w:cs="宋体"/>
          <w:color w:val="auto"/>
          <w:sz w:val="24"/>
          <w:szCs w:val="24"/>
          <w:lang w:val="en-US" w:eastAsia="zh-CN"/>
        </w:rPr>
        <w:t>14</w:t>
      </w:r>
      <w:r>
        <w:rPr>
          <w:rFonts w:hint="eastAsia" w:ascii="宋体" w:hAnsi="宋体" w:cs="宋体"/>
          <w:color w:val="auto"/>
          <w:sz w:val="24"/>
          <w:szCs w:val="24"/>
        </w:rPr>
        <w:t>点</w:t>
      </w:r>
      <w:r>
        <w:rPr>
          <w:rFonts w:hint="eastAsia" w:ascii="宋体" w:hAnsi="宋体" w:cs="宋体"/>
          <w:color w:val="auto"/>
          <w:sz w:val="24"/>
          <w:szCs w:val="24"/>
          <w:lang w:val="en-US" w:eastAsia="zh-CN"/>
        </w:rPr>
        <w:t>30</w:t>
      </w:r>
      <w:r>
        <w:rPr>
          <w:rFonts w:hint="eastAsia" w:ascii="宋体" w:hAnsi="宋体" w:cs="宋体"/>
          <w:color w:val="auto"/>
          <w:sz w:val="24"/>
          <w:szCs w:val="24"/>
        </w:rPr>
        <w:t>分（北京时间）</w:t>
      </w:r>
    </w:p>
    <w:p w14:paraId="38D732FC">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地点：</w:t>
      </w:r>
      <w:bookmarkStart w:id="14" w:name="_Toc28359017"/>
      <w:bookmarkStart w:id="15" w:name="_Toc35393803"/>
      <w:bookmarkStart w:id="16" w:name="_Toc35393634"/>
      <w:bookmarkStart w:id="17" w:name="_Toc28359094"/>
      <w:r>
        <w:rPr>
          <w:rFonts w:hint="eastAsia" w:ascii="宋体" w:hAnsi="宋体" w:cs="宋体"/>
          <w:color w:val="auto"/>
          <w:sz w:val="24"/>
          <w:szCs w:val="24"/>
        </w:rPr>
        <w:t>南京市秦淮区双龙科技创新产业园18-1幢（江苏全过程项目管理有限公司）（届时请供应商法定代表人或其授权代表携带本人身份证原件参加）</w:t>
      </w:r>
    </w:p>
    <w:p w14:paraId="5D868916">
      <w:pPr>
        <w:spacing w:beforeLines="50" w:line="360" w:lineRule="auto"/>
        <w:ind w:left="420" w:leftChars="200"/>
        <w:rPr>
          <w:rFonts w:ascii="宋体" w:hAnsi="宋体" w:cs="宋体"/>
          <w:b/>
          <w:bCs/>
          <w:color w:val="auto"/>
          <w:sz w:val="24"/>
          <w:szCs w:val="24"/>
        </w:rPr>
      </w:pPr>
      <w:r>
        <w:rPr>
          <w:rFonts w:hint="eastAsia" w:ascii="宋体" w:hAnsi="宋体" w:cs="宋体"/>
          <w:color w:val="auto"/>
          <w:sz w:val="24"/>
          <w:szCs w:val="24"/>
        </w:rPr>
        <w:t>响应文件份数：一式叁份（壹份正本、贰份副本），电子版响应文件壹份（一般应为PDF格式，U盘形式，随纸质正本文件一并提交）。当纸质正本文件和电子版文件不一致时，以纸质正本文件为准。电子版文件用于存档，供应商需承担前述不一致造成的不利后果。每份纸质文件须清楚标明“正本”或“副本”字样。一旦正本和副本不符，以正本为准。</w:t>
      </w:r>
    </w:p>
    <w:p w14:paraId="0A7BD281">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七、公告期限</w:t>
      </w:r>
      <w:bookmarkEnd w:id="14"/>
      <w:bookmarkEnd w:id="15"/>
      <w:bookmarkEnd w:id="16"/>
      <w:bookmarkEnd w:id="17"/>
    </w:p>
    <w:p w14:paraId="2922FCB2">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自本公告发布之日起5个工作日。</w:t>
      </w:r>
    </w:p>
    <w:p w14:paraId="752E9C0E">
      <w:pPr>
        <w:spacing w:beforeLines="50" w:line="360" w:lineRule="auto"/>
        <w:ind w:left="420" w:leftChars="200"/>
        <w:rPr>
          <w:rFonts w:ascii="宋体" w:hAnsi="宋体" w:cs="宋体"/>
          <w:color w:val="auto"/>
          <w:sz w:val="24"/>
          <w:szCs w:val="24"/>
        </w:rPr>
      </w:pPr>
      <w:bookmarkStart w:id="18" w:name="_Toc35393635"/>
      <w:bookmarkStart w:id="19" w:name="_Toc35393804"/>
      <w:r>
        <w:rPr>
          <w:rFonts w:hint="eastAsia" w:ascii="宋体" w:hAnsi="宋体" w:cs="宋体"/>
          <w:color w:val="auto"/>
          <w:sz w:val="24"/>
          <w:szCs w:val="24"/>
        </w:rPr>
        <w:t>八、其他补充事宜</w:t>
      </w:r>
      <w:bookmarkEnd w:id="18"/>
      <w:bookmarkEnd w:id="19"/>
    </w:p>
    <w:p w14:paraId="0AFE7146">
      <w:pPr>
        <w:spacing w:beforeLines="50" w:line="360" w:lineRule="auto"/>
        <w:ind w:left="420" w:leftChars="200" w:firstLine="480"/>
        <w:rPr>
          <w:rFonts w:ascii="宋体" w:hAnsi="宋体" w:cs="宋体"/>
          <w:b/>
          <w:bCs/>
          <w:color w:val="auto"/>
          <w:sz w:val="24"/>
          <w:szCs w:val="24"/>
        </w:rPr>
      </w:pPr>
      <w:r>
        <w:rPr>
          <w:rFonts w:hint="eastAsia" w:ascii="宋体" w:hAnsi="宋体" w:cs="宋体"/>
          <w:b/>
          <w:bCs/>
          <w:color w:val="auto"/>
          <w:sz w:val="24"/>
          <w:szCs w:val="24"/>
        </w:rPr>
        <w:t>1、拒绝下述供应商参加本次采购活动：</w:t>
      </w:r>
    </w:p>
    <w:p w14:paraId="2C3F2EC5">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1）被信用中国网站、中国政府采购网站列入失信被执行人名单、重大税收违法案件当事人名单、政府采购严重违法失信行为记录名单及《南京市政府采购供应商信用管理工作暂行办法》宁财规〔2018〕10号第十一条、第十二条所列严重失信行为情形的供应商；</w:t>
      </w:r>
    </w:p>
    <w:p w14:paraId="4FA5CF61">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（2）为本采购项目提供规范编制，以及项目管理、监理、检测等服务；</w:t>
      </w:r>
    </w:p>
    <w:p w14:paraId="6B9A9697">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（3）参加本次采购活动不同供应商的法定代表人或委托代理人有夫妻、直系血亲关系的；</w:t>
      </w:r>
    </w:p>
    <w:p w14:paraId="18D3C0E4">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（4）参加本次采购活动不同供应商的负责人为同一人，或不同供应商之间存在直接控股、管理关系的；</w:t>
      </w:r>
    </w:p>
    <w:p w14:paraId="5C078393">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（5）如本项目接受联合体投标，联合体成员存在不良信用记录的，视同联合体存在不良信用记录。</w:t>
      </w:r>
    </w:p>
    <w:p w14:paraId="1929D9C8">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（6）政府采购信用承诺</w:t>
      </w:r>
    </w:p>
    <w:p w14:paraId="30229D09">
      <w:pPr>
        <w:spacing w:beforeLines="50" w:line="360" w:lineRule="auto"/>
        <w:ind w:left="420" w:leftChars="200" w:firstLine="480"/>
        <w:rPr>
          <w:rFonts w:ascii="宋体" w:hAnsi="宋体" w:cs="宋体"/>
          <w:color w:val="auto"/>
          <w:sz w:val="24"/>
          <w:szCs w:val="24"/>
        </w:rPr>
      </w:pPr>
      <w:r>
        <w:rPr>
          <w:rFonts w:hint="eastAsia" w:ascii="宋体" w:hAnsi="宋体" w:cs="宋体"/>
          <w:color w:val="auto"/>
          <w:sz w:val="24"/>
          <w:szCs w:val="24"/>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南京市政府采购供应商诚信档案’系统链接打开系统页面（</w:t>
      </w:r>
      <w:r>
        <w:fldChar w:fldCharType="begin"/>
      </w:r>
      <w:r>
        <w:instrText xml:space="preserve"> HYPERLINK "http://180.101.238.212:8280/hodeframe2018_cxda/index.action;jsessionid=769BA9C8E1729422E7173B991C8EC1E5" \t "https://web.qun.qq.com/announce/_blank" </w:instrText>
      </w:r>
      <w:r>
        <w:fldChar w:fldCharType="separate"/>
      </w:r>
      <w:r>
        <w:rPr>
          <w:rFonts w:hint="eastAsia" w:ascii="宋体" w:hAnsi="宋体" w:cs="宋体"/>
          <w:color w:val="auto"/>
          <w:sz w:val="24"/>
          <w:szCs w:val="24"/>
        </w:rPr>
        <w:t>http://180.101.238.212:8280/hodeframe2018_cxda/index.action;jsessionid=769BA9C8E1729422E7173B991C8EC1E5</w:t>
      </w:r>
      <w:r>
        <w:rPr>
          <w:rFonts w:hint="eastAsia" w:ascii="宋体" w:hAnsi="宋体" w:cs="宋体"/>
          <w:color w:val="auto"/>
          <w:sz w:val="24"/>
          <w:szCs w:val="24"/>
        </w:rPr>
        <w:fldChar w:fldCharType="end"/>
      </w:r>
      <w:r>
        <w:rPr>
          <w:rFonts w:hint="eastAsia" w:ascii="宋体" w:hAnsi="宋体" w:cs="宋体"/>
          <w:color w:val="auto"/>
          <w:sz w:val="24"/>
          <w:szCs w:val="24"/>
        </w:rPr>
        <w:t>）登录（未注册的供应商应先点击‘供应商注册点这里’并按要求完成注册），然后在“信用记录”模块页面点击“信用记录打印”下载本单位《南京市政府采购供应商信用记录表暨信用承诺书》，由法人代表签字并盖单位公章，随响应文件一并递交。</w:t>
      </w:r>
    </w:p>
    <w:p w14:paraId="2DDC41D3">
      <w:pPr>
        <w:spacing w:beforeLines="50" w:line="360" w:lineRule="auto"/>
        <w:ind w:left="420" w:leftChars="200" w:firstLine="480"/>
        <w:rPr>
          <w:rFonts w:ascii="宋体" w:hAnsi="宋体" w:cs="宋体"/>
          <w:b/>
          <w:bCs/>
          <w:color w:val="auto"/>
          <w:sz w:val="24"/>
          <w:szCs w:val="24"/>
        </w:rPr>
      </w:pPr>
      <w:r>
        <w:rPr>
          <w:rFonts w:hint="eastAsia" w:ascii="宋体" w:hAnsi="宋体" w:cs="宋体"/>
          <w:b/>
          <w:bCs/>
          <w:color w:val="auto"/>
          <w:sz w:val="24"/>
          <w:szCs w:val="24"/>
        </w:rPr>
        <w:t>“南京市政府采购供应商信用记录表”一式两份，一份装订在响应文件中，一份用封套单独加以密封，并在封套上注明“信用记录表”字样，随响应文件一并递交。未按上述要求提供信用记录表的，响应文件将被拒绝接收。</w:t>
      </w:r>
    </w:p>
    <w:p w14:paraId="19DFA4AD">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九、凡对本次采购提出询问，请按以下方式联系</w:t>
      </w:r>
    </w:p>
    <w:p w14:paraId="4042AC35">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9.1采购人信息</w:t>
      </w:r>
    </w:p>
    <w:p w14:paraId="72E72787">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名称：南京市绿化园林局</w:t>
      </w:r>
    </w:p>
    <w:p w14:paraId="3AA2BD51">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地址：南京市新城大厦E座29楼</w:t>
      </w:r>
    </w:p>
    <w:p w14:paraId="56A727A0">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联 系 人：李工</w:t>
      </w:r>
    </w:p>
    <w:p w14:paraId="071E5411">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联系方式：</w:t>
      </w:r>
      <w:bookmarkStart w:id="90" w:name="_GoBack"/>
      <w:r>
        <w:rPr>
          <w:rFonts w:hint="eastAsia" w:ascii="宋体" w:hAnsi="宋体" w:cs="宋体"/>
          <w:color w:val="auto"/>
          <w:sz w:val="24"/>
          <w:szCs w:val="24"/>
        </w:rPr>
        <w:t>18829288458</w:t>
      </w:r>
      <w:bookmarkEnd w:id="90"/>
    </w:p>
    <w:p w14:paraId="4A00AAF0">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9.2采购代理机构信息</w:t>
      </w:r>
    </w:p>
    <w:p w14:paraId="6D06DC25">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名称：江苏全过程项目管理有限公司</w:t>
      </w:r>
    </w:p>
    <w:p w14:paraId="043FE584">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地址：南京市秦淮区双龙科技创新产业园18-1幢</w:t>
      </w:r>
    </w:p>
    <w:p w14:paraId="30E780CD">
      <w:pPr>
        <w:spacing w:beforeLines="50" w:line="360" w:lineRule="auto"/>
        <w:ind w:left="420" w:leftChars="200"/>
        <w:rPr>
          <w:rFonts w:hint="eastAsia" w:ascii="宋体" w:hAnsi="宋体" w:eastAsia="宋体" w:cs="宋体"/>
          <w:color w:val="auto"/>
          <w:sz w:val="24"/>
          <w:szCs w:val="24"/>
          <w:lang w:eastAsia="zh-CN"/>
        </w:rPr>
      </w:pPr>
      <w:r>
        <w:rPr>
          <w:rFonts w:hint="eastAsia" w:ascii="宋体" w:hAnsi="宋体" w:cs="宋体"/>
          <w:color w:val="auto"/>
          <w:sz w:val="24"/>
          <w:szCs w:val="24"/>
        </w:rPr>
        <w:t>联系人：</w:t>
      </w:r>
      <w:r>
        <w:rPr>
          <w:rFonts w:hint="eastAsia" w:ascii="宋体" w:hAnsi="宋体" w:cs="宋体"/>
          <w:color w:val="auto"/>
          <w:sz w:val="24"/>
          <w:szCs w:val="24"/>
          <w:lang w:eastAsia="zh-CN"/>
        </w:rPr>
        <w:t>基工</w:t>
      </w:r>
    </w:p>
    <w:p w14:paraId="199B3A3E">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联系方式：025-58801851</w:t>
      </w:r>
    </w:p>
    <w:p w14:paraId="359C9E04">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9.3项目联系方式</w:t>
      </w:r>
    </w:p>
    <w:p w14:paraId="0C8A48CE">
      <w:pPr>
        <w:spacing w:beforeLines="50" w:line="360" w:lineRule="auto"/>
        <w:ind w:left="420" w:leftChars="200"/>
        <w:rPr>
          <w:rFonts w:hint="eastAsia" w:ascii="宋体" w:hAnsi="宋体" w:eastAsia="宋体" w:cs="宋体"/>
          <w:color w:val="auto"/>
          <w:sz w:val="24"/>
          <w:szCs w:val="24"/>
          <w:lang w:eastAsia="zh-CN"/>
        </w:rPr>
      </w:pPr>
      <w:r>
        <w:rPr>
          <w:rFonts w:hint="eastAsia" w:ascii="宋体" w:hAnsi="宋体" w:cs="宋体"/>
          <w:color w:val="auto"/>
          <w:sz w:val="24"/>
          <w:szCs w:val="24"/>
        </w:rPr>
        <w:t>项目联系人：</w:t>
      </w:r>
      <w:r>
        <w:rPr>
          <w:rFonts w:hint="eastAsia" w:ascii="宋体" w:hAnsi="宋体" w:cs="宋体"/>
          <w:color w:val="auto"/>
          <w:sz w:val="24"/>
          <w:szCs w:val="24"/>
          <w:lang w:eastAsia="zh-CN"/>
        </w:rPr>
        <w:t>基工</w:t>
      </w:r>
    </w:p>
    <w:p w14:paraId="30AC4D1F">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电　话：025-58801851</w:t>
      </w:r>
    </w:p>
    <w:p w14:paraId="77A3117F">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十、公告媒体</w:t>
      </w:r>
    </w:p>
    <w:p w14:paraId="795B40AF">
      <w:pPr>
        <w:spacing w:beforeLines="50" w:line="360" w:lineRule="auto"/>
        <w:ind w:left="420" w:leftChars="200"/>
        <w:rPr>
          <w:rFonts w:ascii="宋体" w:hAnsi="宋体" w:cs="宋体"/>
          <w:color w:val="auto"/>
          <w:sz w:val="24"/>
          <w:szCs w:val="24"/>
        </w:rPr>
        <w:sectPr>
          <w:footerReference r:id="rId6" w:type="default"/>
          <w:pgSz w:w="11906" w:h="16838"/>
          <w:pgMar w:top="1440" w:right="1080" w:bottom="1440" w:left="1080" w:header="850" w:footer="1077" w:gutter="0"/>
          <w:pgNumType w:start="1"/>
          <w:cols w:space="720" w:num="1"/>
          <w:docGrid w:type="lines" w:linePitch="312" w:charSpace="0"/>
        </w:sectPr>
      </w:pPr>
      <w:bookmarkStart w:id="20" w:name="_Toc89686185"/>
      <w:r>
        <w:rPr>
          <w:rFonts w:hint="eastAsia" w:ascii="宋体" w:hAnsi="宋体" w:cs="宋体"/>
          <w:color w:val="auto"/>
          <w:sz w:val="24"/>
          <w:szCs w:val="24"/>
        </w:rPr>
        <w:t>本采购公告在南京公共采购信息网https://njgc.jfh.com/发布，敬请各供应商关注；若有关本次采购存在变动或修改，敬请各供应商及时关注南京公共采购信息网https://njgc.jfh.com/发布的关于本项目的信息更正公告。如果没有及时关注本网站公告导致误投标，其责任由投标人自行承担。</w:t>
      </w:r>
    </w:p>
    <w:bookmarkEnd w:id="20"/>
    <w:p w14:paraId="12BB30C4">
      <w:pPr>
        <w:spacing w:beforeLines="50" w:line="276" w:lineRule="auto"/>
        <w:ind w:left="420" w:leftChars="200"/>
        <w:jc w:val="center"/>
        <w:outlineLvl w:val="0"/>
        <w:rPr>
          <w:rFonts w:ascii="仿宋" w:hAnsi="仿宋" w:eastAsia="仿宋" w:cs="仿宋"/>
          <w:color w:val="auto"/>
          <w:sz w:val="36"/>
          <w:szCs w:val="36"/>
          <w:lang w:val="zh-CN"/>
        </w:rPr>
      </w:pPr>
      <w:bookmarkStart w:id="21" w:name="_Toc4871"/>
      <w:r>
        <w:rPr>
          <w:rFonts w:hint="eastAsia" w:ascii="仿宋" w:hAnsi="仿宋" w:eastAsia="仿宋" w:cs="仿宋"/>
          <w:color w:val="auto"/>
          <w:sz w:val="36"/>
          <w:szCs w:val="36"/>
          <w:lang w:val="zh-CN"/>
        </w:rPr>
        <w:t>第二章供应商须知</w:t>
      </w:r>
      <w:bookmarkEnd w:id="21"/>
    </w:p>
    <w:p w14:paraId="74580668">
      <w:pPr>
        <w:autoSpaceDE w:val="0"/>
        <w:autoSpaceDN w:val="0"/>
        <w:adjustRightInd w:val="0"/>
        <w:snapToGri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b/>
          <w:bCs/>
          <w:color w:val="auto"/>
          <w:sz w:val="24"/>
          <w:szCs w:val="24"/>
          <w:lang w:val="zh-CN"/>
        </w:rPr>
        <w:t>一、总则</w:t>
      </w:r>
    </w:p>
    <w:p w14:paraId="3863AB46">
      <w:pPr>
        <w:autoSpaceDE w:val="0"/>
        <w:autoSpaceDN w:val="0"/>
        <w:adjustRightIn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参照</w:t>
      </w:r>
      <w:r>
        <w:rPr>
          <w:rFonts w:hint="eastAsia" w:ascii="宋体" w:hAnsi="宋体" w:cs="宋体"/>
          <w:color w:val="auto"/>
          <w:sz w:val="24"/>
          <w:szCs w:val="24"/>
          <w:lang w:val="zh-CN"/>
        </w:rPr>
        <w:t>法律</w:t>
      </w:r>
    </w:p>
    <w:p w14:paraId="360D2A85">
      <w:pPr>
        <w:autoSpaceDE w:val="0"/>
        <w:autoSpaceDN w:val="0"/>
        <w:adjustRightIn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1.1《中华人民共和国政府采购法》《中华人民共和国政府采购法实施条例》《政府采购竞争性磋商采购方式管理暂行办法》等有关法律、规章和规定等。</w:t>
      </w:r>
    </w:p>
    <w:p w14:paraId="59016C0D">
      <w:pPr>
        <w:autoSpaceDE w:val="0"/>
        <w:autoSpaceDN w:val="0"/>
        <w:adjustRightInd w:val="0"/>
        <w:spacing w:beforeLines="50" w:line="360" w:lineRule="auto"/>
        <w:ind w:left="420" w:leftChars="200" w:firstLine="420"/>
        <w:rPr>
          <w:rFonts w:ascii="宋体" w:hAnsi="宋体" w:cs="宋体"/>
          <w:b/>
          <w:color w:val="auto"/>
          <w:sz w:val="24"/>
          <w:szCs w:val="24"/>
          <w:lang w:val="zh-CN"/>
        </w:rPr>
      </w:pPr>
      <w:r>
        <w:rPr>
          <w:rFonts w:hint="eastAsia" w:ascii="宋体" w:hAnsi="宋体" w:cs="宋体"/>
          <w:b/>
          <w:color w:val="auto"/>
          <w:sz w:val="24"/>
          <w:szCs w:val="24"/>
          <w:lang w:val="zh-CN"/>
        </w:rPr>
        <w:t>2、定义</w:t>
      </w:r>
    </w:p>
    <w:p w14:paraId="19B91A6B">
      <w:pPr>
        <w:autoSpaceDE w:val="0"/>
        <w:autoSpaceDN w:val="0"/>
        <w:adjustRightIn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2.1“</w:t>
      </w:r>
      <w:r>
        <w:rPr>
          <w:rFonts w:hint="eastAsia" w:ascii="宋体" w:hAnsi="宋体" w:cs="宋体"/>
          <w:b/>
          <w:color w:val="auto"/>
          <w:sz w:val="24"/>
          <w:szCs w:val="24"/>
          <w:lang w:val="zh-CN"/>
        </w:rPr>
        <w:t>供应商</w:t>
      </w:r>
      <w:r>
        <w:rPr>
          <w:rFonts w:hint="eastAsia" w:ascii="宋体" w:hAnsi="宋体" w:cs="宋体"/>
          <w:color w:val="auto"/>
          <w:sz w:val="24"/>
          <w:szCs w:val="24"/>
          <w:lang w:val="zh-CN"/>
        </w:rPr>
        <w:t>”</w:t>
      </w:r>
      <w:r>
        <w:rPr>
          <w:rFonts w:hint="eastAsia" w:ascii="宋体" w:hAnsi="宋体" w:cs="宋体"/>
          <w:color w:val="auto"/>
          <w:sz w:val="24"/>
          <w:szCs w:val="24"/>
        </w:rPr>
        <w:t>是指参加磋商竞争，并符合采购文件规定资格条件的法人、其他组织或者自然人。</w:t>
      </w:r>
    </w:p>
    <w:p w14:paraId="5FDD8446">
      <w:pPr>
        <w:autoSpaceDE w:val="0"/>
        <w:autoSpaceDN w:val="0"/>
        <w:adjustRightInd w:val="0"/>
        <w:spacing w:beforeLines="50" w:line="360" w:lineRule="auto"/>
        <w:ind w:left="420" w:leftChars="200" w:firstLine="420"/>
        <w:rPr>
          <w:rFonts w:ascii="宋体" w:hAnsi="宋体"/>
          <w:b/>
          <w:color w:val="auto"/>
          <w:sz w:val="24"/>
          <w:szCs w:val="24"/>
        </w:rPr>
      </w:pPr>
      <w:r>
        <w:rPr>
          <w:rFonts w:ascii="宋体" w:hAnsi="宋体"/>
          <w:color w:val="auto"/>
          <w:sz w:val="24"/>
          <w:szCs w:val="24"/>
        </w:rPr>
        <w:t>2.</w:t>
      </w:r>
      <w:r>
        <w:rPr>
          <w:rFonts w:hint="eastAsia" w:ascii="宋体" w:hAnsi="宋体"/>
          <w:color w:val="auto"/>
          <w:sz w:val="24"/>
          <w:szCs w:val="24"/>
        </w:rPr>
        <w:t>2“货物、服务和工程”指本采购文件中所述</w:t>
      </w:r>
      <w:r>
        <w:rPr>
          <w:rFonts w:hint="eastAsia" w:ascii="宋体" w:hAnsi="宋体"/>
          <w:bCs/>
          <w:color w:val="auto"/>
          <w:sz w:val="24"/>
          <w:szCs w:val="24"/>
        </w:rPr>
        <w:t>产品</w:t>
      </w:r>
      <w:r>
        <w:rPr>
          <w:rFonts w:hint="eastAsia" w:ascii="宋体" w:hAnsi="宋体"/>
          <w:color w:val="auto"/>
          <w:sz w:val="24"/>
          <w:szCs w:val="24"/>
        </w:rPr>
        <w:t>及相关货物、服务和工程。</w:t>
      </w:r>
    </w:p>
    <w:p w14:paraId="164BE72A">
      <w:pPr>
        <w:autoSpaceDE w:val="0"/>
        <w:autoSpaceDN w:val="0"/>
        <w:adjustRightIn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2.3“用户或使用单位”是指使用服务的单位。</w:t>
      </w:r>
    </w:p>
    <w:p w14:paraId="15A654E3">
      <w:pPr>
        <w:autoSpaceDE w:val="0"/>
        <w:autoSpaceDN w:val="0"/>
        <w:adjustRightInd w:val="0"/>
        <w:spacing w:beforeLines="50" w:line="360" w:lineRule="auto"/>
        <w:ind w:left="420" w:leftChars="200" w:firstLine="420"/>
        <w:rPr>
          <w:rFonts w:ascii="宋体" w:hAnsi="宋体" w:cs="宋体"/>
          <w:b/>
          <w:color w:val="auto"/>
          <w:sz w:val="24"/>
          <w:szCs w:val="24"/>
          <w:lang w:val="zh-CN"/>
        </w:rPr>
      </w:pPr>
      <w:r>
        <w:rPr>
          <w:rFonts w:hint="eastAsia" w:ascii="宋体" w:hAnsi="宋体" w:cs="宋体"/>
          <w:b/>
          <w:color w:val="auto"/>
          <w:sz w:val="24"/>
          <w:szCs w:val="24"/>
          <w:lang w:val="zh-CN"/>
        </w:rPr>
        <w:t>3、政策功能</w:t>
      </w:r>
    </w:p>
    <w:p w14:paraId="72CD10E2">
      <w:pPr>
        <w:spacing w:beforeLines="50" w:line="360" w:lineRule="auto"/>
        <w:ind w:left="420" w:leftChars="200" w:firstLine="470" w:firstLineChars="196"/>
        <w:jc w:val="left"/>
        <w:rPr>
          <w:rFonts w:ascii="宋体" w:hAnsi="宋体" w:cs="宋体"/>
          <w:color w:val="auto"/>
          <w:sz w:val="24"/>
          <w:szCs w:val="24"/>
          <w:lang w:val="zh-CN"/>
        </w:rPr>
      </w:pPr>
      <w:r>
        <w:rPr>
          <w:rFonts w:hint="eastAsia" w:ascii="宋体" w:hAnsi="宋体" w:cs="宋体"/>
          <w:color w:val="auto"/>
          <w:sz w:val="24"/>
          <w:szCs w:val="24"/>
          <w:lang w:val="zh-CN"/>
        </w:rPr>
        <w:t>3.1政府采购促进中小企业发展，在政府采购活动中，供应商提供的货物、工程或者服务符合下列情形的，享受中小企业扶持政策：</w:t>
      </w:r>
    </w:p>
    <w:p w14:paraId="39F91C98">
      <w:pPr>
        <w:spacing w:beforeLines="50" w:line="360" w:lineRule="auto"/>
        <w:ind w:left="420" w:leftChars="200" w:firstLine="470" w:firstLineChars="196"/>
        <w:jc w:val="left"/>
        <w:rPr>
          <w:rFonts w:ascii="宋体" w:hAnsi="宋体" w:cs="宋体"/>
          <w:color w:val="auto"/>
          <w:sz w:val="24"/>
          <w:szCs w:val="24"/>
          <w:lang w:val="zh-CN"/>
        </w:rPr>
      </w:pPr>
      <w:r>
        <w:rPr>
          <w:rFonts w:hint="eastAsia" w:ascii="宋体" w:hAnsi="宋体" w:cs="宋体"/>
          <w:color w:val="auto"/>
          <w:sz w:val="24"/>
          <w:szCs w:val="24"/>
          <w:lang w:val="zh-CN"/>
        </w:rPr>
        <w:t>（1）在货物采购项目中，货物由中小企业制造，即货物由中小企业生产且使用该中小企业商号或者注册商标；</w:t>
      </w:r>
    </w:p>
    <w:p w14:paraId="3B4CB500">
      <w:pPr>
        <w:spacing w:beforeLines="50" w:line="360" w:lineRule="auto"/>
        <w:ind w:left="420" w:leftChars="200" w:firstLine="470" w:firstLineChars="196"/>
        <w:jc w:val="left"/>
        <w:rPr>
          <w:rFonts w:ascii="宋体" w:hAnsi="宋体" w:cs="宋体"/>
          <w:color w:val="auto"/>
          <w:sz w:val="24"/>
          <w:szCs w:val="24"/>
          <w:lang w:val="zh-CN"/>
        </w:rPr>
      </w:pPr>
      <w:r>
        <w:rPr>
          <w:rFonts w:hint="eastAsia" w:ascii="宋体" w:hAnsi="宋体" w:cs="宋体"/>
          <w:color w:val="auto"/>
          <w:sz w:val="24"/>
          <w:szCs w:val="24"/>
          <w:lang w:val="zh-CN"/>
        </w:rPr>
        <w:t>（2）在工程采购项目中，工程由中小企业承建，即工程施工单位为中小企业；</w:t>
      </w:r>
    </w:p>
    <w:p w14:paraId="15C6D7DF">
      <w:pPr>
        <w:spacing w:beforeLines="50" w:line="360" w:lineRule="auto"/>
        <w:ind w:left="420" w:leftChars="200" w:firstLine="470" w:firstLineChars="196"/>
        <w:jc w:val="left"/>
        <w:rPr>
          <w:rFonts w:ascii="宋体" w:hAnsi="宋体" w:cs="宋体"/>
          <w:color w:val="auto"/>
          <w:sz w:val="24"/>
          <w:szCs w:val="24"/>
          <w:lang w:val="zh-CN"/>
        </w:rPr>
      </w:pPr>
      <w:r>
        <w:rPr>
          <w:rFonts w:hint="eastAsia" w:ascii="宋体" w:hAnsi="宋体" w:cs="宋体"/>
          <w:color w:val="auto"/>
          <w:sz w:val="24"/>
          <w:szCs w:val="24"/>
          <w:lang w:val="zh-CN"/>
        </w:rPr>
        <w:t>（3）在服务采购项目中，服务由中小企业承接，即提供服务的人员为中小企业依照《中华人民共和国劳动民法典》订立劳动合同的从业人员。</w:t>
      </w:r>
    </w:p>
    <w:p w14:paraId="16E48213">
      <w:pPr>
        <w:spacing w:beforeLines="50" w:line="360" w:lineRule="auto"/>
        <w:ind w:left="420" w:leftChars="200" w:firstLine="470" w:firstLineChars="196"/>
        <w:jc w:val="left"/>
        <w:rPr>
          <w:rFonts w:ascii="宋体" w:hAnsi="宋体" w:cs="宋体"/>
          <w:color w:val="auto"/>
          <w:sz w:val="24"/>
          <w:szCs w:val="24"/>
          <w:lang w:val="zh-CN"/>
        </w:rPr>
      </w:pPr>
      <w:r>
        <w:rPr>
          <w:rFonts w:hint="eastAsia" w:ascii="宋体" w:hAnsi="宋体" w:cs="宋体"/>
          <w:color w:val="auto"/>
          <w:sz w:val="24"/>
          <w:szCs w:val="24"/>
          <w:lang w:val="zh-CN"/>
        </w:rPr>
        <w:t>在货物采购项目中，供应商提供的货物既有中小企业制造货物，也有大型企业制造货物的，不享受中小企业扶持政策。</w:t>
      </w:r>
    </w:p>
    <w:p w14:paraId="6F70A04B">
      <w:pPr>
        <w:spacing w:beforeLines="50" w:line="360" w:lineRule="auto"/>
        <w:ind w:left="420" w:leftChars="200" w:firstLine="470" w:firstLineChars="196"/>
        <w:jc w:val="left"/>
        <w:rPr>
          <w:rFonts w:ascii="宋体" w:hAnsi="宋体" w:cs="宋体"/>
          <w:color w:val="auto"/>
          <w:sz w:val="24"/>
          <w:szCs w:val="24"/>
          <w:lang w:val="zh-CN"/>
        </w:rPr>
      </w:pPr>
      <w:r>
        <w:rPr>
          <w:rFonts w:hint="eastAsia" w:ascii="宋体" w:hAnsi="宋体" w:cs="宋体"/>
          <w:color w:val="auto"/>
          <w:sz w:val="24"/>
          <w:szCs w:val="24"/>
          <w:lang w:val="zh-CN"/>
        </w:rPr>
        <w:t>以联合体形式参加政府采购活动，联合体各方均为中小企业的，联合体视同中小企业。其中，联合体各方均为小微企业的，联合体视同小微企业。</w:t>
      </w:r>
    </w:p>
    <w:p w14:paraId="3D2AABC3">
      <w:pPr>
        <w:spacing w:beforeLines="50" w:line="360" w:lineRule="auto"/>
        <w:ind w:left="420" w:leftChars="200" w:firstLine="470" w:firstLineChars="196"/>
        <w:jc w:val="left"/>
        <w:rPr>
          <w:rFonts w:ascii="宋体" w:hAnsi="宋体" w:cs="宋体"/>
          <w:color w:val="auto"/>
          <w:sz w:val="24"/>
          <w:szCs w:val="24"/>
          <w:lang w:val="zh-CN"/>
        </w:rPr>
      </w:pPr>
      <w:r>
        <w:rPr>
          <w:rFonts w:hint="eastAsia" w:ascii="宋体" w:hAnsi="宋体" w:cs="宋体"/>
          <w:color w:val="auto"/>
          <w:sz w:val="24"/>
          <w:szCs w:val="24"/>
          <w:lang w:val="zh-CN"/>
        </w:rPr>
        <w:t>中小企业供应商参加政府采购活动，应当出具《中小企业声明函》（格式见后附件），否则不得享受相关中小企业扶持政策。</w:t>
      </w:r>
    </w:p>
    <w:p w14:paraId="014E87FD">
      <w:pPr>
        <w:spacing w:beforeLines="50" w:line="360" w:lineRule="auto"/>
        <w:ind w:left="420" w:leftChars="200" w:firstLine="470" w:firstLineChars="196"/>
        <w:rPr>
          <w:rFonts w:ascii="宋体" w:hAnsi="宋体" w:cs="宋体"/>
          <w:color w:val="auto"/>
          <w:sz w:val="24"/>
          <w:szCs w:val="24"/>
          <w:lang w:val="zh-CN"/>
        </w:rPr>
      </w:pPr>
      <w:r>
        <w:rPr>
          <w:rFonts w:hint="eastAsia" w:ascii="宋体" w:hAnsi="宋体" w:cs="宋体"/>
          <w:color w:val="auto"/>
          <w:sz w:val="24"/>
          <w:szCs w:val="24"/>
          <w:lang w:val="zh-CN"/>
        </w:rPr>
        <w:t>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14:paraId="7965087B">
      <w:pPr>
        <w:spacing w:beforeLines="50" w:line="360" w:lineRule="auto"/>
        <w:ind w:left="420" w:leftChars="200" w:firstLine="470" w:firstLineChars="196"/>
        <w:rPr>
          <w:rFonts w:ascii="宋体" w:hAnsi="宋体" w:cs="宋体"/>
          <w:color w:val="auto"/>
          <w:sz w:val="24"/>
          <w:szCs w:val="24"/>
          <w:lang w:val="zh-CN"/>
        </w:rPr>
      </w:pPr>
      <w:r>
        <w:rPr>
          <w:rFonts w:hint="eastAsia" w:ascii="宋体" w:hAnsi="宋体" w:cs="宋体"/>
          <w:color w:val="auto"/>
          <w:sz w:val="24"/>
          <w:szCs w:val="24"/>
          <w:lang w:val="zh-CN"/>
        </w:rPr>
        <w:t>项目所属行业：根据《关于印发中小企业划型标准规定的通知》（工信部联企业〔2011〕300号）及《国家统计局关于印发〈统计上大中小微型企业划分办法〔2017〕〉的通知》（国统字〔2017〕213号）等文件规定，本项目所属行业为</w:t>
      </w:r>
      <w:r>
        <w:rPr>
          <w:rFonts w:hint="eastAsia" w:ascii="宋体" w:hAnsi="宋体" w:cs="宋体"/>
          <w:b/>
          <w:color w:val="auto"/>
          <w:sz w:val="24"/>
          <w:szCs w:val="24"/>
          <w:u w:val="single"/>
          <w:lang w:val="zh-CN"/>
        </w:rPr>
        <w:t>其他未列明行业</w:t>
      </w:r>
      <w:r>
        <w:rPr>
          <w:rFonts w:hint="eastAsia" w:ascii="宋体" w:hAnsi="宋体" w:cs="宋体"/>
          <w:color w:val="auto"/>
          <w:sz w:val="24"/>
          <w:szCs w:val="24"/>
          <w:lang w:val="zh-CN"/>
        </w:rPr>
        <w:t>。</w:t>
      </w:r>
    </w:p>
    <w:p w14:paraId="4AF79702">
      <w:pPr>
        <w:spacing w:beforeLines="50" w:line="360" w:lineRule="auto"/>
        <w:ind w:left="420" w:leftChars="200" w:firstLine="470" w:firstLineChars="196"/>
        <w:jc w:val="left"/>
        <w:rPr>
          <w:rFonts w:ascii="宋体" w:hAnsi="宋体" w:cs="宋体"/>
          <w:color w:val="auto"/>
          <w:sz w:val="24"/>
          <w:szCs w:val="24"/>
          <w:lang w:val="zh-CN"/>
        </w:rPr>
      </w:pPr>
      <w:r>
        <w:rPr>
          <w:rFonts w:hint="eastAsia" w:ascii="宋体" w:hAnsi="宋体" w:cs="宋体"/>
          <w:color w:val="auto"/>
          <w:sz w:val="24"/>
          <w:szCs w:val="24"/>
          <w:lang w:val="zh-CN"/>
        </w:rPr>
        <w:t>3.2政府采购支持监狱和戒毒企业发展政策，监狱和戒毒企业提供的产品和服务在评标时将获得优势，参加磋商的监狱和戒毒企业，应当提供由省级以上监狱管理局、戒毒管理局（含新疆生产建设兵团）出具的属于监狱企业的证明文件，监狱和戒毒企业享受政府采购支持政策的要求详见财库〔2014〕68号。</w:t>
      </w:r>
    </w:p>
    <w:p w14:paraId="6A2CA91B">
      <w:pPr>
        <w:spacing w:beforeLines="50" w:line="360" w:lineRule="auto"/>
        <w:ind w:left="420" w:leftChars="200" w:firstLine="470" w:firstLineChars="196"/>
        <w:jc w:val="left"/>
        <w:rPr>
          <w:rFonts w:ascii="宋体" w:hAnsi="宋体" w:cs="宋体"/>
          <w:color w:val="auto"/>
          <w:sz w:val="24"/>
          <w:szCs w:val="24"/>
          <w:lang w:val="zh-CN"/>
        </w:rPr>
      </w:pPr>
      <w:r>
        <w:rPr>
          <w:rFonts w:hint="eastAsia" w:ascii="宋体" w:hAnsi="宋体" w:cs="宋体"/>
          <w:color w:val="auto"/>
          <w:sz w:val="24"/>
          <w:szCs w:val="24"/>
          <w:lang w:val="zh-CN"/>
        </w:rPr>
        <w:t>3.3政府采购促进残疾人就业政策，残疾人福利性单位提供的产品和服务在评标时将获得优势，参加磋商的残疾人福利性单位，应当提供《残疾人福利性单位声明函》，残疾人福利性单位享受政府采购支持政策的要求详见财库〔2017〕141号。</w:t>
      </w:r>
    </w:p>
    <w:p w14:paraId="1085BA73">
      <w:pPr>
        <w:spacing w:beforeLines="50" w:line="360" w:lineRule="auto"/>
        <w:ind w:left="420" w:leftChars="200" w:firstLine="470" w:firstLineChars="196"/>
        <w:jc w:val="left"/>
        <w:rPr>
          <w:rFonts w:ascii="宋体" w:hAnsi="宋体" w:cs="宋体"/>
          <w:color w:val="auto"/>
          <w:sz w:val="24"/>
          <w:szCs w:val="24"/>
          <w:lang w:val="zh-CN"/>
        </w:rPr>
      </w:pPr>
      <w:r>
        <w:rPr>
          <w:rFonts w:hint="eastAsia" w:ascii="宋体" w:hAnsi="宋体" w:cs="宋体"/>
          <w:color w:val="auto"/>
          <w:sz w:val="24"/>
          <w:szCs w:val="24"/>
          <w:lang w:val="zh-CN"/>
        </w:rPr>
        <w:t>3.4强制采购节能产品、信息安全产品，优先采购环境标志产品。节能产品是指列入财政部、国家发展和改革委员会制定的节能产品品目政府采购清单，且经过认定的节能产品；信息安全产品是指列入国家市场监督管理总局国家认监委《信息安全产品强制性认证目录》，并获得强制性产品认证证书的产品；环境标志产品是指列入财政部、环境保护部制定的环境标志产品品目政府采购清单，且经过认证的环境标志产品。</w:t>
      </w:r>
    </w:p>
    <w:p w14:paraId="14E086CB">
      <w:pPr>
        <w:spacing w:beforeLines="50" w:line="360" w:lineRule="auto"/>
        <w:ind w:left="420" w:leftChars="200" w:firstLine="470" w:firstLineChars="196"/>
        <w:jc w:val="left"/>
        <w:rPr>
          <w:rFonts w:ascii="宋体" w:hAnsi="宋体" w:cs="宋体"/>
          <w:color w:val="auto"/>
          <w:sz w:val="24"/>
          <w:szCs w:val="24"/>
          <w:lang w:val="zh-CN"/>
        </w:rPr>
      </w:pPr>
      <w:r>
        <w:rPr>
          <w:rFonts w:hint="eastAsia" w:ascii="宋体" w:hAnsi="宋体" w:cs="宋体"/>
          <w:color w:val="auto"/>
          <w:sz w:val="24"/>
          <w:szCs w:val="24"/>
          <w:lang w:val="zh-CN"/>
        </w:rPr>
        <w:t>3.5提供的产品属于信息安全产品的，供应商应当选择经国家认证的信息安全产品投标，并提供由中国信息安全认证中心按国家标准认证颁发的有效认证证书扫描件。</w:t>
      </w:r>
    </w:p>
    <w:p w14:paraId="5C24F81B">
      <w:pPr>
        <w:spacing w:beforeLines="50" w:line="360" w:lineRule="auto"/>
        <w:ind w:left="420" w:leftChars="200" w:firstLine="470" w:firstLineChars="196"/>
        <w:jc w:val="left"/>
        <w:rPr>
          <w:rFonts w:ascii="宋体" w:hAnsi="宋体" w:cs="宋体"/>
          <w:color w:val="auto"/>
          <w:sz w:val="24"/>
          <w:szCs w:val="24"/>
          <w:lang w:val="zh-CN"/>
        </w:rPr>
      </w:pPr>
      <w:r>
        <w:rPr>
          <w:rFonts w:hint="eastAsia" w:ascii="宋体" w:hAnsi="宋体" w:cs="宋体"/>
          <w:color w:val="auto"/>
          <w:sz w:val="24"/>
          <w:szCs w:val="24"/>
          <w:lang w:val="zh-CN"/>
        </w:rPr>
        <w:t>3.6提供的产品属于政府强制采购节能产品的，供应商应当选择经过认证的节能产品投标，并提供有效的节能产品认证证书扫描件。</w:t>
      </w:r>
    </w:p>
    <w:p w14:paraId="7342C6E5">
      <w:pPr>
        <w:spacing w:beforeLines="50" w:line="360" w:lineRule="auto"/>
        <w:ind w:left="420" w:leftChars="200" w:firstLine="470" w:firstLineChars="196"/>
        <w:rPr>
          <w:rFonts w:ascii="宋体" w:hAnsi="宋体" w:cs="宋体"/>
          <w:b/>
          <w:color w:val="auto"/>
          <w:sz w:val="24"/>
          <w:szCs w:val="24"/>
          <w:lang w:val="zh-CN"/>
        </w:rPr>
      </w:pPr>
      <w:r>
        <w:rPr>
          <w:rFonts w:hint="eastAsia" w:ascii="宋体" w:hAnsi="宋体" w:cs="宋体"/>
          <w:color w:val="auto"/>
          <w:sz w:val="24"/>
          <w:szCs w:val="24"/>
          <w:lang w:val="zh-CN"/>
        </w:rPr>
        <w:t>3.7提供的产品属于环境标志产品的，供应商应当选择经过认证的环境标志产品投标，并提供有效的环境标志产品认证证书扫描件。</w:t>
      </w:r>
    </w:p>
    <w:p w14:paraId="07707FD5">
      <w:pPr>
        <w:autoSpaceDE w:val="0"/>
        <w:autoSpaceDN w:val="0"/>
        <w:adjustRightInd w:val="0"/>
        <w:snapToGri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b/>
          <w:color w:val="auto"/>
          <w:sz w:val="24"/>
          <w:szCs w:val="24"/>
        </w:rPr>
        <w:t>4、</w:t>
      </w:r>
      <w:r>
        <w:rPr>
          <w:rFonts w:hint="eastAsia" w:ascii="宋体" w:hAnsi="宋体" w:cs="宋体"/>
          <w:b/>
          <w:bCs/>
          <w:color w:val="auto"/>
          <w:sz w:val="24"/>
          <w:szCs w:val="24"/>
          <w:lang w:val="zh-CN"/>
        </w:rPr>
        <w:t>磋商费用</w:t>
      </w:r>
    </w:p>
    <w:p w14:paraId="48FFF9CE">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4.1供应商应承担所有与准备和参加磋商有关的费用，无论采购结果如何，代理机构和采购人在任何情况下均无义务和责任承担这些费用。</w:t>
      </w:r>
    </w:p>
    <w:p w14:paraId="3FA8C9E3">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4.2本次采购招标代理服务费，成交供应商参照《招标代理服务费管理暂行办法》（国家发展计划委员会计价格【2002】1980号）代理服务计算并支付，不满3000按3000收取。向采购代理机构支付招标服务费，计算基准值为中标价；评审费依据苏财购〔2016〕48号文件按实结算（代理机构先行垫付），由成交供应商支付给采购代理机构，请供应商予以关注并核算到总报价中。</w:t>
      </w:r>
    </w:p>
    <w:p w14:paraId="145D4294">
      <w:pPr>
        <w:autoSpaceDE w:val="0"/>
        <w:autoSpaceDN w:val="0"/>
        <w:adjustRightInd w:val="0"/>
        <w:snapToGri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color w:val="auto"/>
          <w:sz w:val="24"/>
          <w:szCs w:val="24"/>
        </w:rPr>
        <w:t>注：</w:t>
      </w:r>
      <w:r>
        <w:rPr>
          <w:rFonts w:hint="eastAsia" w:ascii="宋体" w:hAnsi="宋体" w:cs="宋体"/>
          <w:b/>
          <w:bCs/>
          <w:color w:val="auto"/>
          <w:sz w:val="24"/>
          <w:szCs w:val="24"/>
        </w:rPr>
        <w:t>以上</w:t>
      </w:r>
      <w:r>
        <w:rPr>
          <w:rFonts w:hint="eastAsia" w:ascii="宋体" w:hAnsi="宋体" w:cs="宋体"/>
          <w:b/>
          <w:bCs/>
          <w:color w:val="auto"/>
          <w:sz w:val="24"/>
          <w:szCs w:val="24"/>
          <w:lang w:val="zh-CN"/>
        </w:rPr>
        <w:t>费用请</w:t>
      </w:r>
      <w:r>
        <w:rPr>
          <w:rFonts w:hint="eastAsia" w:ascii="宋体" w:hAnsi="宋体" w:cs="宋体"/>
          <w:b/>
          <w:bCs/>
          <w:color w:val="auto"/>
          <w:sz w:val="24"/>
          <w:szCs w:val="24"/>
        </w:rPr>
        <w:t>供应商</w:t>
      </w:r>
      <w:r>
        <w:rPr>
          <w:rFonts w:hint="eastAsia" w:ascii="宋体" w:hAnsi="宋体" w:cs="宋体"/>
          <w:b/>
          <w:bCs/>
          <w:color w:val="auto"/>
          <w:sz w:val="24"/>
          <w:szCs w:val="24"/>
          <w:lang w:val="zh-CN"/>
        </w:rPr>
        <w:t>综合考虑在投标报价中，后期采购人不单独列支，必须在领取中标通知书前向</w:t>
      </w:r>
      <w:r>
        <w:rPr>
          <w:rFonts w:hint="eastAsia" w:ascii="宋体" w:hAnsi="宋体" w:cs="宋体"/>
          <w:b/>
          <w:bCs/>
          <w:color w:val="auto"/>
          <w:sz w:val="24"/>
          <w:szCs w:val="24"/>
        </w:rPr>
        <w:t>采购</w:t>
      </w:r>
      <w:r>
        <w:rPr>
          <w:rFonts w:hint="eastAsia" w:ascii="宋体" w:hAnsi="宋体" w:cs="宋体"/>
          <w:b/>
          <w:bCs/>
          <w:color w:val="auto"/>
          <w:sz w:val="24"/>
          <w:szCs w:val="24"/>
          <w:lang w:val="zh-CN"/>
        </w:rPr>
        <w:t>代理机构支付。</w:t>
      </w:r>
    </w:p>
    <w:p w14:paraId="5E6248C9">
      <w:pPr>
        <w:autoSpaceDE w:val="0"/>
        <w:autoSpaceDN w:val="0"/>
        <w:adjustRightInd w:val="0"/>
        <w:snapToGrid w:val="0"/>
        <w:spacing w:beforeLines="50" w:line="360" w:lineRule="auto"/>
        <w:ind w:left="420" w:leftChars="200" w:firstLine="420"/>
        <w:rPr>
          <w:rFonts w:ascii="宋体" w:hAnsi="宋体" w:cs="宋体"/>
          <w:b/>
          <w:color w:val="auto"/>
          <w:sz w:val="24"/>
          <w:szCs w:val="24"/>
          <w:lang w:val="zh-CN"/>
        </w:rPr>
      </w:pPr>
      <w:r>
        <w:rPr>
          <w:rFonts w:hint="eastAsia" w:ascii="宋体" w:hAnsi="宋体" w:cs="宋体"/>
          <w:b/>
          <w:color w:val="auto"/>
          <w:sz w:val="24"/>
          <w:szCs w:val="24"/>
          <w:lang w:val="zh-CN"/>
        </w:rPr>
        <w:t>二、响应文件编制</w:t>
      </w:r>
    </w:p>
    <w:p w14:paraId="758A315A">
      <w:pPr>
        <w:autoSpaceDE w:val="0"/>
        <w:autoSpaceDN w:val="0"/>
        <w:adjustRightInd w:val="0"/>
        <w:snapToGri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b/>
          <w:bCs/>
          <w:color w:val="auto"/>
          <w:sz w:val="24"/>
          <w:szCs w:val="24"/>
          <w:lang w:val="zh-CN"/>
        </w:rPr>
        <w:t>5、</w:t>
      </w:r>
      <w:r>
        <w:rPr>
          <w:rFonts w:hint="eastAsia" w:ascii="宋体" w:hAnsi="宋体" w:cs="宋体"/>
          <w:color w:val="auto"/>
          <w:sz w:val="24"/>
          <w:szCs w:val="24"/>
          <w:lang w:val="zh-CN"/>
        </w:rPr>
        <w:t>供应商应当按照磋商文件的要求编制响应文件，并对其提交的响应文件真实性、合法性承担法律责任。</w:t>
      </w:r>
    </w:p>
    <w:p w14:paraId="1FEA7940">
      <w:pPr>
        <w:autoSpaceDE w:val="0"/>
        <w:autoSpaceDN w:val="0"/>
        <w:adjustRightInd w:val="0"/>
        <w:snapToGri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b/>
          <w:bCs/>
          <w:color w:val="auto"/>
          <w:sz w:val="24"/>
          <w:szCs w:val="24"/>
          <w:lang w:val="zh-CN"/>
        </w:rPr>
        <w:t>6、响应文件的语言、计量单位、货币和编制</w:t>
      </w:r>
    </w:p>
    <w:p w14:paraId="30FDED90">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6.1提交的响应文件、技术文件和资料，包括图纸中的说明，以及供应商与代理机构就有关磋商的所有来往函电均应使用中文。响应文件中若有英文或其他语言文字的资料，应提供相应的中文翻译资料。对不同文本响应文件的解释发生异议的，以中文文本为准。</w:t>
      </w:r>
    </w:p>
    <w:p w14:paraId="5E689030">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6.2供应商所使用的计量单位应为国家法定计量单位。</w:t>
      </w:r>
    </w:p>
    <w:p w14:paraId="40148D7C">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6.3供应商应用人民币报价。</w:t>
      </w:r>
    </w:p>
    <w:p w14:paraId="24833DAC">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6.4响应文件应字迹清楚、内容齐全、不得涂改。如有修改，修改处须有供应商公章或法定代表人或其授权磋商代表签字。</w:t>
      </w:r>
    </w:p>
    <w:p w14:paraId="465B15D1">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6.5响应文件应按照磋商文件规定的顺序，统一用A4规格幅面打印、装订成册并编制目录，由于编排混乱导致响应文件被误读或查找不到，责任由供应商承担。</w:t>
      </w:r>
    </w:p>
    <w:p w14:paraId="7CE1B444">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6.6供应商应在响应文件中写清相应的项目编号、项目名称、供应商名称、地址、电话、传真等。</w:t>
      </w:r>
    </w:p>
    <w:p w14:paraId="67FAF9FA">
      <w:pPr>
        <w:autoSpaceDE w:val="0"/>
        <w:autoSpaceDN w:val="0"/>
        <w:adjustRightInd w:val="0"/>
        <w:snapToGri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b/>
          <w:bCs/>
          <w:color w:val="auto"/>
          <w:sz w:val="24"/>
          <w:szCs w:val="24"/>
          <w:lang w:val="zh-CN"/>
        </w:rPr>
        <w:t>7、响应文件的组成</w:t>
      </w:r>
    </w:p>
    <w:p w14:paraId="2ADE8C63">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7.1</w:t>
      </w:r>
      <w:r>
        <w:rPr>
          <w:rFonts w:hint="eastAsia" w:ascii="宋体" w:hAnsi="宋体" w:cs="宋体"/>
          <w:color w:val="auto"/>
          <w:sz w:val="24"/>
          <w:szCs w:val="24"/>
        </w:rPr>
        <w:t>供应商应当根据磋商文件要求编制响应文件，并根据自己的商务能力、技术水平对磋商文件提出的要求和条件逐条标明是否响应。</w:t>
      </w:r>
      <w:r>
        <w:rPr>
          <w:rFonts w:hint="eastAsia" w:ascii="宋体" w:hAnsi="宋体" w:cs="宋体"/>
          <w:color w:val="auto"/>
          <w:sz w:val="24"/>
          <w:szCs w:val="24"/>
          <w:lang w:val="zh-CN"/>
        </w:rPr>
        <w:t>响应文件由商务部分、技术部分、价格部分，以及其他部分组成。</w:t>
      </w:r>
    </w:p>
    <w:p w14:paraId="2D35EE2D">
      <w:pPr>
        <w:autoSpaceDE w:val="0"/>
        <w:autoSpaceDN w:val="0"/>
        <w:adjustRightInd w:val="0"/>
        <w:snapToGrid w:val="0"/>
        <w:spacing w:beforeLines="50" w:line="360" w:lineRule="auto"/>
        <w:ind w:left="420" w:leftChars="200" w:firstLine="420"/>
        <w:rPr>
          <w:rFonts w:ascii="宋体" w:hAnsi="宋体"/>
          <w:bCs/>
          <w:color w:val="auto"/>
          <w:sz w:val="24"/>
          <w:szCs w:val="24"/>
        </w:rPr>
      </w:pPr>
      <w:r>
        <w:rPr>
          <w:rFonts w:ascii="宋体" w:hAnsi="宋体"/>
          <w:b/>
          <w:color w:val="auto"/>
          <w:sz w:val="24"/>
          <w:szCs w:val="24"/>
        </w:rPr>
        <w:t>7.2响应文件的商务部分。</w:t>
      </w:r>
      <w:r>
        <w:rPr>
          <w:rFonts w:ascii="宋体" w:hAnsi="宋体"/>
          <w:bCs/>
          <w:color w:val="auto"/>
          <w:sz w:val="24"/>
          <w:szCs w:val="24"/>
        </w:rPr>
        <w:t>商务部分是证明供应商有资格参加</w:t>
      </w:r>
      <w:r>
        <w:rPr>
          <w:rFonts w:hint="eastAsia" w:ascii="宋体" w:hAnsi="宋体"/>
          <w:bCs/>
          <w:color w:val="auto"/>
          <w:sz w:val="24"/>
          <w:szCs w:val="24"/>
        </w:rPr>
        <w:t>磋商</w:t>
      </w:r>
      <w:r>
        <w:rPr>
          <w:rFonts w:ascii="宋体" w:hAnsi="宋体"/>
          <w:bCs/>
          <w:color w:val="auto"/>
          <w:sz w:val="24"/>
          <w:szCs w:val="24"/>
        </w:rPr>
        <w:t>和成交后有能力履行合同的文件，这些文件应能满足竞争性</w:t>
      </w:r>
      <w:r>
        <w:rPr>
          <w:rFonts w:hint="eastAsia" w:ascii="宋体" w:hAnsi="宋体"/>
          <w:bCs/>
          <w:color w:val="auto"/>
          <w:sz w:val="24"/>
          <w:szCs w:val="24"/>
        </w:rPr>
        <w:t>磋商</w:t>
      </w:r>
      <w:r>
        <w:rPr>
          <w:rFonts w:ascii="宋体" w:hAnsi="宋体"/>
          <w:bCs/>
          <w:color w:val="auto"/>
          <w:sz w:val="24"/>
          <w:szCs w:val="24"/>
        </w:rPr>
        <w:t>采购文件的要求，包括但不限于下列文件，其中加</w:t>
      </w:r>
      <w:r>
        <w:rPr>
          <w:rFonts w:hint="eastAsia" w:ascii="宋体" w:hAnsi="宋体"/>
          <w:bCs/>
          <w:color w:val="auto"/>
          <w:sz w:val="24"/>
          <w:szCs w:val="24"/>
        </w:rPr>
        <w:t>★</w:t>
      </w:r>
      <w:r>
        <w:rPr>
          <w:rFonts w:ascii="宋体" w:hAnsi="宋体"/>
          <w:bCs/>
          <w:color w:val="auto"/>
          <w:sz w:val="24"/>
          <w:szCs w:val="24"/>
        </w:rPr>
        <w:t>项目不得有缺失或无效：</w:t>
      </w:r>
    </w:p>
    <w:p w14:paraId="65FDF1F1">
      <w:pPr>
        <w:autoSpaceDE w:val="0"/>
        <w:autoSpaceDN w:val="0"/>
        <w:adjustRightInd w:val="0"/>
        <w:snapToGrid w:val="0"/>
        <w:spacing w:beforeLines="50" w:line="360" w:lineRule="auto"/>
        <w:ind w:left="420" w:leftChars="200"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rPr>
        <w:t>★竞争性磋商申请及声明</w:t>
      </w:r>
      <w:r>
        <w:rPr>
          <w:rFonts w:ascii="宋体" w:hAnsi="宋体"/>
          <w:bCs/>
          <w:color w:val="auto"/>
          <w:sz w:val="24"/>
          <w:szCs w:val="24"/>
        </w:rPr>
        <w:t>；</w:t>
      </w:r>
    </w:p>
    <w:p w14:paraId="62CD8496">
      <w:pPr>
        <w:autoSpaceDE w:val="0"/>
        <w:autoSpaceDN w:val="0"/>
        <w:adjustRightInd w:val="0"/>
        <w:snapToGrid w:val="0"/>
        <w:spacing w:beforeLines="50" w:line="360" w:lineRule="auto"/>
        <w:ind w:left="420" w:leftChars="200" w:firstLine="480" w:firstLineChars="200"/>
        <w:rPr>
          <w:rFonts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w:t>
      </w:r>
      <w:r>
        <w:rPr>
          <w:rFonts w:ascii="宋体" w:hAnsi="宋体"/>
          <w:bCs/>
          <w:color w:val="auto"/>
          <w:sz w:val="24"/>
          <w:szCs w:val="24"/>
        </w:rPr>
        <w:t>法定代表人授权委托书及委托代理人的身份证复印件；</w:t>
      </w:r>
    </w:p>
    <w:p w14:paraId="3DDDD7E5">
      <w:pPr>
        <w:autoSpaceDE w:val="0"/>
        <w:autoSpaceDN w:val="0"/>
        <w:adjustRightInd w:val="0"/>
        <w:snapToGrid w:val="0"/>
        <w:spacing w:beforeLines="50" w:line="360" w:lineRule="auto"/>
        <w:ind w:left="420" w:leftChars="200" w:firstLine="480" w:firstLineChars="200"/>
        <w:rPr>
          <w:rFonts w:ascii="宋体" w:hAnsi="宋体"/>
          <w:bCs/>
          <w:color w:val="auto"/>
          <w:sz w:val="24"/>
          <w:szCs w:val="24"/>
        </w:rPr>
      </w:pPr>
      <w:r>
        <w:rPr>
          <w:rFonts w:ascii="宋体" w:hAnsi="宋体"/>
          <w:bCs/>
          <w:color w:val="auto"/>
          <w:sz w:val="24"/>
          <w:szCs w:val="24"/>
        </w:rPr>
        <w:t>（3）</w:t>
      </w:r>
      <w:r>
        <w:rPr>
          <w:rFonts w:hint="eastAsia" w:ascii="宋体" w:hAnsi="宋体"/>
          <w:bCs/>
          <w:color w:val="auto"/>
          <w:sz w:val="24"/>
          <w:szCs w:val="24"/>
        </w:rPr>
        <w:t>★</w:t>
      </w:r>
      <w:r>
        <w:rPr>
          <w:rFonts w:ascii="宋体" w:hAnsi="宋体"/>
          <w:bCs/>
          <w:color w:val="auto"/>
          <w:sz w:val="24"/>
          <w:szCs w:val="24"/>
        </w:rPr>
        <w:t>第一章</w:t>
      </w:r>
      <w:r>
        <w:rPr>
          <w:rFonts w:hint="eastAsia" w:ascii="宋体" w:hAnsi="宋体"/>
          <w:bCs/>
          <w:color w:val="auto"/>
          <w:sz w:val="24"/>
          <w:szCs w:val="24"/>
        </w:rPr>
        <w:t>竞争性磋商邀请</w:t>
      </w:r>
      <w:r>
        <w:rPr>
          <w:rFonts w:ascii="宋体" w:hAnsi="宋体"/>
          <w:bCs/>
          <w:color w:val="auto"/>
          <w:sz w:val="24"/>
          <w:szCs w:val="24"/>
        </w:rPr>
        <w:t>中</w:t>
      </w:r>
      <w:r>
        <w:rPr>
          <w:rFonts w:hint="eastAsia" w:ascii="宋体" w:hAnsi="宋体"/>
          <w:bCs/>
          <w:color w:val="auto"/>
          <w:sz w:val="24"/>
          <w:szCs w:val="24"/>
        </w:rPr>
        <w:t>5、</w:t>
      </w:r>
      <w:r>
        <w:rPr>
          <w:rFonts w:ascii="宋体" w:hAnsi="宋体"/>
          <w:bCs/>
          <w:color w:val="auto"/>
          <w:sz w:val="24"/>
          <w:szCs w:val="24"/>
        </w:rPr>
        <w:t>规定的资格条件证明文件；</w:t>
      </w:r>
    </w:p>
    <w:p w14:paraId="4DD37251">
      <w:pPr>
        <w:autoSpaceDE w:val="0"/>
        <w:autoSpaceDN w:val="0"/>
        <w:adjustRightInd w:val="0"/>
        <w:snapToGrid w:val="0"/>
        <w:spacing w:beforeLines="50" w:line="360" w:lineRule="auto"/>
        <w:ind w:left="420" w:leftChars="200" w:firstLine="480" w:firstLineChars="200"/>
        <w:rPr>
          <w:rFonts w:ascii="宋体" w:hAnsi="宋体"/>
          <w:bCs/>
          <w:color w:val="auto"/>
          <w:sz w:val="24"/>
          <w:szCs w:val="24"/>
        </w:rPr>
      </w:pPr>
      <w:r>
        <w:rPr>
          <w:rFonts w:ascii="宋体" w:hAnsi="宋体"/>
          <w:bCs/>
          <w:color w:val="auto"/>
          <w:sz w:val="24"/>
          <w:szCs w:val="24"/>
        </w:rPr>
        <w:t>（4）</w:t>
      </w:r>
      <w:r>
        <w:rPr>
          <w:rFonts w:hint="eastAsia" w:ascii="宋体" w:hAnsi="宋体"/>
          <w:bCs/>
          <w:color w:val="auto"/>
          <w:sz w:val="24"/>
          <w:szCs w:val="24"/>
        </w:rPr>
        <w:t>★</w:t>
      </w:r>
      <w:r>
        <w:rPr>
          <w:rFonts w:ascii="宋体" w:hAnsi="宋体"/>
          <w:bCs/>
          <w:color w:val="auto"/>
          <w:sz w:val="24"/>
          <w:szCs w:val="24"/>
        </w:rPr>
        <w:t>《商务</w:t>
      </w:r>
      <w:r>
        <w:rPr>
          <w:rFonts w:hint="eastAsia" w:ascii="宋体" w:hAnsi="宋体"/>
          <w:bCs/>
          <w:color w:val="auto"/>
          <w:sz w:val="24"/>
          <w:szCs w:val="24"/>
        </w:rPr>
        <w:t>要求响应表</w:t>
      </w:r>
      <w:r>
        <w:rPr>
          <w:rFonts w:ascii="宋体" w:hAnsi="宋体"/>
          <w:bCs/>
          <w:color w:val="auto"/>
          <w:sz w:val="24"/>
          <w:szCs w:val="24"/>
        </w:rPr>
        <w:t>》；</w:t>
      </w:r>
    </w:p>
    <w:p w14:paraId="19BE2457">
      <w:pPr>
        <w:widowControl/>
        <w:shd w:val="clear" w:color="auto" w:fill="FFFFFF"/>
        <w:spacing w:beforeLines="50" w:line="360" w:lineRule="auto"/>
        <w:ind w:left="420" w:leftChars="200" w:firstLine="480" w:firstLineChars="200"/>
        <w:rPr>
          <w:rFonts w:ascii="宋体" w:hAnsi="宋体"/>
          <w:color w:val="auto"/>
          <w:sz w:val="24"/>
          <w:szCs w:val="24"/>
        </w:rPr>
      </w:pPr>
      <w:r>
        <w:rPr>
          <w:rFonts w:hint="eastAsia" w:ascii="宋体" w:hAnsi="宋体"/>
          <w:bCs/>
          <w:color w:val="auto"/>
          <w:sz w:val="24"/>
          <w:szCs w:val="24"/>
        </w:rPr>
        <w:t>（5）</w:t>
      </w:r>
      <w:r>
        <w:rPr>
          <w:rFonts w:ascii="宋体" w:hAnsi="宋体"/>
          <w:bCs/>
          <w:color w:val="auto"/>
          <w:sz w:val="24"/>
          <w:szCs w:val="24"/>
        </w:rPr>
        <w:t>合同草案条款</w:t>
      </w:r>
      <w:r>
        <w:rPr>
          <w:rFonts w:hint="eastAsia" w:ascii="宋体" w:hAnsi="宋体"/>
          <w:color w:val="auto"/>
          <w:sz w:val="24"/>
          <w:szCs w:val="24"/>
        </w:rPr>
        <w:t>；</w:t>
      </w:r>
    </w:p>
    <w:p w14:paraId="2758790E">
      <w:pPr>
        <w:widowControl/>
        <w:shd w:val="clear" w:color="auto" w:fill="FFFFFF"/>
        <w:spacing w:beforeLines="50" w:line="360" w:lineRule="auto"/>
        <w:ind w:left="420" w:leftChars="200" w:firstLine="480" w:firstLineChars="200"/>
        <w:rPr>
          <w:rFonts w:ascii="宋体" w:hAnsi="宋体"/>
          <w:bCs/>
          <w:color w:val="auto"/>
          <w:sz w:val="24"/>
          <w:szCs w:val="24"/>
        </w:rPr>
      </w:pPr>
      <w:r>
        <w:rPr>
          <w:rFonts w:hint="eastAsia" w:ascii="宋体" w:hAnsi="宋体"/>
          <w:bCs/>
          <w:color w:val="auto"/>
          <w:sz w:val="24"/>
          <w:szCs w:val="24"/>
        </w:rPr>
        <w:t>（6）</w:t>
      </w:r>
      <w:r>
        <w:rPr>
          <w:rFonts w:ascii="宋体" w:hAnsi="宋体"/>
          <w:bCs/>
          <w:color w:val="auto"/>
          <w:sz w:val="24"/>
          <w:szCs w:val="24"/>
        </w:rPr>
        <w:t>供应商认为需要提供的其他资格证明文件和商务资料</w:t>
      </w:r>
      <w:r>
        <w:rPr>
          <w:rFonts w:hint="eastAsia" w:ascii="宋体" w:hAnsi="宋体"/>
          <w:bCs/>
          <w:color w:val="auto"/>
          <w:sz w:val="24"/>
          <w:szCs w:val="24"/>
        </w:rPr>
        <w:t>。</w:t>
      </w:r>
    </w:p>
    <w:p w14:paraId="6B23FA3B">
      <w:pPr>
        <w:autoSpaceDE w:val="0"/>
        <w:autoSpaceDN w:val="0"/>
        <w:adjustRightInd w:val="0"/>
        <w:snapToGrid w:val="0"/>
        <w:spacing w:beforeLines="50" w:line="360" w:lineRule="auto"/>
        <w:ind w:left="420" w:leftChars="200" w:firstLine="482" w:firstLineChars="200"/>
        <w:rPr>
          <w:rFonts w:ascii="宋体" w:hAnsi="宋体"/>
          <w:bCs/>
          <w:color w:val="auto"/>
          <w:sz w:val="24"/>
          <w:szCs w:val="24"/>
        </w:rPr>
      </w:pPr>
      <w:r>
        <w:rPr>
          <w:rFonts w:ascii="宋体" w:hAnsi="宋体"/>
          <w:b/>
          <w:color w:val="auto"/>
          <w:sz w:val="24"/>
          <w:szCs w:val="24"/>
        </w:rPr>
        <w:t>7.3响应文件的技术部分。</w:t>
      </w:r>
      <w:r>
        <w:rPr>
          <w:rFonts w:ascii="宋体" w:hAnsi="宋体"/>
          <w:bCs/>
          <w:color w:val="auto"/>
          <w:sz w:val="24"/>
          <w:szCs w:val="24"/>
        </w:rPr>
        <w:t>技术部分是证明供应商提供的货物和服务是合格的，并符合竞争性</w:t>
      </w:r>
      <w:r>
        <w:rPr>
          <w:rFonts w:hint="eastAsia" w:ascii="宋体" w:hAnsi="宋体"/>
          <w:bCs/>
          <w:color w:val="auto"/>
          <w:sz w:val="24"/>
          <w:szCs w:val="24"/>
        </w:rPr>
        <w:t>磋商</w:t>
      </w:r>
      <w:r>
        <w:rPr>
          <w:rFonts w:ascii="宋体" w:hAnsi="宋体"/>
          <w:bCs/>
          <w:color w:val="auto"/>
          <w:sz w:val="24"/>
          <w:szCs w:val="24"/>
        </w:rPr>
        <w:t>文件要求的证明文件，以及对货物和服务的详细说明，这些文件可以是文字资料、图纸和数据等。提供的货物和服务如与竞争性</w:t>
      </w:r>
      <w:r>
        <w:rPr>
          <w:rFonts w:hint="eastAsia" w:ascii="宋体" w:hAnsi="宋体"/>
          <w:bCs/>
          <w:color w:val="auto"/>
          <w:sz w:val="24"/>
          <w:szCs w:val="24"/>
        </w:rPr>
        <w:t>磋商</w:t>
      </w:r>
      <w:r>
        <w:rPr>
          <w:rFonts w:ascii="宋体" w:hAnsi="宋体"/>
          <w:bCs/>
          <w:color w:val="auto"/>
          <w:sz w:val="24"/>
          <w:szCs w:val="24"/>
        </w:rPr>
        <w:t>文件要求有不符之处，应说明其差别之所在。包括但不限于下列文件，其中加“</w:t>
      </w:r>
      <w:r>
        <w:rPr>
          <w:rFonts w:hint="eastAsia" w:ascii="宋体" w:hAnsi="宋体"/>
          <w:bCs/>
          <w:color w:val="auto"/>
          <w:sz w:val="24"/>
          <w:szCs w:val="24"/>
        </w:rPr>
        <w:t>★</w:t>
      </w:r>
      <w:r>
        <w:rPr>
          <w:rFonts w:ascii="宋体" w:hAnsi="宋体"/>
          <w:bCs/>
          <w:color w:val="auto"/>
          <w:sz w:val="24"/>
          <w:szCs w:val="24"/>
        </w:rPr>
        <w:t>”项目不得有缺失或无效：</w:t>
      </w:r>
    </w:p>
    <w:p w14:paraId="6694C922">
      <w:pPr>
        <w:widowControl/>
        <w:spacing w:beforeLines="50" w:line="360" w:lineRule="auto"/>
        <w:ind w:left="420" w:leftChars="200" w:firstLine="420" w:firstLineChars="175"/>
        <w:jc w:val="left"/>
        <w:rPr>
          <w:rFonts w:ascii="宋体" w:hAnsi="宋体"/>
          <w:color w:val="auto"/>
          <w:sz w:val="24"/>
          <w:lang w:val="zh-CN"/>
        </w:rPr>
      </w:pPr>
      <w:r>
        <w:rPr>
          <w:rFonts w:hint="eastAsia" w:ascii="宋体" w:hAnsi="宋体" w:cs="宋体"/>
          <w:color w:val="auto"/>
          <w:sz w:val="24"/>
          <w:lang w:val="zh-CN"/>
        </w:rPr>
        <w:t>（1）</w:t>
      </w:r>
      <w:r>
        <w:rPr>
          <w:rFonts w:hint="eastAsia" w:ascii="宋体" w:hAnsi="宋体"/>
          <w:bCs/>
          <w:color w:val="auto"/>
          <w:sz w:val="24"/>
          <w:szCs w:val="24"/>
        </w:rPr>
        <w:t>★</w:t>
      </w:r>
      <w:r>
        <w:rPr>
          <w:rFonts w:hint="eastAsia" w:ascii="宋体" w:hAnsi="宋体" w:cs="宋体"/>
          <w:color w:val="auto"/>
          <w:sz w:val="24"/>
        </w:rPr>
        <w:t>《技术条款偏离表》</w:t>
      </w:r>
      <w:r>
        <w:rPr>
          <w:rFonts w:hint="eastAsia" w:ascii="宋体" w:hAnsi="宋体"/>
          <w:color w:val="auto"/>
          <w:sz w:val="24"/>
          <w:lang w:val="zh-CN"/>
        </w:rPr>
        <w:t>；</w:t>
      </w:r>
    </w:p>
    <w:p w14:paraId="6A80DE35">
      <w:pPr>
        <w:widowControl/>
        <w:spacing w:beforeLines="50" w:line="360" w:lineRule="auto"/>
        <w:ind w:left="420" w:leftChars="200" w:firstLine="420" w:firstLineChars="175"/>
        <w:jc w:val="left"/>
        <w:rPr>
          <w:rFonts w:ascii="宋体" w:hAnsi="宋体"/>
          <w:color w:val="auto"/>
          <w:sz w:val="24"/>
          <w:lang w:val="zh-CN"/>
        </w:rPr>
      </w:pPr>
      <w:r>
        <w:rPr>
          <w:rFonts w:hint="eastAsia" w:ascii="宋体" w:hAnsi="宋体"/>
          <w:color w:val="auto"/>
          <w:sz w:val="24"/>
          <w:lang w:val="zh-CN"/>
        </w:rPr>
        <w:t>（2）项目组人员一览表</w:t>
      </w:r>
    </w:p>
    <w:p w14:paraId="17E75387">
      <w:pPr>
        <w:widowControl/>
        <w:spacing w:beforeLines="50" w:line="360" w:lineRule="auto"/>
        <w:ind w:left="420" w:leftChars="200" w:firstLine="420" w:firstLineChars="175"/>
        <w:jc w:val="left"/>
        <w:rPr>
          <w:rFonts w:ascii="宋体" w:hAnsi="宋体" w:cs="宋体"/>
          <w:color w:val="auto"/>
          <w:sz w:val="24"/>
          <w:lang w:val="zh-CN"/>
        </w:rPr>
      </w:pPr>
      <w:r>
        <w:rPr>
          <w:rFonts w:hint="eastAsia" w:ascii="宋体" w:hAnsi="宋体" w:cs="宋体"/>
          <w:color w:val="auto"/>
          <w:sz w:val="24"/>
          <w:lang w:val="zh-CN"/>
        </w:rPr>
        <w:t>（3）参加本项目实施的主要组成人员资历表</w:t>
      </w:r>
    </w:p>
    <w:p w14:paraId="0F713DDF">
      <w:pPr>
        <w:widowControl/>
        <w:spacing w:beforeLines="50" w:line="360" w:lineRule="auto"/>
        <w:ind w:left="420" w:leftChars="200" w:firstLine="420" w:firstLineChars="175"/>
        <w:jc w:val="left"/>
        <w:rPr>
          <w:rFonts w:ascii="宋体" w:hAnsi="宋体" w:cs="宋体"/>
          <w:color w:val="auto"/>
          <w:sz w:val="24"/>
          <w:lang w:val="zh-CN"/>
        </w:rPr>
      </w:pPr>
      <w:r>
        <w:rPr>
          <w:rFonts w:hint="eastAsia" w:ascii="宋体" w:hAnsi="宋体" w:cs="宋体"/>
          <w:color w:val="auto"/>
          <w:sz w:val="24"/>
          <w:lang w:val="zh-CN"/>
        </w:rPr>
        <w:t>（4）</w:t>
      </w:r>
      <w:r>
        <w:rPr>
          <w:rFonts w:hint="eastAsia" w:ascii="宋体" w:hAnsi="宋体"/>
          <w:color w:val="auto"/>
          <w:sz w:val="24"/>
          <w:lang w:val="zh-CN"/>
        </w:rPr>
        <w:t>项目实施方案；</w:t>
      </w:r>
    </w:p>
    <w:p w14:paraId="68820E8F">
      <w:pPr>
        <w:widowControl/>
        <w:spacing w:beforeLines="50" w:line="360" w:lineRule="auto"/>
        <w:ind w:left="420" w:leftChars="200" w:firstLine="420" w:firstLineChars="175"/>
        <w:jc w:val="left"/>
        <w:rPr>
          <w:rFonts w:ascii="宋体" w:hAnsi="宋体" w:cs="宋体"/>
          <w:color w:val="auto"/>
          <w:sz w:val="24"/>
          <w:lang w:val="zh-CN"/>
        </w:rPr>
      </w:pPr>
      <w:r>
        <w:rPr>
          <w:rFonts w:hint="eastAsia" w:ascii="宋体" w:hAnsi="宋体" w:cs="宋体"/>
          <w:color w:val="auto"/>
          <w:sz w:val="24"/>
          <w:lang w:val="zh-CN"/>
        </w:rPr>
        <w:t>（5）服务承诺（如有）；</w:t>
      </w:r>
    </w:p>
    <w:p w14:paraId="46C50521">
      <w:pPr>
        <w:widowControl/>
        <w:spacing w:beforeLines="50" w:line="360" w:lineRule="auto"/>
        <w:ind w:left="420" w:leftChars="200" w:firstLine="420" w:firstLineChars="175"/>
        <w:jc w:val="left"/>
        <w:rPr>
          <w:rFonts w:ascii="宋体" w:hAnsi="宋体"/>
          <w:color w:val="auto"/>
          <w:sz w:val="24"/>
          <w:lang w:val="zh-CN"/>
        </w:rPr>
      </w:pPr>
      <w:r>
        <w:rPr>
          <w:rFonts w:hint="eastAsia" w:ascii="宋体" w:hAnsi="宋体"/>
          <w:color w:val="auto"/>
          <w:sz w:val="24"/>
        </w:rPr>
        <w:t>（6）供应商认为需要</w:t>
      </w:r>
      <w:r>
        <w:rPr>
          <w:rFonts w:hint="eastAsia" w:ascii="宋体" w:hAnsi="宋体"/>
          <w:color w:val="auto"/>
          <w:sz w:val="24"/>
          <w:lang w:val="zh-CN"/>
        </w:rPr>
        <w:t>提供的其他技术资料。</w:t>
      </w:r>
    </w:p>
    <w:p w14:paraId="5070BB00">
      <w:pPr>
        <w:autoSpaceDE w:val="0"/>
        <w:autoSpaceDN w:val="0"/>
        <w:adjustRightInd w:val="0"/>
        <w:snapToGrid w:val="0"/>
        <w:spacing w:beforeLines="50" w:line="360" w:lineRule="auto"/>
        <w:ind w:left="420" w:leftChars="200" w:firstLine="420"/>
        <w:rPr>
          <w:rFonts w:ascii="宋体" w:hAnsi="宋体"/>
          <w:b/>
          <w:color w:val="auto"/>
          <w:sz w:val="24"/>
          <w:szCs w:val="24"/>
        </w:rPr>
      </w:pPr>
      <w:r>
        <w:rPr>
          <w:rFonts w:ascii="宋体" w:hAnsi="宋体"/>
          <w:b/>
          <w:color w:val="auto"/>
          <w:sz w:val="24"/>
          <w:szCs w:val="24"/>
        </w:rPr>
        <w:t>7.4响应文件的价格部分</w:t>
      </w:r>
    </w:p>
    <w:p w14:paraId="3055C14A">
      <w:pPr>
        <w:autoSpaceDE w:val="0"/>
        <w:autoSpaceDN w:val="0"/>
        <w:adjustRightInd w:val="0"/>
        <w:snapToGrid w:val="0"/>
        <w:spacing w:beforeLines="50" w:line="360" w:lineRule="auto"/>
        <w:ind w:left="420" w:leftChars="200" w:firstLine="420"/>
        <w:rPr>
          <w:rFonts w:ascii="宋体" w:hAnsi="宋体"/>
          <w:bCs/>
          <w:color w:val="auto"/>
          <w:sz w:val="24"/>
          <w:szCs w:val="24"/>
        </w:rPr>
      </w:pPr>
      <w:r>
        <w:rPr>
          <w:rFonts w:ascii="宋体" w:hAnsi="宋体"/>
          <w:bCs/>
          <w:color w:val="auto"/>
          <w:sz w:val="24"/>
          <w:szCs w:val="24"/>
        </w:rPr>
        <w:t>（1）本项目采用综合单价报价方式，竞争性</w:t>
      </w:r>
      <w:r>
        <w:rPr>
          <w:rFonts w:hint="eastAsia" w:ascii="宋体" w:hAnsi="宋体"/>
          <w:bCs/>
          <w:color w:val="auto"/>
          <w:sz w:val="24"/>
          <w:szCs w:val="24"/>
        </w:rPr>
        <w:t>磋商</w:t>
      </w:r>
      <w:r>
        <w:rPr>
          <w:rFonts w:ascii="宋体" w:hAnsi="宋体"/>
          <w:bCs/>
          <w:color w:val="auto"/>
          <w:sz w:val="24"/>
          <w:szCs w:val="24"/>
        </w:rPr>
        <w:t>文件如没有特别说明的话，对每一项货物、服务和工程仅接受一个价格。供应商应以表格形式详细说明价格构成，以及价格构成各项因素的单价和总价。</w:t>
      </w:r>
    </w:p>
    <w:p w14:paraId="6EC627B2">
      <w:pPr>
        <w:autoSpaceDE w:val="0"/>
        <w:autoSpaceDN w:val="0"/>
        <w:adjustRightInd w:val="0"/>
        <w:snapToGrid w:val="0"/>
        <w:spacing w:beforeLines="50" w:line="360" w:lineRule="auto"/>
        <w:ind w:left="420" w:leftChars="200" w:firstLine="420"/>
        <w:rPr>
          <w:rFonts w:ascii="宋体" w:hAnsi="宋体"/>
          <w:bCs/>
          <w:color w:val="auto"/>
          <w:sz w:val="24"/>
          <w:szCs w:val="24"/>
        </w:rPr>
      </w:pPr>
      <w:r>
        <w:rPr>
          <w:rFonts w:ascii="宋体" w:hAnsi="宋体"/>
          <w:bCs/>
          <w:color w:val="auto"/>
          <w:sz w:val="24"/>
          <w:szCs w:val="24"/>
        </w:rPr>
        <w:t>（2）报价应包含完成本货物、服务和工程项目发生的所有含税费用、支付给员工的工资和国家强制缴纳的各种社会保障资金，以及供应商认为需要的其他费用等。</w:t>
      </w:r>
    </w:p>
    <w:p w14:paraId="789A4940">
      <w:pPr>
        <w:autoSpaceDE w:val="0"/>
        <w:autoSpaceDN w:val="0"/>
        <w:adjustRightInd w:val="0"/>
        <w:snapToGrid w:val="0"/>
        <w:spacing w:beforeLines="50" w:line="360" w:lineRule="auto"/>
        <w:ind w:left="420" w:leftChars="200" w:firstLine="420"/>
        <w:rPr>
          <w:rFonts w:ascii="宋体" w:hAnsi="宋体"/>
          <w:bCs/>
          <w:color w:val="auto"/>
          <w:sz w:val="24"/>
          <w:szCs w:val="24"/>
        </w:rPr>
      </w:pPr>
      <w:r>
        <w:rPr>
          <w:rFonts w:ascii="宋体" w:hAnsi="宋体"/>
          <w:bCs/>
          <w:color w:val="auto"/>
          <w:sz w:val="24"/>
          <w:szCs w:val="24"/>
        </w:rPr>
        <w:t>（3）供应商应</w:t>
      </w:r>
      <w:r>
        <w:rPr>
          <w:rFonts w:hint="eastAsia" w:ascii="宋体" w:hAnsi="宋体"/>
          <w:bCs/>
          <w:color w:val="auto"/>
          <w:sz w:val="24"/>
          <w:szCs w:val="24"/>
        </w:rPr>
        <w:t>充分考虑</w:t>
      </w:r>
      <w:r>
        <w:rPr>
          <w:rFonts w:ascii="宋体" w:hAnsi="宋体"/>
          <w:bCs/>
          <w:color w:val="auto"/>
          <w:sz w:val="24"/>
          <w:szCs w:val="24"/>
        </w:rPr>
        <w:t>市场价格变动，以及项目实施过程中的不可预见因素</w:t>
      </w:r>
      <w:r>
        <w:rPr>
          <w:rFonts w:hint="eastAsia" w:ascii="宋体" w:hAnsi="宋体"/>
          <w:bCs/>
          <w:color w:val="auto"/>
          <w:sz w:val="24"/>
          <w:szCs w:val="24"/>
        </w:rPr>
        <w:t>，</w:t>
      </w:r>
      <w:r>
        <w:rPr>
          <w:rFonts w:ascii="宋体" w:hAnsi="宋体"/>
          <w:bCs/>
          <w:color w:val="auto"/>
          <w:sz w:val="24"/>
          <w:szCs w:val="24"/>
        </w:rPr>
        <w:t>一旦成交，总价格不变。如果有漏项，视同让利。</w:t>
      </w:r>
    </w:p>
    <w:p w14:paraId="7E4961A8">
      <w:pPr>
        <w:autoSpaceDE w:val="0"/>
        <w:autoSpaceDN w:val="0"/>
        <w:adjustRightInd w:val="0"/>
        <w:snapToGrid w:val="0"/>
        <w:spacing w:beforeLines="50" w:line="360" w:lineRule="auto"/>
        <w:ind w:left="420" w:leftChars="200" w:firstLine="420"/>
        <w:rPr>
          <w:rFonts w:ascii="宋体" w:hAnsi="宋体"/>
          <w:bCs/>
          <w:color w:val="auto"/>
          <w:sz w:val="24"/>
          <w:szCs w:val="24"/>
        </w:rPr>
      </w:pPr>
      <w:r>
        <w:rPr>
          <w:rFonts w:ascii="宋体" w:hAnsi="宋体"/>
          <w:bCs/>
          <w:color w:val="auto"/>
          <w:sz w:val="24"/>
          <w:szCs w:val="24"/>
        </w:rPr>
        <w:t>（4）经</w:t>
      </w:r>
      <w:r>
        <w:rPr>
          <w:rFonts w:hint="eastAsia" w:ascii="宋体" w:hAnsi="宋体"/>
          <w:bCs/>
          <w:color w:val="auto"/>
          <w:sz w:val="24"/>
          <w:szCs w:val="24"/>
        </w:rPr>
        <w:t>磋商</w:t>
      </w:r>
      <w:r>
        <w:rPr>
          <w:rFonts w:ascii="宋体" w:hAnsi="宋体"/>
          <w:bCs/>
          <w:color w:val="auto"/>
          <w:sz w:val="24"/>
          <w:szCs w:val="24"/>
        </w:rPr>
        <w:t>后，如果成交价高于或低于供应商在响应文件报价的，分项报价同比例调整。</w:t>
      </w:r>
    </w:p>
    <w:p w14:paraId="0D5C227A">
      <w:pPr>
        <w:autoSpaceDE w:val="0"/>
        <w:autoSpaceDN w:val="0"/>
        <w:adjustRightInd w:val="0"/>
        <w:snapToGrid w:val="0"/>
        <w:spacing w:beforeLines="50" w:line="360" w:lineRule="auto"/>
        <w:ind w:left="420" w:leftChars="200" w:firstLine="420"/>
        <w:rPr>
          <w:rFonts w:ascii="宋体" w:hAnsi="宋体"/>
          <w:bCs/>
          <w:color w:val="auto"/>
          <w:sz w:val="24"/>
          <w:szCs w:val="24"/>
        </w:rPr>
      </w:pPr>
      <w:r>
        <w:rPr>
          <w:rFonts w:ascii="宋体" w:hAnsi="宋体"/>
          <w:bCs/>
          <w:color w:val="auto"/>
          <w:sz w:val="24"/>
          <w:szCs w:val="24"/>
        </w:rPr>
        <w:t>7.5响应文件的其他部分。其他部分由供应商根据编制响应文件需要提供的其他相关文件。</w:t>
      </w:r>
    </w:p>
    <w:p w14:paraId="2D65ACA1">
      <w:pPr>
        <w:autoSpaceDE w:val="0"/>
        <w:autoSpaceDN w:val="0"/>
        <w:adjustRightInd w:val="0"/>
        <w:snapToGrid w:val="0"/>
        <w:spacing w:beforeLines="50" w:line="360" w:lineRule="auto"/>
        <w:ind w:left="420" w:leftChars="200" w:firstLine="420"/>
        <w:rPr>
          <w:rFonts w:ascii="宋体" w:hAnsi="宋体" w:cs="宋体"/>
          <w:b/>
          <w:color w:val="auto"/>
          <w:sz w:val="24"/>
          <w:szCs w:val="24"/>
          <w:lang w:val="zh-CN"/>
        </w:rPr>
      </w:pPr>
      <w:r>
        <w:rPr>
          <w:rFonts w:hint="eastAsia" w:ascii="宋体" w:hAnsi="宋体" w:cs="宋体"/>
          <w:color w:val="auto"/>
          <w:sz w:val="24"/>
          <w:szCs w:val="24"/>
          <w:lang w:val="zh-CN"/>
        </w:rPr>
        <w:t>7.4</w:t>
      </w:r>
      <w:r>
        <w:rPr>
          <w:rFonts w:hint="eastAsia" w:ascii="宋体" w:hAnsi="宋体" w:cs="宋体"/>
          <w:b/>
          <w:color w:val="auto"/>
          <w:sz w:val="24"/>
          <w:szCs w:val="24"/>
          <w:lang w:val="zh-CN"/>
        </w:rPr>
        <w:t>响应文件的价格部分</w:t>
      </w:r>
    </w:p>
    <w:p w14:paraId="00237A8F">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（1）价格部分是对服务价格构成的说明，磋商文件如没有特别说明的话，对每一项服务仅接受一个价格。</w:t>
      </w:r>
    </w:p>
    <w:p w14:paraId="1DE8CAA7">
      <w:pPr>
        <w:autoSpaceDE w:val="0"/>
        <w:autoSpaceDN w:val="0"/>
        <w:adjustRightInd w:val="0"/>
        <w:snapToGrid w:val="0"/>
        <w:spacing w:beforeLines="50" w:line="360" w:lineRule="auto"/>
        <w:ind w:left="420" w:leftChars="200" w:firstLine="552" w:firstLineChars="230"/>
        <w:rPr>
          <w:rFonts w:ascii="宋体" w:hAnsi="宋体" w:cs="宋体"/>
          <w:color w:val="auto"/>
          <w:sz w:val="24"/>
          <w:szCs w:val="24"/>
          <w:lang w:val="zh-CN"/>
        </w:rPr>
      </w:pPr>
      <w:r>
        <w:rPr>
          <w:rFonts w:hint="eastAsia" w:ascii="宋体" w:hAnsi="宋体" w:cs="宋体"/>
          <w:color w:val="auto"/>
          <w:sz w:val="24"/>
          <w:szCs w:val="24"/>
          <w:lang w:val="zh-CN"/>
        </w:rPr>
        <w:t>（2）报价应包含完成本服务项目发生的所有含税费用、支付给员工的工资和国家强制缴纳的各种社会保障资金</w:t>
      </w:r>
      <w:r>
        <w:rPr>
          <w:rFonts w:hint="eastAsia" w:ascii="宋体" w:hAnsi="宋体" w:cs="宋体"/>
          <w:bCs/>
          <w:color w:val="auto"/>
          <w:sz w:val="24"/>
          <w:szCs w:val="24"/>
        </w:rPr>
        <w:t>，以</w:t>
      </w:r>
      <w:r>
        <w:rPr>
          <w:rFonts w:hint="eastAsia" w:ascii="宋体" w:hAnsi="宋体" w:cs="宋体"/>
          <w:color w:val="auto"/>
          <w:sz w:val="24"/>
          <w:szCs w:val="24"/>
        </w:rPr>
        <w:t>及供应商认为需要的其他费用等</w:t>
      </w:r>
      <w:r>
        <w:rPr>
          <w:rFonts w:hint="eastAsia" w:ascii="宋体" w:hAnsi="宋体" w:cs="宋体"/>
          <w:b/>
          <w:color w:val="auto"/>
          <w:sz w:val="24"/>
          <w:szCs w:val="24"/>
        </w:rPr>
        <w:t>。</w:t>
      </w:r>
    </w:p>
    <w:p w14:paraId="5579D0FB">
      <w:pPr>
        <w:autoSpaceDE w:val="0"/>
        <w:autoSpaceDN w:val="0"/>
        <w:adjustRightInd w:val="0"/>
        <w:snapToGrid w:val="0"/>
        <w:spacing w:beforeLines="50" w:line="360" w:lineRule="auto"/>
        <w:ind w:left="420" w:leftChars="200" w:firstLine="420"/>
        <w:rPr>
          <w:rFonts w:ascii="宋体" w:hAnsi="宋体" w:cs="宋体"/>
          <w:b/>
          <w:color w:val="auto"/>
          <w:sz w:val="24"/>
          <w:szCs w:val="24"/>
          <w:lang w:val="zh-CN"/>
        </w:rPr>
      </w:pPr>
      <w:r>
        <w:rPr>
          <w:rFonts w:hint="eastAsia" w:ascii="宋体" w:hAnsi="宋体" w:cs="宋体"/>
          <w:color w:val="auto"/>
          <w:sz w:val="24"/>
          <w:szCs w:val="24"/>
          <w:lang w:val="zh-CN"/>
        </w:rPr>
        <w:t>（3）</w:t>
      </w:r>
      <w:r>
        <w:rPr>
          <w:rFonts w:hint="eastAsia" w:ascii="宋体" w:hAnsi="宋体" w:cs="宋体"/>
          <w:b/>
          <w:color w:val="auto"/>
          <w:sz w:val="24"/>
          <w:szCs w:val="24"/>
          <w:lang w:val="zh-CN"/>
        </w:rPr>
        <w:t>供应商应充分考虑市场价格变动，以及项目实施过程中的不可预见因素，一旦成交，总价格不变。如果有漏项，视同让利。</w:t>
      </w:r>
    </w:p>
    <w:p w14:paraId="2495101B">
      <w:pPr>
        <w:autoSpaceDE w:val="0"/>
        <w:autoSpaceDN w:val="0"/>
        <w:adjustRightInd w:val="0"/>
        <w:snapToGrid w:val="0"/>
        <w:spacing w:beforeLines="50" w:line="360" w:lineRule="auto"/>
        <w:ind w:left="420" w:leftChars="200" w:firstLine="420"/>
        <w:rPr>
          <w:rFonts w:ascii="宋体" w:hAnsi="宋体" w:cs="宋体"/>
          <w:b/>
          <w:color w:val="auto"/>
          <w:sz w:val="24"/>
          <w:szCs w:val="24"/>
          <w:lang w:val="zh-CN"/>
        </w:rPr>
      </w:pPr>
      <w:r>
        <w:rPr>
          <w:rFonts w:hint="eastAsia" w:ascii="宋体" w:hAnsi="宋体" w:cs="宋体"/>
          <w:color w:val="auto"/>
          <w:sz w:val="24"/>
          <w:szCs w:val="24"/>
          <w:lang w:val="zh-CN"/>
        </w:rPr>
        <w:t>（4）</w:t>
      </w:r>
      <w:r>
        <w:rPr>
          <w:rFonts w:hint="eastAsia" w:ascii="宋体" w:hAnsi="宋体" w:cs="宋体"/>
          <w:b/>
          <w:color w:val="auto"/>
          <w:sz w:val="24"/>
          <w:szCs w:val="24"/>
          <w:lang w:val="zh-CN"/>
        </w:rPr>
        <w:t>经磋商后，如果成交价高于或低于供应商在响应文件首次报价的，分项报价同比例调整。</w:t>
      </w:r>
    </w:p>
    <w:p w14:paraId="17C05656">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7.5</w:t>
      </w:r>
      <w:r>
        <w:rPr>
          <w:rFonts w:hint="eastAsia" w:ascii="宋体" w:hAnsi="宋体" w:cs="宋体"/>
          <w:b/>
          <w:color w:val="auto"/>
          <w:sz w:val="24"/>
          <w:szCs w:val="24"/>
          <w:lang w:val="zh-CN"/>
        </w:rPr>
        <w:t>响应文件的其他部分。</w:t>
      </w:r>
      <w:r>
        <w:rPr>
          <w:rFonts w:hint="eastAsia" w:ascii="宋体" w:hAnsi="宋体" w:cs="宋体"/>
          <w:color w:val="auto"/>
          <w:sz w:val="24"/>
          <w:szCs w:val="24"/>
          <w:lang w:val="zh-CN"/>
        </w:rPr>
        <w:t>其他部分由供应商根据编制响应文件需要提供的其他相关文件。</w:t>
      </w:r>
    </w:p>
    <w:p w14:paraId="2E764355">
      <w:pPr>
        <w:autoSpaceDE w:val="0"/>
        <w:autoSpaceDN w:val="0"/>
        <w:adjustRightInd w:val="0"/>
        <w:snapToGri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b/>
          <w:bCs/>
          <w:color w:val="auto"/>
          <w:sz w:val="24"/>
          <w:szCs w:val="24"/>
          <w:lang w:val="zh-CN"/>
        </w:rPr>
        <w:t>三、响应文件签署与提交</w:t>
      </w:r>
    </w:p>
    <w:p w14:paraId="15C01CC4">
      <w:pPr>
        <w:autoSpaceDE w:val="0"/>
        <w:autoSpaceDN w:val="0"/>
        <w:adjustRightInd w:val="0"/>
        <w:snapToGri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b/>
          <w:bCs/>
          <w:color w:val="auto"/>
          <w:sz w:val="24"/>
          <w:szCs w:val="24"/>
        </w:rPr>
        <w:t>8</w:t>
      </w:r>
      <w:r>
        <w:rPr>
          <w:rFonts w:hint="eastAsia" w:ascii="宋体" w:hAnsi="宋体" w:cs="宋体"/>
          <w:b/>
          <w:bCs/>
          <w:color w:val="auto"/>
          <w:sz w:val="24"/>
          <w:szCs w:val="24"/>
          <w:lang w:val="zh-CN"/>
        </w:rPr>
        <w:t>、响应文件签署</w:t>
      </w:r>
    </w:p>
    <w:p w14:paraId="5634AB37">
      <w:pPr>
        <w:autoSpaceDE w:val="0"/>
        <w:autoSpaceDN w:val="0"/>
        <w:adjustRightInd w:val="0"/>
        <w:snapToGri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color w:val="auto"/>
          <w:sz w:val="24"/>
          <w:szCs w:val="24"/>
        </w:rPr>
        <w:t>8</w:t>
      </w:r>
      <w:r>
        <w:rPr>
          <w:rFonts w:hint="eastAsia" w:ascii="宋体" w:hAnsi="宋体" w:cs="宋体"/>
          <w:color w:val="auto"/>
          <w:sz w:val="24"/>
          <w:szCs w:val="24"/>
          <w:lang w:val="zh-CN"/>
        </w:rPr>
        <w:t>.1响应文件应由供应商法定代表人或授权代表签字，并加盖公章。</w:t>
      </w:r>
    </w:p>
    <w:p w14:paraId="0EC55587">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rPr>
        <w:t>8</w:t>
      </w:r>
      <w:r>
        <w:rPr>
          <w:rFonts w:hint="eastAsia" w:ascii="宋体" w:hAnsi="宋体" w:cs="宋体"/>
          <w:color w:val="auto"/>
          <w:sz w:val="24"/>
          <w:szCs w:val="24"/>
          <w:lang w:val="zh-CN"/>
        </w:rPr>
        <w:t>.2供应商应当在磋商文件要求提交响应文件的截止时间前，将响应文件密封送达指定地点。</w:t>
      </w:r>
    </w:p>
    <w:p w14:paraId="6DB3C03E">
      <w:pPr>
        <w:autoSpaceDE w:val="0"/>
        <w:autoSpaceDN w:val="0"/>
        <w:adjustRightInd w:val="0"/>
        <w:snapToGri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bCs/>
          <w:color w:val="auto"/>
          <w:sz w:val="24"/>
          <w:szCs w:val="24"/>
        </w:rPr>
        <w:t>8</w:t>
      </w:r>
      <w:r>
        <w:rPr>
          <w:rFonts w:hint="eastAsia" w:ascii="宋体" w:hAnsi="宋体" w:cs="宋体"/>
          <w:bCs/>
          <w:color w:val="auto"/>
          <w:sz w:val="24"/>
          <w:szCs w:val="24"/>
          <w:lang w:val="zh-CN"/>
        </w:rPr>
        <w:t>.3</w:t>
      </w:r>
      <w:r>
        <w:rPr>
          <w:rFonts w:hint="eastAsia" w:ascii="宋体" w:hAnsi="宋体" w:cs="宋体"/>
          <w:b/>
          <w:bCs/>
          <w:color w:val="auto"/>
          <w:sz w:val="24"/>
          <w:szCs w:val="24"/>
          <w:lang w:val="zh-CN"/>
        </w:rPr>
        <w:t>有下列情形之一的响应文件将拒收：</w:t>
      </w:r>
    </w:p>
    <w:p w14:paraId="5A40E8A1">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（1）在磋商文件要求提交响应文件的截止时间之后送达的。</w:t>
      </w:r>
    </w:p>
    <w:p w14:paraId="50B47FB4">
      <w:pPr>
        <w:autoSpaceDE w:val="0"/>
        <w:autoSpaceDN w:val="0"/>
        <w:adjustRightInd w:val="0"/>
        <w:snapToGrid w:val="0"/>
        <w:spacing w:beforeLines="50" w:line="360" w:lineRule="auto"/>
        <w:ind w:left="420" w:leftChars="200" w:firstLine="482" w:firstLineChars="200"/>
        <w:rPr>
          <w:rFonts w:ascii="宋体" w:hAnsi="宋体" w:cs="宋体"/>
          <w:color w:val="auto"/>
          <w:sz w:val="24"/>
          <w:szCs w:val="24"/>
          <w:lang w:val="zh-CN"/>
        </w:rPr>
      </w:pPr>
      <w:r>
        <w:rPr>
          <w:rFonts w:hint="eastAsia" w:ascii="宋体" w:hAnsi="宋体" w:cs="宋体"/>
          <w:b/>
          <w:bCs/>
          <w:color w:val="auto"/>
          <w:sz w:val="24"/>
          <w:szCs w:val="24"/>
          <w:lang w:val="zh-CN"/>
        </w:rPr>
        <w:t>四、磋商</w:t>
      </w:r>
    </w:p>
    <w:p w14:paraId="69DC3CDF">
      <w:pPr>
        <w:autoSpaceDE w:val="0"/>
        <w:autoSpaceDN w:val="0"/>
        <w:adjustRightInd w:val="0"/>
        <w:spacing w:beforeLines="50" w:line="360" w:lineRule="auto"/>
        <w:ind w:left="420" w:leftChars="200" w:firstLine="420"/>
        <w:rPr>
          <w:rFonts w:ascii="宋体" w:hAnsi="宋体" w:cs="宋体"/>
          <w:b/>
          <w:bCs/>
          <w:color w:val="auto"/>
          <w:sz w:val="24"/>
          <w:szCs w:val="24"/>
        </w:rPr>
      </w:pPr>
      <w:r>
        <w:rPr>
          <w:rFonts w:hint="eastAsia" w:ascii="宋体" w:hAnsi="宋体" w:cs="宋体"/>
          <w:b/>
          <w:bCs/>
          <w:color w:val="auto"/>
          <w:sz w:val="24"/>
          <w:szCs w:val="24"/>
        </w:rPr>
        <w:t>9、本项目不接受联合体投标</w:t>
      </w:r>
    </w:p>
    <w:p w14:paraId="086734EA">
      <w:pPr>
        <w:autoSpaceDE w:val="0"/>
        <w:autoSpaceDN w:val="0"/>
        <w:adjustRightInd w:val="0"/>
        <w:snapToGri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b/>
          <w:bCs/>
          <w:color w:val="auto"/>
          <w:sz w:val="24"/>
          <w:szCs w:val="24"/>
          <w:lang w:val="zh-CN"/>
        </w:rPr>
        <w:t>1</w:t>
      </w:r>
      <w:r>
        <w:rPr>
          <w:rFonts w:hint="eastAsia" w:ascii="宋体" w:hAnsi="宋体" w:cs="宋体"/>
          <w:b/>
          <w:bCs/>
          <w:color w:val="auto"/>
          <w:sz w:val="24"/>
          <w:szCs w:val="24"/>
        </w:rPr>
        <w:t>0</w:t>
      </w:r>
      <w:r>
        <w:rPr>
          <w:rFonts w:hint="eastAsia" w:ascii="宋体" w:hAnsi="宋体" w:cs="宋体"/>
          <w:b/>
          <w:bCs/>
          <w:color w:val="auto"/>
          <w:sz w:val="24"/>
          <w:szCs w:val="24"/>
          <w:lang w:val="zh-CN"/>
        </w:rPr>
        <w:t>、磋商组织</w:t>
      </w:r>
    </w:p>
    <w:p w14:paraId="351EF81F">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0</w:t>
      </w:r>
      <w:r>
        <w:rPr>
          <w:rFonts w:hint="eastAsia" w:ascii="宋体" w:hAnsi="宋体" w:cs="宋体"/>
          <w:color w:val="auto"/>
          <w:sz w:val="24"/>
          <w:szCs w:val="24"/>
          <w:lang w:val="zh-CN"/>
        </w:rPr>
        <w:t>.1在提交响应文件时间截止后，代理机构在规定的时间和地点组织磋商小组分别与供应商进行磋商。</w:t>
      </w:r>
    </w:p>
    <w:p w14:paraId="05C2E369">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0</w:t>
      </w:r>
      <w:r>
        <w:rPr>
          <w:rFonts w:hint="eastAsia" w:ascii="宋体" w:hAnsi="宋体" w:cs="宋体"/>
          <w:color w:val="auto"/>
          <w:sz w:val="24"/>
          <w:szCs w:val="24"/>
          <w:lang w:val="zh-CN"/>
        </w:rPr>
        <w:t>.2磋商工作由代理机构负责组织，具体磋商事务由依法组建的磋商小组负责。</w:t>
      </w:r>
    </w:p>
    <w:p w14:paraId="0A0644A7">
      <w:pPr>
        <w:autoSpaceDE w:val="0"/>
        <w:autoSpaceDN w:val="0"/>
        <w:adjustRightInd w:val="0"/>
        <w:snapToGrid w:val="0"/>
        <w:spacing w:beforeLines="50" w:line="360" w:lineRule="auto"/>
        <w:ind w:left="420" w:leftChars="200" w:firstLine="420"/>
        <w:rPr>
          <w:rFonts w:ascii="宋体" w:hAnsi="宋体" w:cs="宋体"/>
          <w:b/>
          <w:color w:val="auto"/>
          <w:sz w:val="24"/>
          <w:szCs w:val="24"/>
          <w:lang w:val="zh-CN"/>
        </w:rPr>
      </w:pPr>
      <w:r>
        <w:rPr>
          <w:rFonts w:hint="eastAsia" w:ascii="宋体" w:hAnsi="宋体" w:cs="宋体"/>
          <w:b/>
          <w:color w:val="auto"/>
          <w:sz w:val="24"/>
          <w:szCs w:val="24"/>
          <w:lang w:val="zh-CN"/>
        </w:rPr>
        <w:t>1</w:t>
      </w:r>
      <w:r>
        <w:rPr>
          <w:rFonts w:hint="eastAsia" w:ascii="宋体" w:hAnsi="宋体" w:cs="宋体"/>
          <w:b/>
          <w:color w:val="auto"/>
          <w:sz w:val="24"/>
          <w:szCs w:val="24"/>
        </w:rPr>
        <w:t>1</w:t>
      </w:r>
      <w:r>
        <w:rPr>
          <w:rFonts w:hint="eastAsia" w:ascii="宋体" w:hAnsi="宋体" w:cs="宋体"/>
          <w:b/>
          <w:color w:val="auto"/>
          <w:sz w:val="24"/>
          <w:szCs w:val="24"/>
          <w:lang w:val="zh-CN"/>
        </w:rPr>
        <w:t>、磋商程序</w:t>
      </w:r>
    </w:p>
    <w:p w14:paraId="1FBED380">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1</w:t>
      </w:r>
      <w:r>
        <w:rPr>
          <w:rFonts w:hint="eastAsia" w:ascii="宋体" w:hAnsi="宋体" w:cs="宋体"/>
          <w:color w:val="auto"/>
          <w:sz w:val="24"/>
          <w:szCs w:val="24"/>
          <w:lang w:val="zh-CN"/>
        </w:rPr>
        <w:t>.1磋商小组评审供应商所递交的响应性文件，</w:t>
      </w:r>
      <w:r>
        <w:rPr>
          <w:rFonts w:hint="eastAsia" w:ascii="宋体" w:hAnsi="宋体" w:cs="宋体"/>
          <w:color w:val="auto"/>
          <w:sz w:val="24"/>
          <w:szCs w:val="24"/>
        </w:rPr>
        <w:t>并根据磋商文件规定的程序、评定成交的标准等事项与实质性响应磋商文件要求的供应商进行磋商。未实质性响应磋商文件的响应文件按无效处理，磋商小组应将告知有关供应商。</w:t>
      </w:r>
    </w:p>
    <w:p w14:paraId="146509F7">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1</w:t>
      </w:r>
      <w:r>
        <w:rPr>
          <w:rFonts w:hint="eastAsia" w:ascii="宋体" w:hAnsi="宋体" w:cs="宋体"/>
          <w:color w:val="auto"/>
          <w:sz w:val="24"/>
          <w:szCs w:val="24"/>
          <w:lang w:val="zh-CN"/>
        </w:rPr>
        <w:t>.2磋商小组所有成员集中与单一供应商分别进行磋商，所有参加磋商的供应商均有同等的磋商机会。</w:t>
      </w:r>
    </w:p>
    <w:p w14:paraId="7A7C529D">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rPr>
        <w:t>11</w:t>
      </w:r>
      <w:r>
        <w:rPr>
          <w:rFonts w:hint="eastAsia" w:ascii="宋体" w:hAnsi="宋体" w:cs="宋体"/>
          <w:color w:val="auto"/>
          <w:sz w:val="24"/>
          <w:szCs w:val="24"/>
          <w:lang w:val="zh-CN"/>
        </w:rPr>
        <w:t>.3磋商过程中，磋商小组根据磋商文件和磋商情况可能实质性变动采购需求中的技术、服务要求以及合同草案条款。实质性变动是磋商文件的有效组成部分，磋商小组将以书面形式通知所有参加磋商的供应商。</w:t>
      </w:r>
      <w:r>
        <w:rPr>
          <w:rFonts w:hint="eastAsia" w:ascii="宋体" w:hAnsi="宋体" w:cs="宋体"/>
          <w:b/>
          <w:color w:val="auto"/>
          <w:sz w:val="24"/>
          <w:szCs w:val="24"/>
          <w:lang w:val="zh-CN"/>
        </w:rPr>
        <w:t>用“★”加注或特别说明的内容为实质性要求。</w:t>
      </w:r>
    </w:p>
    <w:p w14:paraId="70FCF448">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rPr>
        <w:t>11</w:t>
      </w:r>
      <w:r>
        <w:rPr>
          <w:rFonts w:hint="eastAsia" w:ascii="宋体" w:hAnsi="宋体" w:cs="宋体"/>
          <w:color w:val="auto"/>
          <w:sz w:val="24"/>
          <w:szCs w:val="24"/>
          <w:lang w:val="zh-CN"/>
        </w:rPr>
        <w:t>.4供应商应当按照磋商文件的变动情况和磋商小组的要求重新提交响应文件，并由其法定代表人或授权代表签字或者加盖公章。</w:t>
      </w:r>
    </w:p>
    <w:p w14:paraId="797BB725">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rPr>
        <w:t>11</w:t>
      </w:r>
      <w:r>
        <w:rPr>
          <w:rFonts w:hint="eastAsia" w:ascii="宋体" w:hAnsi="宋体" w:cs="宋体"/>
          <w:color w:val="auto"/>
          <w:sz w:val="24"/>
          <w:szCs w:val="24"/>
          <w:lang w:val="zh-CN"/>
        </w:rPr>
        <w:t>.5磋商结束后，磋商小组将要求所有继续参加磋商的供应商在规定时间内提交最后报价。最后报价由其法定代表人或授权代表签字或者加盖公章，最后报价是供应商响应文件的有效组成部分。</w:t>
      </w:r>
    </w:p>
    <w:p w14:paraId="2C981F94">
      <w:pPr>
        <w:adjustRightInd w:val="0"/>
        <w:snapToGrid w:val="0"/>
        <w:spacing w:beforeLines="50" w:line="360" w:lineRule="auto"/>
        <w:ind w:left="420" w:leftChars="200" w:firstLine="480" w:firstLineChars="200"/>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1</w:t>
      </w:r>
      <w:r>
        <w:rPr>
          <w:rFonts w:hint="eastAsia" w:ascii="宋体" w:hAnsi="宋体" w:cs="宋体"/>
          <w:color w:val="auto"/>
          <w:sz w:val="24"/>
          <w:szCs w:val="24"/>
          <w:lang w:val="zh-CN"/>
        </w:rPr>
        <w:t>.6</w:t>
      </w:r>
      <w:r>
        <w:rPr>
          <w:rFonts w:hint="eastAsia" w:ascii="宋体" w:hAnsi="宋体" w:cs="宋体"/>
          <w:color w:val="auto"/>
          <w:sz w:val="24"/>
          <w:szCs w:val="24"/>
        </w:rPr>
        <w:t>已提交响应文件的供应商，在提交最后报价之前，可以根据磋商情况退出磋商。</w:t>
      </w:r>
    </w:p>
    <w:p w14:paraId="5F9F8099">
      <w:pPr>
        <w:adjustRightInd w:val="0"/>
        <w:snapToGrid w:val="0"/>
        <w:spacing w:beforeLines="50" w:line="360" w:lineRule="auto"/>
        <w:ind w:left="420" w:leftChars="200" w:firstLine="480" w:firstLineChars="200"/>
        <w:rPr>
          <w:rFonts w:ascii="宋体" w:hAnsi="宋体" w:cs="宋体"/>
          <w:b/>
          <w:color w:val="auto"/>
          <w:sz w:val="24"/>
          <w:szCs w:val="24"/>
        </w:rPr>
      </w:pPr>
      <w:r>
        <w:rPr>
          <w:rFonts w:hint="eastAsia" w:ascii="宋体" w:hAnsi="宋体" w:cs="宋体"/>
          <w:color w:val="auto"/>
          <w:sz w:val="24"/>
          <w:szCs w:val="24"/>
          <w:lang w:val="zh-CN"/>
        </w:rPr>
        <w:t>1</w:t>
      </w:r>
      <w:r>
        <w:rPr>
          <w:rFonts w:hint="eastAsia" w:ascii="宋体" w:hAnsi="宋体" w:cs="宋体"/>
          <w:color w:val="auto"/>
          <w:sz w:val="24"/>
          <w:szCs w:val="24"/>
        </w:rPr>
        <w:t>1</w:t>
      </w:r>
      <w:r>
        <w:rPr>
          <w:rFonts w:hint="eastAsia" w:ascii="宋体" w:hAnsi="宋体" w:cs="宋体"/>
          <w:color w:val="auto"/>
          <w:sz w:val="24"/>
          <w:szCs w:val="24"/>
          <w:lang w:val="zh-CN"/>
        </w:rPr>
        <w:t>.7出现下列情形之一的响应文件按照无效处理：</w:t>
      </w:r>
    </w:p>
    <w:p w14:paraId="181F1D04">
      <w:pPr>
        <w:adjustRightInd w:val="0"/>
        <w:snapToGrid w:val="0"/>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（1）不具备磋商文件中规定资格条件的；</w:t>
      </w:r>
    </w:p>
    <w:p w14:paraId="7062959A">
      <w:pPr>
        <w:adjustRightInd w:val="0"/>
        <w:snapToGrid w:val="0"/>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（2）未实质性响应磋商文件要求的；</w:t>
      </w:r>
    </w:p>
    <w:p w14:paraId="48D0691A">
      <w:pPr>
        <w:adjustRightInd w:val="0"/>
        <w:snapToGrid w:val="0"/>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3</w:t>
      </w:r>
      <w:r>
        <w:rPr>
          <w:rFonts w:hint="eastAsia" w:ascii="宋体" w:hAnsi="宋体" w:cs="宋体"/>
          <w:color w:val="auto"/>
          <w:sz w:val="24"/>
          <w:szCs w:val="24"/>
          <w:lang w:val="zh-CN"/>
        </w:rPr>
        <w:t>）</w:t>
      </w:r>
      <w:r>
        <w:rPr>
          <w:rFonts w:hint="eastAsia" w:ascii="宋体" w:hAnsi="宋体" w:cs="宋体"/>
          <w:b/>
          <w:bCs/>
          <w:color w:val="auto"/>
          <w:sz w:val="24"/>
          <w:szCs w:val="24"/>
          <w:lang w:val="zh-CN"/>
        </w:rPr>
        <w:t>没有逐一说明提供</w:t>
      </w:r>
      <w:r>
        <w:rPr>
          <w:rFonts w:hint="eastAsia" w:ascii="宋体" w:hAnsi="宋体" w:cs="宋体"/>
          <w:b/>
          <w:bCs/>
          <w:color w:val="auto"/>
          <w:sz w:val="24"/>
          <w:szCs w:val="24"/>
        </w:rPr>
        <w:t>服务</w:t>
      </w:r>
      <w:r>
        <w:rPr>
          <w:rFonts w:hint="eastAsia" w:ascii="宋体" w:hAnsi="宋体" w:cs="宋体"/>
          <w:b/>
          <w:bCs/>
          <w:color w:val="auto"/>
          <w:sz w:val="24"/>
          <w:szCs w:val="24"/>
          <w:lang w:val="zh-CN"/>
        </w:rPr>
        <w:t>技术参数和服务响应，而是直接拷贝采购文件技术要求的；</w:t>
      </w:r>
    </w:p>
    <w:p w14:paraId="6FB84C7E">
      <w:pPr>
        <w:autoSpaceDE w:val="0"/>
        <w:autoSpaceDN w:val="0"/>
        <w:adjustRightInd w:val="0"/>
        <w:snapToGrid w:val="0"/>
        <w:spacing w:beforeLines="50" w:line="360" w:lineRule="auto"/>
        <w:ind w:left="420" w:leftChars="200" w:firstLine="420"/>
        <w:rPr>
          <w:rFonts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val="zh-CN"/>
        </w:rPr>
        <w:t>报价低于完成本项目发生的所有含税费用、支付给员工的工资（不得低于供应商所在地最低工资标准）和国家强制缴纳的各种社会保障资金</w:t>
      </w:r>
      <w:r>
        <w:rPr>
          <w:rFonts w:hint="eastAsia" w:ascii="宋体" w:hAnsi="宋体" w:cs="宋体"/>
          <w:bCs/>
          <w:color w:val="auto"/>
          <w:sz w:val="24"/>
          <w:szCs w:val="24"/>
        </w:rPr>
        <w:t>、公积金，以</w:t>
      </w:r>
      <w:r>
        <w:rPr>
          <w:rFonts w:hint="eastAsia" w:ascii="宋体" w:hAnsi="宋体" w:cs="宋体"/>
          <w:color w:val="auto"/>
          <w:sz w:val="24"/>
          <w:szCs w:val="24"/>
        </w:rPr>
        <w:t>及供应商认为需要的其他费用等</w:t>
      </w:r>
      <w:r>
        <w:rPr>
          <w:rFonts w:hint="eastAsia" w:ascii="宋体" w:hAnsi="宋体" w:cs="宋体"/>
          <w:b/>
          <w:color w:val="auto"/>
          <w:sz w:val="24"/>
          <w:szCs w:val="24"/>
        </w:rPr>
        <w:t>。</w:t>
      </w:r>
    </w:p>
    <w:p w14:paraId="1F9AEFB5">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rPr>
        <w:t>（5）</w:t>
      </w:r>
      <w:r>
        <w:rPr>
          <w:rFonts w:hint="eastAsia" w:ascii="宋体" w:hAnsi="宋体" w:cs="宋体"/>
          <w:color w:val="auto"/>
          <w:sz w:val="24"/>
          <w:szCs w:val="24"/>
          <w:lang w:val="zh-CN"/>
        </w:rPr>
        <w:t>不符合法律法规和磋商文件规定的其他实质性要求的。</w:t>
      </w:r>
    </w:p>
    <w:p w14:paraId="738ABD39">
      <w:pPr>
        <w:autoSpaceDE w:val="0"/>
        <w:autoSpaceDN w:val="0"/>
        <w:adjustRightInd w:val="0"/>
        <w:snapToGrid w:val="0"/>
        <w:spacing w:beforeLines="50" w:line="360" w:lineRule="auto"/>
        <w:ind w:left="420" w:leftChars="200" w:firstLine="420"/>
        <w:rPr>
          <w:rFonts w:ascii="宋体" w:hAnsi="宋体" w:cs="宋体"/>
          <w:b/>
          <w:bCs/>
          <w:color w:val="auto"/>
          <w:sz w:val="24"/>
          <w:szCs w:val="24"/>
        </w:rPr>
      </w:pPr>
      <w:r>
        <w:rPr>
          <w:rFonts w:hint="eastAsia" w:ascii="宋体" w:hAnsi="宋体" w:cs="宋体"/>
          <w:color w:val="auto"/>
          <w:sz w:val="24"/>
          <w:szCs w:val="24"/>
          <w:lang w:val="zh-CN"/>
        </w:rPr>
        <w:t>1</w:t>
      </w:r>
      <w:r>
        <w:rPr>
          <w:rFonts w:hint="eastAsia" w:ascii="宋体" w:hAnsi="宋体" w:cs="宋体"/>
          <w:color w:val="auto"/>
          <w:sz w:val="24"/>
          <w:szCs w:val="24"/>
        </w:rPr>
        <w:t>1</w:t>
      </w:r>
      <w:r>
        <w:rPr>
          <w:rFonts w:hint="eastAsia" w:ascii="宋体" w:hAnsi="宋体" w:cs="宋体"/>
          <w:color w:val="auto"/>
          <w:sz w:val="24"/>
          <w:szCs w:val="24"/>
          <w:lang w:val="zh-CN"/>
        </w:rPr>
        <w:t>.8</w:t>
      </w:r>
      <w:r>
        <w:rPr>
          <w:rFonts w:hint="eastAsia" w:ascii="宋体" w:hAnsi="宋体" w:cs="宋体"/>
          <w:b/>
          <w:bCs/>
          <w:color w:val="auto"/>
          <w:sz w:val="24"/>
          <w:szCs w:val="24"/>
        </w:rPr>
        <w:t>出现下列情形之一的，磋商终止：</w:t>
      </w:r>
    </w:p>
    <w:p w14:paraId="57ACC4DC">
      <w:pPr>
        <w:autoSpaceDE w:val="0"/>
        <w:autoSpaceDN w:val="0"/>
        <w:adjustRightInd w:val="0"/>
        <w:snapToGrid w:val="0"/>
        <w:spacing w:beforeLines="50" w:line="360" w:lineRule="auto"/>
        <w:ind w:left="420" w:leftChars="200" w:firstLine="420"/>
        <w:rPr>
          <w:rFonts w:ascii="宋体" w:hAnsi="宋体" w:cs="宋体"/>
          <w:bCs/>
          <w:color w:val="auto"/>
          <w:sz w:val="24"/>
          <w:szCs w:val="24"/>
          <w:lang w:val="zh-CN"/>
        </w:rPr>
      </w:pPr>
      <w:r>
        <w:rPr>
          <w:rFonts w:hint="eastAsia" w:ascii="宋体" w:hAnsi="宋体" w:cs="宋体"/>
          <w:bCs/>
          <w:color w:val="auto"/>
          <w:sz w:val="24"/>
          <w:szCs w:val="24"/>
          <w:lang w:val="zh-CN"/>
        </w:rPr>
        <w:t>（1）因情况变化，不再符合规定的竞争性磋商采购方式适用情形的；</w:t>
      </w:r>
    </w:p>
    <w:p w14:paraId="5C108D91">
      <w:pPr>
        <w:autoSpaceDE w:val="0"/>
        <w:autoSpaceDN w:val="0"/>
        <w:adjustRightInd w:val="0"/>
        <w:snapToGri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b/>
          <w:bCs/>
          <w:color w:val="auto"/>
          <w:sz w:val="24"/>
          <w:szCs w:val="24"/>
          <w:lang w:val="zh-CN"/>
        </w:rPr>
        <w:t>（2）所有供应商的响应文件被磋商小组认定为无效的；</w:t>
      </w:r>
    </w:p>
    <w:p w14:paraId="7633BA39">
      <w:pPr>
        <w:autoSpaceDE w:val="0"/>
        <w:autoSpaceDN w:val="0"/>
        <w:adjustRightInd w:val="0"/>
        <w:snapToGri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bCs/>
          <w:color w:val="auto"/>
          <w:sz w:val="24"/>
          <w:szCs w:val="24"/>
          <w:lang w:val="zh-CN"/>
        </w:rPr>
        <w:t>（3）</w:t>
      </w:r>
      <w:r>
        <w:rPr>
          <w:rFonts w:hint="eastAsia" w:ascii="宋体" w:hAnsi="宋体" w:cs="宋体"/>
          <w:color w:val="auto"/>
          <w:sz w:val="24"/>
          <w:szCs w:val="24"/>
          <w:lang w:val="zh-CN"/>
        </w:rPr>
        <w:t>出现影响采购公正的违法、违规行为的；</w:t>
      </w:r>
    </w:p>
    <w:p w14:paraId="650EC060">
      <w:pPr>
        <w:autoSpaceDE w:val="0"/>
        <w:autoSpaceDN w:val="0"/>
        <w:adjustRightInd w:val="0"/>
        <w:snapToGri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bCs/>
          <w:color w:val="auto"/>
          <w:sz w:val="24"/>
          <w:szCs w:val="24"/>
          <w:lang w:val="zh-CN"/>
        </w:rPr>
        <w:t>（4）</w:t>
      </w:r>
      <w:r>
        <w:rPr>
          <w:rFonts w:hint="eastAsia" w:ascii="宋体" w:hAnsi="宋体" w:cs="宋体"/>
          <w:b/>
          <w:bCs/>
          <w:color w:val="auto"/>
          <w:sz w:val="24"/>
          <w:szCs w:val="24"/>
          <w:lang w:val="zh-CN"/>
        </w:rPr>
        <w:t>供应商的最终报价超过采购预算的；</w:t>
      </w:r>
    </w:p>
    <w:p w14:paraId="1EEAC07A">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（5）因重大变故，采购任务取消的；</w:t>
      </w:r>
    </w:p>
    <w:p w14:paraId="5CE7C59A">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（6）采购人需求发生重大变化暂时不能确定或供应商提供的服务不能满足需求等。</w:t>
      </w:r>
    </w:p>
    <w:p w14:paraId="26A02DBB">
      <w:pPr>
        <w:autoSpaceDE w:val="0"/>
        <w:autoSpaceDN w:val="0"/>
        <w:adjustRightInd w:val="0"/>
        <w:snapToGrid w:val="0"/>
        <w:spacing w:beforeLines="50" w:line="360" w:lineRule="auto"/>
        <w:ind w:left="420" w:leftChars="200" w:firstLine="420"/>
        <w:rPr>
          <w:rFonts w:ascii="宋体" w:hAnsi="宋体" w:cs="宋体"/>
          <w:b/>
          <w:color w:val="auto"/>
          <w:sz w:val="24"/>
          <w:szCs w:val="24"/>
          <w:lang w:val="zh-CN"/>
        </w:rPr>
      </w:pPr>
      <w:r>
        <w:rPr>
          <w:rFonts w:hint="eastAsia" w:ascii="宋体" w:hAnsi="宋体" w:cs="宋体"/>
          <w:b/>
          <w:color w:val="auto"/>
          <w:sz w:val="24"/>
          <w:szCs w:val="24"/>
          <w:lang w:val="zh-CN"/>
        </w:rPr>
        <w:t>1</w:t>
      </w:r>
      <w:r>
        <w:rPr>
          <w:rFonts w:hint="eastAsia" w:ascii="宋体" w:hAnsi="宋体" w:cs="宋体"/>
          <w:b/>
          <w:color w:val="auto"/>
          <w:sz w:val="24"/>
          <w:szCs w:val="24"/>
        </w:rPr>
        <w:t>2</w:t>
      </w:r>
      <w:r>
        <w:rPr>
          <w:rFonts w:hint="eastAsia" w:ascii="宋体" w:hAnsi="宋体" w:cs="宋体"/>
          <w:b/>
          <w:color w:val="auto"/>
          <w:sz w:val="24"/>
          <w:szCs w:val="24"/>
          <w:lang w:val="zh-CN"/>
        </w:rPr>
        <w:t>、评定成交方法和标准</w:t>
      </w:r>
    </w:p>
    <w:p w14:paraId="385E972F">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2</w:t>
      </w:r>
      <w:r>
        <w:rPr>
          <w:rFonts w:hint="eastAsia" w:ascii="宋体" w:hAnsi="宋体" w:cs="宋体"/>
          <w:color w:val="auto"/>
          <w:sz w:val="24"/>
          <w:szCs w:val="24"/>
          <w:lang w:val="zh-CN"/>
        </w:rPr>
        <w:t>.1采用综合评分法。即在最大限度地满足竞争性磋商文件实质性要求前提下，按照磋商文件中规定的各项因素进行综合评审后，以评审总得分排名第一的供应商作为成交候选供应商或者成交供应商的评审方法。</w:t>
      </w:r>
    </w:p>
    <w:p w14:paraId="4AD8A94E">
      <w:pPr>
        <w:autoSpaceDE w:val="0"/>
        <w:autoSpaceDN w:val="0"/>
        <w:adjustRightIn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2</w:t>
      </w:r>
      <w:r>
        <w:rPr>
          <w:rFonts w:hint="eastAsia" w:ascii="宋体" w:hAnsi="宋体" w:cs="宋体"/>
          <w:color w:val="auto"/>
          <w:sz w:val="24"/>
          <w:szCs w:val="24"/>
          <w:lang w:val="zh-CN"/>
        </w:rPr>
        <w:t>.2综合评审的主要因素是：价格、技术部分、商务部分等。</w:t>
      </w:r>
    </w:p>
    <w:p w14:paraId="41ABE6D2">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bCs/>
          <w:color w:val="auto"/>
          <w:sz w:val="24"/>
          <w:szCs w:val="24"/>
          <w:lang w:val="zh-CN"/>
        </w:rPr>
        <w:t>1</w:t>
      </w:r>
      <w:r>
        <w:rPr>
          <w:rFonts w:hint="eastAsia" w:ascii="宋体" w:hAnsi="宋体" w:cs="宋体"/>
          <w:bCs/>
          <w:color w:val="auto"/>
          <w:sz w:val="24"/>
          <w:szCs w:val="24"/>
        </w:rPr>
        <w:t>2</w:t>
      </w:r>
      <w:r>
        <w:rPr>
          <w:rFonts w:hint="eastAsia" w:ascii="宋体" w:hAnsi="宋体" w:cs="宋体"/>
          <w:bCs/>
          <w:color w:val="auto"/>
          <w:sz w:val="24"/>
          <w:szCs w:val="24"/>
          <w:lang w:val="zh-CN"/>
        </w:rPr>
        <w:t>.3</w:t>
      </w:r>
      <w:r>
        <w:rPr>
          <w:rFonts w:hint="eastAsia" w:ascii="宋体" w:hAnsi="宋体" w:cs="宋体"/>
          <w:b/>
          <w:color w:val="auto"/>
          <w:sz w:val="24"/>
          <w:szCs w:val="24"/>
        </w:rPr>
        <w:t>评审标准详见文件第三章。</w:t>
      </w:r>
    </w:p>
    <w:p w14:paraId="2C14B8AE">
      <w:pPr>
        <w:autoSpaceDE w:val="0"/>
        <w:autoSpaceDN w:val="0"/>
        <w:adjustRightInd w:val="0"/>
        <w:snapToGri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b/>
          <w:bCs/>
          <w:color w:val="auto"/>
          <w:sz w:val="24"/>
          <w:szCs w:val="24"/>
          <w:lang w:val="zh-CN"/>
        </w:rPr>
        <w:t>1</w:t>
      </w:r>
      <w:r>
        <w:rPr>
          <w:rFonts w:hint="eastAsia" w:ascii="宋体" w:hAnsi="宋体" w:cs="宋体"/>
          <w:b/>
          <w:bCs/>
          <w:color w:val="auto"/>
          <w:sz w:val="24"/>
          <w:szCs w:val="24"/>
        </w:rPr>
        <w:t>3</w:t>
      </w:r>
      <w:r>
        <w:rPr>
          <w:rFonts w:hint="eastAsia" w:ascii="宋体" w:hAnsi="宋体" w:cs="宋体"/>
          <w:b/>
          <w:bCs/>
          <w:color w:val="auto"/>
          <w:sz w:val="24"/>
          <w:szCs w:val="24"/>
          <w:lang w:val="zh-CN"/>
        </w:rPr>
        <w:t>、确定成交供应商</w:t>
      </w:r>
    </w:p>
    <w:p w14:paraId="69B0BE6B">
      <w:pPr>
        <w:adjustRightInd w:val="0"/>
        <w:snapToGrid w:val="0"/>
        <w:spacing w:beforeLines="50" w:line="360" w:lineRule="auto"/>
        <w:ind w:left="420" w:leftChars="200" w:firstLine="480" w:firstLineChars="200"/>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3</w:t>
      </w:r>
      <w:r>
        <w:rPr>
          <w:rFonts w:hint="eastAsia" w:ascii="宋体" w:hAnsi="宋体" w:cs="宋体"/>
          <w:color w:val="auto"/>
          <w:sz w:val="24"/>
          <w:szCs w:val="24"/>
          <w:lang w:val="zh-CN"/>
        </w:rPr>
        <w:t>.1在综合比较与评价后按照得分高低顺序对供应商进行排列。得分相同的，按报价由低到高顺序排列。得分且报价相同的，按技术指标优劣顺序排列。磋商小组将严格按照采购文件的要求和条件进行比较，得分最高的直接确定为成交供应商。</w:t>
      </w:r>
    </w:p>
    <w:p w14:paraId="2D7F1679">
      <w:pPr>
        <w:adjustRightInd w:val="0"/>
        <w:snapToGrid w:val="0"/>
        <w:spacing w:beforeLines="50" w:line="360" w:lineRule="auto"/>
        <w:ind w:left="420" w:leftChars="200" w:firstLine="480" w:firstLineChars="200"/>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3</w:t>
      </w:r>
      <w:r>
        <w:rPr>
          <w:rFonts w:hint="eastAsia" w:ascii="宋体" w:hAnsi="宋体" w:cs="宋体"/>
          <w:color w:val="auto"/>
          <w:sz w:val="24"/>
          <w:szCs w:val="24"/>
          <w:lang w:val="zh-CN"/>
        </w:rPr>
        <w:t>.2成交供应商确定后，将</w:t>
      </w:r>
      <w:r>
        <w:rPr>
          <w:rFonts w:hint="eastAsia" w:ascii="宋体" w:hAnsi="宋体" w:cs="宋体"/>
          <w:color w:val="auto"/>
          <w:sz w:val="24"/>
          <w:szCs w:val="24"/>
        </w:rPr>
        <w:t>在财政部门指定的政府采购信息发布媒体上公告</w:t>
      </w:r>
      <w:r>
        <w:rPr>
          <w:rFonts w:hint="eastAsia" w:ascii="宋体" w:hAnsi="宋体" w:cs="宋体"/>
          <w:color w:val="auto"/>
          <w:sz w:val="24"/>
          <w:szCs w:val="24"/>
          <w:lang w:val="zh-CN"/>
        </w:rPr>
        <w:t>，成交供应商及时到</w:t>
      </w:r>
      <w:r>
        <w:rPr>
          <w:rFonts w:hint="eastAsia" w:ascii="宋体" w:hAnsi="宋体" w:cs="宋体"/>
          <w:color w:val="auto"/>
          <w:sz w:val="24"/>
          <w:szCs w:val="24"/>
        </w:rPr>
        <w:t>采购代理机构领取《中标通知书》</w:t>
      </w:r>
      <w:r>
        <w:rPr>
          <w:rFonts w:hint="eastAsia" w:ascii="宋体" w:hAnsi="宋体" w:cs="宋体"/>
          <w:color w:val="auto"/>
          <w:sz w:val="24"/>
          <w:szCs w:val="24"/>
          <w:lang w:val="zh-CN"/>
        </w:rPr>
        <w:t>。</w:t>
      </w:r>
    </w:p>
    <w:p w14:paraId="215596C1">
      <w:pPr>
        <w:adjustRightInd w:val="0"/>
        <w:snapToGrid w:val="0"/>
        <w:spacing w:beforeLines="50" w:line="360" w:lineRule="auto"/>
        <w:ind w:left="420" w:leftChars="200" w:firstLine="480" w:firstLineChars="200"/>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3</w:t>
      </w:r>
      <w:r>
        <w:rPr>
          <w:rFonts w:hint="eastAsia" w:ascii="宋体" w:hAnsi="宋体" w:cs="宋体"/>
          <w:color w:val="auto"/>
          <w:sz w:val="24"/>
          <w:szCs w:val="24"/>
          <w:lang w:val="zh-CN"/>
        </w:rPr>
        <w:t>.3成交通知书对采购人和成交供应商具有同等法律效力。</w:t>
      </w:r>
    </w:p>
    <w:p w14:paraId="1A31849C">
      <w:pPr>
        <w:tabs>
          <w:tab w:val="left" w:pos="1260"/>
        </w:tabs>
        <w:adjustRightInd w:val="0"/>
        <w:snapToGrid w:val="0"/>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13.4代理机构对未成交的供应商不作未成交原因的解释。</w:t>
      </w:r>
    </w:p>
    <w:p w14:paraId="24197B5A">
      <w:pPr>
        <w:autoSpaceDE w:val="0"/>
        <w:autoSpaceDN w:val="0"/>
        <w:adjustRightInd w:val="0"/>
        <w:snapToGrid w:val="0"/>
        <w:spacing w:beforeLines="50" w:line="360" w:lineRule="auto"/>
        <w:ind w:left="420" w:leftChars="200" w:firstLine="420"/>
        <w:rPr>
          <w:rFonts w:ascii="宋体" w:hAnsi="宋体" w:cs="宋体"/>
          <w:b/>
          <w:color w:val="auto"/>
          <w:sz w:val="24"/>
          <w:szCs w:val="24"/>
        </w:rPr>
      </w:pPr>
      <w:r>
        <w:rPr>
          <w:rFonts w:hint="eastAsia" w:ascii="宋体" w:hAnsi="宋体" w:cs="宋体"/>
          <w:color w:val="auto"/>
          <w:sz w:val="24"/>
          <w:szCs w:val="24"/>
        </w:rPr>
        <w:t>13.5所有响应文件都将作为档案保存，不论成交与否，代理机构均不退回。</w:t>
      </w:r>
    </w:p>
    <w:p w14:paraId="770C2A0D">
      <w:pPr>
        <w:autoSpaceDE w:val="0"/>
        <w:autoSpaceDN w:val="0"/>
        <w:adjustRightInd w:val="0"/>
        <w:snapToGrid w:val="0"/>
        <w:spacing w:beforeLines="50" w:line="360" w:lineRule="auto"/>
        <w:ind w:left="420" w:leftChars="200" w:firstLine="472" w:firstLineChars="196"/>
        <w:rPr>
          <w:rFonts w:ascii="宋体" w:hAnsi="宋体" w:cs="宋体"/>
          <w:b/>
          <w:color w:val="auto"/>
          <w:sz w:val="24"/>
          <w:szCs w:val="24"/>
        </w:rPr>
      </w:pPr>
      <w:r>
        <w:rPr>
          <w:rFonts w:hint="eastAsia" w:ascii="宋体" w:hAnsi="宋体" w:cs="宋体"/>
          <w:b/>
          <w:color w:val="auto"/>
          <w:sz w:val="24"/>
          <w:szCs w:val="24"/>
          <w:lang w:val="zh-CN"/>
        </w:rPr>
        <w:t>1</w:t>
      </w:r>
      <w:r>
        <w:rPr>
          <w:rFonts w:hint="eastAsia" w:ascii="宋体" w:hAnsi="宋体" w:cs="宋体"/>
          <w:b/>
          <w:color w:val="auto"/>
          <w:sz w:val="24"/>
          <w:szCs w:val="24"/>
        </w:rPr>
        <w:t>4</w:t>
      </w:r>
      <w:r>
        <w:rPr>
          <w:rFonts w:hint="eastAsia" w:ascii="宋体" w:hAnsi="宋体" w:cs="宋体"/>
          <w:b/>
          <w:bCs/>
          <w:color w:val="auto"/>
          <w:sz w:val="24"/>
          <w:szCs w:val="24"/>
          <w:lang w:val="zh-CN"/>
        </w:rPr>
        <w:t>、</w:t>
      </w:r>
      <w:r>
        <w:rPr>
          <w:rFonts w:hint="eastAsia" w:ascii="宋体" w:hAnsi="宋体" w:cs="宋体"/>
          <w:b/>
          <w:color w:val="auto"/>
          <w:sz w:val="24"/>
          <w:szCs w:val="24"/>
        </w:rPr>
        <w:t>编写评审报告</w:t>
      </w:r>
    </w:p>
    <w:p w14:paraId="3133CC86">
      <w:pPr>
        <w:autoSpaceDE w:val="0"/>
        <w:autoSpaceDN w:val="0"/>
        <w:adjustRightInd w:val="0"/>
        <w:snapToGrid w:val="0"/>
        <w:spacing w:beforeLines="50" w:line="360" w:lineRule="auto"/>
        <w:ind w:left="420" w:leftChars="200" w:firstLine="420"/>
        <w:rPr>
          <w:rFonts w:ascii="宋体" w:hAnsi="宋体" w:cs="宋体"/>
          <w:color w:val="auto"/>
          <w:sz w:val="24"/>
          <w:szCs w:val="24"/>
        </w:rPr>
      </w:pPr>
      <w:r>
        <w:rPr>
          <w:rFonts w:hint="eastAsia" w:ascii="宋体" w:hAnsi="宋体" w:cs="宋体"/>
          <w:color w:val="auto"/>
          <w:sz w:val="24"/>
          <w:szCs w:val="24"/>
        </w:rPr>
        <w:t>14.1磋商小组根据磋商过程和结果编写评审报告。</w:t>
      </w:r>
    </w:p>
    <w:p w14:paraId="59C547A5">
      <w:pPr>
        <w:autoSpaceDE w:val="0"/>
        <w:autoSpaceDN w:val="0"/>
        <w:adjustRightInd w:val="0"/>
        <w:snapToGri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b/>
          <w:color w:val="auto"/>
          <w:sz w:val="24"/>
          <w:szCs w:val="24"/>
          <w:lang w:val="zh-CN"/>
        </w:rPr>
        <w:t>1</w:t>
      </w:r>
      <w:r>
        <w:rPr>
          <w:rFonts w:hint="eastAsia" w:ascii="宋体" w:hAnsi="宋体" w:cs="宋体"/>
          <w:b/>
          <w:color w:val="auto"/>
          <w:sz w:val="24"/>
          <w:szCs w:val="24"/>
        </w:rPr>
        <w:t>5</w:t>
      </w:r>
      <w:r>
        <w:rPr>
          <w:rFonts w:hint="eastAsia" w:ascii="宋体" w:hAnsi="宋体" w:cs="宋体"/>
          <w:b/>
          <w:color w:val="auto"/>
          <w:sz w:val="24"/>
          <w:szCs w:val="24"/>
          <w:lang w:val="zh-CN"/>
        </w:rPr>
        <w:t>、</w:t>
      </w:r>
      <w:r>
        <w:rPr>
          <w:rFonts w:hint="eastAsia" w:ascii="宋体" w:hAnsi="宋体" w:cs="宋体"/>
          <w:b/>
          <w:bCs/>
          <w:color w:val="auto"/>
          <w:sz w:val="24"/>
          <w:szCs w:val="24"/>
          <w:lang w:val="zh-CN"/>
        </w:rPr>
        <w:t>签订合同</w:t>
      </w:r>
    </w:p>
    <w:p w14:paraId="0950A91B">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rPr>
        <w:t>15</w:t>
      </w:r>
      <w:r>
        <w:rPr>
          <w:rFonts w:hint="eastAsia" w:ascii="宋体" w:hAnsi="宋体" w:cs="宋体"/>
          <w:color w:val="auto"/>
          <w:sz w:val="24"/>
          <w:szCs w:val="24"/>
          <w:lang w:val="zh-CN"/>
        </w:rPr>
        <w:t>.</w:t>
      </w:r>
      <w:r>
        <w:rPr>
          <w:rFonts w:hint="eastAsia" w:ascii="宋体" w:hAnsi="宋体" w:cs="宋体"/>
          <w:color w:val="auto"/>
          <w:sz w:val="24"/>
          <w:szCs w:val="24"/>
        </w:rPr>
        <w:t>1成交供应商应当</w:t>
      </w:r>
      <w:r>
        <w:rPr>
          <w:rFonts w:hint="eastAsia" w:ascii="宋体" w:hAnsi="宋体" w:cs="宋体"/>
          <w:color w:val="auto"/>
          <w:sz w:val="24"/>
          <w:szCs w:val="24"/>
          <w:lang w:val="zh-CN"/>
        </w:rPr>
        <w:t>自成交通知书发出之日起三十日内，</w:t>
      </w:r>
      <w:r>
        <w:rPr>
          <w:rFonts w:hint="eastAsia" w:ascii="宋体" w:hAnsi="宋体" w:cs="宋体"/>
          <w:color w:val="auto"/>
          <w:sz w:val="24"/>
          <w:szCs w:val="24"/>
        </w:rPr>
        <w:t>与采购人签订政府采购合同，所签订的合同不得对磋商文件和响应文件作实质性修改。</w:t>
      </w:r>
    </w:p>
    <w:p w14:paraId="24C24774">
      <w:pPr>
        <w:autoSpaceDE w:val="0"/>
        <w:autoSpaceDN w:val="0"/>
        <w:adjustRightInd w:val="0"/>
        <w:snapToGrid w:val="0"/>
        <w:spacing w:beforeLines="50" w:line="360" w:lineRule="auto"/>
        <w:ind w:left="420" w:leftChars="200" w:firstLine="420"/>
        <w:rPr>
          <w:rFonts w:ascii="宋体" w:hAnsi="宋体" w:cs="宋体"/>
          <w:color w:val="auto"/>
          <w:sz w:val="24"/>
          <w:szCs w:val="24"/>
        </w:rPr>
      </w:pPr>
      <w:r>
        <w:rPr>
          <w:rFonts w:hint="eastAsia" w:ascii="宋体" w:hAnsi="宋体" w:cs="宋体"/>
          <w:color w:val="auto"/>
          <w:sz w:val="24"/>
          <w:szCs w:val="24"/>
        </w:rPr>
        <w:t>15</w:t>
      </w:r>
      <w:r>
        <w:rPr>
          <w:rFonts w:hint="eastAsia" w:ascii="宋体" w:hAnsi="宋体" w:cs="宋体"/>
          <w:color w:val="auto"/>
          <w:sz w:val="24"/>
          <w:szCs w:val="24"/>
          <w:lang w:val="zh-CN"/>
        </w:rPr>
        <w:t>.2</w:t>
      </w:r>
      <w:r>
        <w:rPr>
          <w:rFonts w:hint="eastAsia" w:ascii="宋体" w:hAnsi="宋体" w:cs="宋体"/>
          <w:color w:val="auto"/>
          <w:sz w:val="24"/>
          <w:szCs w:val="24"/>
        </w:rPr>
        <w:t>采购人不得向成交供应商提出任何不合理的要求作为签订合同的条件，不得与成交供应商私下订立背离合同实质性内容的协议。</w:t>
      </w:r>
    </w:p>
    <w:p w14:paraId="22BEE741">
      <w:pPr>
        <w:adjustRightInd w:val="0"/>
        <w:snapToGrid w:val="0"/>
        <w:spacing w:beforeLines="50" w:line="360" w:lineRule="auto"/>
        <w:ind w:left="420" w:leftChars="200" w:firstLine="480" w:firstLineChars="200"/>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5</w:t>
      </w:r>
      <w:r>
        <w:rPr>
          <w:rFonts w:hint="eastAsia" w:ascii="宋体" w:hAnsi="宋体" w:cs="宋体"/>
          <w:color w:val="auto"/>
          <w:sz w:val="24"/>
          <w:szCs w:val="24"/>
          <w:lang w:val="zh-CN"/>
        </w:rPr>
        <w:t>.3</w:t>
      </w:r>
      <w:r>
        <w:rPr>
          <w:rFonts w:hint="eastAsia" w:ascii="宋体" w:hAnsi="宋体" w:cs="宋体"/>
          <w:color w:val="auto"/>
          <w:sz w:val="24"/>
          <w:szCs w:val="24"/>
        </w:rPr>
        <w:t>除不可抗力等因素外，</w:t>
      </w:r>
      <w:r>
        <w:rPr>
          <w:rFonts w:hint="eastAsia" w:ascii="宋体" w:hAnsi="宋体" w:cs="宋体"/>
          <w:color w:val="auto"/>
          <w:sz w:val="24"/>
          <w:szCs w:val="24"/>
          <w:lang w:val="zh-CN"/>
        </w:rPr>
        <w:t>成交通知书发出后，采购人改变成交结果，或者成交供应商拒绝签订政府采购合同的，应当承担相应的法律责任。</w:t>
      </w:r>
    </w:p>
    <w:p w14:paraId="359EAC21">
      <w:pPr>
        <w:autoSpaceDE w:val="0"/>
        <w:autoSpaceDN w:val="0"/>
        <w:adjustRightInd w:val="0"/>
        <w:snapToGrid w:val="0"/>
        <w:spacing w:beforeLines="50" w:line="360" w:lineRule="auto"/>
        <w:ind w:left="420" w:leftChars="200" w:firstLine="420"/>
        <w:rPr>
          <w:rFonts w:ascii="宋体" w:hAnsi="宋体" w:cs="宋体"/>
          <w:b/>
          <w:color w:val="auto"/>
          <w:sz w:val="24"/>
          <w:szCs w:val="24"/>
        </w:rPr>
      </w:pPr>
      <w:r>
        <w:rPr>
          <w:rFonts w:hint="eastAsia" w:ascii="宋体" w:hAnsi="宋体" w:cs="宋体"/>
          <w:color w:val="auto"/>
          <w:sz w:val="24"/>
          <w:szCs w:val="24"/>
          <w:lang w:val="zh-CN"/>
        </w:rPr>
        <w:t>1</w:t>
      </w:r>
      <w:r>
        <w:rPr>
          <w:rFonts w:hint="eastAsia" w:ascii="宋体" w:hAnsi="宋体" w:cs="宋体"/>
          <w:color w:val="auto"/>
          <w:sz w:val="24"/>
          <w:szCs w:val="24"/>
        </w:rPr>
        <w:t>5</w:t>
      </w:r>
      <w:r>
        <w:rPr>
          <w:rFonts w:hint="eastAsia" w:ascii="宋体" w:hAnsi="宋体" w:cs="宋体"/>
          <w:color w:val="auto"/>
          <w:sz w:val="24"/>
          <w:szCs w:val="24"/>
          <w:lang w:val="zh-CN"/>
        </w:rPr>
        <w:t>.4</w:t>
      </w:r>
      <w:r>
        <w:rPr>
          <w:rFonts w:hint="eastAsia" w:ascii="宋体" w:hAnsi="宋体" w:cs="宋体"/>
          <w:b/>
          <w:color w:val="auto"/>
          <w:sz w:val="24"/>
          <w:szCs w:val="24"/>
        </w:rPr>
        <w:t>成交供应商除发生法律规定的不能预见、不能避免并不能克服的客观情况外不得放弃或拒绝签订合同的。放弃或拒绝签订合同的，财政部门视情将其列入不良行为名单，在一至三年内不得参加政府采购。</w:t>
      </w:r>
    </w:p>
    <w:p w14:paraId="130B57F9">
      <w:pPr>
        <w:adjustRightInd w:val="0"/>
        <w:snapToGrid w:val="0"/>
        <w:spacing w:beforeLines="50" w:line="360" w:lineRule="auto"/>
        <w:ind w:left="420" w:leftChars="200" w:firstLine="480" w:firstLineChars="200"/>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5</w:t>
      </w:r>
      <w:r>
        <w:rPr>
          <w:rFonts w:hint="eastAsia" w:ascii="宋体" w:hAnsi="宋体" w:cs="宋体"/>
          <w:color w:val="auto"/>
          <w:sz w:val="24"/>
          <w:szCs w:val="24"/>
          <w:lang w:val="zh-CN"/>
        </w:rPr>
        <w:t>.5成交供应商拒绝签订政府采购合同的，</w:t>
      </w:r>
      <w:r>
        <w:rPr>
          <w:rFonts w:hint="eastAsia" w:ascii="宋体" w:hAnsi="宋体" w:cs="宋体"/>
          <w:color w:val="auto"/>
          <w:sz w:val="24"/>
          <w:szCs w:val="24"/>
        </w:rPr>
        <w:t>或因不可抗力或者自身原因不能履行政府采购合同的，</w:t>
      </w:r>
      <w:r>
        <w:rPr>
          <w:rFonts w:hint="eastAsia" w:ascii="宋体" w:hAnsi="宋体" w:cs="宋体"/>
          <w:color w:val="auto"/>
          <w:sz w:val="24"/>
          <w:szCs w:val="24"/>
          <w:lang w:val="zh-CN"/>
        </w:rPr>
        <w:t>采购人可以视情与排位在成交供应商之后第一位的成交候选供应商签订政府采购合同，也可以重新开展采购活动。</w:t>
      </w:r>
    </w:p>
    <w:p w14:paraId="54CD394D">
      <w:pPr>
        <w:autoSpaceDE w:val="0"/>
        <w:autoSpaceDN w:val="0"/>
        <w:adjustRightInd w:val="0"/>
        <w:snapToGri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5</w:t>
      </w:r>
      <w:r>
        <w:rPr>
          <w:rFonts w:hint="eastAsia" w:ascii="宋体" w:hAnsi="宋体" w:cs="宋体"/>
          <w:color w:val="auto"/>
          <w:sz w:val="24"/>
          <w:szCs w:val="24"/>
          <w:lang w:val="zh-CN"/>
        </w:rPr>
        <w:t>.6政府采购合同履行中，采购人需追加与合同标的相同的服务的，在不改变合同其他条款的前提下，可以与供应商协商签订补充合同，但所有补充合同的采购金额不得超过原合同采购金额的10%。</w:t>
      </w:r>
    </w:p>
    <w:p w14:paraId="5847455C">
      <w:pPr>
        <w:autoSpaceDE w:val="0"/>
        <w:autoSpaceDN w:val="0"/>
        <w:adjustRightInd w:val="0"/>
        <w:snapToGri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b/>
          <w:bCs/>
          <w:color w:val="auto"/>
          <w:sz w:val="24"/>
          <w:szCs w:val="24"/>
          <w:lang w:val="zh-CN"/>
        </w:rPr>
        <w:t>六、询问、质疑、投诉和诚实信用</w:t>
      </w:r>
    </w:p>
    <w:p w14:paraId="24B96ABD">
      <w:pPr>
        <w:autoSpaceDE w:val="0"/>
        <w:autoSpaceDN w:val="0"/>
        <w:adjustRightInd w:val="0"/>
        <w:snapToGri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b/>
          <w:bCs/>
          <w:color w:val="auto"/>
          <w:sz w:val="24"/>
          <w:szCs w:val="24"/>
          <w:lang w:val="zh-CN"/>
        </w:rPr>
        <w:t>1</w:t>
      </w:r>
      <w:r>
        <w:rPr>
          <w:rFonts w:hint="eastAsia" w:ascii="宋体" w:hAnsi="宋体" w:cs="宋体"/>
          <w:b/>
          <w:bCs/>
          <w:color w:val="auto"/>
          <w:sz w:val="24"/>
          <w:szCs w:val="24"/>
        </w:rPr>
        <w:t>6</w:t>
      </w:r>
      <w:r>
        <w:rPr>
          <w:rFonts w:hint="eastAsia" w:ascii="宋体" w:hAnsi="宋体" w:cs="宋体"/>
          <w:b/>
          <w:bCs/>
          <w:color w:val="auto"/>
          <w:sz w:val="24"/>
          <w:szCs w:val="24"/>
          <w:lang w:val="zh-CN"/>
        </w:rPr>
        <w:t>、询问</w:t>
      </w:r>
    </w:p>
    <w:p w14:paraId="63ABC2B2">
      <w:pPr>
        <w:autoSpaceDE w:val="0"/>
        <w:autoSpaceDN w:val="0"/>
        <w:adjustRightInd w:val="0"/>
        <w:spacing w:beforeLines="50" w:line="360" w:lineRule="auto"/>
        <w:ind w:left="420" w:leftChars="200" w:firstLine="420"/>
        <w:rPr>
          <w:rFonts w:ascii="宋体" w:hAnsi="宋体" w:cs="宋体"/>
          <w:b/>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6</w:t>
      </w:r>
      <w:r>
        <w:rPr>
          <w:rFonts w:hint="eastAsia" w:ascii="宋体" w:hAnsi="宋体" w:cs="宋体"/>
          <w:color w:val="auto"/>
          <w:sz w:val="24"/>
          <w:szCs w:val="24"/>
          <w:lang w:val="zh-CN"/>
        </w:rPr>
        <w:t>.1供应商对采购活动事项有疑问的，可以向代理机构提出询问，代理机构将在两个工作日内作出答复，但答复的内容不涉及商业秘密</w:t>
      </w:r>
      <w:r>
        <w:rPr>
          <w:rFonts w:hint="eastAsia" w:ascii="宋体" w:hAnsi="宋体" w:cs="宋体"/>
          <w:b/>
          <w:color w:val="auto"/>
          <w:sz w:val="24"/>
          <w:szCs w:val="24"/>
          <w:lang w:val="zh-CN"/>
        </w:rPr>
        <w:t>。</w:t>
      </w:r>
    </w:p>
    <w:p w14:paraId="49021450">
      <w:pPr>
        <w:autoSpaceDE w:val="0"/>
        <w:autoSpaceDN w:val="0"/>
        <w:adjustRightInd w:val="0"/>
        <w:spacing w:beforeLines="50" w:line="360" w:lineRule="auto"/>
        <w:ind w:left="420" w:leftChars="200" w:firstLine="420"/>
        <w:rPr>
          <w:rFonts w:ascii="宋体" w:hAnsi="宋体" w:cs="宋体"/>
          <w:b/>
          <w:color w:val="auto"/>
          <w:sz w:val="24"/>
          <w:szCs w:val="24"/>
          <w:lang w:val="zh-CN"/>
        </w:rPr>
      </w:pPr>
      <w:r>
        <w:rPr>
          <w:rFonts w:hint="eastAsia" w:ascii="宋体" w:hAnsi="宋体" w:cs="宋体"/>
          <w:b/>
          <w:color w:val="auto"/>
          <w:sz w:val="24"/>
          <w:szCs w:val="24"/>
        </w:rPr>
        <w:t>17</w:t>
      </w:r>
      <w:r>
        <w:rPr>
          <w:rFonts w:hint="eastAsia" w:ascii="宋体" w:hAnsi="宋体" w:cs="宋体"/>
          <w:b/>
          <w:color w:val="auto"/>
          <w:sz w:val="24"/>
          <w:szCs w:val="24"/>
          <w:lang w:val="zh-CN"/>
        </w:rPr>
        <w:t>、质疑</w:t>
      </w:r>
    </w:p>
    <w:p w14:paraId="4043663A">
      <w:pPr>
        <w:autoSpaceDE w:val="0"/>
        <w:autoSpaceDN w:val="0"/>
        <w:adjustRightIn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7</w:t>
      </w:r>
      <w:r>
        <w:rPr>
          <w:rFonts w:hint="eastAsia" w:ascii="宋体" w:hAnsi="宋体" w:cs="宋体"/>
          <w:color w:val="auto"/>
          <w:sz w:val="24"/>
          <w:szCs w:val="24"/>
          <w:lang w:val="zh-CN"/>
        </w:rPr>
        <w:t>.1供应商认为采购文件、采购过程和成交结果使自己的合法权益受到损害的，可以在知道或者应当知道其权益受到损害之日起七个工作日内，将质疑文件原件送达江苏全过程项目管理有限公司。</w:t>
      </w:r>
    </w:p>
    <w:p w14:paraId="1D9D0AE4">
      <w:pPr>
        <w:autoSpaceDE w:val="0"/>
        <w:autoSpaceDN w:val="0"/>
        <w:adjustRightInd w:val="0"/>
        <w:spacing w:beforeLines="50" w:line="360" w:lineRule="auto"/>
        <w:ind w:left="420" w:leftChars="200" w:firstLine="480" w:firstLineChars="200"/>
        <w:rPr>
          <w:rFonts w:ascii="宋体" w:hAnsi="宋体" w:cs="宋体"/>
          <w:snapToGrid w:val="0"/>
          <w:color w:val="auto"/>
          <w:sz w:val="24"/>
          <w:szCs w:val="24"/>
        </w:rPr>
      </w:pPr>
      <w:r>
        <w:rPr>
          <w:rFonts w:hint="eastAsia" w:ascii="宋体" w:hAnsi="宋体" w:cs="宋体"/>
          <w:color w:val="auto"/>
          <w:sz w:val="24"/>
          <w:szCs w:val="24"/>
          <w:lang w:val="zh-CN"/>
        </w:rPr>
        <w:t>1</w:t>
      </w:r>
      <w:r>
        <w:rPr>
          <w:rFonts w:hint="eastAsia" w:ascii="宋体" w:hAnsi="宋体" w:cs="宋体"/>
          <w:color w:val="auto"/>
          <w:sz w:val="24"/>
          <w:szCs w:val="24"/>
        </w:rPr>
        <w:t>7</w:t>
      </w:r>
      <w:r>
        <w:rPr>
          <w:rFonts w:hint="eastAsia" w:ascii="宋体" w:hAnsi="宋体" w:cs="宋体"/>
          <w:color w:val="auto"/>
          <w:sz w:val="24"/>
          <w:szCs w:val="24"/>
          <w:lang w:val="zh-CN"/>
        </w:rPr>
        <w:t>.2质疑文件应包括以下主要内容，并</w:t>
      </w:r>
      <w:r>
        <w:rPr>
          <w:rFonts w:hint="eastAsia" w:ascii="宋体" w:hAnsi="宋体" w:cs="宋体"/>
          <w:color w:val="auto"/>
          <w:sz w:val="24"/>
          <w:szCs w:val="24"/>
        </w:rPr>
        <w:t>按照“谁主张、谁举证”的原则，附上相关证明材料。否则，代理机构不予受理：</w:t>
      </w:r>
      <w:r>
        <w:rPr>
          <w:rFonts w:hint="eastAsia" w:ascii="宋体" w:hAnsi="宋体" w:cs="宋体"/>
          <w:snapToGrid w:val="0"/>
          <w:color w:val="auto"/>
          <w:sz w:val="24"/>
          <w:szCs w:val="24"/>
        </w:rPr>
        <w:t>　　　　　　　</w:t>
      </w:r>
    </w:p>
    <w:p w14:paraId="5C7DEEBA">
      <w:pPr>
        <w:autoSpaceDE w:val="0"/>
        <w:autoSpaceDN w:val="0"/>
        <w:adjustRightInd w:val="0"/>
        <w:spacing w:beforeLines="50" w:line="360" w:lineRule="auto"/>
        <w:ind w:left="420" w:leftChars="200"/>
        <w:rPr>
          <w:rFonts w:ascii="宋体" w:hAnsi="宋体" w:cs="宋体"/>
          <w:color w:val="auto"/>
          <w:sz w:val="24"/>
          <w:szCs w:val="24"/>
          <w:lang w:val="zh-CN"/>
        </w:rPr>
      </w:pPr>
      <w:r>
        <w:rPr>
          <w:rFonts w:hint="eastAsia" w:ascii="宋体" w:hAnsi="宋体" w:cs="宋体"/>
          <w:color w:val="auto"/>
          <w:sz w:val="24"/>
          <w:szCs w:val="24"/>
        </w:rPr>
        <w:t>（1）质疑项目名称、项目编号、包号、采购公告发布时间、磋商时间；</w:t>
      </w:r>
    </w:p>
    <w:p w14:paraId="01FBDFC6">
      <w:pPr>
        <w:autoSpaceDE w:val="0"/>
        <w:autoSpaceDN w:val="0"/>
        <w:adjustRightIn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（2）提起质疑的日期、具体的质疑事项及事实根据（具体条款）；</w:t>
      </w:r>
    </w:p>
    <w:p w14:paraId="688A8F35">
      <w:pPr>
        <w:autoSpaceDE w:val="0"/>
        <w:autoSpaceDN w:val="0"/>
        <w:adjustRightIn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（3）认为自己合法权益受到损害或可能受到损害的相关证据材料。</w:t>
      </w:r>
    </w:p>
    <w:p w14:paraId="2E4BCC7D">
      <w:pPr>
        <w:autoSpaceDE w:val="0"/>
        <w:autoSpaceDN w:val="0"/>
        <w:adjustRightIn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（4）质疑供应商名称、地址、邮编、联系人、联系电话</w:t>
      </w:r>
      <w:r>
        <w:rPr>
          <w:rFonts w:hint="eastAsia" w:ascii="宋体" w:hAnsi="宋体" w:cs="宋体"/>
          <w:color w:val="auto"/>
          <w:sz w:val="24"/>
          <w:szCs w:val="24"/>
        </w:rPr>
        <w:t>（包括座机、手机、传真号码等）</w:t>
      </w:r>
      <w:r>
        <w:rPr>
          <w:rFonts w:hint="eastAsia" w:ascii="宋体" w:hAnsi="宋体" w:cs="宋体"/>
          <w:color w:val="auto"/>
          <w:sz w:val="24"/>
          <w:szCs w:val="24"/>
          <w:lang w:val="zh-CN"/>
        </w:rPr>
        <w:t>；</w:t>
      </w:r>
    </w:p>
    <w:p w14:paraId="262964FC">
      <w:pPr>
        <w:autoSpaceDE w:val="0"/>
        <w:autoSpaceDN w:val="0"/>
        <w:adjustRightIn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（5）质疑文件应当署名，质疑人为自然人的，应当由本人签字并附有效身份证明；质疑人为法人或其他组织的，应当由法定代表人签字并加盖单位公章。</w:t>
      </w:r>
    </w:p>
    <w:p w14:paraId="388AB84E">
      <w:pPr>
        <w:autoSpaceDE w:val="0"/>
        <w:autoSpaceDN w:val="0"/>
        <w:adjustRightInd w:val="0"/>
        <w:spacing w:beforeLines="50" w:line="360" w:lineRule="auto"/>
        <w:ind w:left="420" w:leftChars="200" w:firstLine="420"/>
        <w:rPr>
          <w:rFonts w:ascii="宋体" w:hAnsi="宋体" w:cs="宋体"/>
          <w:color w:val="auto"/>
          <w:sz w:val="24"/>
          <w:szCs w:val="24"/>
        </w:rPr>
      </w:pPr>
      <w:r>
        <w:rPr>
          <w:rFonts w:hint="eastAsia" w:ascii="宋体" w:hAnsi="宋体" w:cs="宋体"/>
          <w:color w:val="auto"/>
          <w:sz w:val="24"/>
          <w:szCs w:val="24"/>
          <w:lang w:val="zh-CN"/>
        </w:rPr>
        <w:t>（6）供应商委托代理质疑的，应当提交授权委托书，并载明委托代理的具体权限和事项。</w:t>
      </w:r>
    </w:p>
    <w:p w14:paraId="6FFDF459">
      <w:pPr>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lang w:val="zh-CN"/>
        </w:rPr>
        <w:t>1</w:t>
      </w:r>
      <w:r>
        <w:rPr>
          <w:rFonts w:hint="eastAsia" w:ascii="宋体" w:hAnsi="宋体" w:cs="宋体"/>
          <w:color w:val="auto"/>
          <w:sz w:val="24"/>
          <w:szCs w:val="24"/>
        </w:rPr>
        <w:t>7</w:t>
      </w:r>
      <w:r>
        <w:rPr>
          <w:rFonts w:hint="eastAsia" w:ascii="宋体" w:hAnsi="宋体" w:cs="宋体"/>
          <w:color w:val="auto"/>
          <w:sz w:val="24"/>
          <w:szCs w:val="24"/>
          <w:lang w:val="zh-CN"/>
        </w:rPr>
        <w:t>.3质疑</w:t>
      </w:r>
      <w:r>
        <w:rPr>
          <w:rFonts w:hint="eastAsia" w:ascii="宋体" w:hAnsi="宋体" w:cs="宋体"/>
          <w:color w:val="auto"/>
          <w:sz w:val="24"/>
          <w:szCs w:val="24"/>
        </w:rPr>
        <w:t>供应商是指直接参加本项目采购活动的供应商；对采购文件提出质疑的，应自供应商获得采购文件之日起计算；对采购过程提出质疑的，自采购程序环节结束之日起计算；对采购结果提出质疑的，自采购</w:t>
      </w:r>
      <w:r>
        <w:rPr>
          <w:rFonts w:hint="eastAsia" w:ascii="宋体" w:hAnsi="宋体" w:cs="宋体"/>
          <w:color w:val="auto"/>
          <w:sz w:val="24"/>
          <w:szCs w:val="24"/>
          <w:lang w:val="zh-CN"/>
        </w:rPr>
        <w:t>结果公告期限届满之日起计算。</w:t>
      </w:r>
    </w:p>
    <w:p w14:paraId="4E4E5C4F">
      <w:pPr>
        <w:spacing w:beforeLines="50" w:line="360" w:lineRule="auto"/>
        <w:ind w:left="420" w:leftChars="200" w:firstLine="480" w:firstLineChars="200"/>
        <w:rPr>
          <w:rFonts w:ascii="宋体" w:hAnsi="宋体" w:cs="宋体"/>
          <w:color w:val="auto"/>
          <w:sz w:val="24"/>
          <w:szCs w:val="24"/>
          <w:lang w:val="zh-CN"/>
        </w:rPr>
      </w:pPr>
      <w:r>
        <w:rPr>
          <w:rFonts w:hint="eastAsia" w:ascii="宋体" w:hAnsi="宋体" w:cs="宋体"/>
          <w:color w:val="auto"/>
          <w:sz w:val="24"/>
          <w:szCs w:val="24"/>
        </w:rPr>
        <w:t>17.4</w:t>
      </w:r>
      <w:r>
        <w:rPr>
          <w:rFonts w:hint="eastAsia" w:ascii="宋体" w:hAnsi="宋体" w:cs="宋体"/>
          <w:color w:val="auto"/>
          <w:sz w:val="24"/>
          <w:szCs w:val="24"/>
          <w:lang w:val="zh-CN"/>
        </w:rPr>
        <w:t>代理机构</w:t>
      </w:r>
      <w:r>
        <w:rPr>
          <w:rFonts w:hint="eastAsia" w:ascii="宋体" w:hAnsi="宋体" w:cs="宋体"/>
          <w:color w:val="auto"/>
          <w:sz w:val="24"/>
          <w:szCs w:val="24"/>
        </w:rPr>
        <w:t>在收到供应商的书面质疑后将及时组织调查核实，在</w:t>
      </w:r>
      <w:r>
        <w:rPr>
          <w:rFonts w:hint="eastAsia" w:ascii="宋体" w:hAnsi="宋体" w:cs="宋体"/>
          <w:b/>
          <w:bCs/>
          <w:color w:val="auto"/>
          <w:sz w:val="24"/>
          <w:szCs w:val="24"/>
          <w:lang w:val="zh-CN"/>
        </w:rPr>
        <w:t>七个工作日内</w:t>
      </w:r>
      <w:r>
        <w:rPr>
          <w:rFonts w:hint="eastAsia" w:ascii="宋体" w:hAnsi="宋体" w:cs="宋体"/>
          <w:color w:val="auto"/>
          <w:sz w:val="24"/>
          <w:szCs w:val="24"/>
          <w:lang w:val="zh-CN"/>
        </w:rPr>
        <w:t>作出答复，并以书面通知质疑供应商和其他有关供应商，答复的内容不涉及商业秘密。代理机构</w:t>
      </w:r>
      <w:r>
        <w:rPr>
          <w:rFonts w:hint="eastAsia" w:ascii="宋体" w:hAnsi="宋体" w:cs="宋体"/>
          <w:color w:val="auto"/>
          <w:sz w:val="24"/>
          <w:szCs w:val="24"/>
        </w:rPr>
        <w:t>遵循“谁过错谁负担”的原则，有过错的一方承担调查论证费用。</w:t>
      </w:r>
    </w:p>
    <w:p w14:paraId="16E6DD93">
      <w:pPr>
        <w:autoSpaceDE w:val="0"/>
        <w:autoSpaceDN w:val="0"/>
        <w:adjustRightInd w:val="0"/>
        <w:spacing w:beforeLines="50" w:line="360" w:lineRule="auto"/>
        <w:ind w:left="420" w:leftChars="200" w:firstLine="420"/>
        <w:rPr>
          <w:rFonts w:ascii="宋体" w:hAnsi="宋体" w:cs="宋体"/>
          <w:color w:val="auto"/>
          <w:sz w:val="24"/>
          <w:szCs w:val="24"/>
          <w:lang w:val="zh-CN"/>
        </w:rPr>
      </w:pPr>
      <w:r>
        <w:rPr>
          <w:rFonts w:hint="eastAsia" w:ascii="宋体" w:hAnsi="宋体" w:cs="宋体"/>
          <w:b/>
          <w:bCs/>
          <w:color w:val="auto"/>
          <w:sz w:val="24"/>
          <w:szCs w:val="24"/>
          <w:lang w:val="zh-CN"/>
        </w:rPr>
        <w:t>1</w:t>
      </w:r>
      <w:r>
        <w:rPr>
          <w:rFonts w:hint="eastAsia" w:ascii="宋体" w:hAnsi="宋体" w:cs="宋体"/>
          <w:b/>
          <w:bCs/>
          <w:color w:val="auto"/>
          <w:sz w:val="24"/>
          <w:szCs w:val="24"/>
        </w:rPr>
        <w:t>8</w:t>
      </w:r>
      <w:r>
        <w:rPr>
          <w:rFonts w:hint="eastAsia" w:ascii="宋体" w:hAnsi="宋体" w:cs="宋体"/>
          <w:b/>
          <w:bCs/>
          <w:color w:val="auto"/>
          <w:sz w:val="24"/>
          <w:szCs w:val="24"/>
          <w:lang w:val="zh-CN"/>
        </w:rPr>
        <w:t>、投诉</w:t>
      </w:r>
    </w:p>
    <w:p w14:paraId="470483C5">
      <w:pPr>
        <w:autoSpaceDE w:val="0"/>
        <w:autoSpaceDN w:val="0"/>
        <w:adjustRightIn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8</w:t>
      </w:r>
      <w:r>
        <w:rPr>
          <w:rFonts w:hint="eastAsia" w:ascii="宋体" w:hAnsi="宋体" w:cs="宋体"/>
          <w:color w:val="auto"/>
          <w:sz w:val="24"/>
          <w:szCs w:val="24"/>
          <w:lang w:val="zh-CN"/>
        </w:rPr>
        <w:t>.1质疑供应商对代理机构的答复不满意，或代理机构未在规定的时间内作出答复的，可以在答复期满后</w:t>
      </w:r>
      <w:r>
        <w:rPr>
          <w:rFonts w:hint="eastAsia" w:ascii="宋体" w:hAnsi="宋体" w:cs="宋体"/>
          <w:b/>
          <w:bCs/>
          <w:color w:val="auto"/>
          <w:sz w:val="24"/>
          <w:szCs w:val="24"/>
          <w:lang w:val="zh-CN"/>
        </w:rPr>
        <w:t>十五个工作日内</w:t>
      </w:r>
      <w:r>
        <w:rPr>
          <w:rFonts w:hint="eastAsia" w:ascii="宋体" w:hAnsi="宋体" w:cs="宋体"/>
          <w:color w:val="auto"/>
          <w:sz w:val="24"/>
          <w:szCs w:val="24"/>
          <w:lang w:val="zh-CN"/>
        </w:rPr>
        <w:t>向采购项目同级财政部门投诉。</w:t>
      </w:r>
    </w:p>
    <w:p w14:paraId="07EAD6CE">
      <w:pPr>
        <w:autoSpaceDE w:val="0"/>
        <w:autoSpaceDN w:val="0"/>
        <w:adjustRightInd w:val="0"/>
        <w:spacing w:beforeLines="50" w:line="360" w:lineRule="auto"/>
        <w:ind w:left="420" w:leftChars="200" w:firstLine="420"/>
        <w:rPr>
          <w:rFonts w:ascii="宋体" w:hAnsi="宋体" w:cs="宋体"/>
          <w:b/>
          <w:bCs/>
          <w:color w:val="auto"/>
          <w:sz w:val="24"/>
          <w:szCs w:val="24"/>
          <w:lang w:val="zh-CN"/>
        </w:rPr>
      </w:pPr>
      <w:r>
        <w:rPr>
          <w:rFonts w:hint="eastAsia" w:ascii="宋体" w:hAnsi="宋体" w:cs="宋体"/>
          <w:b/>
          <w:bCs/>
          <w:color w:val="auto"/>
          <w:sz w:val="24"/>
          <w:szCs w:val="24"/>
        </w:rPr>
        <w:t>19</w:t>
      </w:r>
      <w:r>
        <w:rPr>
          <w:rFonts w:hint="eastAsia" w:ascii="宋体" w:hAnsi="宋体" w:cs="宋体"/>
          <w:b/>
          <w:bCs/>
          <w:color w:val="auto"/>
          <w:sz w:val="24"/>
          <w:szCs w:val="24"/>
          <w:lang w:val="zh-CN"/>
        </w:rPr>
        <w:t>、诚实信用</w:t>
      </w:r>
    </w:p>
    <w:p w14:paraId="74352D3F">
      <w:pPr>
        <w:autoSpaceDE w:val="0"/>
        <w:autoSpaceDN w:val="0"/>
        <w:adjustRightIn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rPr>
        <w:t>19</w:t>
      </w:r>
      <w:r>
        <w:rPr>
          <w:rFonts w:hint="eastAsia" w:ascii="宋体" w:hAnsi="宋体" w:cs="宋体"/>
          <w:color w:val="auto"/>
          <w:sz w:val="24"/>
          <w:szCs w:val="24"/>
          <w:lang w:val="zh-CN"/>
        </w:rPr>
        <w:t>.1供应商之间不得相互串通报价，不得妨碍其他供应商的公平竞争，不得损害采购人和其他供应商的合法权益。</w:t>
      </w:r>
    </w:p>
    <w:p w14:paraId="35B49198">
      <w:pPr>
        <w:autoSpaceDE w:val="0"/>
        <w:autoSpaceDN w:val="0"/>
        <w:adjustRightIn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rPr>
        <w:t>19</w:t>
      </w:r>
      <w:r>
        <w:rPr>
          <w:rFonts w:hint="eastAsia" w:ascii="宋体" w:hAnsi="宋体" w:cs="宋体"/>
          <w:color w:val="auto"/>
          <w:sz w:val="24"/>
          <w:szCs w:val="24"/>
          <w:lang w:val="zh-CN"/>
        </w:rPr>
        <w:t>.2供应商不得以向代理机构工作人员、磋商小组成员行贿或者采取其他不正当手段谋取成交。经查实供应商有此行为的，政府采购管理部门将供应商列入不良行为记录名单，按照《中华人民共和国政府采购法</w:t>
      </w:r>
      <w:r>
        <w:rPr>
          <w:rFonts w:hint="eastAsia" w:ascii="宋体" w:hAnsi="宋体" w:cs="宋体"/>
          <w:color w:val="auto"/>
          <w:sz w:val="24"/>
          <w:szCs w:val="24"/>
        </w:rPr>
        <w:t>》有关规定处理。</w:t>
      </w:r>
    </w:p>
    <w:p w14:paraId="4C83B523">
      <w:pPr>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19</w:t>
      </w:r>
      <w:r>
        <w:rPr>
          <w:rFonts w:hint="eastAsia" w:ascii="宋体" w:hAnsi="宋体" w:cs="宋体"/>
          <w:color w:val="auto"/>
          <w:sz w:val="24"/>
          <w:szCs w:val="24"/>
          <w:lang w:val="zh-CN"/>
        </w:rPr>
        <w:t>.3供应商不得虚假质疑和恶意质疑，并对质疑内容的真实性承担责任。</w:t>
      </w:r>
      <w:r>
        <w:rPr>
          <w:rFonts w:hint="eastAsia" w:ascii="宋体" w:hAnsi="宋体" w:cs="宋体"/>
          <w:color w:val="auto"/>
          <w:sz w:val="24"/>
          <w:szCs w:val="24"/>
        </w:rPr>
        <w:t>供应商或者其他利害关系人通过捏造事实、伪造证明材料等方式提出异议或投诉，阻碍政府采购活动正常进行的，属于严重不良行为，代理机构将提请财政部门将其列入不良行为记录名单，并依法予以处罚。</w:t>
      </w:r>
    </w:p>
    <w:p w14:paraId="08A5DCB1">
      <w:pPr>
        <w:spacing w:beforeLines="50" w:line="360" w:lineRule="auto"/>
        <w:ind w:left="420" w:leftChars="200" w:firstLine="480" w:firstLineChars="200"/>
        <w:rPr>
          <w:rFonts w:ascii="宋体" w:hAnsi="宋体" w:cs="宋体"/>
          <w:color w:val="auto"/>
          <w:sz w:val="24"/>
          <w:szCs w:val="24"/>
          <w:lang w:val="zh-CN"/>
        </w:rPr>
      </w:pPr>
      <w:r>
        <w:rPr>
          <w:rFonts w:hint="eastAsia" w:ascii="宋体" w:hAnsi="宋体" w:cs="宋体"/>
          <w:color w:val="auto"/>
          <w:sz w:val="24"/>
          <w:szCs w:val="24"/>
        </w:rPr>
        <w:t>19</w:t>
      </w:r>
      <w:r>
        <w:rPr>
          <w:rFonts w:hint="eastAsia" w:ascii="宋体" w:hAnsi="宋体" w:cs="宋体"/>
          <w:color w:val="auto"/>
          <w:sz w:val="24"/>
          <w:szCs w:val="24"/>
          <w:lang w:val="zh-CN"/>
        </w:rPr>
        <w:t>.4供应商不得虚假承诺，否则，按照提供虚假材料谋取成交处理。</w:t>
      </w:r>
    </w:p>
    <w:p w14:paraId="2C26C98F">
      <w:pPr>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19</w:t>
      </w:r>
      <w:r>
        <w:rPr>
          <w:rFonts w:hint="eastAsia" w:ascii="宋体" w:hAnsi="宋体" w:cs="宋体"/>
          <w:color w:val="auto"/>
          <w:sz w:val="24"/>
          <w:szCs w:val="24"/>
          <w:lang w:val="zh-CN"/>
        </w:rPr>
        <w:t>.5供应商应自觉遵守磋商、评审纪律，扰乱磋商、评审现场秩序的，属于失信行为，根据《江苏省政府采购供应商监督管理暂行办法》，失信行为将被记入供应商诚信档案。</w:t>
      </w:r>
    </w:p>
    <w:p w14:paraId="2EF14CD6">
      <w:pPr>
        <w:pStyle w:val="3"/>
        <w:spacing w:beforeLines="50" w:line="360" w:lineRule="auto"/>
        <w:ind w:left="420" w:leftChars="200"/>
        <w:rPr>
          <w:rFonts w:ascii="宋体" w:hAnsi="宋体" w:cs="宋体"/>
          <w:color w:val="auto"/>
          <w:lang w:val="zh-CN"/>
        </w:rPr>
        <w:sectPr>
          <w:footerReference r:id="rId7" w:type="default"/>
          <w:pgSz w:w="11906" w:h="16838"/>
          <w:pgMar w:top="1440" w:right="1080" w:bottom="1440" w:left="1080" w:header="851" w:footer="992" w:gutter="0"/>
          <w:cols w:space="720" w:num="1"/>
          <w:docGrid w:type="lines" w:linePitch="312" w:charSpace="0"/>
        </w:sectPr>
      </w:pPr>
    </w:p>
    <w:p w14:paraId="25E4A534">
      <w:pPr>
        <w:spacing w:beforeLines="50" w:line="276" w:lineRule="auto"/>
        <w:ind w:left="420" w:leftChars="200"/>
        <w:jc w:val="center"/>
        <w:outlineLvl w:val="0"/>
        <w:rPr>
          <w:rFonts w:ascii="仿宋" w:hAnsi="仿宋" w:eastAsia="仿宋" w:cs="仿宋"/>
          <w:color w:val="auto"/>
          <w:sz w:val="36"/>
          <w:szCs w:val="36"/>
          <w:lang w:val="zh-CN"/>
        </w:rPr>
      </w:pPr>
      <w:bookmarkStart w:id="22" w:name="_Toc6237"/>
      <w:r>
        <w:rPr>
          <w:rFonts w:hint="eastAsia" w:ascii="仿宋" w:hAnsi="仿宋" w:eastAsia="仿宋" w:cs="仿宋"/>
          <w:color w:val="auto"/>
          <w:sz w:val="36"/>
          <w:szCs w:val="36"/>
          <w:lang w:val="zh-CN"/>
        </w:rPr>
        <w:t>第</w:t>
      </w:r>
      <w:r>
        <w:rPr>
          <w:rFonts w:hint="eastAsia" w:ascii="仿宋" w:hAnsi="仿宋" w:eastAsia="仿宋" w:cs="仿宋"/>
          <w:color w:val="auto"/>
          <w:sz w:val="36"/>
          <w:szCs w:val="36"/>
        </w:rPr>
        <w:t>三</w:t>
      </w:r>
      <w:r>
        <w:rPr>
          <w:rFonts w:hint="eastAsia" w:ascii="仿宋" w:hAnsi="仿宋" w:eastAsia="仿宋" w:cs="仿宋"/>
          <w:color w:val="auto"/>
          <w:sz w:val="36"/>
          <w:szCs w:val="36"/>
          <w:lang w:val="zh-CN"/>
        </w:rPr>
        <w:t>章评标标准</w:t>
      </w:r>
      <w:bookmarkEnd w:id="22"/>
    </w:p>
    <w:p w14:paraId="60BE09BF">
      <w:pPr>
        <w:tabs>
          <w:tab w:val="left" w:pos="2160"/>
        </w:tabs>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1、本项目采用综合评分法，评分统计方法采用百分制（满分100分），将全部磋商小组成员评分直接进行算术平均，小数点后保留2位。按评审后得分由高到低顺序排列，得分相同的，按报价由低到高顺序排列，得分且报价相同的，按技术指标优劣顺序排列，由磋商小组确定成交供应商。</w:t>
      </w:r>
    </w:p>
    <w:p w14:paraId="48E4A5D9">
      <w:pPr>
        <w:tabs>
          <w:tab w:val="left" w:pos="2160"/>
        </w:tabs>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2、磋商小组应当根据报价情况，按照评审得分由高到低顺序推荐成交候选供应商，并编写评审报告。磋商小组会对所有合格供应商第二次报价进行单一磋商，最终报价以第二次报价为准。</w:t>
      </w:r>
    </w:p>
    <w:p w14:paraId="5FFE6D74">
      <w:pPr>
        <w:tabs>
          <w:tab w:val="left" w:pos="2160"/>
        </w:tabs>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B88C8FB">
      <w:pPr>
        <w:tabs>
          <w:tab w:val="left" w:pos="2160"/>
        </w:tabs>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4、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B048870">
      <w:pPr>
        <w:tabs>
          <w:tab w:val="left" w:pos="2160"/>
        </w:tabs>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5、采购人或者采购代理机构应当在成交供应商确定后2个工作日内，在原公告发布媒体上公告成交结果，同时向成交供应商发出成交通知书。</w:t>
      </w:r>
    </w:p>
    <w:p w14:paraId="1344E9DB">
      <w:pPr>
        <w:tabs>
          <w:tab w:val="left" w:pos="2160"/>
        </w:tabs>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6、采购人与成交供应商应当在成交通知书发出之日起30日内，按照磋商文件确定的合同文本以及服务要求等事项签订服务合同。</w:t>
      </w:r>
    </w:p>
    <w:p w14:paraId="457F7E86">
      <w:pPr>
        <w:pStyle w:val="35"/>
        <w:spacing w:beforeLines="50"/>
        <w:ind w:left="420" w:leftChars="200"/>
        <w:rPr>
          <w:color w:val="auto"/>
        </w:rPr>
      </w:pPr>
    </w:p>
    <w:p w14:paraId="0754DE09">
      <w:pPr>
        <w:pStyle w:val="35"/>
        <w:spacing w:beforeLines="50"/>
        <w:ind w:left="420" w:leftChars="200"/>
        <w:rPr>
          <w:color w:val="auto"/>
        </w:rPr>
      </w:pPr>
    </w:p>
    <w:p w14:paraId="351BB312">
      <w:pPr>
        <w:pStyle w:val="35"/>
        <w:spacing w:beforeLines="50"/>
        <w:ind w:left="420" w:leftChars="200"/>
        <w:rPr>
          <w:color w:val="auto"/>
        </w:rPr>
      </w:pPr>
    </w:p>
    <w:p w14:paraId="47C17742">
      <w:pPr>
        <w:pStyle w:val="35"/>
        <w:spacing w:beforeLines="50"/>
        <w:ind w:left="420" w:leftChars="200"/>
        <w:rPr>
          <w:color w:val="auto"/>
        </w:rPr>
      </w:pPr>
    </w:p>
    <w:p w14:paraId="4B56A102">
      <w:pPr>
        <w:pStyle w:val="35"/>
        <w:spacing w:beforeLines="50"/>
        <w:ind w:left="420" w:leftChars="200"/>
        <w:rPr>
          <w:color w:val="auto"/>
        </w:rPr>
      </w:pPr>
    </w:p>
    <w:tbl>
      <w:tblPr>
        <w:tblStyle w:val="27"/>
        <w:tblW w:w="4879" w:type="pct"/>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120"/>
        <w:gridCol w:w="6082"/>
        <w:gridCol w:w="899"/>
      </w:tblGrid>
      <w:tr w14:paraId="6AFC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65" w:type="pct"/>
            <w:vAlign w:val="center"/>
          </w:tcPr>
          <w:p w14:paraId="646527B1">
            <w:pPr>
              <w:jc w:val="center"/>
              <w:rPr>
                <w:rFonts w:ascii="宋体" w:hAnsi="宋体"/>
                <w:b/>
                <w:bCs/>
                <w:color w:val="auto"/>
              </w:rPr>
            </w:pPr>
            <w:r>
              <w:rPr>
                <w:rFonts w:hint="eastAsia" w:ascii="宋体" w:hAnsi="宋体"/>
                <w:b/>
                <w:bCs/>
                <w:color w:val="auto"/>
              </w:rPr>
              <w:t>序号</w:t>
            </w:r>
          </w:p>
        </w:tc>
        <w:tc>
          <w:tcPr>
            <w:tcW w:w="599" w:type="pct"/>
            <w:vAlign w:val="center"/>
          </w:tcPr>
          <w:p w14:paraId="7D3F379A">
            <w:pPr>
              <w:jc w:val="center"/>
              <w:rPr>
                <w:rFonts w:ascii="宋体" w:hAnsi="宋体"/>
                <w:b/>
                <w:bCs/>
                <w:color w:val="auto"/>
              </w:rPr>
            </w:pPr>
            <w:r>
              <w:rPr>
                <w:rFonts w:hint="eastAsia" w:ascii="宋体" w:hAnsi="宋体"/>
                <w:b/>
                <w:bCs/>
                <w:color w:val="auto"/>
              </w:rPr>
              <w:t>评审</w:t>
            </w:r>
            <w:r>
              <w:rPr>
                <w:rFonts w:ascii="宋体" w:hAnsi="宋体"/>
                <w:b/>
                <w:bCs/>
                <w:color w:val="auto"/>
              </w:rPr>
              <w:t>因素</w:t>
            </w:r>
          </w:p>
        </w:tc>
        <w:tc>
          <w:tcPr>
            <w:tcW w:w="3253" w:type="pct"/>
            <w:vAlign w:val="center"/>
          </w:tcPr>
          <w:p w14:paraId="13752A4B">
            <w:pPr>
              <w:jc w:val="center"/>
              <w:rPr>
                <w:rFonts w:ascii="宋体" w:hAnsi="宋体"/>
                <w:b/>
                <w:bCs/>
                <w:color w:val="auto"/>
              </w:rPr>
            </w:pPr>
            <w:r>
              <w:rPr>
                <w:rFonts w:hint="eastAsia" w:ascii="宋体" w:hAnsi="宋体"/>
                <w:b/>
                <w:bCs/>
                <w:color w:val="auto"/>
              </w:rPr>
              <w:t>评审标准</w:t>
            </w:r>
          </w:p>
        </w:tc>
        <w:tc>
          <w:tcPr>
            <w:tcW w:w="481" w:type="pct"/>
            <w:vAlign w:val="center"/>
          </w:tcPr>
          <w:p w14:paraId="1497177D">
            <w:pPr>
              <w:jc w:val="center"/>
              <w:rPr>
                <w:rFonts w:ascii="宋体" w:hAnsi="宋体"/>
                <w:b/>
                <w:bCs/>
                <w:color w:val="auto"/>
              </w:rPr>
            </w:pPr>
            <w:r>
              <w:rPr>
                <w:rFonts w:hint="eastAsia" w:ascii="宋体" w:hAnsi="宋体"/>
                <w:b/>
                <w:bCs/>
                <w:color w:val="auto"/>
              </w:rPr>
              <w:t>分值</w:t>
            </w:r>
          </w:p>
        </w:tc>
      </w:tr>
      <w:tr w14:paraId="2AD1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Align w:val="center"/>
          </w:tcPr>
          <w:p w14:paraId="41540991">
            <w:pPr>
              <w:jc w:val="center"/>
              <w:rPr>
                <w:rFonts w:ascii="宋体" w:hAnsi="宋体"/>
                <w:bCs/>
                <w:color w:val="auto"/>
              </w:rPr>
            </w:pPr>
            <w:r>
              <w:rPr>
                <w:rFonts w:hint="eastAsia" w:ascii="宋体" w:hAnsi="宋体"/>
                <w:bCs/>
                <w:color w:val="auto"/>
              </w:rPr>
              <w:t>1</w:t>
            </w:r>
          </w:p>
        </w:tc>
        <w:tc>
          <w:tcPr>
            <w:tcW w:w="599" w:type="pct"/>
            <w:vAlign w:val="center"/>
          </w:tcPr>
          <w:p w14:paraId="510E1751">
            <w:pPr>
              <w:jc w:val="center"/>
              <w:rPr>
                <w:rFonts w:ascii="宋体" w:hAnsi="宋体"/>
                <w:bCs/>
                <w:color w:val="auto"/>
              </w:rPr>
            </w:pPr>
            <w:r>
              <w:rPr>
                <w:rFonts w:hint="eastAsia" w:ascii="宋体" w:hAnsi="宋体"/>
                <w:bCs/>
                <w:color w:val="auto"/>
              </w:rPr>
              <w:t>价格</w:t>
            </w:r>
          </w:p>
          <w:p w14:paraId="473474FF">
            <w:pPr>
              <w:jc w:val="center"/>
              <w:rPr>
                <w:rFonts w:ascii="宋体" w:hAnsi="宋体"/>
                <w:bCs/>
                <w:color w:val="auto"/>
              </w:rPr>
            </w:pPr>
            <w:r>
              <w:rPr>
                <w:rFonts w:ascii="宋体" w:hAnsi="宋体"/>
                <w:bCs/>
                <w:color w:val="auto"/>
              </w:rPr>
              <w:t>（</w:t>
            </w:r>
            <w:r>
              <w:rPr>
                <w:rFonts w:hint="eastAsia" w:ascii="宋体" w:hAnsi="宋体"/>
                <w:bCs/>
                <w:color w:val="auto"/>
              </w:rPr>
              <w:t>10分</w:t>
            </w:r>
            <w:r>
              <w:rPr>
                <w:rFonts w:ascii="宋体" w:hAnsi="宋体"/>
                <w:bCs/>
                <w:color w:val="auto"/>
              </w:rPr>
              <w:t>）</w:t>
            </w:r>
          </w:p>
        </w:tc>
        <w:tc>
          <w:tcPr>
            <w:tcW w:w="3253" w:type="pct"/>
            <w:vAlign w:val="center"/>
          </w:tcPr>
          <w:p w14:paraId="58A800F4">
            <w:pPr>
              <w:rPr>
                <w:rFonts w:ascii="宋体" w:hAnsi="宋体"/>
                <w:bCs/>
                <w:color w:val="auto"/>
              </w:rPr>
            </w:pPr>
            <w:r>
              <w:rPr>
                <w:rFonts w:hint="eastAsia" w:ascii="宋体" w:hAnsi="宋体"/>
                <w:bCs/>
                <w:color w:val="auto"/>
              </w:rPr>
              <w:t>价格分采用低价优先法计算，即满足招标文件要求且最后报价最低的为评标基准价，其价格分为满分。其他供应商的价格统一按照下列公式计算（小数点后保留两位）：报价得分=（基准价/报价）*</w:t>
            </w:r>
            <w:r>
              <w:rPr>
                <w:rFonts w:ascii="宋体" w:hAnsi="宋体"/>
                <w:bCs/>
                <w:color w:val="auto"/>
              </w:rPr>
              <w:t>10</w:t>
            </w:r>
          </w:p>
        </w:tc>
        <w:tc>
          <w:tcPr>
            <w:tcW w:w="481" w:type="pct"/>
            <w:vAlign w:val="center"/>
          </w:tcPr>
          <w:p w14:paraId="0ED185B0">
            <w:pPr>
              <w:jc w:val="center"/>
              <w:rPr>
                <w:rFonts w:ascii="宋体" w:hAnsi="宋体"/>
                <w:bCs/>
                <w:color w:val="auto"/>
              </w:rPr>
            </w:pPr>
            <w:r>
              <w:rPr>
                <w:rFonts w:hint="eastAsia" w:ascii="宋体" w:hAnsi="宋体"/>
                <w:bCs/>
                <w:color w:val="auto"/>
              </w:rPr>
              <w:t>10分</w:t>
            </w:r>
          </w:p>
        </w:tc>
      </w:tr>
      <w:tr w14:paraId="55CC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restart"/>
            <w:vAlign w:val="center"/>
          </w:tcPr>
          <w:p w14:paraId="3C4EEAA3">
            <w:pPr>
              <w:jc w:val="center"/>
              <w:rPr>
                <w:rFonts w:ascii="宋体" w:hAnsi="宋体"/>
                <w:bCs/>
                <w:color w:val="auto"/>
              </w:rPr>
            </w:pPr>
            <w:r>
              <w:rPr>
                <w:rFonts w:hint="eastAsia" w:ascii="宋体" w:hAnsi="宋体"/>
                <w:bCs/>
                <w:color w:val="auto"/>
              </w:rPr>
              <w:t>2</w:t>
            </w:r>
          </w:p>
        </w:tc>
        <w:tc>
          <w:tcPr>
            <w:tcW w:w="599" w:type="pct"/>
            <w:vMerge w:val="restart"/>
            <w:vAlign w:val="center"/>
          </w:tcPr>
          <w:p w14:paraId="6CE20274">
            <w:pPr>
              <w:jc w:val="center"/>
              <w:rPr>
                <w:rFonts w:ascii="宋体" w:hAnsi="宋体"/>
                <w:bCs/>
                <w:color w:val="auto"/>
              </w:rPr>
            </w:pPr>
            <w:r>
              <w:rPr>
                <w:rFonts w:hint="eastAsia" w:ascii="宋体" w:hAnsi="宋体"/>
                <w:bCs/>
                <w:color w:val="auto"/>
              </w:rPr>
              <w:t>项目服务方案（48分）</w:t>
            </w:r>
          </w:p>
        </w:tc>
        <w:tc>
          <w:tcPr>
            <w:tcW w:w="3253" w:type="pct"/>
            <w:vAlign w:val="center"/>
          </w:tcPr>
          <w:p w14:paraId="0BA685E7">
            <w:pPr>
              <w:rPr>
                <w:rFonts w:ascii="宋体" w:hAnsi="宋体"/>
                <w:bCs/>
                <w:color w:val="auto"/>
              </w:rPr>
            </w:pPr>
            <w:r>
              <w:rPr>
                <w:rFonts w:hint="eastAsia" w:ascii="宋体" w:hAnsi="宋体"/>
                <w:bCs/>
                <w:color w:val="auto"/>
              </w:rPr>
              <w:t>供应商对自然保护地、林地等林业相关法律法规、政策性文件的理解以及对南京市自然保护地现状情况（如难点痛点等）的了解评估：</w:t>
            </w:r>
          </w:p>
          <w:p w14:paraId="1965C9B7">
            <w:pPr>
              <w:rPr>
                <w:rFonts w:ascii="宋体" w:hAnsi="宋体"/>
                <w:bCs/>
                <w:color w:val="auto"/>
              </w:rPr>
            </w:pPr>
            <w:r>
              <w:rPr>
                <w:rFonts w:hint="eastAsia" w:ascii="宋体" w:hAnsi="宋体"/>
                <w:bCs/>
                <w:color w:val="auto"/>
              </w:rPr>
              <w:t>（1）政策理解全面透彻、现状情况符合实际，分析有针对性，得1</w:t>
            </w:r>
            <w:r>
              <w:rPr>
                <w:rFonts w:ascii="宋体" w:hAnsi="宋体"/>
                <w:bCs/>
                <w:color w:val="auto"/>
              </w:rPr>
              <w:t>2</w:t>
            </w:r>
            <w:r>
              <w:rPr>
                <w:rFonts w:hint="eastAsia" w:ascii="宋体" w:hAnsi="宋体"/>
                <w:bCs/>
                <w:color w:val="auto"/>
              </w:rPr>
              <w:t>分；</w:t>
            </w:r>
          </w:p>
          <w:p w14:paraId="58202481">
            <w:pPr>
              <w:rPr>
                <w:rFonts w:ascii="宋体" w:hAnsi="宋体"/>
                <w:bCs/>
                <w:color w:val="auto"/>
              </w:rPr>
            </w:pPr>
            <w:r>
              <w:rPr>
                <w:rFonts w:hint="eastAsia" w:ascii="宋体" w:hAnsi="宋体"/>
                <w:bCs/>
                <w:color w:val="auto"/>
              </w:rPr>
              <w:t>（</w:t>
            </w:r>
            <w:r>
              <w:rPr>
                <w:rFonts w:ascii="宋体" w:hAnsi="宋体"/>
                <w:bCs/>
                <w:color w:val="auto"/>
              </w:rPr>
              <w:t>2</w:t>
            </w:r>
            <w:r>
              <w:rPr>
                <w:rFonts w:hint="eastAsia" w:ascii="宋体" w:hAnsi="宋体"/>
                <w:bCs/>
                <w:color w:val="auto"/>
              </w:rPr>
              <w:t>）政策理解较全面、现状情况基本符合实际，分析较有针对性，得9分；</w:t>
            </w:r>
          </w:p>
          <w:p w14:paraId="6807D73B">
            <w:pPr>
              <w:rPr>
                <w:rFonts w:ascii="宋体" w:hAnsi="宋体"/>
                <w:bCs/>
                <w:color w:val="auto"/>
              </w:rPr>
            </w:pPr>
            <w:r>
              <w:rPr>
                <w:rFonts w:hint="eastAsia" w:ascii="宋体" w:hAnsi="宋体"/>
                <w:bCs/>
                <w:color w:val="auto"/>
              </w:rPr>
              <w:t>（</w:t>
            </w:r>
            <w:r>
              <w:rPr>
                <w:rFonts w:ascii="宋体" w:hAnsi="宋体"/>
                <w:bCs/>
                <w:color w:val="auto"/>
              </w:rPr>
              <w:t>3</w:t>
            </w:r>
            <w:r>
              <w:rPr>
                <w:rFonts w:hint="eastAsia" w:ascii="宋体" w:hAnsi="宋体"/>
                <w:bCs/>
                <w:color w:val="auto"/>
              </w:rPr>
              <w:t>）政策理解一般、现状情况不太符合实际，分析针对性不强，得6分；</w:t>
            </w:r>
          </w:p>
          <w:p w14:paraId="1696D7EA">
            <w:pPr>
              <w:rPr>
                <w:rFonts w:ascii="宋体" w:hAnsi="宋体"/>
                <w:bCs/>
                <w:color w:val="auto"/>
              </w:rPr>
            </w:pPr>
            <w:r>
              <w:rPr>
                <w:rFonts w:hint="eastAsia" w:ascii="宋体" w:hAnsi="宋体"/>
                <w:bCs/>
                <w:color w:val="auto"/>
              </w:rPr>
              <w:t>（</w:t>
            </w:r>
            <w:r>
              <w:rPr>
                <w:rFonts w:ascii="宋体" w:hAnsi="宋体"/>
                <w:bCs/>
                <w:color w:val="auto"/>
              </w:rPr>
              <w:t>4</w:t>
            </w:r>
            <w:r>
              <w:rPr>
                <w:rFonts w:hint="eastAsia" w:ascii="宋体" w:hAnsi="宋体"/>
                <w:bCs/>
                <w:color w:val="auto"/>
              </w:rPr>
              <w:t>）政策理解较差、现状情况粗略，分析没有针对性，得3分；</w:t>
            </w:r>
          </w:p>
          <w:p w14:paraId="10205B54">
            <w:pPr>
              <w:rPr>
                <w:rFonts w:ascii="宋体" w:hAnsi="宋体"/>
                <w:bCs/>
                <w:color w:val="auto"/>
              </w:rPr>
            </w:pPr>
            <w:r>
              <w:rPr>
                <w:rFonts w:hint="eastAsia" w:ascii="宋体" w:hAnsi="宋体"/>
                <w:bCs/>
                <w:color w:val="auto"/>
              </w:rPr>
              <w:t>（5）未提供的不得分。</w:t>
            </w:r>
          </w:p>
        </w:tc>
        <w:tc>
          <w:tcPr>
            <w:tcW w:w="481" w:type="pct"/>
            <w:vAlign w:val="center"/>
          </w:tcPr>
          <w:p w14:paraId="385A2AC0">
            <w:pPr>
              <w:jc w:val="center"/>
              <w:rPr>
                <w:rFonts w:ascii="宋体" w:hAnsi="宋体"/>
                <w:bCs/>
                <w:color w:val="auto"/>
              </w:rPr>
            </w:pPr>
            <w:r>
              <w:rPr>
                <w:rFonts w:hint="eastAsia" w:ascii="宋体" w:hAnsi="宋体"/>
                <w:bCs/>
                <w:color w:val="auto"/>
              </w:rPr>
              <w:t>12分</w:t>
            </w:r>
          </w:p>
        </w:tc>
      </w:tr>
      <w:tr w14:paraId="2559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vAlign w:val="center"/>
          </w:tcPr>
          <w:p w14:paraId="40BF1098">
            <w:pPr>
              <w:jc w:val="center"/>
              <w:rPr>
                <w:rFonts w:ascii="宋体" w:hAnsi="宋体"/>
                <w:bCs/>
                <w:color w:val="auto"/>
              </w:rPr>
            </w:pPr>
          </w:p>
        </w:tc>
        <w:tc>
          <w:tcPr>
            <w:tcW w:w="599" w:type="pct"/>
            <w:vMerge w:val="continue"/>
            <w:vAlign w:val="center"/>
          </w:tcPr>
          <w:p w14:paraId="15358D3E">
            <w:pPr>
              <w:jc w:val="center"/>
              <w:rPr>
                <w:rFonts w:ascii="宋体" w:hAnsi="宋体"/>
                <w:bCs/>
                <w:color w:val="auto"/>
              </w:rPr>
            </w:pPr>
          </w:p>
        </w:tc>
        <w:tc>
          <w:tcPr>
            <w:tcW w:w="3253" w:type="pct"/>
            <w:vAlign w:val="center"/>
          </w:tcPr>
          <w:p w14:paraId="6DBE3A88">
            <w:pPr>
              <w:rPr>
                <w:rFonts w:ascii="宋体" w:hAnsi="宋体"/>
                <w:bCs/>
                <w:color w:val="auto"/>
              </w:rPr>
            </w:pPr>
            <w:r>
              <w:rPr>
                <w:rFonts w:hint="eastAsia" w:ascii="宋体" w:hAnsi="宋体"/>
                <w:bCs/>
                <w:color w:val="auto"/>
              </w:rPr>
              <w:t>供应商提供本项目的实施方案：</w:t>
            </w:r>
          </w:p>
          <w:p w14:paraId="574016F9">
            <w:pPr>
              <w:rPr>
                <w:rFonts w:ascii="宋体" w:hAnsi="宋体"/>
                <w:bCs/>
                <w:color w:val="auto"/>
              </w:rPr>
            </w:pPr>
            <w:r>
              <w:rPr>
                <w:rFonts w:hint="eastAsia" w:ascii="宋体" w:hAnsi="宋体"/>
                <w:bCs/>
                <w:color w:val="auto"/>
              </w:rPr>
              <w:t>（1）实施方案明确合理，方法科学规范，思路清晰，非常有针对性，可操作性强，得12分；</w:t>
            </w:r>
          </w:p>
          <w:p w14:paraId="624528D9">
            <w:pPr>
              <w:rPr>
                <w:rFonts w:ascii="宋体" w:hAnsi="宋体"/>
                <w:bCs/>
                <w:color w:val="auto"/>
              </w:rPr>
            </w:pPr>
            <w:r>
              <w:rPr>
                <w:rFonts w:hint="eastAsia" w:ascii="宋体" w:hAnsi="宋体"/>
                <w:bCs/>
                <w:color w:val="auto"/>
              </w:rPr>
              <w:t>（2）实施方案比较明确合理，方法较为科学规范，思路较清晰，比较有针对性，可操作性较强，得9</w:t>
            </w:r>
            <w:r>
              <w:rPr>
                <w:rFonts w:ascii="宋体" w:hAnsi="宋体"/>
                <w:bCs/>
                <w:color w:val="auto"/>
              </w:rPr>
              <w:t>分；</w:t>
            </w:r>
          </w:p>
          <w:p w14:paraId="24C46112">
            <w:pPr>
              <w:rPr>
                <w:rFonts w:ascii="宋体" w:hAnsi="宋体"/>
                <w:bCs/>
                <w:color w:val="auto"/>
              </w:rPr>
            </w:pPr>
            <w:r>
              <w:rPr>
                <w:rFonts w:hint="eastAsia" w:ascii="宋体" w:hAnsi="宋体"/>
                <w:bCs/>
                <w:color w:val="auto"/>
              </w:rPr>
              <w:t>（3）实施方案基本合理，方法基本规范，思路基本清晰，针对性一般，可操作性一般，得6</w:t>
            </w:r>
            <w:r>
              <w:rPr>
                <w:rFonts w:ascii="宋体" w:hAnsi="宋体"/>
                <w:bCs/>
                <w:color w:val="auto"/>
              </w:rPr>
              <w:t>分；</w:t>
            </w:r>
          </w:p>
          <w:p w14:paraId="300CF083">
            <w:pPr>
              <w:rPr>
                <w:rFonts w:ascii="宋体" w:hAnsi="宋体"/>
                <w:bCs/>
                <w:color w:val="auto"/>
              </w:rPr>
            </w:pPr>
            <w:r>
              <w:rPr>
                <w:rFonts w:hint="eastAsia" w:ascii="宋体" w:hAnsi="宋体"/>
                <w:bCs/>
                <w:color w:val="auto"/>
              </w:rPr>
              <w:t>（4）实施方案不合理，方法不规范，思路不清晰，针对性不强，可操作性较差，得3</w:t>
            </w:r>
            <w:r>
              <w:rPr>
                <w:rFonts w:ascii="宋体" w:hAnsi="宋体"/>
                <w:bCs/>
                <w:color w:val="auto"/>
              </w:rPr>
              <w:t>分；</w:t>
            </w:r>
          </w:p>
          <w:p w14:paraId="3865E9F4">
            <w:pPr>
              <w:rPr>
                <w:rFonts w:ascii="宋体" w:hAnsi="宋体"/>
                <w:bCs/>
                <w:color w:val="auto"/>
              </w:rPr>
            </w:pPr>
            <w:r>
              <w:rPr>
                <w:rFonts w:hint="eastAsia" w:ascii="宋体" w:hAnsi="宋体"/>
                <w:bCs/>
                <w:color w:val="auto"/>
              </w:rPr>
              <w:t>（5）未提供的不得分。</w:t>
            </w:r>
          </w:p>
        </w:tc>
        <w:tc>
          <w:tcPr>
            <w:tcW w:w="481" w:type="pct"/>
            <w:vAlign w:val="center"/>
          </w:tcPr>
          <w:p w14:paraId="695BF545">
            <w:pPr>
              <w:jc w:val="center"/>
              <w:rPr>
                <w:rFonts w:ascii="宋体" w:hAnsi="宋体"/>
                <w:bCs/>
                <w:color w:val="auto"/>
              </w:rPr>
            </w:pPr>
            <w:r>
              <w:rPr>
                <w:rFonts w:hint="eastAsia" w:ascii="宋体" w:hAnsi="宋体"/>
                <w:bCs/>
                <w:color w:val="auto"/>
              </w:rPr>
              <w:t>12分</w:t>
            </w:r>
          </w:p>
        </w:tc>
      </w:tr>
      <w:tr w14:paraId="069D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vAlign w:val="center"/>
          </w:tcPr>
          <w:p w14:paraId="22446D87">
            <w:pPr>
              <w:jc w:val="center"/>
              <w:rPr>
                <w:rFonts w:ascii="宋体" w:hAnsi="宋体"/>
                <w:bCs/>
                <w:color w:val="auto"/>
              </w:rPr>
            </w:pPr>
          </w:p>
        </w:tc>
        <w:tc>
          <w:tcPr>
            <w:tcW w:w="599" w:type="pct"/>
            <w:vMerge w:val="continue"/>
            <w:vAlign w:val="center"/>
          </w:tcPr>
          <w:p w14:paraId="52EE1920">
            <w:pPr>
              <w:jc w:val="center"/>
              <w:rPr>
                <w:rFonts w:ascii="宋体" w:hAnsi="宋体"/>
                <w:bCs/>
                <w:color w:val="auto"/>
              </w:rPr>
            </w:pPr>
          </w:p>
        </w:tc>
        <w:tc>
          <w:tcPr>
            <w:tcW w:w="3253" w:type="pct"/>
            <w:vAlign w:val="center"/>
          </w:tcPr>
          <w:p w14:paraId="5C96D2B7">
            <w:pPr>
              <w:rPr>
                <w:rFonts w:ascii="宋体" w:hAnsi="宋体"/>
                <w:bCs/>
                <w:color w:val="auto"/>
              </w:rPr>
            </w:pPr>
            <w:r>
              <w:rPr>
                <w:rFonts w:hint="eastAsia" w:ascii="宋体" w:hAnsi="宋体"/>
                <w:bCs/>
                <w:color w:val="auto"/>
              </w:rPr>
              <w:t>供应商提供本项目工作计划：</w:t>
            </w:r>
          </w:p>
          <w:p w14:paraId="6A8E0470">
            <w:pPr>
              <w:rPr>
                <w:rFonts w:ascii="宋体" w:hAnsi="宋体"/>
                <w:bCs/>
                <w:color w:val="auto"/>
              </w:rPr>
            </w:pPr>
            <w:r>
              <w:rPr>
                <w:rFonts w:hint="eastAsia" w:ascii="宋体" w:hAnsi="宋体"/>
                <w:bCs/>
                <w:color w:val="auto"/>
              </w:rPr>
              <w:t>（1）工作进度安排合理、可行，能满足项目需求，得12分；</w:t>
            </w:r>
          </w:p>
          <w:p w14:paraId="25E58722">
            <w:pPr>
              <w:rPr>
                <w:rFonts w:ascii="宋体" w:hAnsi="宋体"/>
                <w:bCs/>
                <w:color w:val="auto"/>
              </w:rPr>
            </w:pPr>
            <w:r>
              <w:rPr>
                <w:rFonts w:hint="eastAsia" w:ascii="宋体" w:hAnsi="宋体"/>
                <w:bCs/>
                <w:color w:val="auto"/>
              </w:rPr>
              <w:t>（</w:t>
            </w:r>
            <w:r>
              <w:rPr>
                <w:rFonts w:ascii="宋体" w:hAnsi="宋体"/>
                <w:bCs/>
                <w:color w:val="auto"/>
              </w:rPr>
              <w:t>2）工作进度安排</w:t>
            </w:r>
            <w:r>
              <w:rPr>
                <w:rFonts w:hint="eastAsia" w:ascii="宋体" w:hAnsi="宋体"/>
                <w:bCs/>
                <w:color w:val="auto"/>
              </w:rPr>
              <w:t>较为</w:t>
            </w:r>
            <w:r>
              <w:rPr>
                <w:rFonts w:ascii="宋体" w:hAnsi="宋体"/>
                <w:bCs/>
                <w:color w:val="auto"/>
              </w:rPr>
              <w:t>合理、可行，</w:t>
            </w:r>
            <w:r>
              <w:rPr>
                <w:rFonts w:hint="eastAsia" w:ascii="宋体" w:hAnsi="宋体"/>
                <w:bCs/>
                <w:color w:val="auto"/>
              </w:rPr>
              <w:t>基本</w:t>
            </w:r>
            <w:r>
              <w:rPr>
                <w:rFonts w:ascii="宋体" w:hAnsi="宋体"/>
                <w:bCs/>
                <w:color w:val="auto"/>
              </w:rPr>
              <w:t>能满足</w:t>
            </w:r>
            <w:r>
              <w:rPr>
                <w:rFonts w:hint="eastAsia" w:ascii="宋体" w:hAnsi="宋体"/>
                <w:bCs/>
                <w:color w:val="auto"/>
              </w:rPr>
              <w:t>项目需求</w:t>
            </w:r>
            <w:r>
              <w:rPr>
                <w:rFonts w:ascii="宋体" w:hAnsi="宋体"/>
                <w:bCs/>
                <w:color w:val="auto"/>
              </w:rPr>
              <w:t>，得</w:t>
            </w:r>
            <w:r>
              <w:rPr>
                <w:rFonts w:hint="eastAsia" w:ascii="宋体" w:hAnsi="宋体"/>
                <w:bCs/>
                <w:color w:val="auto"/>
              </w:rPr>
              <w:t>9</w:t>
            </w:r>
            <w:r>
              <w:rPr>
                <w:rFonts w:ascii="宋体" w:hAnsi="宋体"/>
                <w:bCs/>
                <w:color w:val="auto"/>
              </w:rPr>
              <w:t>分</w:t>
            </w:r>
            <w:r>
              <w:rPr>
                <w:rFonts w:hint="eastAsia" w:ascii="宋体" w:hAnsi="宋体"/>
                <w:bCs/>
                <w:color w:val="auto"/>
              </w:rPr>
              <w:t>；</w:t>
            </w:r>
          </w:p>
          <w:p w14:paraId="52A13494">
            <w:pPr>
              <w:rPr>
                <w:rFonts w:ascii="宋体" w:hAnsi="宋体"/>
                <w:bCs/>
                <w:color w:val="auto"/>
              </w:rPr>
            </w:pPr>
            <w:r>
              <w:rPr>
                <w:rFonts w:hint="eastAsia" w:ascii="宋体" w:hAnsi="宋体"/>
                <w:bCs/>
                <w:color w:val="auto"/>
              </w:rPr>
              <w:t>（</w:t>
            </w:r>
            <w:r>
              <w:rPr>
                <w:rFonts w:ascii="宋体" w:hAnsi="宋体"/>
                <w:bCs/>
                <w:color w:val="auto"/>
              </w:rPr>
              <w:t>3）工作进度安排</w:t>
            </w:r>
            <w:r>
              <w:rPr>
                <w:rFonts w:hint="eastAsia" w:ascii="宋体" w:hAnsi="宋体"/>
                <w:bCs/>
                <w:color w:val="auto"/>
              </w:rPr>
              <w:t>的</w:t>
            </w:r>
            <w:r>
              <w:rPr>
                <w:rFonts w:ascii="宋体" w:hAnsi="宋体"/>
                <w:bCs/>
                <w:color w:val="auto"/>
              </w:rPr>
              <w:t>合理</w:t>
            </w:r>
            <w:r>
              <w:rPr>
                <w:rFonts w:hint="eastAsia" w:ascii="宋体" w:hAnsi="宋体"/>
                <w:bCs/>
                <w:color w:val="auto"/>
              </w:rPr>
              <w:t>性</w:t>
            </w:r>
            <w:r>
              <w:rPr>
                <w:rFonts w:ascii="宋体" w:hAnsi="宋体"/>
                <w:bCs/>
                <w:color w:val="auto"/>
              </w:rPr>
              <w:t>、可行</w:t>
            </w:r>
            <w:r>
              <w:rPr>
                <w:rFonts w:hint="eastAsia" w:ascii="宋体" w:hAnsi="宋体"/>
                <w:bCs/>
                <w:color w:val="auto"/>
              </w:rPr>
              <w:t>性一般</w:t>
            </w:r>
            <w:r>
              <w:rPr>
                <w:rFonts w:ascii="宋体" w:hAnsi="宋体"/>
                <w:bCs/>
                <w:color w:val="auto"/>
              </w:rPr>
              <w:t>，满足</w:t>
            </w:r>
            <w:r>
              <w:rPr>
                <w:rFonts w:hint="eastAsia" w:ascii="宋体" w:hAnsi="宋体"/>
                <w:bCs/>
                <w:color w:val="auto"/>
              </w:rPr>
              <w:t>项目需求有一定难度</w:t>
            </w:r>
            <w:r>
              <w:rPr>
                <w:rFonts w:ascii="宋体" w:hAnsi="宋体"/>
                <w:bCs/>
                <w:color w:val="auto"/>
              </w:rPr>
              <w:t>，得</w:t>
            </w:r>
            <w:r>
              <w:rPr>
                <w:rFonts w:hint="eastAsia" w:ascii="宋体" w:hAnsi="宋体"/>
                <w:bCs/>
                <w:color w:val="auto"/>
              </w:rPr>
              <w:t>6</w:t>
            </w:r>
            <w:r>
              <w:rPr>
                <w:rFonts w:ascii="宋体" w:hAnsi="宋体"/>
                <w:bCs/>
                <w:color w:val="auto"/>
              </w:rPr>
              <w:t>分</w:t>
            </w:r>
            <w:r>
              <w:rPr>
                <w:rFonts w:hint="eastAsia" w:ascii="宋体" w:hAnsi="宋体"/>
                <w:bCs/>
                <w:color w:val="auto"/>
              </w:rPr>
              <w:t>；</w:t>
            </w:r>
          </w:p>
          <w:p w14:paraId="25140090">
            <w:pPr>
              <w:rPr>
                <w:rFonts w:ascii="宋体" w:hAnsi="宋体"/>
                <w:bCs/>
                <w:color w:val="auto"/>
              </w:rPr>
            </w:pPr>
            <w:r>
              <w:rPr>
                <w:rFonts w:hint="eastAsia" w:ascii="宋体" w:hAnsi="宋体"/>
                <w:bCs/>
                <w:color w:val="auto"/>
              </w:rPr>
              <w:t>（</w:t>
            </w:r>
            <w:r>
              <w:rPr>
                <w:rFonts w:ascii="宋体" w:hAnsi="宋体"/>
                <w:bCs/>
                <w:color w:val="auto"/>
              </w:rPr>
              <w:t>4</w:t>
            </w:r>
            <w:r>
              <w:rPr>
                <w:rFonts w:hint="eastAsia" w:ascii="宋体" w:hAnsi="宋体"/>
                <w:bCs/>
                <w:color w:val="auto"/>
              </w:rPr>
              <w:t>）工作进度安排不够合理，难以达到项目需求，得3分；</w:t>
            </w:r>
          </w:p>
          <w:p w14:paraId="7CD96BB2">
            <w:pPr>
              <w:rPr>
                <w:rFonts w:ascii="宋体" w:hAnsi="宋体"/>
                <w:bCs/>
                <w:color w:val="auto"/>
              </w:rPr>
            </w:pPr>
            <w:r>
              <w:rPr>
                <w:rFonts w:hint="eastAsia" w:ascii="宋体" w:hAnsi="宋体"/>
                <w:bCs/>
                <w:color w:val="auto"/>
              </w:rPr>
              <w:t>（5）未提供的不得分。</w:t>
            </w:r>
          </w:p>
        </w:tc>
        <w:tc>
          <w:tcPr>
            <w:tcW w:w="481" w:type="pct"/>
            <w:vAlign w:val="center"/>
          </w:tcPr>
          <w:p w14:paraId="00231363">
            <w:pPr>
              <w:jc w:val="center"/>
              <w:rPr>
                <w:rFonts w:ascii="宋体" w:hAnsi="宋体"/>
                <w:bCs/>
                <w:color w:val="auto"/>
              </w:rPr>
            </w:pPr>
            <w:r>
              <w:rPr>
                <w:rFonts w:hint="eastAsia" w:ascii="宋体" w:hAnsi="宋体"/>
                <w:bCs/>
                <w:color w:val="auto"/>
              </w:rPr>
              <w:t>12分</w:t>
            </w:r>
          </w:p>
        </w:tc>
      </w:tr>
      <w:tr w14:paraId="534B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vAlign w:val="center"/>
          </w:tcPr>
          <w:p w14:paraId="76CF447B">
            <w:pPr>
              <w:jc w:val="center"/>
              <w:rPr>
                <w:rFonts w:ascii="宋体" w:hAnsi="宋体"/>
                <w:bCs/>
                <w:color w:val="auto"/>
              </w:rPr>
            </w:pPr>
          </w:p>
        </w:tc>
        <w:tc>
          <w:tcPr>
            <w:tcW w:w="599" w:type="pct"/>
            <w:vMerge w:val="continue"/>
            <w:vAlign w:val="center"/>
          </w:tcPr>
          <w:p w14:paraId="27E89E22">
            <w:pPr>
              <w:jc w:val="center"/>
              <w:rPr>
                <w:rFonts w:ascii="宋体" w:hAnsi="宋体"/>
                <w:bCs/>
                <w:color w:val="auto"/>
              </w:rPr>
            </w:pPr>
          </w:p>
        </w:tc>
        <w:tc>
          <w:tcPr>
            <w:tcW w:w="3253" w:type="pct"/>
            <w:vAlign w:val="center"/>
          </w:tcPr>
          <w:p w14:paraId="63355216">
            <w:pPr>
              <w:widowControl/>
              <w:jc w:val="left"/>
              <w:rPr>
                <w:rFonts w:ascii="宋体" w:hAnsi="宋体" w:cs="宋体"/>
                <w:color w:val="auto"/>
              </w:rPr>
            </w:pPr>
            <w:r>
              <w:rPr>
                <w:rFonts w:hint="eastAsia" w:ascii="宋体" w:hAnsi="宋体" w:cs="宋体"/>
                <w:color w:val="auto"/>
              </w:rPr>
              <w:t>根据供应商提供的对本项目服务承诺、响应时间、响应方式、与采购人的配合工作等进行评分。</w:t>
            </w:r>
          </w:p>
          <w:p w14:paraId="51C09960">
            <w:pPr>
              <w:rPr>
                <w:rFonts w:ascii="宋体" w:hAnsi="宋体"/>
                <w:bCs/>
                <w:color w:val="auto"/>
              </w:rPr>
            </w:pPr>
            <w:r>
              <w:rPr>
                <w:rFonts w:hint="eastAsia" w:ascii="宋体" w:hAnsi="宋体"/>
                <w:bCs/>
                <w:color w:val="auto"/>
              </w:rPr>
              <w:t>（1）服务响应方案全面完整、清晰可行，制定响应采购人布置的临时性工作或指令性任务的实施方案可操作性强的得12分；</w:t>
            </w:r>
          </w:p>
          <w:p w14:paraId="330E62EA">
            <w:pPr>
              <w:rPr>
                <w:rFonts w:ascii="宋体" w:hAnsi="宋体"/>
                <w:bCs/>
                <w:color w:val="auto"/>
              </w:rPr>
            </w:pPr>
            <w:r>
              <w:rPr>
                <w:rFonts w:hint="eastAsia" w:ascii="宋体" w:hAnsi="宋体"/>
                <w:bCs/>
                <w:color w:val="auto"/>
              </w:rPr>
              <w:t>（2）服务响应方案较完整，制定响应采购人布置的临时性工作或指令性任务的实施方案可操作性较强的得9分；</w:t>
            </w:r>
          </w:p>
          <w:p w14:paraId="63D7806B">
            <w:pPr>
              <w:rPr>
                <w:rFonts w:ascii="宋体" w:hAnsi="宋体"/>
                <w:bCs/>
                <w:color w:val="auto"/>
              </w:rPr>
            </w:pPr>
            <w:r>
              <w:rPr>
                <w:rFonts w:hint="eastAsia" w:ascii="宋体" w:hAnsi="宋体"/>
                <w:bCs/>
                <w:color w:val="auto"/>
              </w:rPr>
              <w:t>（3）服务响应方案一般，制定响应采购人布置的临时性工作或指令性任务的实施方案可操作性一般的得6分；</w:t>
            </w:r>
          </w:p>
          <w:p w14:paraId="09C08935">
            <w:pPr>
              <w:rPr>
                <w:rFonts w:ascii="宋体" w:hAnsi="宋体"/>
                <w:bCs/>
                <w:color w:val="auto"/>
              </w:rPr>
            </w:pPr>
            <w:r>
              <w:rPr>
                <w:rFonts w:hint="eastAsia" w:ascii="宋体" w:hAnsi="宋体"/>
                <w:bCs/>
                <w:color w:val="auto"/>
              </w:rPr>
              <w:t>（4）服务响应方案不够完整，制定响应采购人布置的临时性工作或指令性任务的实施方案基本不可行的得3分；</w:t>
            </w:r>
          </w:p>
          <w:p w14:paraId="3A66177E">
            <w:pPr>
              <w:rPr>
                <w:rFonts w:ascii="宋体" w:hAnsi="宋体" w:cstheme="minorBidi"/>
                <w:bCs/>
                <w:color w:val="auto"/>
                <w:kern w:val="2"/>
              </w:rPr>
            </w:pPr>
            <w:r>
              <w:rPr>
                <w:rFonts w:hint="eastAsia" w:ascii="宋体" w:hAnsi="宋体"/>
                <w:bCs/>
                <w:color w:val="auto"/>
              </w:rPr>
              <w:t>（5）未提供的不得分。</w:t>
            </w:r>
          </w:p>
        </w:tc>
        <w:tc>
          <w:tcPr>
            <w:tcW w:w="481" w:type="pct"/>
            <w:vAlign w:val="center"/>
          </w:tcPr>
          <w:p w14:paraId="671B346B">
            <w:pPr>
              <w:jc w:val="center"/>
              <w:rPr>
                <w:rFonts w:ascii="宋体" w:hAnsi="宋体"/>
                <w:bCs/>
                <w:color w:val="auto"/>
              </w:rPr>
            </w:pPr>
            <w:r>
              <w:rPr>
                <w:rFonts w:hint="eastAsia" w:ascii="宋体" w:hAnsi="宋体"/>
                <w:bCs/>
                <w:color w:val="auto"/>
              </w:rPr>
              <w:t>12分</w:t>
            </w:r>
          </w:p>
        </w:tc>
      </w:tr>
      <w:tr w14:paraId="46C5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restart"/>
            <w:vAlign w:val="center"/>
          </w:tcPr>
          <w:p w14:paraId="53FE73E3">
            <w:pPr>
              <w:jc w:val="center"/>
              <w:rPr>
                <w:rFonts w:ascii="宋体" w:hAnsi="宋体"/>
                <w:bCs/>
                <w:color w:val="auto"/>
              </w:rPr>
            </w:pPr>
            <w:r>
              <w:rPr>
                <w:rFonts w:hint="eastAsia" w:ascii="宋体" w:hAnsi="宋体"/>
                <w:bCs/>
                <w:color w:val="auto"/>
              </w:rPr>
              <w:t>3</w:t>
            </w:r>
          </w:p>
        </w:tc>
        <w:tc>
          <w:tcPr>
            <w:tcW w:w="599" w:type="pct"/>
            <w:vMerge w:val="restart"/>
            <w:vAlign w:val="center"/>
          </w:tcPr>
          <w:p w14:paraId="0A361DBE">
            <w:pPr>
              <w:jc w:val="center"/>
              <w:rPr>
                <w:rFonts w:ascii="宋体" w:hAnsi="宋体"/>
                <w:bCs/>
                <w:color w:val="auto"/>
              </w:rPr>
            </w:pPr>
            <w:r>
              <w:rPr>
                <w:rFonts w:hint="eastAsia" w:ascii="宋体" w:hAnsi="宋体"/>
                <w:bCs/>
                <w:color w:val="auto"/>
              </w:rPr>
              <w:t>人员配备（18分）</w:t>
            </w:r>
          </w:p>
        </w:tc>
        <w:tc>
          <w:tcPr>
            <w:tcW w:w="3253" w:type="pct"/>
            <w:vAlign w:val="center"/>
          </w:tcPr>
          <w:p w14:paraId="3DBEEFB3">
            <w:pPr>
              <w:rPr>
                <w:rFonts w:ascii="宋体" w:hAnsi="宋体"/>
                <w:bCs/>
                <w:color w:val="auto"/>
              </w:rPr>
            </w:pPr>
            <w:r>
              <w:rPr>
                <w:rFonts w:hint="eastAsia" w:ascii="宋体" w:hAnsi="宋体"/>
                <w:bCs/>
                <w:color w:val="auto"/>
              </w:rPr>
              <w:t>项目负责人：</w:t>
            </w:r>
          </w:p>
          <w:p w14:paraId="59E4615C">
            <w:pPr>
              <w:widowControl/>
              <w:jc w:val="left"/>
              <w:rPr>
                <w:rFonts w:ascii="宋体" w:hAnsi="宋体"/>
                <w:bCs/>
                <w:color w:val="auto"/>
              </w:rPr>
            </w:pPr>
            <w:r>
              <w:rPr>
                <w:rFonts w:hint="eastAsia" w:ascii="宋体" w:hAnsi="宋体"/>
                <w:bCs/>
                <w:color w:val="auto"/>
              </w:rPr>
              <w:t>地理信息系统、遥感、测绘、林业等相关专业，</w:t>
            </w:r>
            <w:r>
              <w:rPr>
                <w:rFonts w:hint="eastAsia" w:asciiTheme="minorEastAsia" w:hAnsiTheme="minorEastAsia"/>
                <w:color w:val="auto"/>
              </w:rPr>
              <w:t>具有高级工程师职称或同等职称的</w:t>
            </w:r>
            <w:r>
              <w:rPr>
                <w:rFonts w:hint="eastAsia" w:ascii="宋体" w:hAnsi="宋体"/>
                <w:bCs/>
                <w:color w:val="auto"/>
              </w:rPr>
              <w:t>得6分，</w:t>
            </w:r>
            <w:r>
              <w:rPr>
                <w:rFonts w:hint="eastAsia" w:asciiTheme="minorEastAsia" w:hAnsiTheme="minorEastAsia"/>
                <w:color w:val="auto"/>
              </w:rPr>
              <w:t>具有中级工程师职称或同等职称的</w:t>
            </w:r>
            <w:r>
              <w:rPr>
                <w:rFonts w:hint="eastAsia" w:ascii="宋体" w:hAnsi="宋体"/>
                <w:bCs/>
                <w:color w:val="auto"/>
              </w:rPr>
              <w:t>得3分，其他不得分；（</w:t>
            </w:r>
            <w:r>
              <w:rPr>
                <w:rFonts w:hint="eastAsia" w:asciiTheme="minorEastAsia" w:hAnsiTheme="minorEastAsia"/>
                <w:color w:val="auto"/>
              </w:rPr>
              <w:t>提供相关证明材料复印件</w:t>
            </w:r>
            <w:r>
              <w:rPr>
                <w:rFonts w:hint="eastAsia" w:ascii="宋体" w:hAnsi="宋体"/>
                <w:bCs/>
                <w:color w:val="auto"/>
              </w:rPr>
              <w:t>并加盖公章）</w:t>
            </w:r>
          </w:p>
        </w:tc>
        <w:tc>
          <w:tcPr>
            <w:tcW w:w="481" w:type="pct"/>
            <w:vAlign w:val="center"/>
          </w:tcPr>
          <w:p w14:paraId="46C6C92B">
            <w:pPr>
              <w:jc w:val="center"/>
              <w:rPr>
                <w:rFonts w:ascii="宋体" w:hAnsi="宋体"/>
                <w:bCs/>
                <w:color w:val="auto"/>
              </w:rPr>
            </w:pPr>
            <w:r>
              <w:rPr>
                <w:rFonts w:hint="eastAsia" w:ascii="宋体" w:hAnsi="宋体"/>
                <w:bCs/>
                <w:color w:val="auto"/>
              </w:rPr>
              <w:t>6分</w:t>
            </w:r>
          </w:p>
        </w:tc>
      </w:tr>
      <w:tr w14:paraId="1A75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vAlign w:val="center"/>
          </w:tcPr>
          <w:p w14:paraId="7FA67B5E">
            <w:pPr>
              <w:jc w:val="center"/>
              <w:rPr>
                <w:rFonts w:ascii="宋体" w:hAnsi="宋体"/>
                <w:bCs/>
                <w:color w:val="auto"/>
              </w:rPr>
            </w:pPr>
          </w:p>
        </w:tc>
        <w:tc>
          <w:tcPr>
            <w:tcW w:w="599" w:type="pct"/>
            <w:vMerge w:val="continue"/>
            <w:vAlign w:val="center"/>
          </w:tcPr>
          <w:p w14:paraId="26268961">
            <w:pPr>
              <w:jc w:val="center"/>
              <w:rPr>
                <w:rFonts w:ascii="宋体" w:hAnsi="宋体"/>
                <w:bCs/>
                <w:color w:val="auto"/>
              </w:rPr>
            </w:pPr>
          </w:p>
        </w:tc>
        <w:tc>
          <w:tcPr>
            <w:tcW w:w="3253" w:type="pct"/>
            <w:vAlign w:val="center"/>
          </w:tcPr>
          <w:p w14:paraId="5BC83BA9">
            <w:pPr>
              <w:numPr>
                <w:ilvl w:val="255"/>
                <w:numId w:val="0"/>
              </w:numPr>
              <w:rPr>
                <w:rFonts w:ascii="宋体" w:hAnsi="宋体"/>
                <w:bCs/>
                <w:color w:val="auto"/>
              </w:rPr>
            </w:pPr>
            <w:r>
              <w:rPr>
                <w:rFonts w:hint="eastAsia" w:ascii="宋体" w:hAnsi="宋体"/>
                <w:bCs/>
                <w:color w:val="auto"/>
              </w:rPr>
              <w:t>项目组成员（不含项目负责人）：</w:t>
            </w:r>
          </w:p>
          <w:p w14:paraId="22E93100">
            <w:pPr>
              <w:rPr>
                <w:rFonts w:ascii="宋体" w:hAnsi="宋体"/>
                <w:bCs/>
                <w:color w:val="auto"/>
              </w:rPr>
            </w:pPr>
            <w:r>
              <w:rPr>
                <w:rFonts w:hint="eastAsia"/>
                <w:bCs/>
                <w:color w:val="auto"/>
              </w:rPr>
              <w:t>（1）项目组成员不得少于3人，地理信息系统、遥感、测绘、林业等相关专业，</w:t>
            </w:r>
            <w:r>
              <w:rPr>
                <w:rFonts w:hint="eastAsia" w:asciiTheme="minorEastAsia" w:hAnsiTheme="minorEastAsia"/>
                <w:color w:val="auto"/>
              </w:rPr>
              <w:t>具有高级工程师职称或同等职称的</w:t>
            </w:r>
            <w:r>
              <w:rPr>
                <w:rFonts w:hint="eastAsia"/>
                <w:bCs/>
                <w:color w:val="auto"/>
              </w:rPr>
              <w:t>每个得</w:t>
            </w:r>
            <w:r>
              <w:rPr>
                <w:bCs/>
                <w:color w:val="auto"/>
              </w:rPr>
              <w:t>3</w:t>
            </w:r>
            <w:r>
              <w:rPr>
                <w:rFonts w:hint="eastAsia"/>
                <w:bCs/>
                <w:color w:val="auto"/>
              </w:rPr>
              <w:t>分</w:t>
            </w:r>
            <w:r>
              <w:rPr>
                <w:bCs/>
                <w:color w:val="auto"/>
              </w:rPr>
              <w:t>，</w:t>
            </w:r>
            <w:r>
              <w:rPr>
                <w:rFonts w:hint="eastAsia" w:asciiTheme="minorEastAsia" w:hAnsiTheme="minorEastAsia"/>
                <w:color w:val="auto"/>
              </w:rPr>
              <w:t>具有中级工程师职称或同等职称的</w:t>
            </w:r>
            <w:r>
              <w:rPr>
                <w:rFonts w:hint="eastAsia"/>
                <w:bCs/>
                <w:color w:val="auto"/>
              </w:rPr>
              <w:t>每个得</w:t>
            </w:r>
            <w:r>
              <w:rPr>
                <w:bCs/>
                <w:color w:val="auto"/>
              </w:rPr>
              <w:t>2</w:t>
            </w:r>
            <w:r>
              <w:rPr>
                <w:rFonts w:hint="eastAsia"/>
                <w:bCs/>
                <w:color w:val="auto"/>
              </w:rPr>
              <w:t>分，其他得1分，最高8分；</w:t>
            </w:r>
            <w:r>
              <w:rPr>
                <w:rFonts w:hint="eastAsia" w:ascii="宋体" w:hAnsi="宋体"/>
                <w:bCs/>
                <w:color w:val="auto"/>
              </w:rPr>
              <w:t>（提供相关证明材料复印件并加盖公章）</w:t>
            </w:r>
          </w:p>
          <w:p w14:paraId="3171FE36">
            <w:pPr>
              <w:rPr>
                <w:rFonts w:ascii="宋体" w:hAnsi="宋体"/>
                <w:bCs/>
                <w:color w:val="auto"/>
              </w:rPr>
            </w:pPr>
            <w:r>
              <w:rPr>
                <w:rFonts w:hint="eastAsia"/>
                <w:color w:val="auto"/>
              </w:rPr>
              <w:t>（2）项目组成员（除项目负责人外）具有操控民用无人机进行航拍的能力，并提供相关的证明材料，每有1人得2分，最高得</w:t>
            </w:r>
            <w:r>
              <w:rPr>
                <w:color w:val="auto"/>
              </w:rPr>
              <w:t>4</w:t>
            </w:r>
            <w:r>
              <w:rPr>
                <w:rFonts w:hint="eastAsia"/>
                <w:color w:val="auto"/>
              </w:rPr>
              <w:t>分，没有不得分。</w:t>
            </w:r>
            <w:r>
              <w:rPr>
                <w:rFonts w:hint="eastAsia" w:ascii="宋体" w:hAnsi="宋体"/>
                <w:bCs/>
                <w:color w:val="auto"/>
              </w:rPr>
              <w:t>（</w:t>
            </w:r>
            <w:r>
              <w:rPr>
                <w:rFonts w:hint="eastAsia" w:asciiTheme="minorEastAsia" w:hAnsiTheme="minorEastAsia"/>
                <w:color w:val="auto"/>
              </w:rPr>
              <w:t>提供相关证明材料复印件</w:t>
            </w:r>
            <w:r>
              <w:rPr>
                <w:rFonts w:hint="eastAsia" w:ascii="宋体" w:hAnsi="宋体"/>
                <w:bCs/>
                <w:color w:val="auto"/>
              </w:rPr>
              <w:t>并加公章）</w:t>
            </w:r>
          </w:p>
        </w:tc>
        <w:tc>
          <w:tcPr>
            <w:tcW w:w="481" w:type="pct"/>
            <w:vAlign w:val="center"/>
          </w:tcPr>
          <w:p w14:paraId="24973A8B">
            <w:pPr>
              <w:jc w:val="center"/>
              <w:rPr>
                <w:rFonts w:ascii="宋体" w:hAnsi="宋体"/>
                <w:bCs/>
                <w:color w:val="auto"/>
              </w:rPr>
            </w:pPr>
            <w:r>
              <w:rPr>
                <w:rFonts w:hint="eastAsia" w:ascii="宋体" w:hAnsi="宋体"/>
                <w:bCs/>
                <w:color w:val="auto"/>
              </w:rPr>
              <w:t>12分</w:t>
            </w:r>
          </w:p>
        </w:tc>
      </w:tr>
      <w:tr w14:paraId="74A6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Align w:val="center"/>
          </w:tcPr>
          <w:p w14:paraId="6C71C00B">
            <w:pPr>
              <w:jc w:val="center"/>
              <w:rPr>
                <w:rFonts w:ascii="宋体" w:hAnsi="宋体"/>
                <w:bCs/>
                <w:color w:val="auto"/>
              </w:rPr>
            </w:pPr>
            <w:r>
              <w:rPr>
                <w:rFonts w:hint="eastAsia" w:ascii="宋体" w:hAnsi="宋体"/>
                <w:bCs/>
                <w:color w:val="auto"/>
              </w:rPr>
              <w:t>4</w:t>
            </w:r>
          </w:p>
        </w:tc>
        <w:tc>
          <w:tcPr>
            <w:tcW w:w="599" w:type="pct"/>
            <w:vAlign w:val="center"/>
          </w:tcPr>
          <w:p w14:paraId="19A18477">
            <w:pPr>
              <w:jc w:val="center"/>
              <w:rPr>
                <w:rFonts w:ascii="宋体" w:hAnsi="宋体"/>
                <w:bCs/>
                <w:color w:val="auto"/>
              </w:rPr>
            </w:pPr>
            <w:r>
              <w:rPr>
                <w:rFonts w:hint="eastAsia" w:ascii="宋体" w:hAnsi="宋体"/>
                <w:bCs/>
                <w:color w:val="auto"/>
              </w:rPr>
              <w:t>业绩（9分）</w:t>
            </w:r>
          </w:p>
        </w:tc>
        <w:tc>
          <w:tcPr>
            <w:tcW w:w="3253" w:type="pct"/>
            <w:vAlign w:val="center"/>
          </w:tcPr>
          <w:p w14:paraId="14058EF0">
            <w:pPr>
              <w:rPr>
                <w:rFonts w:ascii="宋体" w:hAnsi="宋体"/>
                <w:bCs/>
                <w:color w:val="auto"/>
              </w:rPr>
            </w:pPr>
            <w:r>
              <w:rPr>
                <w:rFonts w:hint="eastAsia" w:ascii="宋体" w:hAnsi="宋体"/>
                <w:bCs/>
                <w:color w:val="auto"/>
              </w:rPr>
              <w:t>2021年1月1日以来完成与自然保护地、林地等林业或类似领域的，主要开展疑似问题图斑、问题整改、建设项目审核等方面的调查、核实、测绘、比对等相关工作的项目，每提供1个业绩得3分，最多得9分。（提供合同复印件加盖公章，合同须能反映项目名称、项目内容，签订时间和签章清晰可见）</w:t>
            </w:r>
          </w:p>
        </w:tc>
        <w:tc>
          <w:tcPr>
            <w:tcW w:w="481" w:type="pct"/>
            <w:vAlign w:val="center"/>
          </w:tcPr>
          <w:p w14:paraId="51B56926">
            <w:pPr>
              <w:jc w:val="center"/>
              <w:rPr>
                <w:rFonts w:ascii="宋体" w:hAnsi="宋体"/>
                <w:bCs/>
                <w:color w:val="auto"/>
              </w:rPr>
            </w:pPr>
            <w:r>
              <w:rPr>
                <w:rFonts w:hint="eastAsia" w:ascii="宋体" w:hAnsi="宋体"/>
                <w:bCs/>
                <w:color w:val="auto"/>
              </w:rPr>
              <w:t>9分</w:t>
            </w:r>
          </w:p>
        </w:tc>
      </w:tr>
      <w:tr w14:paraId="2E4C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Align w:val="center"/>
          </w:tcPr>
          <w:p w14:paraId="58F3B8E4">
            <w:pPr>
              <w:jc w:val="center"/>
              <w:rPr>
                <w:rFonts w:ascii="宋体" w:hAnsi="宋体" w:cstheme="minorBidi"/>
                <w:bCs/>
                <w:color w:val="auto"/>
                <w:kern w:val="2"/>
              </w:rPr>
            </w:pPr>
            <w:r>
              <w:rPr>
                <w:rFonts w:hint="eastAsia" w:ascii="宋体" w:hAnsi="宋体"/>
                <w:bCs/>
                <w:color w:val="auto"/>
              </w:rPr>
              <w:t>5</w:t>
            </w:r>
          </w:p>
        </w:tc>
        <w:tc>
          <w:tcPr>
            <w:tcW w:w="599" w:type="pct"/>
            <w:vAlign w:val="center"/>
          </w:tcPr>
          <w:p w14:paraId="3B66198A">
            <w:pPr>
              <w:jc w:val="center"/>
              <w:rPr>
                <w:rFonts w:ascii="宋体" w:hAnsi="宋体"/>
                <w:bCs/>
                <w:color w:val="auto"/>
              </w:rPr>
            </w:pPr>
            <w:r>
              <w:rPr>
                <w:rFonts w:hint="eastAsia" w:ascii="宋体" w:hAnsi="宋体"/>
                <w:bCs/>
                <w:color w:val="auto"/>
              </w:rPr>
              <w:t>安全保密</w:t>
            </w:r>
          </w:p>
          <w:p w14:paraId="29251079">
            <w:pPr>
              <w:jc w:val="center"/>
              <w:rPr>
                <w:rFonts w:ascii="宋体" w:hAnsi="宋体" w:cstheme="minorBidi"/>
                <w:bCs/>
                <w:color w:val="auto"/>
                <w:kern w:val="2"/>
              </w:rPr>
            </w:pPr>
            <w:r>
              <w:rPr>
                <w:rFonts w:ascii="宋体" w:hAnsi="宋体"/>
                <w:bCs/>
                <w:color w:val="auto"/>
              </w:rPr>
              <w:t>（</w:t>
            </w:r>
            <w:r>
              <w:rPr>
                <w:rFonts w:hint="eastAsia" w:ascii="宋体" w:hAnsi="宋体"/>
                <w:bCs/>
                <w:color w:val="auto"/>
              </w:rPr>
              <w:t>7分</w:t>
            </w:r>
            <w:r>
              <w:rPr>
                <w:rFonts w:ascii="宋体" w:hAnsi="宋体"/>
                <w:bCs/>
                <w:color w:val="auto"/>
              </w:rPr>
              <w:t>）</w:t>
            </w:r>
          </w:p>
        </w:tc>
        <w:tc>
          <w:tcPr>
            <w:tcW w:w="3253" w:type="pct"/>
            <w:vAlign w:val="center"/>
          </w:tcPr>
          <w:p w14:paraId="4D91ABFC">
            <w:pPr>
              <w:rPr>
                <w:rFonts w:ascii="宋体" w:hAnsi="宋体"/>
                <w:bCs/>
                <w:color w:val="auto"/>
              </w:rPr>
            </w:pPr>
            <w:r>
              <w:rPr>
                <w:rFonts w:hint="eastAsia" w:ascii="宋体" w:hAnsi="宋体"/>
                <w:bCs/>
                <w:color w:val="auto"/>
              </w:rPr>
              <w:t>供应商提供本项目的安全保密措施：</w:t>
            </w:r>
          </w:p>
          <w:p w14:paraId="49048ECA">
            <w:pPr>
              <w:rPr>
                <w:rFonts w:ascii="宋体" w:hAnsi="宋体"/>
                <w:bCs/>
                <w:color w:val="auto"/>
              </w:rPr>
            </w:pPr>
            <w:r>
              <w:rPr>
                <w:rFonts w:hint="eastAsia" w:ascii="宋体" w:hAnsi="宋体"/>
                <w:bCs/>
                <w:color w:val="auto"/>
              </w:rPr>
              <w:t>（1）安全责任制度明确，应急预案、数据资料保密制度完善，数据资料专人负责管理，全面完整满足项目要求，得7分；</w:t>
            </w:r>
          </w:p>
          <w:p w14:paraId="1EB9F764">
            <w:pPr>
              <w:rPr>
                <w:rFonts w:ascii="宋体" w:hAnsi="宋体"/>
                <w:bCs/>
                <w:color w:val="auto"/>
              </w:rPr>
            </w:pPr>
            <w:r>
              <w:rPr>
                <w:rFonts w:hint="eastAsia" w:ascii="宋体" w:hAnsi="宋体"/>
                <w:bCs/>
                <w:color w:val="auto"/>
              </w:rPr>
              <w:t>（</w:t>
            </w:r>
            <w:r>
              <w:rPr>
                <w:rFonts w:ascii="宋体" w:hAnsi="宋体"/>
                <w:bCs/>
                <w:color w:val="auto"/>
              </w:rPr>
              <w:t>2</w:t>
            </w:r>
            <w:r>
              <w:rPr>
                <w:rFonts w:hint="eastAsia" w:ascii="宋体" w:hAnsi="宋体"/>
                <w:bCs/>
                <w:color w:val="auto"/>
              </w:rPr>
              <w:t>）安全责任制度较明确，应急预案、数据资料保密制度较完善，数据资料有人负责管理，较全面完整满足项目要求，得4分；</w:t>
            </w:r>
          </w:p>
          <w:p w14:paraId="4F06B463">
            <w:pPr>
              <w:rPr>
                <w:rFonts w:ascii="宋体" w:hAnsi="宋体"/>
                <w:bCs/>
                <w:color w:val="auto"/>
              </w:rPr>
            </w:pPr>
            <w:r>
              <w:rPr>
                <w:rFonts w:hint="eastAsia" w:ascii="宋体" w:hAnsi="宋体"/>
                <w:bCs/>
                <w:color w:val="auto"/>
              </w:rPr>
              <w:t>（</w:t>
            </w:r>
            <w:r>
              <w:rPr>
                <w:rFonts w:ascii="宋体" w:hAnsi="宋体"/>
                <w:bCs/>
                <w:color w:val="auto"/>
              </w:rPr>
              <w:t>3</w:t>
            </w:r>
            <w:r>
              <w:rPr>
                <w:rFonts w:hint="eastAsia" w:ascii="宋体" w:hAnsi="宋体"/>
                <w:bCs/>
                <w:color w:val="auto"/>
              </w:rPr>
              <w:t>）安全责任制度不够明确，应急预案、数据资料保密制度不够完善，数据资料无人负责管理，无法完整满足项目要求，得</w:t>
            </w:r>
            <w:r>
              <w:rPr>
                <w:rFonts w:ascii="宋体" w:hAnsi="宋体"/>
                <w:bCs/>
                <w:color w:val="auto"/>
              </w:rPr>
              <w:t>1</w:t>
            </w:r>
            <w:r>
              <w:rPr>
                <w:rFonts w:hint="eastAsia" w:ascii="宋体" w:hAnsi="宋体"/>
                <w:bCs/>
                <w:color w:val="auto"/>
              </w:rPr>
              <w:t>分；</w:t>
            </w:r>
          </w:p>
          <w:p w14:paraId="6D69F70E">
            <w:pPr>
              <w:rPr>
                <w:rFonts w:asciiTheme="minorHAnsi" w:hAnsiTheme="minorHAnsi" w:eastAsiaTheme="minorEastAsia" w:cstheme="minorBidi"/>
                <w:color w:val="auto"/>
                <w:kern w:val="2"/>
                <w:szCs w:val="24"/>
              </w:rPr>
            </w:pPr>
            <w:r>
              <w:rPr>
                <w:rFonts w:hint="eastAsia" w:ascii="宋体" w:hAnsi="宋体"/>
                <w:bCs/>
                <w:color w:val="auto"/>
              </w:rPr>
              <w:t>（</w:t>
            </w:r>
            <w:r>
              <w:rPr>
                <w:rFonts w:ascii="宋体" w:hAnsi="宋体"/>
                <w:bCs/>
                <w:color w:val="auto"/>
              </w:rPr>
              <w:t>4</w:t>
            </w:r>
            <w:r>
              <w:rPr>
                <w:rFonts w:hint="eastAsia" w:ascii="宋体" w:hAnsi="宋体"/>
                <w:bCs/>
                <w:color w:val="auto"/>
              </w:rPr>
              <w:t>）未提供该项目内容的不得分。</w:t>
            </w:r>
          </w:p>
        </w:tc>
        <w:tc>
          <w:tcPr>
            <w:tcW w:w="481" w:type="pct"/>
            <w:vAlign w:val="center"/>
          </w:tcPr>
          <w:p w14:paraId="3AFB68B0">
            <w:pPr>
              <w:jc w:val="center"/>
              <w:rPr>
                <w:rFonts w:ascii="宋体" w:hAnsi="宋体" w:cstheme="minorBidi"/>
                <w:bCs/>
                <w:color w:val="auto"/>
                <w:kern w:val="2"/>
              </w:rPr>
            </w:pPr>
            <w:r>
              <w:rPr>
                <w:rFonts w:hint="eastAsia" w:ascii="宋体" w:hAnsi="宋体"/>
                <w:bCs/>
                <w:color w:val="auto"/>
              </w:rPr>
              <w:t>7分</w:t>
            </w:r>
          </w:p>
        </w:tc>
      </w:tr>
      <w:tr w14:paraId="1748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665" w:type="pct"/>
            <w:vAlign w:val="center"/>
          </w:tcPr>
          <w:p w14:paraId="39B1274C">
            <w:pPr>
              <w:jc w:val="center"/>
              <w:rPr>
                <w:rFonts w:ascii="宋体" w:hAnsi="宋体"/>
                <w:bCs/>
                <w:color w:val="auto"/>
              </w:rPr>
            </w:pPr>
            <w:r>
              <w:rPr>
                <w:rFonts w:hint="eastAsia" w:ascii="宋体" w:hAnsi="宋体"/>
                <w:bCs/>
                <w:color w:val="auto"/>
              </w:rPr>
              <w:t>6</w:t>
            </w:r>
          </w:p>
        </w:tc>
        <w:tc>
          <w:tcPr>
            <w:tcW w:w="599" w:type="pct"/>
            <w:vAlign w:val="center"/>
          </w:tcPr>
          <w:p w14:paraId="52A598E2">
            <w:pPr>
              <w:jc w:val="center"/>
              <w:rPr>
                <w:rFonts w:ascii="宋体" w:hAnsi="宋体"/>
                <w:bCs/>
                <w:color w:val="auto"/>
              </w:rPr>
            </w:pPr>
            <w:r>
              <w:rPr>
                <w:rFonts w:hint="eastAsia" w:ascii="宋体" w:hAnsi="宋体"/>
                <w:bCs/>
                <w:color w:val="auto"/>
              </w:rPr>
              <w:t>质量保障</w:t>
            </w:r>
          </w:p>
          <w:p w14:paraId="0B7757F0">
            <w:pPr>
              <w:jc w:val="center"/>
              <w:rPr>
                <w:rFonts w:ascii="宋体" w:hAnsi="宋体" w:cstheme="minorBidi"/>
                <w:bCs/>
                <w:color w:val="auto"/>
                <w:kern w:val="2"/>
              </w:rPr>
            </w:pPr>
            <w:r>
              <w:rPr>
                <w:rFonts w:hint="eastAsia" w:ascii="宋体" w:hAnsi="宋体"/>
                <w:bCs/>
                <w:color w:val="auto"/>
              </w:rPr>
              <w:t>(8分)</w:t>
            </w:r>
          </w:p>
        </w:tc>
        <w:tc>
          <w:tcPr>
            <w:tcW w:w="3253" w:type="pct"/>
            <w:vAlign w:val="center"/>
          </w:tcPr>
          <w:p w14:paraId="7A964B58">
            <w:pPr>
              <w:rPr>
                <w:rFonts w:ascii="宋体" w:hAnsi="宋体"/>
                <w:bCs/>
                <w:color w:val="auto"/>
              </w:rPr>
            </w:pPr>
            <w:r>
              <w:rPr>
                <w:rFonts w:hint="eastAsia" w:ascii="宋体" w:hAnsi="宋体"/>
                <w:bCs/>
                <w:color w:val="auto"/>
              </w:rPr>
              <w:t>供应商提供本项目的质量保障措施：</w:t>
            </w:r>
          </w:p>
          <w:p w14:paraId="10E78924">
            <w:pPr>
              <w:rPr>
                <w:rFonts w:ascii="宋体" w:hAnsi="宋体"/>
                <w:bCs/>
                <w:color w:val="auto"/>
              </w:rPr>
            </w:pPr>
            <w:r>
              <w:rPr>
                <w:rFonts w:hint="eastAsia" w:ascii="宋体" w:hAnsi="宋体"/>
                <w:bCs/>
                <w:color w:val="auto"/>
              </w:rPr>
              <w:t>（1）各级质量管理人员齐全，质量保证措施到位，质量保障体系全面完整满足项目要求，得8分；</w:t>
            </w:r>
          </w:p>
          <w:p w14:paraId="5AAED2C4">
            <w:pPr>
              <w:rPr>
                <w:rFonts w:ascii="宋体" w:hAnsi="宋体"/>
                <w:bCs/>
                <w:color w:val="auto"/>
              </w:rPr>
            </w:pPr>
            <w:r>
              <w:rPr>
                <w:rFonts w:hint="eastAsia" w:ascii="宋体" w:hAnsi="宋体"/>
                <w:bCs/>
                <w:color w:val="auto"/>
              </w:rPr>
              <w:t>（</w:t>
            </w:r>
            <w:r>
              <w:rPr>
                <w:rFonts w:ascii="宋体" w:hAnsi="宋体"/>
                <w:bCs/>
                <w:color w:val="auto"/>
              </w:rPr>
              <w:t>2</w:t>
            </w:r>
            <w:r>
              <w:rPr>
                <w:rFonts w:hint="eastAsia" w:ascii="宋体" w:hAnsi="宋体"/>
                <w:bCs/>
                <w:color w:val="auto"/>
              </w:rPr>
              <w:t>）各级质量管理人员较齐全，质量保证措施较到位，质量保障体系较全面完整满足项目要求，得5分；</w:t>
            </w:r>
          </w:p>
          <w:p w14:paraId="784808E2">
            <w:pPr>
              <w:rPr>
                <w:rFonts w:ascii="宋体" w:hAnsi="宋体"/>
                <w:bCs/>
                <w:color w:val="auto"/>
              </w:rPr>
            </w:pPr>
            <w:r>
              <w:rPr>
                <w:rFonts w:hint="eastAsia" w:ascii="宋体" w:hAnsi="宋体"/>
                <w:bCs/>
                <w:color w:val="auto"/>
              </w:rPr>
              <w:t>（3）各级质量管理人员一般齐全，质量保证措施不到位，质量保障体系大概完整满足项目要求，得2</w:t>
            </w:r>
            <w:r>
              <w:rPr>
                <w:rFonts w:ascii="宋体" w:hAnsi="宋体"/>
                <w:bCs/>
                <w:color w:val="auto"/>
              </w:rPr>
              <w:t>分</w:t>
            </w:r>
            <w:r>
              <w:rPr>
                <w:rFonts w:hint="eastAsia" w:ascii="宋体" w:hAnsi="宋体"/>
                <w:bCs/>
                <w:color w:val="auto"/>
              </w:rPr>
              <w:t>；</w:t>
            </w:r>
          </w:p>
          <w:p w14:paraId="40E41350">
            <w:pPr>
              <w:rPr>
                <w:rFonts w:asciiTheme="minorHAnsi" w:hAnsiTheme="minorHAnsi" w:eastAsiaTheme="minorEastAsia" w:cstheme="minorBidi"/>
                <w:color w:val="auto"/>
                <w:kern w:val="2"/>
                <w:szCs w:val="24"/>
              </w:rPr>
            </w:pPr>
            <w:r>
              <w:rPr>
                <w:rFonts w:hint="eastAsia" w:ascii="宋体" w:hAnsi="宋体"/>
                <w:bCs/>
                <w:color w:val="auto"/>
              </w:rPr>
              <w:t>（4）未提供该项内容的不得分。</w:t>
            </w:r>
          </w:p>
        </w:tc>
        <w:tc>
          <w:tcPr>
            <w:tcW w:w="481" w:type="pct"/>
            <w:vAlign w:val="center"/>
          </w:tcPr>
          <w:p w14:paraId="4FF22064">
            <w:pPr>
              <w:jc w:val="center"/>
              <w:rPr>
                <w:rFonts w:ascii="宋体" w:hAnsi="宋体" w:cstheme="minorBidi"/>
                <w:bCs/>
                <w:color w:val="auto"/>
                <w:kern w:val="2"/>
              </w:rPr>
            </w:pPr>
            <w:r>
              <w:rPr>
                <w:rFonts w:hint="eastAsia" w:ascii="宋体" w:hAnsi="宋体"/>
                <w:bCs/>
                <w:color w:val="auto"/>
              </w:rPr>
              <w:t>8分</w:t>
            </w:r>
          </w:p>
        </w:tc>
      </w:tr>
    </w:tbl>
    <w:p w14:paraId="015062FB">
      <w:pPr>
        <w:spacing w:beforeLines="50" w:line="360" w:lineRule="auto"/>
        <w:rPr>
          <w:rFonts w:ascii="宋体" w:hAnsi="宋体" w:cs="宋体"/>
          <w:b/>
          <w:bCs/>
          <w:color w:val="auto"/>
          <w:sz w:val="24"/>
          <w:szCs w:val="24"/>
        </w:rPr>
      </w:pPr>
    </w:p>
    <w:p w14:paraId="391CD996">
      <w:pPr>
        <w:spacing w:beforeLines="50" w:line="360" w:lineRule="auto"/>
        <w:ind w:left="420" w:leftChars="200"/>
        <w:rPr>
          <w:rFonts w:ascii="宋体" w:hAnsi="宋体" w:cs="宋体"/>
          <w:b/>
          <w:bCs/>
          <w:color w:val="auto"/>
          <w:sz w:val="24"/>
          <w:szCs w:val="24"/>
        </w:rPr>
      </w:pPr>
      <w:r>
        <w:rPr>
          <w:rFonts w:hint="eastAsia" w:ascii="宋体" w:hAnsi="宋体" w:cs="宋体"/>
          <w:b/>
          <w:bCs/>
          <w:color w:val="auto"/>
          <w:sz w:val="24"/>
          <w:szCs w:val="24"/>
        </w:rPr>
        <w:t>说明：</w:t>
      </w:r>
    </w:p>
    <w:p w14:paraId="6782830B">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1、对国家认定的节能产品和环保产品分别给予投标价的5%价格扣除，用扣除后的价格参与评审（特别说明：节能、环保产品必须纳入“中国政府采购网http://www.ccgp.gov.cn”等官方网站“节能、环保产品查询系统”，且以提供的证书复印件为准）。</w:t>
      </w:r>
    </w:p>
    <w:p w14:paraId="4BDDF4E4">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2、小微企业的价格扣除</w:t>
      </w:r>
    </w:p>
    <w:p w14:paraId="74F1647B">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2.1.对小微企业生产的产品给予投标价的</w:t>
      </w:r>
      <w:r>
        <w:rPr>
          <w:rFonts w:hint="eastAsia" w:ascii="宋体" w:hAnsi="宋体" w:cs="宋体"/>
          <w:b/>
          <w:color w:val="auto"/>
          <w:sz w:val="24"/>
          <w:szCs w:val="24"/>
        </w:rPr>
        <w:t>10%</w:t>
      </w:r>
      <w:r>
        <w:rPr>
          <w:rFonts w:hint="eastAsia" w:ascii="宋体" w:hAnsi="宋体" w:cs="宋体"/>
          <w:bCs/>
          <w:color w:val="auto"/>
          <w:sz w:val="24"/>
          <w:szCs w:val="24"/>
        </w:rPr>
        <w:t>价格扣除，用扣除后的价格参与评审。</w:t>
      </w:r>
    </w:p>
    <w:p w14:paraId="45F55E2A">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享受10%价格扣除，用扣除后的价格参与评审。小企业（含小型、微型企业）应当同时符合以下条件：</w:t>
      </w:r>
    </w:p>
    <w:p w14:paraId="10CC8F36">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2.3小企业（含小型、微型企业）应当同时符合以下条件：</w:t>
      </w:r>
    </w:p>
    <w:p w14:paraId="1DF9A041">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（1）供应商为小企业，且符合中小企业划分标准；</w:t>
      </w:r>
    </w:p>
    <w:p w14:paraId="7D679015">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（2）提供本企业制造的货物、承担的工程或者服务，或者提供其他小企业制造的货物。如果提供的货物为大中型企业注册商标的货物，视同大中型企业。</w:t>
      </w:r>
    </w:p>
    <w:p w14:paraId="7191A459">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3、监狱和戒毒企业的价格扣除</w:t>
      </w:r>
    </w:p>
    <w:p w14:paraId="77E9F2AF">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（1）本项目对监狱和戒毒企业（简称监狱企业）视同小型、微型企业，给予10%的价格扣除，用扣除后的价格参与评审。</w:t>
      </w:r>
    </w:p>
    <w:p w14:paraId="1A58098C">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（2）监狱企业需提供由省级以上监狱管理局、戒毒管理局（含新疆生产建设兵团）出具的属于监狱企业的证明文件。</w:t>
      </w:r>
    </w:p>
    <w:p w14:paraId="5D6B322F">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（3）监狱企业标准请参照《关于政府采购支持监狱企业发展有关问题的通知》（财库〔2014〕68号）。</w:t>
      </w:r>
    </w:p>
    <w:p w14:paraId="2432F4AF">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4、残疾人福利性单位的价格扣除</w:t>
      </w:r>
    </w:p>
    <w:p w14:paraId="508E7A8D">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（1）本项目对残疾人福利性单位视同小型、微型企业，给予10%的价格扣除，用扣除后的价格参与评审。</w:t>
      </w:r>
    </w:p>
    <w:p w14:paraId="6A6B8A8B">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（2）残疾人福利单位需按照磋商文件的要求提供《残疾人福利性单位声明函》。</w:t>
      </w:r>
    </w:p>
    <w:p w14:paraId="1A8B1E27">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（3）残疾人福利单位标准请参照《关于促进残疾人就业政府采购政策的通知》（财库〔2017〕141号）。</w:t>
      </w:r>
    </w:p>
    <w:p w14:paraId="4C9A7D35">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5、监狱企业、残疾人福利单位属于小型、微型企业的，不重复享受政策。</w:t>
      </w:r>
    </w:p>
    <w:p w14:paraId="1596941B">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6、评标委员会不保证有效报价最低的供应商成交。</w:t>
      </w:r>
    </w:p>
    <w:p w14:paraId="58D3F08F">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7、所有认证、证明和业绩均以有效的证明文件的复印件为依据（要求提供原件的除外）。</w:t>
      </w:r>
    </w:p>
    <w:p w14:paraId="56562AFF">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8、如果评审分数畸高、畸低的，应详细说明理由。</w:t>
      </w:r>
    </w:p>
    <w:p w14:paraId="6CFD71F2">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9、若供应商提供虚假资料，一经查实作无效文件处理。</w:t>
      </w:r>
    </w:p>
    <w:p w14:paraId="511B1B7F">
      <w:pPr>
        <w:spacing w:beforeLines="50" w:line="360" w:lineRule="auto"/>
        <w:ind w:left="420" w:leftChars="200"/>
        <w:rPr>
          <w:rFonts w:ascii="宋体" w:hAnsi="宋体" w:cs="宋体"/>
          <w:bCs/>
          <w:color w:val="auto"/>
          <w:sz w:val="24"/>
          <w:szCs w:val="24"/>
        </w:rPr>
      </w:pPr>
      <w:r>
        <w:rPr>
          <w:rFonts w:hint="eastAsia" w:ascii="宋体" w:hAnsi="宋体" w:cs="宋体"/>
          <w:bCs/>
          <w:color w:val="auto"/>
          <w:sz w:val="24"/>
          <w:szCs w:val="24"/>
        </w:rPr>
        <w:t>上述评分办法均以磋商文件、评委的判断为准。</w:t>
      </w:r>
    </w:p>
    <w:p w14:paraId="2815D2D9">
      <w:pPr>
        <w:spacing w:beforeLines="50" w:line="276" w:lineRule="auto"/>
        <w:ind w:left="420" w:leftChars="200"/>
        <w:jc w:val="center"/>
        <w:outlineLvl w:val="0"/>
        <w:rPr>
          <w:rFonts w:ascii="仿宋" w:hAnsi="仿宋" w:eastAsia="仿宋" w:cs="仿宋"/>
          <w:color w:val="auto"/>
          <w:sz w:val="36"/>
          <w:szCs w:val="36"/>
        </w:rPr>
        <w:sectPr>
          <w:headerReference r:id="rId8" w:type="default"/>
          <w:footerReference r:id="rId9" w:type="default"/>
          <w:pgSz w:w="12240" w:h="15840"/>
          <w:pgMar w:top="1083" w:right="1440" w:bottom="1083" w:left="1440" w:header="720" w:footer="720" w:gutter="0"/>
          <w:cols w:space="720" w:num="1"/>
          <w:docGrid w:linePitch="312" w:charSpace="0"/>
        </w:sectPr>
      </w:pPr>
      <w:bookmarkStart w:id="23" w:name="_Toc9883"/>
    </w:p>
    <w:p w14:paraId="12040510">
      <w:pPr>
        <w:spacing w:beforeLines="50" w:line="276" w:lineRule="auto"/>
        <w:ind w:left="420" w:leftChars="200"/>
        <w:jc w:val="center"/>
        <w:outlineLvl w:val="0"/>
        <w:rPr>
          <w:rFonts w:ascii="仿宋" w:hAnsi="仿宋" w:eastAsia="仿宋" w:cs="仿宋"/>
          <w:color w:val="auto"/>
          <w:sz w:val="36"/>
          <w:szCs w:val="36"/>
        </w:rPr>
      </w:pPr>
      <w:r>
        <w:rPr>
          <w:rFonts w:hint="eastAsia" w:ascii="仿宋" w:hAnsi="仿宋" w:eastAsia="仿宋" w:cs="仿宋"/>
          <w:color w:val="auto"/>
          <w:sz w:val="36"/>
          <w:szCs w:val="36"/>
        </w:rPr>
        <w:t>第四章合同文本</w:t>
      </w:r>
      <w:bookmarkEnd w:id="23"/>
    </w:p>
    <w:p w14:paraId="7AC2E278">
      <w:pPr>
        <w:ind w:firstLine="1040"/>
        <w:jc w:val="center"/>
        <w:rPr>
          <w:rFonts w:asciiTheme="minorEastAsia" w:hAnsiTheme="minorEastAsia"/>
          <w:b/>
          <w:bCs/>
          <w:color w:val="auto"/>
          <w:sz w:val="52"/>
        </w:rPr>
      </w:pPr>
      <w:bookmarkStart w:id="24" w:name="_Hlt16619369"/>
      <w:bookmarkEnd w:id="24"/>
      <w:bookmarkStart w:id="25" w:name="_Hlt16619350"/>
      <w:bookmarkStart w:id="26" w:name="_Toc120614244"/>
      <w:bookmarkStart w:id="27" w:name="_Toc20823346"/>
      <w:bookmarkStart w:id="28" w:name="_Toc16938590"/>
      <w:r>
        <w:rPr>
          <w:rFonts w:asciiTheme="minorEastAsia" w:hAnsiTheme="minorEastAsia"/>
          <w:b/>
          <w:bCs/>
          <w:color w:val="auto"/>
          <w:sz w:val="52"/>
        </w:rPr>
        <w:t>南京市政府采购合同</w:t>
      </w:r>
    </w:p>
    <w:p w14:paraId="697A7D1A">
      <w:pPr>
        <w:jc w:val="center"/>
        <w:rPr>
          <w:rFonts w:ascii="宋体" w:hAnsi="宋体"/>
          <w:b/>
          <w:color w:val="auto"/>
        </w:rPr>
      </w:pPr>
    </w:p>
    <w:p w14:paraId="2E23EC8A">
      <w:pPr>
        <w:ind w:firstLine="315"/>
        <w:rPr>
          <w:rFonts w:asciiTheme="minorEastAsia" w:hAnsiTheme="minorEastAsia"/>
          <w:b/>
          <w:color w:val="auto"/>
          <w:sz w:val="36"/>
        </w:rPr>
      </w:pPr>
    </w:p>
    <w:p w14:paraId="53C5CE68">
      <w:pPr>
        <w:ind w:firstLine="1807"/>
        <w:rPr>
          <w:rFonts w:asciiTheme="minorEastAsia" w:hAnsiTheme="minorEastAsia"/>
          <w:b/>
          <w:color w:val="auto"/>
          <w:sz w:val="36"/>
        </w:rPr>
      </w:pPr>
    </w:p>
    <w:p w14:paraId="08C3F9B1">
      <w:pPr>
        <w:ind w:firstLine="1807"/>
        <w:rPr>
          <w:rFonts w:asciiTheme="minorEastAsia" w:hAnsiTheme="minorEastAsia"/>
          <w:b/>
          <w:color w:val="auto"/>
          <w:sz w:val="36"/>
        </w:rPr>
      </w:pPr>
    </w:p>
    <w:p w14:paraId="18CF7883">
      <w:pPr>
        <w:ind w:firstLine="1918"/>
        <w:rPr>
          <w:rFonts w:asciiTheme="minorEastAsia" w:hAnsiTheme="minorEastAsia"/>
          <w:b/>
          <w:color w:val="auto"/>
          <w:sz w:val="36"/>
        </w:rPr>
      </w:pPr>
      <w:r>
        <w:rPr>
          <w:rFonts w:asciiTheme="minorEastAsia" w:hAnsiTheme="minorEastAsia"/>
          <w:b/>
          <w:color w:val="auto"/>
          <w:sz w:val="36"/>
        </w:rPr>
        <w:t>合同编号 ：</w:t>
      </w:r>
    </w:p>
    <w:p w14:paraId="455482A5">
      <w:pPr>
        <w:ind w:firstLine="1918"/>
        <w:rPr>
          <w:rFonts w:asciiTheme="minorEastAsia" w:hAnsiTheme="minorEastAsia"/>
          <w:b/>
          <w:color w:val="auto"/>
          <w:sz w:val="36"/>
          <w:u w:val="single"/>
        </w:rPr>
      </w:pPr>
      <w:r>
        <w:rPr>
          <w:rFonts w:asciiTheme="minorEastAsia" w:hAnsiTheme="minorEastAsia"/>
          <w:b/>
          <w:color w:val="auto"/>
          <w:sz w:val="36"/>
        </w:rPr>
        <w:t>项目名称 ：</w:t>
      </w:r>
    </w:p>
    <w:p w14:paraId="10FAA57E">
      <w:pPr>
        <w:ind w:firstLine="1918"/>
        <w:rPr>
          <w:rFonts w:asciiTheme="minorEastAsia" w:hAnsiTheme="minorEastAsia"/>
          <w:b/>
          <w:color w:val="auto"/>
          <w:sz w:val="36"/>
          <w:u w:val="single"/>
        </w:rPr>
      </w:pPr>
      <w:r>
        <w:rPr>
          <w:rFonts w:asciiTheme="minorEastAsia" w:hAnsiTheme="minorEastAsia"/>
          <w:b/>
          <w:color w:val="auto"/>
          <w:sz w:val="36"/>
        </w:rPr>
        <w:t>使用单位 ：</w:t>
      </w:r>
    </w:p>
    <w:p w14:paraId="4182DFE6">
      <w:pPr>
        <w:ind w:firstLine="1916"/>
        <w:rPr>
          <w:rFonts w:asciiTheme="minorEastAsia" w:hAnsiTheme="minorEastAsia"/>
          <w:b/>
          <w:color w:val="auto"/>
          <w:sz w:val="36"/>
        </w:rPr>
      </w:pPr>
      <w:r>
        <w:rPr>
          <w:rFonts w:hint="eastAsia" w:asciiTheme="minorEastAsia" w:hAnsiTheme="minorEastAsia"/>
          <w:b/>
          <w:color w:val="auto"/>
          <w:sz w:val="36"/>
        </w:rPr>
        <w:t>服务</w:t>
      </w:r>
      <w:r>
        <w:rPr>
          <w:rFonts w:asciiTheme="minorEastAsia" w:hAnsiTheme="minorEastAsia"/>
          <w:b/>
          <w:color w:val="auto"/>
          <w:sz w:val="36"/>
        </w:rPr>
        <w:t>单位 ：</w:t>
      </w:r>
    </w:p>
    <w:p w14:paraId="79958153">
      <w:pPr>
        <w:ind w:firstLine="1916"/>
        <w:rPr>
          <w:rFonts w:asciiTheme="minorEastAsia" w:hAnsiTheme="minorEastAsia"/>
          <w:b/>
          <w:color w:val="auto"/>
          <w:sz w:val="36"/>
        </w:rPr>
      </w:pPr>
      <w:r>
        <w:rPr>
          <w:rFonts w:asciiTheme="minorEastAsia" w:hAnsiTheme="minorEastAsia"/>
          <w:b/>
          <w:color w:val="auto"/>
          <w:sz w:val="36"/>
        </w:rPr>
        <w:t>签订日期 ：</w:t>
      </w:r>
    </w:p>
    <w:p w14:paraId="475413A4">
      <w:pPr>
        <w:rPr>
          <w:rFonts w:asciiTheme="minorEastAsia" w:hAnsiTheme="minorEastAsia"/>
          <w:color w:val="auto"/>
          <w:sz w:val="36"/>
        </w:rPr>
      </w:pPr>
    </w:p>
    <w:p w14:paraId="438D813D">
      <w:pPr>
        <w:rPr>
          <w:rFonts w:asciiTheme="minorEastAsia" w:hAnsiTheme="minorEastAsia"/>
          <w:color w:val="auto"/>
          <w:sz w:val="36"/>
        </w:rPr>
      </w:pPr>
    </w:p>
    <w:p w14:paraId="323128E6">
      <w:pPr>
        <w:rPr>
          <w:rFonts w:asciiTheme="minorEastAsia" w:hAnsiTheme="minorEastAsia"/>
          <w:color w:val="auto"/>
          <w:sz w:val="36"/>
        </w:rPr>
      </w:pPr>
    </w:p>
    <w:p w14:paraId="49EEEABF">
      <w:pPr>
        <w:rPr>
          <w:rFonts w:asciiTheme="minorEastAsia" w:hAnsiTheme="minorEastAsia"/>
          <w:color w:val="auto"/>
          <w:sz w:val="36"/>
        </w:rPr>
      </w:pPr>
    </w:p>
    <w:p w14:paraId="4FEFDC8D">
      <w:pPr>
        <w:jc w:val="center"/>
        <w:rPr>
          <w:rFonts w:asciiTheme="minorEastAsia" w:hAnsiTheme="minorEastAsia"/>
          <w:b/>
          <w:color w:val="auto"/>
          <w:sz w:val="36"/>
        </w:rPr>
      </w:pPr>
      <w:r>
        <w:rPr>
          <w:rFonts w:asciiTheme="minorEastAsia" w:hAnsiTheme="minorEastAsia"/>
          <w:b/>
          <w:color w:val="auto"/>
          <w:sz w:val="36"/>
        </w:rPr>
        <w:t>南京市工商行政管理局</w:t>
      </w:r>
    </w:p>
    <w:p w14:paraId="5A3CAEB6">
      <w:pPr>
        <w:jc w:val="center"/>
        <w:rPr>
          <w:rFonts w:asciiTheme="minorEastAsia" w:hAnsiTheme="minorEastAsia"/>
          <w:b/>
          <w:color w:val="auto"/>
          <w:sz w:val="36"/>
        </w:rPr>
      </w:pPr>
    </w:p>
    <w:p w14:paraId="12AAA90A">
      <w:pPr>
        <w:jc w:val="center"/>
        <w:rPr>
          <w:rFonts w:asciiTheme="minorEastAsia" w:hAnsiTheme="minorEastAsia"/>
          <w:b/>
          <w:color w:val="auto"/>
          <w:sz w:val="36"/>
        </w:rPr>
      </w:pPr>
      <w:r>
        <w:rPr>
          <w:rFonts w:asciiTheme="minorEastAsia" w:hAnsiTheme="minorEastAsia"/>
          <w:b/>
          <w:color w:val="auto"/>
          <w:sz w:val="36"/>
        </w:rPr>
        <w:t>南 京 市 财 政 局  监制</w:t>
      </w:r>
    </w:p>
    <w:p w14:paraId="59A616E2">
      <w:pPr>
        <w:rPr>
          <w:rFonts w:asciiTheme="minorEastAsia" w:hAnsiTheme="minorEastAsia"/>
          <w:b/>
          <w:color w:val="auto"/>
          <w:sz w:val="36"/>
        </w:rPr>
      </w:pPr>
      <w:r>
        <w:rPr>
          <w:rFonts w:asciiTheme="minorEastAsia" w:hAnsiTheme="minorEastAsia"/>
          <w:b/>
          <w:color w:val="auto"/>
          <w:sz w:val="36"/>
        </w:rPr>
        <w:br w:type="page"/>
      </w:r>
    </w:p>
    <w:p w14:paraId="369E30D5">
      <w:pPr>
        <w:pStyle w:val="2"/>
        <w:rPr>
          <w:color w:val="auto"/>
        </w:rPr>
      </w:pPr>
    </w:p>
    <w:p w14:paraId="4293528D">
      <w:pPr>
        <w:pStyle w:val="2"/>
        <w:rPr>
          <w:color w:val="auto"/>
        </w:rPr>
      </w:pPr>
    </w:p>
    <w:p w14:paraId="116D5D22">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lang w:val="zh-CN"/>
        </w:rPr>
        <w:t>（</w:t>
      </w:r>
      <w:r>
        <w:rPr>
          <w:rFonts w:asciiTheme="minorEastAsia" w:hAnsiTheme="minorEastAsia"/>
          <w:color w:val="auto"/>
          <w:sz w:val="24"/>
          <w:lang w:val="zh-CN"/>
        </w:rPr>
        <w:t>以下为</w:t>
      </w:r>
      <w:r>
        <w:rPr>
          <w:rFonts w:hint="eastAsia" w:asciiTheme="minorEastAsia" w:hAnsiTheme="minorEastAsia"/>
          <w:color w:val="auto"/>
          <w:sz w:val="24"/>
          <w:lang w:val="zh-CN"/>
        </w:rPr>
        <w:t>中标</w:t>
      </w:r>
      <w:r>
        <w:rPr>
          <w:rFonts w:asciiTheme="minorEastAsia" w:hAnsiTheme="minorEastAsia"/>
          <w:color w:val="auto"/>
          <w:sz w:val="24"/>
          <w:lang w:val="zh-CN"/>
        </w:rPr>
        <w:t>后签订本项目合同的通用条款</w:t>
      </w:r>
      <w:r>
        <w:rPr>
          <w:rFonts w:hint="eastAsia" w:asciiTheme="minorEastAsia" w:hAnsiTheme="minorEastAsia"/>
          <w:color w:val="auto"/>
          <w:sz w:val="24"/>
          <w:lang w:val="zh-CN"/>
        </w:rPr>
        <w:t>，中标人</w:t>
      </w:r>
      <w:r>
        <w:rPr>
          <w:rFonts w:asciiTheme="minorEastAsia" w:hAnsiTheme="minorEastAsia"/>
          <w:color w:val="auto"/>
          <w:sz w:val="24"/>
          <w:lang w:val="zh-CN"/>
        </w:rPr>
        <w:t>不得提出实质性修改</w:t>
      </w:r>
      <w:r>
        <w:rPr>
          <w:rFonts w:hint="eastAsia" w:asciiTheme="minorEastAsia" w:hAnsiTheme="minorEastAsia"/>
          <w:color w:val="auto"/>
          <w:sz w:val="24"/>
          <w:lang w:val="zh-CN"/>
        </w:rPr>
        <w:t>，</w:t>
      </w:r>
      <w:r>
        <w:rPr>
          <w:rFonts w:asciiTheme="minorEastAsia" w:hAnsiTheme="minorEastAsia"/>
          <w:color w:val="auto"/>
          <w:sz w:val="24"/>
          <w:lang w:val="zh-CN"/>
        </w:rPr>
        <w:t>关于专用条款将由采购人与</w:t>
      </w:r>
      <w:r>
        <w:rPr>
          <w:rFonts w:hint="eastAsia" w:asciiTheme="minorEastAsia" w:hAnsiTheme="minorEastAsia"/>
          <w:color w:val="auto"/>
          <w:sz w:val="24"/>
          <w:lang w:val="zh-CN"/>
        </w:rPr>
        <w:t>中标人</w:t>
      </w:r>
      <w:r>
        <w:rPr>
          <w:rFonts w:asciiTheme="minorEastAsia" w:hAnsiTheme="minorEastAsia"/>
          <w:color w:val="auto"/>
          <w:sz w:val="24"/>
          <w:lang w:val="zh-CN"/>
        </w:rPr>
        <w:t>结合本项目具体情况</w:t>
      </w:r>
      <w:r>
        <w:rPr>
          <w:rFonts w:hint="eastAsia" w:asciiTheme="minorEastAsia" w:hAnsiTheme="minorEastAsia"/>
          <w:color w:val="auto"/>
          <w:sz w:val="24"/>
          <w:lang w:val="zh-CN"/>
        </w:rPr>
        <w:t>协商后签订）</w:t>
      </w:r>
    </w:p>
    <w:p w14:paraId="1076040E">
      <w:pPr>
        <w:spacing w:line="360" w:lineRule="auto"/>
        <w:ind w:firstLine="560" w:firstLineChars="200"/>
        <w:rPr>
          <w:rFonts w:asciiTheme="minorEastAsia" w:hAnsiTheme="minorEastAsia"/>
          <w:color w:val="auto"/>
          <w:sz w:val="28"/>
        </w:rPr>
      </w:pPr>
    </w:p>
    <w:p w14:paraId="3F8F9232">
      <w:pPr>
        <w:spacing w:line="480" w:lineRule="auto"/>
        <w:rPr>
          <w:rFonts w:asciiTheme="minorEastAsia" w:hAnsiTheme="minorEastAsia"/>
          <w:color w:val="auto"/>
          <w:sz w:val="24"/>
          <w:szCs w:val="22"/>
          <w:lang w:val="zh-CN"/>
        </w:rPr>
      </w:pPr>
      <w:r>
        <w:rPr>
          <w:rFonts w:hint="eastAsia" w:asciiTheme="minorEastAsia" w:hAnsiTheme="minorEastAsia"/>
          <w:color w:val="auto"/>
          <w:sz w:val="24"/>
          <w:szCs w:val="22"/>
          <w:lang w:val="zh-CN"/>
        </w:rPr>
        <w:t>合同编号：</w:t>
      </w:r>
    </w:p>
    <w:p w14:paraId="5B43965E">
      <w:pPr>
        <w:spacing w:line="480" w:lineRule="auto"/>
        <w:rPr>
          <w:rFonts w:asciiTheme="minorEastAsia" w:hAnsiTheme="minorEastAsia"/>
          <w:color w:val="auto"/>
          <w:sz w:val="24"/>
          <w:szCs w:val="22"/>
        </w:rPr>
      </w:pPr>
      <w:r>
        <w:rPr>
          <w:rFonts w:hint="eastAsia" w:asciiTheme="minorEastAsia" w:hAnsiTheme="minorEastAsia"/>
          <w:color w:val="auto"/>
          <w:sz w:val="24"/>
          <w:szCs w:val="22"/>
          <w:lang w:val="zh-CN"/>
        </w:rPr>
        <w:t>政府采购计划号：</w:t>
      </w:r>
    </w:p>
    <w:p w14:paraId="19DD6584">
      <w:pPr>
        <w:spacing w:line="480" w:lineRule="auto"/>
        <w:rPr>
          <w:rFonts w:asciiTheme="minorEastAsia" w:hAnsiTheme="minorEastAsia"/>
          <w:color w:val="auto"/>
          <w:sz w:val="24"/>
          <w:szCs w:val="22"/>
        </w:rPr>
      </w:pPr>
      <w:r>
        <w:rPr>
          <w:rFonts w:hint="eastAsia" w:asciiTheme="minorEastAsia" w:hAnsiTheme="minorEastAsia"/>
          <w:color w:val="auto"/>
          <w:sz w:val="24"/>
          <w:szCs w:val="22"/>
        </w:rPr>
        <w:t>采购人：（以下称甲方）                      供应商：（以下称乙方）</w:t>
      </w:r>
    </w:p>
    <w:p w14:paraId="7608C1E0">
      <w:pPr>
        <w:spacing w:line="480" w:lineRule="auto"/>
        <w:rPr>
          <w:rFonts w:asciiTheme="minorEastAsia" w:hAnsiTheme="minorEastAsia"/>
          <w:color w:val="auto"/>
          <w:sz w:val="24"/>
          <w:szCs w:val="22"/>
        </w:rPr>
      </w:pPr>
      <w:r>
        <w:rPr>
          <w:rFonts w:hint="eastAsia" w:asciiTheme="minorEastAsia" w:hAnsiTheme="minorEastAsia"/>
          <w:color w:val="auto"/>
          <w:sz w:val="24"/>
          <w:szCs w:val="22"/>
        </w:rPr>
        <w:t>住所地：                                    住所地：</w:t>
      </w:r>
    </w:p>
    <w:p w14:paraId="5BBD02EF">
      <w:pPr>
        <w:autoSpaceDE w:val="0"/>
        <w:autoSpaceDN w:val="0"/>
        <w:adjustRightInd w:val="0"/>
        <w:spacing w:line="360" w:lineRule="auto"/>
        <w:ind w:firstLine="480" w:firstLineChars="200"/>
        <w:rPr>
          <w:rFonts w:asciiTheme="minorEastAsia" w:hAnsiTheme="minorEastAsia"/>
          <w:color w:val="auto"/>
          <w:sz w:val="24"/>
          <w:szCs w:val="22"/>
        </w:rPr>
      </w:pPr>
      <w:r>
        <w:rPr>
          <w:rFonts w:hint="eastAsia" w:asciiTheme="minorEastAsia" w:hAnsiTheme="minorEastAsia"/>
          <w:color w:val="auto"/>
          <w:sz w:val="24"/>
          <w:szCs w:val="22"/>
          <w:lang w:val="zh-CN"/>
        </w:rPr>
        <w:t>根据《中华人民共和国政府采购法》、《中华人民共和国民法典》等法律法规的规定</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甲乙双方按照招标结果签订本合同。</w:t>
      </w:r>
    </w:p>
    <w:p w14:paraId="46AE6D07">
      <w:pPr>
        <w:autoSpaceDE w:val="0"/>
        <w:autoSpaceDN w:val="0"/>
        <w:adjustRightInd w:val="0"/>
        <w:spacing w:line="360" w:lineRule="auto"/>
        <w:ind w:firstLine="482" w:firstLineChars="200"/>
        <w:rPr>
          <w:rFonts w:asciiTheme="minorEastAsia" w:hAnsiTheme="minorEastAsia"/>
          <w:color w:val="auto"/>
          <w:sz w:val="24"/>
          <w:szCs w:val="22"/>
        </w:rPr>
      </w:pPr>
      <w:r>
        <w:rPr>
          <w:rFonts w:hint="eastAsia" w:asciiTheme="minorEastAsia" w:hAnsiTheme="minorEastAsia"/>
          <w:b/>
          <w:bCs/>
          <w:color w:val="auto"/>
          <w:sz w:val="24"/>
          <w:szCs w:val="22"/>
          <w:lang w:val="zh-CN"/>
        </w:rPr>
        <w:t>第一条合同标的</w:t>
      </w:r>
      <w:r>
        <w:rPr>
          <w:rFonts w:hint="eastAsia" w:asciiTheme="minorEastAsia" w:hAnsiTheme="minorEastAsia"/>
          <w:color w:val="auto"/>
          <w:sz w:val="24"/>
          <w:szCs w:val="22"/>
          <w:lang w:val="zh-CN"/>
        </w:rPr>
        <w:t>乙方根据甲方需求提供下列服务</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详见乙方投标文件。</w:t>
      </w:r>
    </w:p>
    <w:p w14:paraId="4953AEDD">
      <w:pPr>
        <w:autoSpaceDE w:val="0"/>
        <w:autoSpaceDN w:val="0"/>
        <w:adjustRightInd w:val="0"/>
        <w:spacing w:line="360" w:lineRule="auto"/>
        <w:ind w:firstLine="482" w:firstLineChars="200"/>
        <w:rPr>
          <w:rFonts w:asciiTheme="minorEastAsia" w:hAnsiTheme="minorEastAsia"/>
          <w:color w:val="auto"/>
          <w:sz w:val="24"/>
          <w:szCs w:val="22"/>
        </w:rPr>
      </w:pPr>
      <w:r>
        <w:rPr>
          <w:rFonts w:hint="eastAsia" w:asciiTheme="minorEastAsia" w:hAnsiTheme="minorEastAsia"/>
          <w:b/>
          <w:bCs/>
          <w:color w:val="auto"/>
          <w:sz w:val="24"/>
          <w:szCs w:val="22"/>
          <w:lang w:val="zh-CN"/>
        </w:rPr>
        <w:t>第二条合同总价款</w:t>
      </w:r>
      <w:r>
        <w:rPr>
          <w:rFonts w:hint="eastAsia" w:asciiTheme="minorEastAsia" w:hAnsiTheme="minorEastAsia"/>
          <w:color w:val="auto"/>
          <w:sz w:val="24"/>
          <w:szCs w:val="22"/>
          <w:lang w:val="zh-CN"/>
        </w:rPr>
        <w:t>本合同项下服务总价款为</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大写</w:t>
      </w:r>
      <w:r>
        <w:rPr>
          <w:rFonts w:hint="eastAsia" w:asciiTheme="minorEastAsia" w:hAnsiTheme="minorEastAsia"/>
          <w:color w:val="auto"/>
          <w:sz w:val="24"/>
          <w:szCs w:val="22"/>
        </w:rPr>
        <w:t>）</w:t>
      </w:r>
      <w:r>
        <w:rPr>
          <w:rFonts w:asciiTheme="minorEastAsia" w:hAnsiTheme="minorEastAsia"/>
          <w:color w:val="auto"/>
          <w:sz w:val="24"/>
          <w:szCs w:val="22"/>
        </w:rPr>
        <w:t>___________</w:t>
      </w:r>
      <w:r>
        <w:rPr>
          <w:rFonts w:hint="eastAsia" w:asciiTheme="minorEastAsia" w:hAnsiTheme="minorEastAsia"/>
          <w:color w:val="auto"/>
          <w:sz w:val="24"/>
          <w:szCs w:val="22"/>
        </w:rPr>
        <w:t>元</w:t>
      </w:r>
      <w:r>
        <w:rPr>
          <w:rFonts w:hint="eastAsia" w:asciiTheme="minorEastAsia" w:hAnsiTheme="minorEastAsia"/>
          <w:color w:val="auto"/>
          <w:sz w:val="24"/>
          <w:szCs w:val="22"/>
          <w:lang w:val="zh-CN"/>
        </w:rPr>
        <w:t>人民币</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分项价款在</w:t>
      </w:r>
      <w:r>
        <w:rPr>
          <w:rFonts w:hint="eastAsia" w:asciiTheme="minorEastAsia" w:hAnsiTheme="minorEastAsia"/>
          <w:color w:val="auto"/>
          <w:sz w:val="24"/>
          <w:szCs w:val="22"/>
        </w:rPr>
        <w:t>“分项</w:t>
      </w:r>
      <w:r>
        <w:rPr>
          <w:rFonts w:hint="eastAsia" w:asciiTheme="minorEastAsia" w:hAnsiTheme="minorEastAsia"/>
          <w:color w:val="auto"/>
          <w:sz w:val="24"/>
          <w:szCs w:val="22"/>
          <w:lang w:val="zh-CN"/>
        </w:rPr>
        <w:t>报价表</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中有明确规定。</w:t>
      </w:r>
    </w:p>
    <w:p w14:paraId="40FFE8FF">
      <w:pPr>
        <w:spacing w:line="360" w:lineRule="auto"/>
        <w:ind w:firstLine="480" w:firstLineChars="200"/>
        <w:rPr>
          <w:rFonts w:asciiTheme="minorEastAsia" w:hAnsiTheme="minorEastAsia"/>
          <w:b/>
          <w:color w:val="auto"/>
          <w:sz w:val="24"/>
          <w:szCs w:val="22"/>
        </w:rPr>
      </w:pPr>
      <w:r>
        <w:rPr>
          <w:rFonts w:hint="eastAsia" w:asciiTheme="minorEastAsia" w:hAnsiTheme="minorEastAsia"/>
          <w:color w:val="auto"/>
          <w:sz w:val="24"/>
          <w:szCs w:val="22"/>
          <w:lang w:val="zh-CN"/>
        </w:rPr>
        <w:t>本合同总价款是完成本项目所发生的所有含税费用、支付给员工的工资和国家强制缴纳的各种社会保障资金</w:t>
      </w:r>
      <w:r>
        <w:rPr>
          <w:rFonts w:hint="eastAsia" w:asciiTheme="minorEastAsia" w:hAnsiTheme="minorEastAsia"/>
          <w:bCs/>
          <w:color w:val="auto"/>
          <w:sz w:val="24"/>
          <w:szCs w:val="22"/>
        </w:rPr>
        <w:t>，以</w:t>
      </w:r>
      <w:r>
        <w:rPr>
          <w:rFonts w:hint="eastAsia" w:asciiTheme="minorEastAsia" w:hAnsiTheme="minorEastAsia"/>
          <w:color w:val="auto"/>
          <w:sz w:val="24"/>
          <w:szCs w:val="22"/>
        </w:rPr>
        <w:t>及供应商认为需要的其他费用等</w:t>
      </w:r>
      <w:r>
        <w:rPr>
          <w:rFonts w:hint="eastAsia" w:asciiTheme="minorEastAsia" w:hAnsiTheme="minorEastAsia"/>
          <w:color w:val="auto"/>
          <w:sz w:val="24"/>
          <w:szCs w:val="22"/>
          <w:lang w:val="zh-CN"/>
        </w:rPr>
        <w:t>。</w:t>
      </w:r>
    </w:p>
    <w:p w14:paraId="36E9FB06">
      <w:pPr>
        <w:autoSpaceDE w:val="0"/>
        <w:autoSpaceDN w:val="0"/>
        <w:adjustRightInd w:val="0"/>
        <w:spacing w:line="360" w:lineRule="auto"/>
        <w:ind w:firstLine="480" w:firstLineChars="200"/>
        <w:rPr>
          <w:rFonts w:asciiTheme="minorEastAsia" w:hAnsiTheme="minorEastAsia"/>
          <w:color w:val="auto"/>
          <w:sz w:val="24"/>
          <w:szCs w:val="22"/>
        </w:rPr>
      </w:pPr>
      <w:r>
        <w:rPr>
          <w:rFonts w:hint="eastAsia" w:asciiTheme="minorEastAsia" w:hAnsiTheme="minorEastAsia"/>
          <w:color w:val="auto"/>
          <w:sz w:val="24"/>
          <w:szCs w:val="22"/>
          <w:lang w:val="zh-CN"/>
        </w:rPr>
        <w:t>本合同执行期间合同总价款不变。</w:t>
      </w:r>
    </w:p>
    <w:p w14:paraId="61517F88">
      <w:pPr>
        <w:autoSpaceDE w:val="0"/>
        <w:autoSpaceDN w:val="0"/>
        <w:adjustRightInd w:val="0"/>
        <w:spacing w:line="360" w:lineRule="auto"/>
        <w:ind w:firstLine="482" w:firstLineChars="200"/>
        <w:rPr>
          <w:rFonts w:asciiTheme="minorEastAsia" w:hAnsiTheme="minorEastAsia"/>
          <w:color w:val="auto"/>
          <w:sz w:val="24"/>
          <w:szCs w:val="22"/>
        </w:rPr>
      </w:pPr>
      <w:r>
        <w:rPr>
          <w:rFonts w:hint="eastAsia" w:asciiTheme="minorEastAsia" w:hAnsiTheme="minorEastAsia"/>
          <w:b/>
          <w:bCs/>
          <w:color w:val="auto"/>
          <w:sz w:val="24"/>
          <w:szCs w:val="22"/>
          <w:lang w:val="zh-CN"/>
        </w:rPr>
        <w:t>第三条组成本合同的有关文件</w:t>
      </w:r>
      <w:r>
        <w:rPr>
          <w:rFonts w:hint="eastAsia" w:asciiTheme="minorEastAsia" w:hAnsiTheme="minorEastAsia"/>
          <w:color w:val="auto"/>
          <w:sz w:val="24"/>
          <w:szCs w:val="22"/>
          <w:lang w:val="zh-CN"/>
        </w:rPr>
        <w:t>下列关于号的招标文件、供应商投标文件</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或与本次采购活动方式相适应的文件</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以及有关附件是本合同不可分割的组成部分</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与本合同具有同等法律效力</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这些文件包括但不限于</w:t>
      </w:r>
      <w:r>
        <w:rPr>
          <w:rFonts w:hint="eastAsia" w:asciiTheme="minorEastAsia" w:hAnsiTheme="minorEastAsia"/>
          <w:color w:val="auto"/>
          <w:sz w:val="24"/>
          <w:szCs w:val="22"/>
        </w:rPr>
        <w:t>：</w:t>
      </w:r>
    </w:p>
    <w:p w14:paraId="692FA61C">
      <w:pPr>
        <w:autoSpaceDE w:val="0"/>
        <w:autoSpaceDN w:val="0"/>
        <w:adjustRightInd w:val="0"/>
        <w:spacing w:line="360" w:lineRule="auto"/>
        <w:ind w:firstLine="480" w:firstLineChars="200"/>
        <w:rPr>
          <w:rFonts w:asciiTheme="minorEastAsia" w:hAnsiTheme="minorEastAsia"/>
          <w:color w:val="auto"/>
          <w:sz w:val="24"/>
          <w:szCs w:val="22"/>
        </w:rPr>
      </w:pPr>
      <w:r>
        <w:rPr>
          <w:rFonts w:hint="eastAsia" w:asciiTheme="minorEastAsia" w:hAnsiTheme="minorEastAsia"/>
          <w:color w:val="auto"/>
          <w:sz w:val="24"/>
          <w:szCs w:val="22"/>
        </w:rPr>
        <w:t>（</w:t>
      </w:r>
      <w:r>
        <w:rPr>
          <w:rFonts w:asciiTheme="minorEastAsia" w:hAnsiTheme="minorEastAsia"/>
          <w:color w:val="auto"/>
          <w:sz w:val="24"/>
          <w:szCs w:val="22"/>
        </w:rPr>
        <w:t>1</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乙方提供的投标文件和报价表</w:t>
      </w:r>
      <w:r>
        <w:rPr>
          <w:rFonts w:hint="eastAsia" w:asciiTheme="minorEastAsia" w:hAnsiTheme="minorEastAsia"/>
          <w:color w:val="auto"/>
          <w:sz w:val="24"/>
          <w:szCs w:val="22"/>
        </w:rPr>
        <w:t>；</w:t>
      </w:r>
    </w:p>
    <w:p w14:paraId="6F0B1669">
      <w:pPr>
        <w:autoSpaceDE w:val="0"/>
        <w:autoSpaceDN w:val="0"/>
        <w:adjustRightInd w:val="0"/>
        <w:spacing w:line="360" w:lineRule="auto"/>
        <w:ind w:firstLine="480" w:firstLineChars="200"/>
        <w:rPr>
          <w:rFonts w:asciiTheme="minorEastAsia" w:hAnsiTheme="minorEastAsia"/>
          <w:color w:val="auto"/>
          <w:sz w:val="24"/>
          <w:szCs w:val="22"/>
        </w:rPr>
      </w:pPr>
      <w:r>
        <w:rPr>
          <w:rFonts w:hint="eastAsia" w:asciiTheme="minorEastAsia" w:hAnsiTheme="minorEastAsia"/>
          <w:color w:val="auto"/>
          <w:sz w:val="24"/>
          <w:szCs w:val="22"/>
        </w:rPr>
        <w:t>（</w:t>
      </w:r>
      <w:r>
        <w:rPr>
          <w:rFonts w:asciiTheme="minorEastAsia" w:hAnsiTheme="minorEastAsia"/>
          <w:color w:val="auto"/>
          <w:sz w:val="24"/>
          <w:szCs w:val="22"/>
        </w:rPr>
        <w:t>2</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商务偏离表</w:t>
      </w:r>
      <w:r>
        <w:rPr>
          <w:rFonts w:hint="eastAsia" w:asciiTheme="minorEastAsia" w:hAnsiTheme="minorEastAsia"/>
          <w:color w:val="auto"/>
          <w:sz w:val="24"/>
          <w:szCs w:val="22"/>
        </w:rPr>
        <w:t>；</w:t>
      </w:r>
    </w:p>
    <w:p w14:paraId="6DFE4759">
      <w:pPr>
        <w:autoSpaceDE w:val="0"/>
        <w:autoSpaceDN w:val="0"/>
        <w:adjustRightInd w:val="0"/>
        <w:spacing w:line="360" w:lineRule="auto"/>
        <w:ind w:firstLine="480" w:firstLineChars="200"/>
        <w:rPr>
          <w:rFonts w:asciiTheme="minorEastAsia" w:hAnsiTheme="minorEastAsia"/>
          <w:color w:val="auto"/>
          <w:sz w:val="24"/>
          <w:szCs w:val="22"/>
        </w:rPr>
      </w:pPr>
      <w:r>
        <w:rPr>
          <w:rFonts w:hint="eastAsia" w:asciiTheme="minorEastAsia" w:hAnsiTheme="minorEastAsia"/>
          <w:color w:val="auto"/>
          <w:sz w:val="24"/>
          <w:szCs w:val="22"/>
        </w:rPr>
        <w:t>（</w:t>
      </w:r>
      <w:r>
        <w:rPr>
          <w:rFonts w:asciiTheme="minorEastAsia" w:hAnsiTheme="minorEastAsia"/>
          <w:color w:val="auto"/>
          <w:sz w:val="24"/>
          <w:szCs w:val="22"/>
        </w:rPr>
        <w:t>3</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投标承诺</w:t>
      </w:r>
      <w:r>
        <w:rPr>
          <w:rFonts w:asciiTheme="minorEastAsia" w:hAnsiTheme="minorEastAsia"/>
          <w:color w:val="auto"/>
          <w:sz w:val="24"/>
          <w:szCs w:val="22"/>
        </w:rPr>
        <w:t>/</w:t>
      </w:r>
      <w:r>
        <w:rPr>
          <w:rFonts w:hint="eastAsia" w:asciiTheme="minorEastAsia" w:hAnsiTheme="minorEastAsia"/>
          <w:color w:val="auto"/>
          <w:sz w:val="24"/>
          <w:szCs w:val="22"/>
          <w:lang w:val="zh-CN"/>
        </w:rPr>
        <w:t>服务承诺</w:t>
      </w:r>
      <w:r>
        <w:rPr>
          <w:rFonts w:hint="eastAsia" w:asciiTheme="minorEastAsia" w:hAnsiTheme="minorEastAsia"/>
          <w:color w:val="auto"/>
          <w:sz w:val="24"/>
          <w:szCs w:val="22"/>
        </w:rPr>
        <w:t>；</w:t>
      </w:r>
    </w:p>
    <w:p w14:paraId="3FD591CB">
      <w:pPr>
        <w:autoSpaceDE w:val="0"/>
        <w:autoSpaceDN w:val="0"/>
        <w:adjustRightInd w:val="0"/>
        <w:spacing w:line="360" w:lineRule="auto"/>
        <w:ind w:firstLine="480" w:firstLineChars="200"/>
        <w:rPr>
          <w:rFonts w:asciiTheme="minorEastAsia" w:hAnsiTheme="minorEastAsia"/>
          <w:color w:val="auto"/>
          <w:sz w:val="24"/>
          <w:szCs w:val="22"/>
        </w:rPr>
      </w:pPr>
      <w:r>
        <w:rPr>
          <w:rFonts w:hint="eastAsia" w:asciiTheme="minorEastAsia" w:hAnsiTheme="minorEastAsia"/>
          <w:color w:val="auto"/>
          <w:sz w:val="24"/>
          <w:szCs w:val="22"/>
        </w:rPr>
        <w:t>（</w:t>
      </w:r>
      <w:r>
        <w:rPr>
          <w:rFonts w:asciiTheme="minorEastAsia" w:hAnsiTheme="minorEastAsia"/>
          <w:color w:val="auto"/>
          <w:sz w:val="24"/>
          <w:szCs w:val="22"/>
        </w:rPr>
        <w:t>4</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中标通知书</w:t>
      </w:r>
      <w:r>
        <w:rPr>
          <w:rFonts w:hint="eastAsia" w:asciiTheme="minorEastAsia" w:hAnsiTheme="minorEastAsia"/>
          <w:color w:val="auto"/>
          <w:sz w:val="24"/>
          <w:szCs w:val="22"/>
        </w:rPr>
        <w:t>；</w:t>
      </w:r>
    </w:p>
    <w:p w14:paraId="6EABD272">
      <w:pPr>
        <w:autoSpaceDE w:val="0"/>
        <w:autoSpaceDN w:val="0"/>
        <w:adjustRightInd w:val="0"/>
        <w:spacing w:line="360" w:lineRule="auto"/>
        <w:ind w:firstLine="480" w:firstLineChars="200"/>
        <w:rPr>
          <w:rFonts w:asciiTheme="minorEastAsia" w:hAnsiTheme="minorEastAsia"/>
          <w:color w:val="auto"/>
          <w:sz w:val="24"/>
          <w:szCs w:val="22"/>
        </w:rPr>
      </w:pPr>
      <w:r>
        <w:rPr>
          <w:rFonts w:hint="eastAsia" w:asciiTheme="minorEastAsia" w:hAnsiTheme="minorEastAsia"/>
          <w:color w:val="auto"/>
          <w:sz w:val="24"/>
          <w:szCs w:val="22"/>
        </w:rPr>
        <w:t>（</w:t>
      </w:r>
      <w:r>
        <w:rPr>
          <w:rFonts w:asciiTheme="minorEastAsia" w:hAnsiTheme="minorEastAsia"/>
          <w:color w:val="auto"/>
          <w:sz w:val="24"/>
          <w:szCs w:val="22"/>
        </w:rPr>
        <w:t>5</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甲乙双方商定的其他文件等。</w:t>
      </w:r>
    </w:p>
    <w:p w14:paraId="770E8ACC">
      <w:pPr>
        <w:autoSpaceDE w:val="0"/>
        <w:autoSpaceDN w:val="0"/>
        <w:adjustRightInd w:val="0"/>
        <w:spacing w:line="360" w:lineRule="auto"/>
        <w:ind w:firstLine="482" w:firstLineChars="200"/>
        <w:rPr>
          <w:rFonts w:asciiTheme="minorEastAsia" w:hAnsiTheme="minorEastAsia"/>
          <w:b/>
          <w:bCs/>
          <w:color w:val="auto"/>
          <w:sz w:val="24"/>
          <w:szCs w:val="22"/>
        </w:rPr>
      </w:pPr>
      <w:r>
        <w:rPr>
          <w:rFonts w:hint="eastAsia" w:asciiTheme="minorEastAsia" w:hAnsiTheme="minorEastAsia"/>
          <w:b/>
          <w:bCs/>
          <w:color w:val="auto"/>
          <w:sz w:val="24"/>
          <w:szCs w:val="22"/>
          <w:lang w:val="zh-CN"/>
        </w:rPr>
        <w:t>第四条权利保证</w:t>
      </w:r>
    </w:p>
    <w:p w14:paraId="42E2CAE9">
      <w:pPr>
        <w:autoSpaceDE w:val="0"/>
        <w:autoSpaceDN w:val="0"/>
        <w:adjustRightInd w:val="0"/>
        <w:spacing w:line="360" w:lineRule="auto"/>
        <w:ind w:firstLine="480" w:firstLineChars="200"/>
        <w:rPr>
          <w:rFonts w:asciiTheme="minorEastAsia" w:hAnsiTheme="minorEastAsia"/>
          <w:color w:val="auto"/>
          <w:sz w:val="24"/>
          <w:szCs w:val="22"/>
          <w:lang w:val="zh-CN" w:eastAsia="zh-TW"/>
        </w:rPr>
      </w:pPr>
      <w:r>
        <w:rPr>
          <w:rFonts w:hint="eastAsia" w:asciiTheme="minorEastAsia" w:hAnsiTheme="minorEastAsia"/>
          <w:color w:val="auto"/>
          <w:sz w:val="24"/>
          <w:szCs w:val="22"/>
          <w:lang w:val="zh-CN"/>
        </w:rPr>
        <w:t>乙方应保证为甲方提供的服务内容任何一部分，未侵犯第三方专利权、版权、商标权或其他权利。一旦出现侵权，乙方应承担全部责任。</w:t>
      </w:r>
    </w:p>
    <w:p w14:paraId="166B1965">
      <w:pPr>
        <w:autoSpaceDE w:val="0"/>
        <w:autoSpaceDN w:val="0"/>
        <w:adjustRightInd w:val="0"/>
        <w:spacing w:line="360" w:lineRule="auto"/>
        <w:ind w:firstLine="482" w:firstLineChars="200"/>
        <w:rPr>
          <w:rFonts w:asciiTheme="minorEastAsia" w:hAnsiTheme="minorEastAsia"/>
          <w:b/>
          <w:bCs/>
          <w:color w:val="auto"/>
          <w:sz w:val="24"/>
          <w:szCs w:val="22"/>
          <w:lang w:val="zh-CN" w:eastAsia="zh-TW"/>
        </w:rPr>
      </w:pPr>
      <w:r>
        <w:rPr>
          <w:rFonts w:hint="eastAsia" w:asciiTheme="minorEastAsia" w:hAnsiTheme="minorEastAsia"/>
          <w:b/>
          <w:bCs/>
          <w:color w:val="auto"/>
          <w:sz w:val="24"/>
          <w:szCs w:val="22"/>
          <w:lang w:val="zh-CN"/>
        </w:rPr>
        <w:t>第五条 质量保证</w:t>
      </w:r>
    </w:p>
    <w:p w14:paraId="1DD1157D">
      <w:pPr>
        <w:autoSpaceDE w:val="0"/>
        <w:autoSpaceDN w:val="0"/>
        <w:adjustRightInd w:val="0"/>
        <w:spacing w:line="360" w:lineRule="auto"/>
        <w:ind w:firstLine="480" w:firstLineChars="200"/>
        <w:rPr>
          <w:rFonts w:asciiTheme="minorEastAsia" w:hAnsiTheme="minorEastAsia"/>
          <w:color w:val="auto"/>
          <w:sz w:val="24"/>
          <w:szCs w:val="22"/>
          <w:lang w:val="zh-CN"/>
        </w:rPr>
      </w:pPr>
      <w:r>
        <w:rPr>
          <w:rFonts w:hint="eastAsia" w:asciiTheme="minorEastAsia" w:hAnsiTheme="minorEastAsia"/>
          <w:color w:val="auto"/>
          <w:sz w:val="24"/>
          <w:szCs w:val="22"/>
          <w:lang w:val="zh-CN"/>
        </w:rPr>
        <w:t>乙方所提供服务的技术规格响应与招标文件规定的服务要求及所附的“技术条款偏离表”相一致；若技术性能无特殊说明，则按国家有关部门最新颁布的标准及规范为准。</w:t>
      </w:r>
    </w:p>
    <w:p w14:paraId="2B19C96D">
      <w:pPr>
        <w:autoSpaceDE w:val="0"/>
        <w:autoSpaceDN w:val="0"/>
        <w:adjustRightInd w:val="0"/>
        <w:spacing w:line="360" w:lineRule="auto"/>
        <w:ind w:firstLine="482" w:firstLineChars="200"/>
        <w:rPr>
          <w:rFonts w:asciiTheme="minorEastAsia" w:hAnsiTheme="minorEastAsia"/>
          <w:b/>
          <w:bCs/>
          <w:color w:val="auto"/>
          <w:sz w:val="24"/>
          <w:szCs w:val="22"/>
          <w:lang w:val="zh-CN"/>
        </w:rPr>
      </w:pPr>
      <w:r>
        <w:rPr>
          <w:rFonts w:hint="eastAsia" w:asciiTheme="minorEastAsia" w:hAnsiTheme="minorEastAsia"/>
          <w:b/>
          <w:bCs/>
          <w:color w:val="auto"/>
          <w:sz w:val="24"/>
          <w:szCs w:val="22"/>
          <w:lang w:val="zh-CN"/>
        </w:rPr>
        <w:t>第六条 验收评估</w:t>
      </w:r>
    </w:p>
    <w:p w14:paraId="31365FF6">
      <w:pPr>
        <w:autoSpaceDE w:val="0"/>
        <w:autoSpaceDN w:val="0"/>
        <w:adjustRightInd w:val="0"/>
        <w:spacing w:line="360" w:lineRule="auto"/>
        <w:ind w:firstLine="480" w:firstLineChars="200"/>
        <w:rPr>
          <w:rFonts w:asciiTheme="minorEastAsia" w:hAnsiTheme="minorEastAsia"/>
          <w:color w:val="auto"/>
          <w:sz w:val="24"/>
          <w:szCs w:val="22"/>
          <w:lang w:val="zh-CN"/>
        </w:rPr>
      </w:pPr>
      <w:r>
        <w:rPr>
          <w:rFonts w:hint="eastAsia" w:asciiTheme="minorEastAsia" w:hAnsiTheme="minorEastAsia"/>
          <w:color w:val="auto"/>
          <w:sz w:val="24"/>
          <w:szCs w:val="22"/>
          <w:lang w:val="zh-CN"/>
        </w:rPr>
        <w:t>1、甲方自行组织或视情邀请相关专家或国家认可的第三方机构参加验收。验收后，如乙方提供的服务不符合招标文件和合同、竞标书规定的，甲方有权拒收。</w:t>
      </w:r>
    </w:p>
    <w:p w14:paraId="7DF158D9">
      <w:pPr>
        <w:autoSpaceDE w:val="0"/>
        <w:autoSpaceDN w:val="0"/>
        <w:adjustRightInd w:val="0"/>
        <w:spacing w:line="360" w:lineRule="auto"/>
        <w:ind w:firstLine="480" w:firstLineChars="200"/>
        <w:rPr>
          <w:rFonts w:asciiTheme="minorEastAsia" w:hAnsiTheme="minorEastAsia"/>
          <w:color w:val="auto"/>
          <w:sz w:val="24"/>
          <w:szCs w:val="22"/>
          <w:lang w:val="zh-CN"/>
        </w:rPr>
      </w:pPr>
      <w:r>
        <w:rPr>
          <w:rFonts w:hint="eastAsia" w:asciiTheme="minorEastAsia" w:hAnsiTheme="minorEastAsia"/>
          <w:color w:val="auto"/>
          <w:sz w:val="24"/>
          <w:szCs w:val="22"/>
          <w:lang w:val="zh-CN"/>
        </w:rPr>
        <w:t>2、验收标准：参照招标文件第四章采购项目</w:t>
      </w:r>
      <w:r>
        <w:rPr>
          <w:rFonts w:hint="eastAsia" w:asciiTheme="minorEastAsia" w:hAnsiTheme="minorEastAsia"/>
          <w:color w:val="auto"/>
          <w:sz w:val="24"/>
          <w:szCs w:val="22"/>
        </w:rPr>
        <w:t>服务要求、</w:t>
      </w:r>
      <w:r>
        <w:rPr>
          <w:rFonts w:hint="eastAsia" w:asciiTheme="minorEastAsia" w:hAnsiTheme="minorEastAsia"/>
          <w:color w:val="auto"/>
          <w:sz w:val="24"/>
          <w:szCs w:val="22"/>
          <w:lang w:val="zh-CN"/>
        </w:rPr>
        <w:t xml:space="preserve">技术、规格和数量要求进行项目验收评估。 </w:t>
      </w:r>
    </w:p>
    <w:p w14:paraId="214032D6">
      <w:pPr>
        <w:autoSpaceDE w:val="0"/>
        <w:autoSpaceDN w:val="0"/>
        <w:adjustRightInd w:val="0"/>
        <w:spacing w:line="360" w:lineRule="auto"/>
        <w:ind w:firstLine="482" w:firstLineChars="200"/>
        <w:rPr>
          <w:rFonts w:asciiTheme="minorEastAsia" w:hAnsiTheme="minorEastAsia"/>
          <w:b/>
          <w:bCs/>
          <w:color w:val="auto"/>
          <w:sz w:val="24"/>
          <w:szCs w:val="22"/>
          <w:lang w:val="zh-CN"/>
        </w:rPr>
      </w:pPr>
      <w:r>
        <w:rPr>
          <w:rFonts w:hint="eastAsia" w:asciiTheme="minorEastAsia" w:hAnsiTheme="minorEastAsia"/>
          <w:b/>
          <w:bCs/>
          <w:color w:val="auto"/>
          <w:sz w:val="24"/>
          <w:szCs w:val="22"/>
          <w:lang w:val="zh-CN"/>
        </w:rPr>
        <w:t>第七条 履约保证金</w:t>
      </w:r>
    </w:p>
    <w:p w14:paraId="577A91D6">
      <w:pPr>
        <w:autoSpaceDE w:val="0"/>
        <w:autoSpaceDN w:val="0"/>
        <w:adjustRightInd w:val="0"/>
        <w:spacing w:line="360" w:lineRule="auto"/>
        <w:ind w:firstLine="482" w:firstLineChars="200"/>
        <w:rPr>
          <w:rFonts w:asciiTheme="minorEastAsia" w:hAnsiTheme="minorEastAsia"/>
          <w:b/>
          <w:bCs/>
          <w:color w:val="auto"/>
          <w:sz w:val="24"/>
          <w:szCs w:val="22"/>
          <w:lang w:val="zh-CN"/>
        </w:rPr>
      </w:pPr>
      <w:r>
        <w:rPr>
          <w:rFonts w:hint="eastAsia" w:asciiTheme="minorEastAsia" w:hAnsiTheme="minorEastAsia"/>
          <w:b/>
          <w:bCs/>
          <w:color w:val="auto"/>
          <w:sz w:val="24"/>
          <w:szCs w:val="22"/>
          <w:lang w:val="zh-CN"/>
        </w:rPr>
        <w:t>无</w:t>
      </w:r>
    </w:p>
    <w:p w14:paraId="64826B05">
      <w:pPr>
        <w:autoSpaceDE w:val="0"/>
        <w:autoSpaceDN w:val="0"/>
        <w:adjustRightInd w:val="0"/>
        <w:spacing w:line="360" w:lineRule="auto"/>
        <w:ind w:firstLine="482" w:firstLineChars="200"/>
        <w:rPr>
          <w:rFonts w:asciiTheme="minorEastAsia" w:hAnsiTheme="minorEastAsia"/>
          <w:b/>
          <w:bCs/>
          <w:i/>
          <w:iCs/>
          <w:color w:val="auto"/>
          <w:sz w:val="24"/>
          <w:szCs w:val="22"/>
          <w:lang w:val="zh-CN"/>
        </w:rPr>
      </w:pPr>
      <w:r>
        <w:rPr>
          <w:rFonts w:hint="eastAsia" w:asciiTheme="minorEastAsia" w:hAnsiTheme="minorEastAsia"/>
          <w:b/>
          <w:bCs/>
          <w:color w:val="auto"/>
          <w:sz w:val="24"/>
          <w:szCs w:val="22"/>
          <w:lang w:val="zh-CN"/>
        </w:rPr>
        <w:t>第八条 合同款支付</w:t>
      </w:r>
    </w:p>
    <w:p w14:paraId="405D89EF">
      <w:pPr>
        <w:spacing w:line="360" w:lineRule="auto"/>
        <w:ind w:firstLine="480" w:firstLineChars="200"/>
        <w:jc w:val="left"/>
        <w:rPr>
          <w:rFonts w:ascii="宋体" w:hAnsi="宋体"/>
          <w:color w:val="auto"/>
          <w:sz w:val="24"/>
        </w:rPr>
      </w:pPr>
      <w:r>
        <w:rPr>
          <w:rFonts w:hint="eastAsia" w:ascii="宋体" w:hAnsi="宋体"/>
          <w:color w:val="auto"/>
          <w:sz w:val="24"/>
        </w:rPr>
        <w:t>1、合同签订后，由绿色南京资金分两次支付。</w:t>
      </w:r>
    </w:p>
    <w:p w14:paraId="3B21C8F9">
      <w:pPr>
        <w:spacing w:line="360" w:lineRule="auto"/>
        <w:ind w:firstLine="480" w:firstLineChars="200"/>
        <w:jc w:val="left"/>
        <w:rPr>
          <w:rFonts w:ascii="宋体" w:hAnsi="宋体"/>
          <w:color w:val="auto"/>
          <w:sz w:val="24"/>
        </w:rPr>
      </w:pPr>
      <w:r>
        <w:rPr>
          <w:rFonts w:hint="eastAsia" w:ascii="宋体" w:hAnsi="宋体"/>
          <w:color w:val="auto"/>
          <w:sz w:val="24"/>
        </w:rPr>
        <w:t>（1）合同签订后支付首付款贰拾万元（20万元）；</w:t>
      </w:r>
    </w:p>
    <w:p w14:paraId="22DF8ED4">
      <w:pPr>
        <w:spacing w:line="360" w:lineRule="auto"/>
        <w:ind w:firstLine="480" w:firstLineChars="200"/>
        <w:jc w:val="left"/>
        <w:rPr>
          <w:rFonts w:ascii="宋体" w:hAnsi="宋体"/>
          <w:color w:val="auto"/>
          <w:sz w:val="24"/>
        </w:rPr>
      </w:pPr>
      <w:r>
        <w:rPr>
          <w:rFonts w:hint="eastAsia" w:ascii="宋体" w:hAnsi="宋体"/>
          <w:color w:val="auto"/>
          <w:sz w:val="24"/>
        </w:rPr>
        <w:t>（2）完成项目全部工作，验收合格后，按照决算审计确定的价款付清尾款。</w:t>
      </w:r>
    </w:p>
    <w:p w14:paraId="72D16953">
      <w:pPr>
        <w:spacing w:line="360" w:lineRule="auto"/>
        <w:ind w:firstLine="480" w:firstLineChars="200"/>
        <w:jc w:val="left"/>
        <w:rPr>
          <w:color w:val="auto"/>
          <w:lang w:val="zh-CN"/>
        </w:rPr>
      </w:pPr>
      <w:r>
        <w:rPr>
          <w:rFonts w:hint="eastAsia" w:ascii="宋体" w:hAnsi="宋体"/>
          <w:color w:val="auto"/>
          <w:sz w:val="24"/>
        </w:rPr>
        <w:t>2、支付货币：全部费用以人民币支付，采购人支付合同款项前，中标供应商必须出具合法等额发票；否则采购人可以拒绝支付合同款项，但不影响项目的继续实施。</w:t>
      </w:r>
    </w:p>
    <w:p w14:paraId="42B61EE3">
      <w:pPr>
        <w:autoSpaceDE w:val="0"/>
        <w:autoSpaceDN w:val="0"/>
        <w:adjustRightInd w:val="0"/>
        <w:spacing w:line="360" w:lineRule="auto"/>
        <w:ind w:firstLine="482" w:firstLineChars="200"/>
        <w:rPr>
          <w:rFonts w:asciiTheme="minorEastAsia" w:hAnsiTheme="minorEastAsia"/>
          <w:b/>
          <w:bCs/>
          <w:color w:val="auto"/>
          <w:sz w:val="24"/>
          <w:szCs w:val="22"/>
        </w:rPr>
      </w:pPr>
      <w:r>
        <w:rPr>
          <w:rFonts w:hint="eastAsia" w:asciiTheme="minorEastAsia" w:hAnsiTheme="minorEastAsia"/>
          <w:b/>
          <w:bCs/>
          <w:color w:val="auto"/>
          <w:sz w:val="24"/>
          <w:szCs w:val="22"/>
          <w:lang w:val="zh-CN"/>
        </w:rPr>
        <w:t>第九条违约责任</w:t>
      </w:r>
    </w:p>
    <w:p w14:paraId="4DF42866">
      <w:pPr>
        <w:adjustRightInd w:val="0"/>
        <w:spacing w:line="360" w:lineRule="auto"/>
        <w:ind w:firstLine="480" w:firstLineChars="200"/>
        <w:rPr>
          <w:rFonts w:asciiTheme="minorEastAsia" w:hAnsiTheme="minorEastAsia"/>
          <w:color w:val="auto"/>
          <w:sz w:val="24"/>
          <w:szCs w:val="22"/>
        </w:rPr>
      </w:pPr>
      <w:r>
        <w:rPr>
          <w:rFonts w:hint="eastAsia" w:asciiTheme="minorEastAsia" w:hAnsiTheme="minorEastAsia"/>
          <w:color w:val="auto"/>
          <w:sz w:val="24"/>
          <w:szCs w:val="22"/>
        </w:rPr>
        <w:t>1、</w:t>
      </w:r>
      <w:r>
        <w:rPr>
          <w:rFonts w:hint="eastAsia" w:asciiTheme="minorEastAsia" w:hAnsiTheme="minorEastAsia"/>
          <w:color w:val="auto"/>
          <w:sz w:val="24"/>
          <w:szCs w:val="22"/>
          <w:lang w:val="zh-CN"/>
        </w:rPr>
        <w:t>甲方无正当理由拒收服务、拒付服务款的</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甲方向乙方偿付合同总价的</w:t>
      </w:r>
      <w:r>
        <w:rPr>
          <w:rFonts w:asciiTheme="minorEastAsia" w:hAnsiTheme="minorEastAsia"/>
          <w:color w:val="auto"/>
          <w:sz w:val="24"/>
          <w:szCs w:val="22"/>
        </w:rPr>
        <w:t>5%</w:t>
      </w:r>
      <w:r>
        <w:rPr>
          <w:rFonts w:hint="eastAsia" w:asciiTheme="minorEastAsia" w:hAnsiTheme="minorEastAsia"/>
          <w:color w:val="auto"/>
          <w:sz w:val="24"/>
          <w:szCs w:val="22"/>
          <w:lang w:val="zh-CN"/>
        </w:rPr>
        <w:t>违约金。</w:t>
      </w:r>
    </w:p>
    <w:p w14:paraId="297E44DF">
      <w:pPr>
        <w:adjustRightInd w:val="0"/>
        <w:spacing w:line="360" w:lineRule="auto"/>
        <w:ind w:firstLine="480" w:firstLineChars="200"/>
        <w:rPr>
          <w:rFonts w:asciiTheme="minorEastAsia" w:hAnsiTheme="minorEastAsia"/>
          <w:color w:val="auto"/>
          <w:sz w:val="24"/>
          <w:szCs w:val="22"/>
        </w:rPr>
      </w:pPr>
      <w:r>
        <w:rPr>
          <w:rFonts w:hint="eastAsia" w:asciiTheme="minorEastAsia" w:hAnsiTheme="minorEastAsia"/>
          <w:color w:val="auto"/>
          <w:sz w:val="24"/>
          <w:szCs w:val="22"/>
        </w:rPr>
        <w:t>2</w:t>
      </w:r>
      <w:r>
        <w:rPr>
          <w:rFonts w:hint="eastAsia" w:asciiTheme="minorEastAsia" w:hAnsiTheme="minorEastAsia"/>
          <w:color w:val="auto"/>
          <w:sz w:val="24"/>
          <w:szCs w:val="22"/>
          <w:lang w:val="zh-CN"/>
        </w:rPr>
        <w:t>、甲方未按合同规定的期限向乙方支付货款的</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每逾期</w:t>
      </w:r>
      <w:r>
        <w:rPr>
          <w:rFonts w:asciiTheme="minorEastAsia" w:hAnsiTheme="minorEastAsia"/>
          <w:color w:val="auto"/>
          <w:sz w:val="24"/>
          <w:szCs w:val="22"/>
        </w:rPr>
        <w:t>1</w:t>
      </w:r>
      <w:r>
        <w:rPr>
          <w:rFonts w:hint="eastAsia" w:asciiTheme="minorEastAsia" w:hAnsiTheme="minorEastAsia"/>
          <w:color w:val="auto"/>
          <w:sz w:val="24"/>
          <w:szCs w:val="22"/>
          <w:lang w:val="zh-CN"/>
        </w:rPr>
        <w:t>天甲方向乙方偿付欠款总额的</w:t>
      </w:r>
      <w:r>
        <w:rPr>
          <w:rFonts w:asciiTheme="minorEastAsia" w:hAnsiTheme="minorEastAsia"/>
          <w:color w:val="auto"/>
          <w:sz w:val="24"/>
          <w:szCs w:val="22"/>
        </w:rPr>
        <w:t>5‰</w:t>
      </w:r>
      <w:r>
        <w:rPr>
          <w:rFonts w:hint="eastAsia" w:asciiTheme="minorEastAsia" w:hAnsiTheme="minorEastAsia"/>
          <w:color w:val="auto"/>
          <w:sz w:val="24"/>
          <w:szCs w:val="22"/>
          <w:lang w:val="zh-CN"/>
        </w:rPr>
        <w:t>滞纳金</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但累计滞纳金总额不超过欠款总额的</w:t>
      </w:r>
      <w:r>
        <w:rPr>
          <w:rFonts w:asciiTheme="minorEastAsia" w:hAnsiTheme="minorEastAsia"/>
          <w:color w:val="auto"/>
          <w:sz w:val="24"/>
          <w:szCs w:val="22"/>
        </w:rPr>
        <w:t xml:space="preserve">5% </w:t>
      </w:r>
      <w:r>
        <w:rPr>
          <w:rFonts w:hint="eastAsia" w:asciiTheme="minorEastAsia" w:hAnsiTheme="minorEastAsia"/>
          <w:color w:val="auto"/>
          <w:sz w:val="24"/>
          <w:szCs w:val="22"/>
          <w:lang w:val="zh-CN"/>
        </w:rPr>
        <w:t>。</w:t>
      </w:r>
    </w:p>
    <w:p w14:paraId="75366314">
      <w:pPr>
        <w:adjustRightInd w:val="0"/>
        <w:spacing w:line="360" w:lineRule="auto"/>
        <w:ind w:firstLine="480" w:firstLineChars="200"/>
        <w:rPr>
          <w:rFonts w:asciiTheme="minorEastAsia" w:hAnsiTheme="minorEastAsia"/>
          <w:color w:val="auto"/>
          <w:sz w:val="24"/>
          <w:szCs w:val="22"/>
        </w:rPr>
      </w:pPr>
      <w:r>
        <w:rPr>
          <w:rFonts w:hint="eastAsia" w:asciiTheme="minorEastAsia" w:hAnsiTheme="minorEastAsia"/>
          <w:color w:val="auto"/>
          <w:sz w:val="24"/>
          <w:szCs w:val="22"/>
        </w:rPr>
        <w:t>3</w:t>
      </w:r>
      <w:r>
        <w:rPr>
          <w:rFonts w:hint="eastAsia" w:asciiTheme="minorEastAsia" w:hAnsiTheme="minorEastAsia"/>
          <w:color w:val="auto"/>
          <w:sz w:val="24"/>
          <w:szCs w:val="22"/>
          <w:lang w:val="zh-CN"/>
        </w:rPr>
        <w:t>、如乙方不能交付服务的</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甲方有权扣留全部履约保证金</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同时乙方应向甲方支付合同总价</w:t>
      </w:r>
      <w:r>
        <w:rPr>
          <w:rFonts w:asciiTheme="minorEastAsia" w:hAnsiTheme="minorEastAsia"/>
          <w:color w:val="auto"/>
          <w:sz w:val="24"/>
          <w:szCs w:val="22"/>
        </w:rPr>
        <w:t>5%</w:t>
      </w:r>
      <w:r>
        <w:rPr>
          <w:rFonts w:hint="eastAsia" w:asciiTheme="minorEastAsia" w:hAnsiTheme="minorEastAsia"/>
          <w:color w:val="auto"/>
          <w:sz w:val="24"/>
          <w:szCs w:val="22"/>
          <w:lang w:val="zh-CN"/>
        </w:rPr>
        <w:t>的违约金。</w:t>
      </w:r>
    </w:p>
    <w:p w14:paraId="3CAE8AE2">
      <w:pPr>
        <w:adjustRightInd w:val="0"/>
        <w:spacing w:line="360" w:lineRule="auto"/>
        <w:ind w:firstLine="480" w:firstLineChars="200"/>
        <w:rPr>
          <w:rFonts w:asciiTheme="minorEastAsia" w:hAnsiTheme="minorEastAsia"/>
          <w:color w:val="auto"/>
          <w:sz w:val="24"/>
          <w:szCs w:val="22"/>
          <w:lang w:val="zh-CN" w:eastAsia="zh-TW"/>
        </w:rPr>
      </w:pPr>
      <w:r>
        <w:rPr>
          <w:rFonts w:hint="eastAsia" w:asciiTheme="minorEastAsia" w:hAnsiTheme="minorEastAsia"/>
          <w:color w:val="auto"/>
          <w:sz w:val="24"/>
          <w:szCs w:val="22"/>
        </w:rPr>
        <w:t>4</w:t>
      </w:r>
      <w:r>
        <w:rPr>
          <w:rFonts w:hint="eastAsia" w:asciiTheme="minorEastAsia" w:hAnsiTheme="minorEastAsia"/>
          <w:color w:val="auto"/>
          <w:sz w:val="24"/>
          <w:szCs w:val="22"/>
          <w:lang w:val="zh-CN"/>
        </w:rPr>
        <w:t>、乙方逾期交付的</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每逾期</w:t>
      </w:r>
      <w:r>
        <w:rPr>
          <w:rFonts w:asciiTheme="minorEastAsia" w:hAnsiTheme="minorEastAsia"/>
          <w:color w:val="auto"/>
          <w:sz w:val="24"/>
          <w:szCs w:val="22"/>
        </w:rPr>
        <w:t>1</w:t>
      </w:r>
      <w:r>
        <w:rPr>
          <w:rFonts w:hint="eastAsia" w:asciiTheme="minorEastAsia" w:hAnsiTheme="minorEastAsia"/>
          <w:color w:val="auto"/>
          <w:sz w:val="24"/>
          <w:szCs w:val="22"/>
          <w:lang w:val="zh-CN"/>
        </w:rPr>
        <w:t>天</w:t>
      </w:r>
      <w:r>
        <w:rPr>
          <w:rFonts w:hint="eastAsia" w:asciiTheme="minorEastAsia" w:hAnsiTheme="minorEastAsia"/>
          <w:color w:val="auto"/>
          <w:sz w:val="24"/>
          <w:szCs w:val="22"/>
        </w:rPr>
        <w:t>，</w:t>
      </w:r>
      <w:r>
        <w:rPr>
          <w:rFonts w:hint="eastAsia" w:asciiTheme="minorEastAsia" w:hAnsiTheme="minorEastAsia"/>
          <w:color w:val="auto"/>
          <w:sz w:val="24"/>
          <w:szCs w:val="22"/>
          <w:lang w:val="zh-CN"/>
        </w:rPr>
        <w:t>乙方向甲方偿付合同总额的</w:t>
      </w:r>
      <w:r>
        <w:rPr>
          <w:rFonts w:asciiTheme="minorEastAsia" w:hAnsiTheme="minorEastAsia"/>
          <w:color w:val="auto"/>
          <w:sz w:val="24"/>
          <w:szCs w:val="22"/>
        </w:rPr>
        <w:t>5‰</w:t>
      </w:r>
      <w:r>
        <w:rPr>
          <w:rFonts w:hint="eastAsia" w:asciiTheme="minorEastAsia" w:hAnsiTheme="minorEastAsia"/>
          <w:color w:val="auto"/>
          <w:sz w:val="24"/>
          <w:szCs w:val="22"/>
          <w:lang w:val="zh-CN"/>
        </w:rPr>
        <w:t>的滞纳金。如乙方逾期交付达</w:t>
      </w:r>
      <w:r>
        <w:rPr>
          <w:rFonts w:asciiTheme="minorEastAsia" w:hAnsiTheme="minorEastAsia"/>
          <w:color w:val="auto"/>
          <w:sz w:val="24"/>
          <w:szCs w:val="22"/>
          <w:lang w:val="zh-CN" w:eastAsia="zh-TW"/>
        </w:rPr>
        <w:t>10</w:t>
      </w:r>
      <w:r>
        <w:rPr>
          <w:rFonts w:hint="eastAsia" w:asciiTheme="minorEastAsia" w:hAnsiTheme="minorEastAsia"/>
          <w:color w:val="auto"/>
          <w:sz w:val="24"/>
          <w:szCs w:val="22"/>
          <w:lang w:val="zh-CN"/>
        </w:rPr>
        <w:t>天，甲方有权解除合同，解除合同的通知自到达乙方时生效。</w:t>
      </w:r>
    </w:p>
    <w:p w14:paraId="62C21D52">
      <w:pPr>
        <w:adjustRightInd w:val="0"/>
        <w:spacing w:line="360" w:lineRule="auto"/>
        <w:ind w:firstLine="480" w:firstLineChars="200"/>
        <w:rPr>
          <w:rFonts w:asciiTheme="minorEastAsia" w:hAnsiTheme="minorEastAsia"/>
          <w:color w:val="auto"/>
          <w:sz w:val="24"/>
          <w:szCs w:val="22"/>
          <w:lang w:val="zh-CN" w:eastAsia="zh-TW"/>
        </w:rPr>
      </w:pPr>
      <w:r>
        <w:rPr>
          <w:rFonts w:hint="eastAsia" w:asciiTheme="minorEastAsia" w:hAnsiTheme="minorEastAsia"/>
          <w:color w:val="auto"/>
          <w:sz w:val="24"/>
          <w:szCs w:val="22"/>
          <w:lang w:val="zh-CN"/>
        </w:rPr>
        <w:t>5、乙方所交付的服务不符合合同规定的，甲方有权拒收。甲方拒收的，乙方应向甲方支付合同总款</w:t>
      </w:r>
      <w:r>
        <w:rPr>
          <w:rFonts w:asciiTheme="minorEastAsia" w:hAnsiTheme="minorEastAsia"/>
          <w:color w:val="auto"/>
          <w:sz w:val="24"/>
          <w:szCs w:val="22"/>
          <w:lang w:val="zh-CN" w:eastAsia="zh-TW"/>
        </w:rPr>
        <w:t>5%</w:t>
      </w:r>
      <w:r>
        <w:rPr>
          <w:rFonts w:hint="eastAsia" w:asciiTheme="minorEastAsia" w:hAnsiTheme="minorEastAsia"/>
          <w:color w:val="auto"/>
          <w:sz w:val="24"/>
          <w:szCs w:val="22"/>
          <w:lang w:val="zh-CN"/>
        </w:rPr>
        <w:t>的违约金。甲方未拒收的，代理机构发现后将向有关部门反映，并责成乙方按照采购结果提供服务，同时视情给予不退还部分或全部履约保证金处理。</w:t>
      </w:r>
    </w:p>
    <w:p w14:paraId="0B3E0C4F">
      <w:pPr>
        <w:adjustRightInd w:val="0"/>
        <w:spacing w:line="360" w:lineRule="auto"/>
        <w:ind w:firstLine="480" w:firstLineChars="200"/>
        <w:rPr>
          <w:rFonts w:asciiTheme="minorEastAsia" w:hAnsiTheme="minorEastAsia"/>
          <w:color w:val="auto"/>
          <w:sz w:val="24"/>
          <w:szCs w:val="22"/>
          <w:lang w:val="zh-CN"/>
        </w:rPr>
      </w:pPr>
      <w:r>
        <w:rPr>
          <w:rFonts w:hint="eastAsia" w:asciiTheme="minorEastAsia" w:hAnsiTheme="minorEastAsia"/>
          <w:color w:val="auto"/>
          <w:sz w:val="24"/>
          <w:szCs w:val="22"/>
          <w:lang w:val="zh-CN"/>
        </w:rPr>
        <w:t>6、在乙方承诺的或国家规定的质量保证期内（取两者中最长的期限），如经乙方两次整改仍不能达到合同约定的质量标准，乙方应退回全部合同价款，并按第</w:t>
      </w:r>
      <w:r>
        <w:rPr>
          <w:rFonts w:asciiTheme="minorEastAsia" w:hAnsiTheme="minorEastAsia"/>
          <w:color w:val="auto"/>
          <w:sz w:val="24"/>
          <w:szCs w:val="22"/>
          <w:lang w:val="zh-CN" w:eastAsia="zh-TW"/>
        </w:rPr>
        <w:t>3</w:t>
      </w:r>
      <w:r>
        <w:rPr>
          <w:rFonts w:hint="eastAsia" w:asciiTheme="minorEastAsia" w:hAnsiTheme="minorEastAsia"/>
          <w:color w:val="auto"/>
          <w:sz w:val="24"/>
          <w:szCs w:val="22"/>
          <w:lang w:val="zh-CN"/>
        </w:rPr>
        <w:t>款处理，同时，乙方还须赔偿甲方因此遭受的损失。</w:t>
      </w:r>
    </w:p>
    <w:p w14:paraId="1CF4D435">
      <w:pPr>
        <w:adjustRightInd w:val="0"/>
        <w:spacing w:line="360" w:lineRule="auto"/>
        <w:ind w:firstLine="480" w:firstLineChars="200"/>
        <w:rPr>
          <w:rFonts w:asciiTheme="minorEastAsia" w:hAnsiTheme="minorEastAsia"/>
          <w:color w:val="auto"/>
          <w:sz w:val="24"/>
          <w:szCs w:val="22"/>
          <w:lang w:val="zh-CN"/>
        </w:rPr>
      </w:pPr>
      <w:r>
        <w:rPr>
          <w:rFonts w:asciiTheme="minorEastAsia" w:hAnsiTheme="minorEastAsia"/>
          <w:color w:val="auto"/>
          <w:sz w:val="24"/>
          <w:szCs w:val="22"/>
          <w:lang w:val="zh-CN" w:eastAsia="zh-TW"/>
        </w:rPr>
        <w:t>7</w:t>
      </w:r>
      <w:r>
        <w:rPr>
          <w:rFonts w:hint="eastAsia" w:asciiTheme="minorEastAsia" w:hAnsiTheme="minorEastAsia"/>
          <w:color w:val="auto"/>
          <w:sz w:val="24"/>
          <w:szCs w:val="22"/>
          <w:lang w:val="zh-CN"/>
        </w:rPr>
        <w:t>、乙方未按本合同的规定和“服务承诺”提供伴随服务</w:t>
      </w:r>
      <w:r>
        <w:rPr>
          <w:rFonts w:asciiTheme="minorEastAsia" w:hAnsiTheme="minorEastAsia"/>
          <w:color w:val="auto"/>
          <w:sz w:val="24"/>
          <w:szCs w:val="22"/>
          <w:lang w:val="zh-CN" w:eastAsia="zh-TW"/>
        </w:rPr>
        <w:t>/</w:t>
      </w:r>
      <w:r>
        <w:rPr>
          <w:rFonts w:hint="eastAsia" w:asciiTheme="minorEastAsia" w:hAnsiTheme="minorEastAsia"/>
          <w:color w:val="auto"/>
          <w:sz w:val="24"/>
          <w:szCs w:val="22"/>
          <w:lang w:val="zh-CN"/>
        </w:rPr>
        <w:t>售后服务的，应按合同总价款的</w:t>
      </w:r>
      <w:r>
        <w:rPr>
          <w:rFonts w:asciiTheme="minorEastAsia" w:hAnsiTheme="minorEastAsia"/>
          <w:color w:val="auto"/>
          <w:sz w:val="24"/>
          <w:szCs w:val="22"/>
          <w:lang w:val="zh-CN" w:eastAsia="zh-TW"/>
        </w:rPr>
        <w:t>5 %</w:t>
      </w:r>
      <w:r>
        <w:rPr>
          <w:rFonts w:hint="eastAsia" w:asciiTheme="minorEastAsia" w:hAnsiTheme="minorEastAsia"/>
          <w:color w:val="auto"/>
          <w:sz w:val="24"/>
          <w:szCs w:val="22"/>
          <w:lang w:val="zh-CN"/>
        </w:rPr>
        <w:t>向甲方承担违约责任。</w:t>
      </w:r>
    </w:p>
    <w:p w14:paraId="3352C1A2">
      <w:pPr>
        <w:adjustRightInd w:val="0"/>
        <w:spacing w:line="360" w:lineRule="auto"/>
        <w:ind w:firstLine="480" w:firstLineChars="200"/>
        <w:rPr>
          <w:rFonts w:asciiTheme="minorEastAsia" w:hAnsiTheme="minorEastAsia"/>
          <w:color w:val="auto"/>
          <w:sz w:val="24"/>
          <w:szCs w:val="22"/>
          <w:lang w:val="zh-CN" w:eastAsia="zh-TW"/>
        </w:rPr>
      </w:pPr>
      <w:r>
        <w:rPr>
          <w:rFonts w:asciiTheme="minorEastAsia" w:hAnsiTheme="minorEastAsia"/>
          <w:color w:val="auto"/>
          <w:sz w:val="24"/>
          <w:szCs w:val="22"/>
          <w:lang w:val="zh-CN" w:eastAsia="zh-TW"/>
        </w:rPr>
        <w:t>8</w:t>
      </w:r>
      <w:r>
        <w:rPr>
          <w:rFonts w:hint="eastAsia" w:asciiTheme="minorEastAsia" w:hAnsiTheme="minorEastAsia"/>
          <w:color w:val="auto"/>
          <w:sz w:val="24"/>
          <w:szCs w:val="22"/>
          <w:lang w:val="zh-CN"/>
        </w:rPr>
        <w:t>、乙方在承担上述</w:t>
      </w:r>
      <w:r>
        <w:rPr>
          <w:rFonts w:asciiTheme="minorEastAsia" w:hAnsiTheme="minorEastAsia"/>
          <w:color w:val="auto"/>
          <w:sz w:val="24"/>
          <w:szCs w:val="22"/>
          <w:lang w:val="zh-CN" w:eastAsia="zh-TW"/>
        </w:rPr>
        <w:t>4-7</w:t>
      </w:r>
      <w:r>
        <w:rPr>
          <w:rFonts w:hint="eastAsia" w:asciiTheme="minorEastAsia" w:hAnsiTheme="minorEastAsia"/>
          <w:color w:val="auto"/>
          <w:sz w:val="24"/>
          <w:szCs w:val="22"/>
          <w:lang w:val="zh-CN"/>
        </w:rPr>
        <w:t>款一项或多项违约责任后，仍应继续履行合同规定的义务（甲方解除合同的除外）。甲方未能及时追究乙方的任何一项违约责任并不表明甲方放弃追究乙方该项或其他违约责任。</w:t>
      </w:r>
    </w:p>
    <w:p w14:paraId="18611C96">
      <w:pPr>
        <w:adjustRightInd w:val="0"/>
        <w:spacing w:line="360" w:lineRule="auto"/>
        <w:ind w:firstLine="480" w:firstLineChars="200"/>
        <w:rPr>
          <w:rFonts w:asciiTheme="minorEastAsia" w:hAnsiTheme="minorEastAsia"/>
          <w:color w:val="auto"/>
          <w:sz w:val="24"/>
          <w:szCs w:val="22"/>
          <w:lang w:val="zh-CN"/>
        </w:rPr>
      </w:pPr>
      <w:r>
        <w:rPr>
          <w:rFonts w:asciiTheme="minorEastAsia" w:hAnsiTheme="minorEastAsia"/>
          <w:color w:val="auto"/>
          <w:sz w:val="24"/>
          <w:szCs w:val="22"/>
          <w:lang w:val="zh-CN" w:eastAsia="zh-TW"/>
        </w:rPr>
        <w:t>9</w:t>
      </w:r>
      <w:r>
        <w:rPr>
          <w:rFonts w:hint="eastAsia" w:asciiTheme="minorEastAsia" w:hAnsiTheme="minorEastAsia"/>
          <w:color w:val="auto"/>
          <w:sz w:val="24"/>
          <w:szCs w:val="22"/>
          <w:lang w:val="zh-CN"/>
        </w:rPr>
        <w:t>、乙方虚假承诺，则乙方的中标行为无效。乙方经权威部门检测提供的服务不能满足招标文件要求，或是由于乙方的过错造成合同无法继续履行的，甲方有权解除合同，乙方应向甲方退还已经收取的合同款项本息，并向甲方支付不少于合同总价30%赔偿金。</w:t>
      </w:r>
    </w:p>
    <w:p w14:paraId="5087A396">
      <w:pPr>
        <w:adjustRightInd w:val="0"/>
        <w:spacing w:line="360" w:lineRule="auto"/>
        <w:ind w:firstLine="482" w:firstLineChars="200"/>
        <w:rPr>
          <w:rFonts w:asciiTheme="minorEastAsia" w:hAnsiTheme="minorEastAsia"/>
          <w:b/>
          <w:bCs/>
          <w:color w:val="auto"/>
          <w:sz w:val="24"/>
          <w:szCs w:val="22"/>
          <w:lang w:val="zh-CN"/>
        </w:rPr>
      </w:pPr>
      <w:r>
        <w:rPr>
          <w:rFonts w:hint="eastAsia" w:asciiTheme="minorEastAsia" w:hAnsiTheme="minorEastAsia"/>
          <w:b/>
          <w:bCs/>
          <w:color w:val="auto"/>
          <w:sz w:val="24"/>
          <w:szCs w:val="22"/>
          <w:lang w:val="zh-CN"/>
        </w:rPr>
        <w:t>第十条 合同的变更和终止</w:t>
      </w:r>
    </w:p>
    <w:p w14:paraId="32009E37">
      <w:pPr>
        <w:adjustRightInd w:val="0"/>
        <w:spacing w:line="360" w:lineRule="auto"/>
        <w:ind w:firstLine="480" w:firstLineChars="200"/>
        <w:rPr>
          <w:rFonts w:asciiTheme="minorEastAsia" w:hAnsiTheme="minorEastAsia"/>
          <w:color w:val="auto"/>
          <w:sz w:val="24"/>
          <w:szCs w:val="22"/>
          <w:lang w:val="zh-CN"/>
        </w:rPr>
      </w:pPr>
      <w:r>
        <w:rPr>
          <w:rFonts w:asciiTheme="minorEastAsia" w:hAnsiTheme="minorEastAsia"/>
          <w:color w:val="auto"/>
          <w:sz w:val="24"/>
          <w:szCs w:val="22"/>
          <w:lang w:val="zh-CN" w:eastAsia="zh-TW"/>
        </w:rPr>
        <w:t>1</w:t>
      </w:r>
      <w:r>
        <w:rPr>
          <w:rFonts w:hint="eastAsia" w:asciiTheme="minorEastAsia" w:hAnsiTheme="minorEastAsia"/>
          <w:color w:val="auto"/>
          <w:sz w:val="24"/>
          <w:szCs w:val="22"/>
          <w:lang w:val="zh-CN"/>
        </w:rPr>
        <w:t>、除《政府采购法》第</w:t>
      </w:r>
      <w:r>
        <w:rPr>
          <w:rFonts w:asciiTheme="minorEastAsia" w:hAnsiTheme="minorEastAsia"/>
          <w:color w:val="auto"/>
          <w:sz w:val="24"/>
          <w:szCs w:val="22"/>
          <w:lang w:val="zh-CN" w:eastAsia="zh-TW"/>
        </w:rPr>
        <w:t>50</w:t>
      </w:r>
      <w:r>
        <w:rPr>
          <w:rFonts w:hint="eastAsia" w:asciiTheme="minorEastAsia" w:hAnsiTheme="minorEastAsia"/>
          <w:color w:val="auto"/>
          <w:sz w:val="24"/>
          <w:szCs w:val="22"/>
          <w:lang w:val="zh-CN"/>
        </w:rPr>
        <w:t>条第二款规定的情形外，本合同一经签订，甲乙双方不得擅自变更、中止或终止合同。</w:t>
      </w:r>
    </w:p>
    <w:p w14:paraId="3A3851FA">
      <w:pPr>
        <w:adjustRightInd w:val="0"/>
        <w:spacing w:line="360" w:lineRule="auto"/>
        <w:ind w:firstLine="480" w:firstLineChars="200"/>
        <w:rPr>
          <w:rFonts w:asciiTheme="minorEastAsia" w:hAnsiTheme="minorEastAsia"/>
          <w:color w:val="auto"/>
          <w:sz w:val="24"/>
          <w:szCs w:val="22"/>
          <w:lang w:val="zh-CN" w:eastAsia="zh-TW"/>
        </w:rPr>
      </w:pPr>
      <w:r>
        <w:rPr>
          <w:rFonts w:asciiTheme="minorEastAsia" w:hAnsiTheme="minorEastAsia"/>
          <w:color w:val="auto"/>
          <w:sz w:val="24"/>
          <w:szCs w:val="22"/>
          <w:lang w:val="zh-CN" w:eastAsia="zh-TW"/>
        </w:rPr>
        <w:t>2</w:t>
      </w:r>
      <w:r>
        <w:rPr>
          <w:rFonts w:hint="eastAsia" w:asciiTheme="minorEastAsia" w:hAnsiTheme="minorEastAsia"/>
          <w:color w:val="auto"/>
          <w:sz w:val="24"/>
          <w:szCs w:val="22"/>
          <w:lang w:val="zh-CN"/>
        </w:rPr>
        <w:t>、</w:t>
      </w:r>
      <w:r>
        <w:rPr>
          <w:rFonts w:hint="eastAsia" w:asciiTheme="minorEastAsia" w:hAnsiTheme="minorEastAsia"/>
          <w:color w:val="auto"/>
          <w:sz w:val="24"/>
          <w:szCs w:val="22"/>
        </w:rPr>
        <w:t>除发生法律规定的不能预见、不能避免并不能克服的客观情况外，甲乙双方不得放弃或拒绝履行合同。乙方放弃或拒绝履行合同，保证金不予退还。</w:t>
      </w:r>
    </w:p>
    <w:p w14:paraId="62E1E1A3">
      <w:pPr>
        <w:adjustRightInd w:val="0"/>
        <w:spacing w:line="360" w:lineRule="auto"/>
        <w:ind w:firstLine="482" w:firstLineChars="200"/>
        <w:rPr>
          <w:rFonts w:asciiTheme="minorEastAsia" w:hAnsiTheme="minorEastAsia"/>
          <w:b/>
          <w:bCs/>
          <w:color w:val="auto"/>
          <w:sz w:val="24"/>
          <w:szCs w:val="22"/>
          <w:lang w:val="zh-CN" w:eastAsia="zh-TW"/>
        </w:rPr>
      </w:pPr>
      <w:r>
        <w:rPr>
          <w:rFonts w:hint="eastAsia" w:asciiTheme="minorEastAsia" w:hAnsiTheme="minorEastAsia"/>
          <w:b/>
          <w:bCs/>
          <w:color w:val="auto"/>
          <w:sz w:val="24"/>
          <w:szCs w:val="22"/>
          <w:lang w:val="zh-CN"/>
        </w:rPr>
        <w:t>第十一条 合同的转让</w:t>
      </w:r>
    </w:p>
    <w:p w14:paraId="7B0186EF">
      <w:pPr>
        <w:adjustRightInd w:val="0"/>
        <w:spacing w:line="360" w:lineRule="auto"/>
        <w:ind w:firstLine="480" w:firstLineChars="200"/>
        <w:rPr>
          <w:rFonts w:asciiTheme="minorEastAsia" w:hAnsiTheme="minorEastAsia"/>
          <w:color w:val="auto"/>
          <w:sz w:val="24"/>
          <w:szCs w:val="22"/>
          <w:lang w:val="zh-CN"/>
        </w:rPr>
      </w:pPr>
      <w:r>
        <w:rPr>
          <w:rFonts w:hint="eastAsia" w:asciiTheme="minorEastAsia" w:hAnsiTheme="minorEastAsia"/>
          <w:color w:val="auto"/>
          <w:sz w:val="24"/>
          <w:szCs w:val="22"/>
          <w:lang w:val="zh-CN"/>
        </w:rPr>
        <w:t>乙方不得擅自部分或全部转让其应履行的合同义务。</w:t>
      </w:r>
    </w:p>
    <w:p w14:paraId="0B91291F">
      <w:pPr>
        <w:adjustRightInd w:val="0"/>
        <w:spacing w:line="360" w:lineRule="auto"/>
        <w:ind w:firstLine="482" w:firstLineChars="200"/>
        <w:rPr>
          <w:rFonts w:asciiTheme="minorEastAsia" w:hAnsiTheme="minorEastAsia"/>
          <w:b/>
          <w:bCs/>
          <w:color w:val="auto"/>
          <w:sz w:val="24"/>
          <w:szCs w:val="22"/>
          <w:lang w:val="zh-CN"/>
        </w:rPr>
      </w:pPr>
      <w:r>
        <w:rPr>
          <w:rFonts w:hint="eastAsia" w:asciiTheme="minorEastAsia" w:hAnsiTheme="minorEastAsia"/>
          <w:b/>
          <w:bCs/>
          <w:color w:val="auto"/>
          <w:sz w:val="24"/>
          <w:szCs w:val="22"/>
          <w:lang w:val="zh-CN"/>
        </w:rPr>
        <w:t>第十二条 争议的解决</w:t>
      </w:r>
    </w:p>
    <w:p w14:paraId="7C6B03E5">
      <w:pPr>
        <w:adjustRightInd w:val="0"/>
        <w:spacing w:line="360" w:lineRule="auto"/>
        <w:ind w:firstLine="480" w:firstLineChars="200"/>
        <w:rPr>
          <w:rFonts w:asciiTheme="minorEastAsia" w:hAnsiTheme="minorEastAsia"/>
          <w:color w:val="auto"/>
          <w:sz w:val="24"/>
          <w:szCs w:val="22"/>
          <w:lang w:val="zh-CN" w:eastAsia="zh-TW"/>
        </w:rPr>
      </w:pPr>
      <w:r>
        <w:rPr>
          <w:rFonts w:asciiTheme="minorEastAsia" w:hAnsiTheme="minorEastAsia"/>
          <w:color w:val="auto"/>
          <w:sz w:val="24"/>
          <w:szCs w:val="22"/>
          <w:lang w:val="zh-CN" w:eastAsia="zh-TW"/>
        </w:rPr>
        <w:t>1</w:t>
      </w:r>
      <w:r>
        <w:rPr>
          <w:rFonts w:hint="eastAsia" w:asciiTheme="minorEastAsia" w:hAnsiTheme="minorEastAsia"/>
          <w:color w:val="auto"/>
          <w:sz w:val="24"/>
          <w:szCs w:val="22"/>
          <w:lang w:val="zh-CN"/>
        </w:rPr>
        <w:t>、因服务的质量问题发生争议的，应当邀请国家认可的质量检测机构对服务质量进行鉴定。符合标准的，鉴定费由甲方承担；不符合质量标准的，鉴定费由乙方承担。</w:t>
      </w:r>
    </w:p>
    <w:p w14:paraId="721FC105">
      <w:pPr>
        <w:adjustRightInd w:val="0"/>
        <w:spacing w:line="360" w:lineRule="auto"/>
        <w:ind w:firstLine="480" w:firstLineChars="200"/>
        <w:rPr>
          <w:rFonts w:asciiTheme="minorEastAsia" w:hAnsiTheme="minorEastAsia"/>
          <w:color w:val="auto"/>
          <w:sz w:val="24"/>
          <w:szCs w:val="22"/>
          <w:lang w:val="zh-CN"/>
        </w:rPr>
      </w:pPr>
      <w:r>
        <w:rPr>
          <w:rFonts w:asciiTheme="minorEastAsia" w:hAnsiTheme="minorEastAsia"/>
          <w:color w:val="auto"/>
          <w:sz w:val="24"/>
          <w:szCs w:val="22"/>
          <w:lang w:val="zh-CN" w:eastAsia="zh-TW"/>
        </w:rPr>
        <w:t>2</w:t>
      </w:r>
      <w:r>
        <w:rPr>
          <w:rFonts w:hint="eastAsia" w:asciiTheme="minorEastAsia" w:hAnsiTheme="minorEastAsia"/>
          <w:color w:val="auto"/>
          <w:sz w:val="24"/>
          <w:szCs w:val="22"/>
          <w:lang w:val="zh-CN"/>
        </w:rPr>
        <w:t>、因履行本合同引起的或与本合同有关的争议，甲、乙双方应首先通过友好协商解决，如果协商不能解决争议，则采取以下第（）种方式解决争议：</w:t>
      </w:r>
    </w:p>
    <w:p w14:paraId="37F92689">
      <w:pPr>
        <w:adjustRightInd w:val="0"/>
        <w:spacing w:line="360" w:lineRule="auto"/>
        <w:ind w:firstLine="480" w:firstLineChars="200"/>
        <w:rPr>
          <w:rFonts w:asciiTheme="minorEastAsia" w:hAnsiTheme="minorEastAsia"/>
          <w:color w:val="auto"/>
          <w:sz w:val="24"/>
          <w:szCs w:val="22"/>
          <w:lang w:val="zh-CN"/>
        </w:rPr>
      </w:pPr>
      <w:r>
        <w:rPr>
          <w:rFonts w:hint="eastAsia" w:asciiTheme="minorEastAsia" w:hAnsiTheme="minorEastAsia"/>
          <w:color w:val="auto"/>
          <w:sz w:val="24"/>
          <w:szCs w:val="22"/>
          <w:lang w:val="zh-CN"/>
        </w:rPr>
        <w:t>（</w:t>
      </w:r>
      <w:r>
        <w:rPr>
          <w:rFonts w:asciiTheme="minorEastAsia" w:hAnsiTheme="minorEastAsia"/>
          <w:color w:val="auto"/>
          <w:sz w:val="24"/>
          <w:szCs w:val="22"/>
          <w:lang w:val="zh-CN" w:eastAsia="zh-TW"/>
        </w:rPr>
        <w:t>1</w:t>
      </w:r>
      <w:r>
        <w:rPr>
          <w:rFonts w:hint="eastAsia" w:asciiTheme="minorEastAsia" w:hAnsiTheme="minorEastAsia"/>
          <w:color w:val="auto"/>
          <w:sz w:val="24"/>
          <w:szCs w:val="22"/>
          <w:lang w:val="zh-CN"/>
        </w:rPr>
        <w:t>）向甲方所在地有管辖权的人民法院提起诉讼；</w:t>
      </w:r>
    </w:p>
    <w:p w14:paraId="4FBAA59E">
      <w:pPr>
        <w:adjustRightInd w:val="0"/>
        <w:spacing w:line="360" w:lineRule="auto"/>
        <w:ind w:firstLine="480" w:firstLineChars="200"/>
        <w:rPr>
          <w:rFonts w:asciiTheme="minorEastAsia" w:hAnsiTheme="minorEastAsia"/>
          <w:color w:val="auto"/>
          <w:sz w:val="24"/>
          <w:szCs w:val="22"/>
          <w:lang w:val="zh-CN"/>
        </w:rPr>
      </w:pPr>
      <w:r>
        <w:rPr>
          <w:rFonts w:hint="eastAsia" w:asciiTheme="minorEastAsia" w:hAnsiTheme="minorEastAsia"/>
          <w:color w:val="auto"/>
          <w:sz w:val="24"/>
          <w:szCs w:val="22"/>
          <w:lang w:val="zh-CN"/>
        </w:rPr>
        <w:t>（</w:t>
      </w:r>
      <w:r>
        <w:rPr>
          <w:rFonts w:asciiTheme="minorEastAsia" w:hAnsiTheme="minorEastAsia"/>
          <w:color w:val="auto"/>
          <w:sz w:val="24"/>
          <w:szCs w:val="22"/>
          <w:lang w:val="zh-CN" w:eastAsia="zh-TW"/>
        </w:rPr>
        <w:t>2</w:t>
      </w:r>
      <w:r>
        <w:rPr>
          <w:rFonts w:hint="eastAsia" w:asciiTheme="minorEastAsia" w:hAnsiTheme="minorEastAsia"/>
          <w:color w:val="auto"/>
          <w:sz w:val="24"/>
          <w:szCs w:val="22"/>
          <w:lang w:val="zh-CN"/>
        </w:rPr>
        <w:t>）向南京仲裁委员会按其仲裁规则申请仲裁。</w:t>
      </w:r>
    </w:p>
    <w:p w14:paraId="4C36673C">
      <w:pPr>
        <w:adjustRightInd w:val="0"/>
        <w:spacing w:line="360" w:lineRule="auto"/>
        <w:ind w:firstLine="480" w:firstLineChars="200"/>
        <w:rPr>
          <w:rFonts w:asciiTheme="minorEastAsia" w:hAnsiTheme="minorEastAsia"/>
          <w:color w:val="auto"/>
          <w:sz w:val="24"/>
          <w:szCs w:val="22"/>
          <w:lang w:val="zh-CN"/>
        </w:rPr>
      </w:pPr>
      <w:r>
        <w:rPr>
          <w:rFonts w:hint="eastAsia" w:asciiTheme="minorEastAsia" w:hAnsiTheme="minorEastAsia"/>
          <w:color w:val="auto"/>
          <w:sz w:val="24"/>
          <w:szCs w:val="22"/>
          <w:lang w:val="zh-CN"/>
        </w:rPr>
        <w:t>如没有约定，预设采取第</w:t>
      </w:r>
      <w:r>
        <w:rPr>
          <w:rFonts w:asciiTheme="minorEastAsia" w:hAnsiTheme="minorEastAsia"/>
          <w:color w:val="auto"/>
          <w:sz w:val="24"/>
          <w:szCs w:val="22"/>
          <w:lang w:val="zh-CN" w:eastAsia="zh-TW"/>
        </w:rPr>
        <w:t>2</w:t>
      </w:r>
      <w:r>
        <w:rPr>
          <w:rFonts w:hint="eastAsia" w:asciiTheme="minorEastAsia" w:hAnsiTheme="minorEastAsia"/>
          <w:color w:val="auto"/>
          <w:sz w:val="24"/>
          <w:szCs w:val="22"/>
          <w:lang w:val="zh-CN"/>
        </w:rPr>
        <w:t>种方式解决争议。</w:t>
      </w:r>
    </w:p>
    <w:p w14:paraId="3A9C3CD6">
      <w:pPr>
        <w:adjustRightInd w:val="0"/>
        <w:spacing w:line="360" w:lineRule="auto"/>
        <w:ind w:firstLine="480" w:firstLineChars="200"/>
        <w:rPr>
          <w:rFonts w:asciiTheme="minorEastAsia" w:hAnsiTheme="minorEastAsia"/>
          <w:color w:val="auto"/>
          <w:sz w:val="24"/>
          <w:szCs w:val="22"/>
          <w:lang w:val="zh-CN"/>
        </w:rPr>
      </w:pPr>
      <w:r>
        <w:rPr>
          <w:rFonts w:asciiTheme="minorEastAsia" w:hAnsiTheme="minorEastAsia"/>
          <w:color w:val="auto"/>
          <w:sz w:val="24"/>
          <w:szCs w:val="22"/>
          <w:lang w:val="zh-CN" w:eastAsia="zh-TW"/>
        </w:rPr>
        <w:t>3</w:t>
      </w:r>
      <w:r>
        <w:rPr>
          <w:rFonts w:hint="eastAsia" w:asciiTheme="minorEastAsia" w:hAnsiTheme="minorEastAsia"/>
          <w:color w:val="auto"/>
          <w:sz w:val="24"/>
          <w:szCs w:val="22"/>
          <w:lang w:val="zh-CN"/>
        </w:rPr>
        <w:t>、在仲裁期间，本合同应继续履行。</w:t>
      </w:r>
    </w:p>
    <w:p w14:paraId="72AA1322">
      <w:pPr>
        <w:adjustRightInd w:val="0"/>
        <w:spacing w:line="360" w:lineRule="auto"/>
        <w:ind w:firstLine="482" w:firstLineChars="200"/>
        <w:rPr>
          <w:rFonts w:asciiTheme="minorEastAsia" w:hAnsiTheme="minorEastAsia"/>
          <w:b/>
          <w:bCs/>
          <w:color w:val="auto"/>
          <w:sz w:val="24"/>
          <w:szCs w:val="22"/>
          <w:lang w:val="zh-CN"/>
        </w:rPr>
      </w:pPr>
      <w:r>
        <w:rPr>
          <w:rFonts w:hint="eastAsia" w:asciiTheme="minorEastAsia" w:hAnsiTheme="minorEastAsia"/>
          <w:b/>
          <w:bCs/>
          <w:color w:val="auto"/>
          <w:sz w:val="24"/>
          <w:szCs w:val="22"/>
          <w:lang w:val="zh-CN"/>
        </w:rPr>
        <w:t>第十三条 诚实信用</w:t>
      </w:r>
    </w:p>
    <w:p w14:paraId="556FC8E2">
      <w:pPr>
        <w:adjustRightInd w:val="0"/>
        <w:spacing w:line="360" w:lineRule="auto"/>
        <w:ind w:firstLine="480" w:firstLineChars="200"/>
        <w:rPr>
          <w:rFonts w:asciiTheme="minorEastAsia" w:hAnsiTheme="minorEastAsia"/>
          <w:color w:val="auto"/>
          <w:sz w:val="24"/>
          <w:szCs w:val="22"/>
          <w:lang w:val="zh-CN"/>
        </w:rPr>
      </w:pPr>
      <w:r>
        <w:rPr>
          <w:rFonts w:hint="eastAsia" w:asciiTheme="minorEastAsia" w:hAnsiTheme="minorEastAsia"/>
          <w:color w:val="auto"/>
          <w:sz w:val="24"/>
          <w:szCs w:val="22"/>
          <w:lang w:val="zh-CN"/>
        </w:rPr>
        <w:t>乙方应诚实信用，严格按照招标文件要求和响应承诺履行合同，不向甲方进行商业贿赂或者提供不正当利益。</w:t>
      </w:r>
    </w:p>
    <w:p w14:paraId="1F79D2EB">
      <w:pPr>
        <w:adjustRightInd w:val="0"/>
        <w:spacing w:line="360" w:lineRule="auto"/>
        <w:ind w:firstLine="482" w:firstLineChars="200"/>
        <w:rPr>
          <w:rFonts w:asciiTheme="minorEastAsia" w:hAnsiTheme="minorEastAsia"/>
          <w:b/>
          <w:bCs/>
          <w:color w:val="auto"/>
          <w:sz w:val="24"/>
          <w:szCs w:val="22"/>
          <w:lang w:val="zh-CN"/>
        </w:rPr>
      </w:pPr>
      <w:r>
        <w:rPr>
          <w:rFonts w:hint="eastAsia" w:asciiTheme="minorEastAsia" w:hAnsiTheme="minorEastAsia"/>
          <w:b/>
          <w:bCs/>
          <w:color w:val="auto"/>
          <w:sz w:val="24"/>
          <w:szCs w:val="22"/>
          <w:lang w:val="zh-CN"/>
        </w:rPr>
        <w:t>第十四条 合同生效及其他</w:t>
      </w:r>
    </w:p>
    <w:p w14:paraId="5788789A">
      <w:pPr>
        <w:adjustRightInd w:val="0"/>
        <w:spacing w:line="360" w:lineRule="auto"/>
        <w:ind w:firstLine="480" w:firstLineChars="200"/>
        <w:rPr>
          <w:rFonts w:asciiTheme="minorEastAsia" w:hAnsiTheme="minorEastAsia"/>
          <w:color w:val="auto"/>
          <w:sz w:val="24"/>
          <w:szCs w:val="22"/>
          <w:lang w:val="zh-CN"/>
        </w:rPr>
      </w:pPr>
      <w:r>
        <w:rPr>
          <w:rFonts w:asciiTheme="minorEastAsia" w:hAnsiTheme="minorEastAsia"/>
          <w:color w:val="auto"/>
          <w:sz w:val="24"/>
          <w:szCs w:val="22"/>
          <w:lang w:val="zh-CN" w:eastAsia="zh-TW"/>
        </w:rPr>
        <w:t>1</w:t>
      </w:r>
      <w:r>
        <w:rPr>
          <w:rFonts w:hint="eastAsia" w:asciiTheme="minorEastAsia" w:hAnsiTheme="minorEastAsia"/>
          <w:color w:val="auto"/>
          <w:sz w:val="24"/>
          <w:szCs w:val="22"/>
          <w:lang w:val="zh-CN"/>
        </w:rPr>
        <w:t>、本合同自签订之日起生效。</w:t>
      </w:r>
    </w:p>
    <w:p w14:paraId="52E82771">
      <w:pPr>
        <w:adjustRightInd w:val="0"/>
        <w:spacing w:line="360" w:lineRule="auto"/>
        <w:ind w:firstLine="480" w:firstLineChars="200"/>
        <w:rPr>
          <w:rFonts w:asciiTheme="minorEastAsia" w:hAnsiTheme="minorEastAsia"/>
          <w:color w:val="auto"/>
          <w:sz w:val="24"/>
          <w:szCs w:val="22"/>
          <w:lang w:val="zh-CN"/>
        </w:rPr>
      </w:pPr>
      <w:r>
        <w:rPr>
          <w:rFonts w:asciiTheme="minorEastAsia" w:hAnsiTheme="minorEastAsia"/>
          <w:color w:val="auto"/>
          <w:sz w:val="24"/>
          <w:szCs w:val="22"/>
          <w:lang w:val="zh-CN" w:eastAsia="zh-TW"/>
        </w:rPr>
        <w:t>2</w:t>
      </w:r>
      <w:r>
        <w:rPr>
          <w:rFonts w:hint="eastAsia" w:asciiTheme="minorEastAsia" w:hAnsiTheme="minorEastAsia"/>
          <w:color w:val="auto"/>
          <w:sz w:val="24"/>
          <w:szCs w:val="22"/>
          <w:lang w:val="zh-CN"/>
        </w:rPr>
        <w:t>、本合同一式三份，甲方执一份，乙方执一份，一份交由代理机构存档。</w:t>
      </w:r>
    </w:p>
    <w:p w14:paraId="6E386A64">
      <w:pPr>
        <w:adjustRightInd w:val="0"/>
        <w:spacing w:line="360" w:lineRule="auto"/>
        <w:ind w:firstLine="480" w:firstLineChars="200"/>
        <w:rPr>
          <w:rFonts w:asciiTheme="minorEastAsia" w:hAnsiTheme="minorEastAsia"/>
          <w:color w:val="auto"/>
          <w:sz w:val="24"/>
          <w:szCs w:val="22"/>
          <w:lang w:val="zh-CN"/>
        </w:rPr>
      </w:pPr>
      <w:r>
        <w:rPr>
          <w:rFonts w:asciiTheme="minorEastAsia" w:hAnsiTheme="minorEastAsia"/>
          <w:color w:val="auto"/>
          <w:sz w:val="24"/>
          <w:szCs w:val="22"/>
          <w:lang w:val="zh-CN" w:eastAsia="zh-TW"/>
        </w:rPr>
        <w:t>3</w:t>
      </w:r>
      <w:r>
        <w:rPr>
          <w:rFonts w:hint="eastAsia" w:asciiTheme="minorEastAsia" w:hAnsiTheme="minorEastAsia"/>
          <w:color w:val="auto"/>
          <w:sz w:val="24"/>
          <w:szCs w:val="22"/>
          <w:lang w:val="zh-CN"/>
        </w:rPr>
        <w:t>、本合同应按照中华人民共和国的现行法律进行解释。</w:t>
      </w:r>
    </w:p>
    <w:p w14:paraId="37E42356">
      <w:pPr>
        <w:widowControl/>
        <w:adjustRightInd w:val="0"/>
        <w:spacing w:line="560" w:lineRule="exact"/>
        <w:jc w:val="left"/>
        <w:rPr>
          <w:rFonts w:asciiTheme="minorEastAsia" w:hAnsiTheme="minorEastAsia"/>
          <w:color w:val="auto"/>
          <w:sz w:val="24"/>
          <w:szCs w:val="22"/>
          <w:lang w:val="zh-CN"/>
        </w:rPr>
      </w:pPr>
    </w:p>
    <w:p w14:paraId="1816B939">
      <w:pPr>
        <w:widowControl/>
        <w:adjustRightInd w:val="0"/>
        <w:spacing w:line="560" w:lineRule="exact"/>
        <w:jc w:val="left"/>
        <w:rPr>
          <w:rFonts w:asciiTheme="minorEastAsia" w:hAnsiTheme="minorEastAsia"/>
          <w:color w:val="auto"/>
          <w:sz w:val="24"/>
          <w:szCs w:val="22"/>
          <w:lang w:val="zh-CN"/>
        </w:rPr>
      </w:pPr>
      <w:r>
        <w:rPr>
          <w:rFonts w:hint="eastAsia" w:asciiTheme="minorEastAsia" w:hAnsiTheme="minorEastAsia"/>
          <w:color w:val="auto"/>
          <w:sz w:val="24"/>
          <w:szCs w:val="22"/>
          <w:lang w:val="zh-CN"/>
        </w:rPr>
        <w:t>甲方（采购人）：（盖章）</w:t>
      </w:r>
      <w:r>
        <w:rPr>
          <w:rFonts w:hint="eastAsia" w:asciiTheme="minorEastAsia" w:hAnsiTheme="minorEastAsia"/>
          <w:color w:val="auto"/>
          <w:sz w:val="24"/>
          <w:szCs w:val="22"/>
        </w:rPr>
        <w:t xml:space="preserve">                   乙方（供应商）</w:t>
      </w:r>
      <w:r>
        <w:rPr>
          <w:rFonts w:hint="eastAsia" w:asciiTheme="minorEastAsia" w:hAnsiTheme="minorEastAsia"/>
          <w:color w:val="auto"/>
          <w:sz w:val="24"/>
          <w:szCs w:val="22"/>
          <w:lang w:val="zh-CN"/>
        </w:rPr>
        <w:t>：（盖章）</w:t>
      </w:r>
    </w:p>
    <w:p w14:paraId="602D7A53">
      <w:pPr>
        <w:spacing w:line="560" w:lineRule="exact"/>
        <w:rPr>
          <w:rFonts w:asciiTheme="minorEastAsia" w:hAnsiTheme="minorEastAsia"/>
          <w:color w:val="auto"/>
          <w:sz w:val="24"/>
          <w:szCs w:val="22"/>
        </w:rPr>
      </w:pPr>
      <w:r>
        <w:rPr>
          <w:rFonts w:hint="eastAsia" w:asciiTheme="minorEastAsia" w:hAnsiTheme="minorEastAsia"/>
          <w:color w:val="auto"/>
          <w:sz w:val="24"/>
          <w:szCs w:val="22"/>
        </w:rPr>
        <w:t>代表人：                                  代表人：</w:t>
      </w:r>
    </w:p>
    <w:p w14:paraId="4A7CFC56">
      <w:pPr>
        <w:widowControl/>
        <w:adjustRightInd w:val="0"/>
        <w:spacing w:line="560" w:lineRule="exact"/>
        <w:jc w:val="left"/>
        <w:rPr>
          <w:rFonts w:asciiTheme="minorEastAsia" w:hAnsiTheme="minorEastAsia"/>
          <w:color w:val="auto"/>
          <w:sz w:val="24"/>
          <w:szCs w:val="22"/>
        </w:rPr>
      </w:pPr>
      <w:r>
        <w:rPr>
          <w:rFonts w:hint="eastAsia" w:asciiTheme="minorEastAsia" w:hAnsiTheme="minorEastAsia"/>
          <w:color w:val="auto"/>
          <w:sz w:val="24"/>
          <w:szCs w:val="22"/>
          <w:lang w:val="zh-CN"/>
        </w:rPr>
        <w:t>电话：</w:t>
      </w:r>
      <w:r>
        <w:rPr>
          <w:rFonts w:hint="eastAsia" w:asciiTheme="minorEastAsia" w:hAnsiTheme="minorEastAsia"/>
          <w:color w:val="auto"/>
          <w:sz w:val="24"/>
          <w:szCs w:val="22"/>
        </w:rPr>
        <w:t xml:space="preserve">                                    电话：</w:t>
      </w:r>
    </w:p>
    <w:p w14:paraId="772AA639">
      <w:pPr>
        <w:widowControl/>
        <w:adjustRightInd w:val="0"/>
        <w:spacing w:line="560" w:lineRule="exact"/>
        <w:jc w:val="left"/>
        <w:rPr>
          <w:rFonts w:asciiTheme="minorEastAsia" w:hAnsiTheme="minorEastAsia"/>
          <w:color w:val="auto"/>
          <w:sz w:val="24"/>
          <w:szCs w:val="22"/>
          <w:lang w:val="zh-CN"/>
        </w:rPr>
      </w:pPr>
      <w:r>
        <w:rPr>
          <w:rFonts w:hint="eastAsia" w:asciiTheme="minorEastAsia" w:hAnsiTheme="minorEastAsia"/>
          <w:color w:val="auto"/>
          <w:sz w:val="24"/>
          <w:szCs w:val="22"/>
          <w:lang w:val="zh-CN"/>
        </w:rPr>
        <w:t>开户银行： 开户银行：</w:t>
      </w:r>
    </w:p>
    <w:p w14:paraId="6E6B9EDC">
      <w:pPr>
        <w:widowControl/>
        <w:adjustRightInd w:val="0"/>
        <w:spacing w:line="560" w:lineRule="exact"/>
        <w:jc w:val="left"/>
        <w:rPr>
          <w:rFonts w:asciiTheme="minorEastAsia" w:hAnsiTheme="minorEastAsia"/>
          <w:color w:val="auto"/>
          <w:sz w:val="24"/>
          <w:szCs w:val="22"/>
        </w:rPr>
      </w:pPr>
      <w:r>
        <w:rPr>
          <w:rFonts w:hint="eastAsia" w:asciiTheme="minorEastAsia" w:hAnsiTheme="minorEastAsia"/>
          <w:color w:val="auto"/>
          <w:sz w:val="24"/>
          <w:szCs w:val="22"/>
          <w:lang w:val="zh-CN"/>
        </w:rPr>
        <w:t>账号：</w:t>
      </w:r>
      <w:r>
        <w:rPr>
          <w:rFonts w:hint="eastAsia" w:asciiTheme="minorEastAsia" w:hAnsiTheme="minorEastAsia"/>
          <w:color w:val="auto"/>
          <w:sz w:val="24"/>
          <w:szCs w:val="22"/>
        </w:rPr>
        <w:t xml:space="preserve">                                    账号：</w:t>
      </w:r>
    </w:p>
    <w:p w14:paraId="71F44BF6">
      <w:pPr>
        <w:widowControl/>
        <w:adjustRightInd w:val="0"/>
        <w:spacing w:line="560" w:lineRule="exact"/>
        <w:jc w:val="left"/>
        <w:rPr>
          <w:rFonts w:asciiTheme="minorEastAsia" w:hAnsiTheme="minorEastAsia"/>
          <w:color w:val="auto"/>
          <w:sz w:val="24"/>
          <w:szCs w:val="22"/>
        </w:rPr>
      </w:pPr>
      <w:r>
        <w:rPr>
          <w:rFonts w:hint="eastAsia" w:asciiTheme="minorEastAsia" w:hAnsiTheme="minorEastAsia"/>
          <w:color w:val="auto"/>
          <w:sz w:val="24"/>
          <w:szCs w:val="22"/>
          <w:lang w:val="zh-CN"/>
        </w:rPr>
        <w:t>日期</w:t>
      </w:r>
      <w:r>
        <w:rPr>
          <w:rFonts w:hint="eastAsia" w:asciiTheme="minorEastAsia" w:hAnsiTheme="minorEastAsia"/>
          <w:color w:val="auto"/>
          <w:sz w:val="24"/>
          <w:szCs w:val="22"/>
        </w:rPr>
        <w:t xml:space="preserve">： </w:t>
      </w:r>
      <w:r>
        <w:rPr>
          <w:rFonts w:hint="eastAsia" w:asciiTheme="minorEastAsia" w:hAnsiTheme="minorEastAsia"/>
          <w:color w:val="auto"/>
          <w:sz w:val="24"/>
          <w:szCs w:val="22"/>
          <w:lang w:val="zh-CN"/>
        </w:rPr>
        <w:t>年月日日期</w:t>
      </w:r>
      <w:r>
        <w:rPr>
          <w:rFonts w:hint="eastAsia" w:asciiTheme="minorEastAsia" w:hAnsiTheme="minorEastAsia"/>
          <w:color w:val="auto"/>
          <w:sz w:val="24"/>
          <w:szCs w:val="22"/>
        </w:rPr>
        <w:t xml:space="preserve">： </w:t>
      </w:r>
      <w:r>
        <w:rPr>
          <w:rFonts w:hint="eastAsia" w:asciiTheme="minorEastAsia" w:hAnsiTheme="minorEastAsia"/>
          <w:color w:val="auto"/>
          <w:sz w:val="24"/>
          <w:szCs w:val="22"/>
          <w:lang w:val="zh-CN"/>
        </w:rPr>
        <w:t>年月日</w:t>
      </w:r>
    </w:p>
    <w:p w14:paraId="611BCD0C">
      <w:pPr>
        <w:pStyle w:val="2"/>
        <w:rPr>
          <w:rFonts w:ascii="宋体" w:hAnsi="宋体"/>
          <w:color w:val="auto"/>
          <w:szCs w:val="21"/>
        </w:rPr>
      </w:pPr>
    </w:p>
    <w:p w14:paraId="40FEDA77">
      <w:pPr>
        <w:pStyle w:val="2"/>
        <w:rPr>
          <w:rFonts w:ascii="宋体" w:hAnsi="宋体"/>
          <w:color w:val="auto"/>
          <w:szCs w:val="21"/>
        </w:rPr>
        <w:sectPr>
          <w:pgSz w:w="12240" w:h="15840"/>
          <w:pgMar w:top="1083" w:right="1440" w:bottom="1083" w:left="1440" w:header="720" w:footer="720" w:gutter="0"/>
          <w:cols w:space="720" w:num="1"/>
          <w:docGrid w:linePitch="312" w:charSpace="0"/>
        </w:sectPr>
      </w:pPr>
    </w:p>
    <w:p w14:paraId="2DD5F26B">
      <w:pPr>
        <w:spacing w:beforeLines="50" w:line="276" w:lineRule="auto"/>
        <w:ind w:left="420" w:leftChars="200"/>
        <w:jc w:val="center"/>
        <w:outlineLvl w:val="0"/>
        <w:rPr>
          <w:rFonts w:hAnsi="宋体"/>
          <w:color w:val="auto"/>
          <w:sz w:val="24"/>
          <w:szCs w:val="24"/>
        </w:rPr>
      </w:pPr>
    </w:p>
    <w:p w14:paraId="319ECCC8">
      <w:pPr>
        <w:spacing w:beforeLines="50" w:line="276" w:lineRule="auto"/>
        <w:ind w:left="420" w:leftChars="200"/>
        <w:jc w:val="center"/>
        <w:outlineLvl w:val="0"/>
        <w:rPr>
          <w:rFonts w:ascii="黑体" w:hAnsi="Courier New" w:eastAsia="黑体" w:cs="Courier New"/>
          <w:bCs/>
          <w:color w:val="auto"/>
          <w:sz w:val="44"/>
        </w:rPr>
      </w:pPr>
      <w:bookmarkStart w:id="29" w:name="_Toc27580"/>
      <w:r>
        <w:rPr>
          <w:rFonts w:hint="eastAsia" w:ascii="仿宋" w:hAnsi="仿宋" w:eastAsia="仿宋" w:cs="仿宋"/>
          <w:color w:val="auto"/>
          <w:sz w:val="36"/>
          <w:szCs w:val="36"/>
        </w:rPr>
        <w:t>第</w:t>
      </w:r>
      <w:bookmarkEnd w:id="25"/>
      <w:r>
        <w:rPr>
          <w:rFonts w:hint="eastAsia" w:ascii="仿宋" w:hAnsi="仿宋" w:eastAsia="仿宋" w:cs="仿宋"/>
          <w:color w:val="auto"/>
          <w:sz w:val="36"/>
          <w:szCs w:val="36"/>
        </w:rPr>
        <w:t>五章采购需求</w:t>
      </w:r>
      <w:bookmarkEnd w:id="26"/>
      <w:bookmarkEnd w:id="27"/>
      <w:bookmarkEnd w:id="28"/>
      <w:bookmarkEnd w:id="29"/>
      <w:bookmarkStart w:id="30" w:name="_Toc26554093"/>
      <w:bookmarkStart w:id="31" w:name="_Toc49090575"/>
    </w:p>
    <w:p w14:paraId="4C3883B0">
      <w:pPr>
        <w:pStyle w:val="2"/>
        <w:spacing w:line="360" w:lineRule="auto"/>
        <w:ind w:firstLine="482"/>
        <w:rPr>
          <w:rFonts w:eastAsiaTheme="minorEastAsia" w:cstheme="minorBidi"/>
          <w:b/>
          <w:bCs/>
          <w:color w:val="auto"/>
          <w:kern w:val="2"/>
          <w:sz w:val="24"/>
        </w:rPr>
      </w:pPr>
      <w:bookmarkStart w:id="32" w:name="_Toc120614281"/>
      <w:r>
        <w:rPr>
          <w:rFonts w:hint="eastAsia" w:eastAsiaTheme="minorEastAsia" w:cstheme="minorBidi"/>
          <w:b/>
          <w:bCs/>
          <w:color w:val="auto"/>
          <w:kern w:val="2"/>
          <w:sz w:val="24"/>
        </w:rPr>
        <w:t>一、项目概况</w:t>
      </w:r>
    </w:p>
    <w:p w14:paraId="290ABC1B">
      <w:pPr>
        <w:spacing w:line="360" w:lineRule="auto"/>
        <w:ind w:firstLine="480" w:firstLineChars="200"/>
        <w:rPr>
          <w:rFonts w:ascii="宋体" w:hAnsi="宋体"/>
          <w:color w:val="auto"/>
          <w:sz w:val="24"/>
          <w:szCs w:val="22"/>
        </w:rPr>
      </w:pPr>
      <w:r>
        <w:rPr>
          <w:rFonts w:hint="eastAsia" w:ascii="宋体" w:hAnsi="宋体"/>
          <w:color w:val="auto"/>
          <w:sz w:val="24"/>
          <w:szCs w:val="22"/>
        </w:rPr>
        <w:t>项目名称：</w:t>
      </w:r>
      <w:r>
        <w:rPr>
          <w:rFonts w:hint="eastAsia" w:cs="宋体" w:asciiTheme="minorEastAsia" w:hAnsiTheme="minorEastAsia"/>
          <w:color w:val="auto"/>
          <w:sz w:val="24"/>
        </w:rPr>
        <w:t>自然保护地遥感监测和规划建设数据核实技术支持项目</w:t>
      </w:r>
    </w:p>
    <w:p w14:paraId="29E1D96F">
      <w:pPr>
        <w:pStyle w:val="2"/>
        <w:spacing w:line="360" w:lineRule="auto"/>
        <w:ind w:firstLine="480"/>
        <w:rPr>
          <w:rFonts w:eastAsiaTheme="minorEastAsia" w:cstheme="minorBidi"/>
          <w:color w:val="auto"/>
          <w:kern w:val="2"/>
          <w:sz w:val="24"/>
        </w:rPr>
      </w:pPr>
      <w:r>
        <w:rPr>
          <w:rFonts w:hint="eastAsia" w:eastAsiaTheme="minorEastAsia" w:cstheme="minorBidi"/>
          <w:color w:val="auto"/>
          <w:kern w:val="2"/>
          <w:sz w:val="24"/>
        </w:rPr>
        <w:t>项目编号：</w:t>
      </w:r>
      <w:r>
        <w:rPr>
          <w:rFonts w:hint="eastAsia" w:ascii="宋体" w:hAnsi="宋体" w:cs="宋体"/>
          <w:color w:val="auto"/>
          <w:sz w:val="24"/>
          <w:szCs w:val="24"/>
        </w:rPr>
        <w:t>QGC-ZB-2025-0703</w:t>
      </w:r>
    </w:p>
    <w:p w14:paraId="24407B47">
      <w:pPr>
        <w:pStyle w:val="2"/>
        <w:spacing w:line="360" w:lineRule="auto"/>
        <w:ind w:firstLine="480"/>
        <w:rPr>
          <w:rFonts w:eastAsiaTheme="minorEastAsia" w:cstheme="minorBidi"/>
          <w:color w:val="auto"/>
          <w:kern w:val="2"/>
          <w:sz w:val="24"/>
        </w:rPr>
      </w:pPr>
      <w:r>
        <w:rPr>
          <w:rFonts w:hint="eastAsia" w:eastAsiaTheme="minorEastAsia" w:cstheme="minorBidi"/>
          <w:color w:val="auto"/>
          <w:kern w:val="2"/>
          <w:sz w:val="24"/>
        </w:rPr>
        <w:t>项目预算：49.6万元</w:t>
      </w:r>
    </w:p>
    <w:p w14:paraId="1A89D0B8">
      <w:pPr>
        <w:pStyle w:val="2"/>
        <w:spacing w:line="360" w:lineRule="auto"/>
        <w:ind w:firstLine="480"/>
        <w:rPr>
          <w:rFonts w:eastAsiaTheme="minorEastAsia" w:cstheme="minorBidi"/>
          <w:color w:val="auto"/>
          <w:kern w:val="2"/>
          <w:sz w:val="24"/>
        </w:rPr>
      </w:pPr>
      <w:r>
        <w:rPr>
          <w:rFonts w:hint="eastAsia" w:eastAsiaTheme="minorEastAsia" w:cstheme="minorBidi"/>
          <w:color w:val="auto"/>
          <w:kern w:val="2"/>
          <w:sz w:val="24"/>
        </w:rPr>
        <w:t>服务周期：一年，2025年8月--2026年8月，</w:t>
      </w:r>
      <w:r>
        <w:rPr>
          <w:rFonts w:hint="eastAsia" w:asciiTheme="minorEastAsia" w:hAnsiTheme="minorEastAsia" w:cstheme="minorEastAsia"/>
          <w:color w:val="auto"/>
          <w:sz w:val="24"/>
          <w:szCs w:val="32"/>
        </w:rPr>
        <w:t>（中标通知书为起始点）</w:t>
      </w:r>
    </w:p>
    <w:p w14:paraId="3851E104">
      <w:pPr>
        <w:pStyle w:val="2"/>
        <w:ind w:firstLine="482"/>
        <w:rPr>
          <w:rFonts w:eastAsiaTheme="minorEastAsia" w:cstheme="minorBidi"/>
          <w:b/>
          <w:bCs/>
          <w:color w:val="auto"/>
          <w:kern w:val="2"/>
          <w:sz w:val="24"/>
        </w:rPr>
      </w:pPr>
      <w:r>
        <w:rPr>
          <w:rFonts w:hint="eastAsia" w:eastAsiaTheme="minorEastAsia" w:cstheme="minorBidi"/>
          <w:b/>
          <w:bCs/>
          <w:color w:val="auto"/>
          <w:kern w:val="2"/>
          <w:sz w:val="24"/>
        </w:rPr>
        <w:t>二、项目内容</w:t>
      </w:r>
    </w:p>
    <w:p w14:paraId="2858F2FF">
      <w:pPr>
        <w:spacing w:line="360" w:lineRule="auto"/>
        <w:ind w:firstLine="480" w:firstLineChars="200"/>
        <w:jc w:val="left"/>
        <w:rPr>
          <w:rFonts w:ascii="宋体" w:hAnsi="宋体"/>
          <w:color w:val="auto"/>
          <w:sz w:val="24"/>
        </w:rPr>
      </w:pPr>
      <w:r>
        <w:rPr>
          <w:rFonts w:hint="eastAsia" w:ascii="宋体" w:hAnsi="宋体"/>
          <w:color w:val="auto"/>
          <w:sz w:val="24"/>
        </w:rPr>
        <w:t>（一）自然保护地遥感监测技术支持</w:t>
      </w:r>
    </w:p>
    <w:p w14:paraId="3AD480F3">
      <w:pPr>
        <w:spacing w:line="360" w:lineRule="auto"/>
        <w:ind w:firstLine="480" w:firstLineChars="200"/>
        <w:jc w:val="left"/>
        <w:rPr>
          <w:rFonts w:ascii="宋体" w:hAnsi="宋体"/>
          <w:color w:val="auto"/>
          <w:sz w:val="24"/>
        </w:rPr>
      </w:pPr>
      <w:r>
        <w:rPr>
          <w:rFonts w:hint="eastAsia" w:ascii="宋体" w:hAnsi="宋体"/>
          <w:color w:val="auto"/>
          <w:sz w:val="24"/>
        </w:rPr>
        <w:t>（1）按季度开展全市自然保护地遥感监测工作。通过高分辨率遥感影像、无人机扫描等专业技术手段，形成遥感图像、现场照片、总体规划等比对材料，标记变化区域的坐标等信息，提出核查建议。问题整改完成后，形成现场核查影像对比材料。</w:t>
      </w:r>
    </w:p>
    <w:p w14:paraId="7E8AE5E8">
      <w:pPr>
        <w:spacing w:line="360" w:lineRule="auto"/>
        <w:ind w:firstLine="480" w:firstLineChars="200"/>
        <w:jc w:val="left"/>
        <w:rPr>
          <w:rFonts w:ascii="宋体" w:hAnsi="宋体"/>
          <w:color w:val="auto"/>
          <w:sz w:val="24"/>
        </w:rPr>
      </w:pPr>
      <w:r>
        <w:rPr>
          <w:rFonts w:hint="eastAsia" w:ascii="宋体" w:hAnsi="宋体"/>
          <w:color w:val="auto"/>
          <w:sz w:val="24"/>
        </w:rPr>
        <w:t>（2）协助完成省林业局下达的图斑核查、整改任务。第三方主要提供遥感图像、现场照片、总体规划比对等相关方面的技术支持。</w:t>
      </w:r>
    </w:p>
    <w:p w14:paraId="4F6700ED">
      <w:pPr>
        <w:spacing w:line="360" w:lineRule="auto"/>
        <w:ind w:firstLine="480" w:firstLineChars="200"/>
        <w:jc w:val="left"/>
        <w:rPr>
          <w:rFonts w:ascii="宋体" w:hAnsi="宋体"/>
          <w:color w:val="auto"/>
          <w:sz w:val="24"/>
        </w:rPr>
      </w:pPr>
      <w:r>
        <w:rPr>
          <w:rFonts w:hint="eastAsia" w:ascii="宋体" w:hAnsi="宋体"/>
          <w:color w:val="auto"/>
          <w:sz w:val="24"/>
        </w:rPr>
        <w:t>（3）为各类专项工作提供技术支持。结合国家、省、市各类专项工作和工作需要，如中央、省级生态环境保护督察、绿盾系列行动、长江经济带暗查暗访等，开展问题核实、矢量比对、现场测绘、资料整理等相关工作。</w:t>
      </w:r>
    </w:p>
    <w:p w14:paraId="3F6EBFF3">
      <w:pPr>
        <w:spacing w:line="360" w:lineRule="auto"/>
        <w:ind w:firstLine="480" w:firstLineChars="200"/>
        <w:jc w:val="left"/>
        <w:rPr>
          <w:rFonts w:ascii="宋体" w:hAnsi="宋体"/>
          <w:color w:val="auto"/>
          <w:sz w:val="24"/>
        </w:rPr>
      </w:pPr>
      <w:r>
        <w:rPr>
          <w:rFonts w:hint="eastAsia" w:ascii="宋体" w:hAnsi="宋体"/>
          <w:color w:val="auto"/>
          <w:sz w:val="24"/>
        </w:rPr>
        <w:t>（4）协助开展核查整改资料排版打印成册。根据省市遥感监测工作开展情况，协助完成问题核实、整改信息成果统计和汇编成册，并打印装订成册。</w:t>
      </w:r>
    </w:p>
    <w:p w14:paraId="7B47C45C">
      <w:pPr>
        <w:spacing w:line="360" w:lineRule="auto"/>
        <w:ind w:firstLine="480" w:firstLineChars="200"/>
        <w:jc w:val="left"/>
        <w:rPr>
          <w:rFonts w:ascii="宋体" w:hAnsi="宋体"/>
          <w:color w:val="auto"/>
          <w:sz w:val="24"/>
        </w:rPr>
      </w:pPr>
      <w:r>
        <w:rPr>
          <w:rFonts w:hint="eastAsia" w:ascii="宋体" w:hAnsi="宋体"/>
          <w:color w:val="auto"/>
          <w:sz w:val="24"/>
        </w:rPr>
        <w:t>（二）自然保护地规划、建设项目矢量数据核实技术支持</w:t>
      </w:r>
    </w:p>
    <w:p w14:paraId="1B1465FF">
      <w:pPr>
        <w:spacing w:line="360" w:lineRule="auto"/>
        <w:ind w:firstLine="480" w:firstLineChars="200"/>
        <w:jc w:val="left"/>
        <w:rPr>
          <w:rFonts w:ascii="宋体" w:hAnsi="宋体"/>
          <w:color w:val="auto"/>
          <w:sz w:val="24"/>
        </w:rPr>
      </w:pPr>
      <w:r>
        <w:rPr>
          <w:rFonts w:hint="eastAsia" w:ascii="宋体" w:hAnsi="宋体"/>
          <w:color w:val="auto"/>
          <w:sz w:val="24"/>
        </w:rPr>
        <w:t>请第三方进行项目与自然保护地规划之间的矢量比对，针对其与自然保护地的位置关系、涉及面积、规划功能分区、用地性质等情况，形成详细的比对情况图表。</w:t>
      </w:r>
    </w:p>
    <w:p w14:paraId="216E554A">
      <w:pPr>
        <w:spacing w:line="360" w:lineRule="auto"/>
        <w:jc w:val="left"/>
        <w:rPr>
          <w:rFonts w:ascii="宋体" w:hAnsi="宋体"/>
          <w:b/>
          <w:color w:val="auto"/>
          <w:sz w:val="24"/>
        </w:rPr>
      </w:pPr>
      <w:r>
        <w:rPr>
          <w:rFonts w:hint="eastAsia" w:ascii="宋体" w:hAnsi="宋体"/>
          <w:b/>
          <w:color w:val="auto"/>
          <w:sz w:val="24"/>
        </w:rPr>
        <w:t>三、供应商具体要求</w:t>
      </w:r>
    </w:p>
    <w:p w14:paraId="44CA7278">
      <w:pPr>
        <w:spacing w:line="360" w:lineRule="auto"/>
        <w:ind w:firstLine="480" w:firstLineChars="200"/>
        <w:jc w:val="left"/>
        <w:rPr>
          <w:rFonts w:ascii="宋体" w:hAnsi="宋体"/>
          <w:color w:val="auto"/>
          <w:sz w:val="24"/>
        </w:rPr>
      </w:pPr>
      <w:r>
        <w:rPr>
          <w:rFonts w:hint="eastAsia" w:ascii="宋体" w:hAnsi="宋体"/>
          <w:color w:val="auto"/>
          <w:sz w:val="24"/>
        </w:rPr>
        <w:t>1、供应商应根据自身专业优势和项目编制需要，精心组建项目团队，并对团队成员的政治素质和业务素质负责。人员结构及专业配置须规模适度、结构合理，与项目编制的内容和要求相适应。</w:t>
      </w:r>
    </w:p>
    <w:p w14:paraId="2A926E9A">
      <w:pPr>
        <w:spacing w:line="360" w:lineRule="auto"/>
        <w:ind w:firstLine="480" w:firstLineChars="200"/>
        <w:jc w:val="left"/>
        <w:rPr>
          <w:rFonts w:ascii="宋体" w:hAnsi="宋体"/>
          <w:color w:val="auto"/>
          <w:sz w:val="24"/>
        </w:rPr>
      </w:pPr>
      <w:r>
        <w:rPr>
          <w:rFonts w:hint="eastAsia" w:ascii="宋体" w:hAnsi="宋体"/>
          <w:color w:val="auto"/>
          <w:sz w:val="24"/>
        </w:rPr>
        <w:t>2、项目负责人须有较强的组织和协调能力，具有较高的理论素养和分析解决问题的能力，必须是项目实施全过程的真正组织者和指导者，担负实质性编制工作，挂名或不担负实质工作的不得作为项目负责人。</w:t>
      </w:r>
    </w:p>
    <w:p w14:paraId="1D2C2A60">
      <w:pPr>
        <w:pStyle w:val="2"/>
        <w:ind w:firstLine="480"/>
        <w:rPr>
          <w:color w:val="auto"/>
        </w:rPr>
      </w:pPr>
      <w:r>
        <w:rPr>
          <w:rFonts w:hint="eastAsia"/>
          <w:color w:val="auto"/>
          <w:sz w:val="24"/>
        </w:rPr>
        <w:t>3、供应商应配合做好项目决算验收工作。</w:t>
      </w:r>
    </w:p>
    <w:p w14:paraId="7C111FDC">
      <w:pPr>
        <w:spacing w:line="360" w:lineRule="auto"/>
        <w:jc w:val="left"/>
        <w:rPr>
          <w:rFonts w:ascii="宋体" w:hAnsi="宋体"/>
          <w:b/>
          <w:color w:val="auto"/>
          <w:sz w:val="24"/>
        </w:rPr>
      </w:pPr>
      <w:r>
        <w:rPr>
          <w:rFonts w:hint="eastAsia" w:ascii="宋体" w:hAnsi="宋体"/>
          <w:b/>
          <w:color w:val="auto"/>
          <w:sz w:val="24"/>
        </w:rPr>
        <w:t>四、进度及成果要求</w:t>
      </w:r>
    </w:p>
    <w:p w14:paraId="20C51930">
      <w:pPr>
        <w:pStyle w:val="2"/>
        <w:spacing w:line="360" w:lineRule="auto"/>
        <w:ind w:firstLine="480"/>
        <w:rPr>
          <w:rFonts w:eastAsiaTheme="minorEastAsia" w:cstheme="minorBidi"/>
          <w:color w:val="auto"/>
          <w:kern w:val="2"/>
          <w:sz w:val="24"/>
        </w:rPr>
      </w:pPr>
      <w:r>
        <w:rPr>
          <w:rFonts w:hint="eastAsia" w:eastAsiaTheme="minorEastAsia" w:cstheme="minorBidi"/>
          <w:color w:val="auto"/>
          <w:kern w:val="2"/>
          <w:sz w:val="24"/>
        </w:rPr>
        <w:t>1、2026年8月完成所有工作。</w:t>
      </w:r>
    </w:p>
    <w:p w14:paraId="177F4CAE">
      <w:pPr>
        <w:pStyle w:val="2"/>
        <w:spacing w:line="360" w:lineRule="auto"/>
        <w:ind w:left="420" w:leftChars="200" w:firstLine="0" w:firstLineChars="0"/>
        <w:rPr>
          <w:rFonts w:eastAsiaTheme="minorEastAsia" w:cstheme="minorBidi"/>
          <w:color w:val="auto"/>
          <w:kern w:val="2"/>
          <w:sz w:val="24"/>
        </w:rPr>
      </w:pPr>
      <w:r>
        <w:rPr>
          <w:rFonts w:hint="eastAsia" w:asciiTheme="minorEastAsia" w:hAnsiTheme="minorEastAsia"/>
          <w:color w:val="auto"/>
          <w:sz w:val="24"/>
        </w:rPr>
        <w:t>2、制作自然保护地遥感监测情况台账</w:t>
      </w:r>
      <w:r>
        <w:rPr>
          <w:rFonts w:hint="eastAsia" w:eastAsiaTheme="minorEastAsia" w:cstheme="minorBidi"/>
          <w:color w:val="auto"/>
          <w:kern w:val="2"/>
          <w:sz w:val="24"/>
        </w:rPr>
        <w:t>。台账印制成册，打印5份，电子文件一份（光盘或者U盘等）。</w:t>
      </w:r>
    </w:p>
    <w:p w14:paraId="79844AF0">
      <w:pPr>
        <w:pStyle w:val="2"/>
        <w:spacing w:line="360" w:lineRule="auto"/>
        <w:ind w:firstLine="480"/>
        <w:rPr>
          <w:rFonts w:eastAsiaTheme="minorEastAsia" w:cstheme="minorBidi"/>
          <w:color w:val="auto"/>
          <w:kern w:val="2"/>
          <w:sz w:val="24"/>
        </w:rPr>
      </w:pPr>
      <w:r>
        <w:rPr>
          <w:rFonts w:hint="eastAsia" w:eastAsiaTheme="minorEastAsia" w:cstheme="minorBidi"/>
          <w:color w:val="auto"/>
          <w:kern w:val="2"/>
          <w:sz w:val="24"/>
        </w:rPr>
        <w:t>3、制作自然保护地内相关规划、建设项目比对情况台账。台账印制成册，打印5份，电子文件一份（光盘或者U盘等）。</w:t>
      </w:r>
    </w:p>
    <w:p w14:paraId="68C6C787">
      <w:pPr>
        <w:spacing w:line="360" w:lineRule="auto"/>
        <w:jc w:val="left"/>
        <w:rPr>
          <w:rFonts w:ascii="宋体" w:hAnsi="宋体"/>
          <w:b/>
          <w:color w:val="auto"/>
          <w:sz w:val="24"/>
        </w:rPr>
      </w:pPr>
      <w:r>
        <w:rPr>
          <w:rFonts w:hint="eastAsia" w:ascii="宋体" w:hAnsi="宋体"/>
          <w:b/>
          <w:color w:val="auto"/>
          <w:sz w:val="24"/>
        </w:rPr>
        <w:t>五、报价与付款方式</w:t>
      </w:r>
    </w:p>
    <w:p w14:paraId="2611A76E">
      <w:pPr>
        <w:spacing w:line="360" w:lineRule="auto"/>
        <w:ind w:firstLine="480" w:firstLineChars="200"/>
        <w:jc w:val="left"/>
        <w:rPr>
          <w:rFonts w:ascii="宋体" w:hAnsi="宋体"/>
          <w:color w:val="auto"/>
          <w:sz w:val="24"/>
        </w:rPr>
      </w:pPr>
      <w:r>
        <w:rPr>
          <w:rFonts w:hint="eastAsia" w:ascii="宋体" w:hAnsi="宋体"/>
          <w:color w:val="auto"/>
          <w:sz w:val="24"/>
        </w:rPr>
        <w:t>1、合同签订后，分两次支付。</w:t>
      </w:r>
    </w:p>
    <w:p w14:paraId="3216B788">
      <w:pPr>
        <w:spacing w:line="360" w:lineRule="auto"/>
        <w:ind w:firstLine="480" w:firstLineChars="200"/>
        <w:jc w:val="left"/>
        <w:rPr>
          <w:rFonts w:ascii="宋体" w:hAnsi="宋体"/>
          <w:color w:val="auto"/>
          <w:sz w:val="24"/>
        </w:rPr>
      </w:pPr>
      <w:r>
        <w:rPr>
          <w:rFonts w:hint="eastAsia" w:ascii="宋体" w:hAnsi="宋体"/>
          <w:color w:val="auto"/>
          <w:sz w:val="24"/>
        </w:rPr>
        <w:t>（1）合同签订后支付首付款贰拾万元（20万元）；</w:t>
      </w:r>
    </w:p>
    <w:p w14:paraId="5169350D">
      <w:pPr>
        <w:spacing w:line="360" w:lineRule="auto"/>
        <w:ind w:firstLine="480" w:firstLineChars="200"/>
        <w:jc w:val="left"/>
        <w:rPr>
          <w:rFonts w:ascii="宋体" w:hAnsi="宋体"/>
          <w:color w:val="auto"/>
          <w:sz w:val="24"/>
        </w:rPr>
      </w:pPr>
      <w:r>
        <w:rPr>
          <w:rFonts w:hint="eastAsia" w:ascii="宋体" w:hAnsi="宋体"/>
          <w:color w:val="auto"/>
          <w:sz w:val="24"/>
        </w:rPr>
        <w:t>（2）完成项目全部工作，验收合格后，按照决算审计确定的价款付清尾款（若决算审计超出中标价格，以中标价格为准）。</w:t>
      </w:r>
    </w:p>
    <w:p w14:paraId="04C3DB6A">
      <w:pPr>
        <w:spacing w:line="360" w:lineRule="auto"/>
        <w:ind w:firstLine="480" w:firstLineChars="200"/>
        <w:jc w:val="left"/>
        <w:rPr>
          <w:rFonts w:ascii="宋体" w:hAnsi="宋体"/>
          <w:color w:val="auto"/>
          <w:sz w:val="24"/>
        </w:rPr>
      </w:pPr>
      <w:r>
        <w:rPr>
          <w:rFonts w:hint="eastAsia" w:ascii="宋体" w:hAnsi="宋体"/>
          <w:color w:val="auto"/>
          <w:sz w:val="24"/>
        </w:rPr>
        <w:t>2、支付货币：全部费用以人民币支付，采购人支付合同款项前，中标供应商必须出具合法等额发票；否则采购人可以拒绝支付合同款项，但不影响项目的继续实施。</w:t>
      </w:r>
    </w:p>
    <w:p w14:paraId="08D0E8A2">
      <w:pPr>
        <w:spacing w:line="360" w:lineRule="auto"/>
        <w:ind w:firstLine="480" w:firstLineChars="200"/>
        <w:jc w:val="left"/>
        <w:rPr>
          <w:rFonts w:ascii="宋体" w:hAnsi="宋体"/>
          <w:color w:val="auto"/>
          <w:sz w:val="24"/>
        </w:rPr>
      </w:pPr>
      <w:r>
        <w:rPr>
          <w:rFonts w:hint="eastAsia" w:ascii="宋体" w:hAnsi="宋体"/>
          <w:color w:val="auto"/>
          <w:sz w:val="24"/>
        </w:rPr>
        <w:t>3、报价要求</w:t>
      </w:r>
    </w:p>
    <w:p w14:paraId="25AA7592">
      <w:pPr>
        <w:pStyle w:val="2"/>
        <w:spacing w:line="360" w:lineRule="auto"/>
        <w:ind w:firstLine="482"/>
        <w:rPr>
          <w:rFonts w:asciiTheme="minorEastAsia" w:hAnsiTheme="minorEastAsia"/>
          <w:color w:val="auto"/>
        </w:rPr>
      </w:pPr>
      <w:r>
        <w:rPr>
          <w:rFonts w:hint="eastAsia"/>
          <w:b/>
          <w:bCs/>
          <w:color w:val="auto"/>
          <w:sz w:val="24"/>
        </w:rPr>
        <w:t>本次采购报价包括技术研究和咨询、资料收集和整理、成果编制费及打印、征求意见服务、协调服务、交通差旅费、文档和图档的打印、装订及寄送费用、成果验收等所产生的费用、与地方相关部门协作产生的费用、全额含税发票、雇员费用、合同实施过程中的应预见和不可预见费用等完成合同规定责任和义务、达到合同目的的一切费用及企业利润。本项目实施过程中的成果初审、专家评审(含专家评审费、交通费，餐费、场地费、住宿费等)及上报等所产生的相关费包含在合同总额内，以及招标文件中规定由中标供应商支付的所有费用。</w:t>
      </w:r>
    </w:p>
    <w:p w14:paraId="2B43ED99">
      <w:pPr>
        <w:spacing w:beforeLines="50" w:line="360" w:lineRule="auto"/>
        <w:ind w:left="420" w:leftChars="200"/>
        <w:jc w:val="left"/>
        <w:rPr>
          <w:rFonts w:ascii="宋体" w:hAnsi="宋体" w:cs="宋体"/>
          <w:b/>
          <w:bCs/>
          <w:color w:val="auto"/>
          <w:sz w:val="24"/>
          <w:szCs w:val="24"/>
        </w:rPr>
      </w:pPr>
    </w:p>
    <w:p w14:paraId="77FFA8CE">
      <w:pPr>
        <w:spacing w:beforeLines="50"/>
        <w:ind w:left="420" w:leftChars="200"/>
        <w:rPr>
          <w:rFonts w:ascii="仿宋" w:hAnsi="仿宋" w:eastAsia="仿宋" w:cs="仿宋"/>
          <w:color w:val="auto"/>
          <w:sz w:val="36"/>
          <w:szCs w:val="36"/>
        </w:rPr>
      </w:pPr>
      <w:bookmarkStart w:id="33" w:name="_Toc20307"/>
      <w:r>
        <w:rPr>
          <w:rFonts w:hint="eastAsia" w:ascii="仿宋" w:hAnsi="仿宋" w:eastAsia="仿宋" w:cs="仿宋"/>
          <w:color w:val="auto"/>
          <w:sz w:val="36"/>
          <w:szCs w:val="36"/>
        </w:rPr>
        <w:br w:type="page"/>
      </w:r>
    </w:p>
    <w:p w14:paraId="11F8B61F">
      <w:pPr>
        <w:spacing w:beforeLines="50" w:line="276" w:lineRule="auto"/>
        <w:ind w:left="420" w:leftChars="200"/>
        <w:jc w:val="center"/>
        <w:outlineLvl w:val="0"/>
        <w:rPr>
          <w:rFonts w:ascii="仿宋" w:hAnsi="仿宋" w:eastAsia="仿宋" w:cs="仿宋"/>
          <w:color w:val="auto"/>
          <w:sz w:val="36"/>
          <w:szCs w:val="36"/>
        </w:rPr>
      </w:pPr>
      <w:r>
        <w:rPr>
          <w:rFonts w:hint="eastAsia" w:ascii="仿宋" w:hAnsi="仿宋" w:eastAsia="仿宋" w:cs="仿宋"/>
          <w:color w:val="auto"/>
          <w:sz w:val="36"/>
          <w:szCs w:val="36"/>
        </w:rPr>
        <w:t>第六章</w:t>
      </w:r>
      <w:bookmarkEnd w:id="30"/>
      <w:bookmarkEnd w:id="31"/>
      <w:bookmarkEnd w:id="32"/>
      <w:r>
        <w:rPr>
          <w:rFonts w:hint="eastAsia" w:ascii="仿宋" w:hAnsi="仿宋" w:eastAsia="仿宋" w:cs="仿宋"/>
          <w:color w:val="auto"/>
          <w:sz w:val="36"/>
          <w:szCs w:val="36"/>
        </w:rPr>
        <w:t>响应文件格式</w:t>
      </w:r>
      <w:bookmarkEnd w:id="33"/>
    </w:p>
    <w:p w14:paraId="71525FCB">
      <w:pPr>
        <w:spacing w:beforeLines="50" w:line="360" w:lineRule="auto"/>
        <w:ind w:left="420" w:leftChars="200"/>
        <w:jc w:val="center"/>
        <w:rPr>
          <w:rFonts w:ascii="宋体" w:hAnsi="宋体" w:cs="宋体"/>
          <w:b/>
          <w:color w:val="auto"/>
          <w:sz w:val="28"/>
          <w:szCs w:val="28"/>
        </w:rPr>
      </w:pPr>
      <w:bookmarkStart w:id="34" w:name="_Hlt26955039"/>
      <w:bookmarkEnd w:id="34"/>
      <w:bookmarkStart w:id="35" w:name="_Hlt26671244"/>
      <w:bookmarkEnd w:id="35"/>
    </w:p>
    <w:p w14:paraId="70E1D26E">
      <w:pPr>
        <w:spacing w:beforeLines="50" w:line="360" w:lineRule="auto"/>
        <w:ind w:left="420" w:leftChars="200"/>
        <w:jc w:val="center"/>
        <w:rPr>
          <w:rFonts w:ascii="宋体" w:hAnsi="宋体" w:cs="宋体"/>
          <w:b/>
          <w:color w:val="auto"/>
          <w:sz w:val="28"/>
          <w:szCs w:val="28"/>
        </w:rPr>
      </w:pPr>
    </w:p>
    <w:p w14:paraId="644C7184">
      <w:pPr>
        <w:spacing w:beforeLines="50" w:line="360" w:lineRule="auto"/>
        <w:ind w:left="420" w:leftChars="200"/>
        <w:jc w:val="center"/>
        <w:rPr>
          <w:rFonts w:ascii="宋体" w:hAnsi="宋体" w:cs="宋体"/>
          <w:b/>
          <w:color w:val="auto"/>
          <w:sz w:val="28"/>
          <w:szCs w:val="28"/>
        </w:rPr>
      </w:pPr>
      <w:r>
        <w:rPr>
          <w:rFonts w:hint="eastAsia" w:ascii="宋体" w:hAnsi="宋体" w:cs="宋体"/>
          <w:b/>
          <w:color w:val="auto"/>
          <w:sz w:val="28"/>
          <w:szCs w:val="28"/>
        </w:rPr>
        <w:t>竞争性磋商响应文件</w:t>
      </w:r>
    </w:p>
    <w:p w14:paraId="04C5AD13">
      <w:pPr>
        <w:spacing w:beforeLines="50" w:line="360" w:lineRule="auto"/>
        <w:ind w:left="420" w:leftChars="200" w:firstLine="2884" w:firstLineChars="1026"/>
        <w:rPr>
          <w:rFonts w:ascii="宋体" w:hAnsi="宋体" w:cs="宋体"/>
          <w:b/>
          <w:color w:val="auto"/>
          <w:sz w:val="28"/>
          <w:szCs w:val="28"/>
        </w:rPr>
      </w:pPr>
    </w:p>
    <w:p w14:paraId="7444C695">
      <w:pPr>
        <w:spacing w:beforeLines="50" w:line="360" w:lineRule="auto"/>
        <w:ind w:left="420" w:leftChars="200"/>
        <w:jc w:val="center"/>
        <w:rPr>
          <w:rFonts w:ascii="宋体" w:hAnsi="宋体" w:cs="宋体"/>
          <w:b/>
          <w:color w:val="auto"/>
          <w:sz w:val="28"/>
          <w:szCs w:val="28"/>
        </w:rPr>
      </w:pPr>
    </w:p>
    <w:p w14:paraId="743D237C">
      <w:pPr>
        <w:spacing w:beforeLines="50" w:line="360" w:lineRule="auto"/>
        <w:ind w:left="420" w:leftChars="200"/>
        <w:jc w:val="center"/>
        <w:rPr>
          <w:rFonts w:ascii="宋体" w:hAnsi="宋体" w:cs="宋体"/>
          <w:b/>
          <w:color w:val="auto"/>
          <w:sz w:val="28"/>
          <w:szCs w:val="28"/>
        </w:rPr>
      </w:pPr>
    </w:p>
    <w:p w14:paraId="25215435">
      <w:pPr>
        <w:spacing w:beforeLines="50" w:line="360" w:lineRule="auto"/>
        <w:ind w:left="420" w:leftChars="200"/>
        <w:jc w:val="center"/>
        <w:rPr>
          <w:rFonts w:ascii="宋体" w:hAnsi="宋体" w:cs="宋体"/>
          <w:b/>
          <w:color w:val="auto"/>
          <w:sz w:val="28"/>
          <w:szCs w:val="28"/>
        </w:rPr>
      </w:pPr>
    </w:p>
    <w:p w14:paraId="35607030">
      <w:pPr>
        <w:spacing w:beforeLines="50" w:line="360" w:lineRule="auto"/>
        <w:ind w:left="420" w:leftChars="200"/>
        <w:jc w:val="center"/>
        <w:rPr>
          <w:rFonts w:ascii="宋体" w:hAnsi="宋体" w:cs="宋体"/>
          <w:b/>
          <w:color w:val="auto"/>
          <w:sz w:val="28"/>
          <w:szCs w:val="28"/>
        </w:rPr>
      </w:pPr>
    </w:p>
    <w:p w14:paraId="0A229050">
      <w:pPr>
        <w:spacing w:beforeLines="50" w:line="360" w:lineRule="auto"/>
        <w:ind w:left="420" w:leftChars="200" w:firstLine="843" w:firstLineChars="300"/>
        <w:rPr>
          <w:rFonts w:ascii="宋体" w:hAnsi="宋体" w:cs="宋体"/>
          <w:b/>
          <w:color w:val="auto"/>
          <w:sz w:val="28"/>
          <w:szCs w:val="28"/>
        </w:rPr>
      </w:pPr>
      <w:r>
        <w:rPr>
          <w:rFonts w:hint="eastAsia" w:ascii="宋体" w:hAnsi="宋体" w:cs="宋体"/>
          <w:b/>
          <w:color w:val="auto"/>
          <w:sz w:val="28"/>
          <w:szCs w:val="28"/>
        </w:rPr>
        <w:t>项目编号：</w:t>
      </w:r>
    </w:p>
    <w:p w14:paraId="55931EAF">
      <w:pPr>
        <w:spacing w:beforeLines="50" w:line="360" w:lineRule="auto"/>
        <w:ind w:left="420" w:leftChars="200" w:firstLine="843" w:firstLineChars="300"/>
        <w:rPr>
          <w:rFonts w:ascii="宋体" w:hAnsi="宋体" w:cs="宋体"/>
          <w:b/>
          <w:color w:val="auto"/>
          <w:sz w:val="28"/>
          <w:szCs w:val="28"/>
          <w:u w:val="single"/>
        </w:rPr>
      </w:pPr>
      <w:r>
        <w:rPr>
          <w:rFonts w:hint="eastAsia" w:ascii="宋体" w:hAnsi="宋体" w:cs="宋体"/>
          <w:b/>
          <w:color w:val="auto"/>
          <w:sz w:val="28"/>
          <w:szCs w:val="28"/>
        </w:rPr>
        <w:t>项目名称：</w:t>
      </w:r>
    </w:p>
    <w:p w14:paraId="063EFA57">
      <w:pPr>
        <w:spacing w:beforeLines="50" w:line="360" w:lineRule="auto"/>
        <w:ind w:left="420" w:leftChars="200"/>
        <w:rPr>
          <w:rFonts w:ascii="宋体" w:hAnsi="宋体" w:cs="宋体"/>
          <w:b/>
          <w:color w:val="auto"/>
          <w:sz w:val="28"/>
          <w:szCs w:val="28"/>
        </w:rPr>
      </w:pPr>
    </w:p>
    <w:p w14:paraId="70080FFD">
      <w:pPr>
        <w:spacing w:beforeLines="50" w:line="360" w:lineRule="auto"/>
        <w:ind w:left="420" w:leftChars="200"/>
        <w:rPr>
          <w:rFonts w:ascii="宋体" w:hAnsi="宋体" w:cs="宋体"/>
          <w:b/>
          <w:color w:val="auto"/>
          <w:sz w:val="28"/>
          <w:szCs w:val="28"/>
        </w:rPr>
      </w:pPr>
    </w:p>
    <w:p w14:paraId="3FD45E58">
      <w:pPr>
        <w:spacing w:beforeLines="50" w:line="360" w:lineRule="auto"/>
        <w:ind w:left="420" w:leftChars="200"/>
        <w:rPr>
          <w:rFonts w:ascii="宋体" w:hAnsi="宋体" w:cs="宋体"/>
          <w:b/>
          <w:color w:val="auto"/>
          <w:sz w:val="28"/>
          <w:szCs w:val="28"/>
        </w:rPr>
      </w:pPr>
    </w:p>
    <w:p w14:paraId="336516B2">
      <w:pPr>
        <w:spacing w:beforeLines="50" w:line="360" w:lineRule="auto"/>
        <w:ind w:left="420" w:leftChars="200"/>
        <w:rPr>
          <w:rFonts w:ascii="宋体" w:hAnsi="宋体" w:cs="宋体"/>
          <w:b/>
          <w:color w:val="auto"/>
          <w:sz w:val="28"/>
          <w:szCs w:val="28"/>
        </w:rPr>
      </w:pPr>
    </w:p>
    <w:p w14:paraId="2680753D">
      <w:pPr>
        <w:spacing w:beforeLines="50" w:line="360" w:lineRule="auto"/>
        <w:ind w:left="420" w:leftChars="200" w:firstLine="843" w:firstLineChars="300"/>
        <w:rPr>
          <w:rFonts w:ascii="宋体" w:hAnsi="宋体" w:cs="宋体"/>
          <w:b/>
          <w:color w:val="auto"/>
          <w:sz w:val="28"/>
          <w:szCs w:val="28"/>
          <w:u w:val="single"/>
        </w:rPr>
      </w:pPr>
      <w:r>
        <w:rPr>
          <w:rFonts w:hint="eastAsia" w:ascii="宋体" w:hAnsi="宋体" w:cs="宋体"/>
          <w:b/>
          <w:color w:val="auto"/>
          <w:sz w:val="28"/>
          <w:szCs w:val="28"/>
        </w:rPr>
        <w:t>供应商名称：</w:t>
      </w:r>
    </w:p>
    <w:p w14:paraId="07EDB2E7">
      <w:pPr>
        <w:spacing w:beforeLines="50" w:line="360" w:lineRule="auto"/>
        <w:ind w:left="420" w:leftChars="200" w:firstLine="843" w:firstLineChars="300"/>
        <w:rPr>
          <w:rFonts w:ascii="宋体" w:hAnsi="宋体" w:cs="宋体"/>
          <w:b/>
          <w:bCs/>
          <w:color w:val="auto"/>
          <w:sz w:val="28"/>
          <w:szCs w:val="28"/>
        </w:rPr>
      </w:pPr>
      <w:r>
        <w:rPr>
          <w:rFonts w:hint="eastAsia" w:ascii="宋体" w:hAnsi="宋体" w:cs="宋体"/>
          <w:b/>
          <w:color w:val="auto"/>
          <w:sz w:val="28"/>
          <w:szCs w:val="28"/>
        </w:rPr>
        <w:t>日期：</w:t>
      </w:r>
    </w:p>
    <w:p w14:paraId="65FA98A0">
      <w:pPr>
        <w:spacing w:beforeLines="50" w:line="360" w:lineRule="auto"/>
        <w:ind w:left="420" w:leftChars="200"/>
        <w:jc w:val="center"/>
        <w:rPr>
          <w:rFonts w:ascii="宋体" w:hAnsi="宋体" w:cs="宋体"/>
          <w:b/>
          <w:bCs/>
          <w:color w:val="auto"/>
          <w:sz w:val="28"/>
          <w:szCs w:val="28"/>
        </w:rPr>
      </w:pPr>
    </w:p>
    <w:p w14:paraId="4B12B737">
      <w:pPr>
        <w:spacing w:beforeLines="50" w:line="360" w:lineRule="auto"/>
        <w:ind w:left="420" w:leftChars="200"/>
        <w:jc w:val="center"/>
        <w:rPr>
          <w:rFonts w:ascii="宋体" w:hAnsi="宋体" w:cs="宋体"/>
          <w:b/>
          <w:bCs/>
          <w:color w:val="auto"/>
          <w:sz w:val="28"/>
          <w:szCs w:val="28"/>
        </w:rPr>
      </w:pPr>
    </w:p>
    <w:p w14:paraId="62747FB8">
      <w:pPr>
        <w:tabs>
          <w:tab w:val="left" w:pos="2280"/>
        </w:tabs>
        <w:spacing w:beforeLines="50" w:line="360" w:lineRule="auto"/>
        <w:ind w:left="420" w:leftChars="200"/>
        <w:rPr>
          <w:rFonts w:ascii="宋体" w:hAnsi="宋体" w:cs="宋体"/>
          <w:b/>
          <w:bCs/>
          <w:color w:val="auto"/>
          <w:sz w:val="28"/>
          <w:szCs w:val="28"/>
        </w:rPr>
      </w:pPr>
      <w:bookmarkStart w:id="36" w:name="_Toc489655320"/>
    </w:p>
    <w:p w14:paraId="53967134">
      <w:pPr>
        <w:tabs>
          <w:tab w:val="left" w:pos="2280"/>
        </w:tabs>
        <w:spacing w:beforeLines="50" w:line="360" w:lineRule="auto"/>
        <w:ind w:left="420" w:leftChars="200"/>
        <w:rPr>
          <w:rFonts w:ascii="宋体" w:hAnsi="宋体" w:cs="宋体"/>
          <w:b/>
          <w:bCs/>
          <w:color w:val="auto"/>
          <w:sz w:val="28"/>
          <w:szCs w:val="28"/>
        </w:rPr>
      </w:pPr>
    </w:p>
    <w:p w14:paraId="3877EA7B">
      <w:pPr>
        <w:spacing w:beforeLines="50"/>
        <w:ind w:left="420" w:leftChars="200"/>
        <w:rPr>
          <w:rFonts w:ascii="宋体" w:hAnsi="宋体" w:cs="宋体"/>
          <w:b/>
          <w:bCs/>
          <w:color w:val="auto"/>
          <w:sz w:val="28"/>
          <w:szCs w:val="28"/>
        </w:rPr>
      </w:pPr>
      <w:r>
        <w:rPr>
          <w:rFonts w:hint="eastAsia" w:ascii="宋体" w:hAnsi="宋体" w:cs="宋体"/>
          <w:b/>
          <w:bCs/>
          <w:color w:val="auto"/>
          <w:sz w:val="28"/>
          <w:szCs w:val="28"/>
        </w:rPr>
        <w:br w:type="page"/>
      </w:r>
    </w:p>
    <w:p w14:paraId="03CAB795">
      <w:pPr>
        <w:tabs>
          <w:tab w:val="left" w:pos="2280"/>
        </w:tabs>
        <w:spacing w:beforeLines="50" w:line="360" w:lineRule="auto"/>
        <w:ind w:left="420" w:leftChars="200"/>
        <w:rPr>
          <w:rFonts w:ascii="宋体" w:hAnsi="宋体" w:cs="宋体"/>
          <w:b/>
          <w:bCs/>
          <w:color w:val="auto"/>
          <w:sz w:val="28"/>
          <w:szCs w:val="28"/>
        </w:rPr>
      </w:pPr>
      <w:r>
        <w:rPr>
          <w:rFonts w:hint="eastAsia" w:ascii="宋体" w:hAnsi="宋体" w:cs="宋体"/>
          <w:b/>
          <w:bCs/>
          <w:color w:val="auto"/>
          <w:sz w:val="28"/>
          <w:szCs w:val="28"/>
        </w:rPr>
        <w:t>磋商响应文件主要目录</w:t>
      </w:r>
      <w:bookmarkEnd w:id="36"/>
      <w:r>
        <w:rPr>
          <w:rFonts w:hint="eastAsia" w:ascii="宋体" w:hAnsi="宋体" w:cs="宋体"/>
          <w:b/>
          <w:bCs/>
          <w:color w:val="auto"/>
          <w:sz w:val="28"/>
          <w:szCs w:val="28"/>
        </w:rPr>
        <w:t>及相关证明材料格式、附件</w:t>
      </w:r>
    </w:p>
    <w:p w14:paraId="03F3D751">
      <w:pPr>
        <w:numPr>
          <w:ilvl w:val="0"/>
          <w:numId w:val="1"/>
        </w:numPr>
        <w:tabs>
          <w:tab w:val="left" w:pos="2280"/>
          <w:tab w:val="clear" w:pos="5115"/>
        </w:tabs>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磋商申请及声明</w:t>
      </w:r>
    </w:p>
    <w:p w14:paraId="0BC0532E">
      <w:pPr>
        <w:numPr>
          <w:ilvl w:val="0"/>
          <w:numId w:val="1"/>
        </w:numPr>
        <w:tabs>
          <w:tab w:val="left" w:pos="2280"/>
          <w:tab w:val="clear" w:pos="5115"/>
        </w:tabs>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法定代表人授权书</w:t>
      </w:r>
    </w:p>
    <w:p w14:paraId="4FD36544">
      <w:pPr>
        <w:numPr>
          <w:ilvl w:val="0"/>
          <w:numId w:val="1"/>
        </w:numPr>
        <w:tabs>
          <w:tab w:val="left" w:pos="2280"/>
          <w:tab w:val="clear" w:pos="5115"/>
        </w:tabs>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竞争性磋商响应报价表</w:t>
      </w:r>
    </w:p>
    <w:p w14:paraId="0141C74E">
      <w:pPr>
        <w:numPr>
          <w:ilvl w:val="0"/>
          <w:numId w:val="1"/>
        </w:numPr>
        <w:tabs>
          <w:tab w:val="left" w:pos="2280"/>
          <w:tab w:val="clear" w:pos="5115"/>
        </w:tabs>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分项报价表格式件</w:t>
      </w:r>
    </w:p>
    <w:p w14:paraId="2C9070F9">
      <w:pPr>
        <w:numPr>
          <w:ilvl w:val="0"/>
          <w:numId w:val="1"/>
        </w:numPr>
        <w:tabs>
          <w:tab w:val="left" w:pos="2280"/>
          <w:tab w:val="clear" w:pos="5115"/>
        </w:tabs>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资格证明文件</w:t>
      </w:r>
    </w:p>
    <w:p w14:paraId="4D390C7B">
      <w:pPr>
        <w:numPr>
          <w:ilvl w:val="0"/>
          <w:numId w:val="1"/>
        </w:numPr>
        <w:tabs>
          <w:tab w:val="left" w:pos="2280"/>
          <w:tab w:val="clear" w:pos="5115"/>
        </w:tabs>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技术条款偏离表格式</w:t>
      </w:r>
    </w:p>
    <w:p w14:paraId="6CA4FD87">
      <w:pPr>
        <w:numPr>
          <w:ilvl w:val="0"/>
          <w:numId w:val="1"/>
        </w:numPr>
        <w:tabs>
          <w:tab w:val="left" w:pos="2280"/>
          <w:tab w:val="clear" w:pos="5115"/>
        </w:tabs>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商务条款偏离表格式</w:t>
      </w:r>
    </w:p>
    <w:p w14:paraId="5BCBF512">
      <w:pPr>
        <w:numPr>
          <w:ilvl w:val="0"/>
          <w:numId w:val="1"/>
        </w:numPr>
        <w:tabs>
          <w:tab w:val="left" w:pos="2280"/>
          <w:tab w:val="clear" w:pos="5115"/>
        </w:tabs>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方案</w:t>
      </w:r>
    </w:p>
    <w:p w14:paraId="2AA8809D">
      <w:pPr>
        <w:numPr>
          <w:ilvl w:val="0"/>
          <w:numId w:val="1"/>
        </w:numPr>
        <w:tabs>
          <w:tab w:val="left" w:pos="2280"/>
          <w:tab w:val="clear" w:pos="5115"/>
        </w:tabs>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服务与承诺</w:t>
      </w:r>
    </w:p>
    <w:p w14:paraId="0E0EC2E0">
      <w:pPr>
        <w:numPr>
          <w:ilvl w:val="0"/>
          <w:numId w:val="1"/>
        </w:numPr>
        <w:tabs>
          <w:tab w:val="left" w:pos="2280"/>
          <w:tab w:val="clear" w:pos="5115"/>
        </w:tabs>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竞争性磋商响应需要的其他证明文件及材料</w:t>
      </w:r>
    </w:p>
    <w:p w14:paraId="0CC3ECF1">
      <w:pPr>
        <w:numPr>
          <w:ilvl w:val="0"/>
          <w:numId w:val="1"/>
        </w:numPr>
        <w:tabs>
          <w:tab w:val="left" w:pos="2280"/>
          <w:tab w:val="clear" w:pos="5115"/>
        </w:tabs>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资格性和符合性审查响应对照表</w:t>
      </w:r>
    </w:p>
    <w:p w14:paraId="7001F955">
      <w:pPr>
        <w:tabs>
          <w:tab w:val="left" w:pos="2280"/>
        </w:tabs>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十二、供应商类似业绩情况表</w:t>
      </w:r>
    </w:p>
    <w:p w14:paraId="34EC73E8">
      <w:pPr>
        <w:tabs>
          <w:tab w:val="left" w:pos="2280"/>
        </w:tabs>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十三、南京市政府采购供应商信用记录表暨信用承诺书格式</w:t>
      </w:r>
    </w:p>
    <w:p w14:paraId="3E6DA240">
      <w:pPr>
        <w:spacing w:beforeLines="50" w:line="360" w:lineRule="auto"/>
        <w:ind w:left="420" w:leftChars="200"/>
        <w:rPr>
          <w:rFonts w:ascii="宋体" w:hAnsi="宋体" w:cs="宋体"/>
          <w:color w:val="auto"/>
          <w:sz w:val="24"/>
          <w:szCs w:val="24"/>
        </w:rPr>
      </w:pPr>
    </w:p>
    <w:p w14:paraId="5E2B48C6">
      <w:pPr>
        <w:spacing w:beforeLines="50" w:line="360" w:lineRule="auto"/>
        <w:ind w:left="420" w:leftChars="200" w:firstLine="1200" w:firstLineChars="500"/>
        <w:rPr>
          <w:rFonts w:ascii="宋体" w:hAnsi="宋体" w:cs="宋体"/>
          <w:color w:val="auto"/>
          <w:sz w:val="24"/>
          <w:szCs w:val="24"/>
        </w:rPr>
      </w:pPr>
      <w:r>
        <w:rPr>
          <w:rFonts w:hint="eastAsia" w:ascii="宋体" w:hAnsi="宋体" w:cs="宋体"/>
          <w:color w:val="auto"/>
          <w:sz w:val="24"/>
          <w:szCs w:val="24"/>
        </w:rPr>
        <w:t>附件一、相关政策声明函格式</w:t>
      </w:r>
    </w:p>
    <w:p w14:paraId="066B403F">
      <w:pPr>
        <w:spacing w:beforeLines="50" w:line="360" w:lineRule="auto"/>
        <w:ind w:left="420" w:leftChars="200" w:firstLine="1200" w:firstLineChars="500"/>
        <w:rPr>
          <w:rFonts w:ascii="宋体" w:hAnsi="宋体" w:cs="宋体"/>
          <w:color w:val="auto"/>
          <w:sz w:val="24"/>
          <w:szCs w:val="24"/>
        </w:rPr>
      </w:pPr>
      <w:r>
        <w:rPr>
          <w:rFonts w:hint="eastAsia" w:ascii="宋体" w:hAnsi="宋体" w:cs="宋体"/>
          <w:color w:val="auto"/>
          <w:sz w:val="24"/>
          <w:szCs w:val="24"/>
        </w:rPr>
        <w:t>附件二、无重大违法记录声明格式</w:t>
      </w:r>
    </w:p>
    <w:p w14:paraId="53616CFD">
      <w:pPr>
        <w:spacing w:beforeLines="50" w:line="360" w:lineRule="auto"/>
        <w:ind w:left="420" w:leftChars="200" w:firstLine="1200" w:firstLineChars="500"/>
        <w:rPr>
          <w:rFonts w:ascii="宋体" w:hAnsi="宋体" w:cs="宋体"/>
          <w:color w:val="auto"/>
          <w:sz w:val="24"/>
          <w:szCs w:val="24"/>
        </w:rPr>
      </w:pPr>
      <w:r>
        <w:rPr>
          <w:rFonts w:hint="eastAsia" w:ascii="宋体" w:hAnsi="宋体" w:cs="宋体"/>
          <w:color w:val="auto"/>
          <w:sz w:val="24"/>
          <w:szCs w:val="24"/>
        </w:rPr>
        <w:t>附件三、具备履行合同所必需的设备和专业技术能力的声明格式及证明材料</w:t>
      </w:r>
    </w:p>
    <w:p w14:paraId="45FDFB51">
      <w:pPr>
        <w:spacing w:beforeLines="50" w:line="360" w:lineRule="auto"/>
        <w:ind w:left="420" w:leftChars="200" w:firstLine="1200" w:firstLineChars="500"/>
        <w:rPr>
          <w:rFonts w:ascii="宋体" w:hAnsi="宋体" w:cs="宋体"/>
          <w:color w:val="auto"/>
          <w:sz w:val="24"/>
          <w:szCs w:val="24"/>
        </w:rPr>
      </w:pPr>
      <w:r>
        <w:rPr>
          <w:rFonts w:hint="eastAsia" w:ascii="宋体" w:hAnsi="宋体" w:cs="宋体"/>
          <w:color w:val="auto"/>
          <w:sz w:val="24"/>
          <w:szCs w:val="24"/>
        </w:rPr>
        <w:t>附件四、供应商资格承诺函</w:t>
      </w:r>
    </w:p>
    <w:p w14:paraId="03AA3903">
      <w:pPr>
        <w:pStyle w:val="56"/>
        <w:spacing w:beforeLines="50" w:line="360" w:lineRule="auto"/>
        <w:ind w:left="420" w:leftChars="200" w:firstLine="480"/>
        <w:rPr>
          <w:rFonts w:hAnsi="宋体" w:cs="宋体"/>
          <w:sz w:val="24"/>
          <w:szCs w:val="24"/>
        </w:rPr>
      </w:pPr>
    </w:p>
    <w:p w14:paraId="211CB08A">
      <w:pPr>
        <w:autoSpaceDE w:val="0"/>
        <w:autoSpaceDN w:val="0"/>
        <w:adjustRightInd w:val="0"/>
        <w:spacing w:beforeLines="50" w:line="360" w:lineRule="auto"/>
        <w:ind w:left="420" w:leftChars="200"/>
        <w:rPr>
          <w:rFonts w:ascii="宋体" w:hAnsi="宋体" w:cs="宋体"/>
          <w:b/>
          <w:bCs/>
          <w:color w:val="auto"/>
          <w:sz w:val="24"/>
          <w:szCs w:val="24"/>
        </w:rPr>
      </w:pPr>
    </w:p>
    <w:p w14:paraId="7B8DFEC8">
      <w:pPr>
        <w:autoSpaceDE w:val="0"/>
        <w:autoSpaceDN w:val="0"/>
        <w:adjustRightInd w:val="0"/>
        <w:spacing w:beforeLines="50" w:line="360" w:lineRule="auto"/>
        <w:ind w:left="420" w:leftChars="200"/>
        <w:rPr>
          <w:rFonts w:ascii="宋体" w:hAnsi="宋体" w:cs="宋体"/>
          <w:b/>
          <w:bCs/>
          <w:color w:val="auto"/>
          <w:sz w:val="24"/>
          <w:szCs w:val="24"/>
        </w:rPr>
      </w:pPr>
    </w:p>
    <w:p w14:paraId="2DEBDE7F">
      <w:pPr>
        <w:pStyle w:val="14"/>
        <w:spacing w:beforeLines="50" w:line="360" w:lineRule="auto"/>
        <w:ind w:left="420" w:leftChars="200"/>
        <w:rPr>
          <w:rFonts w:ascii="宋体" w:hAnsi="宋体" w:cs="宋体"/>
          <w:b/>
          <w:bCs/>
          <w:color w:val="auto"/>
          <w:sz w:val="24"/>
          <w:szCs w:val="24"/>
        </w:rPr>
      </w:pPr>
    </w:p>
    <w:p w14:paraId="67A46111">
      <w:pPr>
        <w:spacing w:beforeLines="50" w:line="360" w:lineRule="auto"/>
        <w:ind w:left="420" w:leftChars="200"/>
        <w:rPr>
          <w:rFonts w:ascii="宋体" w:hAnsi="宋体" w:cs="宋体"/>
          <w:color w:val="auto"/>
        </w:rPr>
      </w:pPr>
    </w:p>
    <w:p w14:paraId="6CA68C80">
      <w:pPr>
        <w:autoSpaceDE w:val="0"/>
        <w:autoSpaceDN w:val="0"/>
        <w:adjustRightInd w:val="0"/>
        <w:spacing w:beforeLines="50" w:line="360" w:lineRule="auto"/>
        <w:ind w:left="420" w:leftChars="200"/>
        <w:rPr>
          <w:rFonts w:ascii="宋体" w:hAnsi="宋体" w:cs="宋体"/>
          <w:b/>
          <w:bCs/>
          <w:color w:val="auto"/>
          <w:sz w:val="24"/>
          <w:szCs w:val="24"/>
        </w:rPr>
        <w:sectPr>
          <w:footerReference r:id="rId10" w:type="default"/>
          <w:pgSz w:w="11906" w:h="16838"/>
          <w:pgMar w:top="1440" w:right="1080" w:bottom="249" w:left="1080" w:header="0" w:footer="454" w:gutter="0"/>
          <w:cols w:space="0" w:num="1"/>
        </w:sectPr>
      </w:pPr>
    </w:p>
    <w:p w14:paraId="7A9E8851">
      <w:pPr>
        <w:pStyle w:val="4"/>
        <w:spacing w:beforeLines="50" w:after="0" w:line="360" w:lineRule="auto"/>
        <w:ind w:left="420" w:leftChars="200"/>
        <w:rPr>
          <w:rFonts w:ascii="宋体" w:hAnsi="宋体" w:cs="宋体"/>
          <w:color w:val="auto"/>
          <w:szCs w:val="24"/>
          <w:lang w:val="zh-CN"/>
        </w:rPr>
      </w:pPr>
      <w:bookmarkStart w:id="37" w:name="_Toc1954"/>
      <w:bookmarkStart w:id="38" w:name="_Toc9009"/>
      <w:bookmarkStart w:id="39" w:name="_Toc18414"/>
      <w:r>
        <w:rPr>
          <w:rFonts w:hint="eastAsia" w:ascii="宋体" w:hAnsi="宋体" w:cs="宋体"/>
          <w:color w:val="auto"/>
        </w:rPr>
        <w:t>目录</w:t>
      </w:r>
      <w:r>
        <w:rPr>
          <w:rFonts w:hint="eastAsia" w:ascii="宋体" w:hAnsi="宋体" w:cs="宋体"/>
          <w:color w:val="auto"/>
          <w:lang w:val="zh-CN"/>
        </w:rPr>
        <w:t>一、磋商申请及声明</w:t>
      </w:r>
      <w:bookmarkEnd w:id="37"/>
      <w:bookmarkEnd w:id="38"/>
      <w:bookmarkEnd w:id="39"/>
    </w:p>
    <w:p w14:paraId="046DFBFF">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磋商申请及声明</w:t>
      </w:r>
    </w:p>
    <w:p w14:paraId="2C0DE899">
      <w:pPr>
        <w:autoSpaceDE w:val="0"/>
        <w:autoSpaceDN w:val="0"/>
        <w:adjustRightInd w:val="0"/>
        <w:spacing w:beforeLines="50" w:line="360" w:lineRule="auto"/>
        <w:ind w:left="420" w:leftChars="200"/>
        <w:rPr>
          <w:rFonts w:ascii="宋体" w:hAnsi="宋体" w:cs="宋体"/>
          <w:color w:val="auto"/>
          <w:sz w:val="24"/>
          <w:szCs w:val="24"/>
          <w:lang w:val="zh-CN"/>
        </w:rPr>
      </w:pPr>
      <w:r>
        <w:rPr>
          <w:rFonts w:hint="eastAsia" w:ascii="宋体" w:hAnsi="宋体" w:cs="宋体"/>
          <w:color w:val="auto"/>
          <w:sz w:val="24"/>
          <w:szCs w:val="24"/>
          <w:lang w:val="zh-CN"/>
        </w:rPr>
        <w:t>：</w:t>
      </w:r>
    </w:p>
    <w:p w14:paraId="5F86F3E6">
      <w:pPr>
        <w:autoSpaceDE w:val="0"/>
        <w:autoSpaceDN w:val="0"/>
        <w:adjustRightInd w:val="0"/>
        <w:spacing w:beforeLines="50" w:line="360" w:lineRule="auto"/>
        <w:ind w:left="420" w:leftChars="200" w:firstLine="420"/>
        <w:rPr>
          <w:rFonts w:ascii="宋体" w:hAnsi="宋体" w:cs="宋体"/>
          <w:color w:val="auto"/>
          <w:sz w:val="24"/>
          <w:szCs w:val="24"/>
          <w:lang w:val="zh-CN"/>
        </w:rPr>
      </w:pPr>
      <w:r>
        <w:rPr>
          <w:rFonts w:hint="eastAsia" w:ascii="宋体" w:hAnsi="宋体" w:cs="宋体"/>
          <w:color w:val="auto"/>
          <w:sz w:val="24"/>
          <w:szCs w:val="24"/>
          <w:lang w:val="zh-CN"/>
        </w:rPr>
        <w:t>根据贵方</w:t>
      </w:r>
      <w:r>
        <w:rPr>
          <w:rFonts w:hint="eastAsia" w:ascii="宋体" w:hAnsi="宋体" w:cs="宋体"/>
          <w:color w:val="auto"/>
          <w:sz w:val="24"/>
          <w:szCs w:val="24"/>
          <w:u w:val="single"/>
          <w:lang w:val="zh-CN"/>
        </w:rPr>
        <w:t>（项目名称）（项目编号）</w:t>
      </w:r>
      <w:r>
        <w:rPr>
          <w:rFonts w:hint="eastAsia" w:ascii="宋体" w:hAnsi="宋体" w:cs="宋体"/>
          <w:color w:val="auto"/>
          <w:sz w:val="24"/>
          <w:szCs w:val="24"/>
        </w:rPr>
        <w:t>采购文件</w:t>
      </w:r>
      <w:r>
        <w:rPr>
          <w:rFonts w:hint="eastAsia" w:ascii="宋体" w:hAnsi="宋体" w:cs="宋体"/>
          <w:color w:val="auto"/>
          <w:sz w:val="24"/>
          <w:szCs w:val="24"/>
          <w:lang w:val="zh-CN"/>
        </w:rPr>
        <w:t>，正式授权下述签字人（</w:t>
      </w:r>
      <w:r>
        <w:rPr>
          <w:rFonts w:hint="eastAsia" w:ascii="宋体" w:hAnsi="宋体" w:cs="宋体"/>
          <w:color w:val="auto"/>
          <w:sz w:val="24"/>
          <w:szCs w:val="24"/>
          <w:u w:val="single"/>
          <w:lang w:val="zh-CN"/>
        </w:rPr>
        <w:t>姓名和职务）</w:t>
      </w:r>
      <w:r>
        <w:rPr>
          <w:rFonts w:hint="eastAsia" w:ascii="宋体" w:hAnsi="宋体" w:cs="宋体"/>
          <w:color w:val="auto"/>
          <w:sz w:val="24"/>
          <w:szCs w:val="24"/>
          <w:lang w:val="zh-CN"/>
        </w:rPr>
        <w:t>代表</w:t>
      </w:r>
      <w:r>
        <w:rPr>
          <w:rFonts w:hint="eastAsia" w:ascii="宋体" w:hAnsi="宋体" w:cs="宋体"/>
          <w:color w:val="auto"/>
          <w:sz w:val="24"/>
          <w:szCs w:val="24"/>
          <w:u w:val="single"/>
          <w:lang w:val="zh-CN"/>
        </w:rPr>
        <w:t>（供应商名称）</w:t>
      </w:r>
      <w:r>
        <w:rPr>
          <w:rFonts w:hint="eastAsia" w:ascii="宋体" w:hAnsi="宋体" w:cs="宋体"/>
          <w:color w:val="auto"/>
          <w:sz w:val="24"/>
          <w:szCs w:val="24"/>
          <w:lang w:val="zh-CN"/>
        </w:rPr>
        <w:t>，提交响应文件并参加磋商。</w:t>
      </w:r>
    </w:p>
    <w:p w14:paraId="7BAEC5B5">
      <w:pPr>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据此函，签字人兹宣布同意如下：</w:t>
      </w:r>
    </w:p>
    <w:p w14:paraId="0ED7AB30">
      <w:pPr>
        <w:spacing w:beforeLines="50" w:line="360" w:lineRule="auto"/>
        <w:ind w:left="420" w:leftChars="200" w:firstLine="480" w:firstLineChars="200"/>
        <w:rPr>
          <w:rFonts w:ascii="宋体" w:hAnsi="宋体" w:cs="宋体"/>
          <w:color w:val="auto"/>
          <w:sz w:val="24"/>
          <w:szCs w:val="24"/>
          <w:lang w:val="zh-CN"/>
        </w:rPr>
      </w:pPr>
      <w:r>
        <w:rPr>
          <w:rFonts w:hint="eastAsia" w:ascii="宋体" w:hAnsi="宋体" w:cs="宋体"/>
          <w:color w:val="auto"/>
          <w:sz w:val="24"/>
          <w:szCs w:val="24"/>
        </w:rPr>
        <w:t>1、</w:t>
      </w:r>
      <w:r>
        <w:rPr>
          <w:rFonts w:hint="eastAsia" w:ascii="宋体" w:hAnsi="宋体" w:cs="宋体"/>
          <w:b/>
          <w:color w:val="auto"/>
          <w:sz w:val="24"/>
          <w:szCs w:val="24"/>
          <w:lang w:val="zh-CN"/>
        </w:rPr>
        <w:t>我们的资格条件完全符合政府采购法和本次采购要求</w:t>
      </w:r>
      <w:r>
        <w:rPr>
          <w:rFonts w:hint="eastAsia" w:ascii="宋体" w:hAnsi="宋体" w:cs="宋体"/>
          <w:color w:val="auto"/>
          <w:sz w:val="24"/>
          <w:szCs w:val="24"/>
          <w:lang w:val="zh-CN"/>
        </w:rPr>
        <w:t>，</w:t>
      </w:r>
      <w:r>
        <w:rPr>
          <w:rFonts w:hint="eastAsia" w:ascii="宋体" w:hAnsi="宋体" w:cs="宋体"/>
          <w:color w:val="auto"/>
          <w:sz w:val="24"/>
          <w:szCs w:val="24"/>
        </w:rPr>
        <w:t>我们</w:t>
      </w:r>
      <w:r>
        <w:rPr>
          <w:rFonts w:hint="eastAsia" w:ascii="宋体" w:hAnsi="宋体" w:cs="宋体"/>
          <w:color w:val="auto"/>
          <w:sz w:val="24"/>
          <w:szCs w:val="24"/>
          <w:lang w:val="zh-CN"/>
        </w:rPr>
        <w:t>同意并向贵方提供了与本次采购活动有关的所有证据和资料</w:t>
      </w:r>
      <w:r>
        <w:rPr>
          <w:rFonts w:hint="eastAsia" w:ascii="宋体" w:hAnsi="宋体" w:cs="宋体"/>
          <w:color w:val="auto"/>
          <w:sz w:val="24"/>
          <w:szCs w:val="24"/>
        </w:rPr>
        <w:t>。</w:t>
      </w:r>
    </w:p>
    <w:p w14:paraId="1622C6FF">
      <w:pPr>
        <w:spacing w:beforeLines="50" w:line="360" w:lineRule="auto"/>
        <w:ind w:left="420" w:leftChars="200" w:firstLine="480" w:firstLineChars="200"/>
        <w:rPr>
          <w:rFonts w:ascii="宋体" w:hAnsi="宋体" w:cs="宋体"/>
          <w:color w:val="auto"/>
          <w:sz w:val="24"/>
          <w:szCs w:val="24"/>
          <w:lang w:val="zh-CN"/>
        </w:rPr>
      </w:pPr>
      <w:r>
        <w:rPr>
          <w:rFonts w:hint="eastAsia" w:ascii="宋体" w:hAnsi="宋体" w:cs="宋体"/>
          <w:color w:val="auto"/>
          <w:sz w:val="24"/>
          <w:szCs w:val="24"/>
        </w:rPr>
        <w:t>2、</w:t>
      </w:r>
      <w:r>
        <w:rPr>
          <w:rFonts w:hint="eastAsia" w:ascii="宋体" w:hAnsi="宋体" w:cs="宋体"/>
          <w:color w:val="auto"/>
          <w:sz w:val="24"/>
          <w:szCs w:val="24"/>
          <w:lang w:val="zh-CN"/>
        </w:rPr>
        <w:t>按</w:t>
      </w:r>
      <w:r>
        <w:rPr>
          <w:rFonts w:hint="eastAsia" w:ascii="宋体" w:hAnsi="宋体" w:cs="宋体"/>
          <w:color w:val="auto"/>
          <w:sz w:val="24"/>
          <w:szCs w:val="24"/>
        </w:rPr>
        <w:t>磋商</w:t>
      </w:r>
      <w:r>
        <w:rPr>
          <w:rFonts w:hint="eastAsia" w:ascii="宋体" w:hAnsi="宋体" w:cs="宋体"/>
          <w:color w:val="auto"/>
          <w:sz w:val="24"/>
          <w:szCs w:val="24"/>
          <w:lang w:val="zh-CN"/>
        </w:rPr>
        <w:t>要求，我们的投标</w:t>
      </w:r>
      <w:r>
        <w:rPr>
          <w:rFonts w:hint="eastAsia" w:ascii="宋体" w:hAnsi="宋体" w:cs="宋体"/>
          <w:color w:val="auto"/>
          <w:sz w:val="24"/>
          <w:szCs w:val="24"/>
        </w:rPr>
        <w:t>报</w:t>
      </w:r>
      <w:r>
        <w:rPr>
          <w:rFonts w:hint="eastAsia" w:ascii="宋体" w:hAnsi="宋体" w:cs="宋体"/>
          <w:color w:val="auto"/>
          <w:sz w:val="24"/>
          <w:szCs w:val="24"/>
          <w:lang w:val="zh-CN"/>
        </w:rPr>
        <w:t>价为</w:t>
      </w:r>
      <w:r>
        <w:rPr>
          <w:rFonts w:hint="eastAsia" w:ascii="宋体" w:hAnsi="宋体" w:cs="宋体"/>
          <w:color w:val="auto"/>
          <w:sz w:val="24"/>
          <w:szCs w:val="24"/>
        </w:rPr>
        <w:t>人民币</w:t>
      </w:r>
      <w:r>
        <w:rPr>
          <w:rFonts w:hint="eastAsia" w:ascii="宋体" w:hAnsi="宋体" w:cs="宋体"/>
          <w:color w:val="auto"/>
          <w:sz w:val="24"/>
          <w:szCs w:val="24"/>
          <w:u w:val="single"/>
          <w:lang w:val="zh-CN"/>
        </w:rPr>
        <w:t>（大写）</w:t>
      </w:r>
      <w:r>
        <w:rPr>
          <w:rFonts w:hint="eastAsia" w:ascii="宋体" w:hAnsi="宋体" w:cs="宋体"/>
          <w:color w:val="auto"/>
          <w:sz w:val="24"/>
          <w:szCs w:val="24"/>
          <w:lang w:val="zh-CN"/>
        </w:rPr>
        <w:t>，</w:t>
      </w:r>
      <w:r>
        <w:rPr>
          <w:rFonts w:hint="eastAsia" w:ascii="宋体" w:hAnsi="宋体" w:cs="宋体"/>
          <w:color w:val="auto"/>
          <w:sz w:val="24"/>
          <w:szCs w:val="24"/>
          <w:u w:val="single"/>
          <w:lang w:val="zh-CN"/>
        </w:rPr>
        <w:t>（小写）</w:t>
      </w:r>
      <w:r>
        <w:rPr>
          <w:rFonts w:hint="eastAsia" w:ascii="宋体" w:hAnsi="宋体" w:cs="宋体"/>
          <w:color w:val="auto"/>
          <w:sz w:val="24"/>
          <w:szCs w:val="24"/>
          <w:lang w:val="zh-CN"/>
        </w:rPr>
        <w:t>。</w:t>
      </w:r>
    </w:p>
    <w:p w14:paraId="60C535CC">
      <w:pPr>
        <w:pStyle w:val="56"/>
        <w:spacing w:beforeLines="50" w:line="360" w:lineRule="auto"/>
        <w:ind w:left="420" w:leftChars="200" w:firstLine="480"/>
        <w:rPr>
          <w:rFonts w:hAnsi="宋体" w:cs="宋体"/>
          <w:sz w:val="24"/>
          <w:szCs w:val="24"/>
        </w:rPr>
      </w:pPr>
      <w:r>
        <w:rPr>
          <w:rFonts w:hint="eastAsia" w:hAnsi="宋体" w:cs="宋体"/>
          <w:sz w:val="24"/>
          <w:szCs w:val="24"/>
        </w:rPr>
        <w:t>3、项目负责人：</w:t>
      </w:r>
    </w:p>
    <w:p w14:paraId="7A507FD1">
      <w:pPr>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4、服务期：</w:t>
      </w:r>
    </w:p>
    <w:p w14:paraId="327D61C4">
      <w:pPr>
        <w:spacing w:beforeLines="50" w:line="360" w:lineRule="auto"/>
        <w:ind w:left="420" w:leftChars="200" w:firstLine="480" w:firstLineChars="200"/>
        <w:rPr>
          <w:rFonts w:ascii="宋体" w:hAnsi="宋体" w:cs="宋体"/>
          <w:color w:val="auto"/>
          <w:sz w:val="24"/>
          <w:szCs w:val="24"/>
          <w:lang w:val="zh-CN"/>
        </w:rPr>
      </w:pPr>
      <w:r>
        <w:rPr>
          <w:rFonts w:hint="eastAsia" w:ascii="宋体" w:hAnsi="宋体" w:cs="宋体"/>
          <w:color w:val="auto"/>
          <w:sz w:val="24"/>
          <w:szCs w:val="24"/>
        </w:rPr>
        <w:t>5、</w:t>
      </w:r>
      <w:r>
        <w:rPr>
          <w:rFonts w:hint="eastAsia" w:ascii="宋体" w:hAnsi="宋体" w:cs="宋体"/>
          <w:color w:val="auto"/>
          <w:sz w:val="24"/>
          <w:szCs w:val="24"/>
          <w:lang w:val="zh-CN"/>
        </w:rPr>
        <w:t>我们已详细审核全部磋商文件及其有效补充文件，我们放弃对磋商文件任何误解的权利，提交响应文件后，</w:t>
      </w:r>
      <w:r>
        <w:rPr>
          <w:rFonts w:hint="eastAsia" w:ascii="宋体" w:hAnsi="宋体" w:cs="宋体"/>
          <w:b/>
          <w:color w:val="auto"/>
          <w:sz w:val="24"/>
          <w:szCs w:val="24"/>
          <w:lang w:val="zh-CN"/>
        </w:rPr>
        <w:t>不对磋商文件本身提出质疑</w:t>
      </w:r>
      <w:r>
        <w:rPr>
          <w:rFonts w:hint="eastAsia" w:ascii="宋体" w:hAnsi="宋体" w:cs="宋体"/>
          <w:color w:val="auto"/>
          <w:sz w:val="24"/>
          <w:szCs w:val="24"/>
          <w:lang w:val="zh-CN"/>
        </w:rPr>
        <w:t>。否则，属于不诚信和故意扰乱政府采购活动行为，我们将无条件接受处罚。</w:t>
      </w:r>
    </w:p>
    <w:p w14:paraId="4BF1DF0D">
      <w:pPr>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6、一旦我方成交，我方将根据磋商文件的规定，严格履行合同，保证于承诺的时间内完成本项目规定的服务内容。</w:t>
      </w:r>
    </w:p>
    <w:p w14:paraId="389FBFF0">
      <w:pPr>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7、我方决不提供虚假材料谋取成交、决不采取不正当手段诋毁、排挤其他供应商、决不与采购人、其他供应商或者代理机构恶意串通、决不向采购人、代理机构工作人员和磋商小组进行商业贿赂、决不拒绝有关部门监督检查或提供虚假情况，如有违反，无条件接受贵方及相关管理部门的处罚。</w:t>
      </w:r>
    </w:p>
    <w:p w14:paraId="18447DB4">
      <w:pPr>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8、我方正式通讯方式为：</w:t>
      </w:r>
    </w:p>
    <w:p w14:paraId="5D6094A7">
      <w:pPr>
        <w:spacing w:beforeLines="50" w:line="360" w:lineRule="auto"/>
        <w:ind w:left="420" w:leftChars="200" w:firstLine="480" w:firstLineChars="200"/>
        <w:rPr>
          <w:rFonts w:ascii="宋体" w:hAnsi="宋体" w:cs="宋体"/>
          <w:color w:val="auto"/>
          <w:sz w:val="24"/>
          <w:szCs w:val="24"/>
          <w:u w:val="single"/>
        </w:rPr>
      </w:pPr>
      <w:r>
        <w:rPr>
          <w:rFonts w:hint="eastAsia" w:ascii="宋体" w:hAnsi="宋体" w:cs="宋体"/>
          <w:color w:val="auto"/>
          <w:sz w:val="24"/>
          <w:szCs w:val="24"/>
        </w:rPr>
        <w:t>地址：</w:t>
      </w:r>
    </w:p>
    <w:p w14:paraId="63E20C77">
      <w:pPr>
        <w:spacing w:beforeLines="50" w:line="360" w:lineRule="auto"/>
        <w:ind w:left="420" w:leftChars="200" w:firstLine="480" w:firstLineChars="200"/>
        <w:rPr>
          <w:rFonts w:ascii="宋体" w:hAnsi="宋体" w:cs="宋体"/>
          <w:color w:val="auto"/>
          <w:sz w:val="24"/>
          <w:szCs w:val="24"/>
          <w:u w:val="single"/>
        </w:rPr>
      </w:pPr>
      <w:r>
        <w:rPr>
          <w:rFonts w:hint="eastAsia" w:ascii="宋体" w:hAnsi="宋体" w:cs="宋体"/>
          <w:color w:val="auto"/>
          <w:sz w:val="24"/>
          <w:szCs w:val="24"/>
        </w:rPr>
        <w:t>电话：</w:t>
      </w:r>
    </w:p>
    <w:p w14:paraId="38301F90">
      <w:pPr>
        <w:spacing w:beforeLines="50" w:line="360" w:lineRule="auto"/>
        <w:ind w:left="420" w:leftChars="200" w:firstLine="480" w:firstLineChars="200"/>
        <w:rPr>
          <w:rFonts w:ascii="宋体" w:hAnsi="宋体" w:cs="宋体"/>
          <w:color w:val="auto"/>
          <w:sz w:val="24"/>
          <w:szCs w:val="24"/>
          <w:u w:val="single"/>
        </w:rPr>
      </w:pPr>
      <w:r>
        <w:rPr>
          <w:rFonts w:hint="eastAsia" w:ascii="宋体" w:hAnsi="宋体" w:cs="宋体"/>
          <w:color w:val="auto"/>
          <w:sz w:val="24"/>
          <w:szCs w:val="24"/>
        </w:rPr>
        <w:t>传真：</w:t>
      </w:r>
    </w:p>
    <w:p w14:paraId="33E80EC7">
      <w:pPr>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9、我方正式开户银行和账号为：</w:t>
      </w:r>
    </w:p>
    <w:p w14:paraId="20D71CBB">
      <w:pPr>
        <w:spacing w:beforeLines="50" w:line="360" w:lineRule="auto"/>
        <w:ind w:left="420" w:leftChars="200" w:firstLine="480" w:firstLineChars="200"/>
        <w:rPr>
          <w:rFonts w:ascii="宋体" w:hAnsi="宋体" w:cs="宋体"/>
          <w:color w:val="auto"/>
          <w:sz w:val="24"/>
          <w:szCs w:val="24"/>
          <w:u w:val="single"/>
        </w:rPr>
      </w:pPr>
      <w:r>
        <w:rPr>
          <w:rFonts w:hint="eastAsia" w:ascii="宋体" w:hAnsi="宋体" w:cs="宋体"/>
          <w:color w:val="auto"/>
          <w:sz w:val="24"/>
          <w:szCs w:val="24"/>
        </w:rPr>
        <w:t>开户银行：</w:t>
      </w:r>
    </w:p>
    <w:p w14:paraId="34D566EB">
      <w:pPr>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账号：</w:t>
      </w:r>
    </w:p>
    <w:p w14:paraId="290E8FBB">
      <w:pPr>
        <w:spacing w:beforeLines="50" w:line="360" w:lineRule="auto"/>
        <w:ind w:left="420" w:leftChars="200" w:firstLine="480" w:firstLineChars="200"/>
        <w:rPr>
          <w:rFonts w:ascii="宋体" w:hAnsi="宋体" w:cs="宋体"/>
          <w:color w:val="auto"/>
          <w:sz w:val="24"/>
          <w:szCs w:val="24"/>
          <w:u w:val="single"/>
        </w:rPr>
      </w:pPr>
      <w:r>
        <w:rPr>
          <w:rFonts w:hint="eastAsia" w:ascii="宋体" w:hAnsi="宋体" w:cs="宋体"/>
          <w:color w:val="auto"/>
          <w:sz w:val="24"/>
          <w:szCs w:val="24"/>
        </w:rPr>
        <w:t>供应商授权代表姓名（签字）：</w:t>
      </w:r>
    </w:p>
    <w:p w14:paraId="1F3FA252">
      <w:pPr>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供应商名称（公章）：</w:t>
      </w:r>
    </w:p>
    <w:p w14:paraId="5E32D3DF">
      <w:pPr>
        <w:spacing w:beforeLines="50" w:line="360" w:lineRule="auto"/>
        <w:ind w:left="420" w:leftChars="200" w:firstLine="480" w:firstLineChars="200"/>
        <w:rPr>
          <w:rFonts w:ascii="宋体" w:hAnsi="宋体" w:cs="宋体"/>
          <w:color w:val="auto"/>
          <w:sz w:val="24"/>
          <w:szCs w:val="24"/>
        </w:rPr>
      </w:pPr>
      <w:r>
        <w:rPr>
          <w:rFonts w:hint="eastAsia" w:ascii="宋体" w:hAnsi="宋体" w:cs="宋体"/>
          <w:color w:val="auto"/>
          <w:sz w:val="24"/>
          <w:szCs w:val="24"/>
        </w:rPr>
        <w:t>日期：年月日</w:t>
      </w:r>
    </w:p>
    <w:p w14:paraId="63418BFA">
      <w:pPr>
        <w:ind w:left="420" w:leftChars="200"/>
        <w:rPr>
          <w:rFonts w:ascii="宋体" w:hAnsi="宋体" w:cs="宋体"/>
          <w:color w:val="auto"/>
          <w:lang w:val="zh-CN"/>
        </w:rPr>
      </w:pPr>
      <w:bookmarkStart w:id="40" w:name="_Toc25704"/>
      <w:bookmarkStart w:id="41" w:name="_Toc24762"/>
      <w:bookmarkStart w:id="42" w:name="_Toc3714"/>
      <w:r>
        <w:rPr>
          <w:rFonts w:hint="eastAsia" w:ascii="宋体" w:hAnsi="宋体" w:cs="宋体"/>
          <w:color w:val="auto"/>
          <w:lang w:val="zh-CN"/>
        </w:rPr>
        <w:br w:type="page"/>
      </w:r>
    </w:p>
    <w:p w14:paraId="44322404">
      <w:pPr>
        <w:pStyle w:val="4"/>
        <w:spacing w:beforeLines="50" w:after="0" w:line="360" w:lineRule="auto"/>
        <w:ind w:left="420" w:leftChars="200"/>
        <w:rPr>
          <w:rFonts w:ascii="宋体" w:hAnsi="宋体" w:cs="宋体"/>
          <w:color w:val="auto"/>
          <w:lang w:val="zh-CN"/>
        </w:rPr>
      </w:pPr>
      <w:r>
        <w:rPr>
          <w:rFonts w:hint="eastAsia" w:ascii="宋体" w:hAnsi="宋体" w:cs="宋体"/>
          <w:color w:val="auto"/>
          <w:lang w:val="zh-CN"/>
        </w:rPr>
        <w:t>目录二、法定代表人授权书格式</w:t>
      </w:r>
      <w:bookmarkEnd w:id="40"/>
      <w:bookmarkEnd w:id="41"/>
      <w:bookmarkEnd w:id="42"/>
    </w:p>
    <w:p w14:paraId="71D5874C">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法定代表人授权书</w:t>
      </w:r>
    </w:p>
    <w:p w14:paraId="5982F389">
      <w:pPr>
        <w:autoSpaceDE w:val="0"/>
        <w:autoSpaceDN w:val="0"/>
        <w:adjustRightInd w:val="0"/>
        <w:spacing w:beforeLines="50" w:line="360" w:lineRule="auto"/>
        <w:ind w:left="420" w:leftChars="200"/>
        <w:rPr>
          <w:rFonts w:ascii="宋体" w:hAnsi="宋体" w:cs="宋体"/>
          <w:color w:val="auto"/>
          <w:sz w:val="24"/>
          <w:szCs w:val="24"/>
          <w:lang w:val="zh-CN"/>
        </w:rPr>
      </w:pPr>
      <w:r>
        <w:rPr>
          <w:rFonts w:hint="eastAsia" w:ascii="宋体" w:hAnsi="宋体" w:cs="宋体"/>
          <w:color w:val="auto"/>
          <w:sz w:val="24"/>
          <w:szCs w:val="24"/>
          <w:lang w:val="zh-CN"/>
        </w:rPr>
        <w:t>：</w:t>
      </w:r>
    </w:p>
    <w:p w14:paraId="000589E0">
      <w:pPr>
        <w:autoSpaceDE w:val="0"/>
        <w:autoSpaceDN w:val="0"/>
        <w:adjustRightInd w:val="0"/>
        <w:spacing w:beforeLines="50" w:line="360" w:lineRule="auto"/>
        <w:ind w:left="420" w:leftChars="200"/>
        <w:rPr>
          <w:rFonts w:ascii="宋体" w:hAnsi="宋体" w:cs="宋体"/>
          <w:color w:val="auto"/>
          <w:sz w:val="24"/>
          <w:szCs w:val="24"/>
          <w:lang w:val="zh-CN"/>
        </w:rPr>
      </w:pPr>
      <w:r>
        <w:rPr>
          <w:rFonts w:hint="eastAsia" w:ascii="宋体" w:hAnsi="宋体" w:cs="宋体"/>
          <w:color w:val="auto"/>
          <w:sz w:val="24"/>
          <w:szCs w:val="24"/>
          <w:lang w:val="zh-CN"/>
        </w:rPr>
        <w:t>本授权书声明：注册于</w:t>
      </w:r>
      <w:r>
        <w:rPr>
          <w:rFonts w:hint="eastAsia" w:ascii="宋体" w:hAnsi="宋体" w:cs="宋体"/>
          <w:color w:val="auto"/>
          <w:sz w:val="24"/>
          <w:szCs w:val="24"/>
          <w:u w:val="single"/>
          <w:lang w:val="zh-CN"/>
        </w:rPr>
        <w:t>（供应商住址）</w:t>
      </w:r>
      <w:r>
        <w:rPr>
          <w:rFonts w:hint="eastAsia" w:ascii="宋体" w:hAnsi="宋体" w:cs="宋体"/>
          <w:color w:val="auto"/>
          <w:sz w:val="24"/>
          <w:szCs w:val="24"/>
          <w:lang w:val="zh-CN"/>
        </w:rPr>
        <w:t>的</w:t>
      </w:r>
      <w:r>
        <w:rPr>
          <w:rFonts w:hint="eastAsia" w:ascii="宋体" w:hAnsi="宋体" w:cs="宋体"/>
          <w:color w:val="auto"/>
          <w:sz w:val="24"/>
          <w:szCs w:val="24"/>
          <w:u w:val="single"/>
          <w:lang w:val="zh-CN"/>
        </w:rPr>
        <w:t>（供应商名称）</w:t>
      </w:r>
      <w:r>
        <w:rPr>
          <w:rFonts w:hint="eastAsia" w:ascii="宋体" w:hAnsi="宋体" w:cs="宋体"/>
          <w:color w:val="auto"/>
          <w:sz w:val="24"/>
          <w:szCs w:val="24"/>
          <w:lang w:val="zh-CN"/>
        </w:rPr>
        <w:t>法定代表人</w:t>
      </w:r>
      <w:r>
        <w:rPr>
          <w:rFonts w:hint="eastAsia" w:ascii="宋体" w:hAnsi="宋体" w:cs="宋体"/>
          <w:color w:val="auto"/>
          <w:sz w:val="24"/>
          <w:szCs w:val="24"/>
          <w:u w:val="single"/>
          <w:lang w:val="zh-CN"/>
        </w:rPr>
        <w:t>（法定代表人姓名、职务）</w:t>
      </w:r>
      <w:r>
        <w:rPr>
          <w:rFonts w:hint="eastAsia" w:ascii="宋体" w:hAnsi="宋体" w:cs="宋体"/>
          <w:color w:val="auto"/>
          <w:sz w:val="24"/>
          <w:szCs w:val="24"/>
          <w:lang w:val="zh-CN"/>
        </w:rPr>
        <w:t>代表本公司授权在下面签字的</w:t>
      </w:r>
      <w:r>
        <w:rPr>
          <w:rFonts w:hint="eastAsia" w:ascii="宋体" w:hAnsi="宋体" w:cs="宋体"/>
          <w:color w:val="auto"/>
          <w:sz w:val="24"/>
          <w:szCs w:val="24"/>
          <w:u w:val="single"/>
          <w:lang w:val="zh-CN"/>
        </w:rPr>
        <w:t>（供应商代表姓名、职务）</w:t>
      </w:r>
      <w:r>
        <w:rPr>
          <w:rFonts w:hint="eastAsia" w:ascii="宋体" w:hAnsi="宋体" w:cs="宋体"/>
          <w:color w:val="auto"/>
          <w:sz w:val="24"/>
          <w:szCs w:val="24"/>
          <w:lang w:val="zh-CN"/>
        </w:rPr>
        <w:t>为本公司的合法代理人，就贵方组织的</w:t>
      </w:r>
    </w:p>
    <w:p w14:paraId="6EC591A1">
      <w:pPr>
        <w:autoSpaceDE w:val="0"/>
        <w:autoSpaceDN w:val="0"/>
        <w:adjustRightInd w:val="0"/>
        <w:spacing w:beforeLines="50" w:line="360" w:lineRule="auto"/>
        <w:ind w:left="420" w:leftChars="200"/>
        <w:rPr>
          <w:rFonts w:ascii="宋体" w:hAnsi="宋体" w:cs="宋体"/>
          <w:color w:val="auto"/>
          <w:sz w:val="24"/>
          <w:szCs w:val="24"/>
          <w:lang w:val="zh-CN"/>
        </w:rPr>
      </w:pPr>
      <w:r>
        <w:rPr>
          <w:rFonts w:hint="eastAsia" w:ascii="宋体" w:hAnsi="宋体" w:cs="宋体"/>
          <w:color w:val="auto"/>
          <w:sz w:val="24"/>
          <w:szCs w:val="24"/>
          <w:u w:val="single"/>
          <w:lang w:val="zh-CN"/>
        </w:rPr>
        <w:t>（项目名称）（项目编号）</w:t>
      </w:r>
      <w:r>
        <w:rPr>
          <w:rFonts w:hint="eastAsia" w:ascii="宋体" w:hAnsi="宋体" w:cs="宋体"/>
          <w:color w:val="auto"/>
          <w:sz w:val="24"/>
          <w:szCs w:val="24"/>
          <w:lang w:val="zh-CN"/>
        </w:rPr>
        <w:t>竞争性磋商，以本公司名义处理一切与之有关的事务。</w:t>
      </w:r>
    </w:p>
    <w:p w14:paraId="1647B55C">
      <w:pPr>
        <w:autoSpaceDE w:val="0"/>
        <w:autoSpaceDN w:val="0"/>
        <w:adjustRightInd w:val="0"/>
        <w:spacing w:beforeLines="50" w:line="360" w:lineRule="auto"/>
        <w:ind w:left="420" w:leftChars="200"/>
        <w:rPr>
          <w:rFonts w:ascii="宋体" w:hAnsi="宋体" w:cs="宋体"/>
          <w:color w:val="auto"/>
          <w:sz w:val="24"/>
          <w:szCs w:val="24"/>
          <w:lang w:val="zh-CN"/>
        </w:rPr>
      </w:pPr>
      <w:r>
        <w:rPr>
          <w:rFonts w:hint="eastAsia" w:ascii="宋体" w:hAnsi="宋体" w:cs="宋体"/>
          <w:color w:val="auto"/>
          <w:sz w:val="24"/>
          <w:szCs w:val="24"/>
          <w:lang w:val="zh-CN"/>
        </w:rPr>
        <w:t>本授权书于</w:t>
      </w:r>
      <w:r>
        <w:rPr>
          <w:rFonts w:hint="eastAsia" w:ascii="宋体" w:hAnsi="宋体" w:cs="宋体"/>
          <w:color w:val="auto"/>
          <w:sz w:val="24"/>
          <w:szCs w:val="24"/>
          <w:u w:val="single"/>
          <w:lang w:val="zh-CN"/>
        </w:rPr>
        <w:t>年月日</w:t>
      </w:r>
      <w:r>
        <w:rPr>
          <w:rFonts w:hint="eastAsia" w:ascii="宋体" w:hAnsi="宋体" w:cs="宋体"/>
          <w:color w:val="auto"/>
          <w:sz w:val="24"/>
          <w:szCs w:val="24"/>
          <w:lang w:val="zh-CN"/>
        </w:rPr>
        <w:t>签字生效，特此声明。</w:t>
      </w:r>
    </w:p>
    <w:p w14:paraId="521BC56A">
      <w:pPr>
        <w:autoSpaceDE w:val="0"/>
        <w:autoSpaceDN w:val="0"/>
        <w:adjustRightInd w:val="0"/>
        <w:spacing w:beforeLines="50" w:line="360" w:lineRule="auto"/>
        <w:ind w:left="420" w:leftChars="200"/>
        <w:rPr>
          <w:rFonts w:ascii="宋体" w:hAnsi="宋体" w:cs="宋体"/>
          <w:color w:val="auto"/>
          <w:sz w:val="24"/>
          <w:szCs w:val="24"/>
          <w:lang w:val="zh-CN"/>
        </w:rPr>
      </w:pPr>
      <w:r>
        <w:rPr>
          <w:rFonts w:hint="eastAsia" w:ascii="宋体" w:hAnsi="宋体" w:cs="宋体"/>
          <w:color w:val="auto"/>
          <w:sz w:val="24"/>
          <w:szCs w:val="24"/>
          <w:lang w:val="zh-CN"/>
        </w:rPr>
        <w:t>法定代表人签字：</w:t>
      </w:r>
    </w:p>
    <w:p w14:paraId="0ED6C874">
      <w:pPr>
        <w:autoSpaceDE w:val="0"/>
        <w:autoSpaceDN w:val="0"/>
        <w:adjustRightInd w:val="0"/>
        <w:spacing w:beforeLines="50" w:line="360" w:lineRule="auto"/>
        <w:ind w:left="420" w:leftChars="200"/>
        <w:rPr>
          <w:rFonts w:ascii="宋体" w:hAnsi="宋体" w:cs="宋体"/>
          <w:color w:val="auto"/>
          <w:sz w:val="24"/>
          <w:szCs w:val="24"/>
          <w:lang w:val="zh-CN"/>
        </w:rPr>
      </w:pPr>
      <w:r>
        <w:rPr>
          <w:rFonts w:hint="eastAsia" w:ascii="宋体" w:hAnsi="宋体" w:cs="宋体"/>
          <w:color w:val="auto"/>
          <w:sz w:val="24"/>
          <w:szCs w:val="24"/>
          <w:lang w:val="zh-CN"/>
        </w:rPr>
        <w:t>被授权人签字：</w:t>
      </w:r>
    </w:p>
    <w:p w14:paraId="45E74CD3">
      <w:pPr>
        <w:tabs>
          <w:tab w:val="left" w:pos="1440"/>
        </w:tabs>
        <w:autoSpaceDE w:val="0"/>
        <w:autoSpaceDN w:val="0"/>
        <w:adjustRightInd w:val="0"/>
        <w:spacing w:beforeLines="50" w:line="360" w:lineRule="auto"/>
        <w:ind w:left="420" w:leftChars="200"/>
        <w:rPr>
          <w:rFonts w:ascii="宋体" w:hAnsi="宋体" w:cs="宋体"/>
          <w:color w:val="auto"/>
          <w:sz w:val="24"/>
          <w:szCs w:val="24"/>
          <w:lang w:val="zh-CN"/>
        </w:rPr>
      </w:pPr>
      <w:r>
        <w:rPr>
          <w:rFonts w:hint="eastAsia" w:ascii="宋体" w:hAnsi="宋体" w:cs="宋体"/>
          <w:color w:val="auto"/>
          <w:sz w:val="24"/>
          <w:szCs w:val="24"/>
          <w:lang w:val="zh-CN"/>
        </w:rPr>
        <w:t>日期：年月日</w:t>
      </w:r>
    </w:p>
    <w:p w14:paraId="6EE68052">
      <w:pPr>
        <w:autoSpaceDE w:val="0"/>
        <w:autoSpaceDN w:val="0"/>
        <w:adjustRightInd w:val="0"/>
        <w:spacing w:beforeLines="50" w:line="360" w:lineRule="auto"/>
        <w:ind w:left="420" w:leftChars="200"/>
        <w:rPr>
          <w:rFonts w:ascii="宋体" w:hAnsi="宋体" w:cs="宋体"/>
          <w:color w:val="auto"/>
          <w:sz w:val="24"/>
          <w:szCs w:val="24"/>
          <w:lang w:val="zh-CN"/>
        </w:rPr>
      </w:pPr>
    </w:p>
    <w:p w14:paraId="05453CC4">
      <w:pPr>
        <w:autoSpaceDE w:val="0"/>
        <w:autoSpaceDN w:val="0"/>
        <w:adjustRightInd w:val="0"/>
        <w:spacing w:beforeLines="50" w:line="360" w:lineRule="auto"/>
        <w:ind w:left="420" w:leftChars="200"/>
        <w:rPr>
          <w:rFonts w:ascii="宋体" w:hAnsi="宋体" w:cs="宋体"/>
          <w:color w:val="auto"/>
          <w:sz w:val="24"/>
          <w:szCs w:val="24"/>
          <w:lang w:val="zh-CN"/>
        </w:rPr>
      </w:pPr>
    </w:p>
    <w:p w14:paraId="09B4F1C9">
      <w:pPr>
        <w:autoSpaceDE w:val="0"/>
        <w:autoSpaceDN w:val="0"/>
        <w:adjustRightInd w:val="0"/>
        <w:spacing w:beforeLines="50" w:line="360" w:lineRule="auto"/>
        <w:ind w:left="420" w:leftChars="200"/>
        <w:rPr>
          <w:rFonts w:ascii="宋体" w:hAnsi="宋体" w:cs="宋体"/>
          <w:color w:val="auto"/>
          <w:sz w:val="24"/>
          <w:szCs w:val="24"/>
          <w:lang w:val="zh-CN"/>
        </w:rPr>
      </w:pPr>
    </w:p>
    <w:p w14:paraId="239ED03A">
      <w:pPr>
        <w:autoSpaceDE w:val="0"/>
        <w:autoSpaceDN w:val="0"/>
        <w:adjustRightInd w:val="0"/>
        <w:spacing w:beforeLines="50" w:line="360" w:lineRule="auto"/>
        <w:ind w:left="420" w:leftChars="200"/>
        <w:rPr>
          <w:rFonts w:ascii="宋体" w:hAnsi="宋体" w:cs="宋体"/>
          <w:color w:val="auto"/>
          <w:sz w:val="24"/>
          <w:szCs w:val="24"/>
          <w:lang w:val="zh-CN"/>
        </w:rPr>
      </w:pPr>
    </w:p>
    <w:p w14:paraId="2696D21A">
      <w:pPr>
        <w:autoSpaceDE w:val="0"/>
        <w:autoSpaceDN w:val="0"/>
        <w:adjustRightInd w:val="0"/>
        <w:spacing w:beforeLines="50" w:line="360" w:lineRule="auto"/>
        <w:ind w:left="420" w:leftChars="200"/>
        <w:rPr>
          <w:rFonts w:ascii="宋体" w:hAnsi="宋体" w:cs="宋体"/>
          <w:color w:val="auto"/>
          <w:sz w:val="24"/>
          <w:szCs w:val="24"/>
          <w:lang w:val="zh-CN"/>
        </w:rPr>
      </w:pPr>
    </w:p>
    <w:p w14:paraId="5F447BB2">
      <w:pPr>
        <w:autoSpaceDE w:val="0"/>
        <w:autoSpaceDN w:val="0"/>
        <w:adjustRightInd w:val="0"/>
        <w:spacing w:beforeLines="50" w:line="360" w:lineRule="auto"/>
        <w:ind w:left="420" w:leftChars="200"/>
        <w:rPr>
          <w:rFonts w:ascii="宋体" w:hAnsi="宋体" w:cs="宋体"/>
          <w:color w:val="auto"/>
          <w:sz w:val="24"/>
          <w:szCs w:val="24"/>
          <w:lang w:val="zh-CN"/>
        </w:rPr>
      </w:pPr>
    </w:p>
    <w:p w14:paraId="50E7F627">
      <w:pPr>
        <w:pStyle w:val="57"/>
        <w:spacing w:beforeLines="50" w:after="0" w:afterAutospacing="0"/>
        <w:ind w:left="420" w:leftChars="200"/>
        <w:rPr>
          <w:color w:val="auto"/>
          <w:lang w:val="zh-CN"/>
        </w:rPr>
      </w:pPr>
    </w:p>
    <w:p w14:paraId="4FAD49AF">
      <w:pPr>
        <w:ind w:left="420" w:leftChars="200"/>
        <w:rPr>
          <w:rFonts w:ascii="宋体" w:hAnsi="宋体" w:cs="宋体"/>
          <w:color w:val="auto"/>
          <w:lang w:val="zh-CN"/>
        </w:rPr>
      </w:pPr>
      <w:bookmarkStart w:id="43" w:name="_Toc5579"/>
      <w:bookmarkStart w:id="44" w:name="_Toc5182"/>
      <w:bookmarkStart w:id="45" w:name="_Toc27335"/>
      <w:r>
        <w:rPr>
          <w:rFonts w:hint="eastAsia" w:ascii="宋体" w:hAnsi="宋体" w:cs="宋体"/>
          <w:color w:val="auto"/>
          <w:lang w:val="zh-CN"/>
        </w:rPr>
        <w:br w:type="page"/>
      </w:r>
    </w:p>
    <w:p w14:paraId="6F3B9511">
      <w:pPr>
        <w:pStyle w:val="4"/>
        <w:spacing w:beforeLines="50" w:after="0" w:line="360" w:lineRule="auto"/>
        <w:ind w:left="420" w:leftChars="200"/>
        <w:rPr>
          <w:rFonts w:ascii="宋体" w:hAnsi="宋体" w:cs="宋体"/>
          <w:color w:val="auto"/>
          <w:lang w:val="zh-CN"/>
        </w:rPr>
      </w:pPr>
      <w:r>
        <w:rPr>
          <w:rFonts w:hint="eastAsia" w:ascii="宋体" w:hAnsi="宋体" w:cs="宋体"/>
          <w:color w:val="auto"/>
          <w:lang w:val="zh-CN"/>
        </w:rPr>
        <w:t>目录三、竞争性磋商响应报价表格式</w:t>
      </w:r>
      <w:bookmarkEnd w:id="43"/>
      <w:bookmarkEnd w:id="44"/>
      <w:bookmarkEnd w:id="45"/>
    </w:p>
    <w:p w14:paraId="3E43FEC8">
      <w:pPr>
        <w:autoSpaceDE w:val="0"/>
        <w:autoSpaceDN w:val="0"/>
        <w:adjustRightInd w:val="0"/>
        <w:spacing w:beforeLines="50" w:line="360" w:lineRule="auto"/>
        <w:ind w:left="420" w:leftChars="200"/>
        <w:rPr>
          <w:rFonts w:ascii="宋体" w:hAnsi="宋体" w:cs="宋体"/>
          <w:color w:val="auto"/>
          <w:sz w:val="24"/>
          <w:szCs w:val="24"/>
          <w:lang w:val="zh-CN"/>
        </w:rPr>
      </w:pPr>
    </w:p>
    <w:p w14:paraId="236083A5">
      <w:pPr>
        <w:spacing w:beforeLines="50" w:line="360" w:lineRule="auto"/>
        <w:ind w:left="420" w:leftChars="200"/>
        <w:jc w:val="center"/>
        <w:rPr>
          <w:rFonts w:ascii="宋体" w:hAnsi="宋体" w:cs="宋体"/>
          <w:b/>
          <w:bCs/>
          <w:color w:val="auto"/>
          <w:sz w:val="24"/>
          <w:szCs w:val="24"/>
        </w:rPr>
      </w:pPr>
      <w:r>
        <w:rPr>
          <w:rFonts w:hint="eastAsia" w:ascii="宋体" w:hAnsi="宋体" w:cs="宋体"/>
          <w:b/>
          <w:bCs/>
          <w:color w:val="auto"/>
          <w:sz w:val="24"/>
          <w:szCs w:val="24"/>
        </w:rPr>
        <w:t>报价表</w:t>
      </w:r>
    </w:p>
    <w:p w14:paraId="5D396BFF">
      <w:pPr>
        <w:pStyle w:val="9"/>
        <w:spacing w:beforeLines="50" w:line="360" w:lineRule="auto"/>
        <w:ind w:left="420" w:leftChars="200" w:firstLine="0"/>
        <w:rPr>
          <w:rFonts w:ascii="宋体"/>
          <w:bCs/>
          <w:color w:val="auto"/>
          <w:szCs w:val="21"/>
        </w:rPr>
      </w:pPr>
      <w:r>
        <w:rPr>
          <w:rFonts w:hint="eastAsia" w:ascii="宋体" w:hAnsi="宋体" w:cs="宋体"/>
          <w:bCs/>
          <w:color w:val="auto"/>
          <w:szCs w:val="21"/>
        </w:rPr>
        <w:t>项目名称：项目编号：</w:t>
      </w:r>
    </w:p>
    <w:p w14:paraId="7ADA77B9">
      <w:pPr>
        <w:widowControl/>
        <w:adjustRightInd w:val="0"/>
        <w:spacing w:beforeLines="50" w:line="360" w:lineRule="auto"/>
        <w:ind w:left="420" w:leftChars="200"/>
        <w:jc w:val="left"/>
        <w:rPr>
          <w:rFonts w:ascii="宋体" w:hAnsi="宋体" w:cs="宋体"/>
          <w:color w:val="auto"/>
          <w:sz w:val="24"/>
          <w:szCs w:val="24"/>
          <w:lang w:val="zh-CN"/>
        </w:rPr>
      </w:pPr>
    </w:p>
    <w:tbl>
      <w:tblPr>
        <w:tblStyle w:val="26"/>
        <w:tblW w:w="97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798"/>
        <w:gridCol w:w="4915"/>
        <w:gridCol w:w="1601"/>
      </w:tblGrid>
      <w:tr w14:paraId="180C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2446" w:type="dxa"/>
            <w:vAlign w:val="center"/>
          </w:tcPr>
          <w:p w14:paraId="01D4B394">
            <w:pPr>
              <w:pStyle w:val="9"/>
              <w:spacing w:beforeLines="50" w:line="360" w:lineRule="auto"/>
              <w:ind w:left="420" w:leftChars="200" w:firstLine="0"/>
              <w:jc w:val="center"/>
              <w:rPr>
                <w:rFonts w:ascii="宋体"/>
                <w:bCs/>
                <w:color w:val="auto"/>
                <w:szCs w:val="21"/>
              </w:rPr>
            </w:pPr>
            <w:r>
              <w:rPr>
                <w:rFonts w:hint="eastAsia" w:ascii="宋体" w:hAnsi="宋体" w:cs="宋体"/>
                <w:bCs/>
                <w:color w:val="auto"/>
                <w:szCs w:val="21"/>
              </w:rPr>
              <w:t>投标报价</w:t>
            </w:r>
          </w:p>
        </w:tc>
        <w:tc>
          <w:tcPr>
            <w:tcW w:w="798" w:type="dxa"/>
            <w:vAlign w:val="center"/>
          </w:tcPr>
          <w:p w14:paraId="085E1CFE">
            <w:pPr>
              <w:pStyle w:val="9"/>
              <w:spacing w:beforeLines="50" w:line="360" w:lineRule="auto"/>
              <w:ind w:left="420" w:leftChars="200" w:firstLine="0"/>
              <w:jc w:val="center"/>
              <w:rPr>
                <w:rFonts w:ascii="宋体"/>
                <w:bCs/>
                <w:color w:val="auto"/>
                <w:szCs w:val="21"/>
              </w:rPr>
            </w:pPr>
            <w:r>
              <w:rPr>
                <w:rFonts w:hint="eastAsia" w:ascii="宋体" w:hAnsi="宋体" w:cs="宋体"/>
                <w:bCs/>
                <w:color w:val="auto"/>
                <w:szCs w:val="21"/>
              </w:rPr>
              <w:t>总计</w:t>
            </w:r>
          </w:p>
        </w:tc>
        <w:tc>
          <w:tcPr>
            <w:tcW w:w="4915" w:type="dxa"/>
            <w:vAlign w:val="center"/>
          </w:tcPr>
          <w:p w14:paraId="55368975">
            <w:pPr>
              <w:pStyle w:val="9"/>
              <w:spacing w:beforeLines="50" w:line="360" w:lineRule="auto"/>
              <w:ind w:left="420" w:leftChars="200" w:firstLine="0"/>
              <w:rPr>
                <w:rFonts w:ascii="宋体"/>
                <w:bCs/>
                <w:color w:val="auto"/>
                <w:szCs w:val="21"/>
              </w:rPr>
            </w:pPr>
            <w:r>
              <w:rPr>
                <w:rFonts w:hint="eastAsia" w:ascii="宋体" w:hAnsi="宋体" w:cs="宋体"/>
                <w:bCs/>
                <w:color w:val="auto"/>
                <w:szCs w:val="21"/>
              </w:rPr>
              <w:t>小写：人民币</w:t>
            </w:r>
          </w:p>
          <w:p w14:paraId="3AFF1867">
            <w:pPr>
              <w:widowControl/>
              <w:shd w:val="clear" w:color="auto" w:fill="FFFFFF"/>
              <w:spacing w:beforeLines="50" w:line="360" w:lineRule="auto"/>
              <w:ind w:left="420" w:leftChars="200"/>
              <w:rPr>
                <w:rFonts w:ascii="宋体" w:hAnsi="宋体"/>
                <w:color w:val="auto"/>
              </w:rPr>
            </w:pPr>
            <w:r>
              <w:rPr>
                <w:rFonts w:hint="eastAsia" w:ascii="宋体" w:hAnsi="宋体" w:cs="宋体"/>
                <w:bCs/>
                <w:color w:val="auto"/>
              </w:rPr>
              <w:t>大写：人民币</w:t>
            </w:r>
          </w:p>
        </w:tc>
        <w:tc>
          <w:tcPr>
            <w:tcW w:w="1601" w:type="dxa"/>
            <w:vAlign w:val="center"/>
          </w:tcPr>
          <w:p w14:paraId="25104412">
            <w:pPr>
              <w:pStyle w:val="9"/>
              <w:spacing w:beforeLines="50" w:line="360" w:lineRule="auto"/>
              <w:ind w:left="420" w:leftChars="200" w:firstLine="0"/>
              <w:jc w:val="center"/>
              <w:rPr>
                <w:rFonts w:ascii="宋体" w:hAnsi="宋体" w:cs="宋体"/>
                <w:bCs/>
                <w:color w:val="auto"/>
                <w:szCs w:val="21"/>
              </w:rPr>
            </w:pPr>
            <w:r>
              <w:rPr>
                <w:rFonts w:hint="eastAsia" w:ascii="宋体" w:hAnsi="宋体" w:cs="宋体"/>
                <w:bCs/>
                <w:color w:val="auto"/>
                <w:szCs w:val="21"/>
              </w:rPr>
              <w:t>备注</w:t>
            </w:r>
          </w:p>
          <w:p w14:paraId="173902B8">
            <w:pPr>
              <w:pStyle w:val="9"/>
              <w:spacing w:beforeLines="50" w:line="360" w:lineRule="auto"/>
              <w:ind w:left="420" w:leftChars="200" w:firstLine="0"/>
              <w:jc w:val="center"/>
              <w:rPr>
                <w:rFonts w:ascii="宋体"/>
                <w:bCs/>
                <w:color w:val="auto"/>
                <w:szCs w:val="21"/>
              </w:rPr>
            </w:pPr>
          </w:p>
          <w:p w14:paraId="6D47CC54">
            <w:pPr>
              <w:pStyle w:val="9"/>
              <w:spacing w:beforeLines="50" w:line="360" w:lineRule="auto"/>
              <w:ind w:left="420" w:leftChars="200" w:firstLine="0"/>
              <w:rPr>
                <w:rFonts w:ascii="宋体"/>
                <w:bCs/>
                <w:color w:val="auto"/>
                <w:szCs w:val="21"/>
              </w:rPr>
            </w:pPr>
          </w:p>
        </w:tc>
      </w:tr>
      <w:tr w14:paraId="3F64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446" w:type="dxa"/>
            <w:vAlign w:val="center"/>
          </w:tcPr>
          <w:p w14:paraId="4A03907C">
            <w:pPr>
              <w:pStyle w:val="9"/>
              <w:spacing w:beforeLines="50" w:line="360" w:lineRule="auto"/>
              <w:ind w:left="420" w:leftChars="200" w:firstLine="0"/>
              <w:jc w:val="center"/>
              <w:rPr>
                <w:rFonts w:ascii="宋体"/>
                <w:bCs/>
                <w:color w:val="auto"/>
                <w:szCs w:val="21"/>
              </w:rPr>
            </w:pPr>
            <w:r>
              <w:rPr>
                <w:rFonts w:hint="eastAsia" w:ascii="宋体" w:hAnsi="宋体" w:cs="宋体"/>
                <w:bCs/>
                <w:color w:val="auto"/>
                <w:szCs w:val="21"/>
              </w:rPr>
              <w:t>服务时间/交付使用时间</w:t>
            </w:r>
          </w:p>
        </w:tc>
        <w:tc>
          <w:tcPr>
            <w:tcW w:w="5713" w:type="dxa"/>
            <w:gridSpan w:val="2"/>
            <w:vAlign w:val="center"/>
          </w:tcPr>
          <w:p w14:paraId="52B04161">
            <w:pPr>
              <w:pStyle w:val="9"/>
              <w:tabs>
                <w:tab w:val="left" w:pos="3624"/>
              </w:tabs>
              <w:spacing w:beforeLines="50" w:line="360" w:lineRule="auto"/>
              <w:ind w:left="420" w:leftChars="200" w:firstLine="473"/>
              <w:rPr>
                <w:rFonts w:ascii="宋体"/>
                <w:bCs/>
                <w:color w:val="auto"/>
                <w:szCs w:val="21"/>
                <w:u w:val="single"/>
              </w:rPr>
            </w:pPr>
            <w:r>
              <w:rPr>
                <w:rFonts w:hint="eastAsia" w:ascii="宋体" w:hAnsi="宋体" w:cs="宋体"/>
                <w:bCs/>
                <w:color w:val="auto"/>
                <w:szCs w:val="21"/>
                <w:u w:val="single"/>
              </w:rPr>
              <w:t>满足招标文件要求</w:t>
            </w:r>
          </w:p>
        </w:tc>
        <w:tc>
          <w:tcPr>
            <w:tcW w:w="1601" w:type="dxa"/>
            <w:vAlign w:val="center"/>
          </w:tcPr>
          <w:p w14:paraId="0AEFCCE6">
            <w:pPr>
              <w:pStyle w:val="9"/>
              <w:spacing w:beforeLines="50" w:line="360" w:lineRule="auto"/>
              <w:ind w:left="420" w:leftChars="200" w:firstLine="0"/>
              <w:rPr>
                <w:rFonts w:ascii="宋体"/>
                <w:bCs/>
                <w:color w:val="auto"/>
                <w:szCs w:val="21"/>
              </w:rPr>
            </w:pPr>
          </w:p>
        </w:tc>
      </w:tr>
      <w:tr w14:paraId="64AA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446" w:type="dxa"/>
            <w:vAlign w:val="center"/>
          </w:tcPr>
          <w:p w14:paraId="48499418">
            <w:pPr>
              <w:pStyle w:val="9"/>
              <w:spacing w:beforeLines="50" w:line="360" w:lineRule="auto"/>
              <w:ind w:left="420" w:leftChars="200" w:firstLine="0"/>
              <w:jc w:val="center"/>
              <w:rPr>
                <w:rFonts w:ascii="宋体"/>
                <w:bCs/>
                <w:color w:val="auto"/>
                <w:szCs w:val="21"/>
              </w:rPr>
            </w:pPr>
            <w:r>
              <w:rPr>
                <w:rFonts w:hint="eastAsia" w:ascii="宋体" w:hAnsi="宋体" w:cs="宋体"/>
                <w:bCs/>
                <w:color w:val="auto"/>
                <w:szCs w:val="21"/>
              </w:rPr>
              <w:t>投标人是否属于小微型企业</w:t>
            </w:r>
          </w:p>
        </w:tc>
        <w:tc>
          <w:tcPr>
            <w:tcW w:w="5713" w:type="dxa"/>
            <w:gridSpan w:val="2"/>
            <w:vAlign w:val="center"/>
          </w:tcPr>
          <w:p w14:paraId="225349B7">
            <w:pPr>
              <w:pStyle w:val="9"/>
              <w:spacing w:beforeLines="50" w:line="360" w:lineRule="auto"/>
              <w:ind w:left="420" w:leftChars="200" w:firstLine="473"/>
              <w:rPr>
                <w:rFonts w:ascii="宋体"/>
                <w:bCs/>
                <w:color w:val="auto"/>
                <w:szCs w:val="21"/>
              </w:rPr>
            </w:pPr>
            <w:r>
              <w:rPr>
                <w:rFonts w:hint="eastAsia" w:ascii="宋体" w:hAnsi="宋体" w:cs="宋体"/>
                <w:bCs/>
                <w:color w:val="auto"/>
                <w:szCs w:val="21"/>
              </w:rPr>
              <w:t>（</w:t>
            </w:r>
            <w:r>
              <w:rPr>
                <w:rFonts w:hint="eastAsia" w:ascii="宋体" w:hAnsi="宋体" w:cs="宋体"/>
                <w:bCs/>
                <w:color w:val="auto"/>
                <w:szCs w:val="21"/>
                <w:lang w:val="zh-CN"/>
              </w:rPr>
              <w:t>填写“是”或“否</w:t>
            </w:r>
            <w:r>
              <w:rPr>
                <w:rFonts w:hint="eastAsia" w:ascii="宋体" w:hAnsi="宋体" w:cs="宋体"/>
                <w:bCs/>
                <w:color w:val="auto"/>
                <w:szCs w:val="21"/>
              </w:rPr>
              <w:t>）</w:t>
            </w:r>
          </w:p>
        </w:tc>
        <w:tc>
          <w:tcPr>
            <w:tcW w:w="1601" w:type="dxa"/>
            <w:vAlign w:val="center"/>
          </w:tcPr>
          <w:p w14:paraId="420EAA56">
            <w:pPr>
              <w:pStyle w:val="9"/>
              <w:spacing w:beforeLines="50" w:line="360" w:lineRule="auto"/>
              <w:ind w:left="420" w:leftChars="200" w:firstLine="473"/>
              <w:rPr>
                <w:rFonts w:ascii="宋体"/>
                <w:bCs/>
                <w:color w:val="auto"/>
                <w:szCs w:val="21"/>
              </w:rPr>
            </w:pPr>
          </w:p>
        </w:tc>
      </w:tr>
    </w:tbl>
    <w:p w14:paraId="7B2D6B58">
      <w:pPr>
        <w:widowControl/>
        <w:adjustRightInd w:val="0"/>
        <w:spacing w:beforeLines="50" w:line="360" w:lineRule="auto"/>
        <w:ind w:left="420" w:leftChars="200"/>
        <w:jc w:val="left"/>
        <w:rPr>
          <w:rFonts w:ascii="宋体" w:hAnsi="宋体" w:cs="宋体"/>
          <w:color w:val="auto"/>
          <w:sz w:val="24"/>
          <w:szCs w:val="24"/>
          <w:lang w:val="zh-CN"/>
        </w:rPr>
      </w:pPr>
    </w:p>
    <w:p w14:paraId="1DD87B75">
      <w:pPr>
        <w:widowControl/>
        <w:adjustRightInd w:val="0"/>
        <w:spacing w:beforeLines="50" w:line="360" w:lineRule="auto"/>
        <w:ind w:left="420" w:leftChars="200"/>
        <w:jc w:val="left"/>
        <w:rPr>
          <w:rFonts w:ascii="宋体" w:hAnsi="宋体" w:cs="宋体"/>
          <w:color w:val="auto"/>
          <w:sz w:val="24"/>
          <w:szCs w:val="24"/>
          <w:lang w:val="zh-CN"/>
        </w:rPr>
      </w:pPr>
      <w:r>
        <w:rPr>
          <w:rFonts w:hint="eastAsia" w:ascii="宋体" w:hAnsi="宋体" w:cs="宋体"/>
          <w:color w:val="auto"/>
          <w:sz w:val="24"/>
          <w:szCs w:val="24"/>
          <w:lang w:val="zh-CN"/>
        </w:rPr>
        <w:t>供应商名称：（盖章）</w:t>
      </w:r>
    </w:p>
    <w:p w14:paraId="44C86843">
      <w:pPr>
        <w:tabs>
          <w:tab w:val="left" w:pos="1647"/>
          <w:tab w:val="left" w:pos="2803"/>
          <w:tab w:val="left" w:pos="3432"/>
          <w:tab w:val="left" w:pos="4063"/>
          <w:tab w:val="left" w:pos="5163"/>
        </w:tabs>
        <w:autoSpaceDE w:val="0"/>
        <w:autoSpaceDN w:val="0"/>
        <w:spacing w:beforeLines="50" w:line="360" w:lineRule="auto"/>
        <w:ind w:left="420" w:leftChars="200" w:right="5155"/>
        <w:jc w:val="left"/>
        <w:rPr>
          <w:rFonts w:ascii="宋体" w:hAnsi="宋体" w:cs="宋体"/>
          <w:color w:val="auto"/>
          <w:w w:val="95"/>
          <w:sz w:val="24"/>
          <w:szCs w:val="24"/>
          <w:u w:val="single"/>
          <w:lang w:val="zh-CN" w:bidi="zh-CN"/>
        </w:rPr>
      </w:pPr>
      <w:r>
        <w:rPr>
          <w:rFonts w:hint="eastAsia" w:ascii="宋体" w:hAnsi="宋体" w:cs="宋体"/>
          <w:color w:val="auto"/>
          <w:sz w:val="24"/>
          <w:szCs w:val="24"/>
          <w:lang w:val="zh-CN"/>
        </w:rPr>
        <w:t>法定代表人或授权委托人签字</w:t>
      </w:r>
      <w:r>
        <w:rPr>
          <w:rFonts w:hint="eastAsia" w:ascii="宋体" w:hAnsi="宋体" w:cs="宋体"/>
          <w:color w:val="auto"/>
          <w:w w:val="95"/>
          <w:sz w:val="24"/>
          <w:szCs w:val="24"/>
          <w:lang w:val="zh-CN" w:bidi="zh-CN"/>
        </w:rPr>
        <w:t>：</w:t>
      </w:r>
      <w:r>
        <w:rPr>
          <w:rFonts w:hint="eastAsia" w:ascii="宋体" w:hAnsi="宋体" w:cs="宋体"/>
          <w:color w:val="auto"/>
          <w:w w:val="95"/>
          <w:sz w:val="24"/>
          <w:szCs w:val="24"/>
          <w:u w:val="single"/>
          <w:lang w:val="zh-CN" w:bidi="zh-CN"/>
        </w:rPr>
        <w:tab/>
      </w:r>
      <w:r>
        <w:rPr>
          <w:rFonts w:hint="eastAsia" w:ascii="宋体" w:hAnsi="宋体" w:cs="宋体"/>
          <w:color w:val="auto"/>
          <w:w w:val="95"/>
          <w:sz w:val="24"/>
          <w:szCs w:val="24"/>
          <w:u w:val="single"/>
          <w:lang w:val="zh-CN" w:bidi="zh-CN"/>
        </w:rPr>
        <w:tab/>
      </w:r>
    </w:p>
    <w:p w14:paraId="2FF37B28">
      <w:pPr>
        <w:widowControl/>
        <w:adjustRightInd w:val="0"/>
        <w:spacing w:beforeLines="50" w:line="360" w:lineRule="auto"/>
        <w:ind w:left="420" w:leftChars="200"/>
        <w:jc w:val="left"/>
        <w:rPr>
          <w:rFonts w:ascii="宋体" w:hAnsi="宋体" w:cs="宋体"/>
          <w:color w:val="auto"/>
          <w:sz w:val="24"/>
          <w:szCs w:val="24"/>
          <w:lang w:val="zh-CN" w:bidi="zh-CN"/>
        </w:rPr>
      </w:pPr>
      <w:r>
        <w:rPr>
          <w:rFonts w:hint="eastAsia" w:ascii="宋体" w:hAnsi="宋体" w:cs="宋体"/>
          <w:color w:val="auto"/>
          <w:sz w:val="24"/>
          <w:szCs w:val="24"/>
          <w:lang w:val="zh-CN" w:bidi="zh-CN"/>
        </w:rPr>
        <w:t>日期：</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年</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月</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日</w:t>
      </w:r>
    </w:p>
    <w:p w14:paraId="7E9E5C2F">
      <w:pPr>
        <w:pStyle w:val="56"/>
        <w:spacing w:beforeLines="50" w:line="360" w:lineRule="auto"/>
        <w:ind w:left="420" w:leftChars="200" w:firstLine="480"/>
        <w:rPr>
          <w:rFonts w:hAnsi="宋体" w:cs="宋体"/>
          <w:sz w:val="24"/>
          <w:szCs w:val="24"/>
          <w:lang w:val="zh-CN"/>
        </w:rPr>
      </w:pPr>
    </w:p>
    <w:p w14:paraId="3267ECC0">
      <w:pPr>
        <w:widowControl/>
        <w:adjustRightInd w:val="0"/>
        <w:spacing w:beforeLines="50" w:line="360" w:lineRule="auto"/>
        <w:ind w:left="420" w:leftChars="200"/>
        <w:jc w:val="left"/>
        <w:rPr>
          <w:rFonts w:ascii="宋体" w:hAnsi="宋体" w:cs="宋体"/>
          <w:color w:val="auto"/>
          <w:sz w:val="24"/>
          <w:szCs w:val="24"/>
          <w:lang w:val="zh-CN"/>
        </w:rPr>
      </w:pPr>
      <w:r>
        <w:rPr>
          <w:rFonts w:hint="eastAsia" w:ascii="宋体" w:hAnsi="宋体" w:cs="宋体"/>
          <w:color w:val="auto"/>
          <w:sz w:val="24"/>
          <w:szCs w:val="24"/>
          <w:lang w:val="zh-CN"/>
        </w:rPr>
        <w:t>说明：</w:t>
      </w:r>
    </w:p>
    <w:p w14:paraId="0E2EB152">
      <w:pPr>
        <w:autoSpaceDE w:val="0"/>
        <w:autoSpaceDN w:val="0"/>
        <w:adjustRightInd w:val="0"/>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lang w:val="zh-CN"/>
        </w:rPr>
        <w:t>1、在“供应商是否属于小和微型企业”栏内填写“是”或“否”。</w:t>
      </w:r>
    </w:p>
    <w:p w14:paraId="047FC4C2">
      <w:pPr>
        <w:spacing w:beforeLines="50"/>
        <w:ind w:left="420" w:leftChars="200"/>
        <w:rPr>
          <w:rFonts w:ascii="宋体" w:hAnsi="宋体" w:cs="宋体"/>
          <w:color w:val="auto"/>
          <w:sz w:val="24"/>
        </w:rPr>
      </w:pPr>
      <w:r>
        <w:rPr>
          <w:rFonts w:hint="eastAsia" w:ascii="宋体" w:hAnsi="宋体" w:cs="宋体"/>
          <w:color w:val="auto"/>
          <w:sz w:val="24"/>
        </w:rPr>
        <w:br w:type="page"/>
      </w:r>
    </w:p>
    <w:p w14:paraId="3EC9070A">
      <w:pPr>
        <w:pStyle w:val="4"/>
        <w:spacing w:beforeLines="50" w:after="0" w:line="360" w:lineRule="auto"/>
        <w:ind w:left="420" w:leftChars="200"/>
        <w:rPr>
          <w:rFonts w:ascii="宋体" w:hAnsi="宋体" w:cs="宋体"/>
          <w:color w:val="auto"/>
        </w:rPr>
      </w:pPr>
      <w:bookmarkStart w:id="46" w:name="_Toc19554"/>
      <w:bookmarkStart w:id="47" w:name="_Toc1604"/>
      <w:bookmarkStart w:id="48" w:name="_Toc14389"/>
      <w:r>
        <w:rPr>
          <w:rFonts w:hint="eastAsia" w:ascii="宋体" w:hAnsi="宋体" w:cs="宋体"/>
          <w:color w:val="auto"/>
        </w:rPr>
        <w:t>目录</w:t>
      </w:r>
      <w:r>
        <w:rPr>
          <w:rFonts w:hint="eastAsia" w:cs="宋体"/>
          <w:color w:val="auto"/>
        </w:rPr>
        <w:t>四</w:t>
      </w:r>
      <w:r>
        <w:rPr>
          <w:rFonts w:hint="eastAsia" w:ascii="宋体" w:hAnsi="宋体" w:cs="宋体"/>
          <w:color w:val="auto"/>
        </w:rPr>
        <w:t>、分项报价表格式</w:t>
      </w:r>
      <w:bookmarkEnd w:id="46"/>
      <w:bookmarkEnd w:id="47"/>
      <w:bookmarkEnd w:id="48"/>
    </w:p>
    <w:p w14:paraId="4631B6A2">
      <w:pPr>
        <w:spacing w:beforeLines="50" w:line="360" w:lineRule="auto"/>
        <w:ind w:left="420" w:leftChars="200"/>
        <w:jc w:val="center"/>
        <w:outlineLvl w:val="0"/>
        <w:rPr>
          <w:rFonts w:ascii="方正小标宋简体" w:hAnsi="方正小标宋简体" w:eastAsia="方正小标宋简体" w:cs="方正小标宋简体"/>
          <w:color w:val="auto"/>
          <w:sz w:val="32"/>
          <w:szCs w:val="32"/>
        </w:rPr>
      </w:pPr>
      <w:bookmarkStart w:id="49" w:name="_Toc4730"/>
      <w:bookmarkStart w:id="50" w:name="_Toc8890"/>
      <w:r>
        <w:rPr>
          <w:rFonts w:hint="eastAsia" w:ascii="方正小标宋简体" w:hAnsi="方正小标宋简体" w:eastAsia="方正小标宋简体" w:cs="方正小标宋简体"/>
          <w:color w:val="auto"/>
          <w:sz w:val="32"/>
          <w:szCs w:val="32"/>
        </w:rPr>
        <w:t>分项报价表</w:t>
      </w:r>
      <w:bookmarkEnd w:id="49"/>
      <w:bookmarkEnd w:id="50"/>
      <w:r>
        <w:rPr>
          <w:rFonts w:hint="eastAsia" w:ascii="方正小标宋简体" w:hAnsi="方正小标宋简体" w:eastAsia="方正小标宋简体" w:cs="方正小标宋简体"/>
          <w:color w:val="auto"/>
          <w:sz w:val="32"/>
          <w:szCs w:val="32"/>
        </w:rPr>
        <w:t>（如有，格式自拟）</w:t>
      </w:r>
    </w:p>
    <w:p w14:paraId="69B117E7">
      <w:pPr>
        <w:spacing w:beforeLines="50"/>
        <w:ind w:left="420" w:leftChars="200"/>
        <w:rPr>
          <w:color w:val="auto"/>
        </w:rPr>
      </w:pPr>
      <w:r>
        <w:rPr>
          <w:rFonts w:hint="eastAsia"/>
          <w:color w:val="auto"/>
        </w:rPr>
        <w:t>项目名称：</w:t>
      </w:r>
    </w:p>
    <w:p w14:paraId="73DFEAC8">
      <w:pPr>
        <w:spacing w:beforeLines="50"/>
        <w:ind w:left="420" w:leftChars="200"/>
        <w:rPr>
          <w:color w:val="auto"/>
        </w:rPr>
      </w:pPr>
      <w:r>
        <w:rPr>
          <w:rFonts w:hint="eastAsia"/>
          <w:color w:val="auto"/>
        </w:rPr>
        <w:t>项目编号：</w:t>
      </w:r>
    </w:p>
    <w:p w14:paraId="24534937">
      <w:pPr>
        <w:spacing w:beforeLines="50"/>
        <w:ind w:left="420" w:leftChars="200"/>
        <w:rPr>
          <w:color w:val="auto"/>
        </w:rPr>
      </w:pPr>
    </w:p>
    <w:p w14:paraId="2403487B">
      <w:pPr>
        <w:spacing w:beforeLines="50"/>
        <w:ind w:left="420" w:leftChars="200"/>
        <w:rPr>
          <w:color w:val="auto"/>
        </w:rPr>
      </w:pPr>
    </w:p>
    <w:p w14:paraId="67313F5C">
      <w:pPr>
        <w:spacing w:beforeLines="50"/>
        <w:ind w:left="420" w:leftChars="200"/>
        <w:rPr>
          <w:color w:val="auto"/>
          <w:lang w:val="zh-CN"/>
        </w:rPr>
      </w:pPr>
      <w:bookmarkStart w:id="51" w:name="_Toc22447"/>
      <w:bookmarkStart w:id="52" w:name="_Toc20337"/>
      <w:bookmarkStart w:id="53" w:name="_Toc21258"/>
      <w:r>
        <w:rPr>
          <w:rFonts w:hint="eastAsia"/>
          <w:color w:val="auto"/>
          <w:lang w:val="zh-CN"/>
        </w:rPr>
        <w:t>供应商（盖章）：</w:t>
      </w:r>
    </w:p>
    <w:p w14:paraId="68BE9E83">
      <w:pPr>
        <w:spacing w:beforeLines="50"/>
        <w:ind w:left="420" w:leftChars="200"/>
        <w:rPr>
          <w:color w:val="auto"/>
          <w:lang w:val="zh-CN"/>
        </w:rPr>
      </w:pPr>
      <w:r>
        <w:rPr>
          <w:rFonts w:hint="eastAsia"/>
          <w:color w:val="auto"/>
          <w:lang w:val="zh-CN"/>
        </w:rPr>
        <w:t>授权代表（签字）：</w:t>
      </w:r>
    </w:p>
    <w:p w14:paraId="7E6A64DE">
      <w:pPr>
        <w:spacing w:beforeLines="50"/>
        <w:ind w:left="420" w:leftChars="200"/>
        <w:rPr>
          <w:color w:val="auto"/>
          <w:lang w:val="zh-CN"/>
        </w:rPr>
      </w:pPr>
      <w:r>
        <w:rPr>
          <w:rFonts w:hint="eastAsia"/>
          <w:color w:val="auto"/>
          <w:lang w:val="zh-CN"/>
        </w:rPr>
        <w:t>日期：</w:t>
      </w:r>
      <w:r>
        <w:rPr>
          <w:rFonts w:hint="eastAsia"/>
          <w:color w:val="auto"/>
          <w:lang w:val="zh-CN"/>
        </w:rPr>
        <w:tab/>
      </w:r>
      <w:r>
        <w:rPr>
          <w:rFonts w:hint="eastAsia"/>
          <w:color w:val="auto"/>
          <w:lang w:val="zh-CN"/>
        </w:rPr>
        <w:tab/>
      </w:r>
      <w:r>
        <w:rPr>
          <w:rFonts w:hint="eastAsia"/>
          <w:color w:val="auto"/>
          <w:lang w:val="zh-CN"/>
        </w:rPr>
        <w:t>年</w:t>
      </w:r>
      <w:r>
        <w:rPr>
          <w:rFonts w:hint="eastAsia"/>
          <w:color w:val="auto"/>
          <w:lang w:val="zh-CN"/>
        </w:rPr>
        <w:tab/>
      </w:r>
      <w:r>
        <w:rPr>
          <w:rFonts w:hint="eastAsia"/>
          <w:color w:val="auto"/>
          <w:lang w:val="zh-CN"/>
        </w:rPr>
        <w:tab/>
      </w:r>
      <w:r>
        <w:rPr>
          <w:rFonts w:hint="eastAsia"/>
          <w:color w:val="auto"/>
          <w:lang w:val="zh-CN"/>
        </w:rPr>
        <w:t>月</w:t>
      </w:r>
      <w:r>
        <w:rPr>
          <w:rFonts w:hint="eastAsia"/>
          <w:color w:val="auto"/>
          <w:lang w:val="zh-CN"/>
        </w:rPr>
        <w:tab/>
      </w:r>
      <w:r>
        <w:rPr>
          <w:rFonts w:hint="eastAsia"/>
          <w:color w:val="auto"/>
          <w:lang w:val="zh-CN"/>
        </w:rPr>
        <w:tab/>
      </w:r>
      <w:r>
        <w:rPr>
          <w:rFonts w:hint="eastAsia"/>
          <w:color w:val="auto"/>
          <w:lang w:val="zh-CN"/>
        </w:rPr>
        <w:t>日</w:t>
      </w:r>
    </w:p>
    <w:p w14:paraId="0CD0D696">
      <w:pPr>
        <w:spacing w:beforeLines="50"/>
        <w:ind w:left="420" w:leftChars="200"/>
        <w:rPr>
          <w:rFonts w:ascii="宋体" w:hAnsi="宋体" w:cs="宋体"/>
          <w:color w:val="auto"/>
          <w:sz w:val="24"/>
        </w:rPr>
      </w:pPr>
    </w:p>
    <w:p w14:paraId="400B78BB">
      <w:pPr>
        <w:spacing w:beforeLines="50"/>
        <w:ind w:left="420" w:leftChars="200"/>
        <w:rPr>
          <w:rFonts w:ascii="宋体" w:hAnsi="宋体" w:cs="宋体"/>
          <w:color w:val="auto"/>
          <w:sz w:val="24"/>
        </w:rPr>
      </w:pPr>
      <w:r>
        <w:rPr>
          <w:rFonts w:hint="eastAsia" w:ascii="宋体" w:hAnsi="宋体" w:cs="宋体"/>
          <w:color w:val="auto"/>
          <w:sz w:val="24"/>
        </w:rPr>
        <w:br w:type="page"/>
      </w:r>
    </w:p>
    <w:p w14:paraId="132DE87F">
      <w:pPr>
        <w:pStyle w:val="4"/>
        <w:spacing w:beforeLines="50" w:after="0" w:line="360" w:lineRule="auto"/>
        <w:ind w:left="420" w:leftChars="200"/>
        <w:rPr>
          <w:rFonts w:ascii="宋体" w:hAnsi="宋体" w:cs="宋体"/>
          <w:color w:val="auto"/>
        </w:rPr>
      </w:pPr>
      <w:r>
        <w:rPr>
          <w:rFonts w:hint="eastAsia" w:ascii="宋体" w:hAnsi="宋体" w:cs="宋体"/>
          <w:color w:val="auto"/>
        </w:rPr>
        <w:t>目</w:t>
      </w:r>
      <w:r>
        <w:rPr>
          <w:rFonts w:hint="eastAsia" w:ascii="宋体" w:hAnsi="宋体" w:cs="宋体"/>
          <w:color w:val="auto"/>
          <w:lang w:val="zh-CN"/>
        </w:rPr>
        <w:t>录</w:t>
      </w:r>
      <w:r>
        <w:rPr>
          <w:rFonts w:hint="eastAsia" w:cs="宋体"/>
          <w:color w:val="auto"/>
        </w:rPr>
        <w:t>五</w:t>
      </w:r>
      <w:r>
        <w:rPr>
          <w:rFonts w:hint="eastAsia" w:ascii="宋体" w:hAnsi="宋体" w:cs="宋体"/>
          <w:color w:val="auto"/>
          <w:lang w:val="zh-CN"/>
        </w:rPr>
        <w:t>、资格证明文件</w:t>
      </w:r>
      <w:bookmarkEnd w:id="51"/>
      <w:bookmarkEnd w:id="52"/>
      <w:bookmarkEnd w:id="53"/>
    </w:p>
    <w:p w14:paraId="626AE45D">
      <w:pPr>
        <w:spacing w:beforeLines="50" w:line="360" w:lineRule="auto"/>
        <w:ind w:left="420" w:leftChars="200"/>
        <w:jc w:val="center"/>
        <w:rPr>
          <w:rFonts w:ascii="宋体" w:hAnsi="宋体" w:cs="宋体"/>
          <w:b/>
          <w:color w:val="auto"/>
          <w:sz w:val="24"/>
          <w:szCs w:val="24"/>
        </w:rPr>
      </w:pPr>
      <w:r>
        <w:rPr>
          <w:rFonts w:hint="eastAsia" w:ascii="宋体" w:hAnsi="宋体" w:cs="宋体"/>
          <w:b/>
          <w:color w:val="auto"/>
          <w:sz w:val="24"/>
          <w:szCs w:val="24"/>
        </w:rPr>
        <w:t>资格证明文件</w:t>
      </w:r>
    </w:p>
    <w:p w14:paraId="2D8E7312">
      <w:pPr>
        <w:pStyle w:val="11"/>
        <w:spacing w:beforeLines="50" w:line="360" w:lineRule="auto"/>
        <w:ind w:left="420" w:leftChars="200" w:firstLine="720" w:firstLineChars="300"/>
        <w:rPr>
          <w:rFonts w:ascii="宋体" w:hAnsi="宋体" w:eastAsia="宋体" w:cs="宋体"/>
          <w:bCs/>
          <w:color w:val="auto"/>
          <w:sz w:val="24"/>
          <w:szCs w:val="24"/>
        </w:rPr>
      </w:pPr>
      <w:r>
        <w:rPr>
          <w:rFonts w:hint="eastAsia" w:ascii="宋体" w:hAnsi="宋体" w:eastAsia="宋体" w:cs="宋体"/>
          <w:bCs/>
          <w:color w:val="auto"/>
          <w:sz w:val="24"/>
          <w:szCs w:val="24"/>
        </w:rPr>
        <w:t>1.供应商营业执照副本、相关证书等（复印件，加盖公章）；</w:t>
      </w:r>
    </w:p>
    <w:p w14:paraId="3935B717">
      <w:pPr>
        <w:pStyle w:val="11"/>
        <w:spacing w:beforeLines="50" w:line="360" w:lineRule="auto"/>
        <w:ind w:left="420" w:leftChars="200" w:firstLine="720" w:firstLineChars="300"/>
        <w:rPr>
          <w:rFonts w:ascii="宋体" w:hAnsi="宋体" w:eastAsia="宋体" w:cs="宋体"/>
          <w:bCs/>
          <w:color w:val="auto"/>
          <w:sz w:val="24"/>
          <w:szCs w:val="24"/>
        </w:rPr>
      </w:pPr>
      <w:r>
        <w:rPr>
          <w:rFonts w:hint="eastAsia" w:ascii="宋体" w:hAnsi="宋体" w:eastAsia="宋体" w:cs="宋体"/>
          <w:bCs/>
          <w:color w:val="auto"/>
          <w:sz w:val="24"/>
          <w:szCs w:val="24"/>
        </w:rPr>
        <w:t>2.《南京市政府采购供应商信用记录表暨信用承诺书》（在线打印）；</w:t>
      </w:r>
    </w:p>
    <w:p w14:paraId="13DB9FF2">
      <w:pPr>
        <w:pStyle w:val="11"/>
        <w:spacing w:beforeLines="50" w:line="360" w:lineRule="auto"/>
        <w:ind w:left="420" w:leftChars="200" w:firstLine="720" w:firstLineChars="300"/>
        <w:rPr>
          <w:rFonts w:ascii="宋体" w:hAnsi="宋体" w:eastAsia="宋体" w:cs="宋体"/>
          <w:bCs/>
          <w:color w:val="auto"/>
          <w:sz w:val="24"/>
          <w:szCs w:val="24"/>
        </w:rPr>
      </w:pPr>
      <w:r>
        <w:rPr>
          <w:rFonts w:hint="eastAsia" w:ascii="宋体" w:hAnsi="宋体" w:eastAsia="宋体" w:cs="宋体"/>
          <w:bCs/>
          <w:color w:val="auto"/>
          <w:sz w:val="24"/>
          <w:szCs w:val="24"/>
        </w:rPr>
        <w:t>3.法定代表人授权委托书（原件，除法定代表人以外的授权代表必须提供）；</w:t>
      </w:r>
    </w:p>
    <w:p w14:paraId="15485466">
      <w:pPr>
        <w:pStyle w:val="11"/>
        <w:spacing w:beforeLines="50" w:line="360" w:lineRule="auto"/>
        <w:ind w:left="420" w:leftChars="200" w:firstLine="720" w:firstLineChars="300"/>
        <w:rPr>
          <w:rFonts w:ascii="宋体" w:hAnsi="宋体" w:eastAsia="宋体" w:cs="宋体"/>
          <w:bCs/>
          <w:color w:val="auto"/>
          <w:sz w:val="24"/>
          <w:szCs w:val="24"/>
        </w:rPr>
      </w:pPr>
      <w:r>
        <w:rPr>
          <w:rFonts w:hint="eastAsia" w:ascii="宋体" w:hAnsi="宋体" w:eastAsia="宋体" w:cs="宋体"/>
          <w:bCs/>
          <w:color w:val="auto"/>
          <w:sz w:val="24"/>
          <w:szCs w:val="24"/>
        </w:rPr>
        <w:t>4.本次采购项目实施所必需的许可资质证明材料（若有）；</w:t>
      </w:r>
    </w:p>
    <w:p w14:paraId="1DC37294">
      <w:pPr>
        <w:pStyle w:val="11"/>
        <w:spacing w:beforeLines="50" w:line="360" w:lineRule="auto"/>
        <w:ind w:left="420" w:leftChars="200" w:firstLine="720" w:firstLineChars="300"/>
        <w:rPr>
          <w:rFonts w:ascii="宋体" w:hAnsi="宋体" w:eastAsia="宋体" w:cs="宋体"/>
          <w:bCs/>
          <w:color w:val="auto"/>
          <w:sz w:val="24"/>
          <w:szCs w:val="24"/>
        </w:rPr>
      </w:pPr>
      <w:r>
        <w:rPr>
          <w:rFonts w:hint="eastAsia" w:ascii="宋体" w:hAnsi="宋体" w:eastAsia="宋体" w:cs="宋体"/>
          <w:bCs/>
          <w:color w:val="auto"/>
          <w:sz w:val="24"/>
          <w:szCs w:val="24"/>
        </w:rPr>
        <w:t>5.《中小企业声明函》（格式见附件）。</w:t>
      </w:r>
    </w:p>
    <w:p w14:paraId="48C7E352">
      <w:pPr>
        <w:pStyle w:val="11"/>
        <w:spacing w:beforeLines="50" w:line="360" w:lineRule="auto"/>
        <w:ind w:left="420" w:leftChars="200" w:firstLine="720" w:firstLineChars="300"/>
        <w:rPr>
          <w:rFonts w:ascii="宋体" w:hAnsi="宋体" w:eastAsia="宋体" w:cs="宋体"/>
          <w:bCs/>
          <w:color w:val="auto"/>
          <w:sz w:val="24"/>
          <w:szCs w:val="24"/>
        </w:rPr>
      </w:pPr>
      <w:r>
        <w:rPr>
          <w:rFonts w:hint="eastAsia" w:ascii="宋体" w:hAnsi="宋体" w:eastAsia="宋体" w:cs="宋体"/>
          <w:bCs/>
          <w:color w:val="auto"/>
          <w:sz w:val="24"/>
          <w:szCs w:val="24"/>
        </w:rPr>
        <w:t>6.供应商认为有必要的其他材料。</w:t>
      </w:r>
    </w:p>
    <w:p w14:paraId="6F3E4B53">
      <w:pPr>
        <w:pStyle w:val="11"/>
        <w:spacing w:beforeLines="50" w:line="360" w:lineRule="auto"/>
        <w:ind w:left="420" w:leftChars="200" w:firstLine="720" w:firstLineChars="300"/>
        <w:rPr>
          <w:rFonts w:ascii="宋体" w:hAnsi="宋体" w:eastAsia="宋体" w:cs="宋体"/>
          <w:bCs/>
          <w:color w:val="auto"/>
          <w:sz w:val="24"/>
          <w:szCs w:val="24"/>
        </w:rPr>
      </w:pPr>
    </w:p>
    <w:p w14:paraId="3AA2682A">
      <w:pPr>
        <w:pStyle w:val="11"/>
        <w:spacing w:beforeLines="50" w:line="360" w:lineRule="auto"/>
        <w:ind w:left="420" w:leftChars="200" w:firstLine="720" w:firstLineChars="300"/>
        <w:rPr>
          <w:rFonts w:ascii="宋体" w:hAnsi="宋体" w:eastAsia="宋体" w:cs="宋体"/>
          <w:bCs/>
          <w:color w:val="auto"/>
          <w:sz w:val="24"/>
          <w:szCs w:val="24"/>
        </w:rPr>
      </w:pPr>
      <w:r>
        <w:rPr>
          <w:rFonts w:hint="eastAsia" w:ascii="宋体" w:hAnsi="宋体" w:eastAsia="宋体" w:cs="宋体"/>
          <w:bCs/>
          <w:color w:val="auto"/>
          <w:sz w:val="24"/>
          <w:szCs w:val="24"/>
        </w:rPr>
        <w:t>注：不得以信用承诺书替代的供应商资格证明文件须提供《中华人民共和国政府采购法》第二十二条规定的证明材料：</w:t>
      </w:r>
    </w:p>
    <w:p w14:paraId="7B3978B2">
      <w:pPr>
        <w:pStyle w:val="11"/>
        <w:spacing w:beforeLines="50" w:line="360" w:lineRule="auto"/>
        <w:ind w:left="420" w:leftChars="200"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（1）符合国家相关规定的财务状况报告（提供参加本次政府采购活动前的会计报表）；</w:t>
      </w:r>
    </w:p>
    <w:p w14:paraId="492BEB13">
      <w:pPr>
        <w:pStyle w:val="11"/>
        <w:spacing w:beforeLines="50" w:line="360" w:lineRule="auto"/>
        <w:ind w:left="420" w:leftChars="200"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（2）依法缴纳税收的证明材料（提供参加本次政府采购活动前半年内（至少一个月）依法缴纳税收的相关材料）；</w:t>
      </w:r>
    </w:p>
    <w:p w14:paraId="17D3CDAE">
      <w:pPr>
        <w:pStyle w:val="11"/>
        <w:spacing w:beforeLines="50" w:line="360" w:lineRule="auto"/>
        <w:ind w:left="420" w:leftChars="200"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（3）依法缴纳社会保障资金的证明材料（提供参加本次政府采购活动前半年内（至少一个月）社会保障资金的相关材料）；</w:t>
      </w:r>
    </w:p>
    <w:p w14:paraId="09BE5F26">
      <w:pPr>
        <w:pStyle w:val="11"/>
        <w:spacing w:beforeLines="50" w:line="360" w:lineRule="auto"/>
        <w:ind w:left="420" w:leftChars="200"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（4）具备履行政府采购合同所必需的设备和专业技术能力的证明材料；</w:t>
      </w:r>
    </w:p>
    <w:p w14:paraId="4A1E418C">
      <w:pPr>
        <w:pStyle w:val="11"/>
        <w:spacing w:beforeLines="50" w:line="360" w:lineRule="auto"/>
        <w:ind w:left="420" w:leftChars="200"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（5）参加政府采购活动前三年内的经营活动中没有重大违法记录的证明材料；</w:t>
      </w:r>
    </w:p>
    <w:p w14:paraId="2A6060A0">
      <w:pPr>
        <w:pStyle w:val="11"/>
        <w:spacing w:beforeLines="50" w:line="360" w:lineRule="auto"/>
        <w:ind w:left="420" w:leftChars="200"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（6）未被列入失信被执行人、重大税收违法案件当事人名单、政府采购严重违法失信行为记录名单的证明材料。</w:t>
      </w:r>
    </w:p>
    <w:p w14:paraId="3E94BD60">
      <w:pPr>
        <w:pStyle w:val="11"/>
        <w:spacing w:beforeLines="50" w:line="360" w:lineRule="auto"/>
        <w:ind w:left="420" w:leftChars="200" w:firstLine="480" w:firstLineChars="200"/>
        <w:rPr>
          <w:rFonts w:ascii="宋体" w:hAnsi="宋体" w:cs="宋体"/>
          <w:color w:val="auto"/>
          <w:sz w:val="24"/>
          <w:szCs w:val="24"/>
        </w:rPr>
      </w:pPr>
      <w:r>
        <w:rPr>
          <w:rFonts w:hint="eastAsia" w:ascii="宋体" w:hAnsi="宋体" w:eastAsia="宋体" w:cs="宋体"/>
          <w:bCs/>
          <w:color w:val="auto"/>
          <w:sz w:val="24"/>
          <w:szCs w:val="24"/>
        </w:rPr>
        <w:t>注：第（5）条重大违法记录，是指供应商因违法经营受到刑事处罚或者责令停产停业、吊销许可证或者执照、较大数额罚款等行政处罚。</w:t>
      </w:r>
      <w:r>
        <w:rPr>
          <w:rFonts w:hint="eastAsia" w:ascii="宋体" w:hAnsi="宋体" w:cs="宋体"/>
          <w:color w:val="auto"/>
          <w:sz w:val="24"/>
          <w:szCs w:val="24"/>
        </w:rPr>
        <w:br w:type="page"/>
      </w:r>
    </w:p>
    <w:p w14:paraId="2A527B6D">
      <w:pPr>
        <w:pStyle w:val="4"/>
        <w:spacing w:beforeLines="50" w:after="0" w:line="360" w:lineRule="auto"/>
        <w:ind w:left="420" w:leftChars="200"/>
        <w:rPr>
          <w:rFonts w:ascii="宋体" w:hAnsi="宋体" w:cs="宋体"/>
          <w:color w:val="auto"/>
        </w:rPr>
      </w:pPr>
      <w:bookmarkStart w:id="54" w:name="_Toc17772"/>
      <w:bookmarkStart w:id="55" w:name="_Toc15083"/>
      <w:bookmarkStart w:id="56" w:name="_Toc765"/>
      <w:r>
        <w:rPr>
          <w:rFonts w:hint="eastAsia" w:ascii="宋体" w:hAnsi="宋体" w:cs="宋体"/>
          <w:color w:val="auto"/>
        </w:rPr>
        <w:t>目录六、技术条款偏离表格式</w:t>
      </w:r>
      <w:bookmarkEnd w:id="54"/>
      <w:bookmarkEnd w:id="55"/>
      <w:bookmarkEnd w:id="56"/>
    </w:p>
    <w:p w14:paraId="6FB01618">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技术条款偏离表</w:t>
      </w:r>
    </w:p>
    <w:tbl>
      <w:tblPr>
        <w:tblStyle w:val="26"/>
        <w:tblW w:w="0" w:type="auto"/>
        <w:jc w:val="center"/>
        <w:tblLayout w:type="autofit"/>
        <w:tblCellMar>
          <w:top w:w="0" w:type="dxa"/>
          <w:left w:w="10" w:type="dxa"/>
          <w:bottom w:w="0" w:type="dxa"/>
          <w:right w:w="10" w:type="dxa"/>
        </w:tblCellMar>
      </w:tblPr>
      <w:tblGrid>
        <w:gridCol w:w="748"/>
        <w:gridCol w:w="1442"/>
        <w:gridCol w:w="2317"/>
        <w:gridCol w:w="1199"/>
        <w:gridCol w:w="1114"/>
        <w:gridCol w:w="1486"/>
      </w:tblGrid>
      <w:tr w14:paraId="70001738">
        <w:tblPrEx>
          <w:tblCellMar>
            <w:top w:w="0" w:type="dxa"/>
            <w:left w:w="10" w:type="dxa"/>
            <w:bottom w:w="0" w:type="dxa"/>
            <w:right w:w="10" w:type="dxa"/>
          </w:tblCellMar>
        </w:tblPrEx>
        <w:trPr>
          <w:jc w:val="center"/>
        </w:trPr>
        <w:tc>
          <w:tcPr>
            <w:tcW w:w="5706" w:type="dxa"/>
            <w:gridSpan w:val="4"/>
            <w:shd w:val="clear" w:color="000000" w:fill="FFFFFF"/>
            <w:tcMar>
              <w:left w:w="0" w:type="dxa"/>
              <w:right w:w="0" w:type="dxa"/>
            </w:tcMar>
            <w:vAlign w:val="center"/>
          </w:tcPr>
          <w:p w14:paraId="38811A0E">
            <w:pPr>
              <w:spacing w:beforeLines="50" w:line="360" w:lineRule="auto"/>
              <w:ind w:left="420" w:leftChars="200"/>
              <w:jc w:val="left"/>
              <w:rPr>
                <w:rFonts w:ascii="宋体" w:hAnsi="宋体" w:cs="宋体"/>
                <w:color w:val="auto"/>
                <w:sz w:val="24"/>
                <w:szCs w:val="24"/>
              </w:rPr>
            </w:pPr>
            <w:r>
              <w:rPr>
                <w:rFonts w:hint="eastAsia" w:ascii="宋体" w:hAnsi="宋体" w:cs="宋体"/>
                <w:color w:val="auto"/>
                <w:sz w:val="24"/>
                <w:szCs w:val="24"/>
              </w:rPr>
              <w:t>项目名称：</w:t>
            </w:r>
          </w:p>
        </w:tc>
        <w:tc>
          <w:tcPr>
            <w:tcW w:w="2600" w:type="dxa"/>
            <w:gridSpan w:val="2"/>
            <w:shd w:val="clear" w:color="000000" w:fill="FFFFFF"/>
            <w:tcMar>
              <w:left w:w="0" w:type="dxa"/>
              <w:right w:w="0" w:type="dxa"/>
            </w:tcMar>
            <w:vAlign w:val="center"/>
          </w:tcPr>
          <w:p w14:paraId="22E4FFAB">
            <w:pPr>
              <w:spacing w:beforeLines="50" w:line="360" w:lineRule="auto"/>
              <w:ind w:left="420" w:leftChars="200"/>
              <w:jc w:val="left"/>
              <w:rPr>
                <w:rFonts w:ascii="宋体" w:hAnsi="宋体" w:cs="宋体"/>
                <w:color w:val="auto"/>
                <w:sz w:val="24"/>
                <w:szCs w:val="24"/>
              </w:rPr>
            </w:pPr>
            <w:r>
              <w:rPr>
                <w:rFonts w:hint="eastAsia" w:ascii="宋体" w:hAnsi="宋体" w:cs="宋体"/>
                <w:color w:val="auto"/>
                <w:sz w:val="24"/>
                <w:szCs w:val="24"/>
              </w:rPr>
              <w:t>项目编号：</w:t>
            </w:r>
          </w:p>
        </w:tc>
      </w:tr>
      <w:tr w14:paraId="65763BD2">
        <w:tblPrEx>
          <w:tblCellMar>
            <w:top w:w="0" w:type="dxa"/>
            <w:left w:w="10" w:type="dxa"/>
            <w:bottom w:w="0" w:type="dxa"/>
            <w:right w:w="10" w:type="dxa"/>
          </w:tblCellMar>
        </w:tblPrEx>
        <w:trPr>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2BC10DFC">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序号</w:t>
            </w:r>
          </w:p>
        </w:tc>
        <w:tc>
          <w:tcPr>
            <w:tcW w:w="1442"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35341022">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采购文件条目号</w:t>
            </w:r>
          </w:p>
        </w:tc>
        <w:tc>
          <w:tcPr>
            <w:tcW w:w="2317"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7768620C">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服务要求</w:t>
            </w:r>
          </w:p>
        </w:tc>
        <w:tc>
          <w:tcPr>
            <w:tcW w:w="2313" w:type="dxa"/>
            <w:gridSpan w:val="2"/>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734131B0">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投标响应</w:t>
            </w:r>
          </w:p>
        </w:tc>
        <w:tc>
          <w:tcPr>
            <w:tcW w:w="1486"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0914F765">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是否偏离</w:t>
            </w:r>
          </w:p>
        </w:tc>
      </w:tr>
      <w:tr w14:paraId="444E6584">
        <w:tblPrEx>
          <w:tblCellMar>
            <w:top w:w="0" w:type="dxa"/>
            <w:left w:w="10" w:type="dxa"/>
            <w:bottom w:w="0" w:type="dxa"/>
            <w:right w:w="10" w:type="dxa"/>
          </w:tblCellMar>
        </w:tblPrEx>
        <w:trPr>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3FD8D34A">
            <w:pPr>
              <w:spacing w:beforeLines="50" w:line="360" w:lineRule="auto"/>
              <w:ind w:left="420" w:leftChars="200"/>
              <w:jc w:val="center"/>
              <w:rPr>
                <w:rFonts w:ascii="宋体" w:hAnsi="宋体" w:cs="宋体"/>
                <w:color w:val="auto"/>
                <w:sz w:val="24"/>
                <w:szCs w:val="24"/>
              </w:rPr>
            </w:pPr>
          </w:p>
        </w:tc>
        <w:tc>
          <w:tcPr>
            <w:tcW w:w="1442"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7B98450A">
            <w:pPr>
              <w:spacing w:beforeLines="50" w:line="360" w:lineRule="auto"/>
              <w:ind w:left="420" w:leftChars="200"/>
              <w:jc w:val="center"/>
              <w:rPr>
                <w:rFonts w:ascii="宋体" w:hAnsi="宋体" w:cs="宋体"/>
                <w:color w:val="auto"/>
                <w:sz w:val="24"/>
                <w:szCs w:val="24"/>
              </w:rPr>
            </w:pPr>
          </w:p>
        </w:tc>
        <w:tc>
          <w:tcPr>
            <w:tcW w:w="2317"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12F1EFB2">
            <w:pPr>
              <w:spacing w:beforeLines="50" w:line="360" w:lineRule="auto"/>
              <w:ind w:left="420" w:leftChars="200"/>
              <w:jc w:val="center"/>
              <w:rPr>
                <w:rFonts w:ascii="宋体" w:hAnsi="宋体" w:cs="宋体"/>
                <w:color w:val="auto"/>
                <w:sz w:val="24"/>
                <w:szCs w:val="24"/>
              </w:rPr>
            </w:pPr>
          </w:p>
        </w:tc>
        <w:tc>
          <w:tcPr>
            <w:tcW w:w="2313" w:type="dxa"/>
            <w:gridSpan w:val="2"/>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78879C97">
            <w:pPr>
              <w:spacing w:beforeLines="50" w:line="360" w:lineRule="auto"/>
              <w:ind w:left="420" w:leftChars="200"/>
              <w:jc w:val="center"/>
              <w:rPr>
                <w:rFonts w:ascii="宋体" w:hAnsi="宋体" w:cs="宋体"/>
                <w:color w:val="auto"/>
                <w:sz w:val="24"/>
                <w:szCs w:val="24"/>
              </w:rPr>
            </w:pPr>
          </w:p>
        </w:tc>
        <w:tc>
          <w:tcPr>
            <w:tcW w:w="1486"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7EE60F2E">
            <w:pPr>
              <w:spacing w:beforeLines="50" w:line="360" w:lineRule="auto"/>
              <w:ind w:left="420" w:leftChars="200"/>
              <w:jc w:val="center"/>
              <w:rPr>
                <w:rFonts w:ascii="宋体" w:hAnsi="宋体" w:cs="宋体"/>
                <w:color w:val="auto"/>
                <w:sz w:val="24"/>
                <w:szCs w:val="24"/>
              </w:rPr>
            </w:pPr>
          </w:p>
        </w:tc>
      </w:tr>
      <w:tr w14:paraId="75FD4FA4">
        <w:tblPrEx>
          <w:tblCellMar>
            <w:top w:w="0" w:type="dxa"/>
            <w:left w:w="10" w:type="dxa"/>
            <w:bottom w:w="0" w:type="dxa"/>
            <w:right w:w="10" w:type="dxa"/>
          </w:tblCellMar>
        </w:tblPrEx>
        <w:trPr>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79AD8210">
            <w:pPr>
              <w:spacing w:beforeLines="50" w:line="360" w:lineRule="auto"/>
              <w:ind w:left="420" w:leftChars="200"/>
              <w:jc w:val="center"/>
              <w:rPr>
                <w:rFonts w:ascii="宋体" w:hAnsi="宋体" w:cs="宋体"/>
                <w:color w:val="auto"/>
                <w:sz w:val="24"/>
                <w:szCs w:val="24"/>
              </w:rPr>
            </w:pPr>
          </w:p>
        </w:tc>
        <w:tc>
          <w:tcPr>
            <w:tcW w:w="1442"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227B4CA4">
            <w:pPr>
              <w:spacing w:beforeLines="50" w:line="360" w:lineRule="auto"/>
              <w:ind w:left="420" w:leftChars="200"/>
              <w:jc w:val="center"/>
              <w:rPr>
                <w:rFonts w:ascii="宋体" w:hAnsi="宋体" w:cs="宋体"/>
                <w:color w:val="auto"/>
                <w:sz w:val="24"/>
                <w:szCs w:val="24"/>
              </w:rPr>
            </w:pPr>
          </w:p>
        </w:tc>
        <w:tc>
          <w:tcPr>
            <w:tcW w:w="2317"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1DE2CB81">
            <w:pPr>
              <w:spacing w:beforeLines="50" w:line="360" w:lineRule="auto"/>
              <w:ind w:left="420" w:leftChars="200"/>
              <w:jc w:val="center"/>
              <w:rPr>
                <w:rFonts w:ascii="宋体" w:hAnsi="宋体" w:cs="宋体"/>
                <w:color w:val="auto"/>
                <w:sz w:val="24"/>
                <w:szCs w:val="24"/>
              </w:rPr>
            </w:pPr>
          </w:p>
        </w:tc>
        <w:tc>
          <w:tcPr>
            <w:tcW w:w="2313" w:type="dxa"/>
            <w:gridSpan w:val="2"/>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0798998D">
            <w:pPr>
              <w:spacing w:beforeLines="50" w:line="360" w:lineRule="auto"/>
              <w:ind w:left="420" w:leftChars="200"/>
              <w:jc w:val="center"/>
              <w:rPr>
                <w:rFonts w:ascii="宋体" w:hAnsi="宋体" w:cs="宋体"/>
                <w:color w:val="auto"/>
                <w:sz w:val="24"/>
                <w:szCs w:val="24"/>
              </w:rPr>
            </w:pPr>
          </w:p>
        </w:tc>
        <w:tc>
          <w:tcPr>
            <w:tcW w:w="1486"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179D6480">
            <w:pPr>
              <w:spacing w:beforeLines="50" w:line="360" w:lineRule="auto"/>
              <w:ind w:left="420" w:leftChars="200"/>
              <w:jc w:val="center"/>
              <w:rPr>
                <w:rFonts w:ascii="宋体" w:hAnsi="宋体" w:cs="宋体"/>
                <w:color w:val="auto"/>
                <w:sz w:val="24"/>
                <w:szCs w:val="24"/>
              </w:rPr>
            </w:pPr>
          </w:p>
        </w:tc>
      </w:tr>
      <w:tr w14:paraId="58537F4D">
        <w:tblPrEx>
          <w:tblCellMar>
            <w:top w:w="0" w:type="dxa"/>
            <w:left w:w="10" w:type="dxa"/>
            <w:bottom w:w="0" w:type="dxa"/>
            <w:right w:w="10" w:type="dxa"/>
          </w:tblCellMar>
        </w:tblPrEx>
        <w:trPr>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2CB8FF01">
            <w:pPr>
              <w:spacing w:beforeLines="50" w:line="360" w:lineRule="auto"/>
              <w:ind w:left="420" w:leftChars="200"/>
              <w:jc w:val="center"/>
              <w:rPr>
                <w:rFonts w:ascii="宋体" w:hAnsi="宋体" w:cs="宋体"/>
                <w:color w:val="auto"/>
                <w:sz w:val="24"/>
                <w:szCs w:val="24"/>
              </w:rPr>
            </w:pPr>
          </w:p>
        </w:tc>
        <w:tc>
          <w:tcPr>
            <w:tcW w:w="1442"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3F6B28C0">
            <w:pPr>
              <w:spacing w:beforeLines="50" w:line="360" w:lineRule="auto"/>
              <w:ind w:left="420" w:leftChars="200"/>
              <w:jc w:val="center"/>
              <w:rPr>
                <w:rFonts w:ascii="宋体" w:hAnsi="宋体" w:cs="宋体"/>
                <w:color w:val="auto"/>
                <w:sz w:val="24"/>
                <w:szCs w:val="24"/>
              </w:rPr>
            </w:pPr>
          </w:p>
        </w:tc>
        <w:tc>
          <w:tcPr>
            <w:tcW w:w="2317"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4713744A">
            <w:pPr>
              <w:spacing w:beforeLines="50" w:line="360" w:lineRule="auto"/>
              <w:ind w:left="420" w:leftChars="200"/>
              <w:jc w:val="center"/>
              <w:rPr>
                <w:rFonts w:ascii="宋体" w:hAnsi="宋体" w:cs="宋体"/>
                <w:color w:val="auto"/>
                <w:sz w:val="24"/>
                <w:szCs w:val="24"/>
              </w:rPr>
            </w:pPr>
          </w:p>
        </w:tc>
        <w:tc>
          <w:tcPr>
            <w:tcW w:w="2313" w:type="dxa"/>
            <w:gridSpan w:val="2"/>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6343C711">
            <w:pPr>
              <w:spacing w:beforeLines="50" w:line="360" w:lineRule="auto"/>
              <w:ind w:left="420" w:leftChars="200"/>
              <w:jc w:val="center"/>
              <w:rPr>
                <w:rFonts w:ascii="宋体" w:hAnsi="宋体" w:cs="宋体"/>
                <w:color w:val="auto"/>
                <w:sz w:val="24"/>
                <w:szCs w:val="24"/>
              </w:rPr>
            </w:pPr>
          </w:p>
        </w:tc>
        <w:tc>
          <w:tcPr>
            <w:tcW w:w="1486"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3AFE5C23">
            <w:pPr>
              <w:spacing w:beforeLines="50" w:line="360" w:lineRule="auto"/>
              <w:ind w:left="420" w:leftChars="200"/>
              <w:jc w:val="center"/>
              <w:rPr>
                <w:rFonts w:ascii="宋体" w:hAnsi="宋体" w:cs="宋体"/>
                <w:color w:val="auto"/>
                <w:sz w:val="24"/>
                <w:szCs w:val="24"/>
              </w:rPr>
            </w:pPr>
          </w:p>
        </w:tc>
      </w:tr>
      <w:tr w14:paraId="3F961DC4">
        <w:tblPrEx>
          <w:tblCellMar>
            <w:top w:w="0" w:type="dxa"/>
            <w:left w:w="10" w:type="dxa"/>
            <w:bottom w:w="0" w:type="dxa"/>
            <w:right w:w="10" w:type="dxa"/>
          </w:tblCellMar>
        </w:tblPrEx>
        <w:trPr>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7913FE48">
            <w:pPr>
              <w:spacing w:beforeLines="50" w:line="360" w:lineRule="auto"/>
              <w:ind w:left="420" w:leftChars="200"/>
              <w:jc w:val="center"/>
              <w:rPr>
                <w:rFonts w:ascii="宋体" w:hAnsi="宋体" w:cs="宋体"/>
                <w:color w:val="auto"/>
                <w:sz w:val="24"/>
                <w:szCs w:val="24"/>
              </w:rPr>
            </w:pPr>
          </w:p>
        </w:tc>
        <w:tc>
          <w:tcPr>
            <w:tcW w:w="1442"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275DDD39">
            <w:pPr>
              <w:spacing w:beforeLines="50" w:line="360" w:lineRule="auto"/>
              <w:ind w:left="420" w:leftChars="200"/>
              <w:jc w:val="center"/>
              <w:rPr>
                <w:rFonts w:ascii="宋体" w:hAnsi="宋体" w:cs="宋体"/>
                <w:color w:val="auto"/>
                <w:sz w:val="24"/>
                <w:szCs w:val="24"/>
              </w:rPr>
            </w:pPr>
          </w:p>
        </w:tc>
        <w:tc>
          <w:tcPr>
            <w:tcW w:w="2317"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0C2BD70F">
            <w:pPr>
              <w:spacing w:beforeLines="50" w:line="360" w:lineRule="auto"/>
              <w:ind w:left="420" w:leftChars="200"/>
              <w:jc w:val="center"/>
              <w:rPr>
                <w:rFonts w:ascii="宋体" w:hAnsi="宋体" w:cs="宋体"/>
                <w:color w:val="auto"/>
                <w:sz w:val="24"/>
                <w:szCs w:val="24"/>
              </w:rPr>
            </w:pPr>
          </w:p>
        </w:tc>
        <w:tc>
          <w:tcPr>
            <w:tcW w:w="2313" w:type="dxa"/>
            <w:gridSpan w:val="2"/>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3CD2F59E">
            <w:pPr>
              <w:spacing w:beforeLines="50" w:line="360" w:lineRule="auto"/>
              <w:ind w:left="420" w:leftChars="200"/>
              <w:jc w:val="center"/>
              <w:rPr>
                <w:rFonts w:ascii="宋体" w:hAnsi="宋体" w:cs="宋体"/>
                <w:color w:val="auto"/>
                <w:sz w:val="24"/>
                <w:szCs w:val="24"/>
              </w:rPr>
            </w:pPr>
          </w:p>
        </w:tc>
        <w:tc>
          <w:tcPr>
            <w:tcW w:w="1486"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75B9FADF">
            <w:pPr>
              <w:spacing w:beforeLines="50" w:line="360" w:lineRule="auto"/>
              <w:ind w:left="420" w:leftChars="200"/>
              <w:jc w:val="center"/>
              <w:rPr>
                <w:rFonts w:ascii="宋体" w:hAnsi="宋体" w:cs="宋体"/>
                <w:color w:val="auto"/>
                <w:sz w:val="24"/>
                <w:szCs w:val="24"/>
              </w:rPr>
            </w:pPr>
          </w:p>
        </w:tc>
      </w:tr>
    </w:tbl>
    <w:p w14:paraId="5C21EA48">
      <w:pPr>
        <w:widowControl/>
        <w:adjustRightInd w:val="0"/>
        <w:spacing w:beforeLines="50" w:line="360" w:lineRule="auto"/>
        <w:ind w:left="420" w:leftChars="200"/>
        <w:jc w:val="left"/>
        <w:rPr>
          <w:rFonts w:ascii="宋体" w:hAnsi="宋体" w:cs="宋体"/>
          <w:color w:val="auto"/>
          <w:sz w:val="24"/>
          <w:szCs w:val="24"/>
          <w:lang w:val="zh-CN"/>
        </w:rPr>
      </w:pPr>
      <w:r>
        <w:rPr>
          <w:rFonts w:hint="eastAsia" w:ascii="宋体" w:hAnsi="宋体" w:cs="宋体"/>
          <w:color w:val="auto"/>
          <w:sz w:val="24"/>
          <w:szCs w:val="24"/>
          <w:lang w:val="zh-CN"/>
        </w:rPr>
        <w:t>供应商名称：（盖章）</w:t>
      </w:r>
    </w:p>
    <w:p w14:paraId="5C86704E">
      <w:pPr>
        <w:tabs>
          <w:tab w:val="left" w:pos="1647"/>
          <w:tab w:val="left" w:pos="2803"/>
          <w:tab w:val="left" w:pos="3432"/>
          <w:tab w:val="left" w:pos="4063"/>
          <w:tab w:val="left" w:pos="5163"/>
        </w:tabs>
        <w:autoSpaceDE w:val="0"/>
        <w:autoSpaceDN w:val="0"/>
        <w:spacing w:beforeLines="50" w:line="360" w:lineRule="auto"/>
        <w:ind w:left="420" w:leftChars="200" w:right="5155"/>
        <w:jc w:val="left"/>
        <w:rPr>
          <w:rFonts w:ascii="宋体" w:hAnsi="宋体" w:cs="宋体"/>
          <w:color w:val="auto"/>
          <w:w w:val="95"/>
          <w:sz w:val="24"/>
          <w:szCs w:val="24"/>
          <w:u w:val="single"/>
          <w:lang w:val="zh-CN" w:bidi="zh-CN"/>
        </w:rPr>
      </w:pPr>
      <w:r>
        <w:rPr>
          <w:rFonts w:hint="eastAsia" w:ascii="宋体" w:hAnsi="宋体" w:cs="宋体"/>
          <w:color w:val="auto"/>
          <w:sz w:val="24"/>
          <w:szCs w:val="24"/>
          <w:lang w:val="zh-CN"/>
        </w:rPr>
        <w:t>法定代表人或授权委托人签字</w:t>
      </w:r>
      <w:r>
        <w:rPr>
          <w:rFonts w:hint="eastAsia" w:ascii="宋体" w:hAnsi="宋体" w:cs="宋体"/>
          <w:color w:val="auto"/>
          <w:w w:val="95"/>
          <w:sz w:val="24"/>
          <w:szCs w:val="24"/>
          <w:lang w:val="zh-CN" w:bidi="zh-CN"/>
        </w:rPr>
        <w:t>：</w:t>
      </w:r>
      <w:r>
        <w:rPr>
          <w:rFonts w:hint="eastAsia" w:ascii="宋体" w:hAnsi="宋体" w:cs="宋体"/>
          <w:color w:val="auto"/>
          <w:w w:val="95"/>
          <w:sz w:val="24"/>
          <w:szCs w:val="24"/>
          <w:u w:val="single"/>
          <w:lang w:val="zh-CN" w:bidi="zh-CN"/>
        </w:rPr>
        <w:tab/>
      </w:r>
      <w:r>
        <w:rPr>
          <w:rFonts w:hint="eastAsia" w:ascii="宋体" w:hAnsi="宋体" w:cs="宋体"/>
          <w:color w:val="auto"/>
          <w:w w:val="95"/>
          <w:sz w:val="24"/>
          <w:szCs w:val="24"/>
          <w:u w:val="single"/>
          <w:lang w:val="zh-CN" w:bidi="zh-CN"/>
        </w:rPr>
        <w:tab/>
      </w:r>
    </w:p>
    <w:p w14:paraId="66D7C066">
      <w:pPr>
        <w:widowControl/>
        <w:adjustRightInd w:val="0"/>
        <w:spacing w:beforeLines="50" w:line="360" w:lineRule="auto"/>
        <w:ind w:left="420" w:leftChars="200"/>
        <w:jc w:val="left"/>
        <w:rPr>
          <w:rFonts w:ascii="宋体" w:hAnsi="宋体" w:cs="宋体"/>
          <w:color w:val="auto"/>
          <w:sz w:val="24"/>
          <w:szCs w:val="24"/>
          <w:lang w:val="zh-CN" w:bidi="zh-CN"/>
        </w:rPr>
      </w:pPr>
      <w:r>
        <w:rPr>
          <w:rFonts w:hint="eastAsia" w:ascii="宋体" w:hAnsi="宋体" w:cs="宋体"/>
          <w:color w:val="auto"/>
          <w:sz w:val="24"/>
          <w:szCs w:val="24"/>
          <w:lang w:val="zh-CN" w:bidi="zh-CN"/>
        </w:rPr>
        <w:t>日期：</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年</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月</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日</w:t>
      </w:r>
    </w:p>
    <w:p w14:paraId="1A521046">
      <w:pPr>
        <w:spacing w:beforeLines="50" w:line="360" w:lineRule="auto"/>
        <w:ind w:left="420" w:leftChars="200"/>
        <w:jc w:val="left"/>
        <w:rPr>
          <w:rFonts w:ascii="宋体" w:hAnsi="宋体" w:cs="宋体"/>
          <w:b/>
          <w:color w:val="auto"/>
          <w:sz w:val="24"/>
          <w:szCs w:val="24"/>
        </w:rPr>
      </w:pPr>
      <w:r>
        <w:rPr>
          <w:rFonts w:hint="eastAsia" w:ascii="宋体" w:hAnsi="宋体" w:cs="宋体"/>
          <w:color w:val="auto"/>
          <w:sz w:val="24"/>
          <w:szCs w:val="24"/>
        </w:rPr>
        <w:t>说明：</w:t>
      </w:r>
      <w:r>
        <w:rPr>
          <w:rFonts w:hint="eastAsia" w:ascii="宋体" w:hAnsi="宋体" w:cs="宋体"/>
          <w:b/>
          <w:color w:val="auto"/>
          <w:sz w:val="24"/>
          <w:szCs w:val="24"/>
        </w:rPr>
        <w:t>1、如果行数不够，请自行增加。</w:t>
      </w:r>
    </w:p>
    <w:p w14:paraId="0FE523DC">
      <w:pPr>
        <w:numPr>
          <w:ilvl w:val="0"/>
          <w:numId w:val="2"/>
        </w:numPr>
        <w:spacing w:beforeLines="50" w:line="360" w:lineRule="auto"/>
        <w:ind w:left="420" w:leftChars="200" w:firstLine="630"/>
        <w:jc w:val="left"/>
        <w:rPr>
          <w:rFonts w:ascii="宋体" w:hAnsi="宋体" w:cs="宋体"/>
          <w:b/>
          <w:color w:val="auto"/>
          <w:sz w:val="24"/>
          <w:szCs w:val="24"/>
        </w:rPr>
      </w:pPr>
      <w:r>
        <w:rPr>
          <w:rFonts w:hint="eastAsia" w:ascii="宋体" w:hAnsi="宋体" w:cs="宋体"/>
          <w:b/>
          <w:color w:val="auto"/>
          <w:sz w:val="24"/>
          <w:szCs w:val="24"/>
        </w:rPr>
        <w:t>供应商应逐一说明投标产品和服务响应，直接拷贝采购文件技术要求的按照无效投标处理；</w:t>
      </w:r>
    </w:p>
    <w:p w14:paraId="5A1FEC75">
      <w:pPr>
        <w:pStyle w:val="14"/>
        <w:spacing w:beforeLines="50" w:line="360" w:lineRule="auto"/>
        <w:ind w:left="420" w:leftChars="200"/>
        <w:rPr>
          <w:rFonts w:ascii="宋体" w:hAnsi="宋体" w:cs="宋体"/>
          <w:color w:val="auto"/>
          <w:sz w:val="24"/>
          <w:szCs w:val="24"/>
        </w:rPr>
      </w:pPr>
    </w:p>
    <w:p w14:paraId="75092A75">
      <w:pPr>
        <w:pStyle w:val="4"/>
        <w:spacing w:beforeLines="50" w:after="0" w:line="360" w:lineRule="auto"/>
        <w:ind w:left="420" w:leftChars="200"/>
        <w:rPr>
          <w:rFonts w:ascii="宋体" w:hAnsi="宋体" w:cs="宋体"/>
          <w:color w:val="auto"/>
        </w:rPr>
        <w:sectPr>
          <w:pgSz w:w="11906" w:h="16838"/>
          <w:pgMar w:top="1440" w:right="1800" w:bottom="1440" w:left="1800" w:header="0" w:footer="726" w:gutter="0"/>
          <w:cols w:space="0" w:num="1"/>
        </w:sectPr>
      </w:pPr>
    </w:p>
    <w:p w14:paraId="1FB3CD0E">
      <w:pPr>
        <w:pStyle w:val="4"/>
        <w:spacing w:beforeLines="50" w:after="0" w:line="360" w:lineRule="auto"/>
        <w:ind w:left="420" w:leftChars="200"/>
        <w:rPr>
          <w:rFonts w:cs="宋体"/>
          <w:color w:val="auto"/>
        </w:rPr>
      </w:pPr>
      <w:bookmarkStart w:id="57" w:name="_Toc3305"/>
      <w:bookmarkStart w:id="58" w:name="_Toc16462"/>
      <w:bookmarkStart w:id="59" w:name="_Toc24495"/>
      <w:r>
        <w:rPr>
          <w:rFonts w:hint="eastAsia" w:cs="宋体"/>
          <w:color w:val="auto"/>
        </w:rPr>
        <w:t>目录七、商务条款偏离表格式</w:t>
      </w:r>
      <w:bookmarkEnd w:id="57"/>
      <w:bookmarkEnd w:id="58"/>
      <w:bookmarkEnd w:id="59"/>
    </w:p>
    <w:p w14:paraId="77FF7E67">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商务条款偏离表</w:t>
      </w:r>
    </w:p>
    <w:tbl>
      <w:tblPr>
        <w:tblStyle w:val="26"/>
        <w:tblW w:w="8316" w:type="dxa"/>
        <w:jc w:val="center"/>
        <w:tblLayout w:type="autofit"/>
        <w:tblCellMar>
          <w:top w:w="0" w:type="dxa"/>
          <w:left w:w="10" w:type="dxa"/>
          <w:bottom w:w="0" w:type="dxa"/>
          <w:right w:w="10" w:type="dxa"/>
        </w:tblCellMar>
      </w:tblPr>
      <w:tblGrid>
        <w:gridCol w:w="670"/>
        <w:gridCol w:w="1469"/>
        <w:gridCol w:w="2377"/>
        <w:gridCol w:w="1241"/>
        <w:gridCol w:w="1051"/>
        <w:gridCol w:w="1508"/>
      </w:tblGrid>
      <w:tr w14:paraId="31F5795E">
        <w:tblPrEx>
          <w:tblCellMar>
            <w:top w:w="0" w:type="dxa"/>
            <w:left w:w="10" w:type="dxa"/>
            <w:bottom w:w="0" w:type="dxa"/>
            <w:right w:w="10" w:type="dxa"/>
          </w:tblCellMar>
        </w:tblPrEx>
        <w:trPr>
          <w:jc w:val="center"/>
        </w:trPr>
        <w:tc>
          <w:tcPr>
            <w:tcW w:w="5757" w:type="dxa"/>
            <w:gridSpan w:val="4"/>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31942761">
            <w:pPr>
              <w:spacing w:beforeLines="50" w:line="360" w:lineRule="auto"/>
              <w:ind w:left="420" w:leftChars="200"/>
              <w:jc w:val="left"/>
              <w:rPr>
                <w:rFonts w:ascii="宋体" w:hAnsi="宋体" w:cs="宋体"/>
                <w:color w:val="auto"/>
                <w:sz w:val="24"/>
                <w:szCs w:val="24"/>
              </w:rPr>
            </w:pPr>
            <w:r>
              <w:rPr>
                <w:rFonts w:hint="eastAsia" w:ascii="宋体" w:hAnsi="宋体" w:cs="宋体"/>
                <w:color w:val="auto"/>
                <w:sz w:val="24"/>
                <w:szCs w:val="24"/>
              </w:rPr>
              <w:t>项目名称：</w:t>
            </w:r>
          </w:p>
        </w:tc>
        <w:tc>
          <w:tcPr>
            <w:tcW w:w="2559"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064015A3">
            <w:pPr>
              <w:spacing w:beforeLines="50" w:line="360" w:lineRule="auto"/>
              <w:ind w:left="420" w:leftChars="200"/>
              <w:jc w:val="left"/>
              <w:rPr>
                <w:rFonts w:ascii="宋体" w:hAnsi="宋体" w:cs="宋体"/>
                <w:color w:val="auto"/>
                <w:sz w:val="24"/>
                <w:szCs w:val="24"/>
              </w:rPr>
            </w:pPr>
            <w:r>
              <w:rPr>
                <w:rFonts w:hint="eastAsia" w:ascii="宋体" w:hAnsi="宋体" w:cs="宋体"/>
                <w:color w:val="auto"/>
                <w:sz w:val="24"/>
                <w:szCs w:val="24"/>
              </w:rPr>
              <w:t>项目编号：</w:t>
            </w:r>
          </w:p>
        </w:tc>
      </w:tr>
      <w:tr w14:paraId="29BE3E6B">
        <w:tblPrEx>
          <w:tblCellMar>
            <w:top w:w="0" w:type="dxa"/>
            <w:left w:w="10" w:type="dxa"/>
            <w:bottom w:w="0" w:type="dxa"/>
            <w:right w:w="10"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69DE22B0">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序号</w:t>
            </w:r>
          </w:p>
        </w:tc>
        <w:tc>
          <w:tcPr>
            <w:tcW w:w="146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3FFECBD2">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采购文件条目号</w:t>
            </w:r>
          </w:p>
        </w:tc>
        <w:tc>
          <w:tcPr>
            <w:tcW w:w="2377"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029914B0">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采购文件要求的商务条款</w:t>
            </w:r>
          </w:p>
        </w:tc>
        <w:tc>
          <w:tcPr>
            <w:tcW w:w="2292"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58D537C1">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投标响应</w:t>
            </w:r>
          </w:p>
        </w:tc>
        <w:tc>
          <w:tcPr>
            <w:tcW w:w="150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616AF606">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是否偏离</w:t>
            </w:r>
          </w:p>
        </w:tc>
      </w:tr>
      <w:tr w14:paraId="5EF6F0CB">
        <w:tblPrEx>
          <w:tblCellMar>
            <w:top w:w="0" w:type="dxa"/>
            <w:left w:w="10" w:type="dxa"/>
            <w:bottom w:w="0" w:type="dxa"/>
            <w:right w:w="10"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03C94150">
            <w:pPr>
              <w:spacing w:beforeLines="50" w:line="360" w:lineRule="auto"/>
              <w:ind w:left="420" w:leftChars="200"/>
              <w:jc w:val="center"/>
              <w:rPr>
                <w:rFonts w:ascii="宋体" w:hAnsi="宋体" w:cs="宋体"/>
                <w:color w:val="auto"/>
                <w:sz w:val="24"/>
                <w:szCs w:val="24"/>
              </w:rPr>
            </w:pPr>
          </w:p>
        </w:tc>
        <w:tc>
          <w:tcPr>
            <w:tcW w:w="146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6DA70F6B">
            <w:pPr>
              <w:spacing w:beforeLines="50" w:line="360" w:lineRule="auto"/>
              <w:ind w:left="420" w:leftChars="200"/>
              <w:jc w:val="center"/>
              <w:rPr>
                <w:rFonts w:ascii="宋体" w:hAnsi="宋体" w:cs="宋体"/>
                <w:color w:val="auto"/>
                <w:sz w:val="24"/>
                <w:szCs w:val="24"/>
              </w:rPr>
            </w:pPr>
          </w:p>
        </w:tc>
        <w:tc>
          <w:tcPr>
            <w:tcW w:w="2377"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07CCB113">
            <w:pPr>
              <w:spacing w:beforeLines="50" w:line="360" w:lineRule="auto"/>
              <w:ind w:left="420" w:leftChars="200"/>
              <w:jc w:val="center"/>
              <w:rPr>
                <w:rFonts w:ascii="宋体" w:hAnsi="宋体" w:cs="宋体"/>
                <w:color w:val="auto"/>
                <w:sz w:val="24"/>
                <w:szCs w:val="24"/>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2FF387F8">
            <w:pPr>
              <w:spacing w:beforeLines="50" w:line="360" w:lineRule="auto"/>
              <w:ind w:left="420" w:leftChars="200"/>
              <w:jc w:val="center"/>
              <w:rPr>
                <w:rFonts w:ascii="宋体" w:hAnsi="宋体" w:cs="宋体"/>
                <w:color w:val="auto"/>
                <w:sz w:val="24"/>
                <w:szCs w:val="24"/>
              </w:rPr>
            </w:pPr>
          </w:p>
        </w:tc>
        <w:tc>
          <w:tcPr>
            <w:tcW w:w="150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473D6C14">
            <w:pPr>
              <w:spacing w:beforeLines="50" w:line="360" w:lineRule="auto"/>
              <w:ind w:left="420" w:leftChars="200"/>
              <w:jc w:val="center"/>
              <w:rPr>
                <w:rFonts w:ascii="宋体" w:hAnsi="宋体" w:cs="宋体"/>
                <w:color w:val="auto"/>
                <w:sz w:val="24"/>
                <w:szCs w:val="24"/>
              </w:rPr>
            </w:pPr>
          </w:p>
        </w:tc>
      </w:tr>
      <w:tr w14:paraId="118974F2">
        <w:tblPrEx>
          <w:tblCellMar>
            <w:top w:w="0" w:type="dxa"/>
            <w:left w:w="10" w:type="dxa"/>
            <w:bottom w:w="0" w:type="dxa"/>
            <w:right w:w="10"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77176D45">
            <w:pPr>
              <w:spacing w:beforeLines="50" w:line="360" w:lineRule="auto"/>
              <w:ind w:left="420" w:leftChars="200"/>
              <w:jc w:val="center"/>
              <w:rPr>
                <w:rFonts w:ascii="宋体" w:hAnsi="宋体" w:cs="宋体"/>
                <w:color w:val="auto"/>
                <w:sz w:val="24"/>
                <w:szCs w:val="24"/>
              </w:rPr>
            </w:pPr>
          </w:p>
        </w:tc>
        <w:tc>
          <w:tcPr>
            <w:tcW w:w="146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0EEA4B73">
            <w:pPr>
              <w:spacing w:beforeLines="50" w:line="360" w:lineRule="auto"/>
              <w:ind w:left="420" w:leftChars="200"/>
              <w:jc w:val="center"/>
              <w:rPr>
                <w:rFonts w:ascii="宋体" w:hAnsi="宋体" w:cs="宋体"/>
                <w:color w:val="auto"/>
                <w:sz w:val="24"/>
                <w:szCs w:val="24"/>
              </w:rPr>
            </w:pPr>
          </w:p>
        </w:tc>
        <w:tc>
          <w:tcPr>
            <w:tcW w:w="2377"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3C11D330">
            <w:pPr>
              <w:spacing w:beforeLines="50" w:line="360" w:lineRule="auto"/>
              <w:ind w:left="420" w:leftChars="200"/>
              <w:jc w:val="center"/>
              <w:rPr>
                <w:rFonts w:ascii="宋体" w:hAnsi="宋体" w:cs="宋体"/>
                <w:color w:val="auto"/>
                <w:sz w:val="24"/>
                <w:szCs w:val="24"/>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498D64E7">
            <w:pPr>
              <w:spacing w:beforeLines="50" w:line="360" w:lineRule="auto"/>
              <w:ind w:left="420" w:leftChars="200"/>
              <w:jc w:val="center"/>
              <w:rPr>
                <w:rFonts w:ascii="宋体" w:hAnsi="宋体" w:cs="宋体"/>
                <w:color w:val="auto"/>
                <w:sz w:val="24"/>
                <w:szCs w:val="24"/>
              </w:rPr>
            </w:pPr>
          </w:p>
        </w:tc>
        <w:tc>
          <w:tcPr>
            <w:tcW w:w="150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5CA87870">
            <w:pPr>
              <w:spacing w:beforeLines="50" w:line="360" w:lineRule="auto"/>
              <w:ind w:left="420" w:leftChars="200"/>
              <w:jc w:val="center"/>
              <w:rPr>
                <w:rFonts w:ascii="宋体" w:hAnsi="宋体" w:cs="宋体"/>
                <w:color w:val="auto"/>
                <w:sz w:val="24"/>
                <w:szCs w:val="24"/>
              </w:rPr>
            </w:pPr>
          </w:p>
        </w:tc>
      </w:tr>
      <w:tr w14:paraId="2DEEE1F9">
        <w:tblPrEx>
          <w:tblCellMar>
            <w:top w:w="0" w:type="dxa"/>
            <w:left w:w="10" w:type="dxa"/>
            <w:bottom w:w="0" w:type="dxa"/>
            <w:right w:w="10"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1F252039">
            <w:pPr>
              <w:spacing w:beforeLines="50" w:line="360" w:lineRule="auto"/>
              <w:ind w:left="420" w:leftChars="200"/>
              <w:jc w:val="center"/>
              <w:rPr>
                <w:rFonts w:ascii="宋体" w:hAnsi="宋体" w:cs="宋体"/>
                <w:color w:val="auto"/>
                <w:sz w:val="24"/>
                <w:szCs w:val="24"/>
              </w:rPr>
            </w:pPr>
          </w:p>
        </w:tc>
        <w:tc>
          <w:tcPr>
            <w:tcW w:w="146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662C02CA">
            <w:pPr>
              <w:spacing w:beforeLines="50" w:line="360" w:lineRule="auto"/>
              <w:ind w:left="420" w:leftChars="200"/>
              <w:jc w:val="center"/>
              <w:rPr>
                <w:rFonts w:ascii="宋体" w:hAnsi="宋体" w:cs="宋体"/>
                <w:color w:val="auto"/>
                <w:sz w:val="24"/>
                <w:szCs w:val="24"/>
              </w:rPr>
            </w:pPr>
          </w:p>
        </w:tc>
        <w:tc>
          <w:tcPr>
            <w:tcW w:w="2377"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4B1A9103">
            <w:pPr>
              <w:spacing w:beforeLines="50" w:line="360" w:lineRule="auto"/>
              <w:ind w:left="420" w:leftChars="200"/>
              <w:jc w:val="center"/>
              <w:rPr>
                <w:rFonts w:ascii="宋体" w:hAnsi="宋体" w:cs="宋体"/>
                <w:color w:val="auto"/>
                <w:sz w:val="24"/>
                <w:szCs w:val="24"/>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2639EA52">
            <w:pPr>
              <w:spacing w:beforeLines="50" w:line="360" w:lineRule="auto"/>
              <w:ind w:left="420" w:leftChars="200"/>
              <w:jc w:val="center"/>
              <w:rPr>
                <w:rFonts w:ascii="宋体" w:hAnsi="宋体" w:cs="宋体"/>
                <w:color w:val="auto"/>
                <w:sz w:val="24"/>
                <w:szCs w:val="24"/>
              </w:rPr>
            </w:pPr>
          </w:p>
        </w:tc>
        <w:tc>
          <w:tcPr>
            <w:tcW w:w="150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2527B4A4">
            <w:pPr>
              <w:spacing w:beforeLines="50" w:line="360" w:lineRule="auto"/>
              <w:ind w:left="420" w:leftChars="200"/>
              <w:jc w:val="center"/>
              <w:rPr>
                <w:rFonts w:ascii="宋体" w:hAnsi="宋体" w:cs="宋体"/>
                <w:color w:val="auto"/>
                <w:sz w:val="24"/>
                <w:szCs w:val="24"/>
              </w:rPr>
            </w:pPr>
          </w:p>
        </w:tc>
      </w:tr>
      <w:tr w14:paraId="2CBD0A84">
        <w:tblPrEx>
          <w:tblCellMar>
            <w:top w:w="0" w:type="dxa"/>
            <w:left w:w="10" w:type="dxa"/>
            <w:bottom w:w="0" w:type="dxa"/>
            <w:right w:w="10"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310D14B5">
            <w:pPr>
              <w:spacing w:beforeLines="50" w:line="360" w:lineRule="auto"/>
              <w:ind w:left="420" w:leftChars="200"/>
              <w:jc w:val="center"/>
              <w:rPr>
                <w:rFonts w:ascii="宋体" w:hAnsi="宋体" w:cs="宋体"/>
                <w:color w:val="auto"/>
                <w:sz w:val="24"/>
                <w:szCs w:val="24"/>
              </w:rPr>
            </w:pPr>
          </w:p>
        </w:tc>
        <w:tc>
          <w:tcPr>
            <w:tcW w:w="146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41E3A71A">
            <w:pPr>
              <w:spacing w:beforeLines="50" w:line="360" w:lineRule="auto"/>
              <w:ind w:left="420" w:leftChars="200"/>
              <w:jc w:val="center"/>
              <w:rPr>
                <w:rFonts w:ascii="宋体" w:hAnsi="宋体" w:cs="宋体"/>
                <w:color w:val="auto"/>
                <w:sz w:val="24"/>
                <w:szCs w:val="24"/>
              </w:rPr>
            </w:pPr>
          </w:p>
        </w:tc>
        <w:tc>
          <w:tcPr>
            <w:tcW w:w="2377"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53646FE0">
            <w:pPr>
              <w:spacing w:beforeLines="50" w:line="360" w:lineRule="auto"/>
              <w:ind w:left="420" w:leftChars="200"/>
              <w:jc w:val="center"/>
              <w:rPr>
                <w:rFonts w:ascii="宋体" w:hAnsi="宋体" w:cs="宋体"/>
                <w:color w:val="auto"/>
                <w:sz w:val="24"/>
                <w:szCs w:val="24"/>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7B3D65FD">
            <w:pPr>
              <w:spacing w:beforeLines="50" w:line="360" w:lineRule="auto"/>
              <w:ind w:left="420" w:leftChars="200"/>
              <w:jc w:val="center"/>
              <w:rPr>
                <w:rFonts w:ascii="宋体" w:hAnsi="宋体" w:cs="宋体"/>
                <w:color w:val="auto"/>
                <w:sz w:val="24"/>
                <w:szCs w:val="24"/>
              </w:rPr>
            </w:pPr>
          </w:p>
        </w:tc>
        <w:tc>
          <w:tcPr>
            <w:tcW w:w="150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2D602CFF">
            <w:pPr>
              <w:spacing w:beforeLines="50" w:line="360" w:lineRule="auto"/>
              <w:ind w:left="420" w:leftChars="200"/>
              <w:jc w:val="center"/>
              <w:rPr>
                <w:rFonts w:ascii="宋体" w:hAnsi="宋体" w:cs="宋体"/>
                <w:color w:val="auto"/>
                <w:sz w:val="24"/>
                <w:szCs w:val="24"/>
              </w:rPr>
            </w:pPr>
          </w:p>
        </w:tc>
      </w:tr>
      <w:tr w14:paraId="30AB2CB9">
        <w:tblPrEx>
          <w:tblCellMar>
            <w:top w:w="0" w:type="dxa"/>
            <w:left w:w="10" w:type="dxa"/>
            <w:bottom w:w="0" w:type="dxa"/>
            <w:right w:w="10"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167E2FA5">
            <w:pPr>
              <w:spacing w:beforeLines="50" w:line="360" w:lineRule="auto"/>
              <w:ind w:left="420" w:leftChars="200"/>
              <w:jc w:val="center"/>
              <w:rPr>
                <w:rFonts w:ascii="宋体" w:hAnsi="宋体" w:cs="宋体"/>
                <w:color w:val="auto"/>
                <w:sz w:val="24"/>
                <w:szCs w:val="24"/>
              </w:rPr>
            </w:pPr>
          </w:p>
        </w:tc>
        <w:tc>
          <w:tcPr>
            <w:tcW w:w="146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08078E82">
            <w:pPr>
              <w:spacing w:beforeLines="50" w:line="360" w:lineRule="auto"/>
              <w:ind w:left="420" w:leftChars="200"/>
              <w:jc w:val="center"/>
              <w:rPr>
                <w:rFonts w:ascii="宋体" w:hAnsi="宋体" w:cs="宋体"/>
                <w:color w:val="auto"/>
                <w:sz w:val="24"/>
                <w:szCs w:val="24"/>
              </w:rPr>
            </w:pPr>
          </w:p>
        </w:tc>
        <w:tc>
          <w:tcPr>
            <w:tcW w:w="2377"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430C68CD">
            <w:pPr>
              <w:spacing w:beforeLines="50" w:line="360" w:lineRule="auto"/>
              <w:ind w:left="420" w:leftChars="200"/>
              <w:jc w:val="center"/>
              <w:rPr>
                <w:rFonts w:ascii="宋体" w:hAnsi="宋体" w:cs="宋体"/>
                <w:color w:val="auto"/>
                <w:sz w:val="24"/>
                <w:szCs w:val="24"/>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382185B5">
            <w:pPr>
              <w:spacing w:beforeLines="50" w:line="360" w:lineRule="auto"/>
              <w:ind w:left="420" w:leftChars="200"/>
              <w:jc w:val="center"/>
              <w:rPr>
                <w:rFonts w:ascii="宋体" w:hAnsi="宋体" w:cs="宋体"/>
                <w:color w:val="auto"/>
                <w:sz w:val="24"/>
                <w:szCs w:val="24"/>
              </w:rPr>
            </w:pPr>
          </w:p>
        </w:tc>
        <w:tc>
          <w:tcPr>
            <w:tcW w:w="150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0A3B7D1B">
            <w:pPr>
              <w:spacing w:beforeLines="50" w:line="360" w:lineRule="auto"/>
              <w:ind w:left="420" w:leftChars="200"/>
              <w:jc w:val="center"/>
              <w:rPr>
                <w:rFonts w:ascii="宋体" w:hAnsi="宋体" w:cs="宋体"/>
                <w:color w:val="auto"/>
                <w:sz w:val="24"/>
                <w:szCs w:val="24"/>
              </w:rPr>
            </w:pPr>
          </w:p>
        </w:tc>
      </w:tr>
      <w:tr w14:paraId="6AF33BFC">
        <w:trPr>
          <w:jc w:val="center"/>
        </w:trPr>
        <w:tc>
          <w:tcPr>
            <w:tcW w:w="67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2D062621">
            <w:pPr>
              <w:spacing w:beforeLines="50" w:line="360" w:lineRule="auto"/>
              <w:ind w:left="420" w:leftChars="200"/>
              <w:jc w:val="center"/>
              <w:rPr>
                <w:rFonts w:ascii="宋体" w:hAnsi="宋体" w:cs="宋体"/>
                <w:color w:val="auto"/>
                <w:sz w:val="24"/>
                <w:szCs w:val="24"/>
              </w:rPr>
            </w:pPr>
          </w:p>
        </w:tc>
        <w:tc>
          <w:tcPr>
            <w:tcW w:w="146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48FFBA95">
            <w:pPr>
              <w:spacing w:beforeLines="50" w:line="360" w:lineRule="auto"/>
              <w:ind w:left="420" w:leftChars="200"/>
              <w:jc w:val="center"/>
              <w:rPr>
                <w:rFonts w:ascii="宋体" w:hAnsi="宋体" w:cs="宋体"/>
                <w:color w:val="auto"/>
                <w:sz w:val="24"/>
                <w:szCs w:val="24"/>
              </w:rPr>
            </w:pPr>
          </w:p>
        </w:tc>
        <w:tc>
          <w:tcPr>
            <w:tcW w:w="2377"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7FA8D5C9">
            <w:pPr>
              <w:spacing w:beforeLines="50" w:line="360" w:lineRule="auto"/>
              <w:ind w:left="420" w:leftChars="200"/>
              <w:jc w:val="center"/>
              <w:rPr>
                <w:rFonts w:ascii="宋体" w:hAnsi="宋体" w:cs="宋体"/>
                <w:color w:val="auto"/>
                <w:sz w:val="24"/>
                <w:szCs w:val="24"/>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0E919E95">
            <w:pPr>
              <w:spacing w:beforeLines="50" w:line="360" w:lineRule="auto"/>
              <w:ind w:left="420" w:leftChars="200"/>
              <w:jc w:val="center"/>
              <w:rPr>
                <w:rFonts w:ascii="宋体" w:hAnsi="宋体" w:cs="宋体"/>
                <w:color w:val="auto"/>
                <w:sz w:val="24"/>
                <w:szCs w:val="24"/>
              </w:rPr>
            </w:pPr>
          </w:p>
        </w:tc>
        <w:tc>
          <w:tcPr>
            <w:tcW w:w="150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1F97F828">
            <w:pPr>
              <w:spacing w:beforeLines="50" w:line="360" w:lineRule="auto"/>
              <w:ind w:left="420" w:leftChars="200"/>
              <w:jc w:val="center"/>
              <w:rPr>
                <w:rFonts w:ascii="宋体" w:hAnsi="宋体" w:cs="宋体"/>
                <w:color w:val="auto"/>
                <w:sz w:val="24"/>
                <w:szCs w:val="24"/>
              </w:rPr>
            </w:pPr>
          </w:p>
        </w:tc>
      </w:tr>
      <w:tr w14:paraId="7F8322BC">
        <w:tblPrEx>
          <w:tblCellMar>
            <w:top w:w="0" w:type="dxa"/>
            <w:left w:w="10" w:type="dxa"/>
            <w:bottom w:w="0" w:type="dxa"/>
            <w:right w:w="10" w:type="dxa"/>
          </w:tblCellMar>
        </w:tblPrEx>
        <w:trPr>
          <w:trHeight w:val="1"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78204CA8">
            <w:pPr>
              <w:spacing w:beforeLines="50" w:line="360" w:lineRule="auto"/>
              <w:ind w:left="420" w:leftChars="200"/>
              <w:jc w:val="left"/>
              <w:rPr>
                <w:rFonts w:ascii="宋体" w:hAnsi="宋体" w:cs="宋体"/>
                <w:color w:val="auto"/>
                <w:sz w:val="24"/>
                <w:szCs w:val="24"/>
              </w:rPr>
            </w:pPr>
          </w:p>
        </w:tc>
        <w:tc>
          <w:tcPr>
            <w:tcW w:w="146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2560D1D1">
            <w:pPr>
              <w:spacing w:beforeLines="50" w:line="360" w:lineRule="auto"/>
              <w:ind w:left="420" w:leftChars="200"/>
              <w:jc w:val="left"/>
              <w:rPr>
                <w:rFonts w:ascii="宋体" w:hAnsi="宋体" w:cs="宋体"/>
                <w:color w:val="auto"/>
                <w:sz w:val="24"/>
                <w:szCs w:val="24"/>
              </w:rPr>
            </w:pPr>
          </w:p>
        </w:tc>
        <w:tc>
          <w:tcPr>
            <w:tcW w:w="2377"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29FE5A19">
            <w:pPr>
              <w:spacing w:beforeLines="50" w:line="360" w:lineRule="auto"/>
              <w:ind w:left="420" w:leftChars="200"/>
              <w:jc w:val="left"/>
              <w:rPr>
                <w:rFonts w:ascii="宋体" w:hAnsi="宋体" w:cs="宋体"/>
                <w:color w:val="auto"/>
                <w:sz w:val="24"/>
                <w:szCs w:val="24"/>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73BDE6D6">
            <w:pPr>
              <w:spacing w:beforeLines="50" w:line="360" w:lineRule="auto"/>
              <w:ind w:left="420" w:leftChars="200"/>
              <w:jc w:val="left"/>
              <w:rPr>
                <w:rFonts w:ascii="宋体" w:hAnsi="宋体" w:cs="宋体"/>
                <w:color w:val="auto"/>
                <w:sz w:val="24"/>
                <w:szCs w:val="24"/>
              </w:rPr>
            </w:pPr>
          </w:p>
        </w:tc>
        <w:tc>
          <w:tcPr>
            <w:tcW w:w="150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14:paraId="63349E55">
            <w:pPr>
              <w:spacing w:beforeLines="50" w:line="360" w:lineRule="auto"/>
              <w:ind w:left="420" w:leftChars="200"/>
              <w:jc w:val="left"/>
              <w:rPr>
                <w:rFonts w:ascii="宋体" w:hAnsi="宋体" w:cs="宋体"/>
                <w:color w:val="auto"/>
                <w:sz w:val="24"/>
                <w:szCs w:val="24"/>
              </w:rPr>
            </w:pPr>
          </w:p>
        </w:tc>
      </w:tr>
    </w:tbl>
    <w:p w14:paraId="573CF1F2">
      <w:pPr>
        <w:widowControl/>
        <w:adjustRightInd w:val="0"/>
        <w:spacing w:beforeLines="50" w:line="360" w:lineRule="auto"/>
        <w:ind w:left="420" w:leftChars="200"/>
        <w:jc w:val="left"/>
        <w:rPr>
          <w:rFonts w:ascii="宋体" w:hAnsi="宋体" w:cs="宋体"/>
          <w:color w:val="auto"/>
          <w:sz w:val="24"/>
          <w:szCs w:val="24"/>
          <w:lang w:val="zh-CN"/>
        </w:rPr>
      </w:pPr>
      <w:r>
        <w:rPr>
          <w:rFonts w:hint="eastAsia" w:ascii="宋体" w:hAnsi="宋体" w:cs="宋体"/>
          <w:color w:val="auto"/>
          <w:sz w:val="24"/>
          <w:szCs w:val="24"/>
          <w:lang w:val="zh-CN"/>
        </w:rPr>
        <w:t>供应商名称：（盖章）</w:t>
      </w:r>
    </w:p>
    <w:p w14:paraId="38D48C99">
      <w:pPr>
        <w:tabs>
          <w:tab w:val="left" w:pos="1647"/>
          <w:tab w:val="left" w:pos="2803"/>
          <w:tab w:val="left" w:pos="3432"/>
          <w:tab w:val="left" w:pos="4063"/>
          <w:tab w:val="left" w:pos="5163"/>
        </w:tabs>
        <w:autoSpaceDE w:val="0"/>
        <w:autoSpaceDN w:val="0"/>
        <w:spacing w:beforeLines="50" w:line="360" w:lineRule="auto"/>
        <w:ind w:left="420" w:leftChars="200" w:right="5155"/>
        <w:jc w:val="left"/>
        <w:rPr>
          <w:rFonts w:ascii="宋体" w:hAnsi="宋体" w:cs="宋体"/>
          <w:color w:val="auto"/>
          <w:w w:val="95"/>
          <w:sz w:val="24"/>
          <w:szCs w:val="24"/>
          <w:u w:val="single"/>
          <w:lang w:val="zh-CN" w:bidi="zh-CN"/>
        </w:rPr>
      </w:pPr>
      <w:r>
        <w:rPr>
          <w:rFonts w:hint="eastAsia" w:ascii="宋体" w:hAnsi="宋体" w:cs="宋体"/>
          <w:color w:val="auto"/>
          <w:sz w:val="24"/>
          <w:szCs w:val="24"/>
          <w:lang w:val="zh-CN"/>
        </w:rPr>
        <w:t>法定代表人或授权委托人签字</w:t>
      </w:r>
      <w:r>
        <w:rPr>
          <w:rFonts w:hint="eastAsia" w:ascii="宋体" w:hAnsi="宋体" w:cs="宋体"/>
          <w:color w:val="auto"/>
          <w:w w:val="95"/>
          <w:sz w:val="24"/>
          <w:szCs w:val="24"/>
          <w:lang w:val="zh-CN" w:bidi="zh-CN"/>
        </w:rPr>
        <w:t>：</w:t>
      </w:r>
      <w:r>
        <w:rPr>
          <w:rFonts w:hint="eastAsia" w:ascii="宋体" w:hAnsi="宋体" w:cs="宋体"/>
          <w:color w:val="auto"/>
          <w:w w:val="95"/>
          <w:sz w:val="24"/>
          <w:szCs w:val="24"/>
          <w:u w:val="single"/>
          <w:lang w:val="zh-CN" w:bidi="zh-CN"/>
        </w:rPr>
        <w:tab/>
      </w:r>
      <w:r>
        <w:rPr>
          <w:rFonts w:hint="eastAsia" w:ascii="宋体" w:hAnsi="宋体" w:cs="宋体"/>
          <w:color w:val="auto"/>
          <w:w w:val="95"/>
          <w:sz w:val="24"/>
          <w:szCs w:val="24"/>
          <w:u w:val="single"/>
          <w:lang w:val="zh-CN" w:bidi="zh-CN"/>
        </w:rPr>
        <w:tab/>
      </w:r>
    </w:p>
    <w:p w14:paraId="2E72B59D">
      <w:pPr>
        <w:widowControl/>
        <w:adjustRightInd w:val="0"/>
        <w:spacing w:beforeLines="50" w:line="360" w:lineRule="auto"/>
        <w:ind w:left="420" w:leftChars="200"/>
        <w:jc w:val="left"/>
        <w:rPr>
          <w:rFonts w:ascii="宋体" w:hAnsi="宋体" w:cs="宋体"/>
          <w:color w:val="auto"/>
          <w:sz w:val="24"/>
          <w:szCs w:val="24"/>
          <w:lang w:val="zh-CN" w:bidi="zh-CN"/>
        </w:rPr>
      </w:pPr>
      <w:r>
        <w:rPr>
          <w:rFonts w:hint="eastAsia" w:ascii="宋体" w:hAnsi="宋体" w:cs="宋体"/>
          <w:color w:val="auto"/>
          <w:sz w:val="24"/>
          <w:szCs w:val="24"/>
          <w:lang w:val="zh-CN" w:bidi="zh-CN"/>
        </w:rPr>
        <w:t>日期：</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年</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月</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日</w:t>
      </w:r>
    </w:p>
    <w:p w14:paraId="387E84B0">
      <w:pPr>
        <w:spacing w:beforeLines="50" w:line="360" w:lineRule="auto"/>
        <w:ind w:left="420" w:leftChars="200"/>
        <w:jc w:val="left"/>
        <w:rPr>
          <w:rFonts w:ascii="宋体" w:hAnsi="宋体" w:cs="宋体"/>
          <w:color w:val="auto"/>
          <w:sz w:val="24"/>
          <w:szCs w:val="24"/>
        </w:rPr>
      </w:pPr>
      <w:r>
        <w:rPr>
          <w:rFonts w:hint="eastAsia" w:ascii="宋体" w:hAnsi="宋体" w:cs="宋体"/>
          <w:color w:val="auto"/>
          <w:sz w:val="24"/>
          <w:szCs w:val="24"/>
        </w:rPr>
        <w:t>说明：如果行数不够，请自行增加。</w:t>
      </w:r>
    </w:p>
    <w:p w14:paraId="2D45C34D">
      <w:pPr>
        <w:pStyle w:val="4"/>
        <w:spacing w:beforeLines="50" w:after="0" w:line="360" w:lineRule="auto"/>
        <w:ind w:left="420" w:leftChars="200"/>
        <w:rPr>
          <w:rFonts w:ascii="宋体" w:hAnsi="宋体" w:cs="宋体"/>
          <w:color w:val="auto"/>
        </w:rPr>
        <w:sectPr>
          <w:pgSz w:w="11906" w:h="16838"/>
          <w:pgMar w:top="1440" w:right="1800" w:bottom="1440" w:left="1800" w:header="0" w:footer="727" w:gutter="0"/>
          <w:cols w:space="720" w:num="1"/>
        </w:sectPr>
      </w:pPr>
    </w:p>
    <w:p w14:paraId="16ACDB14">
      <w:pPr>
        <w:pStyle w:val="4"/>
        <w:spacing w:beforeLines="50" w:after="0" w:line="360" w:lineRule="auto"/>
        <w:ind w:left="420" w:leftChars="200"/>
        <w:rPr>
          <w:rFonts w:cs="宋体"/>
          <w:color w:val="auto"/>
        </w:rPr>
      </w:pPr>
      <w:bookmarkStart w:id="60" w:name="_Toc8257"/>
      <w:bookmarkStart w:id="61" w:name="_Toc13930"/>
      <w:bookmarkStart w:id="62" w:name="_Toc3037"/>
      <w:r>
        <w:rPr>
          <w:rFonts w:hint="eastAsia" w:cs="宋体"/>
          <w:color w:val="auto"/>
        </w:rPr>
        <w:t>目录八、方案</w:t>
      </w:r>
      <w:bookmarkEnd w:id="60"/>
      <w:bookmarkEnd w:id="61"/>
      <w:bookmarkEnd w:id="62"/>
    </w:p>
    <w:p w14:paraId="71DF39D0">
      <w:pPr>
        <w:spacing w:beforeLines="50" w:line="360" w:lineRule="auto"/>
        <w:ind w:left="420" w:leftChars="200"/>
        <w:rPr>
          <w:rFonts w:ascii="宋体" w:hAnsi="宋体" w:cs="宋体"/>
          <w:b/>
          <w:color w:val="auto"/>
          <w:sz w:val="24"/>
          <w:szCs w:val="24"/>
        </w:rPr>
      </w:pPr>
    </w:p>
    <w:p w14:paraId="55F8C637">
      <w:pPr>
        <w:spacing w:beforeLines="50" w:line="360" w:lineRule="auto"/>
        <w:ind w:left="420" w:leftChars="200"/>
        <w:jc w:val="center"/>
        <w:rPr>
          <w:rFonts w:ascii="宋体" w:hAnsi="宋体" w:cs="宋体"/>
          <w:b/>
          <w:bCs/>
          <w:color w:val="auto"/>
          <w:sz w:val="24"/>
          <w:szCs w:val="24"/>
        </w:rPr>
      </w:pPr>
      <w:r>
        <w:rPr>
          <w:rFonts w:hint="eastAsia" w:ascii="宋体" w:hAnsi="宋体" w:cs="宋体"/>
          <w:b/>
          <w:bCs/>
          <w:color w:val="auto"/>
          <w:sz w:val="24"/>
          <w:szCs w:val="24"/>
        </w:rPr>
        <w:t>方案（自行编制）</w:t>
      </w:r>
    </w:p>
    <w:p w14:paraId="5B96C5B2">
      <w:pPr>
        <w:pStyle w:val="14"/>
        <w:spacing w:beforeLines="50" w:line="360" w:lineRule="auto"/>
        <w:ind w:left="420" w:leftChars="200"/>
        <w:rPr>
          <w:rFonts w:ascii="宋体" w:hAnsi="宋体" w:cs="宋体"/>
          <w:color w:val="auto"/>
          <w:sz w:val="24"/>
          <w:szCs w:val="24"/>
        </w:rPr>
      </w:pPr>
    </w:p>
    <w:p w14:paraId="057D06FF">
      <w:pPr>
        <w:pStyle w:val="56"/>
        <w:spacing w:beforeLines="50" w:line="360" w:lineRule="auto"/>
        <w:ind w:left="420" w:leftChars="200" w:firstLine="480"/>
        <w:rPr>
          <w:rFonts w:hAnsi="宋体" w:cs="宋体"/>
          <w:sz w:val="24"/>
          <w:szCs w:val="24"/>
        </w:rPr>
      </w:pPr>
    </w:p>
    <w:p w14:paraId="3A8E0ACB">
      <w:pPr>
        <w:pStyle w:val="4"/>
        <w:spacing w:beforeLines="50" w:after="0" w:line="360" w:lineRule="auto"/>
        <w:ind w:left="420" w:leftChars="200"/>
        <w:rPr>
          <w:rFonts w:ascii="宋体" w:hAnsi="宋体" w:cs="宋体"/>
          <w:color w:val="auto"/>
        </w:rPr>
      </w:pPr>
    </w:p>
    <w:p w14:paraId="10AF38C8">
      <w:pPr>
        <w:pStyle w:val="4"/>
        <w:spacing w:beforeLines="50" w:after="0" w:line="360" w:lineRule="auto"/>
        <w:ind w:left="420" w:leftChars="200"/>
        <w:rPr>
          <w:rFonts w:cs="宋体"/>
          <w:color w:val="auto"/>
        </w:rPr>
      </w:pPr>
      <w:bookmarkStart w:id="63" w:name="_Toc5378"/>
      <w:bookmarkStart w:id="64" w:name="_Toc15482"/>
      <w:bookmarkStart w:id="65" w:name="_Toc5233"/>
      <w:r>
        <w:rPr>
          <w:rFonts w:hint="eastAsia" w:cs="宋体"/>
          <w:color w:val="auto"/>
        </w:rPr>
        <w:t>目录九、服务与承诺</w:t>
      </w:r>
      <w:bookmarkEnd w:id="63"/>
      <w:bookmarkEnd w:id="64"/>
      <w:bookmarkEnd w:id="65"/>
    </w:p>
    <w:p w14:paraId="626FB01C">
      <w:pPr>
        <w:spacing w:beforeLines="50" w:line="360" w:lineRule="auto"/>
        <w:ind w:left="420" w:leftChars="200"/>
        <w:rPr>
          <w:rFonts w:ascii="宋体" w:hAnsi="宋体" w:cs="宋体"/>
          <w:b/>
          <w:color w:val="auto"/>
          <w:sz w:val="24"/>
          <w:szCs w:val="24"/>
        </w:rPr>
      </w:pPr>
    </w:p>
    <w:p w14:paraId="6E6937AC">
      <w:pPr>
        <w:spacing w:beforeLines="50" w:line="360" w:lineRule="auto"/>
        <w:ind w:left="420" w:leftChars="200"/>
        <w:jc w:val="center"/>
        <w:rPr>
          <w:rFonts w:ascii="宋体" w:hAnsi="宋体" w:cs="宋体"/>
          <w:b/>
          <w:bCs/>
          <w:color w:val="auto"/>
          <w:sz w:val="24"/>
          <w:szCs w:val="24"/>
        </w:rPr>
      </w:pPr>
      <w:r>
        <w:rPr>
          <w:rFonts w:hint="eastAsia" w:ascii="宋体" w:hAnsi="宋体" w:cs="宋体"/>
          <w:b/>
          <w:bCs/>
          <w:color w:val="auto"/>
          <w:sz w:val="24"/>
          <w:szCs w:val="24"/>
        </w:rPr>
        <w:t>服务与承诺（自行编制）</w:t>
      </w:r>
    </w:p>
    <w:p w14:paraId="3CC486ED">
      <w:pPr>
        <w:spacing w:beforeLines="50" w:line="360" w:lineRule="auto"/>
        <w:ind w:left="420" w:leftChars="200"/>
        <w:rPr>
          <w:rFonts w:ascii="宋体" w:hAnsi="宋体" w:cs="宋体"/>
          <w:color w:val="auto"/>
          <w:sz w:val="24"/>
          <w:szCs w:val="24"/>
        </w:rPr>
      </w:pPr>
    </w:p>
    <w:p w14:paraId="16281CEC">
      <w:pPr>
        <w:pStyle w:val="56"/>
        <w:spacing w:beforeLines="50" w:line="360" w:lineRule="auto"/>
        <w:ind w:left="420" w:leftChars="200" w:firstLine="480"/>
        <w:rPr>
          <w:rFonts w:hAnsi="宋体" w:cs="宋体"/>
          <w:sz w:val="24"/>
          <w:szCs w:val="24"/>
        </w:rPr>
      </w:pPr>
    </w:p>
    <w:p w14:paraId="2A0CDA79">
      <w:pPr>
        <w:spacing w:beforeLines="50" w:line="360" w:lineRule="auto"/>
        <w:ind w:left="420" w:leftChars="200"/>
        <w:rPr>
          <w:rFonts w:ascii="宋体" w:hAnsi="宋体" w:cs="宋体"/>
          <w:color w:val="auto"/>
          <w:sz w:val="24"/>
          <w:szCs w:val="24"/>
        </w:rPr>
      </w:pPr>
    </w:p>
    <w:p w14:paraId="09EEE492">
      <w:pPr>
        <w:spacing w:beforeLines="50" w:line="360" w:lineRule="auto"/>
        <w:ind w:left="420" w:leftChars="200"/>
        <w:rPr>
          <w:rFonts w:ascii="宋体" w:hAnsi="宋体" w:cs="宋体"/>
          <w:b/>
          <w:color w:val="auto"/>
          <w:sz w:val="24"/>
          <w:szCs w:val="24"/>
        </w:rPr>
      </w:pPr>
    </w:p>
    <w:p w14:paraId="2889B913">
      <w:pPr>
        <w:pStyle w:val="4"/>
        <w:spacing w:beforeLines="50" w:after="0" w:line="360" w:lineRule="auto"/>
        <w:ind w:left="420" w:leftChars="200"/>
        <w:rPr>
          <w:rFonts w:cs="宋体"/>
          <w:color w:val="auto"/>
        </w:rPr>
      </w:pPr>
      <w:bookmarkStart w:id="66" w:name="_Toc15730"/>
      <w:bookmarkStart w:id="67" w:name="_Toc9685"/>
      <w:bookmarkStart w:id="68" w:name="_Toc6563"/>
      <w:r>
        <w:rPr>
          <w:rFonts w:hint="eastAsia" w:cs="宋体"/>
          <w:color w:val="auto"/>
        </w:rPr>
        <w:t>目录十、竞争性磋商响应需要的其他证明文件及材料</w:t>
      </w:r>
      <w:bookmarkEnd w:id="66"/>
      <w:bookmarkEnd w:id="67"/>
      <w:bookmarkEnd w:id="68"/>
    </w:p>
    <w:p w14:paraId="355EE976">
      <w:pPr>
        <w:spacing w:beforeLines="50" w:line="360" w:lineRule="auto"/>
        <w:ind w:left="420" w:leftChars="200"/>
        <w:rPr>
          <w:rFonts w:ascii="宋体" w:hAnsi="宋体" w:cs="宋体"/>
          <w:b/>
          <w:color w:val="auto"/>
          <w:sz w:val="24"/>
          <w:szCs w:val="24"/>
        </w:rPr>
      </w:pPr>
    </w:p>
    <w:p w14:paraId="4F6C04C3">
      <w:pPr>
        <w:spacing w:beforeLines="50" w:line="360" w:lineRule="auto"/>
        <w:ind w:left="420" w:leftChars="200"/>
        <w:jc w:val="center"/>
        <w:rPr>
          <w:rFonts w:ascii="宋体" w:hAnsi="宋体" w:cs="宋体"/>
          <w:b/>
          <w:bCs/>
          <w:color w:val="auto"/>
          <w:sz w:val="24"/>
          <w:szCs w:val="24"/>
        </w:rPr>
      </w:pPr>
      <w:r>
        <w:rPr>
          <w:rFonts w:hint="eastAsia" w:ascii="宋体" w:hAnsi="宋体" w:cs="宋体"/>
          <w:b/>
          <w:bCs/>
          <w:color w:val="auto"/>
          <w:sz w:val="24"/>
          <w:szCs w:val="24"/>
        </w:rPr>
        <w:t>竞争性磋商响应需要的其他证明文件及材料</w:t>
      </w:r>
    </w:p>
    <w:p w14:paraId="2FC3EC73">
      <w:pPr>
        <w:widowControl/>
        <w:spacing w:beforeLines="50" w:line="360" w:lineRule="auto"/>
        <w:ind w:left="420" w:leftChars="200"/>
        <w:jc w:val="left"/>
        <w:rPr>
          <w:rFonts w:ascii="宋体" w:hAnsi="宋体" w:cs="宋体"/>
          <w:b/>
          <w:color w:val="auto"/>
          <w:sz w:val="24"/>
          <w:szCs w:val="24"/>
        </w:rPr>
      </w:pPr>
      <w:r>
        <w:rPr>
          <w:rFonts w:hint="eastAsia" w:ascii="宋体" w:hAnsi="宋体" w:cs="宋体"/>
          <w:b/>
          <w:color w:val="auto"/>
          <w:sz w:val="24"/>
          <w:szCs w:val="24"/>
        </w:rPr>
        <w:br w:type="page"/>
      </w:r>
    </w:p>
    <w:p w14:paraId="369C16E4">
      <w:pPr>
        <w:pStyle w:val="4"/>
        <w:spacing w:beforeLines="50" w:after="0" w:line="360" w:lineRule="auto"/>
        <w:ind w:left="420" w:leftChars="200"/>
        <w:rPr>
          <w:rFonts w:cs="宋体"/>
          <w:color w:val="auto"/>
        </w:rPr>
      </w:pPr>
      <w:bookmarkStart w:id="69" w:name="_Toc23568"/>
      <w:bookmarkStart w:id="70" w:name="_Toc6764"/>
      <w:bookmarkStart w:id="71" w:name="_Toc29638"/>
      <w:r>
        <w:rPr>
          <w:rFonts w:hint="eastAsia" w:cs="宋体"/>
          <w:color w:val="auto"/>
        </w:rPr>
        <w:t>目录十一、资格性和符合性审查响应对照表</w:t>
      </w:r>
      <w:bookmarkEnd w:id="69"/>
      <w:bookmarkEnd w:id="70"/>
      <w:bookmarkEnd w:id="71"/>
    </w:p>
    <w:p w14:paraId="318545FF">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资格性和符合性审查响应对照表</w:t>
      </w:r>
    </w:p>
    <w:p w14:paraId="01D3CF80">
      <w:pPr>
        <w:spacing w:beforeLines="50" w:line="360" w:lineRule="auto"/>
        <w:ind w:left="420" w:leftChars="200" w:firstLine="206"/>
        <w:rPr>
          <w:rFonts w:ascii="宋体" w:hAnsi="宋体" w:cs="宋体"/>
          <w:color w:val="auto"/>
          <w:sz w:val="24"/>
          <w:szCs w:val="24"/>
          <w:u w:val="single"/>
        </w:rPr>
      </w:pPr>
      <w:r>
        <w:rPr>
          <w:rFonts w:hint="eastAsia" w:ascii="宋体" w:hAnsi="宋体" w:cs="宋体"/>
          <w:color w:val="auto"/>
          <w:sz w:val="24"/>
          <w:szCs w:val="24"/>
        </w:rPr>
        <w:t>项目名称：项目编号：</w:t>
      </w:r>
    </w:p>
    <w:tbl>
      <w:tblPr>
        <w:tblStyle w:val="26"/>
        <w:tblW w:w="0" w:type="auto"/>
        <w:tblInd w:w="98" w:type="dxa"/>
        <w:tblLayout w:type="autofit"/>
        <w:tblCellMar>
          <w:top w:w="0" w:type="dxa"/>
          <w:left w:w="10" w:type="dxa"/>
          <w:bottom w:w="0" w:type="dxa"/>
          <w:right w:w="10" w:type="dxa"/>
        </w:tblCellMar>
      </w:tblPr>
      <w:tblGrid>
        <w:gridCol w:w="876"/>
        <w:gridCol w:w="4415"/>
        <w:gridCol w:w="1553"/>
        <w:gridCol w:w="1580"/>
      </w:tblGrid>
      <w:tr w14:paraId="6F2587C1">
        <w:tblPrEx>
          <w:tblCellMar>
            <w:top w:w="0" w:type="dxa"/>
            <w:left w:w="10" w:type="dxa"/>
            <w:bottom w:w="0" w:type="dxa"/>
            <w:right w:w="10" w:type="dxa"/>
          </w:tblCellMar>
        </w:tblPrEx>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C93072">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序号</w:t>
            </w:r>
          </w:p>
        </w:tc>
        <w:tc>
          <w:tcPr>
            <w:tcW w:w="44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85E4BC">
            <w:pPr>
              <w:spacing w:beforeLines="50" w:line="360" w:lineRule="auto"/>
              <w:ind w:left="420" w:leftChars="200"/>
              <w:jc w:val="center"/>
              <w:rPr>
                <w:rFonts w:ascii="宋体" w:hAnsi="宋体" w:cs="宋体"/>
                <w:color w:val="auto"/>
                <w:sz w:val="24"/>
                <w:szCs w:val="24"/>
              </w:rPr>
            </w:pPr>
            <w:r>
              <w:rPr>
                <w:rFonts w:hint="eastAsia" w:ascii="宋体" w:hAnsi="宋体" w:cs="宋体"/>
                <w:b/>
                <w:color w:val="auto"/>
                <w:sz w:val="24"/>
                <w:szCs w:val="24"/>
              </w:rPr>
              <w:t>资格性审查相应内容</w:t>
            </w:r>
          </w:p>
        </w:tc>
        <w:tc>
          <w:tcPr>
            <w:tcW w:w="1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8CC0B7">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是否响应</w:t>
            </w:r>
          </w:p>
          <w:p w14:paraId="5121DC2A">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（填是或者否）</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F90F9C">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响应文件中的</w:t>
            </w:r>
          </w:p>
          <w:p w14:paraId="529C27B9">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页码位置</w:t>
            </w:r>
          </w:p>
        </w:tc>
      </w:tr>
      <w:tr w14:paraId="32EB3AB8">
        <w:tblPrEx>
          <w:tblCellMar>
            <w:top w:w="0" w:type="dxa"/>
            <w:left w:w="10" w:type="dxa"/>
            <w:bottom w:w="0" w:type="dxa"/>
            <w:right w:w="10" w:type="dxa"/>
          </w:tblCellMar>
        </w:tblPrEx>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399109">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1</w:t>
            </w:r>
          </w:p>
        </w:tc>
        <w:tc>
          <w:tcPr>
            <w:tcW w:w="44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AF1BED">
            <w:pPr>
              <w:spacing w:beforeLines="50" w:line="360" w:lineRule="auto"/>
              <w:ind w:left="420" w:leftChars="200"/>
              <w:rPr>
                <w:rFonts w:ascii="宋体" w:hAnsi="宋体" w:cs="宋体"/>
                <w:color w:val="auto"/>
                <w:sz w:val="24"/>
                <w:szCs w:val="24"/>
              </w:rPr>
            </w:pPr>
          </w:p>
        </w:tc>
        <w:tc>
          <w:tcPr>
            <w:tcW w:w="1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44CCF6">
            <w:pPr>
              <w:spacing w:beforeLines="50" w:line="360" w:lineRule="auto"/>
              <w:ind w:left="420" w:leftChars="200"/>
              <w:rPr>
                <w:rFonts w:ascii="宋体" w:hAnsi="宋体" w:cs="宋体"/>
                <w:color w:val="auto"/>
                <w:sz w:val="24"/>
                <w:szCs w:val="24"/>
              </w:rPr>
            </w:pP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6C7BB8">
            <w:pPr>
              <w:spacing w:beforeLines="50" w:line="360" w:lineRule="auto"/>
              <w:ind w:left="420" w:leftChars="200"/>
              <w:rPr>
                <w:rFonts w:ascii="宋体" w:hAnsi="宋体" w:cs="宋体"/>
                <w:color w:val="auto"/>
                <w:sz w:val="24"/>
                <w:szCs w:val="24"/>
              </w:rPr>
            </w:pPr>
          </w:p>
        </w:tc>
      </w:tr>
      <w:tr w14:paraId="55A4A41E">
        <w:tblPrEx>
          <w:tblCellMar>
            <w:top w:w="0" w:type="dxa"/>
            <w:left w:w="10" w:type="dxa"/>
            <w:bottom w:w="0" w:type="dxa"/>
            <w:right w:w="10" w:type="dxa"/>
          </w:tblCellMar>
        </w:tblPrEx>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BB589B">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2</w:t>
            </w:r>
          </w:p>
        </w:tc>
        <w:tc>
          <w:tcPr>
            <w:tcW w:w="44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BE89FC">
            <w:pPr>
              <w:spacing w:beforeLines="50" w:line="360" w:lineRule="auto"/>
              <w:ind w:left="420" w:leftChars="200"/>
              <w:rPr>
                <w:rFonts w:ascii="宋体" w:hAnsi="宋体" w:cs="宋体"/>
                <w:color w:val="auto"/>
                <w:sz w:val="24"/>
                <w:szCs w:val="24"/>
              </w:rPr>
            </w:pPr>
          </w:p>
        </w:tc>
        <w:tc>
          <w:tcPr>
            <w:tcW w:w="1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7B337B">
            <w:pPr>
              <w:spacing w:beforeLines="50" w:line="360" w:lineRule="auto"/>
              <w:ind w:left="420" w:leftChars="200"/>
              <w:rPr>
                <w:rFonts w:ascii="宋体" w:hAnsi="宋体" w:cs="宋体"/>
                <w:color w:val="auto"/>
                <w:sz w:val="24"/>
                <w:szCs w:val="24"/>
              </w:rPr>
            </w:pP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E3E3B3">
            <w:pPr>
              <w:spacing w:beforeLines="50" w:line="360" w:lineRule="auto"/>
              <w:ind w:left="420" w:leftChars="200"/>
              <w:rPr>
                <w:rFonts w:ascii="宋体" w:hAnsi="宋体" w:cs="宋体"/>
                <w:color w:val="auto"/>
                <w:sz w:val="24"/>
                <w:szCs w:val="24"/>
              </w:rPr>
            </w:pPr>
          </w:p>
        </w:tc>
      </w:tr>
      <w:tr w14:paraId="4B066442">
        <w:tblPrEx>
          <w:tblCellMar>
            <w:top w:w="0" w:type="dxa"/>
            <w:left w:w="10" w:type="dxa"/>
            <w:bottom w:w="0" w:type="dxa"/>
            <w:right w:w="10" w:type="dxa"/>
          </w:tblCellMar>
        </w:tblPrEx>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E70553">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3</w:t>
            </w:r>
          </w:p>
        </w:tc>
        <w:tc>
          <w:tcPr>
            <w:tcW w:w="44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4959E2">
            <w:pPr>
              <w:spacing w:beforeLines="50" w:line="360" w:lineRule="auto"/>
              <w:ind w:left="420" w:leftChars="200"/>
              <w:rPr>
                <w:rFonts w:ascii="宋体" w:hAnsi="宋体" w:cs="宋体"/>
                <w:color w:val="auto"/>
                <w:sz w:val="24"/>
                <w:szCs w:val="24"/>
              </w:rPr>
            </w:pPr>
          </w:p>
        </w:tc>
        <w:tc>
          <w:tcPr>
            <w:tcW w:w="1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8290B2">
            <w:pPr>
              <w:spacing w:beforeLines="50" w:line="360" w:lineRule="auto"/>
              <w:ind w:left="420" w:leftChars="200"/>
              <w:rPr>
                <w:rFonts w:ascii="宋体" w:hAnsi="宋体" w:cs="宋体"/>
                <w:color w:val="auto"/>
                <w:sz w:val="24"/>
                <w:szCs w:val="24"/>
              </w:rPr>
            </w:pP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1DA676">
            <w:pPr>
              <w:spacing w:beforeLines="50" w:line="360" w:lineRule="auto"/>
              <w:ind w:left="420" w:leftChars="200"/>
              <w:rPr>
                <w:rFonts w:ascii="宋体" w:hAnsi="宋体" w:cs="宋体"/>
                <w:color w:val="auto"/>
                <w:sz w:val="24"/>
                <w:szCs w:val="24"/>
              </w:rPr>
            </w:pPr>
          </w:p>
        </w:tc>
      </w:tr>
      <w:tr w14:paraId="7C5C4963">
        <w:tblPrEx>
          <w:tblCellMar>
            <w:top w:w="0" w:type="dxa"/>
            <w:left w:w="10" w:type="dxa"/>
            <w:bottom w:w="0" w:type="dxa"/>
            <w:right w:w="10" w:type="dxa"/>
          </w:tblCellMar>
        </w:tblPrEx>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C54BB2">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w:t>
            </w:r>
          </w:p>
        </w:tc>
        <w:tc>
          <w:tcPr>
            <w:tcW w:w="44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4A8761">
            <w:pPr>
              <w:spacing w:beforeLines="50" w:line="360" w:lineRule="auto"/>
              <w:ind w:left="420" w:leftChars="200"/>
              <w:rPr>
                <w:rFonts w:ascii="宋体" w:hAnsi="宋体" w:cs="宋体"/>
                <w:color w:val="auto"/>
                <w:sz w:val="24"/>
                <w:szCs w:val="24"/>
              </w:rPr>
            </w:pPr>
          </w:p>
        </w:tc>
        <w:tc>
          <w:tcPr>
            <w:tcW w:w="1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373C04">
            <w:pPr>
              <w:spacing w:beforeLines="50" w:line="360" w:lineRule="auto"/>
              <w:ind w:left="420" w:leftChars="200"/>
              <w:rPr>
                <w:rFonts w:ascii="宋体" w:hAnsi="宋体" w:cs="宋体"/>
                <w:color w:val="auto"/>
                <w:sz w:val="24"/>
                <w:szCs w:val="24"/>
              </w:rPr>
            </w:pP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694B4C">
            <w:pPr>
              <w:spacing w:beforeLines="50" w:line="360" w:lineRule="auto"/>
              <w:ind w:left="420" w:leftChars="200"/>
              <w:rPr>
                <w:rFonts w:ascii="宋体" w:hAnsi="宋体" w:cs="宋体"/>
                <w:color w:val="auto"/>
                <w:sz w:val="24"/>
                <w:szCs w:val="24"/>
              </w:rPr>
            </w:pPr>
          </w:p>
        </w:tc>
      </w:tr>
      <w:tr w14:paraId="7323EB6A">
        <w:tblPrEx>
          <w:tblCellMar>
            <w:top w:w="0" w:type="dxa"/>
            <w:left w:w="10" w:type="dxa"/>
            <w:bottom w:w="0" w:type="dxa"/>
            <w:right w:w="10" w:type="dxa"/>
          </w:tblCellMar>
        </w:tblPrEx>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81F34F">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w:t>
            </w:r>
          </w:p>
        </w:tc>
        <w:tc>
          <w:tcPr>
            <w:tcW w:w="44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101530">
            <w:pPr>
              <w:spacing w:beforeLines="50" w:line="360" w:lineRule="auto"/>
              <w:ind w:left="420" w:leftChars="200"/>
              <w:rPr>
                <w:rFonts w:ascii="宋体" w:hAnsi="宋体" w:cs="宋体"/>
                <w:color w:val="auto"/>
                <w:sz w:val="24"/>
                <w:szCs w:val="24"/>
              </w:rPr>
            </w:pPr>
          </w:p>
        </w:tc>
        <w:tc>
          <w:tcPr>
            <w:tcW w:w="1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A46F20">
            <w:pPr>
              <w:spacing w:beforeLines="50" w:line="360" w:lineRule="auto"/>
              <w:ind w:left="420" w:leftChars="200"/>
              <w:rPr>
                <w:rFonts w:ascii="宋体" w:hAnsi="宋体" w:cs="宋体"/>
                <w:color w:val="auto"/>
                <w:sz w:val="24"/>
                <w:szCs w:val="24"/>
              </w:rPr>
            </w:pP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430BC0">
            <w:pPr>
              <w:spacing w:beforeLines="50" w:line="360" w:lineRule="auto"/>
              <w:ind w:left="420" w:leftChars="200"/>
              <w:rPr>
                <w:rFonts w:ascii="宋体" w:hAnsi="宋体" w:cs="宋体"/>
                <w:color w:val="auto"/>
                <w:sz w:val="24"/>
                <w:szCs w:val="24"/>
              </w:rPr>
            </w:pPr>
          </w:p>
        </w:tc>
      </w:tr>
      <w:tr w14:paraId="72E61B89">
        <w:tblPrEx>
          <w:tblCellMar>
            <w:top w:w="0" w:type="dxa"/>
            <w:left w:w="10" w:type="dxa"/>
            <w:bottom w:w="0" w:type="dxa"/>
            <w:right w:w="10" w:type="dxa"/>
          </w:tblCellMar>
        </w:tblPrEx>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35BF95">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序号</w:t>
            </w:r>
          </w:p>
        </w:tc>
        <w:tc>
          <w:tcPr>
            <w:tcW w:w="44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E879FA">
            <w:pPr>
              <w:spacing w:beforeLines="50" w:line="360" w:lineRule="auto"/>
              <w:ind w:left="420" w:leftChars="200"/>
              <w:jc w:val="center"/>
              <w:rPr>
                <w:rFonts w:ascii="宋体" w:hAnsi="宋体" w:cs="宋体"/>
                <w:color w:val="auto"/>
                <w:sz w:val="24"/>
                <w:szCs w:val="24"/>
              </w:rPr>
            </w:pPr>
            <w:r>
              <w:rPr>
                <w:rFonts w:hint="eastAsia" w:ascii="宋体" w:hAnsi="宋体" w:cs="宋体"/>
                <w:b/>
                <w:color w:val="auto"/>
                <w:sz w:val="24"/>
                <w:szCs w:val="24"/>
              </w:rPr>
              <w:t>符合性审查响应内容</w:t>
            </w:r>
          </w:p>
        </w:tc>
        <w:tc>
          <w:tcPr>
            <w:tcW w:w="1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748940">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是否响应</w:t>
            </w:r>
          </w:p>
          <w:p w14:paraId="2039686E">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（填是或者否）</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4BD349">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响应文件中的</w:t>
            </w:r>
          </w:p>
          <w:p w14:paraId="75629706">
            <w:pPr>
              <w:spacing w:beforeLines="50" w:line="360" w:lineRule="auto"/>
              <w:ind w:left="420" w:leftChars="200"/>
              <w:jc w:val="center"/>
              <w:rPr>
                <w:rFonts w:ascii="宋体" w:hAnsi="宋体" w:cs="宋体"/>
                <w:color w:val="auto"/>
                <w:sz w:val="24"/>
                <w:szCs w:val="24"/>
              </w:rPr>
            </w:pPr>
            <w:r>
              <w:rPr>
                <w:rFonts w:hint="eastAsia" w:ascii="宋体" w:hAnsi="宋体" w:cs="宋体"/>
                <w:color w:val="auto"/>
                <w:sz w:val="24"/>
                <w:szCs w:val="24"/>
              </w:rPr>
              <w:t>页码位置</w:t>
            </w:r>
          </w:p>
        </w:tc>
      </w:tr>
      <w:tr w14:paraId="4ABD596F">
        <w:tblPrEx>
          <w:tblCellMar>
            <w:top w:w="0" w:type="dxa"/>
            <w:left w:w="10" w:type="dxa"/>
            <w:bottom w:w="0" w:type="dxa"/>
            <w:right w:w="10" w:type="dxa"/>
          </w:tblCellMar>
        </w:tblPrEx>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FC7CC4">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w:t>
            </w:r>
          </w:p>
        </w:tc>
        <w:tc>
          <w:tcPr>
            <w:tcW w:w="44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FF86EB">
            <w:pPr>
              <w:spacing w:beforeLines="50" w:line="360" w:lineRule="auto"/>
              <w:ind w:left="420" w:leftChars="200"/>
              <w:rPr>
                <w:rFonts w:ascii="宋体" w:hAnsi="宋体" w:cs="宋体"/>
                <w:color w:val="auto"/>
                <w:sz w:val="24"/>
                <w:szCs w:val="24"/>
              </w:rPr>
            </w:pPr>
          </w:p>
        </w:tc>
        <w:tc>
          <w:tcPr>
            <w:tcW w:w="1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D843FD">
            <w:pPr>
              <w:spacing w:beforeLines="50" w:line="360" w:lineRule="auto"/>
              <w:ind w:left="420" w:leftChars="200"/>
              <w:rPr>
                <w:rFonts w:ascii="宋体" w:hAnsi="宋体" w:cs="宋体"/>
                <w:color w:val="auto"/>
                <w:sz w:val="24"/>
                <w:szCs w:val="24"/>
              </w:rPr>
            </w:pP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B139AB">
            <w:pPr>
              <w:spacing w:beforeLines="50" w:line="360" w:lineRule="auto"/>
              <w:ind w:left="420" w:leftChars="200"/>
              <w:rPr>
                <w:rFonts w:ascii="宋体" w:hAnsi="宋体" w:cs="宋体"/>
                <w:color w:val="auto"/>
                <w:sz w:val="24"/>
                <w:szCs w:val="24"/>
              </w:rPr>
            </w:pPr>
          </w:p>
        </w:tc>
      </w:tr>
      <w:tr w14:paraId="6306F67C">
        <w:tblPrEx>
          <w:tblCellMar>
            <w:top w:w="0" w:type="dxa"/>
            <w:left w:w="10" w:type="dxa"/>
            <w:bottom w:w="0" w:type="dxa"/>
            <w:right w:w="10" w:type="dxa"/>
          </w:tblCellMar>
        </w:tblPrEx>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F71101">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w:t>
            </w:r>
          </w:p>
        </w:tc>
        <w:tc>
          <w:tcPr>
            <w:tcW w:w="44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79FE8A">
            <w:pPr>
              <w:spacing w:beforeLines="50" w:line="360" w:lineRule="auto"/>
              <w:ind w:left="420" w:leftChars="200"/>
              <w:rPr>
                <w:rFonts w:ascii="宋体" w:hAnsi="宋体" w:cs="宋体"/>
                <w:color w:val="auto"/>
                <w:sz w:val="24"/>
                <w:szCs w:val="24"/>
              </w:rPr>
            </w:pPr>
          </w:p>
        </w:tc>
        <w:tc>
          <w:tcPr>
            <w:tcW w:w="1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9B6AB8">
            <w:pPr>
              <w:spacing w:beforeLines="50" w:line="360" w:lineRule="auto"/>
              <w:ind w:left="420" w:leftChars="200"/>
              <w:rPr>
                <w:rFonts w:ascii="宋体" w:hAnsi="宋体" w:cs="宋体"/>
                <w:color w:val="auto"/>
                <w:sz w:val="24"/>
                <w:szCs w:val="24"/>
              </w:rPr>
            </w:pP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13B024">
            <w:pPr>
              <w:spacing w:beforeLines="50" w:line="360" w:lineRule="auto"/>
              <w:ind w:left="420" w:leftChars="200"/>
              <w:rPr>
                <w:rFonts w:ascii="宋体" w:hAnsi="宋体" w:cs="宋体"/>
                <w:color w:val="auto"/>
                <w:sz w:val="24"/>
                <w:szCs w:val="24"/>
              </w:rPr>
            </w:pPr>
          </w:p>
        </w:tc>
      </w:tr>
      <w:tr w14:paraId="62296195">
        <w:tblPrEx>
          <w:tblCellMar>
            <w:top w:w="0" w:type="dxa"/>
            <w:left w:w="10" w:type="dxa"/>
            <w:bottom w:w="0" w:type="dxa"/>
            <w:right w:w="10" w:type="dxa"/>
          </w:tblCellMar>
        </w:tblPrEx>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C11FCD">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w:t>
            </w:r>
          </w:p>
        </w:tc>
        <w:tc>
          <w:tcPr>
            <w:tcW w:w="44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A2C7E8">
            <w:pPr>
              <w:spacing w:beforeLines="50" w:line="360" w:lineRule="auto"/>
              <w:ind w:left="420" w:leftChars="200"/>
              <w:rPr>
                <w:rFonts w:ascii="宋体" w:hAnsi="宋体" w:cs="宋体"/>
                <w:color w:val="auto"/>
                <w:sz w:val="24"/>
                <w:szCs w:val="24"/>
              </w:rPr>
            </w:pPr>
          </w:p>
        </w:tc>
        <w:tc>
          <w:tcPr>
            <w:tcW w:w="1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2F5476">
            <w:pPr>
              <w:spacing w:beforeLines="50" w:line="360" w:lineRule="auto"/>
              <w:ind w:left="420" w:leftChars="200"/>
              <w:rPr>
                <w:rFonts w:ascii="宋体" w:hAnsi="宋体" w:cs="宋体"/>
                <w:color w:val="auto"/>
                <w:sz w:val="24"/>
                <w:szCs w:val="24"/>
              </w:rPr>
            </w:pP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98EBD3">
            <w:pPr>
              <w:spacing w:beforeLines="50" w:line="360" w:lineRule="auto"/>
              <w:ind w:left="420" w:leftChars="200"/>
              <w:rPr>
                <w:rFonts w:ascii="宋体" w:hAnsi="宋体" w:cs="宋体"/>
                <w:color w:val="auto"/>
                <w:sz w:val="24"/>
                <w:szCs w:val="24"/>
              </w:rPr>
            </w:pPr>
          </w:p>
        </w:tc>
      </w:tr>
      <w:tr w14:paraId="2C1CE874">
        <w:tblPrEx>
          <w:tblCellMar>
            <w:top w:w="0" w:type="dxa"/>
            <w:left w:w="10" w:type="dxa"/>
            <w:bottom w:w="0" w:type="dxa"/>
            <w:right w:w="10" w:type="dxa"/>
          </w:tblCellMar>
        </w:tblPrEx>
        <w:tc>
          <w:tcPr>
            <w:tcW w:w="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230BAF">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w:t>
            </w:r>
          </w:p>
        </w:tc>
        <w:tc>
          <w:tcPr>
            <w:tcW w:w="44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7D1A53">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rPr>
              <w:t>采购文件中的其他实质性要求</w:t>
            </w:r>
          </w:p>
        </w:tc>
        <w:tc>
          <w:tcPr>
            <w:tcW w:w="1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477023">
            <w:pPr>
              <w:spacing w:beforeLines="50" w:line="360" w:lineRule="auto"/>
              <w:ind w:left="420" w:leftChars="200"/>
              <w:rPr>
                <w:rFonts w:ascii="宋体" w:hAnsi="宋体" w:cs="宋体"/>
                <w:color w:val="auto"/>
                <w:sz w:val="24"/>
                <w:szCs w:val="24"/>
              </w:rPr>
            </w:pP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71882E">
            <w:pPr>
              <w:spacing w:beforeLines="50" w:line="360" w:lineRule="auto"/>
              <w:ind w:left="420" w:leftChars="200"/>
              <w:rPr>
                <w:rFonts w:ascii="宋体" w:hAnsi="宋体" w:cs="宋体"/>
                <w:color w:val="auto"/>
                <w:sz w:val="24"/>
                <w:szCs w:val="24"/>
              </w:rPr>
            </w:pPr>
          </w:p>
        </w:tc>
      </w:tr>
    </w:tbl>
    <w:p w14:paraId="73B459FD">
      <w:pPr>
        <w:widowControl/>
        <w:adjustRightInd w:val="0"/>
        <w:spacing w:beforeLines="50" w:line="360" w:lineRule="auto"/>
        <w:ind w:left="420" w:leftChars="200"/>
        <w:jc w:val="left"/>
        <w:rPr>
          <w:rFonts w:ascii="宋体" w:hAnsi="宋体" w:cs="宋体"/>
          <w:color w:val="auto"/>
          <w:sz w:val="24"/>
          <w:szCs w:val="24"/>
          <w:lang w:val="zh-CN"/>
        </w:rPr>
      </w:pPr>
      <w:r>
        <w:rPr>
          <w:rFonts w:hint="eastAsia" w:ascii="宋体" w:hAnsi="宋体" w:cs="宋体"/>
          <w:color w:val="auto"/>
          <w:sz w:val="24"/>
          <w:szCs w:val="24"/>
          <w:lang w:val="zh-CN"/>
        </w:rPr>
        <w:t>供应商名称：（盖章）</w:t>
      </w:r>
    </w:p>
    <w:p w14:paraId="3C69F765">
      <w:pPr>
        <w:tabs>
          <w:tab w:val="left" w:pos="1647"/>
          <w:tab w:val="left" w:pos="2803"/>
          <w:tab w:val="left" w:pos="3432"/>
          <w:tab w:val="left" w:pos="4063"/>
          <w:tab w:val="left" w:pos="5163"/>
        </w:tabs>
        <w:autoSpaceDE w:val="0"/>
        <w:autoSpaceDN w:val="0"/>
        <w:spacing w:beforeLines="50" w:line="360" w:lineRule="auto"/>
        <w:ind w:left="420" w:leftChars="200" w:right="5155"/>
        <w:jc w:val="left"/>
        <w:rPr>
          <w:rFonts w:ascii="宋体" w:hAnsi="宋体" w:cs="宋体"/>
          <w:color w:val="auto"/>
          <w:w w:val="95"/>
          <w:sz w:val="24"/>
          <w:szCs w:val="24"/>
          <w:u w:val="single"/>
          <w:lang w:val="zh-CN" w:bidi="zh-CN"/>
        </w:rPr>
      </w:pPr>
      <w:r>
        <w:rPr>
          <w:rFonts w:hint="eastAsia" w:ascii="宋体" w:hAnsi="宋体" w:cs="宋体"/>
          <w:color w:val="auto"/>
          <w:sz w:val="24"/>
          <w:szCs w:val="24"/>
          <w:lang w:val="zh-CN"/>
        </w:rPr>
        <w:t>法定代表人或授权委托人签字</w:t>
      </w:r>
      <w:r>
        <w:rPr>
          <w:rFonts w:hint="eastAsia" w:ascii="宋体" w:hAnsi="宋体" w:cs="宋体"/>
          <w:color w:val="auto"/>
          <w:w w:val="95"/>
          <w:sz w:val="24"/>
          <w:szCs w:val="24"/>
          <w:lang w:val="zh-CN" w:bidi="zh-CN"/>
        </w:rPr>
        <w:t>：</w:t>
      </w:r>
      <w:r>
        <w:rPr>
          <w:rFonts w:hint="eastAsia" w:ascii="宋体" w:hAnsi="宋体" w:cs="宋体"/>
          <w:color w:val="auto"/>
          <w:w w:val="95"/>
          <w:sz w:val="24"/>
          <w:szCs w:val="24"/>
          <w:u w:val="single"/>
          <w:lang w:val="zh-CN" w:bidi="zh-CN"/>
        </w:rPr>
        <w:tab/>
      </w:r>
      <w:r>
        <w:rPr>
          <w:rFonts w:hint="eastAsia" w:ascii="宋体" w:hAnsi="宋体" w:cs="宋体"/>
          <w:color w:val="auto"/>
          <w:w w:val="95"/>
          <w:sz w:val="24"/>
          <w:szCs w:val="24"/>
          <w:u w:val="single"/>
          <w:lang w:val="zh-CN" w:bidi="zh-CN"/>
        </w:rPr>
        <w:tab/>
      </w:r>
    </w:p>
    <w:p w14:paraId="6382629C">
      <w:pPr>
        <w:widowControl/>
        <w:adjustRightInd w:val="0"/>
        <w:spacing w:beforeLines="50" w:line="360" w:lineRule="auto"/>
        <w:ind w:left="420" w:leftChars="200"/>
        <w:jc w:val="left"/>
        <w:rPr>
          <w:rFonts w:ascii="宋体" w:hAnsi="宋体" w:cs="宋体"/>
          <w:color w:val="auto"/>
          <w:sz w:val="24"/>
          <w:szCs w:val="24"/>
          <w:lang w:val="zh-CN" w:bidi="zh-CN"/>
        </w:rPr>
      </w:pPr>
      <w:r>
        <w:rPr>
          <w:rFonts w:hint="eastAsia" w:ascii="宋体" w:hAnsi="宋体" w:cs="宋体"/>
          <w:color w:val="auto"/>
          <w:sz w:val="24"/>
          <w:szCs w:val="24"/>
          <w:lang w:val="zh-CN" w:bidi="zh-CN"/>
        </w:rPr>
        <w:t>日期：</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年</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月</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日</w:t>
      </w:r>
    </w:p>
    <w:p w14:paraId="0D4B1300">
      <w:pPr>
        <w:spacing w:beforeLines="50" w:line="360" w:lineRule="auto"/>
        <w:ind w:left="420" w:leftChars="200"/>
        <w:jc w:val="left"/>
        <w:rPr>
          <w:rFonts w:ascii="宋体" w:hAnsi="宋体" w:cs="宋体"/>
          <w:color w:val="auto"/>
          <w:sz w:val="24"/>
          <w:szCs w:val="24"/>
        </w:rPr>
      </w:pPr>
      <w:r>
        <w:rPr>
          <w:rFonts w:hint="eastAsia" w:ascii="宋体" w:hAnsi="宋体" w:cs="宋体"/>
          <w:color w:val="auto"/>
          <w:sz w:val="24"/>
          <w:szCs w:val="24"/>
        </w:rPr>
        <w:t>说明：如果行数不够，请自行增加。</w:t>
      </w:r>
    </w:p>
    <w:p w14:paraId="6A857F27">
      <w:pPr>
        <w:pStyle w:val="4"/>
        <w:spacing w:beforeLines="50" w:after="0" w:line="360" w:lineRule="auto"/>
        <w:ind w:left="420" w:leftChars="200"/>
        <w:rPr>
          <w:rFonts w:ascii="宋体" w:hAnsi="宋体" w:cs="宋体"/>
          <w:color w:val="auto"/>
          <w:lang w:val="zh-CN"/>
        </w:rPr>
      </w:pPr>
      <w:bookmarkStart w:id="72" w:name="_Toc24488"/>
      <w:bookmarkStart w:id="73" w:name="_Toc19922"/>
      <w:bookmarkStart w:id="74" w:name="_Toc23654"/>
      <w:r>
        <w:rPr>
          <w:rFonts w:hint="eastAsia" w:ascii="宋体" w:hAnsi="宋体" w:cs="宋体"/>
          <w:color w:val="auto"/>
          <w:lang w:val="zh-CN"/>
        </w:rPr>
        <w:t>目录十</w:t>
      </w:r>
      <w:r>
        <w:rPr>
          <w:rFonts w:hint="eastAsia" w:cs="宋体"/>
          <w:color w:val="auto"/>
        </w:rPr>
        <w:t>二</w:t>
      </w:r>
      <w:r>
        <w:rPr>
          <w:rFonts w:hint="eastAsia" w:ascii="宋体" w:hAnsi="宋体" w:cs="宋体"/>
          <w:color w:val="auto"/>
          <w:lang w:val="zh-CN"/>
        </w:rPr>
        <w:t>、供应商类似业绩情况表</w:t>
      </w:r>
      <w:bookmarkEnd w:id="72"/>
      <w:bookmarkEnd w:id="73"/>
      <w:bookmarkEnd w:id="74"/>
    </w:p>
    <w:p w14:paraId="53EB4B0F">
      <w:pPr>
        <w:spacing w:beforeLines="50" w:line="360" w:lineRule="auto"/>
        <w:ind w:left="420" w:leftChars="200"/>
        <w:jc w:val="center"/>
        <w:rPr>
          <w:rFonts w:ascii="宋体" w:hAnsi="宋体" w:cs="宋体"/>
          <w:b/>
          <w:color w:val="auto"/>
          <w:sz w:val="24"/>
          <w:szCs w:val="24"/>
          <w:lang w:val="zh-CN" w:bidi="zh-CN"/>
        </w:rPr>
      </w:pPr>
      <w:r>
        <w:rPr>
          <w:rFonts w:hint="eastAsia" w:ascii="宋体" w:hAnsi="宋体" w:cs="宋体"/>
          <w:b/>
          <w:color w:val="auto"/>
          <w:sz w:val="24"/>
          <w:szCs w:val="24"/>
          <w:lang w:val="zh-CN" w:bidi="zh-CN"/>
        </w:rPr>
        <w:t>供应商类似业绩情况表</w:t>
      </w:r>
    </w:p>
    <w:tbl>
      <w:tblPr>
        <w:tblStyle w:val="26"/>
        <w:tblpPr w:leftFromText="180" w:rightFromText="180" w:vertAnchor="text" w:horzAnchor="page" w:tblpX="1394" w:tblpY="46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559"/>
        <w:gridCol w:w="1418"/>
        <w:gridCol w:w="992"/>
        <w:gridCol w:w="1034"/>
        <w:gridCol w:w="1517"/>
        <w:gridCol w:w="1134"/>
        <w:gridCol w:w="1134"/>
      </w:tblGrid>
      <w:tr w14:paraId="3F439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82" w:type="dxa"/>
          </w:tcPr>
          <w:p w14:paraId="08366726">
            <w:pPr>
              <w:rPr>
                <w:color w:val="auto"/>
                <w:lang w:val="zh-CN"/>
              </w:rPr>
            </w:pPr>
            <w:r>
              <w:rPr>
                <w:rFonts w:hint="eastAsia"/>
                <w:color w:val="auto"/>
                <w:lang w:val="zh-CN"/>
              </w:rPr>
              <w:t>序号</w:t>
            </w:r>
          </w:p>
        </w:tc>
        <w:tc>
          <w:tcPr>
            <w:tcW w:w="1559" w:type="dxa"/>
          </w:tcPr>
          <w:p w14:paraId="5F2598C2">
            <w:pPr>
              <w:rPr>
                <w:color w:val="auto"/>
                <w:lang w:val="zh-CN"/>
              </w:rPr>
            </w:pPr>
            <w:r>
              <w:rPr>
                <w:rFonts w:hint="eastAsia"/>
                <w:color w:val="auto"/>
                <w:lang w:val="zh-CN"/>
              </w:rPr>
              <w:t>项目名称</w:t>
            </w:r>
          </w:p>
        </w:tc>
        <w:tc>
          <w:tcPr>
            <w:tcW w:w="1418" w:type="dxa"/>
          </w:tcPr>
          <w:p w14:paraId="3810D543">
            <w:pPr>
              <w:rPr>
                <w:color w:val="auto"/>
                <w:lang w:val="zh-CN"/>
              </w:rPr>
            </w:pPr>
            <w:r>
              <w:rPr>
                <w:rFonts w:hint="eastAsia"/>
                <w:color w:val="auto"/>
                <w:lang w:val="zh-CN"/>
              </w:rPr>
              <w:t>业主单位</w:t>
            </w:r>
          </w:p>
        </w:tc>
        <w:tc>
          <w:tcPr>
            <w:tcW w:w="992" w:type="dxa"/>
          </w:tcPr>
          <w:p w14:paraId="362C8091">
            <w:pPr>
              <w:rPr>
                <w:color w:val="auto"/>
                <w:lang w:val="zh-CN"/>
              </w:rPr>
            </w:pPr>
            <w:r>
              <w:rPr>
                <w:rFonts w:hint="eastAsia"/>
                <w:color w:val="auto"/>
                <w:lang w:val="zh-CN"/>
              </w:rPr>
              <w:t>项目规模</w:t>
            </w:r>
          </w:p>
        </w:tc>
        <w:tc>
          <w:tcPr>
            <w:tcW w:w="1034" w:type="dxa"/>
          </w:tcPr>
          <w:p w14:paraId="6AF2705E">
            <w:pPr>
              <w:rPr>
                <w:color w:val="auto"/>
                <w:lang w:val="zh-CN"/>
              </w:rPr>
            </w:pPr>
            <w:r>
              <w:rPr>
                <w:rFonts w:hint="eastAsia"/>
                <w:color w:val="auto"/>
                <w:lang w:val="zh-CN"/>
              </w:rPr>
              <w:t>获奖情况</w:t>
            </w:r>
          </w:p>
        </w:tc>
        <w:tc>
          <w:tcPr>
            <w:tcW w:w="1517" w:type="dxa"/>
          </w:tcPr>
          <w:p w14:paraId="22BEF9BC">
            <w:pPr>
              <w:rPr>
                <w:color w:val="auto"/>
                <w:lang w:val="zh-CN"/>
              </w:rPr>
            </w:pPr>
            <w:r>
              <w:rPr>
                <w:rFonts w:hint="eastAsia"/>
                <w:color w:val="auto"/>
                <w:lang w:val="zh-CN"/>
              </w:rPr>
              <w:t>签约及服务时间</w:t>
            </w:r>
          </w:p>
        </w:tc>
        <w:tc>
          <w:tcPr>
            <w:tcW w:w="1134" w:type="dxa"/>
          </w:tcPr>
          <w:p w14:paraId="3ED52572">
            <w:pPr>
              <w:rPr>
                <w:color w:val="auto"/>
                <w:lang w:val="zh-CN"/>
              </w:rPr>
            </w:pPr>
            <w:r>
              <w:rPr>
                <w:rFonts w:hint="eastAsia"/>
                <w:color w:val="auto"/>
                <w:lang w:val="zh-CN"/>
              </w:rPr>
              <w:t>联系人及电话</w:t>
            </w:r>
          </w:p>
        </w:tc>
        <w:tc>
          <w:tcPr>
            <w:tcW w:w="1134" w:type="dxa"/>
          </w:tcPr>
          <w:p w14:paraId="5596FA36">
            <w:pPr>
              <w:rPr>
                <w:color w:val="auto"/>
                <w:lang w:val="zh-CN"/>
              </w:rPr>
            </w:pPr>
            <w:r>
              <w:rPr>
                <w:rFonts w:hint="eastAsia"/>
                <w:color w:val="auto"/>
                <w:lang w:val="zh-CN"/>
              </w:rPr>
              <w:t>备注</w:t>
            </w:r>
          </w:p>
        </w:tc>
      </w:tr>
      <w:tr w14:paraId="4B882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82" w:type="dxa"/>
          </w:tcPr>
          <w:p w14:paraId="71BF851F">
            <w:pPr>
              <w:rPr>
                <w:color w:val="auto"/>
                <w:lang w:val="zh-CN"/>
              </w:rPr>
            </w:pPr>
          </w:p>
        </w:tc>
        <w:tc>
          <w:tcPr>
            <w:tcW w:w="1559" w:type="dxa"/>
          </w:tcPr>
          <w:p w14:paraId="596C3F70">
            <w:pPr>
              <w:rPr>
                <w:color w:val="auto"/>
                <w:lang w:val="zh-CN"/>
              </w:rPr>
            </w:pPr>
          </w:p>
        </w:tc>
        <w:tc>
          <w:tcPr>
            <w:tcW w:w="1418" w:type="dxa"/>
          </w:tcPr>
          <w:p w14:paraId="4E983D70">
            <w:pPr>
              <w:rPr>
                <w:color w:val="auto"/>
                <w:lang w:val="zh-CN"/>
              </w:rPr>
            </w:pPr>
          </w:p>
        </w:tc>
        <w:tc>
          <w:tcPr>
            <w:tcW w:w="992" w:type="dxa"/>
          </w:tcPr>
          <w:p w14:paraId="79AECF2A">
            <w:pPr>
              <w:rPr>
                <w:color w:val="auto"/>
                <w:lang w:val="zh-CN"/>
              </w:rPr>
            </w:pPr>
          </w:p>
        </w:tc>
        <w:tc>
          <w:tcPr>
            <w:tcW w:w="1034" w:type="dxa"/>
          </w:tcPr>
          <w:p w14:paraId="2501E2B6">
            <w:pPr>
              <w:rPr>
                <w:color w:val="auto"/>
                <w:lang w:val="zh-CN"/>
              </w:rPr>
            </w:pPr>
          </w:p>
        </w:tc>
        <w:tc>
          <w:tcPr>
            <w:tcW w:w="1517" w:type="dxa"/>
          </w:tcPr>
          <w:p w14:paraId="3C45FD53">
            <w:pPr>
              <w:rPr>
                <w:color w:val="auto"/>
                <w:lang w:val="zh-CN"/>
              </w:rPr>
            </w:pPr>
          </w:p>
        </w:tc>
        <w:tc>
          <w:tcPr>
            <w:tcW w:w="1134" w:type="dxa"/>
          </w:tcPr>
          <w:p w14:paraId="4933035B">
            <w:pPr>
              <w:rPr>
                <w:color w:val="auto"/>
                <w:lang w:val="zh-CN"/>
              </w:rPr>
            </w:pPr>
          </w:p>
        </w:tc>
        <w:tc>
          <w:tcPr>
            <w:tcW w:w="1134" w:type="dxa"/>
          </w:tcPr>
          <w:p w14:paraId="5735081C">
            <w:pPr>
              <w:rPr>
                <w:color w:val="auto"/>
                <w:lang w:val="zh-CN"/>
              </w:rPr>
            </w:pPr>
          </w:p>
        </w:tc>
      </w:tr>
      <w:tr w14:paraId="08BF3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14:paraId="75D9820E">
            <w:pPr>
              <w:rPr>
                <w:color w:val="auto"/>
                <w:lang w:val="zh-CN"/>
              </w:rPr>
            </w:pPr>
          </w:p>
        </w:tc>
        <w:tc>
          <w:tcPr>
            <w:tcW w:w="1559" w:type="dxa"/>
          </w:tcPr>
          <w:p w14:paraId="703625F7">
            <w:pPr>
              <w:rPr>
                <w:color w:val="auto"/>
                <w:lang w:val="zh-CN"/>
              </w:rPr>
            </w:pPr>
          </w:p>
        </w:tc>
        <w:tc>
          <w:tcPr>
            <w:tcW w:w="1418" w:type="dxa"/>
          </w:tcPr>
          <w:p w14:paraId="6D78B3B5">
            <w:pPr>
              <w:rPr>
                <w:color w:val="auto"/>
                <w:lang w:val="zh-CN"/>
              </w:rPr>
            </w:pPr>
          </w:p>
        </w:tc>
        <w:tc>
          <w:tcPr>
            <w:tcW w:w="992" w:type="dxa"/>
          </w:tcPr>
          <w:p w14:paraId="63B4520F">
            <w:pPr>
              <w:rPr>
                <w:color w:val="auto"/>
                <w:lang w:val="zh-CN"/>
              </w:rPr>
            </w:pPr>
          </w:p>
        </w:tc>
        <w:tc>
          <w:tcPr>
            <w:tcW w:w="1034" w:type="dxa"/>
          </w:tcPr>
          <w:p w14:paraId="0001937A">
            <w:pPr>
              <w:rPr>
                <w:color w:val="auto"/>
                <w:lang w:val="zh-CN"/>
              </w:rPr>
            </w:pPr>
          </w:p>
        </w:tc>
        <w:tc>
          <w:tcPr>
            <w:tcW w:w="1517" w:type="dxa"/>
          </w:tcPr>
          <w:p w14:paraId="6B406311">
            <w:pPr>
              <w:rPr>
                <w:color w:val="auto"/>
                <w:lang w:val="zh-CN"/>
              </w:rPr>
            </w:pPr>
          </w:p>
        </w:tc>
        <w:tc>
          <w:tcPr>
            <w:tcW w:w="1134" w:type="dxa"/>
          </w:tcPr>
          <w:p w14:paraId="2A3EFB08">
            <w:pPr>
              <w:rPr>
                <w:color w:val="auto"/>
                <w:lang w:val="zh-CN"/>
              </w:rPr>
            </w:pPr>
          </w:p>
        </w:tc>
        <w:tc>
          <w:tcPr>
            <w:tcW w:w="1134" w:type="dxa"/>
          </w:tcPr>
          <w:p w14:paraId="3362B1A4">
            <w:pPr>
              <w:rPr>
                <w:color w:val="auto"/>
                <w:lang w:val="zh-CN"/>
              </w:rPr>
            </w:pPr>
          </w:p>
        </w:tc>
      </w:tr>
      <w:tr w14:paraId="47384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14:paraId="325B2ADF">
            <w:pPr>
              <w:rPr>
                <w:color w:val="auto"/>
                <w:lang w:val="zh-CN"/>
              </w:rPr>
            </w:pPr>
          </w:p>
        </w:tc>
        <w:tc>
          <w:tcPr>
            <w:tcW w:w="1559" w:type="dxa"/>
          </w:tcPr>
          <w:p w14:paraId="26B794D7">
            <w:pPr>
              <w:rPr>
                <w:color w:val="auto"/>
                <w:lang w:val="zh-CN"/>
              </w:rPr>
            </w:pPr>
          </w:p>
        </w:tc>
        <w:tc>
          <w:tcPr>
            <w:tcW w:w="1418" w:type="dxa"/>
          </w:tcPr>
          <w:p w14:paraId="615108A2">
            <w:pPr>
              <w:rPr>
                <w:color w:val="auto"/>
                <w:lang w:val="zh-CN"/>
              </w:rPr>
            </w:pPr>
          </w:p>
        </w:tc>
        <w:tc>
          <w:tcPr>
            <w:tcW w:w="992" w:type="dxa"/>
          </w:tcPr>
          <w:p w14:paraId="288E6DD9">
            <w:pPr>
              <w:rPr>
                <w:color w:val="auto"/>
                <w:lang w:val="zh-CN"/>
              </w:rPr>
            </w:pPr>
          </w:p>
        </w:tc>
        <w:tc>
          <w:tcPr>
            <w:tcW w:w="1034" w:type="dxa"/>
          </w:tcPr>
          <w:p w14:paraId="30BECFC6">
            <w:pPr>
              <w:rPr>
                <w:color w:val="auto"/>
                <w:lang w:val="zh-CN"/>
              </w:rPr>
            </w:pPr>
          </w:p>
        </w:tc>
        <w:tc>
          <w:tcPr>
            <w:tcW w:w="1517" w:type="dxa"/>
          </w:tcPr>
          <w:p w14:paraId="259C0748">
            <w:pPr>
              <w:rPr>
                <w:color w:val="auto"/>
                <w:lang w:val="zh-CN"/>
              </w:rPr>
            </w:pPr>
          </w:p>
        </w:tc>
        <w:tc>
          <w:tcPr>
            <w:tcW w:w="1134" w:type="dxa"/>
          </w:tcPr>
          <w:p w14:paraId="17061076">
            <w:pPr>
              <w:rPr>
                <w:color w:val="auto"/>
                <w:lang w:val="zh-CN"/>
              </w:rPr>
            </w:pPr>
          </w:p>
        </w:tc>
        <w:tc>
          <w:tcPr>
            <w:tcW w:w="1134" w:type="dxa"/>
          </w:tcPr>
          <w:p w14:paraId="7E983E4C">
            <w:pPr>
              <w:rPr>
                <w:color w:val="auto"/>
                <w:lang w:val="zh-CN"/>
              </w:rPr>
            </w:pPr>
          </w:p>
        </w:tc>
      </w:tr>
      <w:tr w14:paraId="022B5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82" w:type="dxa"/>
          </w:tcPr>
          <w:p w14:paraId="5FA94D55">
            <w:pPr>
              <w:rPr>
                <w:color w:val="auto"/>
                <w:lang w:val="zh-CN"/>
              </w:rPr>
            </w:pPr>
          </w:p>
        </w:tc>
        <w:tc>
          <w:tcPr>
            <w:tcW w:w="1559" w:type="dxa"/>
          </w:tcPr>
          <w:p w14:paraId="27FD6EDC">
            <w:pPr>
              <w:rPr>
                <w:color w:val="auto"/>
                <w:lang w:val="zh-CN"/>
              </w:rPr>
            </w:pPr>
          </w:p>
        </w:tc>
        <w:tc>
          <w:tcPr>
            <w:tcW w:w="1418" w:type="dxa"/>
          </w:tcPr>
          <w:p w14:paraId="6750BFD5">
            <w:pPr>
              <w:rPr>
                <w:color w:val="auto"/>
                <w:lang w:val="zh-CN"/>
              </w:rPr>
            </w:pPr>
          </w:p>
        </w:tc>
        <w:tc>
          <w:tcPr>
            <w:tcW w:w="992" w:type="dxa"/>
          </w:tcPr>
          <w:p w14:paraId="0C976BE6">
            <w:pPr>
              <w:rPr>
                <w:color w:val="auto"/>
                <w:lang w:val="zh-CN"/>
              </w:rPr>
            </w:pPr>
          </w:p>
        </w:tc>
        <w:tc>
          <w:tcPr>
            <w:tcW w:w="1034" w:type="dxa"/>
          </w:tcPr>
          <w:p w14:paraId="621B8BA8">
            <w:pPr>
              <w:rPr>
                <w:color w:val="auto"/>
                <w:lang w:val="zh-CN"/>
              </w:rPr>
            </w:pPr>
          </w:p>
        </w:tc>
        <w:tc>
          <w:tcPr>
            <w:tcW w:w="1517" w:type="dxa"/>
          </w:tcPr>
          <w:p w14:paraId="01CD36C8">
            <w:pPr>
              <w:rPr>
                <w:color w:val="auto"/>
                <w:lang w:val="zh-CN"/>
              </w:rPr>
            </w:pPr>
          </w:p>
        </w:tc>
        <w:tc>
          <w:tcPr>
            <w:tcW w:w="1134" w:type="dxa"/>
          </w:tcPr>
          <w:p w14:paraId="7A2440E6">
            <w:pPr>
              <w:rPr>
                <w:color w:val="auto"/>
                <w:lang w:val="zh-CN"/>
              </w:rPr>
            </w:pPr>
          </w:p>
        </w:tc>
        <w:tc>
          <w:tcPr>
            <w:tcW w:w="1134" w:type="dxa"/>
          </w:tcPr>
          <w:p w14:paraId="271F3BE1">
            <w:pPr>
              <w:rPr>
                <w:color w:val="auto"/>
                <w:lang w:val="zh-CN"/>
              </w:rPr>
            </w:pPr>
          </w:p>
        </w:tc>
      </w:tr>
      <w:tr w14:paraId="046C9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14:paraId="0F70C386">
            <w:pPr>
              <w:rPr>
                <w:color w:val="auto"/>
                <w:lang w:val="zh-CN"/>
              </w:rPr>
            </w:pPr>
          </w:p>
        </w:tc>
        <w:tc>
          <w:tcPr>
            <w:tcW w:w="1559" w:type="dxa"/>
          </w:tcPr>
          <w:p w14:paraId="17B7FED3">
            <w:pPr>
              <w:rPr>
                <w:color w:val="auto"/>
                <w:lang w:val="zh-CN"/>
              </w:rPr>
            </w:pPr>
          </w:p>
        </w:tc>
        <w:tc>
          <w:tcPr>
            <w:tcW w:w="1418" w:type="dxa"/>
          </w:tcPr>
          <w:p w14:paraId="41E1BFDF">
            <w:pPr>
              <w:rPr>
                <w:color w:val="auto"/>
                <w:lang w:val="zh-CN"/>
              </w:rPr>
            </w:pPr>
          </w:p>
        </w:tc>
        <w:tc>
          <w:tcPr>
            <w:tcW w:w="992" w:type="dxa"/>
          </w:tcPr>
          <w:p w14:paraId="5FA3D26E">
            <w:pPr>
              <w:rPr>
                <w:color w:val="auto"/>
                <w:lang w:val="zh-CN"/>
              </w:rPr>
            </w:pPr>
          </w:p>
        </w:tc>
        <w:tc>
          <w:tcPr>
            <w:tcW w:w="1034" w:type="dxa"/>
          </w:tcPr>
          <w:p w14:paraId="078D271C">
            <w:pPr>
              <w:rPr>
                <w:color w:val="auto"/>
                <w:lang w:val="zh-CN"/>
              </w:rPr>
            </w:pPr>
          </w:p>
        </w:tc>
        <w:tc>
          <w:tcPr>
            <w:tcW w:w="1517" w:type="dxa"/>
          </w:tcPr>
          <w:p w14:paraId="4E28519C">
            <w:pPr>
              <w:rPr>
                <w:color w:val="auto"/>
                <w:lang w:val="zh-CN"/>
              </w:rPr>
            </w:pPr>
          </w:p>
        </w:tc>
        <w:tc>
          <w:tcPr>
            <w:tcW w:w="1134" w:type="dxa"/>
          </w:tcPr>
          <w:p w14:paraId="7BE57C24">
            <w:pPr>
              <w:rPr>
                <w:color w:val="auto"/>
                <w:lang w:val="zh-CN"/>
              </w:rPr>
            </w:pPr>
          </w:p>
        </w:tc>
        <w:tc>
          <w:tcPr>
            <w:tcW w:w="1134" w:type="dxa"/>
          </w:tcPr>
          <w:p w14:paraId="7FA8B66C">
            <w:pPr>
              <w:rPr>
                <w:color w:val="auto"/>
                <w:lang w:val="zh-CN"/>
              </w:rPr>
            </w:pPr>
          </w:p>
        </w:tc>
      </w:tr>
      <w:tr w14:paraId="1B1BB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14:paraId="505A004F">
            <w:pPr>
              <w:rPr>
                <w:color w:val="auto"/>
                <w:lang w:val="zh-CN"/>
              </w:rPr>
            </w:pPr>
          </w:p>
        </w:tc>
        <w:tc>
          <w:tcPr>
            <w:tcW w:w="1559" w:type="dxa"/>
          </w:tcPr>
          <w:p w14:paraId="578CA474">
            <w:pPr>
              <w:rPr>
                <w:color w:val="auto"/>
                <w:lang w:val="zh-CN"/>
              </w:rPr>
            </w:pPr>
          </w:p>
        </w:tc>
        <w:tc>
          <w:tcPr>
            <w:tcW w:w="1418" w:type="dxa"/>
          </w:tcPr>
          <w:p w14:paraId="3C24EE42">
            <w:pPr>
              <w:rPr>
                <w:color w:val="auto"/>
                <w:lang w:val="zh-CN"/>
              </w:rPr>
            </w:pPr>
          </w:p>
        </w:tc>
        <w:tc>
          <w:tcPr>
            <w:tcW w:w="992" w:type="dxa"/>
          </w:tcPr>
          <w:p w14:paraId="02852FCB">
            <w:pPr>
              <w:rPr>
                <w:color w:val="auto"/>
                <w:lang w:val="zh-CN"/>
              </w:rPr>
            </w:pPr>
          </w:p>
        </w:tc>
        <w:tc>
          <w:tcPr>
            <w:tcW w:w="1034" w:type="dxa"/>
          </w:tcPr>
          <w:p w14:paraId="4ACD2456">
            <w:pPr>
              <w:rPr>
                <w:color w:val="auto"/>
                <w:lang w:val="zh-CN"/>
              </w:rPr>
            </w:pPr>
          </w:p>
        </w:tc>
        <w:tc>
          <w:tcPr>
            <w:tcW w:w="1517" w:type="dxa"/>
          </w:tcPr>
          <w:p w14:paraId="700F9185">
            <w:pPr>
              <w:rPr>
                <w:color w:val="auto"/>
                <w:lang w:val="zh-CN"/>
              </w:rPr>
            </w:pPr>
          </w:p>
        </w:tc>
        <w:tc>
          <w:tcPr>
            <w:tcW w:w="1134" w:type="dxa"/>
          </w:tcPr>
          <w:p w14:paraId="3A0D1E34">
            <w:pPr>
              <w:rPr>
                <w:color w:val="auto"/>
                <w:lang w:val="zh-CN"/>
              </w:rPr>
            </w:pPr>
          </w:p>
        </w:tc>
        <w:tc>
          <w:tcPr>
            <w:tcW w:w="1134" w:type="dxa"/>
          </w:tcPr>
          <w:p w14:paraId="186ABD67">
            <w:pPr>
              <w:rPr>
                <w:color w:val="auto"/>
                <w:lang w:val="zh-CN"/>
              </w:rPr>
            </w:pPr>
          </w:p>
        </w:tc>
      </w:tr>
      <w:tr w14:paraId="5D37B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14:paraId="26216197">
            <w:pPr>
              <w:rPr>
                <w:color w:val="auto"/>
                <w:lang w:val="zh-CN"/>
              </w:rPr>
            </w:pPr>
          </w:p>
        </w:tc>
        <w:tc>
          <w:tcPr>
            <w:tcW w:w="1559" w:type="dxa"/>
          </w:tcPr>
          <w:p w14:paraId="08F80FDB">
            <w:pPr>
              <w:rPr>
                <w:color w:val="auto"/>
                <w:lang w:val="zh-CN"/>
              </w:rPr>
            </w:pPr>
          </w:p>
        </w:tc>
        <w:tc>
          <w:tcPr>
            <w:tcW w:w="1418" w:type="dxa"/>
          </w:tcPr>
          <w:p w14:paraId="2FCE8CE4">
            <w:pPr>
              <w:rPr>
                <w:color w:val="auto"/>
                <w:lang w:val="zh-CN"/>
              </w:rPr>
            </w:pPr>
          </w:p>
        </w:tc>
        <w:tc>
          <w:tcPr>
            <w:tcW w:w="992" w:type="dxa"/>
          </w:tcPr>
          <w:p w14:paraId="657AED29">
            <w:pPr>
              <w:rPr>
                <w:color w:val="auto"/>
                <w:lang w:val="zh-CN"/>
              </w:rPr>
            </w:pPr>
          </w:p>
        </w:tc>
        <w:tc>
          <w:tcPr>
            <w:tcW w:w="1034" w:type="dxa"/>
          </w:tcPr>
          <w:p w14:paraId="691BAA34">
            <w:pPr>
              <w:rPr>
                <w:color w:val="auto"/>
                <w:lang w:val="zh-CN"/>
              </w:rPr>
            </w:pPr>
          </w:p>
        </w:tc>
        <w:tc>
          <w:tcPr>
            <w:tcW w:w="1517" w:type="dxa"/>
          </w:tcPr>
          <w:p w14:paraId="24A04804">
            <w:pPr>
              <w:rPr>
                <w:color w:val="auto"/>
                <w:lang w:val="zh-CN"/>
              </w:rPr>
            </w:pPr>
          </w:p>
        </w:tc>
        <w:tc>
          <w:tcPr>
            <w:tcW w:w="1134" w:type="dxa"/>
          </w:tcPr>
          <w:p w14:paraId="3FC98602">
            <w:pPr>
              <w:rPr>
                <w:color w:val="auto"/>
                <w:lang w:val="zh-CN"/>
              </w:rPr>
            </w:pPr>
          </w:p>
        </w:tc>
        <w:tc>
          <w:tcPr>
            <w:tcW w:w="1134" w:type="dxa"/>
          </w:tcPr>
          <w:p w14:paraId="7ACE29F1">
            <w:pPr>
              <w:rPr>
                <w:color w:val="auto"/>
                <w:lang w:val="zh-CN"/>
              </w:rPr>
            </w:pPr>
          </w:p>
        </w:tc>
      </w:tr>
    </w:tbl>
    <w:p w14:paraId="1D117F2C">
      <w:pPr>
        <w:widowControl/>
        <w:adjustRightInd w:val="0"/>
        <w:spacing w:beforeLines="50" w:line="360" w:lineRule="auto"/>
        <w:ind w:left="420" w:leftChars="200"/>
        <w:jc w:val="left"/>
        <w:rPr>
          <w:rFonts w:ascii="宋体" w:hAnsi="宋体" w:cs="宋体"/>
          <w:color w:val="auto"/>
          <w:sz w:val="24"/>
          <w:szCs w:val="24"/>
          <w:lang w:val="zh-CN"/>
        </w:rPr>
      </w:pPr>
      <w:r>
        <w:rPr>
          <w:rFonts w:hint="eastAsia" w:ascii="宋体" w:hAnsi="宋体" w:cs="宋体"/>
          <w:color w:val="auto"/>
          <w:sz w:val="24"/>
          <w:szCs w:val="24"/>
          <w:lang w:val="zh-CN"/>
        </w:rPr>
        <w:t>供应商名称：（盖章）</w:t>
      </w:r>
    </w:p>
    <w:p w14:paraId="2034AB7C">
      <w:pPr>
        <w:tabs>
          <w:tab w:val="left" w:pos="1647"/>
          <w:tab w:val="left" w:pos="2803"/>
          <w:tab w:val="left" w:pos="3432"/>
          <w:tab w:val="left" w:pos="4063"/>
          <w:tab w:val="left" w:pos="5163"/>
        </w:tabs>
        <w:autoSpaceDE w:val="0"/>
        <w:autoSpaceDN w:val="0"/>
        <w:spacing w:beforeLines="50" w:line="360" w:lineRule="auto"/>
        <w:ind w:left="420" w:leftChars="200" w:right="5155"/>
        <w:jc w:val="left"/>
        <w:rPr>
          <w:rFonts w:ascii="宋体" w:hAnsi="宋体" w:cs="宋体"/>
          <w:color w:val="auto"/>
          <w:w w:val="95"/>
          <w:sz w:val="24"/>
          <w:szCs w:val="24"/>
          <w:u w:val="single"/>
          <w:lang w:val="zh-CN" w:bidi="zh-CN"/>
        </w:rPr>
      </w:pPr>
      <w:r>
        <w:rPr>
          <w:rFonts w:hint="eastAsia" w:ascii="宋体" w:hAnsi="宋体" w:cs="宋体"/>
          <w:color w:val="auto"/>
          <w:sz w:val="24"/>
          <w:szCs w:val="24"/>
          <w:lang w:val="zh-CN"/>
        </w:rPr>
        <w:t>法定代表人或授权委托人签字</w:t>
      </w:r>
      <w:r>
        <w:rPr>
          <w:rFonts w:hint="eastAsia" w:ascii="宋体" w:hAnsi="宋体" w:cs="宋体"/>
          <w:color w:val="auto"/>
          <w:w w:val="95"/>
          <w:sz w:val="24"/>
          <w:szCs w:val="24"/>
          <w:lang w:val="zh-CN" w:bidi="zh-CN"/>
        </w:rPr>
        <w:t>：</w:t>
      </w:r>
      <w:r>
        <w:rPr>
          <w:rFonts w:hint="eastAsia" w:ascii="宋体" w:hAnsi="宋体" w:cs="宋体"/>
          <w:color w:val="auto"/>
          <w:w w:val="95"/>
          <w:sz w:val="24"/>
          <w:szCs w:val="24"/>
          <w:u w:val="single"/>
          <w:lang w:val="zh-CN" w:bidi="zh-CN"/>
        </w:rPr>
        <w:tab/>
      </w:r>
      <w:r>
        <w:rPr>
          <w:rFonts w:hint="eastAsia" w:ascii="宋体" w:hAnsi="宋体" w:cs="宋体"/>
          <w:color w:val="auto"/>
          <w:w w:val="95"/>
          <w:sz w:val="24"/>
          <w:szCs w:val="24"/>
          <w:u w:val="single"/>
          <w:lang w:val="zh-CN" w:bidi="zh-CN"/>
        </w:rPr>
        <w:tab/>
      </w:r>
    </w:p>
    <w:p w14:paraId="3610B075">
      <w:pPr>
        <w:widowControl/>
        <w:adjustRightInd w:val="0"/>
        <w:spacing w:beforeLines="50" w:line="360" w:lineRule="auto"/>
        <w:ind w:left="420" w:leftChars="200"/>
        <w:jc w:val="left"/>
        <w:rPr>
          <w:rFonts w:ascii="宋体" w:hAnsi="宋体" w:cs="宋体"/>
          <w:color w:val="auto"/>
          <w:sz w:val="24"/>
          <w:szCs w:val="24"/>
          <w:lang w:val="zh-CN" w:bidi="zh-CN"/>
        </w:rPr>
      </w:pPr>
      <w:r>
        <w:rPr>
          <w:rFonts w:hint="eastAsia" w:ascii="宋体" w:hAnsi="宋体" w:cs="宋体"/>
          <w:color w:val="auto"/>
          <w:sz w:val="24"/>
          <w:szCs w:val="24"/>
          <w:lang w:val="zh-CN" w:bidi="zh-CN"/>
        </w:rPr>
        <w:t>日期：</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年</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月</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日</w:t>
      </w:r>
    </w:p>
    <w:p w14:paraId="7C0E55D0">
      <w:pPr>
        <w:spacing w:beforeLines="50" w:line="360" w:lineRule="auto"/>
        <w:ind w:left="420" w:leftChars="200"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说明：1.如果行数不够，请自行增加。</w:t>
      </w:r>
    </w:p>
    <w:p w14:paraId="4804F5B3">
      <w:pPr>
        <w:spacing w:beforeLines="50" w:line="360" w:lineRule="auto"/>
        <w:ind w:left="420" w:leftChars="200"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2.所有业绩均需要提供有效的复印件（扫描件）。</w:t>
      </w:r>
    </w:p>
    <w:p w14:paraId="30ACE923">
      <w:pPr>
        <w:pStyle w:val="56"/>
        <w:spacing w:beforeLines="50" w:line="360" w:lineRule="auto"/>
        <w:ind w:left="420" w:leftChars="200" w:firstLine="482"/>
        <w:rPr>
          <w:rFonts w:hAnsi="宋体" w:cs="宋体"/>
          <w:b/>
          <w:sz w:val="24"/>
          <w:szCs w:val="24"/>
          <w:lang w:val="zh-CN" w:bidi="zh-CN"/>
        </w:rPr>
      </w:pPr>
    </w:p>
    <w:p w14:paraId="037B5A87">
      <w:pPr>
        <w:pStyle w:val="4"/>
        <w:spacing w:beforeLines="50" w:after="0" w:line="360" w:lineRule="auto"/>
        <w:ind w:left="420" w:leftChars="200"/>
        <w:rPr>
          <w:rFonts w:ascii="宋体" w:hAnsi="宋体" w:cs="宋体"/>
          <w:color w:val="auto"/>
          <w:lang w:val="zh-CN" w:bidi="zh-CN"/>
        </w:rPr>
      </w:pPr>
      <w:r>
        <w:rPr>
          <w:rFonts w:hint="eastAsia" w:ascii="宋体" w:hAnsi="宋体" w:cs="宋体"/>
          <w:color w:val="auto"/>
          <w:lang w:val="zh-CN" w:bidi="zh-CN"/>
        </w:rPr>
        <w:br w:type="page"/>
      </w:r>
      <w:bookmarkStart w:id="75" w:name="_Toc10540"/>
      <w:bookmarkStart w:id="76" w:name="_Toc14635"/>
      <w:bookmarkStart w:id="77" w:name="_Toc22034"/>
      <w:r>
        <w:rPr>
          <w:rFonts w:hint="eastAsia" w:ascii="宋体" w:hAnsi="宋体" w:cs="宋体"/>
          <w:color w:val="auto"/>
          <w:lang w:val="zh-CN"/>
        </w:rPr>
        <w:t>目录十</w:t>
      </w:r>
      <w:r>
        <w:rPr>
          <w:rFonts w:hint="eastAsia" w:cs="宋体"/>
          <w:color w:val="auto"/>
        </w:rPr>
        <w:t>三</w:t>
      </w:r>
      <w:r>
        <w:rPr>
          <w:rFonts w:hint="eastAsia" w:ascii="宋体" w:hAnsi="宋体" w:cs="宋体"/>
          <w:color w:val="auto"/>
          <w:lang w:val="zh-CN"/>
        </w:rPr>
        <w:t>、南京市政府采购供应商信用记录表暨信用承诺书格式</w:t>
      </w:r>
      <w:bookmarkEnd w:id="75"/>
      <w:bookmarkEnd w:id="76"/>
      <w:bookmarkEnd w:id="77"/>
    </w:p>
    <w:p w14:paraId="3ABA571C">
      <w:pPr>
        <w:spacing w:beforeLines="50" w:line="360" w:lineRule="auto"/>
        <w:ind w:left="420" w:leftChars="200"/>
        <w:rPr>
          <w:rFonts w:ascii="宋体" w:hAnsi="宋体" w:cs="宋体"/>
          <w:b/>
          <w:color w:val="auto"/>
          <w:sz w:val="24"/>
          <w:szCs w:val="24"/>
          <w:lang w:val="zh-CN" w:bidi="zh-CN"/>
        </w:rPr>
      </w:pPr>
    </w:p>
    <w:p w14:paraId="3EC61FFF">
      <w:pPr>
        <w:spacing w:beforeLines="50" w:line="360" w:lineRule="auto"/>
        <w:ind w:left="420" w:leftChars="200"/>
        <w:jc w:val="center"/>
        <w:rPr>
          <w:rFonts w:ascii="宋体" w:hAnsi="宋体" w:cs="宋体"/>
          <w:color w:val="auto"/>
          <w:sz w:val="24"/>
          <w:szCs w:val="24"/>
          <w:lang w:val="zh-CN"/>
        </w:rPr>
      </w:pPr>
      <w:r>
        <w:rPr>
          <w:rFonts w:hint="eastAsia" w:ascii="宋体" w:hAnsi="宋体" w:cs="宋体"/>
          <w:color w:val="auto"/>
          <w:sz w:val="24"/>
          <w:szCs w:val="24"/>
        </w:rPr>
        <w:t>（通过“南京市政府采购供应商诚信档案管理系统”在线打印，带有二维码）</w:t>
      </w:r>
    </w:p>
    <w:p w14:paraId="16EB3B0E">
      <w:pPr>
        <w:autoSpaceDE w:val="0"/>
        <w:autoSpaceDN w:val="0"/>
        <w:spacing w:beforeLines="50" w:line="360" w:lineRule="auto"/>
        <w:ind w:left="420" w:leftChars="200" w:right="241"/>
        <w:jc w:val="center"/>
        <w:rPr>
          <w:rFonts w:ascii="宋体" w:hAnsi="宋体" w:cs="宋体"/>
          <w:b/>
          <w:color w:val="auto"/>
          <w:sz w:val="24"/>
          <w:szCs w:val="24"/>
          <w:lang w:val="zh-CN" w:bidi="zh-CN"/>
        </w:rPr>
      </w:pPr>
      <w:r>
        <w:rPr>
          <w:rFonts w:hint="eastAsia" w:ascii="宋体" w:hAnsi="宋体" w:cs="宋体"/>
          <w:b/>
          <w:color w:val="auto"/>
          <w:sz w:val="24"/>
          <w:szCs w:val="24"/>
          <w:lang w:val="zh-CN" w:bidi="zh-CN"/>
        </w:rPr>
        <w:t>南京市政府采购供应商信用记录表暨信用承诺书</w:t>
      </w:r>
    </w:p>
    <w:p w14:paraId="7DEF56D0">
      <w:pPr>
        <w:pStyle w:val="58"/>
        <w:spacing w:beforeLines="50" w:after="0" w:line="360" w:lineRule="auto"/>
        <w:ind w:left="420" w:leftChars="200"/>
        <w:jc w:val="right"/>
        <w:rPr>
          <w:rFonts w:ascii="宋体" w:hAnsi="宋体" w:cs="宋体"/>
          <w:color w:val="auto"/>
          <w:sz w:val="24"/>
        </w:rPr>
      </w:pPr>
      <w:r>
        <w:rPr>
          <w:rFonts w:hint="eastAsia" w:ascii="宋体" w:hAnsi="宋体" w:cs="宋体"/>
          <w:color w:val="auto"/>
          <w:sz w:val="24"/>
        </w:rPr>
        <w:t>年月日</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29"/>
        <w:gridCol w:w="2131"/>
        <w:gridCol w:w="2132"/>
      </w:tblGrid>
      <w:tr w14:paraId="5B2C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91CCCCD">
            <w:pPr>
              <w:spacing w:beforeLines="50"/>
              <w:ind w:left="420" w:leftChars="200"/>
              <w:rPr>
                <w:rFonts w:ascii="宋体" w:hAnsi="宋体" w:cs="宋体"/>
                <w:color w:val="auto"/>
                <w:sz w:val="22"/>
                <w:szCs w:val="22"/>
              </w:rPr>
            </w:pPr>
            <w:r>
              <w:rPr>
                <w:rFonts w:hint="eastAsia" w:ascii="宋体" w:hAnsi="宋体" w:cs="宋体"/>
                <w:color w:val="auto"/>
                <w:sz w:val="22"/>
                <w:szCs w:val="22"/>
              </w:rPr>
              <w:t>单位名称</w:t>
            </w:r>
          </w:p>
        </w:tc>
        <w:tc>
          <w:tcPr>
            <w:tcW w:w="1249" w:type="pct"/>
          </w:tcPr>
          <w:p w14:paraId="2F46D110">
            <w:pPr>
              <w:spacing w:beforeLines="50"/>
              <w:ind w:left="420" w:leftChars="200"/>
              <w:rPr>
                <w:rFonts w:ascii="宋体" w:hAnsi="宋体" w:cs="宋体"/>
                <w:color w:val="auto"/>
                <w:sz w:val="22"/>
                <w:szCs w:val="22"/>
              </w:rPr>
            </w:pPr>
          </w:p>
        </w:tc>
        <w:tc>
          <w:tcPr>
            <w:tcW w:w="1250" w:type="pct"/>
          </w:tcPr>
          <w:p w14:paraId="04ABA1DB">
            <w:pPr>
              <w:spacing w:beforeLines="50"/>
              <w:ind w:left="420" w:leftChars="200"/>
              <w:rPr>
                <w:rFonts w:ascii="宋体" w:hAnsi="宋体" w:cs="宋体"/>
                <w:color w:val="auto"/>
                <w:sz w:val="22"/>
                <w:szCs w:val="22"/>
              </w:rPr>
            </w:pPr>
            <w:r>
              <w:rPr>
                <w:rFonts w:hint="eastAsia" w:ascii="宋体" w:hAnsi="宋体" w:cs="宋体"/>
                <w:color w:val="auto"/>
                <w:sz w:val="22"/>
                <w:szCs w:val="22"/>
              </w:rPr>
              <w:t>统一社会信用代码</w:t>
            </w:r>
          </w:p>
        </w:tc>
        <w:tc>
          <w:tcPr>
            <w:tcW w:w="1250" w:type="pct"/>
          </w:tcPr>
          <w:p w14:paraId="7D7D0D0D">
            <w:pPr>
              <w:spacing w:beforeLines="50"/>
              <w:ind w:left="420" w:leftChars="200"/>
              <w:rPr>
                <w:rFonts w:ascii="宋体" w:hAnsi="宋体" w:cs="宋体"/>
                <w:color w:val="auto"/>
                <w:sz w:val="22"/>
                <w:szCs w:val="22"/>
              </w:rPr>
            </w:pPr>
          </w:p>
        </w:tc>
      </w:tr>
      <w:tr w14:paraId="7E00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474FE6AE">
            <w:pPr>
              <w:spacing w:beforeLines="50"/>
              <w:ind w:left="420" w:leftChars="200"/>
              <w:rPr>
                <w:rFonts w:ascii="宋体" w:hAnsi="宋体" w:cs="宋体"/>
                <w:color w:val="auto"/>
                <w:sz w:val="22"/>
                <w:szCs w:val="22"/>
              </w:rPr>
            </w:pPr>
            <w:r>
              <w:rPr>
                <w:rFonts w:hint="eastAsia" w:ascii="宋体" w:hAnsi="宋体" w:cs="宋体"/>
                <w:color w:val="auto"/>
                <w:sz w:val="22"/>
                <w:szCs w:val="22"/>
              </w:rPr>
              <w:t>法定代表人</w:t>
            </w:r>
          </w:p>
        </w:tc>
        <w:tc>
          <w:tcPr>
            <w:tcW w:w="1249" w:type="pct"/>
          </w:tcPr>
          <w:p w14:paraId="5EC6029C">
            <w:pPr>
              <w:spacing w:beforeLines="50"/>
              <w:ind w:left="420" w:leftChars="200"/>
              <w:rPr>
                <w:rFonts w:ascii="宋体" w:hAnsi="宋体" w:cs="宋体"/>
                <w:color w:val="auto"/>
                <w:sz w:val="22"/>
                <w:szCs w:val="22"/>
              </w:rPr>
            </w:pPr>
          </w:p>
        </w:tc>
        <w:tc>
          <w:tcPr>
            <w:tcW w:w="1250" w:type="pct"/>
          </w:tcPr>
          <w:p w14:paraId="365F2C86">
            <w:pPr>
              <w:spacing w:beforeLines="50"/>
              <w:ind w:left="420" w:leftChars="200"/>
              <w:rPr>
                <w:rFonts w:ascii="宋体" w:hAnsi="宋体" w:cs="宋体"/>
                <w:color w:val="auto"/>
                <w:sz w:val="22"/>
                <w:szCs w:val="22"/>
              </w:rPr>
            </w:pPr>
            <w:r>
              <w:rPr>
                <w:rFonts w:hint="eastAsia" w:ascii="宋体" w:hAnsi="宋体" w:cs="宋体"/>
                <w:color w:val="auto"/>
                <w:sz w:val="22"/>
                <w:szCs w:val="22"/>
              </w:rPr>
              <w:t>联系人</w:t>
            </w:r>
          </w:p>
        </w:tc>
        <w:tc>
          <w:tcPr>
            <w:tcW w:w="1250" w:type="pct"/>
          </w:tcPr>
          <w:p w14:paraId="6EF27C25">
            <w:pPr>
              <w:spacing w:beforeLines="50"/>
              <w:ind w:left="420" w:leftChars="200"/>
              <w:rPr>
                <w:rFonts w:ascii="宋体" w:hAnsi="宋体" w:cs="宋体"/>
                <w:color w:val="auto"/>
                <w:sz w:val="22"/>
                <w:szCs w:val="22"/>
              </w:rPr>
            </w:pPr>
          </w:p>
        </w:tc>
      </w:tr>
      <w:tr w14:paraId="0F6D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34A076D">
            <w:pPr>
              <w:spacing w:beforeLines="50"/>
              <w:ind w:left="420" w:leftChars="200"/>
              <w:rPr>
                <w:rFonts w:ascii="宋体" w:hAnsi="宋体" w:cs="宋体"/>
                <w:color w:val="auto"/>
                <w:sz w:val="22"/>
                <w:szCs w:val="22"/>
              </w:rPr>
            </w:pPr>
            <w:r>
              <w:rPr>
                <w:rFonts w:hint="eastAsia" w:ascii="宋体" w:hAnsi="宋体" w:cs="宋体"/>
                <w:color w:val="auto"/>
                <w:sz w:val="22"/>
                <w:szCs w:val="22"/>
              </w:rPr>
              <w:t>联系地址</w:t>
            </w:r>
          </w:p>
        </w:tc>
        <w:tc>
          <w:tcPr>
            <w:tcW w:w="1249" w:type="pct"/>
          </w:tcPr>
          <w:p w14:paraId="3AB51FA4">
            <w:pPr>
              <w:spacing w:beforeLines="50"/>
              <w:ind w:left="420" w:leftChars="200"/>
              <w:rPr>
                <w:rFonts w:ascii="宋体" w:hAnsi="宋体" w:cs="宋体"/>
                <w:color w:val="auto"/>
                <w:sz w:val="22"/>
                <w:szCs w:val="22"/>
              </w:rPr>
            </w:pPr>
          </w:p>
        </w:tc>
        <w:tc>
          <w:tcPr>
            <w:tcW w:w="1250" w:type="pct"/>
          </w:tcPr>
          <w:p w14:paraId="4DB13004">
            <w:pPr>
              <w:spacing w:beforeLines="50"/>
              <w:ind w:left="420" w:leftChars="200"/>
              <w:rPr>
                <w:rFonts w:ascii="宋体" w:hAnsi="宋体" w:cs="宋体"/>
                <w:color w:val="auto"/>
                <w:sz w:val="22"/>
                <w:szCs w:val="22"/>
              </w:rPr>
            </w:pPr>
            <w:r>
              <w:rPr>
                <w:rFonts w:hint="eastAsia" w:ascii="宋体" w:hAnsi="宋体" w:cs="宋体"/>
                <w:color w:val="auto"/>
                <w:sz w:val="22"/>
                <w:szCs w:val="22"/>
              </w:rPr>
              <w:t>联系电话</w:t>
            </w:r>
          </w:p>
        </w:tc>
        <w:tc>
          <w:tcPr>
            <w:tcW w:w="1250" w:type="pct"/>
          </w:tcPr>
          <w:p w14:paraId="40A82F80">
            <w:pPr>
              <w:spacing w:beforeLines="50"/>
              <w:ind w:left="420" w:leftChars="200"/>
              <w:rPr>
                <w:rFonts w:ascii="宋体" w:hAnsi="宋体" w:cs="宋体"/>
                <w:color w:val="auto"/>
                <w:sz w:val="22"/>
                <w:szCs w:val="22"/>
              </w:rPr>
            </w:pPr>
          </w:p>
        </w:tc>
      </w:tr>
      <w:tr w14:paraId="5F20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CED585E">
            <w:pPr>
              <w:spacing w:beforeLines="50"/>
              <w:ind w:left="420" w:leftChars="200"/>
              <w:rPr>
                <w:rFonts w:ascii="宋体" w:hAnsi="宋体" w:cs="宋体"/>
                <w:color w:val="auto"/>
                <w:sz w:val="22"/>
                <w:szCs w:val="22"/>
              </w:rPr>
            </w:pPr>
            <w:r>
              <w:rPr>
                <w:rFonts w:hint="eastAsia" w:ascii="宋体" w:hAnsi="宋体" w:cs="宋体"/>
                <w:color w:val="auto"/>
                <w:sz w:val="22"/>
                <w:szCs w:val="22"/>
              </w:rPr>
              <w:t>信用得分</w:t>
            </w:r>
          </w:p>
        </w:tc>
        <w:tc>
          <w:tcPr>
            <w:tcW w:w="1249" w:type="pct"/>
          </w:tcPr>
          <w:p w14:paraId="3FBB7A6F">
            <w:pPr>
              <w:spacing w:beforeLines="50"/>
              <w:ind w:left="420" w:leftChars="200"/>
              <w:rPr>
                <w:rFonts w:ascii="宋体" w:hAnsi="宋体" w:cs="宋体"/>
                <w:color w:val="auto"/>
                <w:sz w:val="22"/>
                <w:szCs w:val="22"/>
              </w:rPr>
            </w:pPr>
          </w:p>
        </w:tc>
        <w:tc>
          <w:tcPr>
            <w:tcW w:w="1250" w:type="pct"/>
          </w:tcPr>
          <w:p w14:paraId="2FBB75F1">
            <w:pPr>
              <w:spacing w:beforeLines="50"/>
              <w:ind w:left="420" w:leftChars="200"/>
              <w:rPr>
                <w:rFonts w:ascii="宋体" w:hAnsi="宋体" w:cs="宋体"/>
                <w:color w:val="auto"/>
                <w:sz w:val="22"/>
                <w:szCs w:val="22"/>
              </w:rPr>
            </w:pPr>
            <w:r>
              <w:rPr>
                <w:rFonts w:hint="eastAsia" w:ascii="宋体" w:hAnsi="宋体" w:cs="宋体"/>
                <w:color w:val="auto"/>
                <w:sz w:val="22"/>
                <w:szCs w:val="22"/>
              </w:rPr>
              <w:t>星级</w:t>
            </w:r>
          </w:p>
        </w:tc>
        <w:tc>
          <w:tcPr>
            <w:tcW w:w="1250" w:type="pct"/>
          </w:tcPr>
          <w:p w14:paraId="039E6370">
            <w:pPr>
              <w:spacing w:beforeLines="50"/>
              <w:ind w:left="420" w:leftChars="200"/>
              <w:rPr>
                <w:rFonts w:ascii="宋体" w:hAnsi="宋体" w:cs="宋体"/>
                <w:color w:val="auto"/>
                <w:sz w:val="22"/>
                <w:szCs w:val="22"/>
              </w:rPr>
            </w:pPr>
          </w:p>
        </w:tc>
      </w:tr>
      <w:tr w14:paraId="5A7B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249" w:type="pct"/>
            <w:vAlign w:val="center"/>
          </w:tcPr>
          <w:p w14:paraId="67407C96">
            <w:pPr>
              <w:spacing w:beforeLines="50"/>
              <w:ind w:left="420" w:leftChars="200"/>
              <w:rPr>
                <w:rFonts w:ascii="宋体" w:hAnsi="宋体" w:cs="宋体"/>
                <w:color w:val="auto"/>
                <w:sz w:val="22"/>
                <w:szCs w:val="22"/>
              </w:rPr>
            </w:pPr>
            <w:r>
              <w:rPr>
                <w:rFonts w:hint="eastAsia" w:ascii="宋体" w:hAnsi="宋体" w:cs="宋体"/>
                <w:color w:val="auto"/>
                <w:sz w:val="22"/>
                <w:szCs w:val="22"/>
              </w:rPr>
              <w:t>诚信档案记录情况</w:t>
            </w:r>
          </w:p>
        </w:tc>
        <w:tc>
          <w:tcPr>
            <w:tcW w:w="3750" w:type="pct"/>
            <w:gridSpan w:val="3"/>
          </w:tcPr>
          <w:p w14:paraId="488275BA">
            <w:pPr>
              <w:spacing w:beforeLines="50"/>
              <w:ind w:left="420" w:leftChars="200"/>
              <w:rPr>
                <w:rFonts w:ascii="宋体" w:hAnsi="宋体" w:cs="宋体"/>
                <w:color w:val="auto"/>
                <w:sz w:val="22"/>
                <w:szCs w:val="22"/>
              </w:rPr>
            </w:pPr>
          </w:p>
        </w:tc>
      </w:tr>
      <w:tr w14:paraId="5D92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trPr>
        <w:tc>
          <w:tcPr>
            <w:tcW w:w="1249" w:type="pct"/>
            <w:vAlign w:val="center"/>
          </w:tcPr>
          <w:p w14:paraId="69BE1DF1">
            <w:pPr>
              <w:spacing w:beforeLines="50"/>
              <w:ind w:left="420" w:leftChars="200"/>
              <w:rPr>
                <w:rFonts w:ascii="宋体" w:hAnsi="宋体" w:cs="宋体"/>
                <w:color w:val="auto"/>
                <w:sz w:val="22"/>
                <w:szCs w:val="22"/>
              </w:rPr>
            </w:pPr>
            <w:r>
              <w:rPr>
                <w:rFonts w:hint="eastAsia" w:ascii="宋体" w:hAnsi="宋体" w:cs="宋体"/>
                <w:color w:val="auto"/>
                <w:sz w:val="22"/>
                <w:szCs w:val="22"/>
              </w:rPr>
              <w:t>信用承诺</w:t>
            </w:r>
          </w:p>
        </w:tc>
        <w:tc>
          <w:tcPr>
            <w:tcW w:w="3750" w:type="pct"/>
            <w:gridSpan w:val="3"/>
          </w:tcPr>
          <w:p w14:paraId="11A882D2">
            <w:pPr>
              <w:spacing w:beforeLines="50"/>
              <w:ind w:left="420" w:leftChars="200" w:firstLine="440" w:firstLineChars="200"/>
              <w:rPr>
                <w:rFonts w:ascii="宋体" w:hAnsi="宋体" w:cs="宋体"/>
                <w:color w:val="auto"/>
                <w:sz w:val="22"/>
                <w:szCs w:val="22"/>
              </w:rPr>
            </w:pPr>
            <w:r>
              <w:rPr>
                <w:rFonts w:hint="eastAsia" w:ascii="宋体" w:hAnsi="宋体" w:cs="宋体"/>
                <w:color w:val="auto"/>
                <w:sz w:val="22"/>
                <w:szCs w:val="22"/>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327F3252">
            <w:pPr>
              <w:pStyle w:val="58"/>
              <w:spacing w:beforeLines="50" w:after="0"/>
              <w:ind w:left="420" w:leftChars="200"/>
              <w:rPr>
                <w:rFonts w:ascii="宋体" w:hAnsi="宋体" w:cs="宋体"/>
                <w:color w:val="auto"/>
                <w:sz w:val="22"/>
                <w:szCs w:val="22"/>
              </w:rPr>
            </w:pPr>
          </w:p>
          <w:p w14:paraId="1F133CDE">
            <w:pPr>
              <w:pStyle w:val="58"/>
              <w:spacing w:beforeLines="50" w:after="0"/>
              <w:ind w:left="420" w:leftChars="200" w:firstLine="3740" w:firstLineChars="1700"/>
              <w:rPr>
                <w:rFonts w:ascii="宋体" w:hAnsi="宋体" w:cs="宋体"/>
                <w:color w:val="auto"/>
                <w:sz w:val="22"/>
                <w:szCs w:val="22"/>
              </w:rPr>
            </w:pPr>
            <w:r>
              <w:rPr>
                <w:rFonts w:hint="eastAsia" w:ascii="宋体" w:hAnsi="宋体" w:cs="宋体"/>
                <w:color w:val="auto"/>
                <w:sz w:val="22"/>
                <w:szCs w:val="22"/>
              </w:rPr>
              <w:t>供应商名称（盖章）：</w:t>
            </w:r>
          </w:p>
          <w:p w14:paraId="38F00841">
            <w:pPr>
              <w:pStyle w:val="58"/>
              <w:spacing w:beforeLines="50" w:after="0"/>
              <w:ind w:left="420" w:leftChars="200" w:firstLine="3740" w:firstLineChars="1700"/>
              <w:rPr>
                <w:rFonts w:ascii="宋体" w:hAnsi="宋体" w:cs="宋体"/>
                <w:color w:val="auto"/>
                <w:sz w:val="22"/>
                <w:szCs w:val="22"/>
              </w:rPr>
            </w:pPr>
            <w:r>
              <w:rPr>
                <w:rFonts w:hint="eastAsia" w:ascii="宋体" w:hAnsi="宋体" w:cs="宋体"/>
                <w:color w:val="auto"/>
                <w:sz w:val="22"/>
                <w:szCs w:val="22"/>
              </w:rPr>
              <w:t>法定代表人（签字）：</w:t>
            </w:r>
          </w:p>
          <w:p w14:paraId="6E184052">
            <w:pPr>
              <w:pStyle w:val="58"/>
              <w:spacing w:beforeLines="50" w:after="0"/>
              <w:ind w:left="420" w:leftChars="200" w:firstLine="3740" w:firstLineChars="1700"/>
              <w:rPr>
                <w:rFonts w:ascii="宋体" w:hAnsi="宋体" w:cs="宋体"/>
                <w:color w:val="auto"/>
                <w:sz w:val="22"/>
                <w:szCs w:val="22"/>
              </w:rPr>
            </w:pPr>
            <w:r>
              <w:rPr>
                <w:rFonts w:hint="eastAsia" w:ascii="宋体" w:hAnsi="宋体" w:cs="宋体"/>
                <w:color w:val="auto"/>
                <w:sz w:val="22"/>
                <w:szCs w:val="22"/>
              </w:rPr>
              <w:t>2024年月日</w:t>
            </w:r>
          </w:p>
        </w:tc>
      </w:tr>
    </w:tbl>
    <w:p w14:paraId="2FE81AD0">
      <w:pPr>
        <w:spacing w:beforeLines="50" w:line="360" w:lineRule="auto"/>
        <w:ind w:left="420" w:leftChars="200"/>
        <w:rPr>
          <w:rFonts w:ascii="宋体" w:hAnsi="宋体" w:cs="宋体"/>
          <w:b/>
          <w:color w:val="auto"/>
          <w:sz w:val="24"/>
          <w:szCs w:val="24"/>
          <w:lang w:val="zh-CN" w:bidi="zh-CN"/>
        </w:rPr>
      </w:pPr>
    </w:p>
    <w:p w14:paraId="41B8DA80">
      <w:pPr>
        <w:rPr>
          <w:rFonts w:ascii="宋体" w:hAnsi="宋体" w:cs="宋体"/>
          <w:color w:val="auto"/>
          <w:sz w:val="22"/>
          <w:szCs w:val="28"/>
          <w:lang w:val="zh-CN"/>
        </w:rPr>
      </w:pPr>
      <w:bookmarkStart w:id="78" w:name="_Toc21265"/>
      <w:bookmarkStart w:id="79" w:name="_Toc30968"/>
      <w:bookmarkStart w:id="80" w:name="_Toc11183"/>
      <w:r>
        <w:rPr>
          <w:rFonts w:hint="eastAsia" w:ascii="宋体" w:hAnsi="宋体" w:cs="宋体"/>
          <w:color w:val="auto"/>
          <w:sz w:val="22"/>
          <w:szCs w:val="28"/>
          <w:lang w:val="zh-CN"/>
        </w:rPr>
        <w:br w:type="page"/>
      </w:r>
    </w:p>
    <w:p w14:paraId="73CDF0EB">
      <w:pPr>
        <w:pStyle w:val="4"/>
        <w:spacing w:beforeLines="50" w:after="0" w:line="360" w:lineRule="auto"/>
        <w:ind w:left="420" w:leftChars="200"/>
        <w:rPr>
          <w:rFonts w:ascii="宋体" w:hAnsi="宋体" w:cs="宋体"/>
          <w:color w:val="auto"/>
          <w:sz w:val="22"/>
          <w:szCs w:val="28"/>
          <w:lang w:val="zh-CN"/>
        </w:rPr>
      </w:pPr>
      <w:r>
        <w:rPr>
          <w:rFonts w:hint="eastAsia" w:ascii="宋体" w:hAnsi="宋体" w:cs="宋体"/>
          <w:color w:val="auto"/>
          <w:sz w:val="22"/>
          <w:szCs w:val="28"/>
          <w:lang w:val="zh-CN"/>
        </w:rPr>
        <w:t>附件一、相关政策声明函格式</w:t>
      </w:r>
      <w:bookmarkEnd w:id="78"/>
      <w:bookmarkEnd w:id="79"/>
      <w:bookmarkEnd w:id="80"/>
    </w:p>
    <w:p w14:paraId="01AF8C98">
      <w:pPr>
        <w:spacing w:beforeLines="50" w:line="360" w:lineRule="auto"/>
        <w:ind w:left="420" w:leftChars="200"/>
        <w:jc w:val="center"/>
        <w:rPr>
          <w:rFonts w:ascii="宋体" w:hAnsi="宋体" w:cs="宋体"/>
          <w:b/>
          <w:bCs/>
          <w:color w:val="auto"/>
          <w:sz w:val="24"/>
          <w:szCs w:val="24"/>
          <w:lang w:val="zh-CN" w:bidi="zh-CN"/>
        </w:rPr>
      </w:pPr>
      <w:r>
        <w:rPr>
          <w:rFonts w:hint="eastAsia" w:ascii="宋体" w:hAnsi="宋体" w:cs="宋体"/>
          <w:b/>
          <w:bCs/>
          <w:color w:val="auto"/>
          <w:sz w:val="24"/>
          <w:szCs w:val="24"/>
          <w:lang w:val="zh-CN" w:bidi="zh-CN"/>
        </w:rPr>
        <w:t>中小企业声明函</w:t>
      </w:r>
    </w:p>
    <w:p w14:paraId="42A8331C">
      <w:pPr>
        <w:tabs>
          <w:tab w:val="left" w:pos="3003"/>
          <w:tab w:val="left" w:pos="5400"/>
        </w:tabs>
        <w:autoSpaceDE w:val="0"/>
        <w:autoSpaceDN w:val="0"/>
        <w:spacing w:beforeLines="50" w:line="360" w:lineRule="auto"/>
        <w:ind w:left="420" w:leftChars="200" w:right="214" w:firstLine="638"/>
        <w:jc w:val="left"/>
        <w:rPr>
          <w:rFonts w:ascii="宋体" w:hAnsi="宋体" w:cs="宋体"/>
          <w:color w:val="auto"/>
          <w:sz w:val="24"/>
          <w:szCs w:val="24"/>
          <w:lang w:val="zh-CN" w:bidi="zh-CN"/>
        </w:rPr>
      </w:pPr>
      <w:r>
        <w:rPr>
          <w:rFonts w:hint="eastAsia" w:ascii="宋体" w:hAnsi="宋体" w:cs="宋体"/>
          <w:color w:val="auto"/>
          <w:sz w:val="24"/>
          <w:szCs w:val="24"/>
          <w:lang w:val="zh-CN" w:bidi="zh-CN"/>
        </w:rPr>
        <w:t>本公司郑重声明，根据《政府采购促进中小企业发展管理办法》（财库〔2020〕46号）的规定，本公司参加</w:t>
      </w:r>
      <w:r>
        <w:rPr>
          <w:rFonts w:hint="eastAsia" w:ascii="宋体" w:hAnsi="宋体" w:cs="宋体"/>
          <w:color w:val="auto"/>
          <w:sz w:val="24"/>
          <w:szCs w:val="24"/>
          <w:u w:val="single"/>
          <w:lang w:val="zh-CN" w:bidi="zh-CN"/>
        </w:rPr>
        <w:t>南京市绿化园林局</w:t>
      </w:r>
      <w:r>
        <w:rPr>
          <w:rFonts w:hint="eastAsia" w:ascii="宋体" w:hAnsi="宋体" w:cs="宋体"/>
          <w:color w:val="auto"/>
          <w:sz w:val="24"/>
          <w:szCs w:val="24"/>
          <w:lang w:val="zh-CN" w:bidi="zh-CN"/>
        </w:rPr>
        <w:t>（单位名称</w:t>
      </w:r>
      <w:r>
        <w:rPr>
          <w:rFonts w:hint="eastAsia" w:ascii="宋体" w:hAnsi="宋体" w:cs="宋体"/>
          <w:color w:val="auto"/>
          <w:spacing w:val="-8"/>
          <w:sz w:val="24"/>
          <w:szCs w:val="24"/>
          <w:lang w:val="zh-CN" w:bidi="zh-CN"/>
        </w:rPr>
        <w:t>）</w:t>
      </w:r>
      <w:r>
        <w:rPr>
          <w:rFonts w:hint="eastAsia" w:ascii="宋体" w:hAnsi="宋体" w:cs="宋体"/>
          <w:color w:val="auto"/>
          <w:sz w:val="24"/>
          <w:szCs w:val="24"/>
          <w:lang w:val="zh-CN" w:bidi="zh-CN"/>
        </w:rPr>
        <w:t>的</w:t>
      </w:r>
      <w:r>
        <w:rPr>
          <w:rFonts w:hint="eastAsia" w:ascii="宋体" w:hAnsi="宋体" w:cs="宋体"/>
          <w:color w:val="auto"/>
          <w:sz w:val="24"/>
          <w:szCs w:val="24"/>
          <w:u w:val="single"/>
          <w:lang w:val="zh-CN" w:bidi="zh-CN"/>
        </w:rPr>
        <w:tab/>
      </w:r>
      <w:r>
        <w:rPr>
          <w:rFonts w:hint="eastAsia" w:ascii="宋体" w:hAnsi="宋体" w:cs="宋体"/>
          <w:color w:val="auto"/>
          <w:sz w:val="24"/>
          <w:szCs w:val="24"/>
          <w:lang w:val="zh-CN" w:bidi="zh-CN"/>
        </w:rPr>
        <w:t>（项目名称</w:t>
      </w:r>
      <w:r>
        <w:rPr>
          <w:rFonts w:hint="eastAsia" w:ascii="宋体" w:hAnsi="宋体" w:cs="宋体"/>
          <w:color w:val="auto"/>
          <w:spacing w:val="-8"/>
          <w:sz w:val="24"/>
          <w:szCs w:val="24"/>
          <w:lang w:val="zh-CN" w:bidi="zh-CN"/>
        </w:rPr>
        <w:t>）采购</w:t>
      </w:r>
      <w:r>
        <w:rPr>
          <w:rFonts w:hint="eastAsia" w:ascii="宋体" w:hAnsi="宋体" w:cs="宋体"/>
          <w:color w:val="auto"/>
          <w:sz w:val="24"/>
          <w:szCs w:val="24"/>
          <w:lang w:val="zh-CN" w:bidi="zh-CN"/>
        </w:rPr>
        <w:t>活动</w:t>
      </w:r>
      <w:r>
        <w:rPr>
          <w:rFonts w:hint="eastAsia" w:ascii="宋体" w:hAnsi="宋体" w:cs="宋体"/>
          <w:color w:val="auto"/>
          <w:spacing w:val="-10"/>
          <w:sz w:val="24"/>
          <w:szCs w:val="24"/>
          <w:lang w:val="zh-CN" w:bidi="zh-CN"/>
        </w:rPr>
        <w:t>，</w:t>
      </w:r>
      <w:r>
        <w:rPr>
          <w:rFonts w:hint="eastAsia" w:ascii="宋体" w:hAnsi="宋体" w:cs="宋体"/>
          <w:color w:val="auto"/>
          <w:sz w:val="24"/>
          <w:szCs w:val="24"/>
          <w:lang w:val="zh-CN" w:bidi="zh-CN"/>
        </w:rPr>
        <w:t>服务全部由符合政策要求的中小企业承接。相关企业的具体情况如下：</w:t>
      </w:r>
    </w:p>
    <w:p w14:paraId="1F6612DA">
      <w:pPr>
        <w:tabs>
          <w:tab w:val="left" w:pos="2698"/>
          <w:tab w:val="left" w:pos="3999"/>
          <w:tab w:val="left" w:pos="7251"/>
        </w:tabs>
        <w:autoSpaceDE w:val="0"/>
        <w:autoSpaceDN w:val="0"/>
        <w:spacing w:beforeLines="50" w:line="360" w:lineRule="auto"/>
        <w:ind w:left="420" w:leftChars="200" w:right="316" w:firstLine="628"/>
        <w:rPr>
          <w:rFonts w:ascii="宋体" w:hAnsi="宋体" w:cs="宋体"/>
          <w:color w:val="auto"/>
          <w:sz w:val="24"/>
          <w:szCs w:val="24"/>
          <w:lang w:val="zh-CN" w:bidi="zh-CN"/>
        </w:rPr>
      </w:pPr>
      <w:r>
        <w:rPr>
          <w:rFonts w:hint="eastAsia" w:ascii="宋体" w:hAnsi="宋体" w:cs="宋体"/>
          <w:color w:val="auto"/>
          <w:sz w:val="24"/>
          <w:szCs w:val="24"/>
          <w:lang w:val="zh-CN" w:bidi="zh-CN"/>
        </w:rPr>
        <w:t>（标的名称），属于（采购文件中明确的所属行业）承接企业为（企业名称），从业人员人，营业收入为</w:t>
      </w:r>
      <w:r>
        <w:rPr>
          <w:rFonts w:hint="eastAsia" w:ascii="宋体" w:hAnsi="宋体" w:cs="宋体"/>
          <w:color w:val="auto"/>
          <w:sz w:val="24"/>
          <w:szCs w:val="24"/>
          <w:u w:val="single"/>
          <w:lang w:val="zh-CN" w:bidi="zh-CN"/>
        </w:rPr>
        <w:tab/>
      </w:r>
      <w:r>
        <w:rPr>
          <w:rFonts w:hint="eastAsia" w:ascii="宋体" w:hAnsi="宋体" w:cs="宋体"/>
          <w:color w:val="auto"/>
          <w:sz w:val="24"/>
          <w:szCs w:val="24"/>
          <w:u w:val="single"/>
          <w:lang w:val="zh-CN" w:bidi="zh-CN"/>
        </w:rPr>
        <w:tab/>
      </w:r>
      <w:r>
        <w:rPr>
          <w:rFonts w:hint="eastAsia" w:ascii="宋体" w:hAnsi="宋体" w:cs="宋体"/>
          <w:color w:val="auto"/>
          <w:sz w:val="24"/>
          <w:szCs w:val="24"/>
          <w:lang w:val="zh-CN" w:bidi="zh-CN"/>
        </w:rPr>
        <w:t>万元，资产总额为</w:t>
      </w:r>
      <w:r>
        <w:rPr>
          <w:rFonts w:hint="eastAsia" w:ascii="宋体" w:hAnsi="宋体" w:cs="宋体"/>
          <w:color w:val="auto"/>
          <w:spacing w:val="11"/>
          <w:sz w:val="24"/>
          <w:szCs w:val="24"/>
          <w:lang w:val="zh-CN" w:bidi="zh-CN"/>
        </w:rPr>
        <w:t>万</w:t>
      </w:r>
      <w:r>
        <w:rPr>
          <w:rFonts w:hint="eastAsia" w:ascii="宋体" w:hAnsi="宋体" w:cs="宋体"/>
          <w:color w:val="auto"/>
          <w:spacing w:val="14"/>
          <w:sz w:val="24"/>
          <w:szCs w:val="24"/>
          <w:lang w:val="zh-CN" w:bidi="zh-CN"/>
        </w:rPr>
        <w:t>元</w:t>
      </w:r>
      <w:r>
        <w:rPr>
          <w:rFonts w:hint="eastAsia" w:ascii="宋体" w:hAnsi="宋体" w:cs="宋体"/>
          <w:color w:val="auto"/>
          <w:spacing w:val="-13"/>
          <w:sz w:val="24"/>
          <w:szCs w:val="24"/>
          <w:lang w:val="zh-CN" w:bidi="zh-CN"/>
        </w:rPr>
        <w:t>，</w:t>
      </w:r>
      <w:r>
        <w:rPr>
          <w:rFonts w:hint="eastAsia" w:ascii="宋体" w:hAnsi="宋体" w:cs="宋体"/>
          <w:color w:val="auto"/>
          <w:sz w:val="24"/>
          <w:szCs w:val="24"/>
          <w:lang w:val="zh-CN" w:bidi="zh-CN"/>
        </w:rPr>
        <w:t>属于</w:t>
      </w:r>
      <w:r>
        <w:rPr>
          <w:rFonts w:hint="eastAsia" w:ascii="宋体" w:hAnsi="宋体" w:cs="宋体"/>
          <w:color w:val="auto"/>
          <w:sz w:val="24"/>
          <w:szCs w:val="24"/>
          <w:u w:val="single"/>
          <w:lang w:val="zh-CN" w:bidi="zh-CN"/>
        </w:rPr>
        <w:tab/>
      </w:r>
      <w:r>
        <w:rPr>
          <w:rFonts w:hint="eastAsia" w:ascii="宋体" w:hAnsi="宋体" w:cs="宋体"/>
          <w:color w:val="auto"/>
          <w:sz w:val="24"/>
          <w:szCs w:val="24"/>
          <w:lang w:val="zh-CN" w:bidi="zh-CN"/>
        </w:rPr>
        <w:t>（中型企业、小型企业、微型企业）</w:t>
      </w:r>
    </w:p>
    <w:p w14:paraId="6AC16F06">
      <w:pPr>
        <w:autoSpaceDE w:val="0"/>
        <w:autoSpaceDN w:val="0"/>
        <w:spacing w:beforeLines="50" w:line="360" w:lineRule="auto"/>
        <w:ind w:left="420" w:leftChars="200" w:right="318" w:firstLine="638"/>
        <w:rPr>
          <w:rFonts w:ascii="宋体" w:hAnsi="宋体" w:cs="宋体"/>
          <w:color w:val="auto"/>
          <w:sz w:val="24"/>
          <w:szCs w:val="24"/>
          <w:lang w:val="zh-CN" w:bidi="zh-CN"/>
        </w:rPr>
      </w:pPr>
      <w:r>
        <w:rPr>
          <w:rFonts w:hint="eastAsia" w:ascii="宋体" w:hAnsi="宋体" w:cs="宋体"/>
          <w:color w:val="auto"/>
          <w:sz w:val="24"/>
          <w:szCs w:val="24"/>
          <w:lang w:val="zh-CN" w:bidi="zh-CN"/>
        </w:rPr>
        <w:t>以上企业，不属于大企业的分支机构，不存在控股股东为大企业的情形，也不存在与大企业的负责人为同一人的情形。</w:t>
      </w:r>
    </w:p>
    <w:p w14:paraId="6D16A0CD">
      <w:pPr>
        <w:autoSpaceDE w:val="0"/>
        <w:autoSpaceDN w:val="0"/>
        <w:spacing w:beforeLines="50" w:line="360" w:lineRule="auto"/>
        <w:ind w:left="420" w:leftChars="200" w:right="318" w:firstLine="638"/>
        <w:rPr>
          <w:rFonts w:ascii="宋体" w:hAnsi="宋体" w:cs="宋体"/>
          <w:color w:val="auto"/>
          <w:sz w:val="24"/>
          <w:szCs w:val="24"/>
          <w:lang w:val="zh-CN" w:bidi="zh-CN"/>
        </w:rPr>
      </w:pPr>
      <w:r>
        <w:rPr>
          <w:rFonts w:hint="eastAsia" w:ascii="宋体" w:hAnsi="宋体" w:cs="宋体"/>
          <w:color w:val="auto"/>
          <w:sz w:val="24"/>
          <w:szCs w:val="24"/>
          <w:lang w:val="zh-CN" w:bidi="zh-CN"/>
        </w:rPr>
        <w:t>本企业对上述声明内容的真实性负责。如有虚假，将依法承担相应责任。</w:t>
      </w:r>
    </w:p>
    <w:p w14:paraId="71957742">
      <w:pPr>
        <w:widowControl/>
        <w:adjustRightInd w:val="0"/>
        <w:spacing w:beforeLines="50" w:line="360" w:lineRule="auto"/>
        <w:ind w:left="420" w:leftChars="200"/>
        <w:jc w:val="left"/>
        <w:rPr>
          <w:rFonts w:ascii="宋体" w:hAnsi="宋体" w:cs="宋体"/>
          <w:color w:val="auto"/>
          <w:sz w:val="24"/>
          <w:szCs w:val="24"/>
          <w:lang w:val="zh-CN"/>
        </w:rPr>
      </w:pPr>
      <w:r>
        <w:rPr>
          <w:rFonts w:hint="eastAsia" w:ascii="宋体" w:hAnsi="宋体" w:cs="宋体"/>
          <w:color w:val="auto"/>
          <w:sz w:val="24"/>
          <w:szCs w:val="24"/>
          <w:lang w:val="zh-CN"/>
        </w:rPr>
        <w:t>供应商名称：（盖章）</w:t>
      </w:r>
    </w:p>
    <w:p w14:paraId="1CC2D806">
      <w:pPr>
        <w:tabs>
          <w:tab w:val="left" w:pos="1647"/>
          <w:tab w:val="left" w:pos="2803"/>
          <w:tab w:val="left" w:pos="3432"/>
          <w:tab w:val="left" w:pos="4063"/>
          <w:tab w:val="left" w:pos="5163"/>
        </w:tabs>
        <w:autoSpaceDE w:val="0"/>
        <w:autoSpaceDN w:val="0"/>
        <w:spacing w:beforeLines="50" w:line="360" w:lineRule="auto"/>
        <w:ind w:left="420" w:leftChars="200" w:right="5155"/>
        <w:jc w:val="left"/>
        <w:rPr>
          <w:rFonts w:ascii="宋体" w:hAnsi="宋体" w:cs="宋体"/>
          <w:color w:val="auto"/>
          <w:w w:val="95"/>
          <w:sz w:val="24"/>
          <w:szCs w:val="24"/>
          <w:u w:val="single"/>
          <w:lang w:val="zh-CN" w:bidi="zh-CN"/>
        </w:rPr>
      </w:pPr>
      <w:r>
        <w:rPr>
          <w:rFonts w:hint="eastAsia" w:ascii="宋体" w:hAnsi="宋体" w:cs="宋体"/>
          <w:color w:val="auto"/>
          <w:sz w:val="24"/>
          <w:szCs w:val="24"/>
          <w:lang w:val="zh-CN"/>
        </w:rPr>
        <w:t>法定代表人或授权委托人签字</w:t>
      </w:r>
      <w:r>
        <w:rPr>
          <w:rFonts w:hint="eastAsia" w:ascii="宋体" w:hAnsi="宋体" w:cs="宋体"/>
          <w:color w:val="auto"/>
          <w:w w:val="95"/>
          <w:sz w:val="24"/>
          <w:szCs w:val="24"/>
          <w:lang w:val="zh-CN" w:bidi="zh-CN"/>
        </w:rPr>
        <w:t>：</w:t>
      </w:r>
      <w:r>
        <w:rPr>
          <w:rFonts w:hint="eastAsia" w:ascii="宋体" w:hAnsi="宋体" w:cs="宋体"/>
          <w:color w:val="auto"/>
          <w:w w:val="95"/>
          <w:sz w:val="24"/>
          <w:szCs w:val="24"/>
          <w:u w:val="single"/>
          <w:lang w:val="zh-CN" w:bidi="zh-CN"/>
        </w:rPr>
        <w:tab/>
      </w:r>
      <w:r>
        <w:rPr>
          <w:rFonts w:hint="eastAsia" w:ascii="宋体" w:hAnsi="宋体" w:cs="宋体"/>
          <w:color w:val="auto"/>
          <w:w w:val="95"/>
          <w:sz w:val="24"/>
          <w:szCs w:val="24"/>
          <w:u w:val="single"/>
          <w:lang w:val="zh-CN" w:bidi="zh-CN"/>
        </w:rPr>
        <w:tab/>
      </w:r>
    </w:p>
    <w:p w14:paraId="74E665A9">
      <w:pPr>
        <w:widowControl/>
        <w:adjustRightInd w:val="0"/>
        <w:spacing w:beforeLines="50" w:line="360" w:lineRule="auto"/>
        <w:ind w:left="420" w:leftChars="200"/>
        <w:jc w:val="left"/>
        <w:rPr>
          <w:rFonts w:ascii="宋体" w:hAnsi="宋体" w:cs="宋体"/>
          <w:color w:val="auto"/>
          <w:sz w:val="24"/>
          <w:szCs w:val="24"/>
          <w:lang w:val="zh-CN" w:bidi="zh-CN"/>
        </w:rPr>
      </w:pPr>
      <w:r>
        <w:rPr>
          <w:rFonts w:hint="eastAsia" w:ascii="宋体" w:hAnsi="宋体" w:cs="宋体"/>
          <w:color w:val="auto"/>
          <w:sz w:val="24"/>
          <w:szCs w:val="24"/>
          <w:lang w:val="zh-CN" w:bidi="zh-CN"/>
        </w:rPr>
        <w:t>日期：</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年</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月</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日</w:t>
      </w:r>
    </w:p>
    <w:p w14:paraId="137AF64B">
      <w:pPr>
        <w:spacing w:beforeLines="50" w:line="360" w:lineRule="auto"/>
        <w:ind w:left="420" w:leftChars="200"/>
        <w:rPr>
          <w:rFonts w:ascii="宋体" w:hAnsi="宋体" w:cs="宋体"/>
          <w:color w:val="auto"/>
          <w:sz w:val="24"/>
          <w:szCs w:val="24"/>
        </w:rPr>
      </w:pPr>
    </w:p>
    <w:p w14:paraId="77FD3108">
      <w:pPr>
        <w:pStyle w:val="56"/>
        <w:spacing w:beforeLines="50" w:line="360" w:lineRule="auto"/>
        <w:ind w:left="420" w:leftChars="200" w:firstLine="480"/>
        <w:rPr>
          <w:rFonts w:hAnsi="宋体" w:cs="宋体"/>
          <w:sz w:val="24"/>
          <w:szCs w:val="24"/>
        </w:rPr>
      </w:pPr>
    </w:p>
    <w:p w14:paraId="62E192CC">
      <w:pPr>
        <w:spacing w:beforeLines="50" w:line="360" w:lineRule="auto"/>
        <w:ind w:left="420" w:leftChars="200"/>
        <w:rPr>
          <w:rFonts w:ascii="宋体" w:hAnsi="宋体" w:cs="宋体"/>
          <w:color w:val="auto"/>
          <w:sz w:val="24"/>
          <w:szCs w:val="24"/>
        </w:rPr>
      </w:pPr>
    </w:p>
    <w:p w14:paraId="43AFC058">
      <w:pPr>
        <w:pStyle w:val="56"/>
        <w:spacing w:beforeLines="50" w:line="360" w:lineRule="auto"/>
        <w:ind w:left="420" w:leftChars="200" w:firstLine="480"/>
        <w:rPr>
          <w:rFonts w:hAnsi="宋体" w:cs="宋体"/>
          <w:sz w:val="24"/>
          <w:szCs w:val="24"/>
        </w:rPr>
      </w:pPr>
    </w:p>
    <w:p w14:paraId="74D5E712">
      <w:pPr>
        <w:autoSpaceDE w:val="0"/>
        <w:autoSpaceDN w:val="0"/>
        <w:spacing w:beforeLines="50" w:line="360" w:lineRule="auto"/>
        <w:ind w:left="420" w:leftChars="200" w:right="3649"/>
        <w:rPr>
          <w:rFonts w:ascii="宋体" w:hAnsi="宋体" w:cs="宋体"/>
          <w:b/>
          <w:color w:val="auto"/>
          <w:sz w:val="24"/>
          <w:szCs w:val="24"/>
          <w:lang w:val="zh-CN" w:bidi="zh-CN"/>
        </w:rPr>
      </w:pPr>
    </w:p>
    <w:p w14:paraId="0590787D">
      <w:pPr>
        <w:rPr>
          <w:rFonts w:ascii="宋体" w:hAnsi="宋体" w:cs="宋体"/>
          <w:b/>
          <w:color w:val="auto"/>
          <w:sz w:val="24"/>
          <w:szCs w:val="24"/>
          <w:lang w:val="zh-CN" w:bidi="zh-CN"/>
        </w:rPr>
      </w:pPr>
      <w:r>
        <w:rPr>
          <w:rFonts w:hint="eastAsia" w:ascii="宋体" w:hAnsi="宋体" w:cs="宋体"/>
          <w:b/>
          <w:color w:val="auto"/>
          <w:sz w:val="24"/>
          <w:szCs w:val="24"/>
          <w:lang w:val="zh-CN" w:bidi="zh-CN"/>
        </w:rPr>
        <w:br w:type="page"/>
      </w:r>
    </w:p>
    <w:p w14:paraId="1C6082F3">
      <w:pPr>
        <w:autoSpaceDE w:val="0"/>
        <w:autoSpaceDN w:val="0"/>
        <w:spacing w:beforeLines="50" w:line="360" w:lineRule="auto"/>
        <w:ind w:left="420" w:leftChars="200" w:right="3649"/>
        <w:rPr>
          <w:rFonts w:ascii="宋体" w:hAnsi="宋体" w:cs="宋体"/>
          <w:b/>
          <w:color w:val="auto"/>
          <w:sz w:val="24"/>
          <w:szCs w:val="24"/>
          <w:lang w:val="zh-CN" w:bidi="zh-CN"/>
        </w:rPr>
      </w:pPr>
      <w:r>
        <w:rPr>
          <w:rFonts w:hint="eastAsia" w:ascii="宋体" w:hAnsi="宋体" w:cs="宋体"/>
          <w:b/>
          <w:color w:val="auto"/>
          <w:sz w:val="24"/>
          <w:szCs w:val="24"/>
          <w:lang w:val="zh-CN" w:bidi="zh-CN"/>
        </w:rPr>
        <w:t>残疾人福利性单位声函</w:t>
      </w:r>
    </w:p>
    <w:p w14:paraId="39A76F82">
      <w:pPr>
        <w:autoSpaceDE w:val="0"/>
        <w:autoSpaceDN w:val="0"/>
        <w:spacing w:beforeLines="50" w:line="360" w:lineRule="auto"/>
        <w:ind w:left="420" w:leftChars="200" w:right="3649"/>
        <w:jc w:val="left"/>
        <w:rPr>
          <w:rFonts w:ascii="宋体" w:hAnsi="宋体" w:cs="宋体"/>
          <w:color w:val="auto"/>
          <w:sz w:val="24"/>
          <w:szCs w:val="24"/>
          <w:lang w:val="zh-CN" w:bidi="zh-CN"/>
        </w:rPr>
      </w:pPr>
      <w:r>
        <w:rPr>
          <w:rFonts w:hint="eastAsia" w:ascii="宋体" w:hAnsi="宋体" w:cs="宋体"/>
          <w:color w:val="auto"/>
          <w:sz w:val="24"/>
          <w:szCs w:val="24"/>
          <w:u w:val="single"/>
          <w:lang w:val="zh-CN" w:bidi="zh-CN"/>
        </w:rPr>
        <w:t>南京市绿化园林局</w:t>
      </w:r>
      <w:r>
        <w:rPr>
          <w:rFonts w:hint="eastAsia" w:ascii="宋体" w:hAnsi="宋体" w:cs="宋体"/>
          <w:color w:val="auto"/>
          <w:sz w:val="24"/>
          <w:szCs w:val="24"/>
          <w:lang w:val="zh-CN" w:bidi="zh-CN"/>
        </w:rPr>
        <w:t>：</w:t>
      </w:r>
    </w:p>
    <w:p w14:paraId="2F98C274">
      <w:pPr>
        <w:autoSpaceDE w:val="0"/>
        <w:autoSpaceDN w:val="0"/>
        <w:spacing w:beforeLines="50" w:line="360" w:lineRule="auto"/>
        <w:ind w:left="420" w:leftChars="200"/>
        <w:jc w:val="left"/>
        <w:rPr>
          <w:rFonts w:ascii="宋体" w:hAnsi="宋体" w:cs="宋体"/>
          <w:color w:val="auto"/>
          <w:sz w:val="24"/>
          <w:szCs w:val="24"/>
          <w:lang w:val="zh-CN" w:bidi="zh-CN"/>
        </w:rPr>
      </w:pPr>
      <w:r>
        <w:rPr>
          <w:rFonts w:hint="eastAsia" w:ascii="宋体" w:hAnsi="宋体" w:cs="宋体"/>
          <w:color w:val="auto"/>
          <w:sz w:val="24"/>
          <w:szCs w:val="24"/>
          <w:lang w:val="zh-CN" w:bidi="zh-CN"/>
        </w:rPr>
        <w:t>我单位</w:t>
      </w:r>
      <w:r>
        <w:rPr>
          <w:rFonts w:hint="eastAsia" w:ascii="宋体" w:hAnsi="宋体" w:cs="宋体"/>
          <w:color w:val="auto"/>
          <w:sz w:val="24"/>
          <w:szCs w:val="24"/>
          <w:u w:val="single"/>
          <w:lang w:val="zh-CN" w:bidi="zh-CN"/>
        </w:rPr>
        <w:t>（供应商名称）</w:t>
      </w:r>
      <w:r>
        <w:rPr>
          <w:rFonts w:hint="eastAsia" w:ascii="宋体" w:hAnsi="宋体" w:cs="宋体"/>
          <w:color w:val="auto"/>
          <w:sz w:val="24"/>
          <w:szCs w:val="24"/>
          <w:lang w:val="zh-CN" w:bidi="zh-CN"/>
        </w:rPr>
        <w:t>郑重声明，本公司为残疾人福利性单位。即，本单位同时满足以下条件：</w:t>
      </w:r>
    </w:p>
    <w:p w14:paraId="2705BDED">
      <w:pPr>
        <w:autoSpaceDE w:val="0"/>
        <w:autoSpaceDN w:val="0"/>
        <w:spacing w:beforeLines="50" w:line="360" w:lineRule="auto"/>
        <w:ind w:left="420" w:leftChars="200" w:right="318" w:firstLine="420"/>
        <w:jc w:val="left"/>
        <w:rPr>
          <w:rFonts w:ascii="宋体" w:hAnsi="宋体" w:cs="宋体"/>
          <w:color w:val="auto"/>
          <w:sz w:val="24"/>
          <w:szCs w:val="24"/>
          <w:lang w:val="zh-CN" w:bidi="zh-CN"/>
        </w:rPr>
      </w:pPr>
      <w:r>
        <w:rPr>
          <w:rFonts w:hint="eastAsia" w:ascii="宋体" w:hAnsi="宋体" w:cs="宋体"/>
          <w:color w:val="auto"/>
          <w:sz w:val="24"/>
          <w:szCs w:val="24"/>
          <w:lang w:val="zh-CN" w:bidi="zh-CN"/>
        </w:rPr>
        <w:t>1</w:t>
      </w:r>
      <w:r>
        <w:rPr>
          <w:rFonts w:hint="eastAsia" w:ascii="宋体" w:hAnsi="宋体" w:cs="宋体"/>
          <w:color w:val="auto"/>
          <w:spacing w:val="-7"/>
          <w:sz w:val="24"/>
          <w:szCs w:val="24"/>
          <w:lang w:val="zh-CN" w:bidi="zh-CN"/>
        </w:rPr>
        <w:t>、安置的残疾人占本单位在职职工人数的比例不低于</w:t>
      </w:r>
      <w:r>
        <w:rPr>
          <w:rFonts w:hint="eastAsia" w:ascii="宋体" w:hAnsi="宋体" w:cs="宋体"/>
          <w:color w:val="auto"/>
          <w:spacing w:val="-3"/>
          <w:sz w:val="24"/>
          <w:szCs w:val="24"/>
          <w:lang w:val="zh-CN" w:bidi="zh-CN"/>
        </w:rPr>
        <w:t>25%（</w:t>
      </w:r>
      <w:r>
        <w:rPr>
          <w:rFonts w:hint="eastAsia" w:ascii="宋体" w:hAnsi="宋体" w:cs="宋体"/>
          <w:color w:val="auto"/>
          <w:spacing w:val="-32"/>
          <w:sz w:val="24"/>
          <w:szCs w:val="24"/>
          <w:lang w:val="zh-CN" w:bidi="zh-CN"/>
        </w:rPr>
        <w:t>含</w:t>
      </w:r>
      <w:r>
        <w:rPr>
          <w:rFonts w:hint="eastAsia" w:ascii="宋体" w:hAnsi="宋体" w:cs="宋体"/>
          <w:color w:val="auto"/>
          <w:spacing w:val="-4"/>
          <w:sz w:val="24"/>
          <w:szCs w:val="24"/>
          <w:lang w:val="zh-CN" w:bidi="zh-CN"/>
        </w:rPr>
        <w:t>25%）</w:t>
      </w:r>
      <w:r>
        <w:rPr>
          <w:rFonts w:hint="eastAsia" w:ascii="宋体" w:hAnsi="宋体" w:cs="宋体"/>
          <w:color w:val="auto"/>
          <w:spacing w:val="-2"/>
          <w:sz w:val="24"/>
          <w:szCs w:val="24"/>
          <w:lang w:val="zh-CN" w:bidi="zh-CN"/>
        </w:rPr>
        <w:t>，并且安置的残疾人人数不少</w:t>
      </w:r>
      <w:r>
        <w:rPr>
          <w:rFonts w:hint="eastAsia" w:ascii="宋体" w:hAnsi="宋体" w:cs="宋体"/>
          <w:color w:val="auto"/>
          <w:spacing w:val="-29"/>
          <w:sz w:val="24"/>
          <w:szCs w:val="24"/>
          <w:lang w:val="zh-CN" w:bidi="zh-CN"/>
        </w:rPr>
        <w:t>于</w:t>
      </w:r>
      <w:r>
        <w:rPr>
          <w:rFonts w:hint="eastAsia" w:ascii="宋体" w:hAnsi="宋体" w:cs="宋体"/>
          <w:color w:val="auto"/>
          <w:sz w:val="24"/>
          <w:szCs w:val="24"/>
          <w:lang w:val="zh-CN" w:bidi="zh-CN"/>
        </w:rPr>
        <w:t>10</w:t>
      </w:r>
      <w:r>
        <w:rPr>
          <w:rFonts w:hint="eastAsia" w:ascii="宋体" w:hAnsi="宋体" w:cs="宋体"/>
          <w:color w:val="auto"/>
          <w:spacing w:val="-26"/>
          <w:sz w:val="24"/>
          <w:szCs w:val="24"/>
          <w:lang w:val="zh-CN" w:bidi="zh-CN"/>
        </w:rPr>
        <w:t>人</w:t>
      </w:r>
      <w:r>
        <w:rPr>
          <w:rFonts w:hint="eastAsia" w:ascii="宋体" w:hAnsi="宋体" w:cs="宋体"/>
          <w:color w:val="auto"/>
          <w:sz w:val="24"/>
          <w:szCs w:val="24"/>
          <w:lang w:val="zh-CN" w:bidi="zh-CN"/>
        </w:rPr>
        <w:t>（</w:t>
      </w:r>
      <w:r>
        <w:rPr>
          <w:rFonts w:hint="eastAsia" w:ascii="宋体" w:hAnsi="宋体" w:cs="宋体"/>
          <w:color w:val="auto"/>
          <w:spacing w:val="-27"/>
          <w:sz w:val="24"/>
          <w:szCs w:val="24"/>
          <w:lang w:val="zh-CN" w:bidi="zh-CN"/>
        </w:rPr>
        <w:t>含</w:t>
      </w:r>
      <w:r>
        <w:rPr>
          <w:rFonts w:hint="eastAsia" w:ascii="宋体" w:hAnsi="宋体" w:cs="宋体"/>
          <w:color w:val="auto"/>
          <w:sz w:val="24"/>
          <w:szCs w:val="24"/>
          <w:lang w:val="zh-CN" w:bidi="zh-CN"/>
        </w:rPr>
        <w:t>10</w:t>
      </w:r>
      <w:r>
        <w:rPr>
          <w:rFonts w:hint="eastAsia" w:ascii="宋体" w:hAnsi="宋体" w:cs="宋体"/>
          <w:color w:val="auto"/>
          <w:spacing w:val="-27"/>
          <w:sz w:val="24"/>
          <w:szCs w:val="24"/>
          <w:lang w:val="zh-CN" w:bidi="zh-CN"/>
        </w:rPr>
        <w:t>人</w:t>
      </w:r>
      <w:r>
        <w:rPr>
          <w:rFonts w:hint="eastAsia" w:ascii="宋体" w:hAnsi="宋体" w:cs="宋体"/>
          <w:color w:val="auto"/>
          <w:sz w:val="24"/>
          <w:szCs w:val="24"/>
          <w:lang w:val="zh-CN" w:bidi="zh-CN"/>
        </w:rPr>
        <w:t>）；</w:t>
      </w:r>
    </w:p>
    <w:p w14:paraId="161A9814">
      <w:pPr>
        <w:autoSpaceDE w:val="0"/>
        <w:autoSpaceDN w:val="0"/>
        <w:spacing w:beforeLines="50" w:line="360" w:lineRule="auto"/>
        <w:ind w:left="420" w:leftChars="200"/>
        <w:jc w:val="left"/>
        <w:rPr>
          <w:rFonts w:ascii="宋体" w:hAnsi="宋体" w:cs="宋体"/>
          <w:color w:val="auto"/>
          <w:sz w:val="24"/>
          <w:szCs w:val="24"/>
          <w:lang w:val="zh-CN" w:bidi="zh-CN"/>
        </w:rPr>
      </w:pPr>
      <w:r>
        <w:rPr>
          <w:rFonts w:hint="eastAsia" w:ascii="宋体" w:hAnsi="宋体" w:cs="宋体"/>
          <w:color w:val="auto"/>
          <w:sz w:val="24"/>
          <w:szCs w:val="24"/>
          <w:lang w:val="zh-CN" w:bidi="zh-CN"/>
        </w:rPr>
        <w:t>2、依法与安置的每位残疾人签订了一年以上（含一年）的劳动合同或服务协议；</w:t>
      </w:r>
    </w:p>
    <w:p w14:paraId="64073F5A">
      <w:pPr>
        <w:autoSpaceDE w:val="0"/>
        <w:autoSpaceDN w:val="0"/>
        <w:spacing w:beforeLines="50" w:line="360" w:lineRule="auto"/>
        <w:ind w:left="420" w:leftChars="200" w:right="319" w:firstLine="420"/>
        <w:jc w:val="left"/>
        <w:rPr>
          <w:rFonts w:ascii="宋体" w:hAnsi="宋体" w:cs="宋体"/>
          <w:color w:val="auto"/>
          <w:sz w:val="24"/>
          <w:szCs w:val="24"/>
          <w:lang w:val="zh-CN" w:bidi="zh-CN"/>
        </w:rPr>
      </w:pPr>
      <w:r>
        <w:rPr>
          <w:rFonts w:hint="eastAsia" w:ascii="宋体" w:hAnsi="宋体" w:cs="宋体"/>
          <w:color w:val="auto"/>
          <w:sz w:val="24"/>
          <w:szCs w:val="24"/>
          <w:lang w:val="zh-CN" w:bidi="zh-CN"/>
        </w:rPr>
        <w:t>3、为安置的每位残疾人按月足额缴纳了基本养老保险、基本医疗保险、失业保险、工伤保险和生育保险等社会保险费；</w:t>
      </w:r>
    </w:p>
    <w:p w14:paraId="57FA5455">
      <w:pPr>
        <w:autoSpaceDE w:val="0"/>
        <w:autoSpaceDN w:val="0"/>
        <w:spacing w:beforeLines="50" w:line="360" w:lineRule="auto"/>
        <w:ind w:left="420" w:leftChars="200" w:right="319" w:firstLine="420"/>
        <w:jc w:val="left"/>
        <w:rPr>
          <w:rFonts w:ascii="宋体" w:hAnsi="宋体" w:cs="宋体"/>
          <w:color w:val="auto"/>
          <w:sz w:val="24"/>
          <w:szCs w:val="24"/>
          <w:lang w:val="zh-CN" w:bidi="zh-CN"/>
        </w:rPr>
      </w:pPr>
      <w:r>
        <w:rPr>
          <w:rFonts w:hint="eastAsia" w:ascii="宋体" w:hAnsi="宋体" w:cs="宋体"/>
          <w:color w:val="auto"/>
          <w:sz w:val="24"/>
          <w:szCs w:val="24"/>
          <w:lang w:val="zh-CN" w:bidi="zh-CN"/>
        </w:rPr>
        <w:t>4、通过银行等金融机构向安置的每位残疾人，按月支付了不低于单位所在区县适用的经省级人民政府批准的月最低工资标准的工资；</w:t>
      </w:r>
    </w:p>
    <w:p w14:paraId="6E858842">
      <w:pPr>
        <w:tabs>
          <w:tab w:val="left" w:pos="2952"/>
          <w:tab w:val="left" w:pos="5727"/>
        </w:tabs>
        <w:autoSpaceDE w:val="0"/>
        <w:autoSpaceDN w:val="0"/>
        <w:spacing w:beforeLines="50" w:line="360" w:lineRule="auto"/>
        <w:ind w:left="420" w:leftChars="200" w:right="214" w:firstLine="420"/>
        <w:jc w:val="left"/>
        <w:rPr>
          <w:rFonts w:ascii="宋体" w:hAnsi="宋体" w:cs="宋体"/>
          <w:color w:val="auto"/>
          <w:sz w:val="24"/>
          <w:szCs w:val="24"/>
          <w:lang w:val="zh-CN" w:bidi="zh-CN"/>
        </w:rPr>
      </w:pPr>
      <w:r>
        <w:rPr>
          <w:rFonts w:hint="eastAsia" w:ascii="宋体" w:hAnsi="宋体" w:cs="宋体"/>
          <w:color w:val="auto"/>
          <w:sz w:val="24"/>
          <w:szCs w:val="24"/>
          <w:lang w:val="zh-CN" w:bidi="zh-CN"/>
        </w:rPr>
        <w:t>5</w:t>
      </w:r>
      <w:r>
        <w:rPr>
          <w:rFonts w:hint="eastAsia" w:ascii="宋体" w:hAnsi="宋体" w:cs="宋体"/>
          <w:color w:val="auto"/>
          <w:spacing w:val="-32"/>
          <w:sz w:val="24"/>
          <w:szCs w:val="24"/>
          <w:lang w:val="zh-CN" w:bidi="zh-CN"/>
        </w:rPr>
        <w:t>、</w:t>
      </w:r>
      <w:r>
        <w:rPr>
          <w:rFonts w:hint="eastAsia" w:ascii="宋体" w:hAnsi="宋体" w:cs="宋体"/>
          <w:color w:val="auto"/>
          <w:sz w:val="24"/>
          <w:szCs w:val="24"/>
          <w:lang w:val="zh-CN" w:bidi="zh-CN"/>
        </w:rPr>
        <w:t>本单位参加</w:t>
      </w:r>
      <w:r>
        <w:rPr>
          <w:rFonts w:hint="eastAsia" w:ascii="宋体" w:hAnsi="宋体" w:cs="宋体"/>
          <w:color w:val="auto"/>
          <w:sz w:val="24"/>
          <w:szCs w:val="24"/>
          <w:u w:val="single"/>
          <w:lang w:val="zh-CN" w:bidi="zh-CN"/>
        </w:rPr>
        <w:tab/>
      </w:r>
      <w:r>
        <w:rPr>
          <w:rFonts w:hint="eastAsia" w:ascii="宋体" w:hAnsi="宋体" w:cs="宋体"/>
          <w:color w:val="auto"/>
          <w:sz w:val="24"/>
          <w:szCs w:val="24"/>
          <w:lang w:val="zh-CN" w:bidi="zh-CN"/>
        </w:rPr>
        <w:t>（项目编号</w:t>
      </w:r>
      <w:r>
        <w:rPr>
          <w:rFonts w:hint="eastAsia" w:ascii="宋体" w:hAnsi="宋体" w:cs="宋体"/>
          <w:color w:val="auto"/>
          <w:spacing w:val="-29"/>
          <w:sz w:val="24"/>
          <w:szCs w:val="24"/>
          <w:lang w:val="zh-CN" w:bidi="zh-CN"/>
        </w:rPr>
        <w:t>）</w:t>
      </w:r>
      <w:r>
        <w:rPr>
          <w:rFonts w:hint="eastAsia" w:ascii="宋体" w:hAnsi="宋体" w:cs="宋体"/>
          <w:color w:val="auto"/>
          <w:spacing w:val="-29"/>
          <w:sz w:val="24"/>
          <w:szCs w:val="24"/>
          <w:u w:val="single"/>
          <w:lang w:val="zh-CN" w:bidi="zh-CN"/>
        </w:rPr>
        <w:tab/>
      </w:r>
      <w:r>
        <w:rPr>
          <w:rFonts w:hint="eastAsia" w:ascii="宋体" w:hAnsi="宋体" w:cs="宋体"/>
          <w:color w:val="auto"/>
          <w:sz w:val="24"/>
          <w:szCs w:val="24"/>
          <w:lang w:val="zh-CN" w:bidi="zh-CN"/>
        </w:rPr>
        <w:t>（项目名称）采购活动提供本单位制造的货物、承担的工程或者服</w:t>
      </w:r>
      <w:r>
        <w:rPr>
          <w:rFonts w:hint="eastAsia" w:ascii="宋体" w:hAnsi="宋体" w:cs="宋体"/>
          <w:color w:val="auto"/>
          <w:spacing w:val="-10"/>
          <w:sz w:val="24"/>
          <w:szCs w:val="24"/>
          <w:lang w:val="zh-CN" w:bidi="zh-CN"/>
        </w:rPr>
        <w:t>务</w:t>
      </w:r>
      <w:r>
        <w:rPr>
          <w:rFonts w:hint="eastAsia" w:ascii="宋体" w:hAnsi="宋体" w:cs="宋体"/>
          <w:color w:val="auto"/>
          <w:sz w:val="24"/>
          <w:szCs w:val="24"/>
          <w:lang w:val="zh-CN" w:bidi="zh-CN"/>
        </w:rPr>
        <w:t>（以下简称产品</w:t>
      </w:r>
      <w:r>
        <w:rPr>
          <w:rFonts w:hint="eastAsia" w:ascii="宋体" w:hAnsi="宋体" w:cs="宋体"/>
          <w:color w:val="auto"/>
          <w:spacing w:val="-12"/>
          <w:sz w:val="24"/>
          <w:szCs w:val="24"/>
          <w:lang w:val="zh-CN" w:bidi="zh-CN"/>
        </w:rPr>
        <w:t>），</w:t>
      </w:r>
      <w:r>
        <w:rPr>
          <w:rFonts w:hint="eastAsia" w:ascii="宋体" w:hAnsi="宋体" w:cs="宋体"/>
          <w:color w:val="auto"/>
          <w:sz w:val="24"/>
          <w:szCs w:val="24"/>
          <w:lang w:val="zh-CN" w:bidi="zh-CN"/>
        </w:rPr>
        <w:t>或者提供其他残疾人福利性单位制造的货</w:t>
      </w:r>
      <w:r>
        <w:rPr>
          <w:rFonts w:hint="eastAsia" w:ascii="宋体" w:hAnsi="宋体" w:cs="宋体"/>
          <w:color w:val="auto"/>
          <w:spacing w:val="-10"/>
          <w:sz w:val="24"/>
          <w:szCs w:val="24"/>
          <w:lang w:val="zh-CN" w:bidi="zh-CN"/>
        </w:rPr>
        <w:t>物</w:t>
      </w:r>
      <w:r>
        <w:rPr>
          <w:rFonts w:hint="eastAsia" w:ascii="宋体" w:hAnsi="宋体" w:cs="宋体"/>
          <w:color w:val="auto"/>
          <w:sz w:val="24"/>
          <w:szCs w:val="24"/>
          <w:lang w:val="zh-CN" w:bidi="zh-CN"/>
        </w:rPr>
        <w:t>（不包括使用非残疾人福利性单位注册商标的货物）。</w:t>
      </w:r>
    </w:p>
    <w:p w14:paraId="032B64F0">
      <w:pPr>
        <w:tabs>
          <w:tab w:val="left" w:pos="2952"/>
          <w:tab w:val="left" w:pos="5727"/>
        </w:tabs>
        <w:autoSpaceDE w:val="0"/>
        <w:autoSpaceDN w:val="0"/>
        <w:spacing w:beforeLines="50" w:line="360" w:lineRule="auto"/>
        <w:ind w:left="420" w:leftChars="200" w:right="214" w:firstLine="420"/>
        <w:jc w:val="left"/>
        <w:rPr>
          <w:rFonts w:ascii="宋体" w:hAnsi="宋体" w:cs="宋体"/>
          <w:color w:val="auto"/>
          <w:sz w:val="24"/>
          <w:szCs w:val="24"/>
          <w:lang w:val="zh-CN" w:bidi="zh-CN"/>
        </w:rPr>
      </w:pPr>
      <w:r>
        <w:rPr>
          <w:rFonts w:hint="eastAsia" w:ascii="宋体" w:hAnsi="宋体" w:cs="宋体"/>
          <w:color w:val="auto"/>
          <w:sz w:val="24"/>
          <w:szCs w:val="24"/>
          <w:lang w:val="zh-CN" w:bidi="zh-CN"/>
        </w:rPr>
        <w:t>本单位对上述声明的真实性负责。如有虚假，将依法承担相应责任。</w:t>
      </w:r>
    </w:p>
    <w:p w14:paraId="2363EABC">
      <w:pPr>
        <w:widowControl/>
        <w:adjustRightInd w:val="0"/>
        <w:spacing w:beforeLines="50" w:line="360" w:lineRule="auto"/>
        <w:ind w:left="420" w:leftChars="200"/>
        <w:jc w:val="left"/>
        <w:rPr>
          <w:rFonts w:ascii="宋体" w:hAnsi="宋体" w:cs="宋体"/>
          <w:color w:val="auto"/>
          <w:sz w:val="24"/>
          <w:szCs w:val="24"/>
          <w:lang w:val="zh-CN"/>
        </w:rPr>
      </w:pPr>
      <w:r>
        <w:rPr>
          <w:rFonts w:hint="eastAsia" w:ascii="宋体" w:hAnsi="宋体" w:cs="宋体"/>
          <w:color w:val="auto"/>
          <w:sz w:val="24"/>
          <w:szCs w:val="24"/>
          <w:lang w:val="zh-CN"/>
        </w:rPr>
        <w:t>供应商名称：（盖章）</w:t>
      </w:r>
    </w:p>
    <w:p w14:paraId="21FCB4E0">
      <w:pPr>
        <w:tabs>
          <w:tab w:val="left" w:pos="1647"/>
          <w:tab w:val="left" w:pos="2803"/>
          <w:tab w:val="left" w:pos="3432"/>
          <w:tab w:val="left" w:pos="4063"/>
          <w:tab w:val="left" w:pos="5163"/>
        </w:tabs>
        <w:autoSpaceDE w:val="0"/>
        <w:autoSpaceDN w:val="0"/>
        <w:spacing w:beforeLines="50" w:line="360" w:lineRule="auto"/>
        <w:ind w:left="420" w:leftChars="200" w:right="5155"/>
        <w:jc w:val="left"/>
        <w:rPr>
          <w:rFonts w:ascii="宋体" w:hAnsi="宋体" w:cs="宋体"/>
          <w:color w:val="auto"/>
          <w:w w:val="95"/>
          <w:sz w:val="24"/>
          <w:szCs w:val="24"/>
          <w:u w:val="single"/>
          <w:lang w:val="zh-CN" w:bidi="zh-CN"/>
        </w:rPr>
      </w:pPr>
      <w:r>
        <w:rPr>
          <w:rFonts w:hint="eastAsia" w:ascii="宋体" w:hAnsi="宋体" w:cs="宋体"/>
          <w:color w:val="auto"/>
          <w:sz w:val="24"/>
          <w:szCs w:val="24"/>
          <w:lang w:val="zh-CN"/>
        </w:rPr>
        <w:t>法定代表人或授权委托人签字</w:t>
      </w:r>
      <w:r>
        <w:rPr>
          <w:rFonts w:hint="eastAsia" w:ascii="宋体" w:hAnsi="宋体" w:cs="宋体"/>
          <w:color w:val="auto"/>
          <w:w w:val="95"/>
          <w:sz w:val="24"/>
          <w:szCs w:val="24"/>
          <w:lang w:val="zh-CN" w:bidi="zh-CN"/>
        </w:rPr>
        <w:t>：</w:t>
      </w:r>
      <w:r>
        <w:rPr>
          <w:rFonts w:hint="eastAsia" w:ascii="宋体" w:hAnsi="宋体" w:cs="宋体"/>
          <w:color w:val="auto"/>
          <w:w w:val="95"/>
          <w:sz w:val="24"/>
          <w:szCs w:val="24"/>
          <w:u w:val="single"/>
          <w:lang w:val="zh-CN" w:bidi="zh-CN"/>
        </w:rPr>
        <w:tab/>
      </w:r>
      <w:r>
        <w:rPr>
          <w:rFonts w:hint="eastAsia" w:ascii="宋体" w:hAnsi="宋体" w:cs="宋体"/>
          <w:color w:val="auto"/>
          <w:w w:val="95"/>
          <w:sz w:val="24"/>
          <w:szCs w:val="24"/>
          <w:u w:val="single"/>
          <w:lang w:val="zh-CN" w:bidi="zh-CN"/>
        </w:rPr>
        <w:tab/>
      </w:r>
    </w:p>
    <w:p w14:paraId="19983ECA">
      <w:pPr>
        <w:widowControl/>
        <w:adjustRightInd w:val="0"/>
        <w:spacing w:beforeLines="50" w:line="360" w:lineRule="auto"/>
        <w:ind w:left="420" w:leftChars="200"/>
        <w:jc w:val="left"/>
        <w:rPr>
          <w:rFonts w:ascii="宋体" w:hAnsi="宋体" w:cs="宋体"/>
          <w:color w:val="auto"/>
          <w:sz w:val="24"/>
          <w:szCs w:val="24"/>
          <w:lang w:val="zh-CN" w:bidi="zh-CN"/>
        </w:rPr>
      </w:pPr>
      <w:r>
        <w:rPr>
          <w:rFonts w:hint="eastAsia" w:ascii="宋体" w:hAnsi="宋体" w:cs="宋体"/>
          <w:color w:val="auto"/>
          <w:sz w:val="24"/>
          <w:szCs w:val="24"/>
          <w:lang w:val="zh-CN" w:bidi="zh-CN"/>
        </w:rPr>
        <w:t>日期：</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年</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月</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日</w:t>
      </w:r>
    </w:p>
    <w:p w14:paraId="0F46A0EA">
      <w:pPr>
        <w:autoSpaceDE w:val="0"/>
        <w:autoSpaceDN w:val="0"/>
        <w:spacing w:beforeLines="50" w:line="360" w:lineRule="auto"/>
        <w:ind w:left="420" w:leftChars="200"/>
        <w:jc w:val="left"/>
        <w:rPr>
          <w:rFonts w:ascii="宋体" w:hAnsi="宋体" w:cs="宋体"/>
          <w:color w:val="auto"/>
          <w:sz w:val="24"/>
          <w:szCs w:val="24"/>
          <w:lang w:val="zh-CN" w:bidi="zh-CN"/>
        </w:rPr>
      </w:pPr>
    </w:p>
    <w:p w14:paraId="49D5D786">
      <w:pPr>
        <w:autoSpaceDE w:val="0"/>
        <w:autoSpaceDN w:val="0"/>
        <w:spacing w:beforeLines="50" w:line="360" w:lineRule="auto"/>
        <w:ind w:left="420" w:leftChars="200"/>
        <w:jc w:val="left"/>
        <w:rPr>
          <w:rFonts w:ascii="宋体" w:hAnsi="宋体" w:cs="宋体"/>
          <w:color w:val="auto"/>
          <w:sz w:val="24"/>
          <w:szCs w:val="24"/>
          <w:lang w:val="zh-CN" w:bidi="zh-CN"/>
        </w:rPr>
      </w:pPr>
    </w:p>
    <w:p w14:paraId="617CDDF5">
      <w:pPr>
        <w:autoSpaceDE w:val="0"/>
        <w:autoSpaceDN w:val="0"/>
        <w:spacing w:beforeLines="50" w:line="360" w:lineRule="auto"/>
        <w:ind w:left="420" w:leftChars="200"/>
        <w:jc w:val="left"/>
        <w:rPr>
          <w:rFonts w:ascii="宋体" w:hAnsi="宋体" w:cs="宋体"/>
          <w:color w:val="auto"/>
          <w:sz w:val="24"/>
          <w:szCs w:val="24"/>
          <w:lang w:val="zh-CN" w:bidi="zh-CN"/>
        </w:rPr>
      </w:pPr>
    </w:p>
    <w:p w14:paraId="1CE69716">
      <w:pPr>
        <w:autoSpaceDE w:val="0"/>
        <w:autoSpaceDN w:val="0"/>
        <w:spacing w:beforeLines="50" w:line="360" w:lineRule="auto"/>
        <w:ind w:left="420" w:leftChars="200"/>
        <w:jc w:val="left"/>
        <w:rPr>
          <w:rFonts w:ascii="宋体" w:hAnsi="宋体" w:cs="宋体"/>
          <w:color w:val="auto"/>
          <w:sz w:val="24"/>
          <w:szCs w:val="24"/>
          <w:lang w:val="zh-CN" w:bidi="zh-CN"/>
        </w:rPr>
      </w:pPr>
    </w:p>
    <w:p w14:paraId="64356E80">
      <w:pPr>
        <w:autoSpaceDE w:val="0"/>
        <w:autoSpaceDN w:val="0"/>
        <w:spacing w:beforeLines="50" w:line="360" w:lineRule="auto"/>
        <w:ind w:left="420" w:leftChars="200"/>
        <w:jc w:val="left"/>
        <w:rPr>
          <w:rFonts w:ascii="宋体" w:hAnsi="宋体" w:cs="宋体"/>
          <w:color w:val="auto"/>
          <w:sz w:val="24"/>
          <w:szCs w:val="24"/>
          <w:lang w:val="zh-CN" w:bidi="zh-CN"/>
        </w:rPr>
      </w:pPr>
    </w:p>
    <w:p w14:paraId="5900F587">
      <w:pPr>
        <w:autoSpaceDE w:val="0"/>
        <w:autoSpaceDN w:val="0"/>
        <w:spacing w:beforeLines="50" w:line="360" w:lineRule="auto"/>
        <w:ind w:left="420" w:leftChars="200"/>
        <w:jc w:val="left"/>
        <w:rPr>
          <w:rFonts w:ascii="宋体" w:hAnsi="宋体" w:cs="宋体"/>
          <w:color w:val="auto"/>
          <w:sz w:val="24"/>
          <w:szCs w:val="24"/>
          <w:lang w:val="zh-CN" w:bidi="zh-CN"/>
        </w:rPr>
      </w:pPr>
      <w:r>
        <w:rPr>
          <w:rFonts w:hint="eastAsia" w:ascii="宋体" w:hAnsi="宋体" w:cs="宋体"/>
          <w:color w:val="auto"/>
          <w:sz w:val="24"/>
          <w:szCs w:val="24"/>
          <w:lang w:val="zh-CN" w:bidi="zh-CN"/>
        </w:rPr>
        <w:t>属于监狱企业的证明文件</w:t>
      </w:r>
    </w:p>
    <w:p w14:paraId="1B0D623A">
      <w:pPr>
        <w:tabs>
          <w:tab w:val="left" w:pos="2952"/>
          <w:tab w:val="left" w:pos="5727"/>
        </w:tabs>
        <w:autoSpaceDE w:val="0"/>
        <w:autoSpaceDN w:val="0"/>
        <w:spacing w:beforeLines="50" w:line="360" w:lineRule="auto"/>
        <w:ind w:left="420" w:leftChars="200" w:right="214" w:firstLine="420"/>
        <w:jc w:val="left"/>
        <w:rPr>
          <w:rFonts w:ascii="宋体" w:hAnsi="宋体" w:cs="宋体"/>
          <w:color w:val="auto"/>
          <w:sz w:val="24"/>
          <w:szCs w:val="24"/>
          <w:lang w:val="zh-CN" w:bidi="zh-CN"/>
        </w:rPr>
      </w:pPr>
      <w:r>
        <w:rPr>
          <w:rFonts w:hint="eastAsia" w:ascii="宋体" w:hAnsi="宋体" w:cs="宋体"/>
          <w:color w:val="auto"/>
          <w:sz w:val="24"/>
          <w:szCs w:val="24"/>
          <w:lang w:val="zh-CN" w:bidi="zh-CN"/>
        </w:rPr>
        <w:t>（提供由省级以上监狱管理局、戒毒管理局（含新疆生产建设兵团）出具的属于监狱企业的证明文件）</w:t>
      </w:r>
    </w:p>
    <w:p w14:paraId="31221F76">
      <w:pPr>
        <w:autoSpaceDE w:val="0"/>
        <w:autoSpaceDN w:val="0"/>
        <w:spacing w:beforeLines="50" w:line="360" w:lineRule="auto"/>
        <w:ind w:left="420" w:leftChars="200"/>
        <w:jc w:val="left"/>
        <w:rPr>
          <w:rFonts w:ascii="宋体" w:hAnsi="宋体" w:cs="宋体"/>
          <w:color w:val="auto"/>
          <w:sz w:val="24"/>
          <w:szCs w:val="24"/>
          <w:lang w:val="zh-CN" w:bidi="zh-CN"/>
        </w:rPr>
      </w:pPr>
    </w:p>
    <w:p w14:paraId="1D0DD278">
      <w:pPr>
        <w:autoSpaceDE w:val="0"/>
        <w:autoSpaceDN w:val="0"/>
        <w:spacing w:beforeLines="50" w:line="360" w:lineRule="auto"/>
        <w:ind w:left="420" w:leftChars="200"/>
        <w:jc w:val="left"/>
        <w:rPr>
          <w:rFonts w:ascii="宋体" w:hAnsi="宋体" w:cs="宋体"/>
          <w:color w:val="auto"/>
          <w:sz w:val="24"/>
          <w:szCs w:val="24"/>
          <w:lang w:val="zh-CN" w:bidi="zh-CN"/>
        </w:rPr>
      </w:pPr>
    </w:p>
    <w:p w14:paraId="6DA6FC84">
      <w:pPr>
        <w:autoSpaceDE w:val="0"/>
        <w:autoSpaceDN w:val="0"/>
        <w:spacing w:beforeLines="50" w:line="360" w:lineRule="auto"/>
        <w:ind w:left="420" w:leftChars="200" w:right="241"/>
        <w:jc w:val="center"/>
        <w:rPr>
          <w:rFonts w:ascii="宋体" w:hAnsi="宋体" w:cs="宋体"/>
          <w:color w:val="auto"/>
          <w:sz w:val="24"/>
          <w:szCs w:val="24"/>
          <w:lang w:val="zh-CN" w:bidi="zh-CN"/>
        </w:rPr>
      </w:pPr>
      <w:r>
        <w:rPr>
          <w:rFonts w:hint="eastAsia" w:ascii="宋体" w:hAnsi="宋体" w:cs="宋体"/>
          <w:color w:val="auto"/>
          <w:sz w:val="24"/>
          <w:szCs w:val="24"/>
          <w:lang w:val="zh-CN" w:bidi="zh-CN"/>
        </w:rPr>
        <w:t>节能产品认证证书</w:t>
      </w:r>
    </w:p>
    <w:p w14:paraId="3D321B83">
      <w:pPr>
        <w:autoSpaceDE w:val="0"/>
        <w:autoSpaceDN w:val="0"/>
        <w:spacing w:beforeLines="50" w:line="360" w:lineRule="auto"/>
        <w:ind w:left="420" w:leftChars="200"/>
        <w:jc w:val="left"/>
        <w:rPr>
          <w:rFonts w:ascii="宋体" w:hAnsi="宋体" w:cs="宋体"/>
          <w:color w:val="auto"/>
          <w:sz w:val="24"/>
          <w:szCs w:val="24"/>
          <w:lang w:val="zh-CN" w:bidi="zh-CN"/>
        </w:rPr>
      </w:pPr>
      <w:r>
        <w:rPr>
          <w:rFonts w:hint="eastAsia" w:ascii="宋体" w:hAnsi="宋体" w:cs="宋体"/>
          <w:color w:val="auto"/>
          <w:sz w:val="24"/>
          <w:szCs w:val="24"/>
          <w:lang w:val="zh-CN" w:bidi="zh-CN"/>
        </w:rPr>
        <w:t>（提供国家确定的认证机构出具的、处于有效期之内的产品认证证书）</w:t>
      </w:r>
    </w:p>
    <w:p w14:paraId="2E7B7B61">
      <w:pPr>
        <w:autoSpaceDE w:val="0"/>
        <w:autoSpaceDN w:val="0"/>
        <w:spacing w:beforeLines="50" w:line="360" w:lineRule="auto"/>
        <w:ind w:left="420" w:leftChars="200"/>
        <w:jc w:val="left"/>
        <w:rPr>
          <w:rFonts w:ascii="宋体" w:hAnsi="宋体" w:cs="宋体"/>
          <w:color w:val="auto"/>
          <w:sz w:val="24"/>
          <w:szCs w:val="24"/>
          <w:lang w:val="zh-CN" w:bidi="zh-CN"/>
        </w:rPr>
      </w:pPr>
    </w:p>
    <w:p w14:paraId="0BE6A5B6">
      <w:pPr>
        <w:autoSpaceDE w:val="0"/>
        <w:autoSpaceDN w:val="0"/>
        <w:spacing w:beforeLines="50" w:line="360" w:lineRule="auto"/>
        <w:ind w:left="420" w:leftChars="200"/>
        <w:jc w:val="left"/>
        <w:rPr>
          <w:rFonts w:ascii="宋体" w:hAnsi="宋体" w:cs="宋体"/>
          <w:color w:val="auto"/>
          <w:sz w:val="24"/>
          <w:szCs w:val="24"/>
          <w:lang w:val="zh-CN" w:bidi="zh-CN"/>
        </w:rPr>
      </w:pPr>
    </w:p>
    <w:p w14:paraId="0CDD9DB6">
      <w:pPr>
        <w:autoSpaceDE w:val="0"/>
        <w:autoSpaceDN w:val="0"/>
        <w:spacing w:beforeLines="50" w:line="360" w:lineRule="auto"/>
        <w:ind w:left="420" w:leftChars="200"/>
        <w:jc w:val="left"/>
        <w:rPr>
          <w:rFonts w:ascii="宋体" w:hAnsi="宋体" w:cs="宋体"/>
          <w:color w:val="auto"/>
          <w:sz w:val="24"/>
          <w:szCs w:val="24"/>
          <w:lang w:val="zh-CN" w:bidi="zh-CN"/>
        </w:rPr>
      </w:pPr>
    </w:p>
    <w:p w14:paraId="3661717F">
      <w:pPr>
        <w:autoSpaceDE w:val="0"/>
        <w:autoSpaceDN w:val="0"/>
        <w:spacing w:beforeLines="50" w:line="360" w:lineRule="auto"/>
        <w:ind w:left="420" w:leftChars="200" w:right="241"/>
        <w:jc w:val="center"/>
        <w:rPr>
          <w:rFonts w:ascii="宋体" w:hAnsi="宋体" w:cs="宋体"/>
          <w:color w:val="auto"/>
          <w:sz w:val="24"/>
          <w:szCs w:val="24"/>
          <w:lang w:val="zh-CN" w:bidi="zh-CN"/>
        </w:rPr>
      </w:pPr>
      <w:r>
        <w:rPr>
          <w:rFonts w:hint="eastAsia" w:ascii="宋体" w:hAnsi="宋体" w:cs="宋体"/>
          <w:color w:val="auto"/>
          <w:sz w:val="24"/>
          <w:szCs w:val="24"/>
          <w:lang w:val="zh-CN" w:bidi="zh-CN"/>
        </w:rPr>
        <w:t>环境标志产品认证证书</w:t>
      </w:r>
    </w:p>
    <w:p w14:paraId="12194D53">
      <w:pPr>
        <w:autoSpaceDE w:val="0"/>
        <w:autoSpaceDN w:val="0"/>
        <w:spacing w:beforeLines="50" w:line="360" w:lineRule="auto"/>
        <w:ind w:left="420" w:leftChars="200"/>
        <w:jc w:val="left"/>
        <w:rPr>
          <w:rFonts w:ascii="宋体" w:hAnsi="宋体" w:cs="宋体"/>
          <w:color w:val="auto"/>
          <w:sz w:val="24"/>
          <w:szCs w:val="24"/>
          <w:lang w:val="zh-CN" w:bidi="zh-CN"/>
        </w:rPr>
      </w:pPr>
      <w:r>
        <w:rPr>
          <w:rFonts w:hint="eastAsia" w:ascii="宋体" w:hAnsi="宋体" w:cs="宋体"/>
          <w:color w:val="auto"/>
          <w:sz w:val="24"/>
          <w:szCs w:val="24"/>
          <w:lang w:val="zh-CN" w:bidi="zh-CN"/>
        </w:rPr>
        <w:t>（提供国家确定的认证机构出具的、处于有效期之内的产品认证证书）</w:t>
      </w:r>
    </w:p>
    <w:p w14:paraId="1634CDC0">
      <w:pPr>
        <w:spacing w:beforeLines="50" w:line="360" w:lineRule="auto"/>
        <w:ind w:left="420" w:leftChars="200"/>
        <w:rPr>
          <w:rFonts w:ascii="宋体" w:hAnsi="宋体" w:cs="宋体"/>
          <w:color w:val="auto"/>
          <w:sz w:val="24"/>
          <w:szCs w:val="24"/>
        </w:rPr>
        <w:sectPr>
          <w:pgSz w:w="11906" w:h="16838"/>
          <w:pgMar w:top="1440" w:right="1800" w:bottom="1440" w:left="1800" w:header="0" w:footer="727" w:gutter="0"/>
          <w:cols w:space="720" w:num="1"/>
        </w:sectPr>
      </w:pPr>
    </w:p>
    <w:p w14:paraId="0397F0FF">
      <w:pPr>
        <w:pStyle w:val="4"/>
        <w:spacing w:beforeLines="50" w:after="0" w:line="360" w:lineRule="auto"/>
        <w:ind w:left="420" w:leftChars="200"/>
        <w:rPr>
          <w:rFonts w:ascii="宋体" w:hAnsi="宋体" w:cs="宋体"/>
          <w:color w:val="auto"/>
          <w:sz w:val="22"/>
          <w:szCs w:val="28"/>
          <w:lang w:val="zh-CN"/>
        </w:rPr>
      </w:pPr>
      <w:bookmarkStart w:id="81" w:name="_Toc18134"/>
      <w:bookmarkStart w:id="82" w:name="_Toc10488"/>
      <w:bookmarkStart w:id="83" w:name="_Toc20492"/>
      <w:r>
        <w:rPr>
          <w:rFonts w:hint="eastAsia" w:ascii="宋体" w:hAnsi="宋体" w:cs="宋体"/>
          <w:color w:val="auto"/>
          <w:sz w:val="22"/>
          <w:szCs w:val="28"/>
          <w:lang w:val="zh-CN"/>
        </w:rPr>
        <w:t>附件二、无重大违法记录声明格式</w:t>
      </w:r>
      <w:bookmarkEnd w:id="81"/>
      <w:bookmarkEnd w:id="82"/>
      <w:bookmarkEnd w:id="83"/>
    </w:p>
    <w:p w14:paraId="74306584">
      <w:pPr>
        <w:spacing w:beforeLines="50" w:line="360" w:lineRule="auto"/>
        <w:ind w:left="420" w:leftChars="200"/>
        <w:rPr>
          <w:rFonts w:ascii="宋体" w:hAnsi="宋体" w:cs="宋体"/>
          <w:b/>
          <w:color w:val="auto"/>
          <w:sz w:val="24"/>
          <w:szCs w:val="24"/>
        </w:rPr>
      </w:pPr>
    </w:p>
    <w:p w14:paraId="569A4EC3">
      <w:pPr>
        <w:spacing w:beforeLines="50" w:line="360" w:lineRule="auto"/>
        <w:ind w:left="420" w:leftChars="200"/>
        <w:jc w:val="center"/>
        <w:rPr>
          <w:rFonts w:ascii="宋体" w:hAnsi="宋体" w:cs="宋体"/>
          <w:b/>
          <w:bCs/>
          <w:color w:val="auto"/>
          <w:sz w:val="24"/>
          <w:szCs w:val="24"/>
          <w:lang w:val="zh-CN" w:bidi="zh-CN"/>
        </w:rPr>
      </w:pPr>
      <w:r>
        <w:rPr>
          <w:rFonts w:hint="eastAsia" w:ascii="宋体" w:hAnsi="宋体" w:cs="宋体"/>
          <w:b/>
          <w:bCs/>
          <w:color w:val="auto"/>
          <w:sz w:val="24"/>
          <w:szCs w:val="24"/>
          <w:lang w:val="zh-CN" w:bidi="zh-CN"/>
        </w:rPr>
        <w:t>无重大违法记录声明</w:t>
      </w:r>
    </w:p>
    <w:p w14:paraId="42FAF857">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u w:val="single"/>
        </w:rPr>
        <w:t>南京市绿化园林局</w:t>
      </w:r>
      <w:r>
        <w:rPr>
          <w:rFonts w:hint="eastAsia" w:ascii="宋体" w:hAnsi="宋体" w:cs="宋体"/>
          <w:color w:val="auto"/>
          <w:sz w:val="24"/>
          <w:szCs w:val="24"/>
        </w:rPr>
        <w:t>：</w:t>
      </w:r>
    </w:p>
    <w:p w14:paraId="663B452B">
      <w:pPr>
        <w:spacing w:beforeLines="50" w:line="360" w:lineRule="auto"/>
        <w:ind w:left="420" w:leftChars="200" w:firstLine="420"/>
        <w:rPr>
          <w:rFonts w:ascii="宋体" w:hAnsi="宋体" w:cs="宋体"/>
          <w:color w:val="auto"/>
          <w:sz w:val="24"/>
          <w:szCs w:val="24"/>
        </w:rPr>
      </w:pPr>
      <w:r>
        <w:rPr>
          <w:rFonts w:hint="eastAsia" w:ascii="宋体" w:hAnsi="宋体" w:cs="宋体"/>
          <w:color w:val="auto"/>
          <w:sz w:val="24"/>
          <w:szCs w:val="24"/>
        </w:rPr>
        <w:t>我单位</w:t>
      </w:r>
      <w:r>
        <w:rPr>
          <w:rFonts w:hint="eastAsia" w:ascii="宋体" w:hAnsi="宋体" w:cs="宋体"/>
          <w:color w:val="auto"/>
          <w:sz w:val="24"/>
          <w:szCs w:val="24"/>
          <w:u w:val="single"/>
        </w:rPr>
        <w:t>（供应商名称）</w:t>
      </w:r>
      <w:r>
        <w:rPr>
          <w:rFonts w:hint="eastAsia" w:ascii="宋体" w:hAnsi="宋体" w:cs="宋体"/>
          <w:color w:val="auto"/>
          <w:sz w:val="24"/>
          <w:szCs w:val="24"/>
        </w:rPr>
        <w:t>郑重声明：</w:t>
      </w:r>
    </w:p>
    <w:p w14:paraId="5F159B6A">
      <w:pPr>
        <w:spacing w:beforeLines="50" w:line="360" w:lineRule="auto"/>
        <w:ind w:left="420" w:leftChars="200" w:firstLine="420"/>
        <w:rPr>
          <w:rFonts w:ascii="宋体" w:hAnsi="宋体" w:cs="宋体"/>
          <w:color w:val="auto"/>
          <w:sz w:val="24"/>
          <w:szCs w:val="24"/>
        </w:rPr>
      </w:pPr>
      <w:r>
        <w:rPr>
          <w:rFonts w:hint="eastAsia" w:ascii="宋体" w:hAnsi="宋体" w:cs="宋体"/>
          <w:color w:val="auto"/>
          <w:sz w:val="24"/>
          <w:szCs w:val="24"/>
        </w:rPr>
        <w:t>参加政府采购活动前3年内在经营活动中</w:t>
      </w:r>
      <w:r>
        <w:rPr>
          <w:rFonts w:hint="eastAsia" w:ascii="宋体" w:hAnsi="宋体" w:cs="宋体"/>
          <w:color w:val="auto"/>
          <w:sz w:val="24"/>
          <w:szCs w:val="24"/>
          <w:u w:val="single"/>
        </w:rPr>
        <w:t>（在下划线上如实填写：有或没有）</w:t>
      </w:r>
      <w:r>
        <w:rPr>
          <w:rFonts w:hint="eastAsia" w:ascii="宋体" w:hAnsi="宋体" w:cs="宋体"/>
          <w:color w:val="auto"/>
          <w:sz w:val="24"/>
          <w:szCs w:val="24"/>
        </w:rPr>
        <w:t>重大违法记录。</w:t>
      </w:r>
    </w:p>
    <w:p w14:paraId="11A72A35">
      <w:pPr>
        <w:spacing w:beforeLines="50" w:line="360" w:lineRule="auto"/>
        <w:ind w:left="420" w:leftChars="200" w:firstLine="420"/>
        <w:rPr>
          <w:rFonts w:ascii="宋体" w:hAnsi="宋体" w:cs="宋体"/>
          <w:color w:val="auto"/>
          <w:sz w:val="24"/>
          <w:szCs w:val="24"/>
        </w:rPr>
      </w:pPr>
      <w:r>
        <w:rPr>
          <w:rFonts w:hint="eastAsia" w:ascii="宋体" w:hAnsi="宋体" w:cs="宋体"/>
          <w:color w:val="auto"/>
          <w:sz w:val="24"/>
          <w:szCs w:val="24"/>
        </w:rPr>
        <w:t>（说明：政府采购法第二十二条第一款第五项所称重大违法记录，是指供应商因违法经营受到刑事处罚或者责令停产停业、吊销许可证或者执照、较大数额罚款等行政处罚。）</w:t>
      </w:r>
    </w:p>
    <w:p w14:paraId="1D181F7F">
      <w:pPr>
        <w:widowControl/>
        <w:adjustRightInd w:val="0"/>
        <w:spacing w:beforeLines="50" w:line="360" w:lineRule="auto"/>
        <w:ind w:left="420" w:leftChars="200"/>
        <w:jc w:val="left"/>
        <w:rPr>
          <w:rFonts w:ascii="宋体" w:hAnsi="宋体" w:cs="宋体"/>
          <w:color w:val="auto"/>
          <w:sz w:val="24"/>
          <w:szCs w:val="24"/>
          <w:lang w:val="zh-CN"/>
        </w:rPr>
      </w:pPr>
      <w:r>
        <w:rPr>
          <w:rFonts w:hint="eastAsia" w:ascii="宋体" w:hAnsi="宋体" w:cs="宋体"/>
          <w:color w:val="auto"/>
          <w:sz w:val="24"/>
          <w:szCs w:val="24"/>
          <w:lang w:val="zh-CN"/>
        </w:rPr>
        <w:t>供应商名称：（盖章）</w:t>
      </w:r>
    </w:p>
    <w:p w14:paraId="37EA77D7">
      <w:pPr>
        <w:tabs>
          <w:tab w:val="left" w:pos="1647"/>
          <w:tab w:val="left" w:pos="2803"/>
          <w:tab w:val="left" w:pos="3432"/>
          <w:tab w:val="left" w:pos="4063"/>
          <w:tab w:val="left" w:pos="5163"/>
        </w:tabs>
        <w:autoSpaceDE w:val="0"/>
        <w:autoSpaceDN w:val="0"/>
        <w:spacing w:beforeLines="50" w:line="360" w:lineRule="auto"/>
        <w:ind w:left="420" w:leftChars="200" w:right="5155"/>
        <w:jc w:val="left"/>
        <w:rPr>
          <w:rFonts w:ascii="宋体" w:hAnsi="宋体" w:cs="宋体"/>
          <w:color w:val="auto"/>
          <w:w w:val="95"/>
          <w:sz w:val="24"/>
          <w:szCs w:val="24"/>
          <w:u w:val="single"/>
          <w:lang w:val="zh-CN" w:bidi="zh-CN"/>
        </w:rPr>
      </w:pPr>
      <w:r>
        <w:rPr>
          <w:rFonts w:hint="eastAsia" w:ascii="宋体" w:hAnsi="宋体" w:cs="宋体"/>
          <w:color w:val="auto"/>
          <w:sz w:val="24"/>
          <w:szCs w:val="24"/>
          <w:lang w:val="zh-CN"/>
        </w:rPr>
        <w:t>法定代表人或授权委托人签字</w:t>
      </w:r>
      <w:r>
        <w:rPr>
          <w:rFonts w:hint="eastAsia" w:ascii="宋体" w:hAnsi="宋体" w:cs="宋体"/>
          <w:color w:val="auto"/>
          <w:w w:val="95"/>
          <w:sz w:val="24"/>
          <w:szCs w:val="24"/>
          <w:lang w:val="zh-CN" w:bidi="zh-CN"/>
        </w:rPr>
        <w:t>：</w:t>
      </w:r>
      <w:r>
        <w:rPr>
          <w:rFonts w:hint="eastAsia" w:ascii="宋体" w:hAnsi="宋体" w:cs="宋体"/>
          <w:color w:val="auto"/>
          <w:w w:val="95"/>
          <w:sz w:val="24"/>
          <w:szCs w:val="24"/>
          <w:u w:val="single"/>
          <w:lang w:val="zh-CN" w:bidi="zh-CN"/>
        </w:rPr>
        <w:tab/>
      </w:r>
      <w:r>
        <w:rPr>
          <w:rFonts w:hint="eastAsia" w:ascii="宋体" w:hAnsi="宋体" w:cs="宋体"/>
          <w:color w:val="auto"/>
          <w:w w:val="95"/>
          <w:sz w:val="24"/>
          <w:szCs w:val="24"/>
          <w:u w:val="single"/>
          <w:lang w:val="zh-CN" w:bidi="zh-CN"/>
        </w:rPr>
        <w:tab/>
      </w:r>
    </w:p>
    <w:p w14:paraId="6A35E18B">
      <w:pPr>
        <w:widowControl/>
        <w:adjustRightInd w:val="0"/>
        <w:spacing w:beforeLines="50" w:line="360" w:lineRule="auto"/>
        <w:ind w:left="420" w:leftChars="200"/>
        <w:jc w:val="left"/>
        <w:rPr>
          <w:rFonts w:ascii="宋体" w:hAnsi="宋体" w:cs="宋体"/>
          <w:color w:val="auto"/>
          <w:sz w:val="24"/>
          <w:szCs w:val="24"/>
          <w:lang w:val="zh-CN" w:bidi="zh-CN"/>
        </w:rPr>
      </w:pPr>
      <w:r>
        <w:rPr>
          <w:rFonts w:hint="eastAsia" w:ascii="宋体" w:hAnsi="宋体" w:cs="宋体"/>
          <w:color w:val="auto"/>
          <w:sz w:val="24"/>
          <w:szCs w:val="24"/>
          <w:lang w:val="zh-CN" w:bidi="zh-CN"/>
        </w:rPr>
        <w:t>日期：</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年</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月</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日</w:t>
      </w:r>
    </w:p>
    <w:p w14:paraId="2684A023">
      <w:pPr>
        <w:spacing w:beforeLines="50" w:line="360" w:lineRule="auto"/>
        <w:ind w:left="420" w:leftChars="200" w:firstLine="4620"/>
        <w:rPr>
          <w:rFonts w:ascii="宋体" w:hAnsi="宋体" w:cs="宋体"/>
          <w:color w:val="auto"/>
          <w:sz w:val="24"/>
          <w:szCs w:val="24"/>
        </w:rPr>
      </w:pPr>
    </w:p>
    <w:p w14:paraId="2D922868">
      <w:pPr>
        <w:spacing w:beforeLines="50" w:line="360" w:lineRule="auto"/>
        <w:ind w:left="420" w:leftChars="200" w:firstLine="4620"/>
        <w:rPr>
          <w:rFonts w:ascii="宋体" w:hAnsi="宋体" w:cs="宋体"/>
          <w:color w:val="auto"/>
          <w:sz w:val="24"/>
          <w:szCs w:val="24"/>
        </w:rPr>
      </w:pPr>
    </w:p>
    <w:p w14:paraId="63970A9A">
      <w:pPr>
        <w:spacing w:beforeLines="50" w:line="360" w:lineRule="auto"/>
        <w:ind w:left="420" w:leftChars="200" w:firstLine="4620"/>
        <w:rPr>
          <w:rFonts w:ascii="宋体" w:hAnsi="宋体" w:cs="宋体"/>
          <w:color w:val="auto"/>
          <w:sz w:val="24"/>
          <w:szCs w:val="24"/>
        </w:rPr>
      </w:pPr>
    </w:p>
    <w:p w14:paraId="1BAB7BB9">
      <w:pPr>
        <w:spacing w:beforeLines="50" w:line="360" w:lineRule="auto"/>
        <w:ind w:left="420" w:leftChars="200"/>
        <w:rPr>
          <w:rFonts w:ascii="宋体" w:hAnsi="宋体" w:cs="宋体"/>
          <w:color w:val="auto"/>
          <w:sz w:val="24"/>
          <w:szCs w:val="24"/>
        </w:rPr>
      </w:pPr>
    </w:p>
    <w:p w14:paraId="6D629008">
      <w:pPr>
        <w:pStyle w:val="56"/>
        <w:spacing w:beforeLines="50" w:line="360" w:lineRule="auto"/>
        <w:ind w:left="420" w:leftChars="200" w:firstLine="480"/>
        <w:rPr>
          <w:rFonts w:hAnsi="宋体" w:cs="宋体"/>
          <w:sz w:val="24"/>
          <w:szCs w:val="24"/>
        </w:rPr>
      </w:pPr>
    </w:p>
    <w:p w14:paraId="54819F98">
      <w:pPr>
        <w:spacing w:beforeLines="50" w:line="360" w:lineRule="auto"/>
        <w:ind w:left="420" w:leftChars="200"/>
        <w:rPr>
          <w:rFonts w:ascii="宋体" w:hAnsi="宋体" w:cs="宋体"/>
          <w:color w:val="auto"/>
          <w:sz w:val="24"/>
          <w:szCs w:val="24"/>
        </w:rPr>
      </w:pPr>
    </w:p>
    <w:p w14:paraId="3F73E53D">
      <w:pPr>
        <w:pStyle w:val="14"/>
        <w:spacing w:beforeLines="50" w:line="360" w:lineRule="auto"/>
        <w:ind w:left="420" w:leftChars="200"/>
        <w:rPr>
          <w:rFonts w:ascii="宋体" w:hAnsi="宋体" w:cs="宋体"/>
          <w:color w:val="auto"/>
          <w:sz w:val="24"/>
          <w:szCs w:val="24"/>
        </w:rPr>
      </w:pPr>
    </w:p>
    <w:p w14:paraId="31527953">
      <w:pPr>
        <w:spacing w:beforeLines="50" w:line="360" w:lineRule="auto"/>
        <w:ind w:left="420" w:leftChars="200"/>
        <w:rPr>
          <w:rFonts w:ascii="宋体" w:hAnsi="宋体" w:cs="宋体"/>
          <w:b/>
          <w:bCs/>
          <w:color w:val="auto"/>
          <w:sz w:val="24"/>
          <w:szCs w:val="24"/>
          <w:lang w:val="zh-CN"/>
        </w:rPr>
      </w:pPr>
    </w:p>
    <w:p w14:paraId="11981478">
      <w:pPr>
        <w:pStyle w:val="4"/>
        <w:spacing w:beforeLines="50" w:after="0" w:line="360" w:lineRule="auto"/>
        <w:ind w:left="420" w:leftChars="200"/>
        <w:rPr>
          <w:rFonts w:ascii="宋体" w:hAnsi="宋体" w:cs="宋体"/>
          <w:color w:val="auto"/>
          <w:lang w:val="zh-CN"/>
        </w:rPr>
        <w:sectPr>
          <w:pgSz w:w="11906" w:h="16838"/>
          <w:pgMar w:top="1440" w:right="1800" w:bottom="1440" w:left="1800" w:header="851" w:footer="680" w:gutter="0"/>
          <w:cols w:space="720" w:num="1"/>
          <w:docGrid w:linePitch="290" w:charSpace="0"/>
        </w:sectPr>
      </w:pPr>
    </w:p>
    <w:p w14:paraId="3A1656BD">
      <w:pPr>
        <w:pStyle w:val="4"/>
        <w:spacing w:beforeLines="50" w:after="0" w:line="360" w:lineRule="auto"/>
        <w:ind w:left="420" w:leftChars="200"/>
        <w:rPr>
          <w:rFonts w:ascii="宋体" w:hAnsi="宋体" w:cs="宋体"/>
          <w:color w:val="auto"/>
          <w:sz w:val="22"/>
          <w:szCs w:val="28"/>
          <w:lang w:val="zh-CN"/>
        </w:rPr>
      </w:pPr>
      <w:bookmarkStart w:id="84" w:name="_Toc32547"/>
      <w:bookmarkStart w:id="85" w:name="_Toc13763"/>
      <w:bookmarkStart w:id="86" w:name="_Toc11251"/>
      <w:r>
        <w:rPr>
          <w:rFonts w:hint="eastAsia" w:ascii="宋体" w:hAnsi="宋体" w:cs="宋体"/>
          <w:color w:val="auto"/>
          <w:sz w:val="22"/>
          <w:szCs w:val="28"/>
          <w:lang w:val="zh-CN"/>
        </w:rPr>
        <w:t>附件三、具备履行合同所必需的设备和专业技术能力的声明格式及证明材料</w:t>
      </w:r>
      <w:bookmarkEnd w:id="84"/>
      <w:bookmarkEnd w:id="85"/>
      <w:bookmarkEnd w:id="86"/>
    </w:p>
    <w:p w14:paraId="6872DAEE">
      <w:pPr>
        <w:spacing w:beforeLines="50" w:line="360" w:lineRule="auto"/>
        <w:ind w:left="420" w:leftChars="200"/>
        <w:jc w:val="center"/>
        <w:rPr>
          <w:rFonts w:ascii="宋体" w:hAnsi="宋体" w:cs="宋体"/>
          <w:b/>
          <w:bCs/>
          <w:color w:val="auto"/>
          <w:sz w:val="24"/>
          <w:szCs w:val="24"/>
          <w:lang w:val="zh-CN" w:bidi="zh-CN"/>
        </w:rPr>
      </w:pPr>
      <w:r>
        <w:rPr>
          <w:rFonts w:hint="eastAsia" w:ascii="宋体" w:hAnsi="宋体" w:cs="宋体"/>
          <w:b/>
          <w:bCs/>
          <w:color w:val="auto"/>
          <w:sz w:val="24"/>
          <w:szCs w:val="24"/>
          <w:lang w:val="zh-CN" w:bidi="zh-CN"/>
        </w:rPr>
        <w:t>具备履行合同所必需的设备和专业技术能力的声明格式</w:t>
      </w:r>
    </w:p>
    <w:p w14:paraId="1DDDF702">
      <w:pPr>
        <w:spacing w:beforeLines="50" w:line="360" w:lineRule="auto"/>
        <w:ind w:left="420" w:leftChars="200"/>
        <w:rPr>
          <w:rFonts w:ascii="宋体" w:hAnsi="宋体" w:cs="宋体"/>
          <w:color w:val="auto"/>
          <w:sz w:val="24"/>
          <w:szCs w:val="24"/>
        </w:rPr>
      </w:pPr>
      <w:r>
        <w:rPr>
          <w:rFonts w:hint="eastAsia" w:ascii="宋体" w:hAnsi="宋体" w:cs="宋体"/>
          <w:color w:val="auto"/>
          <w:sz w:val="24"/>
          <w:szCs w:val="24"/>
          <w:u w:val="single"/>
        </w:rPr>
        <w:t>南京市绿化园林局</w:t>
      </w:r>
      <w:r>
        <w:rPr>
          <w:rFonts w:hint="eastAsia" w:ascii="宋体" w:hAnsi="宋体" w:cs="宋体"/>
          <w:color w:val="auto"/>
          <w:sz w:val="24"/>
          <w:szCs w:val="24"/>
        </w:rPr>
        <w:t>：</w:t>
      </w:r>
    </w:p>
    <w:p w14:paraId="63C9A3C7">
      <w:pPr>
        <w:spacing w:beforeLines="50" w:line="360" w:lineRule="auto"/>
        <w:ind w:left="420" w:leftChars="200" w:firstLine="492"/>
        <w:rPr>
          <w:rFonts w:ascii="宋体" w:hAnsi="宋体" w:cs="宋体"/>
          <w:color w:val="auto"/>
          <w:sz w:val="24"/>
          <w:szCs w:val="24"/>
        </w:rPr>
      </w:pPr>
      <w:r>
        <w:rPr>
          <w:rFonts w:hint="eastAsia" w:ascii="宋体" w:hAnsi="宋体" w:cs="宋体"/>
          <w:color w:val="auto"/>
          <w:sz w:val="24"/>
          <w:szCs w:val="24"/>
        </w:rPr>
        <w:t>我单位</w:t>
      </w:r>
      <w:r>
        <w:rPr>
          <w:rFonts w:hint="eastAsia" w:ascii="宋体" w:hAnsi="宋体" w:cs="宋体"/>
          <w:color w:val="auto"/>
          <w:sz w:val="24"/>
          <w:szCs w:val="24"/>
          <w:u w:val="single"/>
        </w:rPr>
        <w:t>（供应商名称）</w:t>
      </w:r>
      <w:r>
        <w:rPr>
          <w:rFonts w:hint="eastAsia" w:ascii="宋体" w:hAnsi="宋体" w:cs="宋体"/>
          <w:color w:val="auto"/>
          <w:sz w:val="24"/>
          <w:szCs w:val="24"/>
        </w:rPr>
        <w:t>郑重声明：我公司具备履行本项采购合同所必需的设备和专业技术能力，为履行本项采购合同我单位具备如下主要设备和主要专业技术能力：</w:t>
      </w:r>
    </w:p>
    <w:p w14:paraId="079C840F">
      <w:pPr>
        <w:spacing w:beforeLines="50" w:line="360" w:lineRule="auto"/>
        <w:ind w:left="420" w:leftChars="200" w:firstLine="492"/>
        <w:rPr>
          <w:rFonts w:ascii="宋体" w:hAnsi="宋体" w:cs="宋体"/>
          <w:color w:val="auto"/>
          <w:sz w:val="24"/>
          <w:szCs w:val="24"/>
        </w:rPr>
      </w:pPr>
      <w:r>
        <w:rPr>
          <w:rFonts w:hint="eastAsia" w:ascii="宋体" w:hAnsi="宋体" w:cs="宋体"/>
          <w:color w:val="auto"/>
          <w:sz w:val="24"/>
          <w:szCs w:val="24"/>
        </w:rPr>
        <w:t>主要设备有：（若有）</w:t>
      </w:r>
    </w:p>
    <w:p w14:paraId="138FFA1E">
      <w:pPr>
        <w:spacing w:beforeLines="50" w:line="360" w:lineRule="auto"/>
        <w:ind w:left="420" w:leftChars="200" w:firstLine="492"/>
        <w:rPr>
          <w:rFonts w:ascii="宋体" w:hAnsi="宋体" w:cs="宋体"/>
          <w:color w:val="auto"/>
          <w:sz w:val="24"/>
          <w:szCs w:val="24"/>
        </w:rPr>
      </w:pPr>
      <w:r>
        <w:rPr>
          <w:rFonts w:hint="eastAsia" w:ascii="宋体" w:hAnsi="宋体" w:cs="宋体"/>
          <w:color w:val="auto"/>
          <w:sz w:val="24"/>
          <w:szCs w:val="24"/>
        </w:rPr>
        <w:t>主要专业技术能力有：（若有）</w:t>
      </w:r>
    </w:p>
    <w:p w14:paraId="22B70D47">
      <w:pPr>
        <w:widowControl/>
        <w:adjustRightInd w:val="0"/>
        <w:spacing w:beforeLines="50" w:line="360" w:lineRule="auto"/>
        <w:ind w:left="420" w:leftChars="200"/>
        <w:jc w:val="left"/>
        <w:rPr>
          <w:rFonts w:ascii="宋体" w:hAnsi="宋体" w:cs="宋体"/>
          <w:color w:val="auto"/>
          <w:sz w:val="24"/>
          <w:szCs w:val="24"/>
          <w:lang w:val="zh-CN"/>
        </w:rPr>
      </w:pPr>
    </w:p>
    <w:p w14:paraId="74368D84">
      <w:pPr>
        <w:widowControl/>
        <w:adjustRightInd w:val="0"/>
        <w:spacing w:beforeLines="50" w:line="360" w:lineRule="auto"/>
        <w:ind w:left="420" w:leftChars="200"/>
        <w:jc w:val="left"/>
        <w:rPr>
          <w:rFonts w:ascii="宋体" w:hAnsi="宋体" w:cs="宋体"/>
          <w:color w:val="auto"/>
          <w:sz w:val="24"/>
          <w:szCs w:val="24"/>
          <w:lang w:val="zh-CN"/>
        </w:rPr>
      </w:pPr>
    </w:p>
    <w:p w14:paraId="3A2B5B74">
      <w:pPr>
        <w:widowControl/>
        <w:adjustRightInd w:val="0"/>
        <w:spacing w:beforeLines="50" w:line="360" w:lineRule="auto"/>
        <w:ind w:left="420" w:leftChars="200"/>
        <w:jc w:val="left"/>
        <w:rPr>
          <w:rFonts w:ascii="宋体" w:hAnsi="宋体" w:cs="宋体"/>
          <w:color w:val="auto"/>
          <w:sz w:val="24"/>
          <w:szCs w:val="24"/>
          <w:lang w:val="zh-CN"/>
        </w:rPr>
      </w:pPr>
      <w:r>
        <w:rPr>
          <w:rFonts w:hint="eastAsia" w:ascii="宋体" w:hAnsi="宋体" w:cs="宋体"/>
          <w:color w:val="auto"/>
          <w:sz w:val="24"/>
          <w:szCs w:val="24"/>
          <w:lang w:val="zh-CN"/>
        </w:rPr>
        <w:t>供应商名称：（盖章）</w:t>
      </w:r>
    </w:p>
    <w:p w14:paraId="762A6DEA">
      <w:pPr>
        <w:tabs>
          <w:tab w:val="left" w:pos="1647"/>
          <w:tab w:val="left" w:pos="2803"/>
          <w:tab w:val="left" w:pos="3432"/>
          <w:tab w:val="left" w:pos="4063"/>
          <w:tab w:val="left" w:pos="5163"/>
        </w:tabs>
        <w:autoSpaceDE w:val="0"/>
        <w:autoSpaceDN w:val="0"/>
        <w:spacing w:beforeLines="50" w:line="360" w:lineRule="auto"/>
        <w:ind w:left="420" w:leftChars="200" w:right="5155"/>
        <w:jc w:val="left"/>
        <w:rPr>
          <w:rFonts w:ascii="宋体" w:hAnsi="宋体" w:cs="宋体"/>
          <w:color w:val="auto"/>
          <w:w w:val="95"/>
          <w:sz w:val="24"/>
          <w:szCs w:val="24"/>
          <w:u w:val="single"/>
          <w:lang w:val="zh-CN" w:bidi="zh-CN"/>
        </w:rPr>
      </w:pPr>
      <w:r>
        <w:rPr>
          <w:rFonts w:hint="eastAsia" w:ascii="宋体" w:hAnsi="宋体" w:cs="宋体"/>
          <w:color w:val="auto"/>
          <w:sz w:val="24"/>
          <w:szCs w:val="24"/>
          <w:lang w:val="zh-CN"/>
        </w:rPr>
        <w:t>法定代表人或授权委托人签字</w:t>
      </w:r>
      <w:r>
        <w:rPr>
          <w:rFonts w:hint="eastAsia" w:ascii="宋体" w:hAnsi="宋体" w:cs="宋体"/>
          <w:color w:val="auto"/>
          <w:w w:val="95"/>
          <w:sz w:val="24"/>
          <w:szCs w:val="24"/>
          <w:lang w:val="zh-CN" w:bidi="zh-CN"/>
        </w:rPr>
        <w:t>：</w:t>
      </w:r>
      <w:r>
        <w:rPr>
          <w:rFonts w:hint="eastAsia" w:ascii="宋体" w:hAnsi="宋体" w:cs="宋体"/>
          <w:color w:val="auto"/>
          <w:w w:val="95"/>
          <w:sz w:val="24"/>
          <w:szCs w:val="24"/>
          <w:u w:val="single"/>
          <w:lang w:val="zh-CN" w:bidi="zh-CN"/>
        </w:rPr>
        <w:tab/>
      </w:r>
      <w:r>
        <w:rPr>
          <w:rFonts w:hint="eastAsia" w:ascii="宋体" w:hAnsi="宋体" w:cs="宋体"/>
          <w:color w:val="auto"/>
          <w:w w:val="95"/>
          <w:sz w:val="24"/>
          <w:szCs w:val="24"/>
          <w:u w:val="single"/>
          <w:lang w:val="zh-CN" w:bidi="zh-CN"/>
        </w:rPr>
        <w:tab/>
      </w:r>
    </w:p>
    <w:p w14:paraId="7326F0F3">
      <w:pPr>
        <w:widowControl/>
        <w:adjustRightInd w:val="0"/>
        <w:spacing w:beforeLines="50" w:line="360" w:lineRule="auto"/>
        <w:ind w:left="420" w:leftChars="200"/>
        <w:jc w:val="left"/>
        <w:rPr>
          <w:rFonts w:ascii="宋体" w:hAnsi="宋体" w:cs="宋体"/>
          <w:color w:val="auto"/>
          <w:sz w:val="24"/>
          <w:szCs w:val="24"/>
          <w:lang w:val="zh-CN" w:bidi="zh-CN"/>
        </w:rPr>
      </w:pPr>
      <w:r>
        <w:rPr>
          <w:rFonts w:hint="eastAsia" w:ascii="宋体" w:hAnsi="宋体" w:cs="宋体"/>
          <w:color w:val="auto"/>
          <w:sz w:val="24"/>
          <w:szCs w:val="24"/>
          <w:lang w:val="zh-CN" w:bidi="zh-CN"/>
        </w:rPr>
        <w:t>日期：</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年</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月</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日</w:t>
      </w:r>
    </w:p>
    <w:p w14:paraId="7D6395FA">
      <w:pPr>
        <w:spacing w:beforeLines="50" w:line="360" w:lineRule="auto"/>
        <w:ind w:left="420" w:leftChars="200" w:firstLine="420"/>
        <w:rPr>
          <w:rFonts w:ascii="宋体" w:hAnsi="宋体" w:cs="宋体"/>
          <w:color w:val="auto"/>
          <w:sz w:val="24"/>
          <w:szCs w:val="24"/>
        </w:rPr>
      </w:pPr>
    </w:p>
    <w:p w14:paraId="71FEB1BC">
      <w:pPr>
        <w:pStyle w:val="11"/>
        <w:spacing w:beforeLines="50" w:line="360" w:lineRule="auto"/>
        <w:ind w:left="420" w:leftChars="200"/>
        <w:rPr>
          <w:rFonts w:ascii="宋体" w:hAnsi="宋体" w:eastAsia="宋体" w:cs="宋体"/>
          <w:color w:val="auto"/>
          <w:sz w:val="24"/>
          <w:szCs w:val="24"/>
        </w:rPr>
      </w:pPr>
    </w:p>
    <w:p w14:paraId="531C16DB">
      <w:pPr>
        <w:pStyle w:val="11"/>
        <w:spacing w:beforeLines="50" w:line="360" w:lineRule="auto"/>
        <w:ind w:left="420" w:leftChars="200"/>
        <w:rPr>
          <w:rFonts w:ascii="宋体" w:hAnsi="宋体" w:eastAsia="宋体" w:cs="宋体"/>
          <w:color w:val="auto"/>
          <w:sz w:val="24"/>
          <w:szCs w:val="24"/>
        </w:rPr>
      </w:pPr>
    </w:p>
    <w:p w14:paraId="552409E4">
      <w:pPr>
        <w:pStyle w:val="21"/>
        <w:spacing w:beforeLines="50" w:line="360" w:lineRule="auto"/>
        <w:ind w:left="420" w:leftChars="200"/>
        <w:rPr>
          <w:rFonts w:ascii="宋体" w:hAnsi="宋体" w:cs="宋体"/>
          <w:color w:val="auto"/>
          <w:sz w:val="24"/>
          <w:szCs w:val="24"/>
        </w:rPr>
      </w:pPr>
    </w:p>
    <w:p w14:paraId="195918C7">
      <w:pPr>
        <w:spacing w:beforeLines="50" w:line="360" w:lineRule="auto"/>
        <w:ind w:left="420" w:leftChars="200"/>
        <w:rPr>
          <w:rFonts w:ascii="宋体" w:hAnsi="宋体" w:cs="宋体"/>
          <w:color w:val="auto"/>
          <w:sz w:val="24"/>
          <w:szCs w:val="24"/>
        </w:rPr>
      </w:pPr>
    </w:p>
    <w:p w14:paraId="12A1E436">
      <w:pPr>
        <w:pStyle w:val="4"/>
        <w:spacing w:beforeLines="50" w:after="0" w:line="360" w:lineRule="auto"/>
        <w:ind w:left="420" w:leftChars="200"/>
        <w:rPr>
          <w:rFonts w:ascii="宋体" w:hAnsi="宋体" w:cs="宋体"/>
          <w:color w:val="auto"/>
          <w:lang w:val="zh-CN"/>
        </w:rPr>
        <w:sectPr>
          <w:pgSz w:w="11906" w:h="16838"/>
          <w:pgMar w:top="1440" w:right="1800" w:bottom="1440" w:left="1800" w:header="851" w:footer="680" w:gutter="0"/>
          <w:cols w:space="720" w:num="1"/>
          <w:docGrid w:linePitch="290" w:charSpace="0"/>
        </w:sectPr>
      </w:pPr>
    </w:p>
    <w:p w14:paraId="2A7B6BB7">
      <w:pPr>
        <w:pStyle w:val="4"/>
        <w:spacing w:beforeLines="50" w:after="0" w:line="360" w:lineRule="auto"/>
        <w:ind w:left="420" w:leftChars="200"/>
        <w:rPr>
          <w:rFonts w:ascii="宋体" w:hAnsi="宋体" w:cs="宋体"/>
          <w:color w:val="auto"/>
          <w:sz w:val="22"/>
          <w:szCs w:val="28"/>
          <w:lang w:val="zh-CN"/>
        </w:rPr>
      </w:pPr>
      <w:bookmarkStart w:id="87" w:name="_Toc14837"/>
      <w:bookmarkStart w:id="88" w:name="_Toc1661"/>
      <w:bookmarkStart w:id="89" w:name="_Toc28294"/>
      <w:r>
        <w:rPr>
          <w:rFonts w:hint="eastAsia" w:ascii="宋体" w:hAnsi="宋体" w:cs="宋体"/>
          <w:color w:val="auto"/>
          <w:sz w:val="22"/>
          <w:szCs w:val="28"/>
          <w:lang w:val="zh-CN"/>
        </w:rPr>
        <w:t>附件四、供应商资格承诺函</w:t>
      </w:r>
      <w:bookmarkEnd w:id="87"/>
      <w:bookmarkEnd w:id="88"/>
      <w:bookmarkEnd w:id="89"/>
    </w:p>
    <w:p w14:paraId="70761B7B">
      <w:pPr>
        <w:autoSpaceDE w:val="0"/>
        <w:autoSpaceDN w:val="0"/>
        <w:spacing w:beforeLines="50" w:line="360" w:lineRule="auto"/>
        <w:ind w:left="420" w:leftChars="200" w:right="300"/>
        <w:jc w:val="center"/>
        <w:rPr>
          <w:rFonts w:ascii="宋体" w:hAnsi="宋体" w:cs="宋体"/>
          <w:b/>
          <w:color w:val="auto"/>
          <w:sz w:val="24"/>
          <w:szCs w:val="24"/>
          <w:lang w:val="zh-CN" w:bidi="zh-CN"/>
        </w:rPr>
      </w:pPr>
      <w:r>
        <w:rPr>
          <w:rFonts w:hint="eastAsia" w:ascii="宋体" w:hAnsi="宋体" w:cs="宋体"/>
          <w:b/>
          <w:color w:val="auto"/>
          <w:sz w:val="24"/>
          <w:szCs w:val="24"/>
          <w:lang w:val="zh-CN" w:bidi="zh-CN"/>
        </w:rPr>
        <w:t>供应商资格承诺函</w:t>
      </w:r>
    </w:p>
    <w:p w14:paraId="6EB48EBD">
      <w:pPr>
        <w:pStyle w:val="11"/>
        <w:autoSpaceDE w:val="0"/>
        <w:autoSpaceDN w:val="0"/>
        <w:spacing w:beforeLines="50" w:line="360" w:lineRule="auto"/>
        <w:ind w:left="420" w:leftChars="200" w:firstLine="480" w:firstLineChars="200"/>
        <w:rPr>
          <w:rFonts w:ascii="宋体" w:hAnsi="宋体" w:eastAsia="宋体" w:cs="宋体"/>
          <w:color w:val="auto"/>
          <w:sz w:val="24"/>
          <w:szCs w:val="24"/>
          <w:lang w:val="zh-CN" w:bidi="zh-CN"/>
        </w:rPr>
      </w:pPr>
      <w:r>
        <w:rPr>
          <w:rFonts w:hint="eastAsia" w:ascii="宋体" w:hAnsi="宋体" w:eastAsia="宋体" w:cs="宋体"/>
          <w:color w:val="auto"/>
          <w:sz w:val="24"/>
          <w:szCs w:val="24"/>
          <w:u w:val="single"/>
          <w:lang w:val="zh-CN" w:bidi="zh-CN"/>
        </w:rPr>
        <w:t>南京市绿化园林局</w:t>
      </w:r>
      <w:r>
        <w:rPr>
          <w:rFonts w:hint="eastAsia" w:ascii="宋体" w:hAnsi="宋体" w:eastAsia="宋体" w:cs="宋体"/>
          <w:color w:val="auto"/>
          <w:sz w:val="24"/>
          <w:szCs w:val="24"/>
          <w:lang w:val="zh-CN" w:bidi="zh-CN"/>
        </w:rPr>
        <w:t>：</w:t>
      </w:r>
    </w:p>
    <w:p w14:paraId="6C28AEC5">
      <w:pPr>
        <w:pStyle w:val="11"/>
        <w:autoSpaceDE w:val="0"/>
        <w:autoSpaceDN w:val="0"/>
        <w:spacing w:beforeLines="50" w:line="360" w:lineRule="auto"/>
        <w:ind w:left="420" w:leftChars="200" w:firstLine="480" w:firstLineChars="200"/>
        <w:rPr>
          <w:rFonts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我公司</w:t>
      </w:r>
      <w:r>
        <w:rPr>
          <w:rFonts w:hint="eastAsia" w:ascii="宋体" w:hAnsi="宋体" w:eastAsia="宋体" w:cs="宋体"/>
          <w:color w:val="auto"/>
          <w:sz w:val="24"/>
          <w:szCs w:val="24"/>
          <w:u w:val="single"/>
          <w:lang w:val="zh-CN" w:bidi="zh-CN"/>
        </w:rPr>
        <w:tab/>
      </w:r>
      <w:r>
        <w:rPr>
          <w:rFonts w:hint="eastAsia" w:ascii="宋体" w:hAnsi="宋体" w:eastAsia="宋体" w:cs="宋体"/>
          <w:color w:val="auto"/>
          <w:sz w:val="24"/>
          <w:szCs w:val="24"/>
          <w:u w:val="single"/>
          <w:lang w:val="zh-CN" w:bidi="zh-CN"/>
        </w:rPr>
        <w:t>（供应商名称）</w:t>
      </w:r>
      <w:r>
        <w:rPr>
          <w:rFonts w:hint="eastAsia" w:ascii="宋体" w:hAnsi="宋体" w:eastAsia="宋体" w:cs="宋体"/>
          <w:color w:val="auto"/>
          <w:sz w:val="24"/>
          <w:szCs w:val="24"/>
          <w:lang w:val="zh-CN" w:bidi="zh-CN"/>
        </w:rPr>
        <w:t>郑重承诺：</w:t>
      </w:r>
    </w:p>
    <w:p w14:paraId="2392CE11">
      <w:pPr>
        <w:pStyle w:val="11"/>
        <w:autoSpaceDE w:val="0"/>
        <w:autoSpaceDN w:val="0"/>
        <w:spacing w:beforeLines="50" w:line="360" w:lineRule="auto"/>
        <w:ind w:left="420" w:leftChars="200" w:firstLine="480" w:firstLineChars="200"/>
        <w:rPr>
          <w:rFonts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我公司符合下列要求：</w:t>
      </w:r>
    </w:p>
    <w:p w14:paraId="7F12C7CE">
      <w:pPr>
        <w:pStyle w:val="11"/>
        <w:autoSpaceDE w:val="0"/>
        <w:autoSpaceDN w:val="0"/>
        <w:spacing w:beforeLines="50" w:line="360" w:lineRule="auto"/>
        <w:ind w:left="420" w:leftChars="200" w:firstLine="480" w:firstLineChars="200"/>
        <w:rPr>
          <w:rFonts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w:t>
      </w:r>
      <w:r>
        <w:rPr>
          <w:rFonts w:hint="eastAsia" w:ascii="宋体" w:hAnsi="宋体" w:eastAsia="宋体" w:cs="宋体"/>
          <w:color w:val="auto"/>
          <w:sz w:val="24"/>
          <w:szCs w:val="24"/>
          <w:lang w:bidi="zh-CN"/>
        </w:rPr>
        <w:t>1</w:t>
      </w:r>
      <w:r>
        <w:rPr>
          <w:rFonts w:hint="eastAsia" w:ascii="宋体" w:hAnsi="宋体" w:eastAsia="宋体" w:cs="宋体"/>
          <w:color w:val="auto"/>
          <w:sz w:val="24"/>
          <w:szCs w:val="24"/>
          <w:lang w:val="zh-CN" w:bidi="zh-CN"/>
        </w:rPr>
        <w:t>）具有独立承担民事责任的能力；</w:t>
      </w:r>
    </w:p>
    <w:p w14:paraId="6B606464">
      <w:pPr>
        <w:pStyle w:val="11"/>
        <w:autoSpaceDE w:val="0"/>
        <w:autoSpaceDN w:val="0"/>
        <w:spacing w:beforeLines="50" w:line="360" w:lineRule="auto"/>
        <w:ind w:left="420" w:leftChars="200" w:firstLine="480" w:firstLineChars="200"/>
        <w:rPr>
          <w:rFonts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w:t>
      </w:r>
      <w:r>
        <w:rPr>
          <w:rFonts w:hint="eastAsia" w:ascii="宋体" w:hAnsi="宋体" w:eastAsia="宋体" w:cs="宋体"/>
          <w:color w:val="auto"/>
          <w:sz w:val="24"/>
          <w:szCs w:val="24"/>
          <w:lang w:bidi="zh-CN"/>
        </w:rPr>
        <w:t>2</w:t>
      </w:r>
      <w:r>
        <w:rPr>
          <w:rFonts w:hint="eastAsia" w:ascii="宋体" w:hAnsi="宋体" w:eastAsia="宋体" w:cs="宋体"/>
          <w:color w:val="auto"/>
          <w:sz w:val="24"/>
          <w:szCs w:val="24"/>
          <w:lang w:val="zh-CN" w:bidi="zh-CN"/>
        </w:rPr>
        <w:t>）具有良好的商业信誉和健全的财务会计制度；</w:t>
      </w:r>
    </w:p>
    <w:p w14:paraId="3E89F87A">
      <w:pPr>
        <w:pStyle w:val="11"/>
        <w:autoSpaceDE w:val="0"/>
        <w:autoSpaceDN w:val="0"/>
        <w:spacing w:beforeLines="50" w:line="360" w:lineRule="auto"/>
        <w:ind w:left="420" w:leftChars="200" w:firstLine="480" w:firstLineChars="200"/>
        <w:rPr>
          <w:rFonts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w:t>
      </w:r>
      <w:r>
        <w:rPr>
          <w:rFonts w:hint="eastAsia" w:ascii="宋体" w:hAnsi="宋体" w:eastAsia="宋体" w:cs="宋体"/>
          <w:color w:val="auto"/>
          <w:sz w:val="24"/>
          <w:szCs w:val="24"/>
          <w:lang w:bidi="zh-CN"/>
        </w:rPr>
        <w:t>3</w:t>
      </w:r>
      <w:r>
        <w:rPr>
          <w:rFonts w:hint="eastAsia" w:ascii="宋体" w:hAnsi="宋体" w:eastAsia="宋体" w:cs="宋体"/>
          <w:color w:val="auto"/>
          <w:sz w:val="24"/>
          <w:szCs w:val="24"/>
          <w:lang w:val="zh-CN" w:bidi="zh-CN"/>
        </w:rPr>
        <w:t>）具有履行合同所必需的设备和专业技术能力；</w:t>
      </w:r>
    </w:p>
    <w:p w14:paraId="2712EE6D">
      <w:pPr>
        <w:pStyle w:val="11"/>
        <w:autoSpaceDE w:val="0"/>
        <w:autoSpaceDN w:val="0"/>
        <w:spacing w:beforeLines="50" w:line="360" w:lineRule="auto"/>
        <w:ind w:left="420" w:leftChars="200" w:firstLine="480" w:firstLineChars="200"/>
        <w:rPr>
          <w:rFonts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w:t>
      </w:r>
      <w:r>
        <w:rPr>
          <w:rFonts w:hint="eastAsia" w:ascii="宋体" w:hAnsi="宋体" w:eastAsia="宋体" w:cs="宋体"/>
          <w:color w:val="auto"/>
          <w:sz w:val="24"/>
          <w:szCs w:val="24"/>
          <w:lang w:bidi="zh-CN"/>
        </w:rPr>
        <w:t>4</w:t>
      </w:r>
      <w:r>
        <w:rPr>
          <w:rFonts w:hint="eastAsia" w:ascii="宋体" w:hAnsi="宋体" w:eastAsia="宋体" w:cs="宋体"/>
          <w:color w:val="auto"/>
          <w:sz w:val="24"/>
          <w:szCs w:val="24"/>
          <w:lang w:val="zh-CN" w:bidi="zh-CN"/>
        </w:rPr>
        <w:t>）有依法缴纳税收和社会保障资金的良好记录；</w:t>
      </w:r>
    </w:p>
    <w:p w14:paraId="6345540B">
      <w:pPr>
        <w:pStyle w:val="11"/>
        <w:autoSpaceDE w:val="0"/>
        <w:autoSpaceDN w:val="0"/>
        <w:spacing w:beforeLines="50" w:line="360" w:lineRule="auto"/>
        <w:ind w:left="420" w:leftChars="200" w:firstLine="480" w:firstLineChars="200"/>
        <w:rPr>
          <w:rFonts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w:t>
      </w:r>
      <w:r>
        <w:rPr>
          <w:rFonts w:hint="eastAsia" w:ascii="宋体" w:hAnsi="宋体" w:eastAsia="宋体" w:cs="宋体"/>
          <w:color w:val="auto"/>
          <w:sz w:val="24"/>
          <w:szCs w:val="24"/>
          <w:lang w:bidi="zh-CN"/>
        </w:rPr>
        <w:t>5</w:t>
      </w:r>
      <w:r>
        <w:rPr>
          <w:rFonts w:hint="eastAsia" w:ascii="宋体" w:hAnsi="宋体" w:eastAsia="宋体" w:cs="宋体"/>
          <w:color w:val="auto"/>
          <w:sz w:val="24"/>
          <w:szCs w:val="24"/>
          <w:lang w:val="zh-CN" w:bidi="zh-CN"/>
        </w:rPr>
        <w:t>）参加政府采购活动前三年内，在经营活动中没有重大违法记录；</w:t>
      </w:r>
    </w:p>
    <w:p w14:paraId="7737783D">
      <w:pPr>
        <w:pStyle w:val="11"/>
        <w:autoSpaceDE w:val="0"/>
        <w:autoSpaceDN w:val="0"/>
        <w:spacing w:beforeLines="50" w:line="360" w:lineRule="auto"/>
        <w:ind w:left="420" w:leftChars="200" w:firstLine="480" w:firstLineChars="200"/>
        <w:rPr>
          <w:rFonts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如果我公司中标（成交），将在</w:t>
      </w:r>
      <w:r>
        <w:rPr>
          <w:rFonts w:hint="eastAsia" w:ascii="宋体" w:hAnsi="宋体" w:eastAsia="宋体" w:cs="宋体"/>
          <w:color w:val="auto"/>
          <w:sz w:val="24"/>
          <w:szCs w:val="24"/>
          <w:lang w:bidi="zh-CN"/>
        </w:rPr>
        <w:t>领取（中标）成交通知书3日</w:t>
      </w:r>
      <w:r>
        <w:rPr>
          <w:rFonts w:hint="eastAsia" w:ascii="宋体" w:hAnsi="宋体" w:eastAsia="宋体" w:cs="宋体"/>
          <w:color w:val="auto"/>
          <w:sz w:val="24"/>
          <w:szCs w:val="24"/>
          <w:lang w:val="zh-CN" w:bidi="zh-CN"/>
        </w:rPr>
        <w:t>内向采购人提供下列材料核验：</w:t>
      </w:r>
    </w:p>
    <w:p w14:paraId="774A2BD0">
      <w:pPr>
        <w:pStyle w:val="11"/>
        <w:autoSpaceDE w:val="0"/>
        <w:autoSpaceDN w:val="0"/>
        <w:spacing w:beforeLines="50" w:line="360" w:lineRule="auto"/>
        <w:ind w:left="420" w:leftChars="200" w:firstLine="480" w:firstLineChars="200"/>
        <w:rPr>
          <w:rFonts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w:t>
      </w:r>
      <w:r>
        <w:rPr>
          <w:rFonts w:hint="eastAsia" w:ascii="宋体" w:hAnsi="宋体" w:eastAsia="宋体" w:cs="宋体"/>
          <w:color w:val="auto"/>
          <w:sz w:val="24"/>
          <w:szCs w:val="24"/>
          <w:lang w:bidi="zh-CN"/>
        </w:rPr>
        <w:t>1</w:t>
      </w:r>
      <w:r>
        <w:rPr>
          <w:rFonts w:hint="eastAsia" w:ascii="宋体" w:hAnsi="宋体" w:eastAsia="宋体" w:cs="宋体"/>
          <w:color w:val="auto"/>
          <w:sz w:val="24"/>
          <w:szCs w:val="24"/>
          <w:lang w:val="zh-CN" w:bidi="zh-CN"/>
        </w:rPr>
        <w:t>）具有独立承担民事责任的能力（提供法人或者其他组织的营业执照，自然人的身份证明，复印件加盖公章。）</w:t>
      </w:r>
    </w:p>
    <w:p w14:paraId="7BD56C52">
      <w:pPr>
        <w:pStyle w:val="11"/>
        <w:autoSpaceDE w:val="0"/>
        <w:autoSpaceDN w:val="0"/>
        <w:spacing w:beforeLines="50" w:line="360" w:lineRule="auto"/>
        <w:ind w:left="420" w:leftChars="200" w:firstLine="480" w:firstLineChars="200"/>
        <w:rPr>
          <w:rFonts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w:t>
      </w:r>
      <w:r>
        <w:rPr>
          <w:rFonts w:hint="eastAsia" w:ascii="宋体" w:hAnsi="宋体" w:eastAsia="宋体" w:cs="宋体"/>
          <w:color w:val="auto"/>
          <w:sz w:val="24"/>
          <w:szCs w:val="24"/>
          <w:lang w:bidi="zh-CN"/>
        </w:rPr>
        <w:t>2</w:t>
      </w:r>
      <w:r>
        <w:rPr>
          <w:rFonts w:hint="eastAsia" w:ascii="宋体" w:hAnsi="宋体" w:eastAsia="宋体" w:cs="宋体"/>
          <w:color w:val="auto"/>
          <w:sz w:val="24"/>
          <w:szCs w:val="24"/>
          <w:lang w:val="zh-CN" w:bidi="zh-CN"/>
        </w:rPr>
        <w:t>）具有良好的商业信誉和健全的财务会计制度（提供参加本次政府采购活动前的会计报表，复印件加盖公章。）</w:t>
      </w:r>
    </w:p>
    <w:p w14:paraId="0FF4B478">
      <w:pPr>
        <w:pStyle w:val="11"/>
        <w:autoSpaceDE w:val="0"/>
        <w:autoSpaceDN w:val="0"/>
        <w:spacing w:beforeLines="50" w:line="360" w:lineRule="auto"/>
        <w:ind w:left="420" w:leftChars="200" w:firstLine="480" w:firstLineChars="200"/>
        <w:rPr>
          <w:rFonts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w:t>
      </w:r>
      <w:r>
        <w:rPr>
          <w:rFonts w:hint="eastAsia" w:ascii="宋体" w:hAnsi="宋体" w:eastAsia="宋体" w:cs="宋体"/>
          <w:color w:val="auto"/>
          <w:sz w:val="24"/>
          <w:szCs w:val="24"/>
          <w:lang w:bidi="zh-CN"/>
        </w:rPr>
        <w:t>3</w:t>
      </w:r>
      <w:r>
        <w:rPr>
          <w:rFonts w:hint="eastAsia" w:ascii="宋体" w:hAnsi="宋体" w:eastAsia="宋体" w:cs="宋体"/>
          <w:color w:val="auto"/>
          <w:sz w:val="24"/>
          <w:szCs w:val="24"/>
          <w:lang w:val="zh-CN" w:bidi="zh-CN"/>
        </w:rPr>
        <w:t>）具有履行合同所必需的设备和专业技术能力（根据项目需求提供履行合同所必需的设备和专业技术能力的书面声明原件）；</w:t>
      </w:r>
    </w:p>
    <w:p w14:paraId="61243EF4">
      <w:pPr>
        <w:pStyle w:val="11"/>
        <w:autoSpaceDE w:val="0"/>
        <w:autoSpaceDN w:val="0"/>
        <w:spacing w:beforeLines="50" w:line="360" w:lineRule="auto"/>
        <w:ind w:left="420" w:leftChars="200" w:firstLine="480" w:firstLineChars="200"/>
        <w:rPr>
          <w:rFonts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w:t>
      </w:r>
      <w:r>
        <w:rPr>
          <w:rFonts w:hint="eastAsia" w:ascii="宋体" w:hAnsi="宋体" w:eastAsia="宋体" w:cs="宋体"/>
          <w:color w:val="auto"/>
          <w:sz w:val="24"/>
          <w:szCs w:val="24"/>
          <w:lang w:bidi="zh-CN"/>
        </w:rPr>
        <w:t>4</w:t>
      </w:r>
      <w:r>
        <w:rPr>
          <w:rFonts w:hint="eastAsia" w:ascii="宋体" w:hAnsi="宋体" w:eastAsia="宋体" w:cs="宋体"/>
          <w:color w:val="auto"/>
          <w:sz w:val="24"/>
          <w:szCs w:val="24"/>
          <w:lang w:val="zh-CN" w:bidi="zh-CN"/>
        </w:rPr>
        <w:t>）有依法缴纳税收和社会保障资金的良好记录（提供参加本次政府采购活动前半年内（至少一个月）依法缴纳税收和社会保障资金的相关资料，复印件加盖公章）；</w:t>
      </w:r>
    </w:p>
    <w:p w14:paraId="775FEF47">
      <w:pPr>
        <w:pStyle w:val="11"/>
        <w:autoSpaceDE w:val="0"/>
        <w:autoSpaceDN w:val="0"/>
        <w:spacing w:beforeLines="50" w:line="360" w:lineRule="auto"/>
        <w:ind w:left="420" w:leftChars="200" w:firstLine="480" w:firstLineChars="200"/>
        <w:rPr>
          <w:rFonts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w:t>
      </w:r>
      <w:r>
        <w:rPr>
          <w:rFonts w:hint="eastAsia" w:ascii="宋体" w:hAnsi="宋体" w:eastAsia="宋体" w:cs="宋体"/>
          <w:color w:val="auto"/>
          <w:sz w:val="24"/>
          <w:szCs w:val="24"/>
          <w:lang w:bidi="zh-CN"/>
        </w:rPr>
        <w:t>5</w:t>
      </w:r>
      <w:r>
        <w:rPr>
          <w:rFonts w:hint="eastAsia" w:ascii="宋体" w:hAnsi="宋体" w:eastAsia="宋体" w:cs="宋体"/>
          <w:color w:val="auto"/>
          <w:sz w:val="24"/>
          <w:szCs w:val="24"/>
          <w:lang w:val="zh-CN" w:bidi="zh-CN"/>
        </w:rPr>
        <w:t>）参加政府采购活动前三年内，在经营活动中没有重大违法记录（提供参加本次政府采购活动前3年内在经营活动中没有重大违法记录的书面声明原件）；</w:t>
      </w:r>
    </w:p>
    <w:p w14:paraId="3E4F30F1">
      <w:pPr>
        <w:pStyle w:val="11"/>
        <w:autoSpaceDE w:val="0"/>
        <w:autoSpaceDN w:val="0"/>
        <w:spacing w:beforeLines="50" w:line="360" w:lineRule="auto"/>
        <w:ind w:left="420" w:leftChars="200" w:firstLine="480" w:firstLineChars="200"/>
        <w:rPr>
          <w:rFonts w:ascii="宋体" w:hAnsi="宋体" w:eastAsia="宋体" w:cs="宋体"/>
          <w:color w:val="auto"/>
          <w:sz w:val="24"/>
          <w:szCs w:val="24"/>
          <w:lang w:val="zh-CN" w:bidi="zh-CN"/>
        </w:rPr>
      </w:pPr>
      <w:r>
        <w:rPr>
          <w:rFonts w:hint="eastAsia" w:ascii="宋体" w:hAnsi="宋体" w:eastAsia="宋体" w:cs="宋体"/>
          <w:color w:val="auto"/>
          <w:kern w:val="0"/>
          <w:sz w:val="24"/>
          <w:szCs w:val="24"/>
          <w:lang w:val="zh-CN" w:bidi="zh-CN"/>
        </w:rPr>
        <w:t>本公司对上述承诺的真实性负责，如有虚假，将依法承担相应责任。</w:t>
      </w:r>
    </w:p>
    <w:p w14:paraId="2517A901">
      <w:pPr>
        <w:widowControl/>
        <w:adjustRightInd w:val="0"/>
        <w:spacing w:beforeLines="50" w:line="360" w:lineRule="auto"/>
        <w:ind w:left="420" w:leftChars="200"/>
        <w:jc w:val="left"/>
        <w:rPr>
          <w:rFonts w:ascii="宋体" w:hAnsi="宋体" w:cs="宋体"/>
          <w:color w:val="auto"/>
          <w:sz w:val="24"/>
          <w:szCs w:val="24"/>
          <w:lang w:val="zh-CN"/>
        </w:rPr>
      </w:pPr>
      <w:r>
        <w:rPr>
          <w:rFonts w:hint="eastAsia" w:ascii="宋体" w:hAnsi="宋体" w:cs="宋体"/>
          <w:color w:val="auto"/>
          <w:sz w:val="24"/>
          <w:szCs w:val="24"/>
          <w:lang w:val="zh-CN"/>
        </w:rPr>
        <w:t>供应商名称：（盖章）</w:t>
      </w:r>
    </w:p>
    <w:p w14:paraId="7C4B3C63">
      <w:pPr>
        <w:tabs>
          <w:tab w:val="left" w:pos="1647"/>
          <w:tab w:val="left" w:pos="2803"/>
          <w:tab w:val="left" w:pos="3432"/>
          <w:tab w:val="left" w:pos="4063"/>
          <w:tab w:val="left" w:pos="5163"/>
        </w:tabs>
        <w:autoSpaceDE w:val="0"/>
        <w:autoSpaceDN w:val="0"/>
        <w:spacing w:beforeLines="50" w:line="360" w:lineRule="auto"/>
        <w:ind w:left="420" w:leftChars="200" w:right="5155"/>
        <w:jc w:val="left"/>
        <w:rPr>
          <w:rFonts w:ascii="宋体" w:hAnsi="宋体" w:cs="宋体"/>
          <w:color w:val="auto"/>
          <w:w w:val="95"/>
          <w:sz w:val="24"/>
          <w:szCs w:val="24"/>
          <w:u w:val="single"/>
          <w:lang w:val="zh-CN" w:bidi="zh-CN"/>
        </w:rPr>
      </w:pPr>
      <w:r>
        <w:rPr>
          <w:rFonts w:hint="eastAsia" w:ascii="宋体" w:hAnsi="宋体" w:cs="宋体"/>
          <w:color w:val="auto"/>
          <w:sz w:val="24"/>
          <w:szCs w:val="24"/>
          <w:lang w:val="zh-CN"/>
        </w:rPr>
        <w:t>法定代表人或授权委托人签字</w:t>
      </w:r>
      <w:r>
        <w:rPr>
          <w:rFonts w:hint="eastAsia" w:ascii="宋体" w:hAnsi="宋体" w:cs="宋体"/>
          <w:color w:val="auto"/>
          <w:w w:val="95"/>
          <w:sz w:val="24"/>
          <w:szCs w:val="24"/>
          <w:lang w:val="zh-CN" w:bidi="zh-CN"/>
        </w:rPr>
        <w:t>：</w:t>
      </w:r>
      <w:r>
        <w:rPr>
          <w:rFonts w:hint="eastAsia" w:ascii="宋体" w:hAnsi="宋体" w:cs="宋体"/>
          <w:color w:val="auto"/>
          <w:w w:val="95"/>
          <w:sz w:val="24"/>
          <w:szCs w:val="24"/>
          <w:u w:val="single"/>
          <w:lang w:val="zh-CN" w:bidi="zh-CN"/>
        </w:rPr>
        <w:tab/>
      </w:r>
      <w:r>
        <w:rPr>
          <w:rFonts w:hint="eastAsia" w:ascii="宋体" w:hAnsi="宋体" w:cs="宋体"/>
          <w:color w:val="auto"/>
          <w:w w:val="95"/>
          <w:sz w:val="24"/>
          <w:szCs w:val="24"/>
          <w:u w:val="single"/>
          <w:lang w:val="zh-CN" w:bidi="zh-CN"/>
        </w:rPr>
        <w:tab/>
      </w:r>
    </w:p>
    <w:p w14:paraId="3F9DD2E0">
      <w:pPr>
        <w:widowControl/>
        <w:adjustRightInd w:val="0"/>
        <w:spacing w:beforeLines="50" w:line="360" w:lineRule="auto"/>
        <w:ind w:left="420" w:leftChars="200"/>
        <w:jc w:val="left"/>
        <w:rPr>
          <w:rFonts w:ascii="宋体" w:hAnsi="宋体" w:cs="宋体"/>
          <w:color w:val="auto"/>
          <w:sz w:val="24"/>
          <w:szCs w:val="24"/>
          <w:lang w:val="zh-CN" w:bidi="zh-CN"/>
        </w:rPr>
      </w:pPr>
      <w:r>
        <w:rPr>
          <w:rFonts w:hint="eastAsia" w:ascii="宋体" w:hAnsi="宋体" w:cs="宋体"/>
          <w:color w:val="auto"/>
          <w:sz w:val="24"/>
          <w:szCs w:val="24"/>
          <w:lang w:val="zh-CN" w:bidi="zh-CN"/>
        </w:rPr>
        <w:t>日期：</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年</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月</w:t>
      </w:r>
      <w:r>
        <w:rPr>
          <w:rFonts w:hint="eastAsia" w:ascii="宋体" w:hAnsi="宋体" w:cs="宋体"/>
          <w:color w:val="auto"/>
          <w:sz w:val="24"/>
          <w:szCs w:val="24"/>
          <w:u w:val="single"/>
          <w:lang w:val="zh-CN"/>
        </w:rPr>
        <w:tab/>
      </w:r>
      <w:r>
        <w:rPr>
          <w:rFonts w:hint="eastAsia" w:ascii="宋体" w:hAnsi="宋体" w:cs="宋体"/>
          <w:color w:val="auto"/>
          <w:sz w:val="24"/>
          <w:szCs w:val="24"/>
          <w:u w:val="single"/>
          <w:lang w:val="zh-CN"/>
        </w:rPr>
        <w:tab/>
      </w:r>
      <w:r>
        <w:rPr>
          <w:rFonts w:hint="eastAsia" w:ascii="宋体" w:hAnsi="宋体" w:cs="宋体"/>
          <w:color w:val="auto"/>
          <w:sz w:val="24"/>
          <w:szCs w:val="24"/>
          <w:lang w:val="zh-CN" w:bidi="zh-CN"/>
        </w:rPr>
        <w:t>日</w:t>
      </w:r>
    </w:p>
    <w:p w14:paraId="08A55C97">
      <w:pPr>
        <w:pStyle w:val="16"/>
        <w:spacing w:beforeLines="50"/>
        <w:rPr>
          <w:color w:val="auto"/>
          <w:lang w:val="zh-CN"/>
        </w:rPr>
      </w:pPr>
    </w:p>
    <w:p w14:paraId="56D54741">
      <w:pPr>
        <w:spacing w:beforeLines="50" w:line="360" w:lineRule="auto"/>
        <w:ind w:left="420" w:leftChars="200" w:firstLine="420"/>
        <w:rPr>
          <w:rFonts w:ascii="宋体" w:hAnsi="宋体" w:cs="宋体"/>
          <w:color w:val="auto"/>
          <w:sz w:val="24"/>
          <w:szCs w:val="24"/>
        </w:rPr>
      </w:pPr>
    </w:p>
    <w:p w14:paraId="6A0E04A3">
      <w:pPr>
        <w:widowControl/>
        <w:snapToGrid w:val="0"/>
        <w:spacing w:beforeLines="50" w:line="360" w:lineRule="auto"/>
        <w:ind w:left="420" w:leftChars="200"/>
        <w:rPr>
          <w:rFonts w:ascii="宋体" w:hAnsi="宋体" w:cs="宋体"/>
          <w:bCs/>
          <w:color w:val="auto"/>
          <w:sz w:val="24"/>
          <w:szCs w:val="24"/>
        </w:rPr>
      </w:pPr>
    </w:p>
    <w:sectPr>
      <w:pgSz w:w="12240" w:h="15840"/>
      <w:pgMar w:top="1083" w:right="1440" w:bottom="1083" w:left="144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49CDF4-11BC-448A-9A91-042FBE06232F}"/>
  </w:font>
  <w:font w:name="Courier New">
    <w:panose1 w:val="02070309020205020404"/>
    <w:charset w:val="01"/>
    <w:family w:val="modern"/>
    <w:pitch w:val="default"/>
    <w:sig w:usb0="E0002EFF" w:usb1="C0007843" w:usb2="00000009" w:usb3="00000000" w:csb0="400001FF" w:csb1="FFFF0000"/>
    <w:embedRegular r:id="rId2" w:fontKey="{0BB8E83C-913D-46EC-BF51-3CBB625005C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B814A240-0C2A-4A63-BD90-8B03BB83625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A0519B1A-2D91-4E44-BE18-40EEE0A4EF79}"/>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9CE938A9-0C2E-40CF-871A-1018AA8498C9}"/>
  </w:font>
  <w:font w:name="Ari">
    <w:altName w:val="Arial"/>
    <w:panose1 w:val="00000000000000000000"/>
    <w:charset w:val="00"/>
    <w:family w:val="swiss"/>
    <w:pitch w:val="default"/>
    <w:sig w:usb0="00000000" w:usb1="00000000" w:usb2="00000000" w:usb3="00000000" w:csb0="00000001" w:csb1="00000000"/>
  </w:font>
  <w:font w:name="KNL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altName w:val="方正舒体"/>
    <w:panose1 w:val="00000000000000000000"/>
    <w:charset w:val="86"/>
    <w:family w:val="auto"/>
    <w:pitch w:val="default"/>
    <w:sig w:usb0="00000000" w:usb1="00000000" w:usb2="00000000" w:usb3="00000000" w:csb0="00040000" w:csb1="00000000"/>
    <w:embedRegular r:id="rId6" w:fontKey="{977A6CD9-F1A5-4406-9B02-4C9FCB5DEFAD}"/>
  </w:font>
  <w:font w:name="Arial Unicode MS">
    <w:altName w:val="宋体"/>
    <w:panose1 w:val="020B0604020202020204"/>
    <w:charset w:val="86"/>
    <w:family w:val="auto"/>
    <w:pitch w:val="default"/>
    <w:sig w:usb0="00000000" w:usb1="00000000" w:usb2="0000003F" w:usb3="00000000" w:csb0="603F01FF" w:csb1="FFFF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A3A3">
    <w:pPr>
      <w:pStyle w:val="1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AB2DE">
    <w:pPr>
      <w:pStyle w:val="17"/>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E4C35">
    <w:pPr>
      <w:pStyle w:val="17"/>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1406BA">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721406BA">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35580">
    <w:pPr>
      <w:pStyle w:val="17"/>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8BF74D">
                          <w:pPr>
                            <w:pStyle w:val="1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38BF74D">
                    <w:pPr>
                      <w:pStyle w:val="1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D024">
    <w:pPr>
      <w:spacing w:line="14" w:lineRule="auto"/>
      <w:rPr>
        <w:sz w:val="20"/>
        <w:szCs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0C121B">
                          <w:pPr>
                            <w:pStyle w:val="1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30C121B">
                    <w:pPr>
                      <w:pStyle w:val="17"/>
                    </w:pPr>
                    <w:r>
                      <w:fldChar w:fldCharType="begin"/>
                    </w:r>
                    <w:r>
                      <w:instrText xml:space="preserve"> PAGE  \* MERGEFORMAT </w:instrText>
                    </w:r>
                    <w:r>
                      <w:fldChar w:fldCharType="separate"/>
                    </w:r>
                    <w:r>
                      <w:t>17</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887730</wp:posOffset>
              </wp:positionH>
              <wp:positionV relativeFrom="page">
                <wp:posOffset>10095230</wp:posOffset>
              </wp:positionV>
              <wp:extent cx="2025015" cy="15811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2025015" cy="158115"/>
                      </a:xfrm>
                      <a:prstGeom prst="rect">
                        <a:avLst/>
                      </a:prstGeom>
                      <a:noFill/>
                      <a:ln>
                        <a:noFill/>
                      </a:ln>
                      <a:effectLst/>
                    </wps:spPr>
                    <wps:txbx>
                      <w:txbxContent>
                        <w:p w14:paraId="1C7783B2">
                          <w:pPr>
                            <w:spacing w:line="229" w:lineRule="exact"/>
                            <w:rPr>
                              <w:rFonts w:ascii="楷体" w:hAnsi="楷体" w:eastAsia="楷体" w:cs="楷体"/>
                            </w:rPr>
                          </w:pPr>
                        </w:p>
                      </w:txbxContent>
                    </wps:txbx>
                    <wps:bodyPr wrap="square" lIns="0" tIns="0" rIns="0" bIns="0" upright="1"/>
                  </wps:wsp>
                </a:graphicData>
              </a:graphic>
            </wp:anchor>
          </w:drawing>
        </mc:Choice>
        <mc:Fallback>
          <w:pict>
            <v:shape id="_x0000_s1026" o:spid="_x0000_s1026" o:spt="202" type="#_x0000_t202" style="position:absolute;left:0pt;margin-left:69.9pt;margin-top:794.9pt;height:12.45pt;width:159.45pt;mso-position-horizontal-relative:page;mso-position-vertical-relative:page;z-index:-251657216;mso-width-relative:page;mso-height-relative:page;" filled="f" stroked="f" coordsize="21600,21600" o:gfxdata="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TBlmZ2gAAAA0BAAAPAAAAAAAAAAEAIAAAACIAAABkcnMv&#10;ZG93bnJldi54bWxQSwECFAAUAAAACACHTuJAMklJeMgBAACQAwAADgAAAAAAAAABACAAAAApAQAA&#10;ZHJzL2Uyb0RvYy54bWxQSwUGAAAAAAYABgBZAQAAYwUAAAAA&#10;">
              <v:fill on="f" focussize="0,0"/>
              <v:stroke on="f"/>
              <v:imagedata o:title=""/>
              <o:lock v:ext="edit" aspectratio="f"/>
              <v:textbox inset="0mm,0mm,0mm,0mm">
                <w:txbxContent>
                  <w:p w14:paraId="1C7783B2">
                    <w:pPr>
                      <w:spacing w:line="229" w:lineRule="exact"/>
                      <w:rPr>
                        <w:rFonts w:ascii="楷体" w:hAnsi="楷体" w:eastAsia="楷体" w:cs="楷体"/>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7A622">
    <w:pPr>
      <w:pStyle w:val="17"/>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7D3BE1">
                          <w:pPr>
                            <w:pStyle w:val="1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87D3BE1">
                    <w:pPr>
                      <w:pStyle w:val="17"/>
                    </w:pPr>
                    <w:r>
                      <w:fldChar w:fldCharType="begin"/>
                    </w:r>
                    <w:r>
                      <w:instrText xml:space="preserve"> PAGE  \* MERGEFORMAT </w:instrText>
                    </w:r>
                    <w:r>
                      <w:fldChar w:fldCharType="separate"/>
                    </w:r>
                    <w:r>
                      <w:t>28</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FEBCC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0FEBCC6"/>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037D8">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18B0D">
    <w:pPr>
      <w:pStyle w:val="18"/>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A05F5"/>
    <w:multiLevelType w:val="singleLevel"/>
    <w:tmpl w:val="B43A05F5"/>
    <w:lvl w:ilvl="0" w:tentative="0">
      <w:start w:val="2"/>
      <w:numFmt w:val="decimal"/>
      <w:suff w:val="nothing"/>
      <w:lvlText w:val="%1、"/>
      <w:lvlJc w:val="left"/>
    </w:lvl>
  </w:abstractNum>
  <w:abstractNum w:abstractNumId="1">
    <w:nsid w:val="003822BF"/>
    <w:multiLevelType w:val="multilevel"/>
    <w:tmpl w:val="003822BF"/>
    <w:lvl w:ilvl="0" w:tentative="0">
      <w:start w:val="1"/>
      <w:numFmt w:val="japaneseCounting"/>
      <w:lvlText w:val="%1、"/>
      <w:lvlJc w:val="left"/>
      <w:pPr>
        <w:tabs>
          <w:tab w:val="left" w:pos="5115"/>
        </w:tabs>
        <w:ind w:left="5115" w:hanging="720"/>
      </w:pPr>
      <w:rPr>
        <w:rFonts w:hint="eastAsia"/>
      </w:rPr>
    </w:lvl>
    <w:lvl w:ilvl="1" w:tentative="0">
      <w:start w:val="1"/>
      <w:numFmt w:val="lowerLetter"/>
      <w:lvlText w:val="%2)"/>
      <w:lvlJc w:val="left"/>
      <w:pPr>
        <w:tabs>
          <w:tab w:val="left" w:pos="5235"/>
        </w:tabs>
        <w:ind w:left="5235" w:hanging="420"/>
      </w:pPr>
    </w:lvl>
    <w:lvl w:ilvl="2" w:tentative="0">
      <w:start w:val="1"/>
      <w:numFmt w:val="lowerRoman"/>
      <w:lvlText w:val="%3."/>
      <w:lvlJc w:val="right"/>
      <w:pPr>
        <w:tabs>
          <w:tab w:val="left" w:pos="5655"/>
        </w:tabs>
        <w:ind w:left="5655" w:hanging="420"/>
      </w:pPr>
    </w:lvl>
    <w:lvl w:ilvl="3" w:tentative="0">
      <w:start w:val="1"/>
      <w:numFmt w:val="decimal"/>
      <w:lvlText w:val="%4."/>
      <w:lvlJc w:val="left"/>
      <w:pPr>
        <w:tabs>
          <w:tab w:val="left" w:pos="6075"/>
        </w:tabs>
        <w:ind w:left="6075" w:hanging="420"/>
      </w:pPr>
    </w:lvl>
    <w:lvl w:ilvl="4" w:tentative="0">
      <w:start w:val="1"/>
      <w:numFmt w:val="lowerLetter"/>
      <w:lvlText w:val="%5)"/>
      <w:lvlJc w:val="left"/>
      <w:pPr>
        <w:tabs>
          <w:tab w:val="left" w:pos="6495"/>
        </w:tabs>
        <w:ind w:left="6495" w:hanging="420"/>
      </w:pPr>
    </w:lvl>
    <w:lvl w:ilvl="5" w:tentative="0">
      <w:start w:val="1"/>
      <w:numFmt w:val="lowerRoman"/>
      <w:lvlText w:val="%6."/>
      <w:lvlJc w:val="right"/>
      <w:pPr>
        <w:tabs>
          <w:tab w:val="left" w:pos="6915"/>
        </w:tabs>
        <w:ind w:left="6915" w:hanging="420"/>
      </w:pPr>
    </w:lvl>
    <w:lvl w:ilvl="6" w:tentative="0">
      <w:start w:val="1"/>
      <w:numFmt w:val="decimal"/>
      <w:lvlText w:val="%7."/>
      <w:lvlJc w:val="left"/>
      <w:pPr>
        <w:tabs>
          <w:tab w:val="left" w:pos="7335"/>
        </w:tabs>
        <w:ind w:left="7335" w:hanging="420"/>
      </w:pPr>
    </w:lvl>
    <w:lvl w:ilvl="7" w:tentative="0">
      <w:start w:val="1"/>
      <w:numFmt w:val="lowerLetter"/>
      <w:lvlText w:val="%8)"/>
      <w:lvlJc w:val="left"/>
      <w:pPr>
        <w:tabs>
          <w:tab w:val="left" w:pos="7755"/>
        </w:tabs>
        <w:ind w:left="7755" w:hanging="420"/>
      </w:pPr>
    </w:lvl>
    <w:lvl w:ilvl="8" w:tentative="0">
      <w:start w:val="1"/>
      <w:numFmt w:val="lowerRoman"/>
      <w:lvlText w:val="%9."/>
      <w:lvlJc w:val="right"/>
      <w:pPr>
        <w:tabs>
          <w:tab w:val="left" w:pos="8175"/>
        </w:tabs>
        <w:ind w:left="81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 w:name="KGWebUrl" w:val="http://jszfcg.jscz.gov.cn/jszc/gateWay/joffice/office?access_token=e945084f-0225-40c2-b652-aacdd861f099"/>
  </w:docVars>
  <w:rsids>
    <w:rsidRoot w:val="0BD4567A"/>
    <w:rsid w:val="000839F3"/>
    <w:rsid w:val="000C55AE"/>
    <w:rsid w:val="0013351E"/>
    <w:rsid w:val="001E4AA4"/>
    <w:rsid w:val="001F5F23"/>
    <w:rsid w:val="002071B5"/>
    <w:rsid w:val="00314BE7"/>
    <w:rsid w:val="00384B9C"/>
    <w:rsid w:val="00456E40"/>
    <w:rsid w:val="005F3E3C"/>
    <w:rsid w:val="0068079E"/>
    <w:rsid w:val="006A6DCF"/>
    <w:rsid w:val="006E250C"/>
    <w:rsid w:val="0070383B"/>
    <w:rsid w:val="00715031"/>
    <w:rsid w:val="00757B9E"/>
    <w:rsid w:val="00783D33"/>
    <w:rsid w:val="007A2750"/>
    <w:rsid w:val="00824011"/>
    <w:rsid w:val="008431B1"/>
    <w:rsid w:val="009F2544"/>
    <w:rsid w:val="00A31C95"/>
    <w:rsid w:val="00A333B3"/>
    <w:rsid w:val="00A41B76"/>
    <w:rsid w:val="00A4735B"/>
    <w:rsid w:val="00A9571C"/>
    <w:rsid w:val="00AC14A3"/>
    <w:rsid w:val="00CD2409"/>
    <w:rsid w:val="00CE753F"/>
    <w:rsid w:val="00D524C4"/>
    <w:rsid w:val="00E0070F"/>
    <w:rsid w:val="00E80370"/>
    <w:rsid w:val="00E97C35"/>
    <w:rsid w:val="00ED5FEF"/>
    <w:rsid w:val="00F60F51"/>
    <w:rsid w:val="00F92A40"/>
    <w:rsid w:val="015E6884"/>
    <w:rsid w:val="01934780"/>
    <w:rsid w:val="01E17333"/>
    <w:rsid w:val="021F6013"/>
    <w:rsid w:val="024205C1"/>
    <w:rsid w:val="02B1630D"/>
    <w:rsid w:val="02D05560"/>
    <w:rsid w:val="02EA4873"/>
    <w:rsid w:val="03123218"/>
    <w:rsid w:val="033B6E7D"/>
    <w:rsid w:val="03435D32"/>
    <w:rsid w:val="036A622D"/>
    <w:rsid w:val="036B5288"/>
    <w:rsid w:val="039B791C"/>
    <w:rsid w:val="03B409DD"/>
    <w:rsid w:val="03FD4A45"/>
    <w:rsid w:val="04040AAE"/>
    <w:rsid w:val="04510922"/>
    <w:rsid w:val="046D780A"/>
    <w:rsid w:val="04847877"/>
    <w:rsid w:val="04D56E5D"/>
    <w:rsid w:val="056C5A14"/>
    <w:rsid w:val="05777F14"/>
    <w:rsid w:val="058F34B0"/>
    <w:rsid w:val="058F525E"/>
    <w:rsid w:val="05E80E12"/>
    <w:rsid w:val="061340E1"/>
    <w:rsid w:val="061B4D44"/>
    <w:rsid w:val="0627193B"/>
    <w:rsid w:val="064E0167"/>
    <w:rsid w:val="065344DE"/>
    <w:rsid w:val="06783F44"/>
    <w:rsid w:val="06856661"/>
    <w:rsid w:val="06DE46EF"/>
    <w:rsid w:val="073F5CE6"/>
    <w:rsid w:val="078E044D"/>
    <w:rsid w:val="07EC2E3C"/>
    <w:rsid w:val="07EF6488"/>
    <w:rsid w:val="082C3238"/>
    <w:rsid w:val="0870581B"/>
    <w:rsid w:val="08793FA4"/>
    <w:rsid w:val="08D31906"/>
    <w:rsid w:val="093525C0"/>
    <w:rsid w:val="098759A8"/>
    <w:rsid w:val="09886B94"/>
    <w:rsid w:val="09954E0D"/>
    <w:rsid w:val="0A59742E"/>
    <w:rsid w:val="0ACE05D7"/>
    <w:rsid w:val="0AD41965"/>
    <w:rsid w:val="0AE26426"/>
    <w:rsid w:val="0B100BEF"/>
    <w:rsid w:val="0B190E0A"/>
    <w:rsid w:val="0BA10130"/>
    <w:rsid w:val="0BCE3B39"/>
    <w:rsid w:val="0BD4567A"/>
    <w:rsid w:val="0C7927C4"/>
    <w:rsid w:val="0D1D3A97"/>
    <w:rsid w:val="0D340ECA"/>
    <w:rsid w:val="0D9778A1"/>
    <w:rsid w:val="0DA6583B"/>
    <w:rsid w:val="0DC83A03"/>
    <w:rsid w:val="0E484833"/>
    <w:rsid w:val="0E4C56C8"/>
    <w:rsid w:val="0F3F2BCC"/>
    <w:rsid w:val="0F5A19FA"/>
    <w:rsid w:val="0FE36A1F"/>
    <w:rsid w:val="0FF07015"/>
    <w:rsid w:val="108D4A90"/>
    <w:rsid w:val="11951E4E"/>
    <w:rsid w:val="11C95550"/>
    <w:rsid w:val="130152C1"/>
    <w:rsid w:val="13204E73"/>
    <w:rsid w:val="133B0A30"/>
    <w:rsid w:val="13553A90"/>
    <w:rsid w:val="13E36913"/>
    <w:rsid w:val="14373691"/>
    <w:rsid w:val="146A539A"/>
    <w:rsid w:val="14790EBD"/>
    <w:rsid w:val="14B7032D"/>
    <w:rsid w:val="14CF1B1B"/>
    <w:rsid w:val="14D2231E"/>
    <w:rsid w:val="14D97216"/>
    <w:rsid w:val="156F0C08"/>
    <w:rsid w:val="160C7839"/>
    <w:rsid w:val="16184DFC"/>
    <w:rsid w:val="16322361"/>
    <w:rsid w:val="163F6E10"/>
    <w:rsid w:val="16504174"/>
    <w:rsid w:val="16526560"/>
    <w:rsid w:val="16585EFC"/>
    <w:rsid w:val="16BC7E7D"/>
    <w:rsid w:val="16C92DC3"/>
    <w:rsid w:val="16E3789C"/>
    <w:rsid w:val="171C4A9B"/>
    <w:rsid w:val="173C0FBE"/>
    <w:rsid w:val="175400B6"/>
    <w:rsid w:val="179D0F27"/>
    <w:rsid w:val="181F06C4"/>
    <w:rsid w:val="18814EDA"/>
    <w:rsid w:val="189A2440"/>
    <w:rsid w:val="18B232E6"/>
    <w:rsid w:val="18BD677A"/>
    <w:rsid w:val="18DA283C"/>
    <w:rsid w:val="18F002B2"/>
    <w:rsid w:val="19616ABA"/>
    <w:rsid w:val="19A075E2"/>
    <w:rsid w:val="1A10571F"/>
    <w:rsid w:val="1A4D1254"/>
    <w:rsid w:val="1AE45BF4"/>
    <w:rsid w:val="1AFC2F3E"/>
    <w:rsid w:val="1BA75A9E"/>
    <w:rsid w:val="1BE614F8"/>
    <w:rsid w:val="1C2E558C"/>
    <w:rsid w:val="1C730FDE"/>
    <w:rsid w:val="1CBD66FD"/>
    <w:rsid w:val="1CF57C45"/>
    <w:rsid w:val="1D3544E5"/>
    <w:rsid w:val="1DA43419"/>
    <w:rsid w:val="1DCA2E80"/>
    <w:rsid w:val="1DF0665E"/>
    <w:rsid w:val="1E34479D"/>
    <w:rsid w:val="1E391DB3"/>
    <w:rsid w:val="1E763007"/>
    <w:rsid w:val="1E781C3C"/>
    <w:rsid w:val="1E796654"/>
    <w:rsid w:val="1F4E7AE0"/>
    <w:rsid w:val="1F572E39"/>
    <w:rsid w:val="1F601FC1"/>
    <w:rsid w:val="1F6D440A"/>
    <w:rsid w:val="1F75506D"/>
    <w:rsid w:val="1F9E7E23"/>
    <w:rsid w:val="1FA87584"/>
    <w:rsid w:val="1FD31953"/>
    <w:rsid w:val="201900EE"/>
    <w:rsid w:val="205471C3"/>
    <w:rsid w:val="20CB4C01"/>
    <w:rsid w:val="213B4094"/>
    <w:rsid w:val="21416548"/>
    <w:rsid w:val="217B024F"/>
    <w:rsid w:val="21934DF5"/>
    <w:rsid w:val="219F4623"/>
    <w:rsid w:val="21F43C52"/>
    <w:rsid w:val="220625B2"/>
    <w:rsid w:val="22394A78"/>
    <w:rsid w:val="22982504"/>
    <w:rsid w:val="22B97967"/>
    <w:rsid w:val="22C72083"/>
    <w:rsid w:val="22CA1B74"/>
    <w:rsid w:val="231F5A1C"/>
    <w:rsid w:val="23650231"/>
    <w:rsid w:val="2398757C"/>
    <w:rsid w:val="2403394B"/>
    <w:rsid w:val="241035B6"/>
    <w:rsid w:val="24332D85"/>
    <w:rsid w:val="248D4C07"/>
    <w:rsid w:val="24F93AAC"/>
    <w:rsid w:val="251610A0"/>
    <w:rsid w:val="253005FF"/>
    <w:rsid w:val="25AC730F"/>
    <w:rsid w:val="26192BF6"/>
    <w:rsid w:val="27361586"/>
    <w:rsid w:val="273B4DEE"/>
    <w:rsid w:val="274041B2"/>
    <w:rsid w:val="27C11D42"/>
    <w:rsid w:val="27CD1034"/>
    <w:rsid w:val="283050FB"/>
    <w:rsid w:val="28F96D0F"/>
    <w:rsid w:val="290731DA"/>
    <w:rsid w:val="29211DC2"/>
    <w:rsid w:val="29451F54"/>
    <w:rsid w:val="295B52D4"/>
    <w:rsid w:val="29851241"/>
    <w:rsid w:val="298E7457"/>
    <w:rsid w:val="29BC2EB5"/>
    <w:rsid w:val="29F747D6"/>
    <w:rsid w:val="2A7E6069"/>
    <w:rsid w:val="2A7F52BC"/>
    <w:rsid w:val="2A9E191C"/>
    <w:rsid w:val="2AB70C30"/>
    <w:rsid w:val="2B1214C1"/>
    <w:rsid w:val="2B291CF8"/>
    <w:rsid w:val="2B481888"/>
    <w:rsid w:val="2BF45E36"/>
    <w:rsid w:val="2C09197A"/>
    <w:rsid w:val="2C3072FA"/>
    <w:rsid w:val="2C9366C5"/>
    <w:rsid w:val="2D0A3299"/>
    <w:rsid w:val="2D46629B"/>
    <w:rsid w:val="2D4A132F"/>
    <w:rsid w:val="2D6C0B5A"/>
    <w:rsid w:val="2D6D7CCB"/>
    <w:rsid w:val="2D7352E2"/>
    <w:rsid w:val="2D945258"/>
    <w:rsid w:val="2DB11966"/>
    <w:rsid w:val="2E0653E6"/>
    <w:rsid w:val="2E375108"/>
    <w:rsid w:val="2E46751B"/>
    <w:rsid w:val="2E673181"/>
    <w:rsid w:val="2EC35DF5"/>
    <w:rsid w:val="2EE47B19"/>
    <w:rsid w:val="2F0374DB"/>
    <w:rsid w:val="2F912229"/>
    <w:rsid w:val="2F994DA8"/>
    <w:rsid w:val="2FA43F3E"/>
    <w:rsid w:val="2FA572A9"/>
    <w:rsid w:val="2FCB1582"/>
    <w:rsid w:val="2FE6260C"/>
    <w:rsid w:val="3014442E"/>
    <w:rsid w:val="304F4001"/>
    <w:rsid w:val="305146BF"/>
    <w:rsid w:val="30874C00"/>
    <w:rsid w:val="309725C1"/>
    <w:rsid w:val="309C4B4F"/>
    <w:rsid w:val="30E2126F"/>
    <w:rsid w:val="30F32296"/>
    <w:rsid w:val="31174D72"/>
    <w:rsid w:val="31E73CE3"/>
    <w:rsid w:val="31F2653F"/>
    <w:rsid w:val="3208203A"/>
    <w:rsid w:val="32160372"/>
    <w:rsid w:val="32270449"/>
    <w:rsid w:val="329830F5"/>
    <w:rsid w:val="329970AC"/>
    <w:rsid w:val="32B4330D"/>
    <w:rsid w:val="33122EA7"/>
    <w:rsid w:val="332E1CAB"/>
    <w:rsid w:val="33784CD4"/>
    <w:rsid w:val="33913768"/>
    <w:rsid w:val="33BC27AD"/>
    <w:rsid w:val="33BE6B8B"/>
    <w:rsid w:val="33EC030A"/>
    <w:rsid w:val="34790D04"/>
    <w:rsid w:val="34AB344A"/>
    <w:rsid w:val="355B5BBB"/>
    <w:rsid w:val="35B73253"/>
    <w:rsid w:val="35FD4402"/>
    <w:rsid w:val="36575075"/>
    <w:rsid w:val="36635652"/>
    <w:rsid w:val="36820344"/>
    <w:rsid w:val="36CA15D5"/>
    <w:rsid w:val="36DD373B"/>
    <w:rsid w:val="36F823B4"/>
    <w:rsid w:val="373C4996"/>
    <w:rsid w:val="377D0B0B"/>
    <w:rsid w:val="37BE2B66"/>
    <w:rsid w:val="37CE75B8"/>
    <w:rsid w:val="37ED7A3F"/>
    <w:rsid w:val="38150529"/>
    <w:rsid w:val="38390ED6"/>
    <w:rsid w:val="38404012"/>
    <w:rsid w:val="387D413D"/>
    <w:rsid w:val="388C5A46"/>
    <w:rsid w:val="389D3725"/>
    <w:rsid w:val="38F82B3F"/>
    <w:rsid w:val="395A1104"/>
    <w:rsid w:val="395A7356"/>
    <w:rsid w:val="39697599"/>
    <w:rsid w:val="396D7ACB"/>
    <w:rsid w:val="39B2551A"/>
    <w:rsid w:val="39C25E92"/>
    <w:rsid w:val="39DD3AE3"/>
    <w:rsid w:val="39FF7EFD"/>
    <w:rsid w:val="3A1439A9"/>
    <w:rsid w:val="3A543DA5"/>
    <w:rsid w:val="3B103307"/>
    <w:rsid w:val="3B117EE8"/>
    <w:rsid w:val="3B2A0A59"/>
    <w:rsid w:val="3B6F4A49"/>
    <w:rsid w:val="3B800BCA"/>
    <w:rsid w:val="3BC56AF2"/>
    <w:rsid w:val="3C3420E0"/>
    <w:rsid w:val="3C722C08"/>
    <w:rsid w:val="3CAB7EC8"/>
    <w:rsid w:val="3CB46D7D"/>
    <w:rsid w:val="3CE44126"/>
    <w:rsid w:val="3D126602"/>
    <w:rsid w:val="3D59576C"/>
    <w:rsid w:val="3D8E19D3"/>
    <w:rsid w:val="3E9F3651"/>
    <w:rsid w:val="3EF67B21"/>
    <w:rsid w:val="3F2521B4"/>
    <w:rsid w:val="3FA94B93"/>
    <w:rsid w:val="3FAA4467"/>
    <w:rsid w:val="3FBE7F13"/>
    <w:rsid w:val="40041DC9"/>
    <w:rsid w:val="4022425A"/>
    <w:rsid w:val="40271F5C"/>
    <w:rsid w:val="40387CC5"/>
    <w:rsid w:val="406D3E12"/>
    <w:rsid w:val="409F7FE8"/>
    <w:rsid w:val="40C559FD"/>
    <w:rsid w:val="4114428E"/>
    <w:rsid w:val="41A970CC"/>
    <w:rsid w:val="41D35EF7"/>
    <w:rsid w:val="427649FA"/>
    <w:rsid w:val="42C12D41"/>
    <w:rsid w:val="42D068DB"/>
    <w:rsid w:val="432602A9"/>
    <w:rsid w:val="43BB656E"/>
    <w:rsid w:val="44145898"/>
    <w:rsid w:val="442D40DB"/>
    <w:rsid w:val="444C66DE"/>
    <w:rsid w:val="45102FBE"/>
    <w:rsid w:val="45435142"/>
    <w:rsid w:val="45795008"/>
    <w:rsid w:val="45816D7B"/>
    <w:rsid w:val="45FF375F"/>
    <w:rsid w:val="46396545"/>
    <w:rsid w:val="46560EA5"/>
    <w:rsid w:val="46702D1D"/>
    <w:rsid w:val="46F25071"/>
    <w:rsid w:val="471318C9"/>
    <w:rsid w:val="476A10AC"/>
    <w:rsid w:val="478E583F"/>
    <w:rsid w:val="47AB5220"/>
    <w:rsid w:val="4806228F"/>
    <w:rsid w:val="488E2B78"/>
    <w:rsid w:val="48BF71D5"/>
    <w:rsid w:val="48CE11C6"/>
    <w:rsid w:val="48E00EFA"/>
    <w:rsid w:val="48F549A5"/>
    <w:rsid w:val="48FC3F85"/>
    <w:rsid w:val="491B572D"/>
    <w:rsid w:val="49877032"/>
    <w:rsid w:val="49BB5BEF"/>
    <w:rsid w:val="49FF08A7"/>
    <w:rsid w:val="4A0F1AC3"/>
    <w:rsid w:val="4A606796"/>
    <w:rsid w:val="4A6516FF"/>
    <w:rsid w:val="4A931984"/>
    <w:rsid w:val="4ABF4649"/>
    <w:rsid w:val="4AD14F9E"/>
    <w:rsid w:val="4AFA2747"/>
    <w:rsid w:val="4B475260"/>
    <w:rsid w:val="4B736055"/>
    <w:rsid w:val="4B773D97"/>
    <w:rsid w:val="4B8F2EA3"/>
    <w:rsid w:val="4CFE5DF2"/>
    <w:rsid w:val="4DE1374A"/>
    <w:rsid w:val="4E807407"/>
    <w:rsid w:val="4EB1136E"/>
    <w:rsid w:val="4EBB21ED"/>
    <w:rsid w:val="4EE5726A"/>
    <w:rsid w:val="4EF13E61"/>
    <w:rsid w:val="4F122B43"/>
    <w:rsid w:val="4F334479"/>
    <w:rsid w:val="4F756840"/>
    <w:rsid w:val="4FC275AB"/>
    <w:rsid w:val="4FD20E21"/>
    <w:rsid w:val="50416722"/>
    <w:rsid w:val="50463D38"/>
    <w:rsid w:val="507F7220"/>
    <w:rsid w:val="51422751"/>
    <w:rsid w:val="51DF3457"/>
    <w:rsid w:val="52386B59"/>
    <w:rsid w:val="524D5852"/>
    <w:rsid w:val="524D7600"/>
    <w:rsid w:val="52832F7A"/>
    <w:rsid w:val="52946FDD"/>
    <w:rsid w:val="53373E0C"/>
    <w:rsid w:val="53760DD8"/>
    <w:rsid w:val="53D67E05"/>
    <w:rsid w:val="53E775E0"/>
    <w:rsid w:val="540269C9"/>
    <w:rsid w:val="540A4DAE"/>
    <w:rsid w:val="548F2152"/>
    <w:rsid w:val="55081832"/>
    <w:rsid w:val="55400E2B"/>
    <w:rsid w:val="555B2034"/>
    <w:rsid w:val="555D56D8"/>
    <w:rsid w:val="557419A7"/>
    <w:rsid w:val="56024BA5"/>
    <w:rsid w:val="56304D5E"/>
    <w:rsid w:val="56343E36"/>
    <w:rsid w:val="56503B63"/>
    <w:rsid w:val="56DE116E"/>
    <w:rsid w:val="5794182D"/>
    <w:rsid w:val="57F74BB7"/>
    <w:rsid w:val="58003366"/>
    <w:rsid w:val="5838665C"/>
    <w:rsid w:val="58AD748A"/>
    <w:rsid w:val="58B959EF"/>
    <w:rsid w:val="58E16CF4"/>
    <w:rsid w:val="590340DA"/>
    <w:rsid w:val="59345076"/>
    <w:rsid w:val="594B0611"/>
    <w:rsid w:val="59570D64"/>
    <w:rsid w:val="59F42A57"/>
    <w:rsid w:val="59F842F5"/>
    <w:rsid w:val="5A5F4374"/>
    <w:rsid w:val="5A9D30EE"/>
    <w:rsid w:val="5AB14481"/>
    <w:rsid w:val="5AD71099"/>
    <w:rsid w:val="5B4067FB"/>
    <w:rsid w:val="5B435A44"/>
    <w:rsid w:val="5B5428AE"/>
    <w:rsid w:val="5B5C6B06"/>
    <w:rsid w:val="5B96529C"/>
    <w:rsid w:val="5BA10761"/>
    <w:rsid w:val="5BA109BC"/>
    <w:rsid w:val="5BC76675"/>
    <w:rsid w:val="5BE014E5"/>
    <w:rsid w:val="5C091FC6"/>
    <w:rsid w:val="5C1D44E7"/>
    <w:rsid w:val="5C2A5FE8"/>
    <w:rsid w:val="5C437F18"/>
    <w:rsid w:val="5C4B1054"/>
    <w:rsid w:val="5CBD205D"/>
    <w:rsid w:val="5CC74453"/>
    <w:rsid w:val="5D773EEB"/>
    <w:rsid w:val="5D8365CC"/>
    <w:rsid w:val="5DBD710B"/>
    <w:rsid w:val="5DF43025"/>
    <w:rsid w:val="5E9B0CDF"/>
    <w:rsid w:val="5EC21376"/>
    <w:rsid w:val="5EFB2A62"/>
    <w:rsid w:val="5F781A34"/>
    <w:rsid w:val="5F814D8D"/>
    <w:rsid w:val="5FC829BC"/>
    <w:rsid w:val="5FDC1FC3"/>
    <w:rsid w:val="603718EF"/>
    <w:rsid w:val="605B738C"/>
    <w:rsid w:val="606B55CC"/>
    <w:rsid w:val="60A24FBB"/>
    <w:rsid w:val="60B22FE1"/>
    <w:rsid w:val="60CA060A"/>
    <w:rsid w:val="61677FB2"/>
    <w:rsid w:val="61B96A60"/>
    <w:rsid w:val="61CB22EF"/>
    <w:rsid w:val="61DE2054"/>
    <w:rsid w:val="62377985"/>
    <w:rsid w:val="628030DA"/>
    <w:rsid w:val="628801E0"/>
    <w:rsid w:val="628C5F22"/>
    <w:rsid w:val="62CC4571"/>
    <w:rsid w:val="62D43425"/>
    <w:rsid w:val="63B3128D"/>
    <w:rsid w:val="63C33BC6"/>
    <w:rsid w:val="63C4349A"/>
    <w:rsid w:val="643C74D4"/>
    <w:rsid w:val="647C3D75"/>
    <w:rsid w:val="647C5B23"/>
    <w:rsid w:val="64874BF3"/>
    <w:rsid w:val="64C01EB3"/>
    <w:rsid w:val="64E81A33"/>
    <w:rsid w:val="65085608"/>
    <w:rsid w:val="65C15EE3"/>
    <w:rsid w:val="664E2336"/>
    <w:rsid w:val="665C3E5E"/>
    <w:rsid w:val="66A119A4"/>
    <w:rsid w:val="66A32DF3"/>
    <w:rsid w:val="66CB52AD"/>
    <w:rsid w:val="675B5EC3"/>
    <w:rsid w:val="6760797E"/>
    <w:rsid w:val="678A0F35"/>
    <w:rsid w:val="67F2355B"/>
    <w:rsid w:val="681D13CB"/>
    <w:rsid w:val="6821710D"/>
    <w:rsid w:val="682A0F33"/>
    <w:rsid w:val="68633281"/>
    <w:rsid w:val="68680898"/>
    <w:rsid w:val="68D45F2D"/>
    <w:rsid w:val="691D5B26"/>
    <w:rsid w:val="6984079C"/>
    <w:rsid w:val="69937B96"/>
    <w:rsid w:val="69B36D5A"/>
    <w:rsid w:val="6A1312AE"/>
    <w:rsid w:val="6A1F767C"/>
    <w:rsid w:val="6A7259FE"/>
    <w:rsid w:val="6A813E93"/>
    <w:rsid w:val="6AE83F12"/>
    <w:rsid w:val="6B0D7CC6"/>
    <w:rsid w:val="6BC56001"/>
    <w:rsid w:val="6BCC55E2"/>
    <w:rsid w:val="6BFD579B"/>
    <w:rsid w:val="6C22726C"/>
    <w:rsid w:val="6C7041BF"/>
    <w:rsid w:val="6D291D06"/>
    <w:rsid w:val="6D4F0278"/>
    <w:rsid w:val="6D8F4B19"/>
    <w:rsid w:val="6DCA3DA3"/>
    <w:rsid w:val="6E3000AA"/>
    <w:rsid w:val="6F0D03EB"/>
    <w:rsid w:val="6F675D4D"/>
    <w:rsid w:val="6F912DCA"/>
    <w:rsid w:val="6FA04DBB"/>
    <w:rsid w:val="6FE70C3C"/>
    <w:rsid w:val="70514741"/>
    <w:rsid w:val="705931BC"/>
    <w:rsid w:val="70983CE4"/>
    <w:rsid w:val="70D0055D"/>
    <w:rsid w:val="70E84C6C"/>
    <w:rsid w:val="7137174F"/>
    <w:rsid w:val="718D136F"/>
    <w:rsid w:val="719C7804"/>
    <w:rsid w:val="71F51419"/>
    <w:rsid w:val="722462BF"/>
    <w:rsid w:val="724759C2"/>
    <w:rsid w:val="72D8486C"/>
    <w:rsid w:val="72E15E16"/>
    <w:rsid w:val="73A806E2"/>
    <w:rsid w:val="73BE1CB4"/>
    <w:rsid w:val="74123DAE"/>
    <w:rsid w:val="7419513C"/>
    <w:rsid w:val="742D00F6"/>
    <w:rsid w:val="744321B9"/>
    <w:rsid w:val="745E6FF3"/>
    <w:rsid w:val="74A94712"/>
    <w:rsid w:val="74C74B98"/>
    <w:rsid w:val="74F51705"/>
    <w:rsid w:val="75063912"/>
    <w:rsid w:val="75071439"/>
    <w:rsid w:val="75330609"/>
    <w:rsid w:val="759251A6"/>
    <w:rsid w:val="75B96BD7"/>
    <w:rsid w:val="75D3624F"/>
    <w:rsid w:val="75D73501"/>
    <w:rsid w:val="76157B85"/>
    <w:rsid w:val="764B35A7"/>
    <w:rsid w:val="76B4114C"/>
    <w:rsid w:val="76DF08BF"/>
    <w:rsid w:val="76E1540E"/>
    <w:rsid w:val="76E539FB"/>
    <w:rsid w:val="7777075E"/>
    <w:rsid w:val="77A13DC6"/>
    <w:rsid w:val="77BD7C38"/>
    <w:rsid w:val="77F9150C"/>
    <w:rsid w:val="78411105"/>
    <w:rsid w:val="78A27DF6"/>
    <w:rsid w:val="78AA6CAB"/>
    <w:rsid w:val="78EC2E1F"/>
    <w:rsid w:val="791D122B"/>
    <w:rsid w:val="792E3438"/>
    <w:rsid w:val="79584959"/>
    <w:rsid w:val="79BD2A0E"/>
    <w:rsid w:val="79D51B05"/>
    <w:rsid w:val="79F503F9"/>
    <w:rsid w:val="79FC3536"/>
    <w:rsid w:val="7A1403E9"/>
    <w:rsid w:val="7A237040"/>
    <w:rsid w:val="7A320D06"/>
    <w:rsid w:val="7A3E4C34"/>
    <w:rsid w:val="7A4153ED"/>
    <w:rsid w:val="7A460C55"/>
    <w:rsid w:val="7A7237F8"/>
    <w:rsid w:val="7ABC4A73"/>
    <w:rsid w:val="7B333C5E"/>
    <w:rsid w:val="7B607AF4"/>
    <w:rsid w:val="7BAD5714"/>
    <w:rsid w:val="7BE20509"/>
    <w:rsid w:val="7BE97AEA"/>
    <w:rsid w:val="7BF60B8F"/>
    <w:rsid w:val="7C55517F"/>
    <w:rsid w:val="7C5C7D39"/>
    <w:rsid w:val="7CD97B5E"/>
    <w:rsid w:val="7CF2557B"/>
    <w:rsid w:val="7D0A7D18"/>
    <w:rsid w:val="7D230DDA"/>
    <w:rsid w:val="7D56283D"/>
    <w:rsid w:val="7DBA34EC"/>
    <w:rsid w:val="7DD722F0"/>
    <w:rsid w:val="7E370FE0"/>
    <w:rsid w:val="7E374B3D"/>
    <w:rsid w:val="7E3A287F"/>
    <w:rsid w:val="7E771BCA"/>
    <w:rsid w:val="7E835FD4"/>
    <w:rsid w:val="7ECA2F98"/>
    <w:rsid w:val="7F631961"/>
    <w:rsid w:val="7FA93818"/>
    <w:rsid w:val="7FB977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6"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7"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7"/>
    <w:pPr>
      <w:widowControl w:val="0"/>
      <w:jc w:val="both"/>
    </w:pPr>
    <w:rPr>
      <w:rFonts w:ascii="Times New Roman" w:hAnsi="Times New Roman" w:eastAsia="宋体" w:cs="Times New Roman"/>
      <w:color w:val="000000"/>
      <w:sz w:val="21"/>
      <w:szCs w:val="21"/>
      <w:lang w:val="en-US" w:eastAsia="zh-CN" w:bidi="ar-SA"/>
    </w:rPr>
  </w:style>
  <w:style w:type="paragraph" w:styleId="3">
    <w:name w:val="heading 1"/>
    <w:basedOn w:val="1"/>
    <w:next w:val="1"/>
    <w:autoRedefine/>
    <w:qFormat/>
    <w:uiPriority w:val="6"/>
    <w:pPr>
      <w:keepNext/>
      <w:jc w:val="center"/>
      <w:outlineLvl w:val="0"/>
    </w:pPr>
    <w:rPr>
      <w:rFonts w:ascii="楷体_GB2312" w:hAnsi="楷体_GB2312" w:cs="楷体_GB2312"/>
      <w:b/>
      <w:sz w:val="28"/>
      <w:szCs w:val="28"/>
    </w:rPr>
  </w:style>
  <w:style w:type="paragraph" w:styleId="4">
    <w:name w:val="heading 2"/>
    <w:basedOn w:val="1"/>
    <w:next w:val="1"/>
    <w:qFormat/>
    <w:uiPriority w:val="0"/>
    <w:pPr>
      <w:keepNext/>
      <w:keepLines/>
      <w:spacing w:before="260" w:after="260" w:line="413" w:lineRule="auto"/>
      <w:outlineLvl w:val="1"/>
    </w:pPr>
    <w:rPr>
      <w:rFonts w:ascii="Arial" w:hAnsi="Arial"/>
      <w:b/>
      <w:bCs/>
      <w:sz w:val="24"/>
      <w:szCs w:val="32"/>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b/>
      <w:bCs/>
      <w:sz w:val="27"/>
      <w:szCs w:val="27"/>
    </w:rPr>
  </w:style>
  <w:style w:type="paragraph" w:styleId="6">
    <w:name w:val="heading 4"/>
    <w:basedOn w:val="1"/>
    <w:next w:val="1"/>
    <w:autoRedefine/>
    <w:qFormat/>
    <w:uiPriority w:val="0"/>
    <w:pPr>
      <w:keepNext/>
      <w:keepLines/>
      <w:spacing w:before="120" w:after="120"/>
      <w:outlineLvl w:val="3"/>
    </w:pPr>
    <w:rPr>
      <w:rFonts w:ascii="Arial" w:hAnsi="Arial" w:eastAsia="黑体"/>
      <w:b/>
      <w:sz w:val="20"/>
      <w:szCs w:val="20"/>
    </w:rPr>
  </w:style>
  <w:style w:type="paragraph" w:styleId="7">
    <w:name w:val="heading 5"/>
    <w:basedOn w:val="1"/>
    <w:next w:val="1"/>
    <w:autoRedefine/>
    <w:qFormat/>
    <w:uiPriority w:val="0"/>
    <w:pPr>
      <w:keepNext/>
      <w:keepLines/>
      <w:spacing w:before="280" w:after="290" w:line="376" w:lineRule="auto"/>
      <w:outlineLvl w:val="4"/>
    </w:pPr>
    <w:rPr>
      <w:rFonts w:ascii="Calibri" w:hAnsi="Calibri"/>
      <w:b/>
      <w:bCs/>
      <w:sz w:val="28"/>
      <w:szCs w:val="28"/>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34"/>
    <w:pPr>
      <w:ind w:firstLine="420" w:firstLineChars="200"/>
    </w:pPr>
    <w:rPr>
      <w:rFonts w:ascii="Calibri" w:hAnsi="Calibri"/>
      <w:szCs w:val="22"/>
    </w:rPr>
  </w:style>
  <w:style w:type="paragraph" w:styleId="8">
    <w:name w:val="table of authorities"/>
    <w:basedOn w:val="1"/>
    <w:next w:val="1"/>
    <w:autoRedefine/>
    <w:unhideWhenUsed/>
    <w:qFormat/>
    <w:uiPriority w:val="99"/>
    <w:pPr>
      <w:ind w:left="420" w:leftChars="200"/>
    </w:pPr>
    <w:rPr>
      <w:szCs w:val="20"/>
    </w:rPr>
  </w:style>
  <w:style w:type="paragraph" w:styleId="9">
    <w:name w:val="Normal Indent"/>
    <w:basedOn w:val="1"/>
    <w:autoRedefine/>
    <w:qFormat/>
    <w:uiPriority w:val="0"/>
    <w:pPr>
      <w:ind w:firstLine="420"/>
    </w:pPr>
    <w:rPr>
      <w:szCs w:val="20"/>
    </w:rPr>
  </w:style>
  <w:style w:type="paragraph" w:styleId="10">
    <w:name w:val="annotation text"/>
    <w:basedOn w:val="1"/>
    <w:autoRedefine/>
    <w:qFormat/>
    <w:uiPriority w:val="0"/>
    <w:pPr>
      <w:jc w:val="left"/>
    </w:pPr>
  </w:style>
  <w:style w:type="paragraph" w:styleId="11">
    <w:name w:val="Body Text"/>
    <w:basedOn w:val="1"/>
    <w:autoRedefine/>
    <w:qFormat/>
    <w:uiPriority w:val="6"/>
    <w:rPr>
      <w:rFonts w:ascii="楷体_GB2312" w:hAnsi="楷体_GB2312" w:eastAsia="楷体" w:cs="Arial"/>
      <w:kern w:val="1"/>
      <w:sz w:val="28"/>
      <w:szCs w:val="28"/>
    </w:rPr>
  </w:style>
  <w:style w:type="paragraph" w:styleId="12">
    <w:name w:val="Body Text Indent"/>
    <w:basedOn w:val="1"/>
    <w:autoRedefine/>
    <w:qFormat/>
    <w:uiPriority w:val="0"/>
    <w:pPr>
      <w:spacing w:after="120"/>
      <w:ind w:left="420" w:leftChars="200"/>
    </w:pPr>
    <w:rPr>
      <w:kern w:val="2"/>
      <w:szCs w:val="20"/>
    </w:rPr>
  </w:style>
  <w:style w:type="paragraph" w:styleId="13">
    <w:name w:val="Block Text"/>
    <w:basedOn w:val="1"/>
    <w:autoRedefine/>
    <w:unhideWhenUsed/>
    <w:qFormat/>
    <w:uiPriority w:val="99"/>
    <w:pPr>
      <w:widowControl/>
      <w:ind w:left="567" w:right="454" w:firstLine="498"/>
      <w:jc w:val="left"/>
    </w:pPr>
    <w:rPr>
      <w:rFonts w:ascii="仿宋_GB2312" w:eastAsia="仿宋_GB2312"/>
      <w:sz w:val="30"/>
    </w:rPr>
  </w:style>
  <w:style w:type="paragraph" w:styleId="14">
    <w:name w:val="index 4"/>
    <w:basedOn w:val="1"/>
    <w:next w:val="1"/>
    <w:autoRedefine/>
    <w:semiHidden/>
    <w:qFormat/>
    <w:uiPriority w:val="0"/>
    <w:pPr>
      <w:ind w:left="1260"/>
    </w:pPr>
  </w:style>
  <w:style w:type="paragraph" w:styleId="15">
    <w:name w:val="Plain Text"/>
    <w:basedOn w:val="1"/>
    <w:autoRedefine/>
    <w:qFormat/>
    <w:uiPriority w:val="0"/>
    <w:rPr>
      <w:rFonts w:ascii="Ari"/>
      <w:kern w:val="2"/>
      <w:szCs w:val="24"/>
    </w:rPr>
  </w:style>
  <w:style w:type="paragraph" w:styleId="16">
    <w:name w:val="Body Text Indent 2"/>
    <w:basedOn w:val="1"/>
    <w:qFormat/>
    <w:uiPriority w:val="0"/>
    <w:pPr>
      <w:spacing w:line="480" w:lineRule="auto"/>
      <w:ind w:left="420" w:leftChars="200"/>
    </w:pPr>
  </w:style>
  <w:style w:type="paragraph" w:styleId="17">
    <w:name w:val="footer"/>
    <w:basedOn w:val="1"/>
    <w:autoRedefine/>
    <w:qFormat/>
    <w:uiPriority w:val="6"/>
    <w:pPr>
      <w:tabs>
        <w:tab w:val="center" w:pos="4153"/>
        <w:tab w:val="right" w:pos="8306"/>
      </w:tabs>
      <w:jc w:val="left"/>
    </w:pPr>
    <w:rPr>
      <w:kern w:val="1"/>
      <w:sz w:val="18"/>
      <w:szCs w:val="18"/>
    </w:rPr>
  </w:style>
  <w:style w:type="paragraph" w:styleId="18">
    <w:name w:val="header"/>
    <w:basedOn w:val="1"/>
    <w:autoRedefine/>
    <w:qFormat/>
    <w:uiPriority w:val="6"/>
    <w:pPr>
      <w:pBdr>
        <w:bottom w:val="single" w:color="000000" w:sz="6" w:space="1"/>
      </w:pBdr>
      <w:tabs>
        <w:tab w:val="center" w:pos="4153"/>
        <w:tab w:val="right" w:pos="8306"/>
      </w:tabs>
      <w:jc w:val="center"/>
    </w:pPr>
    <w:rPr>
      <w:kern w:val="1"/>
      <w:sz w:val="18"/>
      <w:szCs w:val="18"/>
    </w:rPr>
  </w:style>
  <w:style w:type="paragraph" w:styleId="19">
    <w:name w:val="toc 1"/>
    <w:basedOn w:val="1"/>
    <w:next w:val="1"/>
    <w:qFormat/>
    <w:uiPriority w:val="0"/>
  </w:style>
  <w:style w:type="paragraph" w:styleId="20">
    <w:name w:val="toc 4"/>
    <w:basedOn w:val="1"/>
    <w:next w:val="1"/>
    <w:qFormat/>
    <w:uiPriority w:val="0"/>
    <w:pPr>
      <w:ind w:left="1260" w:leftChars="600"/>
    </w:pPr>
  </w:style>
  <w:style w:type="paragraph" w:styleId="21">
    <w:name w:val="toc 2"/>
    <w:basedOn w:val="1"/>
    <w:next w:val="1"/>
    <w:semiHidden/>
    <w:qFormat/>
    <w:uiPriority w:val="0"/>
    <w:pPr>
      <w:ind w:left="210"/>
      <w:jc w:val="left"/>
    </w:pPr>
    <w:rPr>
      <w:smallCaps/>
      <w:sz w:val="20"/>
    </w:rPr>
  </w:style>
  <w:style w:type="paragraph" w:styleId="22">
    <w:name w:val="List Continue 2"/>
    <w:basedOn w:val="1"/>
    <w:next w:val="1"/>
    <w:autoRedefine/>
    <w:qFormat/>
    <w:uiPriority w:val="0"/>
    <w:pPr>
      <w:spacing w:after="120"/>
      <w:ind w:left="840" w:leftChars="400"/>
    </w:p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hanging="1080"/>
    </w:pPr>
    <w:rPr>
      <w:rFonts w:ascii="Arial" w:hAnsi="Arial"/>
      <w:sz w:val="24"/>
    </w:rPr>
  </w:style>
  <w:style w:type="paragraph" w:styleId="24">
    <w:name w:val="Normal (Web)"/>
    <w:basedOn w:val="1"/>
    <w:autoRedefine/>
    <w:qFormat/>
    <w:uiPriority w:val="7"/>
    <w:pPr>
      <w:widowControl/>
      <w:spacing w:before="100" w:beforeAutospacing="1" w:after="100" w:afterAutospacing="1"/>
      <w:jc w:val="left"/>
    </w:pPr>
    <w:rPr>
      <w:rFonts w:ascii="宋体" w:hAnsi="宋体" w:cs="宋体"/>
      <w:sz w:val="24"/>
      <w:szCs w:val="24"/>
    </w:rPr>
  </w:style>
  <w:style w:type="paragraph" w:styleId="25">
    <w:name w:val="Body Text First Indent"/>
    <w:basedOn w:val="11"/>
    <w:autoRedefine/>
    <w:qFormat/>
    <w:uiPriority w:val="0"/>
    <w:pPr>
      <w:ind w:firstLine="420" w:firstLineChars="1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autoRedefine/>
    <w:qFormat/>
    <w:uiPriority w:val="0"/>
  </w:style>
  <w:style w:type="character" w:styleId="31">
    <w:name w:val="Hyperlink"/>
    <w:basedOn w:val="28"/>
    <w:qFormat/>
    <w:uiPriority w:val="0"/>
    <w:rPr>
      <w:color w:val="0000FF"/>
      <w:u w:val="single"/>
    </w:rPr>
  </w:style>
  <w:style w:type="paragraph" w:customStyle="1" w:styleId="32">
    <w:name w:val="索引 41"/>
    <w:basedOn w:val="1"/>
    <w:next w:val="1"/>
    <w:autoRedefine/>
    <w:semiHidden/>
    <w:qFormat/>
    <w:uiPriority w:val="0"/>
    <w:pPr>
      <w:ind w:left="1260"/>
    </w:pPr>
    <w:rPr>
      <w:rFonts w:ascii="Calibri" w:hAnsi="Calibri" w:eastAsia="Calibri" w:cs="宋体"/>
      <w:sz w:val="20"/>
      <w:lang w:val="zh-CN"/>
    </w:rPr>
  </w:style>
  <w:style w:type="paragraph" w:customStyle="1" w:styleId="33">
    <w:name w:val="标题 411"/>
    <w:basedOn w:val="1"/>
    <w:next w:val="1"/>
    <w:autoRedefine/>
    <w:unhideWhenUsed/>
    <w:qFormat/>
    <w:uiPriority w:val="9"/>
    <w:pPr>
      <w:keepNext/>
      <w:keepLines/>
      <w:spacing w:before="320" w:after="200" w:line="360" w:lineRule="auto"/>
      <w:ind w:firstLine="200"/>
      <w:outlineLvl w:val="3"/>
    </w:pPr>
    <w:rPr>
      <w:b/>
      <w:bCs/>
      <w:sz w:val="26"/>
      <w:szCs w:val="26"/>
    </w:rPr>
  </w:style>
  <w:style w:type="paragraph" w:customStyle="1" w:styleId="34">
    <w:name w:val="列出段落1"/>
    <w:basedOn w:val="1"/>
    <w:autoRedefine/>
    <w:qFormat/>
    <w:uiPriority w:val="0"/>
    <w:pPr>
      <w:ind w:firstLine="420" w:firstLineChars="200"/>
    </w:pPr>
    <w:rPr>
      <w:rFonts w:ascii="Calibri" w:hAnsi="Calibri"/>
      <w:sz w:val="22"/>
      <w:szCs w:val="20"/>
      <w:lang w:val="zh-CN"/>
    </w:rPr>
  </w:style>
  <w:style w:type="paragraph" w:customStyle="1" w:styleId="35">
    <w:name w:val="首行缩进"/>
    <w:basedOn w:val="1"/>
    <w:autoRedefine/>
    <w:qFormat/>
    <w:uiPriority w:val="0"/>
    <w:pPr>
      <w:spacing w:line="360" w:lineRule="auto"/>
      <w:ind w:firstLine="480"/>
      <w:jc w:val="left"/>
    </w:pPr>
    <w:rPr>
      <w:rFonts w:ascii="宋体" w:hAnsi="宋体" w:cs="宋体"/>
      <w:kern w:val="1"/>
      <w:sz w:val="24"/>
      <w:szCs w:val="24"/>
    </w:rPr>
  </w:style>
  <w:style w:type="character" w:customStyle="1" w:styleId="36">
    <w:name w:val="rvts9"/>
    <w:autoRedefine/>
    <w:qFormat/>
    <w:uiPriority w:val="0"/>
    <w:rPr>
      <w:rFonts w:hint="default" w:ascii="KNLe" w:hAnsi="KNLe"/>
    </w:rPr>
  </w:style>
  <w:style w:type="character" w:customStyle="1" w:styleId="37">
    <w:name w:val="rvts11"/>
    <w:autoRedefine/>
    <w:qFormat/>
    <w:uiPriority w:val="0"/>
    <w:rPr>
      <w:rFonts w:hint="default" w:ascii="KNLe" w:hAnsi="KNLe"/>
      <w:u w:val="single"/>
    </w:rPr>
  </w:style>
  <w:style w:type="paragraph" w:customStyle="1" w:styleId="38">
    <w:name w:val="rvps1"/>
    <w:basedOn w:val="1"/>
    <w:autoRedefine/>
    <w:qFormat/>
    <w:uiPriority w:val="0"/>
    <w:pPr>
      <w:widowControl/>
      <w:jc w:val="center"/>
    </w:pPr>
    <w:rPr>
      <w:sz w:val="24"/>
      <w:szCs w:val="24"/>
    </w:rPr>
  </w:style>
  <w:style w:type="character" w:customStyle="1" w:styleId="39">
    <w:name w:val="rvts40"/>
    <w:autoRedefine/>
    <w:qFormat/>
    <w:uiPriority w:val="0"/>
    <w:rPr>
      <w:rFonts w:hint="default" w:ascii="KNLe" w:hAnsi="KNLe"/>
      <w:b/>
      <w:bCs/>
      <w:sz w:val="28"/>
      <w:szCs w:val="28"/>
    </w:rPr>
  </w:style>
  <w:style w:type="character" w:customStyle="1" w:styleId="40">
    <w:name w:val="rvts20"/>
    <w:autoRedefine/>
    <w:qFormat/>
    <w:uiPriority w:val="0"/>
    <w:rPr>
      <w:rFonts w:hint="default" w:ascii="KNLe" w:hAnsi="KNLe"/>
    </w:rPr>
  </w:style>
  <w:style w:type="character" w:customStyle="1" w:styleId="41">
    <w:name w:val="rvts19"/>
    <w:basedOn w:val="28"/>
    <w:autoRedefine/>
    <w:qFormat/>
    <w:uiPriority w:val="0"/>
    <w:rPr>
      <w:rFonts w:hint="default" w:ascii="KNLe" w:hAnsi="KNLe"/>
      <w:color w:val="000000"/>
    </w:rPr>
  </w:style>
  <w:style w:type="paragraph" w:customStyle="1" w:styleId="42">
    <w:name w:val="Table Paragraph"/>
    <w:basedOn w:val="1"/>
    <w:autoRedefine/>
    <w:qFormat/>
    <w:uiPriority w:val="1"/>
    <w:rPr>
      <w:rFonts w:ascii="宋体" w:hAnsi="宋体" w:cs="宋体"/>
      <w:szCs w:val="20"/>
      <w:lang w:val="zh-CN" w:bidi="zh-CN"/>
    </w:rPr>
  </w:style>
  <w:style w:type="character" w:customStyle="1" w:styleId="43">
    <w:name w:val="font11"/>
    <w:basedOn w:val="28"/>
    <w:autoRedefine/>
    <w:qFormat/>
    <w:uiPriority w:val="0"/>
    <w:rPr>
      <w:rFonts w:hint="default" w:ascii="Times New Roman" w:hAnsi="Times New Roman" w:eastAsia="宋体" w:cs="Times New Roman"/>
      <w:color w:val="000000"/>
      <w:sz w:val="24"/>
      <w:szCs w:val="24"/>
      <w:u w:val="none"/>
    </w:rPr>
  </w:style>
  <w:style w:type="character" w:customStyle="1" w:styleId="44">
    <w:name w:val="font31"/>
    <w:basedOn w:val="28"/>
    <w:autoRedefine/>
    <w:qFormat/>
    <w:uiPriority w:val="0"/>
    <w:rPr>
      <w:rFonts w:hint="eastAsia" w:ascii="宋体" w:hAnsi="宋体" w:eastAsia="宋体" w:cs="宋体"/>
      <w:color w:val="000000"/>
      <w:sz w:val="24"/>
      <w:szCs w:val="24"/>
      <w:u w:val="none"/>
    </w:rPr>
  </w:style>
  <w:style w:type="paragraph" w:customStyle="1" w:styleId="45">
    <w:name w:val="Blockquote"/>
    <w:basedOn w:val="1"/>
    <w:autoRedefine/>
    <w:qFormat/>
    <w:uiPriority w:val="0"/>
    <w:pPr>
      <w:autoSpaceDE w:val="0"/>
      <w:autoSpaceDN w:val="0"/>
      <w:adjustRightInd w:val="0"/>
      <w:spacing w:before="100" w:after="100"/>
      <w:ind w:left="360" w:right="360"/>
      <w:jc w:val="left"/>
    </w:pPr>
    <w:rPr>
      <w:sz w:val="24"/>
      <w:szCs w:val="20"/>
    </w:rPr>
  </w:style>
  <w:style w:type="paragraph" w:customStyle="1" w:styleId="46">
    <w:name w:val="标准文本"/>
    <w:autoRedefine/>
    <w:qFormat/>
    <w:uiPriority w:val="0"/>
    <w:pPr>
      <w:widowControl w:val="0"/>
      <w:spacing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47">
    <w:name w:val="Table Text"/>
    <w:basedOn w:val="1"/>
    <w:autoRedefine/>
    <w:semiHidden/>
    <w:qFormat/>
    <w:uiPriority w:val="0"/>
    <w:rPr>
      <w:rFonts w:ascii="宋体" w:hAnsi="宋体" w:cs="宋体"/>
      <w:lang w:eastAsia="en-US"/>
    </w:rPr>
  </w:style>
  <w:style w:type="paragraph" w:customStyle="1" w:styleId="48">
    <w:name w:val="纯文本1"/>
    <w:basedOn w:val="1"/>
    <w:autoRedefine/>
    <w:qFormat/>
    <w:uiPriority w:val="0"/>
    <w:rPr>
      <w:rFonts w:ascii="宋体" w:hAnsi="Courier New" w:cs="Courier New"/>
    </w:rPr>
  </w:style>
  <w:style w:type="table" w:customStyle="1" w:styleId="49">
    <w:name w:val="Table Normal"/>
    <w:autoRedefine/>
    <w:unhideWhenUsed/>
    <w:qFormat/>
    <w:uiPriority w:val="0"/>
    <w:tblPr>
      <w:tblCellMar>
        <w:top w:w="0" w:type="dxa"/>
        <w:left w:w="0" w:type="dxa"/>
        <w:bottom w:w="0" w:type="dxa"/>
        <w:right w:w="0" w:type="dxa"/>
      </w:tblCellMar>
    </w:tblPr>
  </w:style>
  <w:style w:type="paragraph" w:customStyle="1" w:styleId="50">
    <w:name w:val="正文文本 211"/>
    <w:basedOn w:val="1"/>
    <w:qFormat/>
    <w:uiPriority w:val="99"/>
    <w:pPr>
      <w:jc w:val="center"/>
    </w:pPr>
    <w:rPr>
      <w:b/>
      <w:bCs/>
      <w:sz w:val="20"/>
      <w:szCs w:val="20"/>
    </w:rPr>
  </w:style>
  <w:style w:type="paragraph" w:customStyle="1" w:styleId="51">
    <w:name w:val="Char"/>
    <w:basedOn w:val="1"/>
    <w:qFormat/>
    <w:uiPriority w:val="0"/>
    <w:pPr>
      <w:tabs>
        <w:tab w:val="left" w:pos="360"/>
      </w:tabs>
      <w:ind w:firstLine="200"/>
    </w:pPr>
    <w:rPr>
      <w:sz w:val="28"/>
      <w:szCs w:val="30"/>
    </w:rPr>
  </w:style>
  <w:style w:type="paragraph" w:customStyle="1" w:styleId="52">
    <w:name w:val="普通正文"/>
    <w:basedOn w:val="1"/>
    <w:qFormat/>
    <w:uiPriority w:val="0"/>
    <w:pPr>
      <w:spacing w:before="120" w:after="120" w:line="360" w:lineRule="auto"/>
      <w:ind w:firstLine="480"/>
      <w:jc w:val="left"/>
    </w:pPr>
    <w:rPr>
      <w:rFonts w:ascii="Arial" w:hAnsi="Arial"/>
      <w:sz w:val="24"/>
      <w:szCs w:val="24"/>
    </w:rPr>
  </w:style>
  <w:style w:type="table" w:customStyle="1" w:styleId="53">
    <w:name w:val="网格型11"/>
    <w:basedOn w:val="54"/>
    <w:qFormat/>
    <w:uiPriority w:val="0"/>
    <w:pPr>
      <w:widowControl w:val="0"/>
      <w:jc w:val="both"/>
    </w:pPr>
    <w:tblPr>
      <w:tblCellMar>
        <w:top w:w="0" w:type="dxa"/>
        <w:left w:w="0" w:type="dxa"/>
        <w:bottom w:w="0" w:type="dxa"/>
        <w:right w:w="0" w:type="dxa"/>
      </w:tblCellMar>
    </w:tblPr>
  </w:style>
  <w:style w:type="table" w:customStyle="1" w:styleId="54">
    <w:name w:val="普通表格11"/>
    <w:unhideWhenUsed/>
    <w:qFormat/>
    <w:uiPriority w:val="99"/>
    <w:tblPr>
      <w:tblCellMar>
        <w:top w:w="0" w:type="dxa"/>
        <w:left w:w="0" w:type="dxa"/>
        <w:bottom w:w="0" w:type="dxa"/>
        <w:right w:w="0" w:type="dxa"/>
      </w:tblCellMar>
    </w:tblPr>
  </w:style>
  <w:style w:type="paragraph" w:customStyle="1" w:styleId="55">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5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正文（文本）"/>
    <w:basedOn w:val="1"/>
    <w:qFormat/>
    <w:uiPriority w:val="0"/>
    <w:pPr>
      <w:snapToGrid w:val="0"/>
      <w:spacing w:beforeLines="20" w:after="100" w:afterAutospacing="1" w:line="360" w:lineRule="auto"/>
      <w:jc w:val="center"/>
    </w:pPr>
    <w:rPr>
      <w:rFonts w:ascii="Calibri" w:hAnsi="宋体"/>
      <w:kern w:val="2"/>
      <w:sz w:val="28"/>
      <w:szCs w:val="28"/>
    </w:rPr>
  </w:style>
  <w:style w:type="paragraph" w:customStyle="1" w:styleId="58">
    <w:name w:val="BodyText"/>
    <w:basedOn w:val="1"/>
    <w:qFormat/>
    <w:uiPriority w:val="0"/>
    <w:pPr>
      <w:spacing w:after="120"/>
      <w:textAlignment w:val="baseline"/>
    </w:pPr>
    <w:rPr>
      <w:rFonts w:ascii="Calibri"/>
      <w:sz w:val="20"/>
      <w:szCs w:val="24"/>
    </w:rPr>
  </w:style>
  <w:style w:type="paragraph" w:customStyle="1" w:styleId="59">
    <w:name w:val="目录 11"/>
    <w:basedOn w:val="1"/>
    <w:next w:val="1"/>
    <w:autoRedefine/>
    <w:qFormat/>
    <w:uiPriority w:val="39"/>
  </w:style>
  <w:style w:type="character" w:customStyle="1" w:styleId="60">
    <w:name w:val="超链接1"/>
    <w:autoRedefine/>
    <w:qFormat/>
    <w:uiPriority w:val="99"/>
    <w:rPr>
      <w:rFonts w:ascii="Times New Roman" w:hAnsi="Times New Roman" w:eastAsia="宋体" w:cs="Times New Roman"/>
      <w:color w:val="000000"/>
      <w:sz w:val="21"/>
      <w:szCs w:val="21"/>
      <w:lang w:val="en-US" w:eastAsia="zh-CN" w:bidi="ar-SA"/>
    </w:rPr>
  </w:style>
  <w:style w:type="paragraph" w:customStyle="1" w:styleId="61">
    <w:name w:val="目录 21"/>
    <w:basedOn w:val="1"/>
    <w:next w:val="1"/>
    <w:autoRedefine/>
    <w:qFormat/>
    <w:uiPriority w:val="39"/>
    <w:pPr>
      <w:ind w:left="420"/>
    </w:pPr>
  </w:style>
  <w:style w:type="paragraph" w:customStyle="1" w:styleId="62">
    <w:name w:val="列表段落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10254</Words>
  <Characters>10861</Characters>
  <Lines>167</Lines>
  <Paragraphs>47</Paragraphs>
  <TotalTime>82</TotalTime>
  <ScaleCrop>false</ScaleCrop>
  <LinksUpToDate>false</LinksUpToDate>
  <CharactersWithSpaces>10889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2025-07-31T02:34:00Z</dcterms:created>
  <dc:creator>中正信合</dc:creator>
  <cp:lastModifiedBy>WPS_1753668779</cp:lastModifiedBy>
  <cp:lastPrinted>2025-07-31T07:25:00Z</cp:lastPrinted>
  <dcterms:modified xsi:type="dcterms:W3CDTF">2025-08-13T01:45:57Z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FC64C9FE94E84AE397EE7B781E4CF0CD_13</vt:lpwstr>
  </property>
  <property fmtid="{D5CDD505-2E9C-101B-9397-08002B2CF9AE}" pid="4" name="KSOTemplateDocerSaveRecord">
    <vt:lpwstr>eyJoZGlkIjoiYWMzODI4ZmRkOGEwNmFjYmU2ODVjYjkzMTY3N2I1NDgiLCJ1c2VySWQiOiIzMTU2NTQzNiJ9</vt:lpwstr>
  </property>
</Properties>
</file>