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1686">
      <w:pPr>
        <w:widowControl/>
        <w:spacing w:line="360" w:lineRule="auto"/>
        <w:jc w:val="center"/>
        <w:rPr>
          <w:rFonts w:hint="eastAsia" w:ascii="宋体" w:hAnsi="宋体" w:cs="宋体"/>
          <w:b/>
          <w:kern w:val="0"/>
          <w:sz w:val="48"/>
          <w:szCs w:val="48"/>
          <w:highlight w:val="none"/>
          <w:lang w:eastAsia="zh-CN"/>
        </w:rPr>
      </w:pPr>
    </w:p>
    <w:p w14:paraId="049FE3C4">
      <w:pPr>
        <w:widowControl/>
        <w:spacing w:line="360" w:lineRule="auto"/>
        <w:jc w:val="center"/>
        <w:rPr>
          <w:rFonts w:hint="eastAsia" w:ascii="宋体" w:hAnsi="宋体" w:cs="宋体"/>
          <w:b/>
          <w:kern w:val="0"/>
          <w:sz w:val="48"/>
          <w:szCs w:val="48"/>
          <w:highlight w:val="none"/>
          <w:lang w:eastAsia="zh-CN"/>
        </w:rPr>
      </w:pPr>
    </w:p>
    <w:p w14:paraId="53253FBD">
      <w:pPr>
        <w:widowControl/>
        <w:spacing w:line="360" w:lineRule="auto"/>
        <w:jc w:val="center"/>
        <w:rPr>
          <w:rFonts w:hint="eastAsia" w:ascii="宋体" w:hAnsi="宋体" w:eastAsia="宋体" w:cs="宋体"/>
          <w:b/>
          <w:kern w:val="0"/>
          <w:sz w:val="48"/>
          <w:szCs w:val="48"/>
          <w:highlight w:val="none"/>
          <w:lang w:eastAsia="zh-CN"/>
        </w:rPr>
      </w:pPr>
      <w:r>
        <w:rPr>
          <w:rFonts w:hint="eastAsia" w:ascii="宋体" w:hAnsi="宋体" w:cs="宋体"/>
          <w:b/>
          <w:kern w:val="0"/>
          <w:sz w:val="48"/>
          <w:szCs w:val="48"/>
          <w:highlight w:val="none"/>
          <w:lang w:eastAsia="zh-CN"/>
        </w:rPr>
        <w:t>南京市栖霞区城市管理综合行政执法大队手机套餐采购项目</w:t>
      </w:r>
    </w:p>
    <w:p w14:paraId="570B0C80">
      <w:pPr>
        <w:widowControl/>
        <w:spacing w:line="360" w:lineRule="auto"/>
        <w:rPr>
          <w:rFonts w:ascii="宋体" w:hAnsi="宋体" w:cs="宋体"/>
          <w:b/>
          <w:kern w:val="0"/>
          <w:sz w:val="32"/>
          <w:szCs w:val="32"/>
          <w:highlight w:val="none"/>
        </w:rPr>
      </w:pPr>
    </w:p>
    <w:p w14:paraId="5DEB7858">
      <w:pPr>
        <w:widowControl/>
        <w:spacing w:line="360" w:lineRule="auto"/>
        <w:jc w:val="center"/>
        <w:rPr>
          <w:rFonts w:ascii="宋体" w:hAnsi="宋体" w:cs="宋体"/>
          <w:b/>
          <w:kern w:val="0"/>
          <w:sz w:val="72"/>
          <w:szCs w:val="72"/>
          <w:highlight w:val="none"/>
        </w:rPr>
      </w:pPr>
    </w:p>
    <w:p w14:paraId="2D74ACC0">
      <w:pPr>
        <w:rPr>
          <w:highlight w:val="none"/>
        </w:rPr>
      </w:pPr>
    </w:p>
    <w:p w14:paraId="701400FD">
      <w:pPr>
        <w:rPr>
          <w:highlight w:val="none"/>
        </w:rPr>
      </w:pPr>
    </w:p>
    <w:p w14:paraId="4A76CF70">
      <w:pPr>
        <w:widowControl/>
        <w:spacing w:line="360" w:lineRule="auto"/>
        <w:jc w:val="center"/>
        <w:rPr>
          <w:rFonts w:ascii="宋体" w:hAnsi="宋体" w:cs="宋体"/>
          <w:b/>
          <w:kern w:val="0"/>
          <w:sz w:val="36"/>
          <w:szCs w:val="36"/>
          <w:highlight w:val="none"/>
        </w:rPr>
      </w:pPr>
      <w:r>
        <w:rPr>
          <w:rFonts w:hint="eastAsia" w:ascii="宋体" w:hAnsi="宋体" w:cs="宋体"/>
          <w:b/>
          <w:kern w:val="0"/>
          <w:sz w:val="72"/>
          <w:szCs w:val="72"/>
          <w:highlight w:val="none"/>
        </w:rPr>
        <w:t>招 标 文 件</w:t>
      </w:r>
    </w:p>
    <w:p w14:paraId="4B00DA52">
      <w:pPr>
        <w:widowControl/>
        <w:spacing w:line="360" w:lineRule="auto"/>
        <w:jc w:val="center"/>
        <w:rPr>
          <w:rFonts w:hint="eastAsia" w:ascii="宋体" w:hAnsi="宋体" w:eastAsia="宋体" w:cs="宋体"/>
          <w:b/>
          <w:kern w:val="0"/>
          <w:sz w:val="72"/>
          <w:szCs w:val="72"/>
          <w:highlight w:val="none"/>
          <w:lang w:eastAsia="zh-CN"/>
        </w:rPr>
      </w:pPr>
      <w:r>
        <w:rPr>
          <w:rFonts w:hint="eastAsia" w:ascii="宋体" w:hAnsi="宋体" w:cs="宋体"/>
          <w:b/>
          <w:kern w:val="0"/>
          <w:sz w:val="36"/>
          <w:szCs w:val="36"/>
          <w:highlight w:val="none"/>
        </w:rPr>
        <w:t>项目编号：ZB066025E1ZC00267</w:t>
      </w:r>
    </w:p>
    <w:p w14:paraId="195BEC4B">
      <w:pPr>
        <w:pStyle w:val="19"/>
        <w:rPr>
          <w:highlight w:val="none"/>
        </w:rPr>
      </w:pPr>
    </w:p>
    <w:p w14:paraId="7684AA65">
      <w:pPr>
        <w:rPr>
          <w:highlight w:val="none"/>
        </w:rPr>
      </w:pPr>
    </w:p>
    <w:p w14:paraId="5A89EAE3">
      <w:pPr>
        <w:pStyle w:val="19"/>
        <w:rPr>
          <w:highlight w:val="none"/>
        </w:rPr>
      </w:pPr>
    </w:p>
    <w:p w14:paraId="7804EC97">
      <w:pPr>
        <w:pStyle w:val="19"/>
        <w:rPr>
          <w:highlight w:val="none"/>
        </w:rPr>
      </w:pPr>
    </w:p>
    <w:p w14:paraId="6FF54CCC">
      <w:pPr>
        <w:spacing w:line="360" w:lineRule="auto"/>
        <w:jc w:val="center"/>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rPr>
        <w:t>采购人：</w:t>
      </w:r>
      <w:r>
        <w:rPr>
          <w:rFonts w:hint="eastAsia" w:ascii="宋体" w:hAnsi="宋体" w:cs="宋体"/>
          <w:b/>
          <w:color w:val="000000"/>
          <w:sz w:val="32"/>
          <w:szCs w:val="32"/>
          <w:highlight w:val="none"/>
          <w:lang w:eastAsia="zh-CN"/>
        </w:rPr>
        <w:t>南京市栖霞区城市管理综合行政执法大队</w:t>
      </w:r>
    </w:p>
    <w:p w14:paraId="30901656">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采购代理机构：江苏省设备成套股份有限公司</w:t>
      </w:r>
    </w:p>
    <w:p w14:paraId="22B5AE32">
      <w:pPr>
        <w:spacing w:line="360" w:lineRule="auto"/>
        <w:jc w:val="center"/>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lang w:eastAsia="zh-CN"/>
        </w:rPr>
        <w:t>2025年6月</w:t>
      </w:r>
    </w:p>
    <w:p w14:paraId="622E127E">
      <w:pPr>
        <w:spacing w:line="360" w:lineRule="auto"/>
        <w:jc w:val="center"/>
        <w:rPr>
          <w:rFonts w:ascii="宋体" w:hAnsi="宋体" w:cs="宋体"/>
          <w:b/>
          <w:color w:val="000000"/>
          <w:sz w:val="32"/>
          <w:szCs w:val="32"/>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680" w:gutter="0"/>
          <w:cols w:space="720" w:num="1"/>
          <w:titlePg/>
          <w:docGrid w:linePitch="290" w:charSpace="0"/>
        </w:sectPr>
      </w:pPr>
    </w:p>
    <w:p w14:paraId="1ED72D23">
      <w:pPr>
        <w:rPr>
          <w:rFonts w:hint="eastAsia" w:ascii="宋体" w:hAnsi="宋体" w:cs="宋体"/>
          <w:color w:val="auto"/>
          <w:sz w:val="36"/>
          <w:szCs w:val="36"/>
          <w:highlight w:val="none"/>
          <w:lang w:val="zh-CN"/>
        </w:rPr>
      </w:pPr>
      <w:r>
        <w:rPr>
          <w:rFonts w:hint="eastAsia" w:ascii="宋体" w:hAnsi="宋体" w:cs="宋体"/>
          <w:color w:val="auto"/>
          <w:sz w:val="36"/>
          <w:szCs w:val="36"/>
          <w:highlight w:val="none"/>
          <w:lang w:val="zh-CN"/>
        </w:rPr>
        <w:br w:type="page"/>
      </w:r>
    </w:p>
    <w:p w14:paraId="74EB6822">
      <w:pPr>
        <w:pStyle w:val="162"/>
        <w:jc w:val="center"/>
        <w:rPr>
          <w:rFonts w:ascii="宋体" w:hAnsi="宋体" w:cs="宋体"/>
          <w:color w:val="auto"/>
          <w:sz w:val="36"/>
          <w:szCs w:val="36"/>
          <w:highlight w:val="none"/>
        </w:rPr>
      </w:pPr>
      <w:r>
        <w:rPr>
          <w:rFonts w:hint="eastAsia" w:ascii="宋体" w:hAnsi="宋体" w:cs="宋体"/>
          <w:color w:val="auto"/>
          <w:sz w:val="36"/>
          <w:szCs w:val="36"/>
          <w:highlight w:val="none"/>
          <w:lang w:val="zh-CN"/>
        </w:rPr>
        <w:t>目  录</w:t>
      </w:r>
    </w:p>
    <w:p w14:paraId="0606CA61">
      <w:pPr>
        <w:pStyle w:val="34"/>
        <w:tabs>
          <w:tab w:val="right" w:leader="dot" w:pos="8496"/>
        </w:tabs>
        <w:rPr>
          <w:rFonts w:asciiTheme="minorHAnsi" w:hAnsiTheme="minorHAnsi" w:eastAsiaTheme="minorEastAsia" w:cstheme="minorBidi"/>
          <w:szCs w:val="22"/>
          <w:highlight w:val="none"/>
        </w:rPr>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r>
        <w:rPr>
          <w:highlight w:val="none"/>
        </w:rPr>
        <w:fldChar w:fldCharType="begin"/>
      </w:r>
      <w:r>
        <w:rPr>
          <w:highlight w:val="none"/>
        </w:rPr>
        <w:instrText xml:space="preserve"> HYPERLINK \l "_Toc181611528" </w:instrText>
      </w:r>
      <w:r>
        <w:rPr>
          <w:highlight w:val="none"/>
        </w:rPr>
        <w:fldChar w:fldCharType="separate"/>
      </w:r>
      <w:r>
        <w:rPr>
          <w:rStyle w:val="57"/>
          <w:rFonts w:hint="eastAsia" w:ascii="宋体" w:hAnsi="宋体" w:cs="宋体"/>
          <w:kern w:val="0"/>
          <w:highlight w:val="none"/>
        </w:rPr>
        <w:t>第一章</w:t>
      </w:r>
      <w:r>
        <w:rPr>
          <w:rStyle w:val="57"/>
          <w:rFonts w:hint="eastAsia" w:ascii="宋体" w:hAnsi="宋体" w:cs="宋体"/>
          <w:highlight w:val="none"/>
        </w:rPr>
        <w:t xml:space="preserve"> 招标公告</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_Toc181611528 \h</w:instrText>
      </w:r>
      <w:r>
        <w:rPr>
          <w:rFonts w:hint="eastAsia"/>
          <w:highlight w:val="none"/>
        </w:rPr>
        <w:instrText xml:space="preserve"> </w:instrText>
      </w:r>
      <w:r>
        <w:rPr>
          <w:rFonts w:hint="eastAsia"/>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4D8E9F9D">
      <w:pPr>
        <w:pStyle w:val="34"/>
        <w:tabs>
          <w:tab w:val="right" w:leader="dot" w:pos="84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"_Toc181611529" </w:instrText>
      </w:r>
      <w:r>
        <w:rPr>
          <w:highlight w:val="none"/>
        </w:rPr>
        <w:fldChar w:fldCharType="separate"/>
      </w:r>
      <w:r>
        <w:rPr>
          <w:rStyle w:val="57"/>
          <w:rFonts w:hint="eastAsia" w:ascii="宋体" w:hAnsi="宋体" w:cs="宋体"/>
          <w:highlight w:val="none"/>
        </w:rPr>
        <w:t>第二章 投标人须知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_Toc181611529 \h</w:instrText>
      </w:r>
      <w:r>
        <w:rPr>
          <w:rFonts w:hint="eastAsia"/>
          <w:highlight w:val="none"/>
        </w:rPr>
        <w:instrText xml:space="preserve"> </w:instrText>
      </w:r>
      <w:r>
        <w:rPr>
          <w:rFonts w:hint="eastAsia"/>
          <w:highlight w:val="none"/>
        </w:rPr>
        <w:fldChar w:fldCharType="separate"/>
      </w:r>
      <w:r>
        <w:rPr>
          <w:highlight w:val="none"/>
        </w:rPr>
        <w:t>6</w:t>
      </w:r>
      <w:r>
        <w:rPr>
          <w:rFonts w:hint="eastAsia"/>
          <w:highlight w:val="none"/>
        </w:rPr>
        <w:fldChar w:fldCharType="end"/>
      </w:r>
      <w:r>
        <w:rPr>
          <w:rFonts w:hint="eastAsia"/>
          <w:highlight w:val="none"/>
        </w:rPr>
        <w:fldChar w:fldCharType="end"/>
      </w:r>
    </w:p>
    <w:p w14:paraId="738E2299">
      <w:pPr>
        <w:pStyle w:val="34"/>
        <w:tabs>
          <w:tab w:val="right" w:leader="dot" w:pos="84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"_Toc181611530" </w:instrText>
      </w:r>
      <w:r>
        <w:rPr>
          <w:highlight w:val="none"/>
        </w:rPr>
        <w:fldChar w:fldCharType="separate"/>
      </w:r>
      <w:r>
        <w:rPr>
          <w:rStyle w:val="57"/>
          <w:rFonts w:hint="eastAsia" w:ascii="宋体" w:hAnsi="宋体" w:cs="宋体"/>
          <w:kern w:val="0"/>
          <w:highlight w:val="none"/>
        </w:rPr>
        <w:t>第三章 评标标准</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_Toc181611530 \h</w:instrText>
      </w:r>
      <w:r>
        <w:rPr>
          <w:rFonts w:hint="eastAsia"/>
          <w:highlight w:val="none"/>
        </w:rPr>
        <w:instrText xml:space="preserve"> </w:instrText>
      </w:r>
      <w:r>
        <w:rPr>
          <w:rFonts w:hint="eastAsia"/>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2ED23C3F">
      <w:pPr>
        <w:pStyle w:val="34"/>
        <w:tabs>
          <w:tab w:val="right" w:leader="dot" w:pos="84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"_Toc181611531" </w:instrText>
      </w:r>
      <w:r>
        <w:rPr>
          <w:highlight w:val="none"/>
        </w:rPr>
        <w:fldChar w:fldCharType="separate"/>
      </w:r>
      <w:r>
        <w:rPr>
          <w:rStyle w:val="57"/>
          <w:rFonts w:hint="eastAsia" w:ascii="宋体" w:hAnsi="宋体" w:cs="宋体"/>
          <w:kern w:val="0"/>
          <w:highlight w:val="none"/>
        </w:rPr>
        <w:t>第四章 采购需求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_Toc181611531 \h</w:instrText>
      </w:r>
      <w:r>
        <w:rPr>
          <w:rFonts w:hint="eastAsia"/>
          <w:highlight w:val="none"/>
        </w:rPr>
        <w:instrText xml:space="preserve"> </w:instrText>
      </w:r>
      <w:r>
        <w:rPr>
          <w:rFonts w:hint="eastAsia"/>
          <w:highlight w:val="none"/>
        </w:rPr>
        <w:fldChar w:fldCharType="separate"/>
      </w:r>
      <w:r>
        <w:rPr>
          <w:highlight w:val="none"/>
        </w:rPr>
        <w:t>22</w:t>
      </w:r>
      <w:r>
        <w:rPr>
          <w:rFonts w:hint="eastAsia"/>
          <w:highlight w:val="none"/>
        </w:rPr>
        <w:fldChar w:fldCharType="end"/>
      </w:r>
      <w:r>
        <w:rPr>
          <w:rFonts w:hint="eastAsia"/>
          <w:highlight w:val="none"/>
        </w:rPr>
        <w:fldChar w:fldCharType="end"/>
      </w:r>
    </w:p>
    <w:p w14:paraId="525E0FAF">
      <w:pPr>
        <w:pStyle w:val="34"/>
        <w:tabs>
          <w:tab w:val="right" w:leader="dot" w:pos="8496"/>
        </w:tabs>
        <w:rPr>
          <w:rFonts w:hint="eastAsia" w:eastAsia="宋体" w:asciiTheme="minorHAnsi" w:hAnsiTheme="minorHAnsi" w:cstheme="minorBidi"/>
          <w:szCs w:val="22"/>
          <w:highlight w:val="none"/>
          <w:lang w:val="en-US" w:eastAsia="zh-CN"/>
        </w:rPr>
      </w:pPr>
      <w:r>
        <w:rPr>
          <w:highlight w:val="none"/>
        </w:rPr>
        <w:fldChar w:fldCharType="begin"/>
      </w:r>
      <w:r>
        <w:rPr>
          <w:highlight w:val="none"/>
        </w:rPr>
        <w:instrText xml:space="preserve"> HYPERLINK \l "_Toc181611532" </w:instrText>
      </w:r>
      <w:r>
        <w:rPr>
          <w:highlight w:val="none"/>
        </w:rPr>
        <w:fldChar w:fldCharType="separate"/>
      </w:r>
      <w:r>
        <w:rPr>
          <w:rStyle w:val="57"/>
          <w:rFonts w:hint="eastAsia" w:ascii="宋体" w:hAnsi="宋体" w:cs="宋体"/>
          <w:highlight w:val="none"/>
        </w:rPr>
        <w:t>第五章 合同主要条款及格式</w:t>
      </w:r>
      <w:r>
        <w:rPr>
          <w:rFonts w:hint="eastAsia"/>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5</w:t>
      </w:r>
    </w:p>
    <w:p w14:paraId="7D8C7B65">
      <w:pPr>
        <w:pStyle w:val="34"/>
        <w:tabs>
          <w:tab w:val="right" w:leader="dot" w:pos="84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"_Toc181611533" </w:instrText>
      </w:r>
      <w:r>
        <w:rPr>
          <w:highlight w:val="none"/>
        </w:rPr>
        <w:fldChar w:fldCharType="separate"/>
      </w:r>
      <w:r>
        <w:rPr>
          <w:rStyle w:val="57"/>
          <w:rFonts w:hint="eastAsia" w:ascii="宋体" w:hAnsi="宋体" w:cs="宋体"/>
          <w:highlight w:val="none"/>
        </w:rPr>
        <w:t>第六章 投标文件格式及附件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_Toc181611533 \h</w:instrText>
      </w:r>
      <w:r>
        <w:rPr>
          <w:rFonts w:hint="eastAsia"/>
          <w:highlight w:val="none"/>
        </w:rPr>
        <w:instrText xml:space="preserve"> </w:instrText>
      </w:r>
      <w:r>
        <w:rPr>
          <w:rFonts w:hint="eastAsia"/>
          <w:highlight w:val="none"/>
        </w:rPr>
        <w:fldChar w:fldCharType="separate"/>
      </w:r>
      <w:r>
        <w:rPr>
          <w:highlight w:val="none"/>
        </w:rPr>
        <w:t>28</w:t>
      </w:r>
      <w:r>
        <w:rPr>
          <w:rFonts w:hint="eastAsia"/>
          <w:highlight w:val="none"/>
        </w:rPr>
        <w:fldChar w:fldCharType="end"/>
      </w:r>
      <w:r>
        <w:rPr>
          <w:rFonts w:hint="eastAsia"/>
          <w:highlight w:val="none"/>
        </w:rPr>
        <w:fldChar w:fldCharType="end"/>
      </w:r>
    </w:p>
    <w:p w14:paraId="369BE2B6">
      <w:pPr>
        <w:pStyle w:val="2"/>
        <w:numPr>
          <w:ilvl w:val="0"/>
          <w:numId w:val="0"/>
        </w:numPr>
        <w:jc w:val="both"/>
        <w:rPr>
          <w:rFonts w:ascii="宋体" w:hAnsi="宋体" w:cs="宋体"/>
          <w:kern w:val="0"/>
          <w:szCs w:val="21"/>
          <w:highlight w:val="none"/>
        </w:rPr>
        <w:sectPr>
          <w:footerReference r:id="rId9" w:type="default"/>
          <w:type w:val="continuous"/>
          <w:pgSz w:w="11906" w:h="16838"/>
          <w:pgMar w:top="1440" w:right="1800" w:bottom="1440" w:left="1600" w:header="851" w:footer="992" w:gutter="0"/>
          <w:cols w:space="0" w:num="1"/>
          <w:docGrid w:type="lines" w:linePitch="312" w:charSpace="0"/>
        </w:sectPr>
      </w:pPr>
      <w:r>
        <w:rPr>
          <w:rFonts w:hint="eastAsia"/>
          <w:highlight w:val="none"/>
        </w:rPr>
        <w:fldChar w:fldCharType="end"/>
      </w:r>
      <w:bookmarkStart w:id="0" w:name="_Toc481057143"/>
    </w:p>
    <w:p w14:paraId="310D8A40">
      <w:pPr>
        <w:pStyle w:val="2"/>
        <w:numPr>
          <w:ilvl w:val="0"/>
          <w:numId w:val="0"/>
        </w:numPr>
        <w:ind w:left="0" w:leftChars="0" w:firstLine="0" w:firstLineChars="0"/>
        <w:rPr>
          <w:rFonts w:ascii="宋体" w:hAnsi="宋体" w:cs="宋体"/>
          <w:kern w:val="0"/>
          <w:szCs w:val="21"/>
          <w:highlight w:val="none"/>
        </w:rPr>
      </w:pPr>
      <w:r>
        <w:rPr>
          <w:rFonts w:ascii="宋体" w:hAnsi="宋体" w:eastAsia="宋体" w:cs="宋体"/>
          <w:b/>
          <w:bCs/>
          <w:kern w:val="0"/>
          <w:sz w:val="32"/>
          <w:szCs w:val="21"/>
          <w:highlight w:val="none"/>
          <w:lang w:val="en-US" w:eastAsia="zh-CN" w:bidi="ar-SA"/>
        </w:rPr>
        <w:t>第一章</w:t>
      </w:r>
      <w:r>
        <w:rPr>
          <w:rFonts w:hint="eastAsia" w:ascii="宋体" w:hAnsi="宋体" w:cs="宋体"/>
          <w:kern w:val="0"/>
          <w:sz w:val="36"/>
          <w:szCs w:val="36"/>
          <w:highlight w:val="none"/>
          <w:shd w:val="clear" w:color="auto" w:fill="FFFFFF"/>
        </w:rPr>
        <w:t xml:space="preserve">  </w:t>
      </w:r>
      <w:bookmarkStart w:id="1" w:name="_Toc181611528"/>
      <w:r>
        <w:rPr>
          <w:rFonts w:hint="eastAsia" w:ascii="宋体" w:hAnsi="宋体" w:cs="宋体"/>
          <w:highlight w:val="none"/>
        </w:rPr>
        <w:t>招标公告</w:t>
      </w:r>
      <w:bookmarkEnd w:id="0"/>
      <w:bookmarkEnd w:id="1"/>
    </w:p>
    <w:p w14:paraId="6F7D7DBB">
      <w:pPr>
        <w:widowControl/>
        <w:pBdr>
          <w:top w:val="single" w:color="auto" w:sz="4" w:space="1"/>
          <w:left w:val="single" w:color="auto" w:sz="4" w:space="4"/>
          <w:bottom w:val="single" w:color="auto" w:sz="4" w:space="1"/>
          <w:right w:val="single" w:color="auto" w:sz="4" w:space="4"/>
        </w:pBdr>
        <w:spacing w:line="360" w:lineRule="auto"/>
        <w:ind w:firstLine="454" w:firstLineChars="200"/>
        <w:rPr>
          <w:rFonts w:ascii="宋体" w:hAnsi="宋体" w:cs="宋体"/>
          <w:b/>
          <w:bCs/>
          <w:spacing w:val="8"/>
          <w:kern w:val="0"/>
          <w:highlight w:val="none"/>
        </w:rPr>
      </w:pPr>
      <w:r>
        <w:rPr>
          <w:rFonts w:hint="eastAsia" w:ascii="宋体" w:hAnsi="宋体" w:cs="宋体"/>
          <w:b/>
          <w:bCs/>
          <w:spacing w:val="8"/>
          <w:kern w:val="0"/>
          <w:highlight w:val="none"/>
        </w:rPr>
        <w:t>项目概况</w:t>
      </w:r>
    </w:p>
    <w:p w14:paraId="3C4D6FE3">
      <w:pPr>
        <w:widowControl/>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kern w:val="0"/>
          <w:highlight w:val="none"/>
        </w:rPr>
      </w:pPr>
      <w:r>
        <w:rPr>
          <w:rFonts w:hint="eastAsia" w:ascii="宋体" w:hAnsi="宋体" w:cs="宋体"/>
          <w:b/>
          <w:bCs/>
          <w:highlight w:val="none"/>
          <w:u w:val="single"/>
          <w:lang w:eastAsia="zh-CN"/>
        </w:rPr>
        <w:t>南京市栖霞区城市管理综合行政执法大队手机套餐采购项目</w:t>
      </w:r>
      <w:r>
        <w:rPr>
          <w:rFonts w:hint="eastAsia" w:ascii="宋体" w:hAnsi="宋体" w:cs="宋体"/>
          <w:spacing w:val="8"/>
          <w:kern w:val="0"/>
          <w:highlight w:val="none"/>
        </w:rPr>
        <w:t>的潜在供应商应在</w:t>
      </w:r>
      <w:r>
        <w:rPr>
          <w:rFonts w:hint="eastAsia" w:ascii="宋体" w:hAnsi="宋体" w:cs="宋体"/>
          <w:b/>
          <w:bCs/>
          <w:highlight w:val="none"/>
          <w:u w:val="single"/>
        </w:rPr>
        <w:t>江苏省</w:t>
      </w:r>
      <w:r>
        <w:rPr>
          <w:rFonts w:hint="eastAsia" w:ascii="宋体" w:hAnsi="宋体" w:cs="宋体"/>
          <w:b/>
          <w:bCs/>
          <w:color w:val="000000"/>
          <w:spacing w:val="8"/>
          <w:kern w:val="0"/>
          <w:highlight w:val="none"/>
          <w:u w:val="single"/>
        </w:rPr>
        <w:t>南京市鼓楼区清江南路18号鼓楼创新广场D栋10楼1001室</w:t>
      </w:r>
      <w:r>
        <w:rPr>
          <w:rFonts w:hint="eastAsia" w:ascii="宋体" w:hAnsi="宋体" w:cs="宋体"/>
          <w:highlight w:val="none"/>
        </w:rPr>
        <w:t>获取采购文件，并于</w:t>
      </w:r>
      <w:r>
        <w:rPr>
          <w:rFonts w:hint="eastAsia" w:ascii="宋体" w:hAnsi="宋体" w:cs="宋体"/>
          <w:b/>
          <w:bCs/>
          <w:szCs w:val="21"/>
          <w:highlight w:val="none"/>
          <w:u w:val="single"/>
        </w:rPr>
        <w:t>2025年</w:t>
      </w:r>
      <w:r>
        <w:rPr>
          <w:rFonts w:hint="eastAsia" w:ascii="宋体" w:hAnsi="宋体" w:cs="宋体"/>
          <w:b/>
          <w:bCs/>
          <w:szCs w:val="21"/>
          <w:highlight w:val="none"/>
          <w:u w:val="single"/>
          <w:lang w:val="en-US" w:eastAsia="zh-CN"/>
        </w:rPr>
        <w:t>7月4日9</w:t>
      </w:r>
      <w:r>
        <w:rPr>
          <w:rFonts w:hint="eastAsia" w:ascii="宋体" w:hAnsi="宋体" w:cs="宋体"/>
          <w:b/>
          <w:bCs/>
          <w:szCs w:val="21"/>
          <w:highlight w:val="none"/>
          <w:u w:val="single"/>
        </w:rPr>
        <w:t>点30分</w:t>
      </w:r>
      <w:r>
        <w:rPr>
          <w:rFonts w:hint="eastAsia" w:ascii="宋体" w:hAnsi="宋体" w:cs="宋体"/>
          <w:kern w:val="0"/>
          <w:highlight w:val="none"/>
        </w:rPr>
        <w:t>（北京时间）前递交投标文件。</w:t>
      </w:r>
    </w:p>
    <w:p w14:paraId="01CA222C">
      <w:pPr>
        <w:widowControl/>
        <w:spacing w:line="460" w:lineRule="exact"/>
        <w:ind w:firstLine="369"/>
        <w:rPr>
          <w:rFonts w:ascii="宋体" w:hAnsi="宋体" w:cs="宋体"/>
          <w:spacing w:val="8"/>
          <w:kern w:val="0"/>
          <w:szCs w:val="21"/>
          <w:highlight w:val="none"/>
        </w:rPr>
      </w:pPr>
    </w:p>
    <w:p w14:paraId="428DA922">
      <w:pPr>
        <w:widowControl/>
        <w:spacing w:line="460" w:lineRule="exact"/>
        <w:outlineLvl w:val="1"/>
        <w:rPr>
          <w:rFonts w:ascii="宋体" w:hAnsi="宋体" w:cs="宋体"/>
          <w:b/>
          <w:spacing w:val="8"/>
          <w:kern w:val="0"/>
          <w:sz w:val="24"/>
          <w:highlight w:val="none"/>
        </w:rPr>
      </w:pPr>
      <w:r>
        <w:rPr>
          <w:rFonts w:hint="eastAsia" w:ascii="宋体" w:hAnsi="宋体" w:cs="宋体"/>
          <w:b/>
          <w:spacing w:val="8"/>
          <w:kern w:val="0"/>
          <w:sz w:val="24"/>
          <w:highlight w:val="none"/>
        </w:rPr>
        <w:t>一、项目基本情况</w:t>
      </w:r>
    </w:p>
    <w:p w14:paraId="4F9E4B34">
      <w:pPr>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1.1项目编号：ZB066025E1ZC00267</w:t>
      </w:r>
    </w:p>
    <w:p w14:paraId="06B7F02C">
      <w:pPr>
        <w:adjustRightInd w:val="0"/>
        <w:spacing w:line="360" w:lineRule="auto"/>
        <w:ind w:firstLine="420" w:firstLineChars="200"/>
        <w:rPr>
          <w:rFonts w:hint="eastAsia" w:ascii="宋体" w:hAnsi="宋体" w:eastAsia="宋体" w:cs="宋体"/>
          <w:spacing w:val="8"/>
          <w:kern w:val="0"/>
          <w:szCs w:val="21"/>
          <w:highlight w:val="none"/>
          <w:lang w:eastAsia="zh-CN"/>
        </w:rPr>
      </w:pPr>
      <w:r>
        <w:rPr>
          <w:rFonts w:hint="eastAsia" w:ascii="宋体" w:hAnsi="宋体" w:cs="宋体"/>
          <w:bCs/>
          <w:szCs w:val="21"/>
          <w:highlight w:val="none"/>
        </w:rPr>
        <w:t>1.</w:t>
      </w:r>
      <w:r>
        <w:rPr>
          <w:rFonts w:hint="eastAsia" w:ascii="宋体" w:hAnsi="宋体" w:cs="宋体"/>
          <w:spacing w:val="8"/>
          <w:kern w:val="0"/>
          <w:szCs w:val="21"/>
          <w:highlight w:val="none"/>
        </w:rPr>
        <w:t>2项目名称：</w:t>
      </w:r>
      <w:r>
        <w:rPr>
          <w:rFonts w:hint="eastAsia" w:ascii="宋体" w:hAnsi="宋体" w:cs="宋体"/>
          <w:spacing w:val="8"/>
          <w:kern w:val="0"/>
          <w:szCs w:val="21"/>
          <w:highlight w:val="none"/>
          <w:lang w:eastAsia="zh-CN"/>
        </w:rPr>
        <w:t>南京市栖霞区城市管理综合行政执法大队手机套餐采购项目</w:t>
      </w:r>
    </w:p>
    <w:p w14:paraId="59857923">
      <w:pPr>
        <w:tabs>
          <w:tab w:val="left" w:pos="3757"/>
        </w:tabs>
        <w:adjustRightInd w:val="0"/>
        <w:spacing w:line="360" w:lineRule="auto"/>
        <w:ind w:firstLine="420" w:firstLineChars="200"/>
        <w:rPr>
          <w:rFonts w:ascii="宋体" w:hAnsi="宋体" w:cs="宋体"/>
          <w:spacing w:val="8"/>
          <w:kern w:val="0"/>
          <w:szCs w:val="21"/>
          <w:highlight w:val="none"/>
        </w:rPr>
      </w:pPr>
      <w:r>
        <w:rPr>
          <w:rFonts w:hint="eastAsia" w:ascii="宋体" w:hAnsi="宋体" w:cs="宋体"/>
          <w:bCs/>
          <w:szCs w:val="21"/>
          <w:highlight w:val="none"/>
        </w:rPr>
        <w:t>1.3</w:t>
      </w:r>
      <w:r>
        <w:rPr>
          <w:rFonts w:hint="eastAsia" w:ascii="宋体" w:hAnsi="宋体" w:cs="宋体"/>
          <w:spacing w:val="8"/>
          <w:kern w:val="0"/>
          <w:szCs w:val="21"/>
          <w:highlight w:val="none"/>
        </w:rPr>
        <w:t>预算金额：346302元</w:t>
      </w:r>
    </w:p>
    <w:p w14:paraId="7085138C">
      <w:pPr>
        <w:adjustRightInd w:val="0"/>
        <w:spacing w:line="360" w:lineRule="auto"/>
        <w:ind w:firstLine="420" w:firstLineChars="200"/>
        <w:rPr>
          <w:rFonts w:hint="default" w:ascii="宋体" w:hAnsi="宋体" w:cs="宋体"/>
          <w:spacing w:val="8"/>
          <w:kern w:val="0"/>
          <w:szCs w:val="21"/>
          <w:highlight w:val="none"/>
          <w:lang w:val="en-US" w:eastAsia="zh-CN"/>
        </w:rPr>
      </w:pPr>
      <w:r>
        <w:rPr>
          <w:rFonts w:hint="eastAsia" w:ascii="宋体" w:hAnsi="宋体" w:cs="宋体"/>
          <w:bCs/>
          <w:szCs w:val="21"/>
          <w:highlight w:val="none"/>
        </w:rPr>
        <w:t>1.4</w:t>
      </w:r>
      <w:r>
        <w:rPr>
          <w:rFonts w:hint="eastAsia" w:ascii="宋体" w:hAnsi="宋体" w:cs="宋体"/>
          <w:spacing w:val="8"/>
          <w:kern w:val="0"/>
          <w:szCs w:val="21"/>
          <w:highlight w:val="none"/>
        </w:rPr>
        <w:t>最高限价：</w:t>
      </w:r>
      <w:r>
        <w:rPr>
          <w:rFonts w:hint="eastAsia" w:ascii="宋体" w:hAnsi="宋体" w:cs="宋体"/>
          <w:spacing w:val="8"/>
          <w:kern w:val="0"/>
          <w:szCs w:val="21"/>
          <w:highlight w:val="none"/>
          <w:lang w:val="en-US" w:eastAsia="zh-CN"/>
        </w:rPr>
        <w:t>总价限价为</w:t>
      </w:r>
      <w:r>
        <w:rPr>
          <w:rFonts w:hint="eastAsia" w:ascii="宋体" w:hAnsi="宋体" w:cs="宋体"/>
          <w:spacing w:val="8"/>
          <w:kern w:val="0"/>
          <w:szCs w:val="21"/>
          <w:highlight w:val="none"/>
          <w:lang w:eastAsia="zh-CN"/>
        </w:rPr>
        <w:t>346302元</w:t>
      </w:r>
      <w:r>
        <w:rPr>
          <w:rFonts w:hint="eastAsia" w:ascii="宋体" w:hAnsi="宋体" w:cs="宋体"/>
          <w:spacing w:val="8"/>
          <w:kern w:val="0"/>
          <w:szCs w:val="21"/>
          <w:highlight w:val="none"/>
          <w:lang w:val="en-US" w:eastAsia="zh-CN"/>
        </w:rPr>
        <w:t>，单价限价为99元/月/人</w:t>
      </w:r>
    </w:p>
    <w:p w14:paraId="3C4BC7EA">
      <w:pPr>
        <w:adjustRightIn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1.5</w:t>
      </w:r>
      <w:r>
        <w:rPr>
          <w:rFonts w:hint="eastAsia" w:ascii="宋体" w:hAnsi="宋体" w:cs="宋体"/>
          <w:spacing w:val="8"/>
          <w:kern w:val="0"/>
          <w:szCs w:val="21"/>
          <w:highlight w:val="none"/>
        </w:rPr>
        <w:t>采购需求：</w:t>
      </w:r>
      <w:r>
        <w:rPr>
          <w:rFonts w:hint="default" w:ascii="Times New Roman" w:hAnsi="Times New Roman" w:eastAsia="宋体" w:cs="Times New Roman"/>
          <w:color w:val="auto"/>
          <w:spacing w:val="8"/>
          <w:kern w:val="0"/>
          <w:sz w:val="21"/>
          <w:szCs w:val="21"/>
          <w:highlight w:val="none"/>
          <w:lang w:val="zh-CN"/>
        </w:rPr>
        <w:t>本项目南京市栖霞区城市管理综合行政执法大队拟为队员续办工作手机套餐。</w:t>
      </w:r>
      <w:r>
        <w:rPr>
          <w:rFonts w:hint="eastAsia" w:ascii="宋体" w:hAnsi="宋体" w:eastAsia="宋体" w:cs="宋体"/>
          <w:spacing w:val="8"/>
          <w:kern w:val="0"/>
          <w:szCs w:val="21"/>
          <w:highlight w:val="none"/>
          <w:lang w:val="en-US" w:eastAsia="zh-CN"/>
        </w:rPr>
        <w:t>具体详见招标文件</w:t>
      </w:r>
      <w:r>
        <w:rPr>
          <w:rFonts w:hint="eastAsia" w:ascii="Times New Roman" w:hAnsi="Times New Roman" w:eastAsia="宋体" w:cs="Times New Roman"/>
          <w:color w:val="auto"/>
          <w:spacing w:val="8"/>
          <w:kern w:val="0"/>
          <w:sz w:val="21"/>
          <w:szCs w:val="21"/>
          <w:highlight w:val="none"/>
          <w:lang w:val="zh-CN"/>
        </w:rPr>
        <w:t>。</w:t>
      </w:r>
    </w:p>
    <w:p w14:paraId="42411EC5">
      <w:pPr>
        <w:widowControl/>
        <w:spacing w:line="360" w:lineRule="auto"/>
        <w:ind w:firstLine="420" w:firstLineChars="200"/>
        <w:rPr>
          <w:rFonts w:ascii="宋体" w:hAnsi="宋体" w:cs="宋体"/>
          <w:spacing w:val="8"/>
          <w:kern w:val="0"/>
          <w:szCs w:val="21"/>
          <w:highlight w:val="none"/>
        </w:rPr>
      </w:pPr>
      <w:r>
        <w:rPr>
          <w:rFonts w:hint="eastAsia" w:ascii="宋体" w:hAnsi="宋体" w:cs="宋体"/>
          <w:bCs/>
          <w:szCs w:val="21"/>
          <w:highlight w:val="none"/>
        </w:rPr>
        <w:t>1.6</w:t>
      </w:r>
      <w:r>
        <w:rPr>
          <w:rFonts w:hint="eastAsia" w:ascii="宋体" w:hAnsi="宋体" w:cs="宋体"/>
          <w:spacing w:val="8"/>
          <w:kern w:val="0"/>
          <w:szCs w:val="21"/>
          <w:highlight w:val="none"/>
        </w:rPr>
        <w:t>合同履行期限：</w:t>
      </w:r>
      <w:r>
        <w:rPr>
          <w:rFonts w:hint="eastAsia" w:ascii="宋体" w:hAnsi="宋体" w:eastAsia="宋体" w:cs="宋体"/>
          <w:color w:val="000000"/>
          <w:spacing w:val="8"/>
          <w:kern w:val="0"/>
          <w:szCs w:val="21"/>
          <w:highlight w:val="none"/>
          <w:lang w:val="en-US" w:eastAsia="zh-CN"/>
        </w:rPr>
        <w:t>自合同签订之日起至合同内容履行完毕。</w:t>
      </w:r>
    </w:p>
    <w:p w14:paraId="57463F56">
      <w:pPr>
        <w:widowControl/>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1.7行业划分：软件和信息技术服务业。</w:t>
      </w:r>
    </w:p>
    <w:p w14:paraId="6BA27AFC">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1.8本项目非专门面向中小企业（或监狱企业或残疾人福利性单位）采购。</w:t>
      </w:r>
    </w:p>
    <w:p w14:paraId="554BF780">
      <w:pPr>
        <w:spacing w:line="360" w:lineRule="auto"/>
        <w:ind w:firstLine="452" w:firstLineChars="200"/>
        <w:rPr>
          <w:rFonts w:hint="eastAsia"/>
          <w:highlight w:val="none"/>
        </w:rPr>
      </w:pPr>
      <w:r>
        <w:rPr>
          <w:rFonts w:hint="eastAsia" w:ascii="宋体" w:hAnsi="宋体" w:eastAsia="宋体" w:cs="宋体"/>
          <w:spacing w:val="8"/>
          <w:kern w:val="0"/>
          <w:szCs w:val="21"/>
          <w:highlight w:val="none"/>
        </w:rPr>
        <w:t>1.</w:t>
      </w:r>
      <w:r>
        <w:rPr>
          <w:rFonts w:hint="eastAsia" w:ascii="宋体" w:hAnsi="宋体" w:eastAsia="宋体" w:cs="宋体"/>
          <w:spacing w:val="8"/>
          <w:kern w:val="0"/>
          <w:szCs w:val="21"/>
          <w:highlight w:val="none"/>
          <w:lang w:val="en-US" w:eastAsia="zh-CN"/>
        </w:rPr>
        <w:t>9</w:t>
      </w:r>
      <w:r>
        <w:rPr>
          <w:rFonts w:hint="eastAsia" w:ascii="宋体" w:hAnsi="宋体" w:eastAsia="宋体" w:cs="宋体"/>
          <w:spacing w:val="8"/>
          <w:kern w:val="0"/>
          <w:szCs w:val="21"/>
          <w:highlight w:val="none"/>
        </w:rPr>
        <w:t>本项目</w:t>
      </w:r>
      <w:r>
        <w:rPr>
          <w:rFonts w:hint="eastAsia" w:ascii="宋体" w:hAnsi="宋体" w:eastAsia="宋体" w:cs="宋体"/>
          <w:spacing w:val="8"/>
          <w:kern w:val="0"/>
          <w:szCs w:val="21"/>
          <w:highlight w:val="none"/>
          <w:lang w:val="en-US" w:eastAsia="zh-CN"/>
        </w:rPr>
        <w:t>不</w:t>
      </w:r>
      <w:r>
        <w:rPr>
          <w:rFonts w:hint="eastAsia" w:ascii="宋体" w:hAnsi="宋体" w:eastAsia="宋体" w:cs="宋体"/>
          <w:spacing w:val="8"/>
          <w:kern w:val="0"/>
          <w:szCs w:val="21"/>
          <w:highlight w:val="none"/>
        </w:rPr>
        <w:t>接受联合体投标</w:t>
      </w:r>
    </w:p>
    <w:p w14:paraId="475EC878">
      <w:pPr>
        <w:spacing w:line="360" w:lineRule="auto"/>
        <w:ind w:firstLine="420" w:firstLineChars="200"/>
        <w:rPr>
          <w:rFonts w:ascii="宋体" w:hAnsi="宋体" w:cs="宋体"/>
          <w:bCs/>
          <w:szCs w:val="21"/>
          <w:highlight w:val="none"/>
        </w:rPr>
      </w:pPr>
    </w:p>
    <w:p w14:paraId="1A3D7737">
      <w:pPr>
        <w:widowControl/>
        <w:spacing w:line="460" w:lineRule="exact"/>
        <w:outlineLvl w:val="1"/>
        <w:rPr>
          <w:rFonts w:ascii="宋体" w:hAnsi="宋体" w:cs="宋体"/>
          <w:b/>
          <w:spacing w:val="8"/>
          <w:kern w:val="0"/>
          <w:sz w:val="24"/>
          <w:highlight w:val="none"/>
        </w:rPr>
      </w:pPr>
      <w:r>
        <w:rPr>
          <w:rFonts w:hint="eastAsia" w:ascii="宋体" w:hAnsi="宋体" w:cs="宋体"/>
          <w:b/>
          <w:spacing w:val="8"/>
          <w:kern w:val="0"/>
          <w:sz w:val="24"/>
          <w:highlight w:val="none"/>
        </w:rPr>
        <w:t>二、申请人的资格要求</w:t>
      </w:r>
    </w:p>
    <w:p w14:paraId="431347BB">
      <w:pPr>
        <w:widowControl/>
        <w:spacing w:line="360" w:lineRule="auto"/>
        <w:ind w:firstLine="454" w:firstLineChars="200"/>
        <w:rPr>
          <w:rFonts w:ascii="宋体" w:hAnsi="宋体" w:cs="宋体"/>
          <w:b/>
          <w:spacing w:val="8"/>
          <w:kern w:val="0"/>
          <w:szCs w:val="21"/>
          <w:highlight w:val="none"/>
        </w:rPr>
      </w:pPr>
      <w:r>
        <w:rPr>
          <w:rFonts w:hint="eastAsia" w:ascii="宋体" w:hAnsi="宋体" w:cs="宋体"/>
          <w:b/>
          <w:spacing w:val="8"/>
          <w:kern w:val="0"/>
          <w:szCs w:val="21"/>
          <w:highlight w:val="none"/>
        </w:rPr>
        <w:t>2.1满足《中华人民共和国政府采购法》第二十二条规定；</w:t>
      </w:r>
    </w:p>
    <w:p w14:paraId="55B3A71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（1）具有独立承担民事责任的能力（提供法人或者其他组织的营业执照；供应商为自然人的，提供其身份证）；</w:t>
      </w:r>
    </w:p>
    <w:p w14:paraId="681E65F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（2）具有良好的商业信誉和健全的财务会计制度（提供</w:t>
      </w:r>
      <w:r>
        <w:rPr>
          <w:rFonts w:hint="eastAsia" w:ascii="宋体" w:hAnsi="宋体" w:cs="宋体"/>
          <w:spacing w:val="8"/>
          <w:kern w:val="0"/>
          <w:szCs w:val="21"/>
          <w:highlight w:val="none"/>
        </w:rPr>
        <w:t>2023</w:t>
      </w:r>
      <w:r>
        <w:rPr>
          <w:rFonts w:hint="eastAsia" w:ascii="宋体" w:hAnsi="宋体" w:cs="宋体"/>
          <w:spacing w:val="8"/>
          <w:kern w:val="0"/>
          <w:szCs w:val="21"/>
          <w:highlight w:val="none"/>
          <w:lang w:val="en-US" w:eastAsia="zh-CN"/>
        </w:rPr>
        <w:t>或2024</w:t>
      </w:r>
      <w:r>
        <w:rPr>
          <w:rFonts w:hint="eastAsia" w:ascii="宋体" w:hAnsi="宋体" w:cs="宋体"/>
          <w:spacing w:val="8"/>
          <w:kern w:val="0"/>
          <w:szCs w:val="21"/>
          <w:highlight w:val="none"/>
        </w:rPr>
        <w:t>年度</w:t>
      </w:r>
      <w:r>
        <w:rPr>
          <w:rFonts w:hint="eastAsia" w:ascii="宋体" w:hAnsi="宋体" w:cs="宋体"/>
          <w:bCs/>
          <w:szCs w:val="21"/>
          <w:highlight w:val="none"/>
        </w:rPr>
        <w:t>的财务报表，或投标截止时间前六个月内银行出具的资信证明）；</w:t>
      </w:r>
    </w:p>
    <w:p w14:paraId="71398BB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（3）具有履行合同所必需的设备和专业技术能力（供应商根据履行采购项目合同需要，提供履行合同所必需的设备和专业技术能力的证明材料）；</w:t>
      </w:r>
    </w:p>
    <w:p w14:paraId="47B0E78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（4）有依法缴纳税收和社会保障资金的良好记录（提供参加本次政府采购活动前半年内至少一个月：</w:t>
      </w:r>
      <w:r>
        <w:rPr>
          <w:rFonts w:hint="eastAsia" w:ascii="宋体" w:hAnsi="宋体" w:cs="宋体"/>
          <w:bCs/>
          <w:szCs w:val="21"/>
          <w:highlight w:val="none"/>
        </w:rPr>
        <w:fldChar w:fldCharType="begin"/>
      </w:r>
      <w:r>
        <w:rPr>
          <w:rFonts w:hint="eastAsia" w:ascii="宋体" w:hAnsi="宋体" w:cs="宋体"/>
          <w:bCs/>
          <w:szCs w:val="21"/>
          <w:highlight w:val="none"/>
        </w:rPr>
        <w:instrText xml:space="preserve"> EQ \o\ac(○,1)</w:instrText>
      </w:r>
      <w:r>
        <w:rPr>
          <w:rFonts w:hint="eastAsia" w:ascii="宋体" w:hAnsi="宋体" w:cs="宋体"/>
          <w:bCs/>
          <w:szCs w:val="21"/>
          <w:highlight w:val="none"/>
        </w:rPr>
        <w:fldChar w:fldCharType="end"/>
      </w:r>
      <w:r>
        <w:rPr>
          <w:rFonts w:hint="eastAsia" w:ascii="宋体" w:hAnsi="宋体" w:cs="宋体"/>
          <w:bCs/>
          <w:szCs w:val="21"/>
          <w:highlight w:val="none"/>
        </w:rPr>
        <w:t>缴纳税收的凭证；</w:t>
      </w:r>
      <w:r>
        <w:rPr>
          <w:rFonts w:hint="eastAsia" w:ascii="宋体" w:hAnsi="宋体" w:cs="宋体"/>
          <w:bCs/>
          <w:szCs w:val="21"/>
          <w:highlight w:val="none"/>
        </w:rPr>
        <w:fldChar w:fldCharType="begin"/>
      </w:r>
      <w:r>
        <w:rPr>
          <w:rFonts w:hint="eastAsia" w:ascii="宋体" w:hAnsi="宋体" w:cs="宋体"/>
          <w:bCs/>
          <w:szCs w:val="21"/>
          <w:highlight w:val="none"/>
        </w:rPr>
        <w:instrText xml:space="preserve"> EQ \o\ac(○,2)</w:instrText>
      </w:r>
      <w:r>
        <w:rPr>
          <w:rFonts w:hint="eastAsia" w:ascii="宋体" w:hAnsi="宋体" w:cs="宋体"/>
          <w:bCs/>
          <w:szCs w:val="21"/>
          <w:highlight w:val="none"/>
        </w:rPr>
        <w:fldChar w:fldCharType="end"/>
      </w:r>
      <w:r>
        <w:rPr>
          <w:rFonts w:hint="eastAsia" w:ascii="宋体" w:hAnsi="宋体" w:cs="宋体"/>
          <w:bCs/>
          <w:szCs w:val="21"/>
          <w:highlight w:val="none"/>
        </w:rPr>
        <w:t>缴纳社会保险的凭据），依法享受免缴、缓缴的，提供证明材料；</w:t>
      </w:r>
    </w:p>
    <w:p w14:paraId="68AF2B5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（5）参加政府采购活动前三年内，在经营活动中没有重大违法记录（提供承诺书）；</w:t>
      </w:r>
    </w:p>
    <w:p w14:paraId="231E87C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（6）法律、行政法规规定的其他条件：无。</w:t>
      </w:r>
    </w:p>
    <w:p w14:paraId="654B37E7">
      <w:pPr>
        <w:adjustRightInd w:val="0"/>
        <w:snapToGrid w:val="0"/>
        <w:spacing w:line="360" w:lineRule="auto"/>
        <w:ind w:firstLine="454" w:firstLineChars="200"/>
        <w:jc w:val="left"/>
        <w:rPr>
          <w:rFonts w:ascii="宋体" w:hAnsi="宋体" w:cs="宋体"/>
          <w:b/>
          <w:spacing w:val="8"/>
          <w:kern w:val="0"/>
          <w:szCs w:val="21"/>
          <w:highlight w:val="none"/>
        </w:rPr>
      </w:pPr>
      <w:r>
        <w:rPr>
          <w:rFonts w:hint="eastAsia" w:ascii="宋体" w:hAnsi="宋体" w:cs="宋体"/>
          <w:b/>
          <w:spacing w:val="8"/>
          <w:kern w:val="0"/>
          <w:szCs w:val="21"/>
          <w:highlight w:val="none"/>
        </w:rPr>
        <w:t>2.2落实政府采购政策需满足的资格要求：本项目非专门面向中小企业（或监狱企业或残疾人福利性单位）采购。</w:t>
      </w:r>
    </w:p>
    <w:p w14:paraId="6D22A2B1">
      <w:pPr>
        <w:spacing w:line="360" w:lineRule="auto"/>
        <w:ind w:firstLine="458" w:firstLineChars="202"/>
        <w:rPr>
          <w:rFonts w:ascii="宋体" w:hAnsi="宋体" w:cs="宋体"/>
          <w:b/>
          <w:szCs w:val="21"/>
          <w:highlight w:val="none"/>
        </w:rPr>
      </w:pPr>
      <w:r>
        <w:rPr>
          <w:rFonts w:hint="eastAsia" w:ascii="宋体" w:hAnsi="宋体" w:cs="宋体"/>
          <w:b/>
          <w:spacing w:val="8"/>
          <w:kern w:val="0"/>
          <w:szCs w:val="21"/>
          <w:highlight w:val="none"/>
        </w:rPr>
        <w:t>2.3采购人根据采购项目的特殊要求规定的特定条件，并提供符合特殊要求的证明</w:t>
      </w:r>
      <w:r>
        <w:rPr>
          <w:rFonts w:hint="eastAsia" w:ascii="宋体" w:hAnsi="宋体" w:cs="宋体"/>
          <w:b/>
          <w:szCs w:val="21"/>
          <w:highlight w:val="none"/>
        </w:rPr>
        <w:t>材料或者情况</w:t>
      </w:r>
      <w:r>
        <w:rPr>
          <w:rFonts w:hint="eastAsia" w:ascii="宋体" w:hAnsi="宋体" w:cs="宋体"/>
          <w:b/>
          <w:spacing w:val="8"/>
          <w:kern w:val="0"/>
          <w:szCs w:val="21"/>
          <w:highlight w:val="none"/>
        </w:rPr>
        <w:t>说明</w:t>
      </w:r>
      <w:r>
        <w:rPr>
          <w:rFonts w:hint="eastAsia" w:ascii="宋体" w:hAnsi="宋体" w:cs="宋体"/>
          <w:b/>
          <w:spacing w:val="8"/>
          <w:kern w:val="0"/>
          <w:szCs w:val="21"/>
          <w:highlight w:val="none"/>
          <w:lang w:eastAsia="zh-CN"/>
        </w:rPr>
        <w:t>：</w:t>
      </w:r>
      <w:r>
        <w:rPr>
          <w:rFonts w:hint="eastAsia" w:ascii="宋体" w:hAnsi="宋体" w:cs="宋体"/>
          <w:b/>
          <w:spacing w:val="8"/>
          <w:kern w:val="0"/>
          <w:szCs w:val="21"/>
          <w:highlight w:val="none"/>
          <w:lang w:val="en-US" w:eastAsia="zh-CN"/>
        </w:rPr>
        <w:t>无。</w:t>
      </w:r>
    </w:p>
    <w:p w14:paraId="21CF163A">
      <w:pPr>
        <w:numPr>
          <w:ilvl w:val="0"/>
          <w:numId w:val="0"/>
        </w:numPr>
        <w:spacing w:line="360" w:lineRule="auto"/>
        <w:ind w:firstLine="426" w:firstLineChars="202"/>
        <w:rPr>
          <w:rFonts w:ascii="宋体" w:hAnsi="宋体" w:cs="宋体"/>
          <w:b/>
          <w:szCs w:val="21"/>
          <w:highlight w:val="none"/>
        </w:rPr>
      </w:pPr>
      <w:r>
        <w:rPr>
          <w:rFonts w:hint="eastAsia" w:ascii="宋体" w:hAnsi="宋体" w:cs="宋体"/>
          <w:b/>
          <w:szCs w:val="21"/>
          <w:highlight w:val="none"/>
        </w:rPr>
        <w:t>2.4提供《南京市政府采购供应商信用记录表暨信用承诺书》网站在线打印，法定代表人签字并盖单位公章。</w:t>
      </w:r>
    </w:p>
    <w:p w14:paraId="209466F8">
      <w:pPr>
        <w:spacing w:line="360" w:lineRule="auto"/>
        <w:ind w:firstLine="426" w:firstLineChars="202"/>
        <w:rPr>
          <w:rFonts w:ascii="宋体" w:hAnsi="宋体" w:cs="宋体"/>
          <w:b/>
          <w:szCs w:val="21"/>
          <w:highlight w:val="none"/>
        </w:rPr>
      </w:pPr>
      <w:r>
        <w:rPr>
          <w:rFonts w:hint="eastAsia" w:ascii="宋体" w:hAnsi="宋体" w:cs="宋体"/>
          <w:b/>
          <w:szCs w:val="21"/>
          <w:highlight w:val="none"/>
        </w:rPr>
        <w:t>2.5 拒绝下述供应商参加本次招标活动：</w:t>
      </w:r>
    </w:p>
    <w:p w14:paraId="783EFEE6">
      <w:pPr>
        <w:spacing w:line="360" w:lineRule="auto"/>
        <w:ind w:firstLine="424" w:firstLineChars="202"/>
        <w:rPr>
          <w:rFonts w:ascii="宋体" w:hAnsi="宋体" w:cs="宋体"/>
          <w:bCs/>
          <w:szCs w:val="21"/>
          <w:highlight w:val="none"/>
        </w:rPr>
      </w:pPr>
      <w:r>
        <w:rPr>
          <w:rFonts w:hint="eastAsia" w:ascii="宋体" w:hAnsi="宋体" w:cs="宋体"/>
          <w:bCs/>
          <w:szCs w:val="21"/>
          <w:highlight w:val="none"/>
        </w:rPr>
        <w:t>（1）单位负责人为同一人或者存在直接控股、管理关系的不同供应商，不得参加同一合同项下的政府采购活动。</w:t>
      </w:r>
    </w:p>
    <w:p w14:paraId="23C5B059">
      <w:pPr>
        <w:spacing w:line="360" w:lineRule="auto"/>
        <w:ind w:firstLine="424" w:firstLineChars="202"/>
        <w:rPr>
          <w:rFonts w:ascii="宋体" w:hAnsi="宋体" w:cs="宋体"/>
          <w:bCs/>
          <w:szCs w:val="21"/>
          <w:highlight w:val="none"/>
        </w:rPr>
      </w:pPr>
      <w:r>
        <w:rPr>
          <w:rFonts w:hint="eastAsia" w:ascii="宋体" w:hAnsi="宋体" w:cs="宋体"/>
          <w:bCs/>
          <w:szCs w:val="21"/>
          <w:highlight w:val="none"/>
        </w:rPr>
        <w:t>（2）为采购项目提供整体设计、规范编制或者项目管理、监理、检测等服务的供应商，不得参加本项目的采购活动。</w:t>
      </w:r>
    </w:p>
    <w:p w14:paraId="720B044C">
      <w:pPr>
        <w:spacing w:line="460" w:lineRule="exact"/>
        <w:ind w:firstLine="420" w:firstLineChars="200"/>
        <w:rPr>
          <w:rFonts w:hint="eastAsia" w:ascii="宋体" w:hAnsi="宋体" w:cs="宋体"/>
          <w:bCs/>
          <w:szCs w:val="21"/>
          <w:highlight w:val="none"/>
        </w:rPr>
      </w:pPr>
      <w:r>
        <w:rPr>
          <w:rFonts w:hint="eastAsia" w:ascii="宋体" w:hAnsi="宋体" w:cs="宋体"/>
          <w:bCs/>
          <w:szCs w:val="21"/>
          <w:highlight w:val="none"/>
        </w:rPr>
        <w:t>（3）供应商被“信用中国”网站（www.creditchina.gov.cn）、“中国政府采购网”(www.ccgp.gov.cn)列入失信被执行人、重大税收违法失信主体名单、政府采购严重违法失信行为记录名单。</w:t>
      </w:r>
    </w:p>
    <w:p w14:paraId="1E78A201">
      <w:pPr>
        <w:pStyle w:val="27"/>
      </w:pPr>
    </w:p>
    <w:p w14:paraId="2BB0B9C4">
      <w:pPr>
        <w:widowControl/>
        <w:spacing w:line="460" w:lineRule="exact"/>
        <w:outlineLvl w:val="1"/>
        <w:rPr>
          <w:rFonts w:ascii="宋体" w:hAnsi="宋体" w:cs="宋体"/>
          <w:b/>
          <w:spacing w:val="8"/>
          <w:kern w:val="0"/>
          <w:sz w:val="24"/>
          <w:highlight w:val="none"/>
        </w:rPr>
      </w:pPr>
      <w:r>
        <w:rPr>
          <w:rFonts w:hint="eastAsia" w:ascii="宋体" w:hAnsi="宋体" w:cs="宋体"/>
          <w:b/>
          <w:spacing w:val="8"/>
          <w:kern w:val="0"/>
          <w:sz w:val="24"/>
          <w:highlight w:val="none"/>
        </w:rPr>
        <w:t>三、获取招标文件</w:t>
      </w:r>
    </w:p>
    <w:p w14:paraId="35D36C3F">
      <w:pPr>
        <w:widowControl/>
        <w:shd w:val="clear" w:color="auto" w:fill="FFFFFF" w:themeFill="background1"/>
        <w:spacing w:line="360" w:lineRule="auto"/>
        <w:ind w:firstLine="452" w:firstLineChars="200"/>
        <w:rPr>
          <w:rFonts w:ascii="宋体" w:hAnsi="宋体" w:cs="宋体"/>
          <w:spacing w:val="8"/>
          <w:kern w:val="0"/>
          <w:szCs w:val="21"/>
          <w:highlight w:val="none"/>
        </w:rPr>
      </w:pPr>
      <w:r>
        <w:rPr>
          <w:rFonts w:hint="eastAsia" w:ascii="宋体" w:hAnsi="宋体" w:cs="宋体"/>
          <w:spacing w:val="8"/>
          <w:kern w:val="0"/>
          <w:szCs w:val="21"/>
          <w:highlight w:val="none"/>
        </w:rPr>
        <w:t>3.1</w:t>
      </w:r>
      <w:r>
        <w:rPr>
          <w:rFonts w:hint="eastAsia" w:ascii="宋体" w:hAnsi="宋体" w:cs="宋体"/>
          <w:b/>
          <w:bCs/>
          <w:spacing w:val="8"/>
          <w:kern w:val="0"/>
          <w:szCs w:val="21"/>
          <w:highlight w:val="none"/>
        </w:rPr>
        <w:t>时间：</w:t>
      </w:r>
      <w:r>
        <w:rPr>
          <w:rFonts w:hint="eastAsia" w:ascii="宋体" w:hAnsi="宋体" w:cs="宋体"/>
          <w:b/>
          <w:bCs/>
          <w:highlight w:val="none"/>
        </w:rPr>
        <w:t>2025年</w:t>
      </w:r>
      <w:r>
        <w:rPr>
          <w:rFonts w:hint="eastAsia" w:ascii="宋体" w:hAnsi="宋体" w:cs="宋体"/>
          <w:b/>
          <w:bCs/>
          <w:highlight w:val="none"/>
          <w:lang w:val="en-US" w:eastAsia="zh-CN"/>
        </w:rPr>
        <w:t>6月13日</w:t>
      </w:r>
      <w:r>
        <w:rPr>
          <w:rFonts w:hint="eastAsia" w:ascii="宋体" w:hAnsi="宋体" w:cs="宋体"/>
          <w:b/>
          <w:bCs/>
          <w:spacing w:val="8"/>
          <w:kern w:val="0"/>
          <w:szCs w:val="21"/>
          <w:highlight w:val="none"/>
        </w:rPr>
        <w:t>至</w:t>
      </w:r>
      <w:r>
        <w:rPr>
          <w:rFonts w:hint="eastAsia" w:ascii="宋体" w:hAnsi="宋体" w:cs="宋体"/>
          <w:b/>
          <w:bCs/>
          <w:highlight w:val="none"/>
        </w:rPr>
        <w:t>2025</w:t>
      </w:r>
      <w:r>
        <w:rPr>
          <w:rFonts w:hint="eastAsia" w:ascii="宋体" w:hAnsi="宋体" w:cs="宋体"/>
          <w:b/>
          <w:bCs/>
          <w:spacing w:val="8"/>
          <w:kern w:val="0"/>
          <w:szCs w:val="21"/>
          <w:highlight w:val="none"/>
        </w:rPr>
        <w:t>年</w:t>
      </w:r>
      <w:r>
        <w:rPr>
          <w:rFonts w:hint="eastAsia" w:ascii="宋体" w:hAnsi="宋体" w:cs="宋体"/>
          <w:b/>
          <w:bCs/>
          <w:highlight w:val="none"/>
          <w:lang w:eastAsia="zh-CN"/>
        </w:rPr>
        <w:t>6月</w:t>
      </w:r>
      <w:r>
        <w:rPr>
          <w:rFonts w:hint="eastAsia" w:ascii="宋体" w:hAnsi="宋体" w:cs="宋体"/>
          <w:b/>
          <w:bCs/>
          <w:highlight w:val="none"/>
          <w:lang w:val="en-US" w:eastAsia="zh-CN"/>
        </w:rPr>
        <w:t>20</w:t>
      </w:r>
      <w:r>
        <w:rPr>
          <w:rFonts w:hint="eastAsia" w:ascii="宋体" w:hAnsi="宋体" w:cs="宋体"/>
          <w:b/>
          <w:bCs/>
          <w:highlight w:val="none"/>
          <w:lang w:eastAsia="zh-CN"/>
        </w:rPr>
        <w:t>日</w:t>
      </w:r>
      <w:r>
        <w:rPr>
          <w:rFonts w:hint="eastAsia" w:ascii="宋体" w:hAnsi="宋体" w:cs="宋体"/>
          <w:b/>
          <w:bCs/>
          <w:spacing w:val="8"/>
          <w:kern w:val="0"/>
          <w:szCs w:val="21"/>
          <w:highlight w:val="none"/>
        </w:rPr>
        <w:t>17时30分。</w:t>
      </w:r>
      <w:r>
        <w:rPr>
          <w:rFonts w:hint="eastAsia" w:ascii="宋体" w:hAnsi="宋体" w:cs="宋体"/>
          <w:spacing w:val="8"/>
          <w:kern w:val="0"/>
          <w:szCs w:val="21"/>
          <w:highlight w:val="none"/>
        </w:rPr>
        <w:t>（北京时间，法定节假日除外）</w:t>
      </w:r>
    </w:p>
    <w:p w14:paraId="420EFF82">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3.2地点：江苏省南京市鼓楼区清江南路18号鼓楼创新广场D栋10楼1001室。</w:t>
      </w:r>
    </w:p>
    <w:p w14:paraId="6420739C">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具体方式：</w:t>
      </w:r>
    </w:p>
    <w:p w14:paraId="466EFF61">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lang w:val="en-US" w:eastAsia="zh-CN"/>
        </w:rPr>
        <w:t>（1</w:t>
      </w:r>
      <w:r>
        <w:rPr>
          <w:rFonts w:hint="eastAsia" w:ascii="宋体" w:hAnsi="宋体" w:cs="宋体"/>
          <w:spacing w:val="8"/>
          <w:kern w:val="0"/>
          <w:szCs w:val="21"/>
          <w:highlight w:val="none"/>
        </w:rPr>
        <w:t>）凡有意参加响应者，请于获取时间内（北京时间，下同），登录江苏国企阳光交易平台（网址为：https://www.jsygjy.cn）按照要求进行实名会员注册、完善相关信息及选择项目报名、下载文件。</w:t>
      </w:r>
    </w:p>
    <w:p w14:paraId="6AE23D8D">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w:t>
      </w:r>
      <w:r>
        <w:rPr>
          <w:rFonts w:hint="eastAsia" w:ascii="宋体" w:hAnsi="宋体" w:cs="宋体"/>
          <w:spacing w:val="8"/>
          <w:kern w:val="0"/>
          <w:szCs w:val="21"/>
          <w:highlight w:val="none"/>
          <w:lang w:val="en-US" w:eastAsia="zh-CN"/>
        </w:rPr>
        <w:t>2</w:t>
      </w:r>
      <w:r>
        <w:rPr>
          <w:rFonts w:hint="eastAsia" w:ascii="宋体" w:hAnsi="宋体" w:cs="宋体"/>
          <w:spacing w:val="8"/>
          <w:kern w:val="0"/>
          <w:szCs w:val="21"/>
          <w:highlight w:val="none"/>
        </w:rPr>
        <w:t>）平台网址为：https://www.jsygjy.cn。下载者首次登陆平台前，须前往平台免费注册，注册成功且完善相关信息后，可以及时参与平台上所有发布的项目。</w:t>
      </w:r>
    </w:p>
    <w:p w14:paraId="35ADAC09">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w:t>
      </w:r>
      <w:r>
        <w:rPr>
          <w:rFonts w:hint="eastAsia" w:ascii="宋体" w:hAnsi="宋体" w:cs="宋体"/>
          <w:spacing w:val="8"/>
          <w:kern w:val="0"/>
          <w:szCs w:val="21"/>
          <w:highlight w:val="none"/>
          <w:lang w:val="en-US" w:eastAsia="zh-CN"/>
        </w:rPr>
        <w:t>3</w:t>
      </w:r>
      <w:r>
        <w:rPr>
          <w:rFonts w:hint="eastAsia" w:ascii="宋体" w:hAnsi="宋体" w:cs="宋体"/>
          <w:spacing w:val="8"/>
          <w:kern w:val="0"/>
          <w:szCs w:val="21"/>
          <w:highlight w:val="none"/>
        </w:rPr>
        <w:t>）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3CF6DF4B">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w:t>
      </w:r>
      <w:r>
        <w:rPr>
          <w:rFonts w:hint="eastAsia" w:ascii="宋体" w:hAnsi="宋体" w:cs="宋体"/>
          <w:spacing w:val="8"/>
          <w:kern w:val="0"/>
          <w:szCs w:val="21"/>
          <w:highlight w:val="none"/>
          <w:lang w:val="en-US" w:eastAsia="zh-CN"/>
        </w:rPr>
        <w:t>4</w:t>
      </w:r>
      <w:r>
        <w:rPr>
          <w:rFonts w:hint="eastAsia" w:ascii="宋体" w:hAnsi="宋体" w:cs="宋体"/>
          <w:spacing w:val="8"/>
          <w:kern w:val="0"/>
          <w:szCs w:val="21"/>
          <w:highlight w:val="none"/>
        </w:rPr>
        <w:t>）下载者需要发票的，须通过平台“费用管理”模块进行操作。招标文件服务费发票由招标代理机构开具；下载者可在</w:t>
      </w:r>
      <w:r>
        <w:rPr>
          <w:rFonts w:hint="eastAsia" w:ascii="宋体" w:hAnsi="宋体" w:cs="宋体"/>
          <w:spacing w:val="8"/>
          <w:kern w:val="0"/>
          <w:szCs w:val="21"/>
          <w:highlight w:val="none"/>
          <w:lang w:eastAsia="zh-CN"/>
        </w:rPr>
        <w:t>“</w:t>
      </w:r>
      <w:r>
        <w:rPr>
          <w:rFonts w:hint="eastAsia" w:ascii="宋体" w:hAnsi="宋体" w:cs="宋体"/>
          <w:spacing w:val="8"/>
          <w:kern w:val="0"/>
          <w:szCs w:val="21"/>
          <w:highlight w:val="none"/>
        </w:rPr>
        <w:t>费用管理--发票管理”下载发票；</w:t>
      </w:r>
    </w:p>
    <w:p w14:paraId="78985300">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w:t>
      </w:r>
      <w:r>
        <w:rPr>
          <w:rFonts w:hint="eastAsia" w:ascii="宋体" w:hAnsi="宋体" w:cs="宋体"/>
          <w:spacing w:val="8"/>
          <w:kern w:val="0"/>
          <w:szCs w:val="21"/>
          <w:highlight w:val="none"/>
          <w:lang w:val="en-US" w:eastAsia="zh-CN"/>
        </w:rPr>
        <w:t>5</w:t>
      </w:r>
      <w:r>
        <w:rPr>
          <w:rFonts w:hint="eastAsia" w:ascii="宋体" w:hAnsi="宋体" w:cs="宋体"/>
          <w:spacing w:val="8"/>
          <w:kern w:val="0"/>
          <w:szCs w:val="21"/>
          <w:highlight w:val="none"/>
        </w:rPr>
        <w:t>）平台网站首页“帮助中心”提供操作手册，下载者可以下载并根据操作手册提示进行注册、登录等操作。平台会通过短信提醒下载者进行注册、支付、下载等操作。</w:t>
      </w:r>
    </w:p>
    <w:p w14:paraId="39F55952">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w:t>
      </w:r>
      <w:r>
        <w:rPr>
          <w:rFonts w:hint="eastAsia" w:ascii="宋体" w:hAnsi="宋体" w:cs="宋体"/>
          <w:spacing w:val="8"/>
          <w:kern w:val="0"/>
          <w:szCs w:val="21"/>
          <w:highlight w:val="none"/>
          <w:lang w:val="en-US" w:eastAsia="zh-CN"/>
        </w:rPr>
        <w:t>6</w:t>
      </w:r>
      <w:r>
        <w:rPr>
          <w:rFonts w:hint="eastAsia" w:ascii="宋体" w:hAnsi="宋体" w:cs="宋体"/>
          <w:spacing w:val="8"/>
          <w:kern w:val="0"/>
          <w:szCs w:val="21"/>
          <w:highlight w:val="none"/>
        </w:rPr>
        <w:t>）联合体响应（如允许）的，联合体各方应当指定牵头人，并授权其以自身名义在平台办理注册、下载文件、缴纳保证金等手续，其在平台的办理行为，对联合体各方均具有约束力。</w:t>
      </w:r>
    </w:p>
    <w:p w14:paraId="285A60D4">
      <w:pPr>
        <w:widowControl/>
        <w:shd w:val="clear" w:color="auto" w:fill="FFFFFF"/>
        <w:spacing w:line="360" w:lineRule="auto"/>
        <w:ind w:firstLine="452" w:firstLineChars="200"/>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3.3采购文件服务费每套100元，售后不退。</w:t>
      </w:r>
    </w:p>
    <w:p w14:paraId="5B5D1F05">
      <w:pPr>
        <w:widowControl/>
        <w:spacing w:line="360" w:lineRule="auto"/>
        <w:ind w:firstLine="480" w:firstLineChars="200"/>
        <w:rPr>
          <w:rFonts w:ascii="宋体" w:hAnsi="宋体" w:cs="宋体"/>
          <w:spacing w:val="15"/>
          <w:szCs w:val="21"/>
          <w:highlight w:val="none"/>
          <w:shd w:val="clear" w:color="auto" w:fill="FFFFFF"/>
        </w:rPr>
      </w:pPr>
    </w:p>
    <w:p w14:paraId="12513F3E">
      <w:pPr>
        <w:widowControl/>
        <w:spacing w:line="360" w:lineRule="auto"/>
        <w:outlineLvl w:val="1"/>
        <w:rPr>
          <w:rFonts w:ascii="宋体" w:hAnsi="宋体" w:cs="宋体"/>
          <w:b/>
          <w:spacing w:val="8"/>
          <w:kern w:val="0"/>
          <w:sz w:val="24"/>
          <w:highlight w:val="none"/>
        </w:rPr>
      </w:pPr>
      <w:r>
        <w:rPr>
          <w:rFonts w:hint="eastAsia" w:ascii="宋体" w:hAnsi="宋体" w:cs="宋体"/>
          <w:b/>
          <w:spacing w:val="8"/>
          <w:kern w:val="0"/>
          <w:sz w:val="24"/>
          <w:highlight w:val="none"/>
        </w:rPr>
        <w:t>四、提交投标文件截止时间、开标时间和地点</w:t>
      </w:r>
    </w:p>
    <w:p w14:paraId="51F3D935">
      <w:pPr>
        <w:widowControl/>
        <w:spacing w:line="360" w:lineRule="auto"/>
        <w:ind w:firstLine="452" w:firstLineChars="200"/>
        <w:rPr>
          <w:rFonts w:ascii="宋体" w:hAnsi="宋体" w:cs="宋体"/>
          <w:spacing w:val="8"/>
          <w:kern w:val="0"/>
          <w:szCs w:val="21"/>
          <w:highlight w:val="none"/>
        </w:rPr>
      </w:pPr>
      <w:r>
        <w:rPr>
          <w:rFonts w:hint="eastAsia" w:ascii="宋体" w:hAnsi="宋体" w:cs="宋体"/>
          <w:spacing w:val="8"/>
          <w:kern w:val="0"/>
          <w:szCs w:val="21"/>
          <w:highlight w:val="none"/>
        </w:rPr>
        <w:t>4.1提交投标文件截止及开标时间：</w:t>
      </w:r>
      <w:r>
        <w:rPr>
          <w:rFonts w:hint="eastAsia" w:ascii="宋体" w:hAnsi="宋体" w:cs="宋体"/>
          <w:b/>
          <w:bCs/>
          <w:spacing w:val="8"/>
          <w:kern w:val="0"/>
          <w:szCs w:val="21"/>
          <w:highlight w:val="none"/>
        </w:rPr>
        <w:t>2025年</w:t>
      </w:r>
      <w:r>
        <w:rPr>
          <w:rFonts w:hint="eastAsia" w:ascii="宋体" w:hAnsi="宋体" w:cs="宋体"/>
          <w:b/>
          <w:bCs/>
          <w:spacing w:val="8"/>
          <w:kern w:val="0"/>
          <w:szCs w:val="21"/>
          <w:highlight w:val="none"/>
          <w:lang w:val="en-US" w:eastAsia="zh-CN"/>
        </w:rPr>
        <w:t>7月4日9</w:t>
      </w:r>
      <w:r>
        <w:rPr>
          <w:rFonts w:hint="eastAsia" w:ascii="宋体" w:hAnsi="宋体" w:cs="宋体"/>
          <w:b/>
          <w:bCs/>
          <w:spacing w:val="8"/>
          <w:kern w:val="0"/>
          <w:szCs w:val="21"/>
          <w:highlight w:val="none"/>
        </w:rPr>
        <w:t>点30分</w:t>
      </w:r>
      <w:r>
        <w:rPr>
          <w:rFonts w:hint="eastAsia" w:ascii="宋体" w:hAnsi="宋体" w:cs="宋体"/>
          <w:spacing w:val="8"/>
          <w:kern w:val="0"/>
          <w:szCs w:val="21"/>
          <w:highlight w:val="none"/>
        </w:rPr>
        <w:t>（北京时间）</w:t>
      </w:r>
    </w:p>
    <w:p w14:paraId="12E09C20">
      <w:pPr>
        <w:widowControl/>
        <w:spacing w:line="360" w:lineRule="auto"/>
        <w:ind w:firstLine="452" w:firstLineChars="200"/>
        <w:rPr>
          <w:rFonts w:ascii="宋体" w:hAnsi="宋体" w:cs="宋体"/>
          <w:spacing w:val="8"/>
          <w:kern w:val="0"/>
          <w:szCs w:val="21"/>
          <w:highlight w:val="none"/>
        </w:rPr>
      </w:pPr>
      <w:r>
        <w:rPr>
          <w:rFonts w:hint="eastAsia" w:ascii="宋体" w:hAnsi="宋体" w:cs="宋体"/>
          <w:spacing w:val="8"/>
          <w:kern w:val="0"/>
          <w:szCs w:val="21"/>
          <w:highlight w:val="none"/>
        </w:rPr>
        <w:t>4.2提交投标文件地点及开标地点：南京市鼓楼区清江南路18号鼓楼创新广场D栋11楼2号开标室</w:t>
      </w:r>
    </w:p>
    <w:p w14:paraId="4DD2313F">
      <w:pPr>
        <w:widowControl/>
        <w:spacing w:line="360" w:lineRule="auto"/>
        <w:ind w:firstLine="452" w:firstLineChars="200"/>
        <w:rPr>
          <w:rFonts w:ascii="宋体" w:hAnsi="宋体" w:cs="宋体"/>
          <w:szCs w:val="21"/>
          <w:highlight w:val="none"/>
        </w:rPr>
      </w:pPr>
      <w:r>
        <w:rPr>
          <w:rFonts w:hint="eastAsia" w:ascii="宋体" w:hAnsi="宋体" w:cs="宋体"/>
          <w:spacing w:val="8"/>
          <w:kern w:val="0"/>
          <w:szCs w:val="21"/>
          <w:highlight w:val="none"/>
        </w:rPr>
        <w:t>4.3</w:t>
      </w:r>
      <w:r>
        <w:rPr>
          <w:rFonts w:hint="eastAsia" w:ascii="宋体" w:hAnsi="宋体" w:cs="宋体"/>
          <w:b/>
          <w:bCs/>
          <w:szCs w:val="21"/>
          <w:highlight w:val="none"/>
        </w:rPr>
        <w:t>投标人应提供投标文件一式伍份（正本壹份、副本肆份），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cs="宋体"/>
          <w:szCs w:val="21"/>
          <w:highlight w:val="none"/>
        </w:rPr>
        <w:t>当电子版文件和纸质正本文件不一致时，以纸质正本文件为准。电子版文件用于辅助评标和平台存档，投标人需承担前述不一致造成的不利后果。</w:t>
      </w:r>
    </w:p>
    <w:p w14:paraId="13B80B84">
      <w:pPr>
        <w:widowControl/>
        <w:spacing w:line="460" w:lineRule="exact"/>
        <w:ind w:firstLine="370"/>
        <w:rPr>
          <w:rFonts w:ascii="宋体" w:hAnsi="宋体" w:cs="宋体"/>
          <w:spacing w:val="8"/>
          <w:kern w:val="0"/>
          <w:szCs w:val="21"/>
          <w:highlight w:val="none"/>
        </w:rPr>
      </w:pPr>
    </w:p>
    <w:p w14:paraId="169E8153">
      <w:pPr>
        <w:widowControl/>
        <w:spacing w:line="460" w:lineRule="exact"/>
        <w:outlineLvl w:val="1"/>
        <w:rPr>
          <w:rFonts w:ascii="宋体" w:hAnsi="宋体" w:cs="宋体"/>
          <w:b/>
          <w:spacing w:val="8"/>
          <w:kern w:val="0"/>
          <w:sz w:val="24"/>
          <w:highlight w:val="none"/>
        </w:rPr>
      </w:pPr>
      <w:r>
        <w:rPr>
          <w:rFonts w:hint="eastAsia" w:ascii="宋体" w:hAnsi="宋体" w:cs="宋体"/>
          <w:b/>
          <w:spacing w:val="8"/>
          <w:kern w:val="0"/>
          <w:sz w:val="24"/>
          <w:highlight w:val="none"/>
        </w:rPr>
        <w:t>五、公告期限</w:t>
      </w:r>
    </w:p>
    <w:p w14:paraId="59D413BC">
      <w:pPr>
        <w:widowControl/>
        <w:spacing w:line="460" w:lineRule="exact"/>
        <w:ind w:firstLine="370"/>
        <w:rPr>
          <w:rFonts w:ascii="宋体" w:hAnsi="宋体" w:cs="宋体"/>
          <w:spacing w:val="8"/>
          <w:kern w:val="0"/>
          <w:szCs w:val="21"/>
          <w:highlight w:val="none"/>
        </w:rPr>
      </w:pPr>
      <w:r>
        <w:rPr>
          <w:rFonts w:hint="eastAsia" w:ascii="宋体" w:hAnsi="宋体" w:cs="宋体"/>
          <w:spacing w:val="8"/>
          <w:kern w:val="0"/>
          <w:szCs w:val="21"/>
          <w:highlight w:val="none"/>
        </w:rPr>
        <w:t>自本公告发布之日起5个工作日。</w:t>
      </w:r>
    </w:p>
    <w:p w14:paraId="3805F12F">
      <w:pPr>
        <w:widowControl/>
        <w:spacing w:line="460" w:lineRule="exact"/>
        <w:ind w:firstLine="370"/>
        <w:rPr>
          <w:rFonts w:ascii="宋体" w:hAnsi="宋体" w:cs="宋体"/>
          <w:spacing w:val="8"/>
          <w:kern w:val="0"/>
          <w:szCs w:val="21"/>
          <w:highlight w:val="none"/>
        </w:rPr>
      </w:pPr>
    </w:p>
    <w:p w14:paraId="57026267">
      <w:pPr>
        <w:widowControl/>
        <w:spacing w:line="460" w:lineRule="exact"/>
        <w:outlineLvl w:val="1"/>
        <w:rPr>
          <w:rFonts w:ascii="宋体" w:hAnsi="宋体" w:cs="宋体"/>
          <w:b/>
          <w:spacing w:val="8"/>
          <w:kern w:val="0"/>
          <w:sz w:val="24"/>
          <w:highlight w:val="none"/>
        </w:rPr>
      </w:pPr>
      <w:r>
        <w:rPr>
          <w:rFonts w:hint="eastAsia" w:ascii="宋体" w:hAnsi="宋体" w:cs="宋体"/>
          <w:b/>
          <w:spacing w:val="8"/>
          <w:kern w:val="0"/>
          <w:sz w:val="24"/>
          <w:highlight w:val="none"/>
        </w:rPr>
        <w:t>六、其他补充事宜</w:t>
      </w:r>
    </w:p>
    <w:p w14:paraId="1185EA74">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6.1本项目在</w:t>
      </w:r>
      <w:r>
        <w:rPr>
          <w:rFonts w:hint="eastAsia" w:ascii="宋体" w:hAnsi="宋体" w:cs="宋体"/>
          <w:szCs w:val="21"/>
          <w:highlight w:val="none"/>
        </w:rPr>
        <w:t xml:space="preserve"> </w:t>
      </w:r>
      <w:r>
        <w:rPr>
          <w:rFonts w:hint="eastAsia" w:ascii="宋体" w:hAnsi="宋体" w:cs="宋体"/>
          <w:b/>
          <w:bCs/>
          <w:szCs w:val="21"/>
          <w:highlight w:val="none"/>
          <w:lang w:val="zh-CN"/>
        </w:rPr>
        <w:t>南京公共采购信息网</w:t>
      </w:r>
      <w:r>
        <w:rPr>
          <w:rFonts w:hint="eastAsia" w:ascii="宋体" w:hAnsi="宋体" w:cs="宋体"/>
          <w:b/>
          <w:bCs/>
          <w:szCs w:val="21"/>
          <w:highlight w:val="none"/>
        </w:rPr>
        <w:t xml:space="preserve"> </w:t>
      </w:r>
      <w:r>
        <w:rPr>
          <w:rFonts w:hint="eastAsia" w:ascii="宋体" w:hAnsi="宋体" w:cs="宋体"/>
          <w:szCs w:val="21"/>
          <w:highlight w:val="none"/>
          <w:lang w:val="zh-CN"/>
        </w:rPr>
        <w:t>网站发布公告。</w:t>
      </w:r>
    </w:p>
    <w:p w14:paraId="5980203B">
      <w:pPr>
        <w:widowControl/>
        <w:spacing w:line="360" w:lineRule="auto"/>
        <w:ind w:firstLine="363" w:firstLineChars="173"/>
        <w:rPr>
          <w:rFonts w:ascii="宋体" w:hAnsi="宋体" w:cs="宋体"/>
          <w:szCs w:val="21"/>
          <w:highlight w:val="none"/>
        </w:rPr>
      </w:pPr>
      <w:r>
        <w:rPr>
          <w:rFonts w:hint="eastAsia" w:ascii="宋体" w:hAnsi="宋体" w:cs="宋体"/>
          <w:szCs w:val="21"/>
          <w:highlight w:val="none"/>
          <w:lang w:val="zh-CN"/>
        </w:rPr>
        <w:t>6.</w:t>
      </w:r>
      <w:r>
        <w:rPr>
          <w:rFonts w:hint="eastAsia" w:ascii="宋体" w:hAnsi="宋体" w:cs="宋体"/>
          <w:szCs w:val="21"/>
          <w:highlight w:val="none"/>
        </w:rPr>
        <w:t>2投标人应当从采购代理机构合法获得招标项目的招标文件。本次招标请按“项目”获取招标文件，编制、提交投标文件，并按“项目”开标、评标。</w:t>
      </w:r>
    </w:p>
    <w:p w14:paraId="23616B33">
      <w:pPr>
        <w:widowControl/>
        <w:spacing w:line="360" w:lineRule="auto"/>
        <w:ind w:firstLine="363" w:firstLineChars="173"/>
        <w:rPr>
          <w:rFonts w:ascii="宋体" w:hAnsi="宋体" w:cs="宋体"/>
          <w:bCs/>
          <w:szCs w:val="21"/>
          <w:highlight w:val="none"/>
        </w:rPr>
      </w:pPr>
      <w:r>
        <w:rPr>
          <w:rFonts w:hint="eastAsia" w:ascii="宋体" w:hAnsi="宋体" w:cs="宋体"/>
          <w:bCs/>
          <w:szCs w:val="21"/>
          <w:highlight w:val="none"/>
        </w:rPr>
        <w:t>6.3 勘察现场：无。</w:t>
      </w:r>
    </w:p>
    <w:p w14:paraId="6B5A4F5A">
      <w:pPr>
        <w:widowControl/>
        <w:spacing w:line="360" w:lineRule="auto"/>
        <w:ind w:firstLine="365" w:firstLineChars="173"/>
        <w:rPr>
          <w:rFonts w:ascii="宋体" w:hAnsi="宋体" w:cs="宋体"/>
          <w:b/>
          <w:bCs/>
          <w:szCs w:val="21"/>
          <w:highlight w:val="none"/>
          <w:lang w:val="zh-CN"/>
        </w:rPr>
      </w:pPr>
      <w:r>
        <w:rPr>
          <w:rFonts w:hint="eastAsia" w:ascii="宋体" w:hAnsi="宋体" w:cs="宋体"/>
          <w:b/>
          <w:bCs/>
          <w:szCs w:val="21"/>
          <w:highlight w:val="none"/>
          <w:lang w:val="zh-CN"/>
        </w:rPr>
        <w:t>6.</w:t>
      </w:r>
      <w:r>
        <w:rPr>
          <w:rFonts w:hint="eastAsia" w:ascii="宋体" w:hAnsi="宋体" w:cs="宋体"/>
          <w:b/>
          <w:bCs/>
          <w:szCs w:val="21"/>
          <w:highlight w:val="none"/>
        </w:rPr>
        <w:t>4政府采购信用承诺</w:t>
      </w:r>
    </w:p>
    <w:p w14:paraId="02A32902">
      <w:pPr>
        <w:widowControl/>
        <w:wordWrap w:val="0"/>
        <w:spacing w:line="360" w:lineRule="auto"/>
        <w:ind w:firstLine="363" w:firstLineChars="173"/>
        <w:jc w:val="left"/>
        <w:rPr>
          <w:rFonts w:ascii="宋体" w:hAnsi="宋体" w:cs="宋体"/>
          <w:szCs w:val="21"/>
          <w:highlight w:val="none"/>
          <w:lang w:val="zh-CN"/>
        </w:rPr>
      </w:pPr>
      <w:r>
        <w:rPr>
          <w:rFonts w:hint="eastAsia" w:ascii="宋体" w:hAnsi="宋体" w:cs="宋体"/>
          <w:szCs w:val="21"/>
          <w:highlight w:val="none"/>
          <w:lang w:val="zh-CN"/>
        </w:rPr>
        <w:t>根据《关于在政府采购活动中推行信用承诺制的通知》宁财购通〔2021〕5号规定，</w:t>
      </w:r>
      <w:r>
        <w:rPr>
          <w:rFonts w:hint="eastAsia" w:ascii="宋体" w:hAnsi="宋体" w:cs="宋体"/>
          <w:szCs w:val="21"/>
          <w:highlight w:val="none"/>
        </w:rPr>
        <w:t>参加</w:t>
      </w:r>
      <w:r>
        <w:rPr>
          <w:rFonts w:hint="eastAsia" w:ascii="宋体" w:hAnsi="宋体" w:cs="宋体"/>
          <w:szCs w:val="21"/>
          <w:highlight w:val="none"/>
          <w:lang w:val="zh-CN"/>
        </w:rPr>
        <w:t>南京地区采购活动的供应商，应以书面形式向采购人或政府采购代理机构作出信用承诺。供应商应尽早做好承诺工作，点击“南京公共采购信息网”</w:t>
      </w:r>
      <w:r>
        <w:rPr>
          <w:rFonts w:hint="eastAsia" w:ascii="宋体" w:hAnsi="宋体" w:cs="宋体"/>
          <w:szCs w:val="21"/>
          <w:highlight w:val="none"/>
        </w:rPr>
        <w:t>首页</w:t>
      </w:r>
      <w:r>
        <w:rPr>
          <w:rFonts w:hint="eastAsia" w:ascii="宋体" w:hAnsi="宋体" w:cs="宋体"/>
          <w:szCs w:val="21"/>
          <w:highlight w:val="none"/>
          <w:lang w:val="zh-CN"/>
        </w:rPr>
        <w:t>（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w:t>
      </w:r>
      <w:r>
        <w:rPr>
          <w:rStyle w:val="53"/>
          <w:rFonts w:hint="eastAsia" w:ascii="宋体" w:hAnsi="宋体" w:cs="宋体"/>
          <w:b/>
          <w:bCs w:val="0"/>
          <w:color w:val="000000"/>
          <w:szCs w:val="21"/>
          <w:highlight w:val="none"/>
          <w:shd w:val="clear" w:color="auto" w:fill="FFFFFF"/>
        </w:rPr>
        <w:t>由法定代表人签字并盖单位公章，随响应文件一并递交。</w:t>
      </w:r>
    </w:p>
    <w:p w14:paraId="4868E833">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在政府采购资格审查环节，供应商只需提供书面《南京市政府采购供应商信用记录表暨信用承诺书》，即可替代以下证明材料：</w:t>
      </w:r>
    </w:p>
    <w:p w14:paraId="7BA0C863">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（1）符合国家相关规定的财务状况报告；</w:t>
      </w:r>
    </w:p>
    <w:p w14:paraId="62348954">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（2）依法缴纳税收的证明材料；</w:t>
      </w:r>
    </w:p>
    <w:p w14:paraId="14855607">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（3）依法缴纳社会保障资金的证明材料；</w:t>
      </w:r>
    </w:p>
    <w:p w14:paraId="5A41FD58">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（4）具备履行政府采购合同所必需的设备和专业技术能力的证明材料；</w:t>
      </w:r>
    </w:p>
    <w:p w14:paraId="30A0F8A7">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（5）参加政府采购活动前三年内在经营活动中没有重大违法记录的证明材料；</w:t>
      </w:r>
    </w:p>
    <w:p w14:paraId="2A6FF6C9">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（6）未被列入失信被执行人、重大税收违法失信主体、政府采购严重违法失信行为记录名单的证明材料。</w:t>
      </w:r>
    </w:p>
    <w:p w14:paraId="245B47E0">
      <w:pPr>
        <w:widowControl/>
        <w:spacing w:line="360" w:lineRule="auto"/>
        <w:ind w:firstLine="363" w:firstLineChars="173"/>
        <w:rPr>
          <w:rFonts w:ascii="宋体" w:hAnsi="宋体" w:cs="宋体"/>
          <w:szCs w:val="21"/>
          <w:highlight w:val="none"/>
          <w:lang w:val="zh-CN"/>
        </w:rPr>
      </w:pPr>
      <w:r>
        <w:rPr>
          <w:rFonts w:hint="eastAsia" w:ascii="宋体" w:hAnsi="宋体" w:cs="宋体"/>
          <w:szCs w:val="21"/>
          <w:highlight w:val="none"/>
          <w:lang w:val="zh-CN"/>
        </w:rPr>
        <w:t>供应商在中标（成交）后，应按采购文件要求，将上述由信用承诺书替代的证明材料提交采购人或采购代理机构核验。经核验无误后，由采购人或采购代理机构发出中标（成交）通知书。</w:t>
      </w:r>
    </w:p>
    <w:p w14:paraId="5CE12175">
      <w:pPr>
        <w:widowControl/>
        <w:spacing w:line="360" w:lineRule="auto"/>
        <w:ind w:firstLine="365" w:firstLineChars="173"/>
        <w:rPr>
          <w:rFonts w:ascii="宋体" w:hAnsi="宋体" w:cs="宋体"/>
          <w:b/>
          <w:bCs/>
          <w:szCs w:val="21"/>
          <w:highlight w:val="none"/>
          <w:lang w:val="zh-CN"/>
        </w:rPr>
      </w:pPr>
      <w:r>
        <w:rPr>
          <w:rFonts w:hint="eastAsia" w:ascii="宋体" w:hAnsi="宋体" w:cs="宋体"/>
          <w:b/>
          <w:bCs/>
          <w:szCs w:val="21"/>
          <w:highlight w:val="none"/>
          <w:lang w:val="zh-CN"/>
        </w:rPr>
        <w:t>供应商涉及以下情形的，不适用信用承诺：</w:t>
      </w:r>
    </w:p>
    <w:p w14:paraId="43CD717A">
      <w:pPr>
        <w:widowControl/>
        <w:spacing w:line="360" w:lineRule="auto"/>
        <w:ind w:firstLine="365" w:firstLineChars="173"/>
        <w:rPr>
          <w:rFonts w:ascii="宋体" w:hAnsi="宋体" w:cs="宋体"/>
          <w:b/>
          <w:bCs/>
          <w:szCs w:val="21"/>
          <w:highlight w:val="none"/>
          <w:lang w:val="zh-CN"/>
        </w:rPr>
      </w:pPr>
      <w:r>
        <w:rPr>
          <w:rFonts w:hint="eastAsia" w:ascii="宋体" w:hAnsi="宋体" w:cs="宋体"/>
          <w:b/>
          <w:bCs/>
          <w:szCs w:val="21"/>
          <w:highlight w:val="none"/>
          <w:lang w:val="zh-CN"/>
        </w:rPr>
        <w:t>（1）供应商被列入严重失信主体名单；</w:t>
      </w:r>
    </w:p>
    <w:p w14:paraId="3B872558">
      <w:pPr>
        <w:widowControl/>
        <w:spacing w:line="360" w:lineRule="auto"/>
        <w:ind w:firstLine="365" w:firstLineChars="173"/>
        <w:rPr>
          <w:rFonts w:ascii="宋体" w:hAnsi="宋体" w:cs="宋体"/>
          <w:b/>
          <w:bCs/>
          <w:szCs w:val="21"/>
          <w:highlight w:val="none"/>
          <w:lang w:val="zh-CN"/>
        </w:rPr>
      </w:pPr>
      <w:r>
        <w:rPr>
          <w:rFonts w:hint="eastAsia" w:ascii="宋体" w:hAnsi="宋体" w:cs="宋体"/>
          <w:b/>
          <w:bCs/>
          <w:szCs w:val="21"/>
          <w:highlight w:val="none"/>
          <w:lang w:val="zh-CN"/>
        </w:rPr>
        <w:t>（2）被相关监管部门作出行政处罚且尚在处罚有效期内；</w:t>
      </w:r>
    </w:p>
    <w:p w14:paraId="4AB07A82">
      <w:pPr>
        <w:widowControl/>
        <w:spacing w:line="360" w:lineRule="auto"/>
        <w:ind w:firstLine="365" w:firstLineChars="173"/>
        <w:rPr>
          <w:rFonts w:ascii="宋体" w:hAnsi="宋体" w:cs="宋体"/>
          <w:b/>
          <w:bCs/>
          <w:szCs w:val="21"/>
          <w:highlight w:val="none"/>
          <w:lang w:val="zh-CN"/>
        </w:rPr>
      </w:pPr>
      <w:r>
        <w:rPr>
          <w:rFonts w:hint="eastAsia" w:ascii="宋体" w:hAnsi="宋体" w:cs="宋体"/>
          <w:b/>
          <w:bCs/>
          <w:szCs w:val="21"/>
          <w:highlight w:val="none"/>
          <w:lang w:val="zh-CN"/>
        </w:rPr>
        <w:t>（3）其他法律、行政法规规定的不适用信用承诺的情形。</w:t>
      </w:r>
    </w:p>
    <w:p w14:paraId="6F58A963">
      <w:pPr>
        <w:widowControl/>
        <w:spacing w:line="360" w:lineRule="auto"/>
        <w:ind w:firstLine="365" w:firstLineChars="173"/>
        <w:rPr>
          <w:rFonts w:ascii="宋体" w:hAnsi="宋体" w:cs="宋体"/>
          <w:b/>
          <w:bCs/>
          <w:szCs w:val="21"/>
          <w:highlight w:val="none"/>
          <w:lang w:val="zh-CN"/>
        </w:rPr>
      </w:pPr>
      <w:r>
        <w:rPr>
          <w:rFonts w:hint="eastAsia" w:ascii="宋体" w:hAnsi="宋体" w:cs="宋体"/>
          <w:b/>
          <w:bCs/>
          <w:szCs w:val="21"/>
          <w:highlight w:val="none"/>
          <w:lang w:val="zh-CN"/>
        </w:rPr>
        <w:t>供应商对信用承诺内容的真实性、合法性、有效性负责。如作出虚假信用承诺，视同为“提供虚假材料谋取中标、成交”的违法行为。</w:t>
      </w:r>
    </w:p>
    <w:p w14:paraId="376724D7">
      <w:pPr>
        <w:pStyle w:val="60"/>
        <w:rPr>
          <w:rFonts w:ascii="宋体" w:hAnsi="宋体" w:cs="宋体"/>
          <w:highlight w:val="none"/>
        </w:rPr>
      </w:pPr>
    </w:p>
    <w:p w14:paraId="0AFD18E9">
      <w:pPr>
        <w:widowControl/>
        <w:shd w:val="clear" w:color="auto" w:fill="FFFFFF" w:themeFill="background1"/>
        <w:spacing w:line="360" w:lineRule="auto"/>
        <w:rPr>
          <w:rFonts w:ascii="宋体" w:hAnsi="宋体" w:cs="宋体"/>
          <w:b/>
          <w:spacing w:val="8"/>
          <w:kern w:val="0"/>
          <w:sz w:val="24"/>
          <w:highlight w:val="none"/>
        </w:rPr>
      </w:pPr>
      <w:r>
        <w:rPr>
          <w:rFonts w:hint="eastAsia" w:ascii="宋体" w:hAnsi="宋体" w:cs="宋体"/>
          <w:b/>
          <w:spacing w:val="8"/>
          <w:kern w:val="0"/>
          <w:sz w:val="24"/>
          <w:highlight w:val="none"/>
        </w:rPr>
        <w:t>七、对本次招标提出询问，请按以下方式联系</w:t>
      </w:r>
    </w:p>
    <w:p w14:paraId="2AB15D17">
      <w:pPr>
        <w:widowControl/>
        <w:spacing w:line="360" w:lineRule="auto"/>
        <w:ind w:firstLine="363" w:firstLineChars="173"/>
        <w:rPr>
          <w:rFonts w:ascii="宋体" w:hAnsi="宋体" w:cs="宋体"/>
          <w:bCs/>
          <w:szCs w:val="21"/>
          <w:highlight w:val="none"/>
        </w:rPr>
      </w:pPr>
      <w:r>
        <w:rPr>
          <w:rFonts w:hint="eastAsia" w:ascii="宋体" w:hAnsi="宋体" w:cs="宋体"/>
          <w:bCs/>
          <w:szCs w:val="21"/>
          <w:highlight w:val="none"/>
        </w:rPr>
        <w:t>7.1采购人信息</w:t>
      </w:r>
    </w:p>
    <w:p w14:paraId="09CA7D5C">
      <w:pPr>
        <w:widowControl/>
        <w:spacing w:line="360" w:lineRule="auto"/>
        <w:ind w:firstLine="390" w:firstLineChars="173"/>
        <w:rPr>
          <w:rFonts w:hint="eastAsia" w:ascii="宋体" w:hAnsi="宋体" w:cs="宋体"/>
          <w:spacing w:val="8"/>
          <w:kern w:val="0"/>
          <w:szCs w:val="21"/>
          <w:highlight w:val="none"/>
          <w:lang w:eastAsia="zh-CN"/>
        </w:rPr>
      </w:pPr>
      <w:r>
        <w:rPr>
          <w:rFonts w:hint="eastAsia" w:ascii="宋体" w:hAnsi="宋体" w:cs="宋体"/>
          <w:spacing w:val="8"/>
          <w:kern w:val="0"/>
          <w:szCs w:val="21"/>
          <w:highlight w:val="none"/>
        </w:rPr>
        <w:t>名称：</w:t>
      </w:r>
      <w:r>
        <w:rPr>
          <w:rFonts w:hint="eastAsia" w:ascii="宋体" w:hAnsi="宋体" w:cs="宋体"/>
          <w:spacing w:val="8"/>
          <w:kern w:val="0"/>
          <w:szCs w:val="21"/>
          <w:highlight w:val="none"/>
          <w:lang w:eastAsia="zh-CN"/>
        </w:rPr>
        <w:t>南京市栖霞区城市管理综合行政执法大队</w:t>
      </w:r>
    </w:p>
    <w:p w14:paraId="60375F2A">
      <w:pPr>
        <w:widowControl/>
        <w:spacing w:line="360" w:lineRule="auto"/>
        <w:ind w:firstLine="390" w:firstLineChars="173"/>
        <w:rPr>
          <w:rFonts w:hint="eastAsia" w:ascii="宋体" w:hAnsi="宋体" w:cs="宋体"/>
          <w:spacing w:val="8"/>
          <w:kern w:val="0"/>
          <w:szCs w:val="21"/>
          <w:highlight w:val="none"/>
          <w:lang w:eastAsia="zh-CN"/>
        </w:rPr>
      </w:pPr>
      <w:r>
        <w:rPr>
          <w:rFonts w:hint="eastAsia" w:ascii="宋体" w:hAnsi="宋体" w:cs="宋体"/>
          <w:spacing w:val="8"/>
          <w:kern w:val="0"/>
          <w:szCs w:val="21"/>
          <w:highlight w:val="none"/>
          <w:lang w:eastAsia="zh-CN"/>
        </w:rPr>
        <w:t>电话：025-83325825</w:t>
      </w:r>
    </w:p>
    <w:p w14:paraId="0DEC795A">
      <w:pPr>
        <w:widowControl/>
        <w:spacing w:line="360" w:lineRule="auto"/>
        <w:ind w:firstLine="390" w:firstLineChars="173"/>
        <w:rPr>
          <w:rFonts w:hint="eastAsia" w:ascii="宋体" w:hAnsi="宋体" w:cs="宋体"/>
          <w:spacing w:val="8"/>
          <w:kern w:val="0"/>
          <w:szCs w:val="21"/>
          <w:highlight w:val="none"/>
        </w:rPr>
      </w:pPr>
      <w:r>
        <w:rPr>
          <w:rFonts w:hint="eastAsia" w:ascii="宋体" w:hAnsi="宋体" w:cs="宋体"/>
          <w:spacing w:val="8"/>
          <w:kern w:val="0"/>
          <w:szCs w:val="21"/>
          <w:highlight w:val="none"/>
        </w:rPr>
        <w:t>地址：南京市栖霞区仙林大学城文成路1号3楼</w:t>
      </w:r>
    </w:p>
    <w:p w14:paraId="308C95C9">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7.2采购代理机构信息</w:t>
      </w:r>
    </w:p>
    <w:p w14:paraId="1C5B101F">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名称：江苏省设备成套股份有限公司</w:t>
      </w:r>
    </w:p>
    <w:p w14:paraId="6C862F67">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地址：南京市鼓楼区清江南路18号鼓楼创新广场D栋10楼1001室</w:t>
      </w:r>
    </w:p>
    <w:p w14:paraId="72D580D2">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联系人：</w:t>
      </w:r>
      <w:r>
        <w:rPr>
          <w:rFonts w:hint="eastAsia" w:ascii="宋体" w:hAnsi="宋体" w:cs="宋体"/>
          <w:spacing w:val="8"/>
          <w:kern w:val="0"/>
          <w:szCs w:val="21"/>
          <w:highlight w:val="none"/>
          <w:lang w:eastAsia="zh-CN"/>
        </w:rPr>
        <w:t>任雨恒</w:t>
      </w:r>
      <w:r>
        <w:rPr>
          <w:rFonts w:hint="eastAsia" w:ascii="宋体" w:hAnsi="宋体" w:cs="宋体"/>
          <w:spacing w:val="8"/>
          <w:kern w:val="0"/>
          <w:szCs w:val="21"/>
          <w:highlight w:val="none"/>
        </w:rPr>
        <w:t xml:space="preserve"> 唐大维</w:t>
      </w:r>
    </w:p>
    <w:p w14:paraId="03BBE29E">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电子邮箱：</w:t>
      </w:r>
      <w:r>
        <w:rPr>
          <w:rFonts w:hint="eastAsia" w:ascii="宋体" w:hAnsi="宋体" w:cs="宋体"/>
          <w:spacing w:val="8"/>
          <w:kern w:val="0"/>
          <w:szCs w:val="21"/>
          <w:highlight w:val="none"/>
          <w:lang w:eastAsia="zh-CN"/>
        </w:rPr>
        <w:t>renyh</w:t>
      </w:r>
      <w:r>
        <w:rPr>
          <w:rFonts w:hint="eastAsia" w:ascii="宋体" w:hAnsi="宋体" w:cs="宋体"/>
          <w:spacing w:val="8"/>
          <w:kern w:val="0"/>
          <w:szCs w:val="21"/>
          <w:highlight w:val="none"/>
        </w:rPr>
        <w:t>@jcec.cn</w:t>
      </w:r>
    </w:p>
    <w:p w14:paraId="59F17148">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联系电话：</w:t>
      </w:r>
      <w:r>
        <w:rPr>
          <w:rFonts w:hint="eastAsia" w:ascii="宋体" w:hAnsi="宋体" w:cs="宋体"/>
          <w:spacing w:val="8"/>
          <w:kern w:val="0"/>
          <w:szCs w:val="21"/>
          <w:highlight w:val="none"/>
          <w:lang w:eastAsia="zh-CN"/>
        </w:rPr>
        <w:t>025-83316480</w:t>
      </w:r>
      <w:r>
        <w:rPr>
          <w:rFonts w:hint="eastAsia" w:ascii="宋体" w:hAnsi="宋体" w:cs="宋体"/>
          <w:spacing w:val="8"/>
          <w:kern w:val="0"/>
          <w:szCs w:val="21"/>
          <w:highlight w:val="none"/>
        </w:rPr>
        <w:t xml:space="preserve">  025-86639285</w:t>
      </w:r>
    </w:p>
    <w:p w14:paraId="1E93C59A">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7.3项目联系方式</w:t>
      </w:r>
    </w:p>
    <w:p w14:paraId="261074BF">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联系人：</w:t>
      </w:r>
      <w:r>
        <w:rPr>
          <w:rFonts w:hint="eastAsia" w:ascii="宋体" w:hAnsi="宋体" w:cs="宋体"/>
          <w:spacing w:val="8"/>
          <w:kern w:val="0"/>
          <w:szCs w:val="21"/>
          <w:highlight w:val="none"/>
          <w:lang w:eastAsia="zh-CN"/>
        </w:rPr>
        <w:t>任雨恒</w:t>
      </w:r>
      <w:r>
        <w:rPr>
          <w:rFonts w:hint="eastAsia" w:ascii="宋体" w:hAnsi="宋体" w:cs="宋体"/>
          <w:spacing w:val="8"/>
          <w:kern w:val="0"/>
          <w:szCs w:val="21"/>
          <w:highlight w:val="none"/>
        </w:rPr>
        <w:t xml:space="preserve"> 唐大维</w:t>
      </w:r>
    </w:p>
    <w:p w14:paraId="605B8805">
      <w:pPr>
        <w:widowControl/>
        <w:spacing w:line="360" w:lineRule="auto"/>
        <w:ind w:firstLine="390" w:firstLineChars="173"/>
        <w:rPr>
          <w:rFonts w:ascii="宋体" w:hAnsi="宋体" w:cs="宋体"/>
          <w:spacing w:val="8"/>
          <w:kern w:val="0"/>
          <w:szCs w:val="21"/>
          <w:highlight w:val="none"/>
        </w:rPr>
      </w:pPr>
      <w:r>
        <w:rPr>
          <w:rFonts w:hint="eastAsia" w:ascii="宋体" w:hAnsi="宋体" w:cs="宋体"/>
          <w:spacing w:val="8"/>
          <w:kern w:val="0"/>
          <w:szCs w:val="21"/>
          <w:highlight w:val="none"/>
        </w:rPr>
        <w:t>联系电话：</w:t>
      </w:r>
      <w:r>
        <w:rPr>
          <w:rFonts w:hint="eastAsia" w:ascii="宋体" w:hAnsi="宋体" w:cs="宋体"/>
          <w:spacing w:val="8"/>
          <w:kern w:val="0"/>
          <w:szCs w:val="21"/>
          <w:highlight w:val="none"/>
          <w:lang w:eastAsia="zh-CN"/>
        </w:rPr>
        <w:t>025-83316480</w:t>
      </w:r>
      <w:r>
        <w:rPr>
          <w:rFonts w:hint="eastAsia" w:ascii="宋体" w:hAnsi="宋体" w:cs="宋体"/>
          <w:spacing w:val="8"/>
          <w:kern w:val="0"/>
          <w:szCs w:val="21"/>
          <w:highlight w:val="none"/>
        </w:rPr>
        <w:t xml:space="preserve">  025-86639285</w:t>
      </w:r>
    </w:p>
    <w:p w14:paraId="327E1058">
      <w:pPr>
        <w:widowControl/>
        <w:shd w:val="clear" w:color="auto" w:fill="FFFFFF" w:themeFill="background1"/>
        <w:spacing w:line="460" w:lineRule="exact"/>
        <w:rPr>
          <w:rFonts w:ascii="宋体" w:hAnsi="宋体" w:cs="宋体"/>
          <w:b/>
          <w:spacing w:val="8"/>
          <w:kern w:val="0"/>
          <w:sz w:val="24"/>
          <w:highlight w:val="none"/>
        </w:rPr>
      </w:pPr>
      <w:r>
        <w:rPr>
          <w:rFonts w:hint="eastAsia" w:ascii="宋体" w:hAnsi="宋体" w:cs="宋体"/>
          <w:b/>
          <w:spacing w:val="8"/>
          <w:kern w:val="0"/>
          <w:sz w:val="24"/>
          <w:highlight w:val="none"/>
        </w:rPr>
        <w:t>八、本项目为分散采购限额标准以下内控采购项目。</w:t>
      </w:r>
    </w:p>
    <w:p w14:paraId="2945C25B">
      <w:pPr>
        <w:pStyle w:val="19"/>
        <w:rPr>
          <w:highlight w:val="none"/>
        </w:rPr>
      </w:pPr>
    </w:p>
    <w:p w14:paraId="743DF459">
      <w:pPr>
        <w:rPr>
          <w:rFonts w:ascii="宋体" w:hAnsi="宋体" w:cs="宋体"/>
          <w:highlight w:val="none"/>
        </w:rPr>
      </w:pPr>
      <w:r>
        <w:rPr>
          <w:rFonts w:hint="eastAsia" w:ascii="宋体" w:hAnsi="宋体" w:cs="宋体"/>
          <w:highlight w:val="none"/>
        </w:rPr>
        <w:br w:type="page"/>
      </w:r>
    </w:p>
    <w:p w14:paraId="07D3EBA1">
      <w:pPr>
        <w:pStyle w:val="2"/>
        <w:numPr>
          <w:ilvl w:val="0"/>
          <w:numId w:val="0"/>
        </w:numPr>
        <w:rPr>
          <w:rFonts w:ascii="宋体" w:hAnsi="宋体" w:cs="宋体"/>
          <w:highlight w:val="none"/>
        </w:rPr>
      </w:pPr>
      <w:bookmarkStart w:id="2" w:name="_Toc181611529"/>
      <w:r>
        <w:rPr>
          <w:rFonts w:hint="eastAsia" w:ascii="宋体" w:hAnsi="宋体" w:cs="宋体"/>
          <w:highlight w:val="none"/>
        </w:rPr>
        <w:t>第二章</w:t>
      </w:r>
      <w:bookmarkStart w:id="3" w:name="_Toc452625218"/>
      <w:r>
        <w:rPr>
          <w:rFonts w:hint="eastAsia" w:ascii="宋体" w:hAnsi="宋体" w:cs="宋体"/>
          <w:highlight w:val="none"/>
        </w:rPr>
        <w:t xml:space="preserve"> 投标人须知</w:t>
      </w:r>
      <w:bookmarkEnd w:id="2"/>
      <w:bookmarkEnd w:id="3"/>
    </w:p>
    <w:p w14:paraId="6803252D">
      <w:pPr>
        <w:widowControl/>
        <w:spacing w:line="360" w:lineRule="auto"/>
        <w:ind w:firstLine="424" w:firstLineChars="201"/>
        <w:rPr>
          <w:rFonts w:ascii="宋体" w:hAnsi="宋体" w:cs="宋体"/>
          <w:kern w:val="0"/>
          <w:szCs w:val="21"/>
          <w:highlight w:val="none"/>
        </w:rPr>
      </w:pPr>
      <w:r>
        <w:rPr>
          <w:rFonts w:hint="eastAsia" w:ascii="宋体" w:hAnsi="宋体" w:cs="宋体"/>
          <w:b/>
          <w:bCs/>
          <w:kern w:val="0"/>
          <w:szCs w:val="21"/>
          <w:highlight w:val="none"/>
        </w:rPr>
        <w:t>一、总 则</w:t>
      </w:r>
    </w:p>
    <w:p w14:paraId="5BB61732">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1、参照法律</w:t>
      </w:r>
    </w:p>
    <w:p w14:paraId="73A4CFEC">
      <w:pPr>
        <w:widowControl/>
        <w:shd w:val="clear" w:color="auto" w:fill="FFFFFF"/>
        <w:spacing w:line="360" w:lineRule="auto"/>
        <w:ind w:firstLine="420"/>
        <w:rPr>
          <w:rFonts w:ascii="宋体" w:hAnsi="宋体" w:cs="宋体"/>
          <w:kern w:val="0"/>
          <w:szCs w:val="21"/>
          <w:highlight w:val="none"/>
        </w:rPr>
      </w:pPr>
      <w:r>
        <w:rPr>
          <w:rFonts w:hint="eastAsia" w:ascii="宋体" w:hAnsi="宋体" w:cs="宋体"/>
          <w:kern w:val="0"/>
          <w:szCs w:val="21"/>
          <w:highlight w:val="none"/>
        </w:rPr>
        <w:t>本项目为非依法必招项目，属于采购人内控采购。</w:t>
      </w:r>
    </w:p>
    <w:p w14:paraId="14C98D1E">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2、定义</w:t>
      </w:r>
    </w:p>
    <w:p w14:paraId="13377F7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2.1“采购人”是指依法进行政府采购的国家机关、事业单位、团体组织。</w:t>
      </w:r>
    </w:p>
    <w:p w14:paraId="532170E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2.2“投标人（供应商）”是指参加投标竞争，并符合招标文件规定资格条件的法人、其他组织或者自然人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本项目属于电信行业招标项目，具有行业特殊情况，可以以分支机构的身份参加本项目投标</w:t>
      </w:r>
      <w:r>
        <w:rPr>
          <w:rFonts w:hint="eastAsia" w:ascii="宋体" w:hAnsi="宋体" w:cs="宋体"/>
          <w:kern w:val="0"/>
          <w:szCs w:val="21"/>
          <w:highlight w:val="none"/>
        </w:rPr>
        <w:t>。</w:t>
      </w:r>
    </w:p>
    <w:p w14:paraId="44F495F2">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2.3“采购代理机构”是指集中采购机构和集中采购机构以外的采购代理机构，集中采购机构以外的采购代理机构，是从事采购代理业务的社会中介机构。</w:t>
      </w:r>
    </w:p>
    <w:p w14:paraId="76294AD0">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2.4“货物和服务”指本招标文件中所述</w:t>
      </w:r>
      <w:r>
        <w:rPr>
          <w:rFonts w:hint="eastAsia" w:ascii="宋体" w:hAnsi="宋体" w:cs="宋体"/>
          <w:bCs/>
          <w:kern w:val="0"/>
          <w:szCs w:val="21"/>
          <w:highlight w:val="none"/>
        </w:rPr>
        <w:t>产品</w:t>
      </w:r>
      <w:r>
        <w:rPr>
          <w:rFonts w:hint="eastAsia" w:ascii="宋体" w:hAnsi="宋体" w:cs="宋体"/>
          <w:kern w:val="0"/>
          <w:szCs w:val="21"/>
          <w:highlight w:val="none"/>
        </w:rPr>
        <w:t>及相关服务。</w:t>
      </w:r>
    </w:p>
    <w:p w14:paraId="29280EF7">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2.5“用户或使用单位”是指使用货物，接受服务的单位。</w:t>
      </w:r>
    </w:p>
    <w:p w14:paraId="00D2E7E3">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3、政策功能</w:t>
      </w:r>
    </w:p>
    <w:p w14:paraId="36168DE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2017〕213号）。</w:t>
      </w:r>
    </w:p>
    <w:p w14:paraId="1A4E0D91">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3F6B3949">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0F81758C">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14:paraId="74872F0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3.5强制采购信息安全产品。参加政府采购活动的信息安全产品投标人应当选择经国家认证的信息安全产品投标，并提供由国家信息安全认证中心按国家标准认证颁发的有效认证证书。</w:t>
      </w:r>
    </w:p>
    <w:p w14:paraId="0124486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3.6进口产品政策</w:t>
      </w:r>
    </w:p>
    <w:p w14:paraId="67FB8DFB">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（1）除招标公告载明接受进口产品参加外，不允许进口产品参加。进口产品认定依照《财政部关于政府采购进口产品管理有关问题的通知》（财办库〔2008〕248号）的规定。</w:t>
      </w:r>
    </w:p>
    <w:p w14:paraId="3882D73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（2）允许进口产品参加的，满足需求的国内产品可以参加。</w:t>
      </w:r>
    </w:p>
    <w:p w14:paraId="0E870FA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（3）允许进口产品参加的，优先采购向我国企业转让技术、与我国企业签订消化吸收再创新方案的投标人的进口产品。</w:t>
      </w:r>
    </w:p>
    <w:p w14:paraId="6E71509D">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3.7未按要求提供相关材料的，不享受相关政策。</w:t>
      </w:r>
    </w:p>
    <w:p w14:paraId="0C2E7F0A">
      <w:pPr>
        <w:widowControl/>
        <w:spacing w:line="360" w:lineRule="auto"/>
        <w:ind w:firstLine="412"/>
        <w:rPr>
          <w:rFonts w:ascii="宋体" w:hAnsi="宋体" w:cs="宋体"/>
          <w:kern w:val="0"/>
          <w:szCs w:val="21"/>
          <w:highlight w:val="none"/>
        </w:rPr>
      </w:pPr>
      <w:r>
        <w:rPr>
          <w:rFonts w:hint="eastAsia" w:ascii="宋体" w:hAnsi="宋体" w:cs="宋体"/>
          <w:b/>
          <w:bCs/>
          <w:kern w:val="0"/>
          <w:szCs w:val="21"/>
          <w:highlight w:val="none"/>
        </w:rPr>
        <w:t>二、招标文件构成</w:t>
      </w:r>
    </w:p>
    <w:p w14:paraId="6ECC5A9A">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4、招标文件组成</w:t>
      </w:r>
    </w:p>
    <w:p w14:paraId="30BCBA1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14:paraId="533BA672">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4.2 招标的最小单位是标段。招标货物数量及技术要求中未分标段的，投标人对要求提供的货物和服务不得部分投标；招标货物数量及技术要求中已经分标段的，可以以标段为单位投标。</w:t>
      </w:r>
    </w:p>
    <w:p w14:paraId="326D560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4.3 采购代理机构如果要求投标人按照招标文件规定提交备选投标方案的，投标人可以提交备选方案；否则，备选方案将被拒绝。</w:t>
      </w:r>
    </w:p>
    <w:p w14:paraId="278B2D7B">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4.4招标文件中要求的产品品牌或型号，是采购人根据项目所要实现的功能推荐的品牌或型号，仅供投标人参考，并不是限制条件。</w:t>
      </w:r>
    </w:p>
    <w:p w14:paraId="215C8BB8">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5、招标文件的澄清或者修改</w:t>
      </w:r>
    </w:p>
    <w:p w14:paraId="7668E8FB">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5.1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1BEEEE7">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5.2澄清或者修改的内容可能影响投标文件编制的，采购人或者采购代理机构应当在投标截止时间至少5日前，以书面形式通知所有获取招标文件的潜在投标人；不足5日的，采购人或者采购代理机构应当顺延提交投标文件的截止时间。</w:t>
      </w:r>
    </w:p>
    <w:p w14:paraId="04DFE85E">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三、投标文件的编制</w:t>
      </w:r>
    </w:p>
    <w:p w14:paraId="1CE20676">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6、投标文件的语言、计量单位、货币和编制</w:t>
      </w:r>
    </w:p>
    <w:p w14:paraId="261EAC11">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01BBE1CB">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6.2投标人所使用的计量单位应为国家法定计量单位。</w:t>
      </w:r>
    </w:p>
    <w:p w14:paraId="1FD1E584">
      <w:pPr>
        <w:widowControl/>
        <w:spacing w:line="360" w:lineRule="auto"/>
        <w:ind w:firstLine="420"/>
        <w:rPr>
          <w:rFonts w:ascii="宋体" w:hAnsi="宋体" w:cs="宋体"/>
          <w:b/>
          <w:bCs/>
          <w:kern w:val="0"/>
          <w:szCs w:val="21"/>
          <w:highlight w:val="none"/>
        </w:rPr>
      </w:pPr>
      <w:r>
        <w:rPr>
          <w:rFonts w:hint="eastAsia" w:ascii="宋体" w:hAnsi="宋体" w:cs="宋体"/>
          <w:kern w:val="0"/>
          <w:szCs w:val="21"/>
          <w:highlight w:val="none"/>
        </w:rPr>
        <w:t>6.3投标人应用人民币报价。投标产品如果是进口产品的，应提供人民币与</w:t>
      </w:r>
      <w:r>
        <w:rPr>
          <w:rFonts w:hint="eastAsia" w:ascii="宋体" w:hAnsi="宋体" w:cs="宋体"/>
          <w:b/>
          <w:bCs/>
          <w:kern w:val="0"/>
          <w:szCs w:val="21"/>
          <w:highlight w:val="none"/>
        </w:rPr>
        <w:t>外币之间的汇率。</w:t>
      </w:r>
    </w:p>
    <w:p w14:paraId="525EB85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6.4投标文件应按照招标文件规定的顺序打印、装订成册并编制目录。因编排混乱导致投标文件被误读或查找不到，责任由投标人承担。</w:t>
      </w:r>
    </w:p>
    <w:p w14:paraId="16D2EC1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6.5投标人应在投标文件中写清相应的项目编号、项目名称、投标人全称、地址、电话、传真等。</w:t>
      </w:r>
    </w:p>
    <w:p w14:paraId="34B76228">
      <w:pPr>
        <w:widowControl/>
        <w:spacing w:line="360" w:lineRule="auto"/>
        <w:ind w:firstLine="412"/>
        <w:rPr>
          <w:rFonts w:ascii="宋体" w:hAnsi="宋体" w:cs="宋体"/>
          <w:kern w:val="0"/>
          <w:szCs w:val="21"/>
          <w:highlight w:val="none"/>
        </w:rPr>
      </w:pPr>
      <w:r>
        <w:rPr>
          <w:rFonts w:hint="eastAsia" w:ascii="宋体" w:hAnsi="宋体" w:cs="宋体"/>
          <w:bCs/>
          <w:kern w:val="0"/>
          <w:szCs w:val="21"/>
          <w:highlight w:val="none"/>
        </w:rPr>
        <w:t>6.6</w:t>
      </w:r>
      <w:r>
        <w:rPr>
          <w:rFonts w:hint="eastAsia" w:ascii="宋体" w:hAnsi="宋体" w:cs="宋体"/>
          <w:kern w:val="0"/>
          <w:szCs w:val="21"/>
          <w:highlight w:val="none"/>
        </w:rPr>
        <w:t>投标人根据招标文件载明的标的采购项目实际情况，拟在中标后将中标项目的非主体、非关键性工作交由他人完成的，应当在投标文件中载明。</w:t>
      </w:r>
    </w:p>
    <w:p w14:paraId="7A3D566B">
      <w:pPr>
        <w:widowControl/>
        <w:spacing w:line="360" w:lineRule="auto"/>
        <w:ind w:firstLine="420"/>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rPr>
        <w:t>7、联合体投标</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本项目不适用</w:t>
      </w:r>
      <w:r>
        <w:rPr>
          <w:rFonts w:hint="eastAsia" w:ascii="宋体" w:hAnsi="宋体" w:cs="宋体"/>
          <w:b/>
          <w:bCs/>
          <w:kern w:val="0"/>
          <w:szCs w:val="21"/>
          <w:highlight w:val="none"/>
          <w:lang w:eastAsia="zh-CN"/>
        </w:rPr>
        <w:t>）</w:t>
      </w:r>
    </w:p>
    <w:p w14:paraId="1E29486D">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7.1 两个以上的自然人、法人或者其他组织可以组成一个联合体，以一个投标人的身份共同参加政府采购。</w:t>
      </w:r>
    </w:p>
    <w:p w14:paraId="30CC3353">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7.2 联合体中有同类资质的投标人按照联合体分工承担相同工作的，按照资质等级较低的投标人确定资质等级。</w:t>
      </w:r>
    </w:p>
    <w:p w14:paraId="24D9B3B2">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7.3 联合体各方之间应当签订联合体协议，明确约定联合体各方承担的工作和相应的责任，并将联合体协议连同投标文件一同提交。</w:t>
      </w:r>
    </w:p>
    <w:p w14:paraId="4ECF8483">
      <w:pPr>
        <w:widowControl/>
        <w:spacing w:line="360" w:lineRule="auto"/>
        <w:ind w:firstLine="412"/>
        <w:rPr>
          <w:rFonts w:ascii="宋体" w:hAnsi="宋体" w:cs="宋体"/>
          <w:kern w:val="0"/>
          <w:szCs w:val="21"/>
          <w:highlight w:val="none"/>
        </w:rPr>
      </w:pPr>
      <w:r>
        <w:rPr>
          <w:rFonts w:hint="eastAsia" w:ascii="宋体" w:hAnsi="宋体" w:cs="宋体"/>
          <w:bCs/>
          <w:kern w:val="0"/>
          <w:szCs w:val="21"/>
          <w:highlight w:val="none"/>
        </w:rPr>
        <w:t>7.4 以联合体形式参加政府采购活动的，联合体各方不得再单独参加或者与其他投标人另外组成联合体参加同一合同项下的政府采购活动。</w:t>
      </w:r>
    </w:p>
    <w:p w14:paraId="0A1B6F0F">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8、投标文件的组成</w:t>
      </w:r>
    </w:p>
    <w:p w14:paraId="59804147">
      <w:pPr>
        <w:widowControl/>
        <w:spacing w:line="360" w:lineRule="auto"/>
        <w:ind w:firstLine="420"/>
        <w:jc w:val="left"/>
        <w:rPr>
          <w:rFonts w:ascii="宋体" w:hAnsi="宋体" w:cs="宋体"/>
          <w:b/>
          <w:kern w:val="0"/>
          <w:szCs w:val="21"/>
          <w:highlight w:val="none"/>
        </w:rPr>
      </w:pPr>
      <w:r>
        <w:rPr>
          <w:rFonts w:hint="eastAsia" w:ascii="宋体" w:hAnsi="宋体" w:cs="宋体"/>
          <w:kern w:val="0"/>
          <w:szCs w:val="21"/>
          <w:highlight w:val="none"/>
        </w:rPr>
        <w:t>8.1投标人应当根据招标文件要求编制投标文件，投标文件应对招标文件提出的要求和条件作出实质性响应，并在《商务条款偏离表》和《采购需求偏离表》等处逐条标明满足与否。</w:t>
      </w:r>
      <w:r>
        <w:rPr>
          <w:rFonts w:hint="eastAsia" w:ascii="宋体" w:hAnsi="宋体" w:cs="宋体"/>
          <w:b/>
          <w:kern w:val="0"/>
          <w:szCs w:val="21"/>
          <w:highlight w:val="none"/>
        </w:rPr>
        <w:t>对带</w:t>
      </w:r>
      <w:r>
        <w:rPr>
          <w:rFonts w:hint="eastAsia" w:ascii="宋体" w:hAnsi="宋体" w:cs="宋体"/>
          <w:b/>
          <w:bCs/>
          <w:kern w:val="0"/>
          <w:szCs w:val="21"/>
          <w:highlight w:val="none"/>
        </w:rPr>
        <w:t>星号（“</w:t>
      </w:r>
      <w:r>
        <w:rPr>
          <w:rFonts w:hint="eastAsia" w:ascii="宋体" w:hAnsi="宋体" w:cs="宋体"/>
          <w:szCs w:val="22"/>
        </w:rPr>
        <w:t>★</w:t>
      </w:r>
      <w:r>
        <w:rPr>
          <w:rFonts w:hint="eastAsia" w:ascii="宋体" w:hAnsi="宋体" w:cs="宋体"/>
          <w:b/>
          <w:bCs/>
          <w:kern w:val="0"/>
          <w:szCs w:val="21"/>
          <w:highlight w:val="none"/>
        </w:rPr>
        <w:t>”）的技术条款必须在投标文件中提供技术支持资料（如白皮书、彩页、手册、检测报告等），未提供技术支持资料的，视为未对招标文件实质性要求作出响应，评审时不予认可。</w:t>
      </w:r>
    </w:p>
    <w:p w14:paraId="28552ECA">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8.2 投标文件由商务、技术、价格以及其他部分内容组成。投标文件目录及有关格式按招标文件“第六章 投标文件格式及附件”的要求编制。</w:t>
      </w:r>
    </w:p>
    <w:p w14:paraId="66F0C7BC">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9、投标文件的商务内容</w:t>
      </w:r>
    </w:p>
    <w:p w14:paraId="3E2B54A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9.1商务部分内容是证明投标人有资格参加投标和中标后有能力履行合同的文件，这些文件应能满足招标的要求，包括但不限于下列文件（</w:t>
      </w:r>
      <w:r>
        <w:rPr>
          <w:rFonts w:hint="eastAsia" w:ascii="宋体" w:hAnsi="宋体" w:cs="宋体"/>
          <w:b/>
          <w:kern w:val="0"/>
          <w:szCs w:val="21"/>
          <w:highlight w:val="none"/>
        </w:rPr>
        <w:t>（1）-（5）所述材料不得有缺失或提供不全或不满足招标文件的实质性要求</w:t>
      </w:r>
      <w:r>
        <w:rPr>
          <w:rFonts w:hint="eastAsia" w:ascii="宋体" w:hAnsi="宋体" w:cs="宋体"/>
          <w:kern w:val="0"/>
          <w:szCs w:val="21"/>
          <w:highlight w:val="none"/>
        </w:rPr>
        <w:t>）：</w:t>
      </w:r>
    </w:p>
    <w:p w14:paraId="1F5B9750">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（1）投标函（投标申请及声明）</w:t>
      </w:r>
      <w:r>
        <w:rPr>
          <w:rFonts w:hint="eastAsia" w:ascii="宋体" w:hAnsi="宋体" w:cs="宋体"/>
          <w:bCs/>
          <w:szCs w:val="21"/>
          <w:highlight w:val="none"/>
        </w:rPr>
        <w:t>（</w:t>
      </w:r>
      <w:r>
        <w:rPr>
          <w:rFonts w:hint="eastAsia" w:ascii="宋体" w:hAnsi="宋体" w:cs="宋体"/>
          <w:b/>
          <w:bCs/>
          <w:szCs w:val="21"/>
          <w:highlight w:val="none"/>
        </w:rPr>
        <w:t>格式见第六章</w:t>
      </w:r>
      <w:r>
        <w:rPr>
          <w:rFonts w:hint="eastAsia" w:ascii="宋体" w:hAnsi="宋体" w:cs="宋体"/>
          <w:bCs/>
          <w:szCs w:val="21"/>
          <w:highlight w:val="none"/>
        </w:rPr>
        <w:t>）</w:t>
      </w:r>
      <w:r>
        <w:rPr>
          <w:rFonts w:hint="eastAsia" w:ascii="宋体" w:hAnsi="宋体" w:cs="宋体"/>
          <w:kern w:val="0"/>
          <w:szCs w:val="21"/>
          <w:highlight w:val="none"/>
        </w:rPr>
        <w:t>；</w:t>
      </w:r>
    </w:p>
    <w:p w14:paraId="17C88938">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（2）法定代表人授权书及委托代理人的身份证明文件的复印件</w:t>
      </w:r>
      <w:r>
        <w:rPr>
          <w:rFonts w:hint="eastAsia" w:ascii="宋体" w:hAnsi="宋体" w:cs="宋体"/>
          <w:bCs/>
          <w:szCs w:val="21"/>
          <w:highlight w:val="none"/>
        </w:rPr>
        <w:t>（</w:t>
      </w:r>
      <w:r>
        <w:rPr>
          <w:rFonts w:hint="eastAsia" w:ascii="宋体" w:hAnsi="宋体" w:cs="宋体"/>
          <w:b/>
          <w:bCs/>
          <w:szCs w:val="21"/>
          <w:highlight w:val="none"/>
        </w:rPr>
        <w:t>格式见第六章</w:t>
      </w:r>
      <w:r>
        <w:rPr>
          <w:rFonts w:hint="eastAsia" w:ascii="宋体" w:hAnsi="宋体" w:cs="宋体"/>
          <w:bCs/>
          <w:szCs w:val="21"/>
          <w:highlight w:val="none"/>
        </w:rPr>
        <w:t>）</w:t>
      </w:r>
      <w:r>
        <w:rPr>
          <w:rFonts w:hint="eastAsia" w:ascii="宋体" w:hAnsi="宋体" w:cs="宋体"/>
          <w:kern w:val="0"/>
          <w:szCs w:val="21"/>
          <w:highlight w:val="none"/>
        </w:rPr>
        <w:t>；</w:t>
      </w:r>
    </w:p>
    <w:p w14:paraId="0344E2D1">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（3）投标人资格资信证明文件：</w:t>
      </w:r>
    </w:p>
    <w:p w14:paraId="04BE2B9E">
      <w:pPr>
        <w:pStyle w:val="146"/>
        <w:numPr>
          <w:ilvl w:val="1"/>
          <w:numId w:val="3"/>
        </w:numPr>
        <w:tabs>
          <w:tab w:val="left" w:pos="840"/>
          <w:tab w:val="clear" w:pos="990"/>
        </w:tabs>
        <w:spacing w:line="360" w:lineRule="auto"/>
        <w:ind w:left="0" w:firstLine="367" w:firstLineChars="175"/>
        <w:rPr>
          <w:rFonts w:ascii="宋体" w:hAnsi="宋体" w:cs="宋体"/>
          <w:bCs/>
          <w:szCs w:val="21"/>
          <w:highlight w:val="none"/>
        </w:rPr>
      </w:pPr>
      <w:r>
        <w:rPr>
          <w:rFonts w:hint="eastAsia" w:ascii="宋体" w:hAnsi="宋体" w:cs="宋体"/>
          <w:bCs/>
          <w:szCs w:val="21"/>
          <w:highlight w:val="none"/>
        </w:rPr>
        <w:t>第一章招标公告中 2.1《中华人民共和国政府采购法》规定的资格条件证明文件；</w:t>
      </w:r>
    </w:p>
    <w:p w14:paraId="0E9C0F04">
      <w:pPr>
        <w:pStyle w:val="146"/>
        <w:numPr>
          <w:ilvl w:val="1"/>
          <w:numId w:val="3"/>
        </w:numPr>
        <w:tabs>
          <w:tab w:val="left" w:pos="840"/>
          <w:tab w:val="clear" w:pos="990"/>
        </w:tabs>
        <w:spacing w:line="360" w:lineRule="auto"/>
        <w:ind w:left="0" w:firstLine="367" w:firstLineChars="175"/>
        <w:rPr>
          <w:rFonts w:ascii="宋体" w:hAnsi="宋体" w:cs="宋体"/>
          <w:bCs/>
          <w:szCs w:val="21"/>
          <w:highlight w:val="none"/>
        </w:rPr>
      </w:pPr>
      <w:r>
        <w:rPr>
          <w:rFonts w:hint="eastAsia" w:ascii="宋体" w:hAnsi="宋体" w:cs="宋体"/>
          <w:bCs/>
          <w:szCs w:val="21"/>
          <w:highlight w:val="none"/>
        </w:rPr>
        <w:t>第一章招标公告中 2.2</w:t>
      </w:r>
      <w:r>
        <w:rPr>
          <w:rFonts w:hint="eastAsia" w:ascii="宋体" w:hAnsi="宋体" w:cs="宋体"/>
          <w:spacing w:val="8"/>
          <w:kern w:val="0"/>
          <w:szCs w:val="21"/>
          <w:highlight w:val="none"/>
        </w:rPr>
        <w:t>落实政府采购政策需满足的资格要求；</w:t>
      </w:r>
    </w:p>
    <w:p w14:paraId="13F8C2EB">
      <w:pPr>
        <w:pStyle w:val="146"/>
        <w:numPr>
          <w:ilvl w:val="1"/>
          <w:numId w:val="3"/>
        </w:numPr>
        <w:tabs>
          <w:tab w:val="left" w:pos="840"/>
          <w:tab w:val="clear" w:pos="990"/>
        </w:tabs>
        <w:spacing w:line="360" w:lineRule="auto"/>
        <w:ind w:left="0" w:firstLine="367" w:firstLineChars="175"/>
        <w:rPr>
          <w:rFonts w:ascii="宋体" w:hAnsi="宋体" w:cs="宋体"/>
          <w:bCs/>
          <w:szCs w:val="21"/>
          <w:highlight w:val="none"/>
        </w:rPr>
      </w:pPr>
      <w:r>
        <w:rPr>
          <w:rFonts w:hint="eastAsia" w:ascii="宋体" w:hAnsi="宋体" w:cs="宋体"/>
          <w:bCs/>
          <w:szCs w:val="21"/>
          <w:highlight w:val="none"/>
        </w:rPr>
        <w:t>第一章招标公告中 2.3 采购人根据采购项目的特殊要求规定的特定条件证明文件。</w:t>
      </w:r>
    </w:p>
    <w:p w14:paraId="495A7DFC">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（4）开标一览表及附表</w:t>
      </w:r>
      <w:r>
        <w:rPr>
          <w:rFonts w:hint="eastAsia" w:ascii="宋体" w:hAnsi="宋体" w:cs="宋体"/>
          <w:bCs/>
          <w:szCs w:val="21"/>
          <w:highlight w:val="none"/>
        </w:rPr>
        <w:t>（</w:t>
      </w:r>
      <w:r>
        <w:rPr>
          <w:rFonts w:hint="eastAsia" w:ascii="宋体" w:hAnsi="宋体" w:cs="宋体"/>
          <w:b/>
          <w:bCs/>
          <w:szCs w:val="21"/>
          <w:highlight w:val="none"/>
        </w:rPr>
        <w:t>格式见第六章</w:t>
      </w:r>
      <w:r>
        <w:rPr>
          <w:rFonts w:hint="eastAsia" w:ascii="宋体" w:hAnsi="宋体" w:cs="宋体"/>
          <w:bCs/>
          <w:szCs w:val="21"/>
          <w:highlight w:val="none"/>
        </w:rPr>
        <w:t>）；</w:t>
      </w:r>
    </w:p>
    <w:p w14:paraId="2FA00F1E">
      <w:pPr>
        <w:widowControl/>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（5）《南京市政府采购供应商信用记录表暨信用承诺书》</w:t>
      </w:r>
      <w:r>
        <w:rPr>
          <w:rFonts w:hint="eastAsia" w:ascii="宋体" w:hAnsi="宋体" w:cs="宋体"/>
          <w:b/>
          <w:bCs/>
          <w:szCs w:val="21"/>
          <w:highlight w:val="none"/>
          <w:lang w:val="zh-CN"/>
        </w:rPr>
        <w:t>；</w:t>
      </w:r>
    </w:p>
    <w:p w14:paraId="2A70B689">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（6）《商务条款偏离表》；</w:t>
      </w:r>
    </w:p>
    <w:p w14:paraId="411767EE">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（7）第三章评标标准中对应的所需证明材料（如有自行添加）；</w:t>
      </w:r>
    </w:p>
    <w:p w14:paraId="39FAFE36">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（8）要求采购人提供的配合（如有自拟并自行添加）；</w:t>
      </w:r>
    </w:p>
    <w:p w14:paraId="6CF734E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（9）其他（投标人认为有必要提供的声明和文件，如有，自行拟定并添加）。</w:t>
      </w:r>
    </w:p>
    <w:p w14:paraId="62B59992">
      <w:pPr>
        <w:widowControl/>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10、投标文件的技术内容</w:t>
      </w:r>
    </w:p>
    <w:p w14:paraId="6BD16874">
      <w:pPr>
        <w:widowControl/>
        <w:adjustRightInd w:val="0"/>
        <w:spacing w:line="360" w:lineRule="auto"/>
        <w:ind w:firstLine="420"/>
        <w:jc w:val="left"/>
        <w:rPr>
          <w:rFonts w:ascii="宋体" w:hAnsi="宋体" w:cs="宋体"/>
          <w:szCs w:val="21"/>
          <w:highlight w:val="none"/>
          <w:lang w:val="zh-CN"/>
        </w:rPr>
      </w:pPr>
      <w:r>
        <w:rPr>
          <w:rFonts w:hint="eastAsia" w:ascii="宋体" w:hAnsi="宋体" w:cs="宋体"/>
          <w:szCs w:val="21"/>
          <w:highlight w:val="none"/>
          <w:lang w:val="zh-CN"/>
        </w:rPr>
        <w:t>技术部分</w:t>
      </w:r>
      <w:r>
        <w:rPr>
          <w:rFonts w:hint="eastAsia" w:ascii="宋体" w:hAnsi="宋体" w:cs="宋体"/>
          <w:kern w:val="0"/>
          <w:szCs w:val="21"/>
          <w:highlight w:val="none"/>
        </w:rPr>
        <w:t>内容</w:t>
      </w:r>
      <w:r>
        <w:rPr>
          <w:rFonts w:hint="eastAsia" w:ascii="宋体" w:hAnsi="宋体" w:cs="宋体"/>
          <w:szCs w:val="21"/>
          <w:highlight w:val="none"/>
          <w:lang w:val="zh-CN"/>
        </w:rPr>
        <w:t>是证明</w:t>
      </w:r>
      <w:r>
        <w:rPr>
          <w:rFonts w:hint="eastAsia" w:ascii="宋体" w:hAnsi="宋体" w:cs="宋体"/>
          <w:szCs w:val="21"/>
          <w:highlight w:val="none"/>
        </w:rPr>
        <w:t>投标人提供的货物和服务是合格的、并符合招标文件要求的证明文件，以及</w:t>
      </w:r>
      <w:r>
        <w:rPr>
          <w:rFonts w:hint="eastAsia" w:ascii="宋体" w:hAnsi="宋体" w:cs="宋体"/>
          <w:szCs w:val="21"/>
          <w:highlight w:val="none"/>
          <w:lang w:val="zh-CN"/>
        </w:rPr>
        <w:t>对货物和服务的详细说明，这些文件可以是文字资料、图纸、数据</w:t>
      </w:r>
      <w:r>
        <w:rPr>
          <w:rFonts w:hint="eastAsia" w:ascii="宋体" w:hAnsi="宋体" w:cs="宋体"/>
          <w:szCs w:val="21"/>
          <w:highlight w:val="none"/>
        </w:rPr>
        <w:t>或其他证明文件</w:t>
      </w:r>
      <w:r>
        <w:rPr>
          <w:rFonts w:hint="eastAsia" w:ascii="宋体" w:hAnsi="宋体" w:cs="宋体"/>
          <w:szCs w:val="21"/>
          <w:highlight w:val="none"/>
          <w:lang w:val="zh-CN"/>
        </w:rPr>
        <w:t>等。提供的货物和服务如与招标文件要求有不符之处，应说明其差别之所在。包括但不限于下列文件：</w:t>
      </w:r>
    </w:p>
    <w:p w14:paraId="5BA111FD">
      <w:pPr>
        <w:widowControl/>
        <w:adjustRightInd w:val="0"/>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（1）技术说明或服务方案；</w:t>
      </w:r>
    </w:p>
    <w:p w14:paraId="4D3C0DD2">
      <w:pPr>
        <w:widowControl/>
        <w:adjustRightInd w:val="0"/>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（2）《采购需求偏离表》；</w:t>
      </w:r>
    </w:p>
    <w:p w14:paraId="13EB153F">
      <w:pPr>
        <w:widowControl/>
        <w:adjustRightInd w:val="0"/>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（3）服务承诺；</w:t>
      </w:r>
    </w:p>
    <w:p w14:paraId="3C9AD134">
      <w:pPr>
        <w:widowControl/>
        <w:adjustRightInd w:val="0"/>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（4）投标人拟投入本项目的设备、人员情况一览表；</w:t>
      </w:r>
    </w:p>
    <w:p w14:paraId="1A587E07">
      <w:pPr>
        <w:widowControl/>
        <w:adjustRightInd w:val="0"/>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（5）投标人认为需要提供的其他技术资料。</w:t>
      </w:r>
    </w:p>
    <w:p w14:paraId="4FE7869E">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11、投标文件的价格内容</w:t>
      </w:r>
    </w:p>
    <w:p w14:paraId="00243E75">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11.1价格部分内容是对采购标的价格构成的说明，招标文件如无特别说明，每一项货物及服务仅接受一个价格。</w:t>
      </w:r>
    </w:p>
    <w:p w14:paraId="097CC6E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11.2报价应包含为履行本项目合同项下所有义务的全部含税费用（包括但不限于</w:t>
      </w:r>
      <w:r>
        <w:rPr>
          <w:rFonts w:hint="eastAsia" w:ascii="宋体" w:hAnsi="宋体" w:cs="宋体"/>
          <w:szCs w:val="21"/>
          <w:highlight w:val="none"/>
        </w:rPr>
        <w:t>货物设计、制造、包装、仓储、运输装卸、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kern w:val="0"/>
          <w:szCs w:val="21"/>
          <w:highlight w:val="none"/>
        </w:rPr>
        <w:t>）</w:t>
      </w:r>
      <w:r>
        <w:rPr>
          <w:rFonts w:hint="eastAsia" w:ascii="宋体" w:hAnsi="宋体" w:cs="宋体"/>
          <w:kern w:val="0"/>
          <w:szCs w:val="21"/>
          <w:highlight w:val="none"/>
          <w:lang w:val="zh-CN"/>
        </w:rPr>
        <w:t>，</w:t>
      </w:r>
      <w:r>
        <w:rPr>
          <w:rFonts w:hint="eastAsia" w:ascii="宋体" w:hAnsi="宋体" w:cs="宋体"/>
          <w:bCs/>
          <w:szCs w:val="21"/>
          <w:highlight w:val="none"/>
        </w:rPr>
        <w:t>以</w:t>
      </w:r>
      <w:r>
        <w:rPr>
          <w:rFonts w:hint="eastAsia" w:ascii="宋体" w:hAnsi="宋体" w:cs="宋体"/>
          <w:szCs w:val="21"/>
          <w:highlight w:val="none"/>
        </w:rPr>
        <w:t>及投标人认为需要的其他费用等</w:t>
      </w:r>
      <w:r>
        <w:rPr>
          <w:rFonts w:hint="eastAsia" w:ascii="宋体" w:hAnsi="宋体" w:cs="宋体"/>
          <w:b/>
          <w:szCs w:val="21"/>
          <w:highlight w:val="none"/>
        </w:rPr>
        <w:t>。</w:t>
      </w:r>
    </w:p>
    <w:p w14:paraId="12E8435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11.3投标人的任何错漏、优惠、竞争性报价不得作为减轻责任、减少服务、增加收费、降低质量的理由。</w:t>
      </w:r>
    </w:p>
    <w:p w14:paraId="736B851B">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cs="宋体"/>
          <w:b/>
          <w:bCs/>
          <w:kern w:val="0"/>
          <w:szCs w:val="21"/>
          <w:highlight w:val="none"/>
        </w:rPr>
        <w:t>无效投标处理</w:t>
      </w:r>
      <w:r>
        <w:rPr>
          <w:rFonts w:hint="eastAsia" w:ascii="宋体" w:hAnsi="宋体" w:cs="宋体"/>
          <w:kern w:val="0"/>
          <w:szCs w:val="21"/>
          <w:highlight w:val="none"/>
        </w:rPr>
        <w:t>。</w:t>
      </w:r>
    </w:p>
    <w:p w14:paraId="7EDE5614">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11.5 投标人应在《开标一览表》《分项报价表》等标明投标货物和服务的单价、总价以及分项报价等。</w:t>
      </w:r>
    </w:p>
    <w:p w14:paraId="329929D6">
      <w:pPr>
        <w:widowControl/>
        <w:spacing w:line="360" w:lineRule="auto"/>
        <w:ind w:firstLine="420"/>
        <w:rPr>
          <w:rFonts w:ascii="宋体" w:hAnsi="宋体" w:cs="宋体"/>
          <w:b/>
          <w:bCs/>
          <w:kern w:val="0"/>
          <w:szCs w:val="21"/>
          <w:highlight w:val="none"/>
        </w:rPr>
      </w:pPr>
      <w:r>
        <w:rPr>
          <w:rFonts w:hint="eastAsia" w:ascii="宋体" w:hAnsi="宋体" w:cs="宋体"/>
          <w:kern w:val="0"/>
          <w:szCs w:val="21"/>
          <w:highlight w:val="none"/>
        </w:rPr>
        <w:t>11.6 《开标一览表》一式两份，一份装订在投标文件中，一份单独封装，并标明“开标一览表”字样，随投标文件一并递交，以便唱标时使用。</w:t>
      </w:r>
      <w:r>
        <w:rPr>
          <w:rFonts w:hint="eastAsia" w:ascii="宋体" w:hAnsi="宋体" w:cs="宋体"/>
          <w:b/>
          <w:bCs/>
          <w:kern w:val="0"/>
          <w:szCs w:val="21"/>
          <w:highlight w:val="none"/>
        </w:rPr>
        <w:t>如两份开标一览表中的投标报价不一致，视为提交备选投标报价，作无效投标处理。</w:t>
      </w:r>
    </w:p>
    <w:p w14:paraId="38E6D83A">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11.7本项目预算为：详见第一章</w:t>
      </w:r>
      <w:r>
        <w:rPr>
          <w:rFonts w:hint="eastAsia" w:ascii="宋体" w:hAnsi="宋体" w:cs="宋体"/>
          <w:bCs/>
          <w:kern w:val="0"/>
          <w:szCs w:val="21"/>
          <w:highlight w:val="none"/>
        </w:rPr>
        <w:t>。</w:t>
      </w:r>
    </w:p>
    <w:p w14:paraId="0B01E89D">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12、投标文件的其他部分</w:t>
      </w:r>
    </w:p>
    <w:p w14:paraId="634583B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12.1 其他部分由投标人根据编制投标文件需要提供的其他相关文件组成。</w:t>
      </w:r>
    </w:p>
    <w:p w14:paraId="7CDAAB30">
      <w:pPr>
        <w:widowControl/>
        <w:spacing w:line="360" w:lineRule="auto"/>
        <w:ind w:firstLine="420"/>
        <w:rPr>
          <w:rFonts w:ascii="宋体" w:hAnsi="宋体" w:cs="宋体"/>
          <w:b/>
          <w:bCs/>
          <w:kern w:val="0"/>
          <w:szCs w:val="21"/>
          <w:highlight w:val="none"/>
        </w:rPr>
      </w:pPr>
      <w:r>
        <w:rPr>
          <w:rFonts w:hint="eastAsia" w:ascii="宋体" w:hAnsi="宋体" w:cs="宋体"/>
          <w:b/>
          <w:bCs/>
          <w:kern w:val="0"/>
          <w:szCs w:val="21"/>
          <w:highlight w:val="none"/>
        </w:rPr>
        <w:t>13、投标保证金（本项目无需缴纳投标保证金）</w:t>
      </w:r>
    </w:p>
    <w:p w14:paraId="6BE65AFA">
      <w:pPr>
        <w:widowControl/>
        <w:spacing w:line="360" w:lineRule="auto"/>
        <w:ind w:firstLine="420"/>
        <w:rPr>
          <w:rFonts w:ascii="宋体" w:hAnsi="宋体" w:cs="宋体"/>
          <w:b/>
          <w:bCs/>
          <w:kern w:val="0"/>
          <w:szCs w:val="21"/>
          <w:highlight w:val="none"/>
        </w:rPr>
      </w:pPr>
      <w:r>
        <w:rPr>
          <w:rFonts w:hint="eastAsia" w:ascii="宋体" w:hAnsi="宋体" w:cs="宋体"/>
          <w:b/>
          <w:bCs/>
          <w:kern w:val="0"/>
          <w:szCs w:val="21"/>
          <w:highlight w:val="none"/>
        </w:rPr>
        <w:t>14、投标有效期</w:t>
      </w:r>
    </w:p>
    <w:p w14:paraId="7F3D2379">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14.1 自开标之日起</w:t>
      </w:r>
      <w:r>
        <w:rPr>
          <w:rFonts w:hint="eastAsia" w:ascii="宋体" w:hAnsi="宋体" w:cs="宋体"/>
          <w:b/>
          <w:kern w:val="0"/>
          <w:szCs w:val="21"/>
          <w:highlight w:val="none"/>
        </w:rPr>
        <w:t>90</w:t>
      </w:r>
      <w:r>
        <w:rPr>
          <w:rFonts w:hint="eastAsia" w:ascii="宋体" w:hAnsi="宋体" w:cs="宋体"/>
          <w:kern w:val="0"/>
          <w:szCs w:val="21"/>
          <w:highlight w:val="none"/>
        </w:rPr>
        <w:t>天内投标有效</w:t>
      </w:r>
      <w:r>
        <w:rPr>
          <w:rFonts w:hint="eastAsia" w:ascii="宋体" w:hAnsi="宋体" w:cs="宋体"/>
          <w:b/>
          <w:highlight w:val="none"/>
        </w:rPr>
        <w:t>，投标有效期从提交投标文件的截止之日起算。投标文件中承诺的投标有效期应当不少于招标文件中载明的投标有效期。</w:t>
      </w:r>
    </w:p>
    <w:p w14:paraId="6786E67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14.2 特殊情况下，在原投标有效期截止之前，采购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14:paraId="3D45749F">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15、投标文件签署</w:t>
      </w:r>
    </w:p>
    <w:p w14:paraId="2C97D37A">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15.1 投标文件的正本和副本均应由投标人法定代表人或经正式授权并对投标人有约束力的委托代理人签字，如果它们之间内容有差异，则以正本为准。</w:t>
      </w:r>
    </w:p>
    <w:p w14:paraId="5798AF62">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16、投标费用</w:t>
      </w:r>
    </w:p>
    <w:p w14:paraId="178D280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16.1 投标人应承担所有与准备和参加投标有关的费用，无论招标结果如何，采购代理机构和采购人在任何情况下均无义务和责任承担这些费用。</w:t>
      </w:r>
    </w:p>
    <w:p w14:paraId="1D4678AE">
      <w:pPr>
        <w:widowControl/>
        <w:shd w:val="clear" w:color="auto" w:fill="FFFFFF"/>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16.2 招标代理服务费：本次招标，中标人参照《招标代理服务费管理暂行办法》（国家发展计划委员会计价格【2002】1980号）代理服务招标收费基准费率计算，在领取中标通知书前向采购代理机构支付招标服务费。本项费用无需在投标报价表中单列。</w:t>
      </w:r>
    </w:p>
    <w:p w14:paraId="33906BA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16.3开标公证费：无。</w:t>
      </w:r>
    </w:p>
    <w:p w14:paraId="467EA13C">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四、投标文件的递交</w:t>
      </w:r>
    </w:p>
    <w:p w14:paraId="02FC6426">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17、投标文件的密封和递交</w:t>
      </w:r>
    </w:p>
    <w:p w14:paraId="279AC81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17.1</w:t>
      </w:r>
      <w:r>
        <w:rPr>
          <w:rFonts w:hint="eastAsia" w:ascii="宋体" w:hAnsi="宋体" w:cs="宋体"/>
          <w:b/>
          <w:bCs/>
          <w:kern w:val="0"/>
          <w:szCs w:val="21"/>
          <w:highlight w:val="none"/>
        </w:rPr>
        <w:t>投标人的</w:t>
      </w:r>
      <w:r>
        <w:rPr>
          <w:rFonts w:hint="eastAsia" w:ascii="宋体" w:hAnsi="宋体" w:cs="宋体"/>
          <w:b/>
          <w:highlight w:val="none"/>
        </w:rPr>
        <w:t>所有投标文件均应密封后递交，同时应提供电子版投标文件</w:t>
      </w:r>
      <w:r>
        <w:rPr>
          <w:rFonts w:hint="eastAsia" w:ascii="宋体" w:hAnsi="宋体" w:cs="宋体"/>
          <w:b/>
          <w:szCs w:val="21"/>
          <w:highlight w:val="none"/>
        </w:rPr>
        <w:t>壹份（电子版须为投标文件正本加盖公章、签字后形成PDF扫描件，扫描件内容应与纸质投标文件正本完全一致、U盘形式（单独封装）、随纸质正本文件一并提交）</w:t>
      </w:r>
      <w:r>
        <w:rPr>
          <w:rFonts w:hint="eastAsia" w:ascii="宋体" w:hAnsi="宋体" w:cs="宋体"/>
          <w:b/>
          <w:highlight w:val="none"/>
        </w:rPr>
        <w:t>。</w:t>
      </w:r>
      <w:r>
        <w:rPr>
          <w:rFonts w:hint="eastAsia" w:ascii="宋体" w:hAnsi="宋体" w:cs="宋体"/>
          <w:highlight w:val="none"/>
        </w:rPr>
        <w:t>当电子版文件和纸质正本文件不一致时，以纸质正本文件为准。</w:t>
      </w:r>
      <w:r>
        <w:rPr>
          <w:rFonts w:hint="eastAsia" w:ascii="宋体" w:hAnsi="宋体" w:cs="宋体"/>
          <w:kern w:val="0"/>
          <w:szCs w:val="21"/>
          <w:highlight w:val="none"/>
        </w:rPr>
        <w:t>每套投标文件须清楚标明“正本”、“副本”。</w:t>
      </w:r>
      <w:r>
        <w:rPr>
          <w:rFonts w:hint="eastAsia" w:ascii="宋体" w:hAnsi="宋体" w:cs="宋体"/>
          <w:highlight w:val="none"/>
        </w:rPr>
        <w:t>如果它们之间内容有差异，以正本为准。</w:t>
      </w:r>
    </w:p>
    <w:p w14:paraId="77FBF739">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 xml:space="preserve">17.2 </w:t>
      </w:r>
      <w:r>
        <w:rPr>
          <w:rFonts w:hint="eastAsia" w:ascii="宋体" w:hAnsi="宋体" w:cs="宋体"/>
          <w:b/>
          <w:highlight w:val="none"/>
        </w:rPr>
        <w:t>投标文件正本和所有副本均需打印或用不褪色墨水书写，并由投标人的法定代表人或授权代表签字（或签章）并在招标文件中注明须加盖公章的地方加盖公章，如为授权代表签字的应附“法定代表人授权书”，正本必须为原件，但投标人的相关证明文件可采用复印件，采用复印件的，评标委员会认为需要时，投标人应提供原件供核对。</w:t>
      </w:r>
    </w:p>
    <w:p w14:paraId="18482BC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17.3 投标文件不应有涂改、增删之处，如必须修改时，修改处必须有投标人法定代表人或授权代表签字（或签章），同时加盖投标人公章。</w:t>
      </w:r>
    </w:p>
    <w:p w14:paraId="23C39A9A">
      <w:pPr>
        <w:widowControl/>
        <w:spacing w:line="360" w:lineRule="auto"/>
        <w:ind w:firstLine="420"/>
        <w:rPr>
          <w:rFonts w:ascii="宋体" w:hAnsi="宋体" w:cs="宋体"/>
          <w:kern w:val="0"/>
          <w:szCs w:val="21"/>
          <w:highlight w:val="none"/>
        </w:rPr>
      </w:pPr>
      <w:r>
        <w:rPr>
          <w:rFonts w:hint="eastAsia" w:ascii="宋体" w:hAnsi="宋体" w:cs="宋体"/>
          <w:highlight w:val="none"/>
        </w:rPr>
        <w:t>17.4投标文件提倡按照A4幅面打印或复印并进行装订，如有资料超过A4幅面折叠成A4幅面；投标文件装订提倡采用胶装的形式。</w:t>
      </w:r>
    </w:p>
    <w:p w14:paraId="220ED9B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 xml:space="preserve">17.5 </w:t>
      </w:r>
      <w:r>
        <w:rPr>
          <w:rFonts w:hint="eastAsia" w:ascii="宋体" w:hAnsi="宋体" w:cs="宋体"/>
          <w:b/>
          <w:bCs/>
          <w:kern w:val="0"/>
          <w:szCs w:val="21"/>
          <w:highlight w:val="none"/>
        </w:rPr>
        <w:t>投标人应当在招标文件要求提交投标文件的截止时间前，将投标文件密封送达投标地点。</w:t>
      </w:r>
      <w:r>
        <w:rPr>
          <w:rFonts w:hint="eastAsia" w:ascii="宋体" w:hAnsi="宋体" w:cs="宋体"/>
          <w:kern w:val="0"/>
          <w:szCs w:val="21"/>
          <w:highlight w:val="none"/>
        </w:rPr>
        <w:t>任何单位和个人不得在开标前开启投标文件。</w:t>
      </w:r>
    </w:p>
    <w:p w14:paraId="2EC31E2B">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18、有下列情形的投标文件将被拒收：</w:t>
      </w:r>
    </w:p>
    <w:p w14:paraId="0E69258D">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18.1逾期送达的；</w:t>
      </w:r>
    </w:p>
    <w:p w14:paraId="72D24219">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18.2未按照招标文件要求密封的。</w:t>
      </w:r>
    </w:p>
    <w:p w14:paraId="073EBBE9">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19、投标文件的修改和撤回</w:t>
      </w:r>
    </w:p>
    <w:p w14:paraId="0CBB92D1">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19.1投标人在投标截止时间前，可以对所递交的投标文件进行补充、修改或者撤回，并书面通知采购人或者采购代理机构。补充、修改的内容应当按照招标文件要求签署、盖章、密封后，作为投标文件的组成部分。</w:t>
      </w:r>
    </w:p>
    <w:p w14:paraId="12FC261C">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19.2 投标截止时间之后，投标文件不得撤回；如撤回，投标保证金不予退还。</w:t>
      </w:r>
    </w:p>
    <w:p w14:paraId="6E4EACE7">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20、诚实信用</w:t>
      </w:r>
    </w:p>
    <w:p w14:paraId="5B4C049D">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20.1投标人应当遵循公平竞争的原则，不得恶意串通，不得妨碍其他投标人的竞争行为，不得损害采购人或者其他投标人的合法权益。</w:t>
      </w:r>
    </w:p>
    <w:p w14:paraId="0E59EE0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20.2在评标过程中发现投标人有上述情形的，评标委员会应当认定其投标无效，并书面报告本级财政部门。</w:t>
      </w:r>
    </w:p>
    <w:p w14:paraId="2B0E3B98">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五、开标、评标与定标</w:t>
      </w:r>
    </w:p>
    <w:p w14:paraId="5C110C03">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21、开标</w:t>
      </w:r>
    </w:p>
    <w:p w14:paraId="1506A81C">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21.1 采购代理机构将在招标文件确定的时间和地点进行公开开标。投标人应委派代表准时参加，参加开标的代表须签名报到以证明其出席。</w:t>
      </w:r>
    </w:p>
    <w:p w14:paraId="3B6BE58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21.2开标时，应当由投标人或者其推选的代表检查投标文件的密封情况；经确认无误后，由采购人或者采购代理机构工作人员当众拆封，宣布投标人名称、投标价格和招标文件规定的需要宣布的其他内容。</w:t>
      </w:r>
    </w:p>
    <w:p w14:paraId="355258F2">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21.3投标人不足3家的，不得开标。</w:t>
      </w:r>
    </w:p>
    <w:p w14:paraId="332B060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21.4开标过程由采购代理机构负责记录，由参加开标的各投标人代表和相关工作人员签字确认后随招标文件一并存档。</w:t>
      </w:r>
    </w:p>
    <w:p w14:paraId="1492B9F2">
      <w:pPr>
        <w:spacing w:line="360" w:lineRule="auto"/>
        <w:ind w:firstLine="420" w:firstLineChars="200"/>
        <w:rPr>
          <w:rFonts w:ascii="宋体" w:hAnsi="宋体" w:cs="宋体"/>
          <w:highlight w:val="none"/>
        </w:rPr>
      </w:pPr>
      <w:r>
        <w:rPr>
          <w:rFonts w:hint="eastAsia" w:ascii="宋体" w:hAnsi="宋体" w:cs="宋体"/>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14:paraId="5BF4415E">
      <w:pPr>
        <w:spacing w:line="360" w:lineRule="auto"/>
        <w:ind w:firstLine="420" w:firstLineChars="200"/>
        <w:rPr>
          <w:rFonts w:ascii="宋体" w:hAnsi="宋体" w:cs="宋体"/>
          <w:highlight w:val="none"/>
        </w:rPr>
      </w:pPr>
      <w:r>
        <w:rPr>
          <w:rFonts w:hint="eastAsia" w:ascii="宋体" w:hAnsi="宋体" w:cs="宋体"/>
          <w:highlight w:val="none"/>
        </w:rPr>
        <w:t>21.5投标人未参加开标的，视同认可开标结果。</w:t>
      </w:r>
    </w:p>
    <w:p w14:paraId="447CA5CA">
      <w:pPr>
        <w:spacing w:line="360" w:lineRule="auto"/>
        <w:ind w:firstLine="420" w:firstLineChars="200"/>
        <w:rPr>
          <w:rFonts w:ascii="宋体" w:hAnsi="宋体" w:cs="宋体"/>
          <w:highlight w:val="none"/>
        </w:rPr>
      </w:pPr>
      <w:r>
        <w:rPr>
          <w:rFonts w:hint="eastAsia" w:ascii="宋体" w:hAnsi="宋体" w:cs="宋体"/>
          <w:highlight w:val="none"/>
        </w:rPr>
        <w:t>21.6公开招标数额标准以上的采购项目，投标截止后投标人不足3家或者通过资格审查或符合性审查的投标人不足3家的，除采购任务取消情形外，按照以下方式处理：</w:t>
      </w:r>
    </w:p>
    <w:p w14:paraId="7CF10CC6">
      <w:pPr>
        <w:spacing w:line="360" w:lineRule="auto"/>
        <w:ind w:firstLine="420" w:firstLineChars="200"/>
        <w:rPr>
          <w:rFonts w:ascii="宋体" w:hAnsi="宋体" w:cs="宋体"/>
          <w:highlight w:val="none"/>
        </w:rPr>
      </w:pPr>
      <w:r>
        <w:rPr>
          <w:rFonts w:hint="eastAsia" w:ascii="宋体" w:hAnsi="宋体" w:cs="宋体"/>
          <w:highlight w:val="none"/>
        </w:rPr>
        <w:t>（1）招标文件存在不合理条款或者招标程序不符合规定的，采购人、采购代理机构改正后依法重新招标；</w:t>
      </w:r>
    </w:p>
    <w:p w14:paraId="4683F254">
      <w:pPr>
        <w:widowControl/>
        <w:spacing w:line="360" w:lineRule="auto"/>
        <w:ind w:firstLine="420"/>
        <w:rPr>
          <w:rFonts w:ascii="宋体" w:hAnsi="宋体" w:cs="宋体"/>
          <w:kern w:val="0"/>
          <w:szCs w:val="21"/>
          <w:highlight w:val="none"/>
        </w:rPr>
      </w:pPr>
      <w:r>
        <w:rPr>
          <w:rFonts w:hint="eastAsia" w:ascii="宋体" w:hAnsi="宋体" w:cs="宋体"/>
          <w:highlight w:val="none"/>
        </w:rPr>
        <w:t>（2）招标文件没有不合理条款、招标程序符合规定，需要采用其他采购方式采购的，采购人依法报财政部门批准，</w:t>
      </w:r>
      <w:r>
        <w:rPr>
          <w:rFonts w:hint="eastAsia" w:ascii="宋体" w:hAnsi="宋体" w:cs="宋体"/>
          <w:kern w:val="0"/>
          <w:szCs w:val="21"/>
          <w:highlight w:val="none"/>
        </w:rPr>
        <w:t>经批准后，可变更为其他采购方式采购。</w:t>
      </w:r>
    </w:p>
    <w:p w14:paraId="4EF457A8">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22、评标</w:t>
      </w:r>
    </w:p>
    <w:p w14:paraId="0ED3AB64">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22.1 评标委员会</w:t>
      </w:r>
    </w:p>
    <w:p w14:paraId="6962C942">
      <w:pPr>
        <w:widowControl/>
        <w:spacing w:line="360" w:lineRule="auto"/>
        <w:ind w:firstLine="420"/>
        <w:rPr>
          <w:rFonts w:ascii="宋体" w:hAnsi="宋体" w:cs="宋体"/>
          <w:bCs/>
          <w:kern w:val="0"/>
          <w:szCs w:val="21"/>
          <w:highlight w:val="none"/>
        </w:rPr>
      </w:pPr>
      <w:r>
        <w:rPr>
          <w:rFonts w:hint="eastAsia" w:ascii="宋体" w:hAnsi="宋体" w:cs="宋体"/>
          <w:b/>
          <w:bCs/>
          <w:kern w:val="0"/>
          <w:szCs w:val="21"/>
          <w:highlight w:val="none"/>
        </w:rPr>
        <w:t>22.1.1</w:t>
      </w:r>
      <w:r>
        <w:rPr>
          <w:rFonts w:hint="eastAsia" w:ascii="宋体" w:hAnsi="宋体" w:cs="宋体"/>
          <w:bCs/>
          <w:kern w:val="0"/>
          <w:szCs w:val="21"/>
          <w:highlight w:val="none"/>
        </w:rPr>
        <w:t>评标委员会负责具体评标事务，并独立履行下列职责：</w:t>
      </w:r>
    </w:p>
    <w:p w14:paraId="0DCFD015">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（一）审查、评价投标文件是否符合招标文件的商务、技术等实质性要求；</w:t>
      </w:r>
    </w:p>
    <w:p w14:paraId="786E66B4">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（二）要求投标人对投标文件有关事项作出澄清或者说明；</w:t>
      </w:r>
    </w:p>
    <w:p w14:paraId="3E67069F">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（三）对投标文件进行比较和评价；</w:t>
      </w:r>
    </w:p>
    <w:p w14:paraId="1175C5BA">
      <w:pPr>
        <w:widowControl/>
        <w:spacing w:line="360" w:lineRule="auto"/>
        <w:ind w:firstLine="420"/>
        <w:rPr>
          <w:rFonts w:ascii="宋体" w:hAnsi="宋体" w:cs="宋体"/>
          <w:bCs/>
          <w:kern w:val="0"/>
          <w:szCs w:val="21"/>
          <w:highlight w:val="none"/>
        </w:rPr>
      </w:pPr>
      <w:r>
        <w:rPr>
          <w:rFonts w:hint="eastAsia" w:ascii="宋体" w:hAnsi="宋体" w:cs="宋体"/>
          <w:bCs/>
          <w:kern w:val="0"/>
          <w:szCs w:val="21"/>
          <w:highlight w:val="none"/>
        </w:rPr>
        <w:t>（四）确定中标候选人名单，以及根据采购人委托直接确定中标人；</w:t>
      </w:r>
    </w:p>
    <w:p w14:paraId="6E2F1A61">
      <w:pPr>
        <w:widowControl/>
        <w:spacing w:line="360" w:lineRule="auto"/>
        <w:ind w:firstLine="420"/>
        <w:rPr>
          <w:rFonts w:ascii="宋体" w:hAnsi="宋体" w:cs="宋体"/>
          <w:kern w:val="0"/>
          <w:szCs w:val="21"/>
          <w:highlight w:val="none"/>
        </w:rPr>
      </w:pPr>
      <w:r>
        <w:rPr>
          <w:rFonts w:hint="eastAsia" w:ascii="宋体" w:hAnsi="宋体" w:cs="宋体"/>
          <w:bCs/>
          <w:kern w:val="0"/>
          <w:szCs w:val="21"/>
          <w:highlight w:val="none"/>
        </w:rPr>
        <w:t>（五）向采购人、采购代理机构或者有关部门报告评标中发现的违法行为。</w:t>
      </w:r>
    </w:p>
    <w:p w14:paraId="2013E2B7">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 xml:space="preserve">22.1.2 </w:t>
      </w:r>
      <w:r>
        <w:rPr>
          <w:rFonts w:hint="eastAsia" w:ascii="宋体" w:hAnsi="宋体" w:cs="宋体"/>
          <w:kern w:val="0"/>
          <w:szCs w:val="21"/>
          <w:highlight w:val="none"/>
        </w:rPr>
        <w:t>评标委员会由</w:t>
      </w:r>
      <w:r>
        <w:rPr>
          <w:rFonts w:hint="eastAsia" w:ascii="宋体" w:hAnsi="宋体" w:cs="宋体"/>
          <w:bCs/>
          <w:kern w:val="0"/>
          <w:szCs w:val="21"/>
          <w:highlight w:val="none"/>
        </w:rPr>
        <w:t>采购人</w:t>
      </w:r>
      <w:r>
        <w:rPr>
          <w:rFonts w:hint="eastAsia" w:ascii="宋体" w:hAnsi="宋体" w:cs="宋体"/>
          <w:kern w:val="0"/>
          <w:szCs w:val="21"/>
          <w:highlight w:val="none"/>
        </w:rPr>
        <w:t>代表和有关技术、经济等方面的专家组成，独立开展评审工作。</w:t>
      </w:r>
    </w:p>
    <w:p w14:paraId="35ED5A7A">
      <w:pPr>
        <w:widowControl/>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22.2  评标程序</w:t>
      </w:r>
    </w:p>
    <w:p w14:paraId="6DB4C58C">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 xml:space="preserve">22.2.1 </w:t>
      </w:r>
      <w:r>
        <w:rPr>
          <w:rFonts w:hint="eastAsia" w:ascii="宋体" w:hAnsi="宋体" w:cs="宋体"/>
          <w:b/>
          <w:bCs/>
          <w:kern w:val="0"/>
          <w:szCs w:val="21"/>
          <w:highlight w:val="none"/>
        </w:rPr>
        <w:t>投标文件的资格性检查。</w:t>
      </w:r>
      <w:r>
        <w:rPr>
          <w:rFonts w:hint="eastAsia" w:ascii="宋体" w:hAnsi="宋体" w:cs="宋体"/>
          <w:kern w:val="0"/>
          <w:szCs w:val="21"/>
          <w:highlight w:val="none"/>
        </w:rPr>
        <w:t>采购项目开标结束后，</w:t>
      </w:r>
      <w:r>
        <w:rPr>
          <w:rFonts w:hint="eastAsia" w:ascii="宋体" w:hAnsi="宋体" w:cs="宋体"/>
          <w:highlight w:val="none"/>
        </w:rPr>
        <w:t>采购人</w:t>
      </w:r>
      <w:r>
        <w:rPr>
          <w:rFonts w:hint="eastAsia" w:ascii="宋体" w:hAnsi="宋体" w:cs="宋体"/>
          <w:kern w:val="0"/>
          <w:szCs w:val="21"/>
          <w:highlight w:val="none"/>
        </w:rPr>
        <w:t>或者</w:t>
      </w:r>
      <w:r>
        <w:rPr>
          <w:rFonts w:hint="eastAsia" w:ascii="宋体" w:hAnsi="宋体" w:cs="宋体"/>
          <w:highlight w:val="none"/>
        </w:rPr>
        <w:t>采购代理机构</w:t>
      </w:r>
      <w:r>
        <w:rPr>
          <w:rFonts w:hint="eastAsia" w:ascii="宋体" w:hAnsi="宋体" w:cs="宋体"/>
          <w:kern w:val="0"/>
          <w:szCs w:val="21"/>
          <w:highlight w:val="none"/>
        </w:rPr>
        <w:t>应当依法对投标人的资格进行审查。合格投标人不足3家的，不得评标。</w:t>
      </w:r>
    </w:p>
    <w:p w14:paraId="4B0B73C9">
      <w:pPr>
        <w:widowControl/>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22.2.2投标文件的符合性审查</w:t>
      </w:r>
      <w:r>
        <w:rPr>
          <w:rFonts w:hint="eastAsia" w:ascii="宋体" w:hAnsi="宋体" w:cs="宋体"/>
          <w:kern w:val="0"/>
          <w:szCs w:val="21"/>
          <w:highlight w:val="none"/>
        </w:rPr>
        <w:t>。评标委员会对通过资格性检查的投标人的投标文件进行符合性审查，以确定其是否满足招标文件的实质性要求。投标文件有下列情况之一的，在符合性检查时按照无效投标处理：</w:t>
      </w:r>
    </w:p>
    <w:p w14:paraId="1165BD77">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（1）未按照招标文件规定的要求密封、签署、盖章的</w:t>
      </w:r>
      <w:r>
        <w:rPr>
          <w:rFonts w:hint="eastAsia" w:ascii="宋体" w:hAnsi="宋体" w:cs="宋体"/>
          <w:b/>
          <w:bCs/>
          <w:kern w:val="0"/>
          <w:szCs w:val="21"/>
          <w:highlight w:val="none"/>
        </w:rPr>
        <w:t>；</w:t>
      </w:r>
    </w:p>
    <w:p w14:paraId="072230BC">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（2）不具备招标文件中规定的资格要求的；</w:t>
      </w:r>
    </w:p>
    <w:p w14:paraId="45B4601B">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（3）报价超过招标文件中规定的预算金额或者最高限价的；</w:t>
      </w:r>
    </w:p>
    <w:p w14:paraId="33D7D469">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（4）投标文件含有采购人不能接受的附加条件的；</w:t>
      </w:r>
    </w:p>
    <w:p w14:paraId="79FC897F">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（5）投标文件内容不全或不符合招标文件中规定的其他实质性要求的；</w:t>
      </w:r>
    </w:p>
    <w:p w14:paraId="6833C6AB">
      <w:pPr>
        <w:widowControl/>
        <w:spacing w:line="360" w:lineRule="auto"/>
        <w:ind w:firstLine="420"/>
        <w:rPr>
          <w:rFonts w:ascii="宋体" w:hAnsi="宋体" w:cs="宋体"/>
          <w:b/>
          <w:kern w:val="0"/>
          <w:szCs w:val="21"/>
          <w:highlight w:val="none"/>
        </w:rPr>
      </w:pPr>
      <w:r>
        <w:rPr>
          <w:rFonts w:hint="eastAsia" w:ascii="宋体" w:hAnsi="宋体" w:cs="宋体"/>
          <w:b/>
          <w:kern w:val="0"/>
          <w:szCs w:val="21"/>
          <w:highlight w:val="none"/>
        </w:rPr>
        <w:t>（6）现行法律、法规、规章和招标文件规定的其他无效情形。</w:t>
      </w:r>
    </w:p>
    <w:p w14:paraId="25597FF0">
      <w:pPr>
        <w:widowControl/>
        <w:spacing w:line="360" w:lineRule="auto"/>
        <w:ind w:firstLine="420"/>
        <w:rPr>
          <w:rFonts w:ascii="宋体" w:hAnsi="宋体" w:cs="宋体"/>
          <w:b/>
          <w:bCs/>
          <w:kern w:val="0"/>
          <w:szCs w:val="21"/>
          <w:highlight w:val="none"/>
        </w:rPr>
      </w:pPr>
      <w:r>
        <w:rPr>
          <w:rFonts w:hint="eastAsia" w:ascii="宋体" w:hAnsi="宋体" w:cs="宋体"/>
          <w:b/>
          <w:bCs/>
          <w:kern w:val="0"/>
          <w:szCs w:val="21"/>
          <w:highlight w:val="none"/>
        </w:rPr>
        <w:t>22.2.2.1 实质性要求是指本招标文件中用带星号（“</w:t>
      </w:r>
      <w:r>
        <w:rPr>
          <w:rFonts w:hint="eastAsia" w:ascii="宋体" w:hAnsi="宋体" w:cs="宋体"/>
          <w:szCs w:val="22"/>
        </w:rPr>
        <w:t>★</w:t>
      </w:r>
      <w:r>
        <w:rPr>
          <w:rFonts w:hint="eastAsia" w:ascii="宋体" w:hAnsi="宋体" w:cs="宋体"/>
          <w:b/>
          <w:bCs/>
          <w:kern w:val="0"/>
          <w:szCs w:val="21"/>
          <w:highlight w:val="none"/>
        </w:rPr>
        <w:t>”）、“必须”或“应（应当）”等其他文字说明的商务和技术要求。</w:t>
      </w:r>
    </w:p>
    <w:p w14:paraId="758DF0A7">
      <w:pPr>
        <w:widowControl/>
        <w:spacing w:line="360" w:lineRule="auto"/>
        <w:ind w:firstLine="420"/>
        <w:jc w:val="left"/>
        <w:rPr>
          <w:rFonts w:ascii="宋体" w:hAnsi="宋体" w:cs="宋体"/>
          <w:b/>
          <w:kern w:val="0"/>
          <w:szCs w:val="21"/>
          <w:highlight w:val="none"/>
        </w:rPr>
      </w:pPr>
      <w:r>
        <w:rPr>
          <w:rFonts w:hint="eastAsia" w:ascii="宋体" w:hAnsi="宋体" w:cs="宋体"/>
          <w:b/>
          <w:kern w:val="0"/>
          <w:szCs w:val="21"/>
          <w:highlight w:val="none"/>
        </w:rPr>
        <w:t>22.2.2.2</w:t>
      </w:r>
      <w:r>
        <w:rPr>
          <w:rFonts w:hint="eastAsia" w:ascii="宋体" w:hAnsi="宋体" w:cs="宋体"/>
          <w:kern w:val="0"/>
          <w:szCs w:val="21"/>
          <w:highlight w:val="none"/>
        </w:rPr>
        <w:t>有下列情形之一的予以废标：</w:t>
      </w:r>
    </w:p>
    <w:p w14:paraId="6156280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（1）符合专业条件的投标人或者对招标文件作实质性响应的投标人不足三家的；</w:t>
      </w:r>
    </w:p>
    <w:p w14:paraId="414AB45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（2）出现影响采购公正的违法、违规行为的；</w:t>
      </w:r>
    </w:p>
    <w:p w14:paraId="69F63E7B">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（3）投标人的报价均超过了采购预算，采购人不能支付的；</w:t>
      </w:r>
    </w:p>
    <w:p w14:paraId="26C7E7B3">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（4）因重大变故，采购任务取消的。</w:t>
      </w:r>
    </w:p>
    <w:p w14:paraId="5E1090E6">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22.2.3</w:t>
      </w:r>
      <w:r>
        <w:rPr>
          <w:rFonts w:hint="eastAsia" w:ascii="宋体" w:hAnsi="宋体" w:cs="宋体"/>
          <w:b/>
          <w:bCs/>
          <w:kern w:val="0"/>
          <w:szCs w:val="21"/>
          <w:highlight w:val="none"/>
        </w:rPr>
        <w:t>澄清有关问题</w:t>
      </w:r>
      <w:r>
        <w:rPr>
          <w:rFonts w:hint="eastAsia" w:ascii="宋体" w:hAnsi="宋体" w:cs="宋体"/>
          <w:kern w:val="0"/>
          <w:szCs w:val="21"/>
          <w:highlight w:val="none"/>
        </w:rPr>
        <w:t>。</w:t>
      </w:r>
    </w:p>
    <w:p w14:paraId="3C939D59">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22.2.3.1对于投标文件中含义不明确、同类问题表述不一致或者有明显文字和计算错误的内容，评标委员会应当以书面形式要求投标人作出必要的澄清、说明或者补正。</w:t>
      </w:r>
    </w:p>
    <w:p w14:paraId="0608385A">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22.2.3.2投标人的澄清、说明或者补正应当采用书面形式，并加盖公章，或者由法定代表人或其授权代表签字。投标人的澄清、说明或者补正不得超出投标文件的范围或者改变投标文件的实质性内容。</w:t>
      </w:r>
    </w:p>
    <w:p w14:paraId="0466801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22.2.3.3投标文件报价出现前后不一致的，除招标文件另有规定外，按照下列规定修正：</w:t>
      </w:r>
    </w:p>
    <w:p w14:paraId="6B4C5F9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（1）投标文件中开标一览表（报价表）内容与投标文件中相应内容不一致的，以开标一览表（报价表）为准；</w:t>
      </w:r>
    </w:p>
    <w:p w14:paraId="6BFD473A">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（2）大写金额和小写金额不一致的，以大写金额为准；</w:t>
      </w:r>
    </w:p>
    <w:p w14:paraId="6EA26EA2">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（3）单价金额小数点或者百分比有明显错位的，以开标一览表的总价为准，并修改单价；</w:t>
      </w:r>
    </w:p>
    <w:p w14:paraId="687B32B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（4）总价金额与按单价汇总金额不一致的，以单价金额计算结果为准。</w:t>
      </w:r>
    </w:p>
    <w:p w14:paraId="595565AE">
      <w:pPr>
        <w:widowControl/>
        <w:spacing w:line="360" w:lineRule="auto"/>
        <w:ind w:firstLine="420"/>
        <w:rPr>
          <w:rFonts w:ascii="宋体" w:hAnsi="宋体" w:cs="宋体"/>
          <w:b/>
          <w:kern w:val="0"/>
          <w:szCs w:val="21"/>
          <w:highlight w:val="none"/>
        </w:rPr>
      </w:pPr>
      <w:r>
        <w:rPr>
          <w:rFonts w:hint="eastAsia" w:ascii="宋体" w:hAnsi="宋体" w:cs="宋体"/>
          <w:kern w:val="0"/>
          <w:szCs w:val="21"/>
          <w:highlight w:val="none"/>
        </w:rPr>
        <w:t>同时出现两种以上不一致的，按照前款规定的顺序修正。</w:t>
      </w:r>
      <w:r>
        <w:rPr>
          <w:rFonts w:hint="eastAsia" w:ascii="宋体" w:hAnsi="宋体" w:cs="宋体"/>
          <w:b/>
          <w:kern w:val="0"/>
          <w:szCs w:val="21"/>
          <w:highlight w:val="none"/>
        </w:rPr>
        <w:t>修正后的报价按照前款规定经投标人确认后产生约束力，投标人不确认的，其投标无效。</w:t>
      </w:r>
    </w:p>
    <w:p w14:paraId="3C2A9DD3">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22.2.3.4</w:t>
      </w:r>
      <w:r>
        <w:rPr>
          <w:rFonts w:hint="eastAsia" w:ascii="宋体" w:hAnsi="宋体" w:cs="宋体"/>
          <w:highlight w:val="none"/>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cs="宋体"/>
          <w:b/>
          <w:highlight w:val="none"/>
        </w:rPr>
        <w:t>投标人不能证明其报价合理性的，评标委员会将其作为无效投标处理。</w:t>
      </w:r>
    </w:p>
    <w:p w14:paraId="49F58AC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22.2.4</w:t>
      </w:r>
      <w:r>
        <w:rPr>
          <w:rFonts w:hint="eastAsia" w:ascii="宋体" w:hAnsi="宋体" w:cs="宋体"/>
          <w:bCs/>
          <w:kern w:val="0"/>
          <w:szCs w:val="21"/>
          <w:highlight w:val="none"/>
        </w:rPr>
        <w:t>比较与评价。</w:t>
      </w: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14:paraId="6BDA0068">
      <w:pPr>
        <w:widowControl/>
        <w:spacing w:line="360" w:lineRule="auto"/>
        <w:ind w:firstLine="420"/>
        <w:jc w:val="left"/>
        <w:rPr>
          <w:rFonts w:ascii="宋体" w:hAnsi="宋体" w:cs="宋体"/>
          <w:highlight w:val="none"/>
        </w:rPr>
      </w:pPr>
      <w:r>
        <w:rPr>
          <w:rFonts w:hint="eastAsia" w:ascii="宋体" w:hAnsi="宋体" w:cs="宋体"/>
          <w:kern w:val="0"/>
          <w:szCs w:val="21"/>
          <w:highlight w:val="none"/>
        </w:rPr>
        <w:t>22.2.5</w:t>
      </w:r>
      <w:r>
        <w:rPr>
          <w:rFonts w:hint="eastAsia" w:ascii="宋体" w:hAnsi="宋体" w:cs="宋体"/>
          <w:highlight w:val="none"/>
        </w:rPr>
        <w:t>相同品牌产品的投标</w:t>
      </w:r>
    </w:p>
    <w:p w14:paraId="254E893F">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50F40C47">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3D87EA31">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非单一产品采购项目，确定核心产品的方法在招标文件技术需求中载明。多家投标人提供的核心产品品牌相同的，按前两款规定处理。</w:t>
      </w:r>
    </w:p>
    <w:p w14:paraId="223030F2">
      <w:pPr>
        <w:widowControl/>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22.3 评标方法和标准</w:t>
      </w:r>
    </w:p>
    <w:p w14:paraId="2DD270E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22.3.1评标方法分为最低评标价法和综合评分法。本次招标的评标方法和标准，详见本招标文件第三章。</w:t>
      </w:r>
    </w:p>
    <w:p w14:paraId="7D424892">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22.3.2最低评标价法，是指投标文件满足招标文件全部实质性要求，且投标报价最低的投标人为中标候选人的评标方法。</w:t>
      </w:r>
    </w:p>
    <w:p w14:paraId="72E71680">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采用最低评标价法评标时，除了算术修正和落实政府采购政策需进行的价格扣除外，不对投标人的投标价格进行任何调整。</w:t>
      </w:r>
    </w:p>
    <w:p w14:paraId="26572A4E">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22.3.3综合评分法，是指投标文件满足招标文件全部实质性要求，且按照评审因素的量化指标评审得分最高的投标人为中标候选人的评标方法。</w:t>
      </w:r>
    </w:p>
    <w:p w14:paraId="78FECB46">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评审因素，包括价格、技术、商务等。</w:t>
      </w:r>
    </w:p>
    <w:p w14:paraId="61C92D92">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评标时，评标委员会各成员应当独立对每个投标人的投标文件进行评价，并汇总每个投标人的得分。</w:t>
      </w:r>
    </w:p>
    <w:p w14:paraId="7DE61EAA">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价格分采用低价优先法计算，即满足招标文件要求且投标价格最低的投标报价为评标基准价，其价格分为满分。</w:t>
      </w:r>
    </w:p>
    <w:p w14:paraId="00335DCB">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评标总得分＝F1×A1＋F2×A2＋……＋Fn×An</w:t>
      </w:r>
    </w:p>
    <w:p w14:paraId="4DA1D5F0">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F1、F2……Fn分别为各项评审因素的得分；</w:t>
      </w:r>
    </w:p>
    <w:p w14:paraId="549943EF">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A1、A2、……An 分别为各项评审因素所占的权重(A1＋A2＋……＋An＝1)。</w:t>
      </w:r>
    </w:p>
    <w:p w14:paraId="16D017B2">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因落实政府采购政策进行价格调整的，以调整后的价格计算评标基准价和投标报价。</w:t>
      </w:r>
    </w:p>
    <w:p w14:paraId="4829C268">
      <w:pPr>
        <w:widowControl/>
        <w:spacing w:line="360" w:lineRule="auto"/>
        <w:ind w:firstLine="420"/>
        <w:rPr>
          <w:rFonts w:ascii="宋体" w:hAnsi="宋体" w:cs="宋体"/>
          <w:b/>
          <w:kern w:val="0"/>
          <w:szCs w:val="21"/>
          <w:highlight w:val="none"/>
        </w:rPr>
      </w:pPr>
      <w:r>
        <w:rPr>
          <w:rFonts w:hint="eastAsia" w:ascii="宋体" w:hAnsi="宋体" w:cs="宋体"/>
          <w:b/>
          <w:bCs/>
          <w:kern w:val="0"/>
          <w:szCs w:val="21"/>
          <w:highlight w:val="none"/>
        </w:rPr>
        <w:t>23、</w:t>
      </w:r>
      <w:r>
        <w:rPr>
          <w:rFonts w:hint="eastAsia" w:ascii="宋体" w:hAnsi="宋体" w:cs="宋体"/>
          <w:b/>
          <w:kern w:val="0"/>
          <w:szCs w:val="21"/>
          <w:highlight w:val="none"/>
        </w:rPr>
        <w:t>确定中标人</w:t>
      </w:r>
    </w:p>
    <w:p w14:paraId="0513F93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23.1 采用最低评标价法的，评标结果按投标报价由低到高顺序排列。投标报价相同的并列。投标文件满足招标文件全部实质性要求且投标报价最低的投标人为排名第一的中标候选人。（本项目不适用）</w:t>
      </w:r>
    </w:p>
    <w:p w14:paraId="6A4C2F8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C866FA">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23.3 中标人确定后，在 南京公共采购信息网 网站上公告中标结果，中标公告期为1个工作日，公告的同时向中标人发出中标通知书。</w:t>
      </w:r>
    </w:p>
    <w:p w14:paraId="2E232DE2">
      <w:pPr>
        <w:widowControl/>
        <w:spacing w:line="360" w:lineRule="auto"/>
        <w:ind w:firstLine="420"/>
        <w:rPr>
          <w:rFonts w:ascii="宋体" w:hAnsi="宋体" w:cs="宋体"/>
          <w:b/>
          <w:kern w:val="0"/>
          <w:szCs w:val="21"/>
          <w:highlight w:val="none"/>
        </w:rPr>
      </w:pPr>
      <w:r>
        <w:rPr>
          <w:rFonts w:hint="eastAsia" w:ascii="宋体" w:hAnsi="宋体" w:cs="宋体"/>
          <w:b/>
          <w:bCs/>
          <w:kern w:val="0"/>
          <w:szCs w:val="21"/>
          <w:highlight w:val="none"/>
        </w:rPr>
        <w:t>23.4 中标通知书对采购人和中标人具有同等法律效力。中标通知书发出后，采购人不得</w:t>
      </w:r>
      <w:r>
        <w:rPr>
          <w:rFonts w:hint="eastAsia" w:ascii="宋体" w:hAnsi="宋体" w:cs="宋体"/>
          <w:b/>
          <w:kern w:val="0"/>
          <w:szCs w:val="21"/>
          <w:highlight w:val="none"/>
        </w:rPr>
        <w:t>违法改变中标结果，中标人无正当理由不得放弃中标。</w:t>
      </w:r>
    </w:p>
    <w:p w14:paraId="16A3FF4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23.5 所有投标文件不论中标与否，均不退回。</w:t>
      </w:r>
    </w:p>
    <w:p w14:paraId="2C845DBF">
      <w:pPr>
        <w:widowControl/>
        <w:spacing w:line="360" w:lineRule="auto"/>
        <w:ind w:firstLine="412"/>
        <w:rPr>
          <w:rFonts w:ascii="宋体" w:hAnsi="宋体" w:cs="宋体"/>
          <w:kern w:val="0"/>
          <w:szCs w:val="21"/>
          <w:highlight w:val="none"/>
        </w:rPr>
      </w:pPr>
      <w:r>
        <w:rPr>
          <w:rFonts w:hint="eastAsia" w:ascii="宋体" w:hAnsi="宋体" w:cs="宋体"/>
          <w:b/>
          <w:bCs/>
          <w:kern w:val="0"/>
          <w:szCs w:val="21"/>
          <w:highlight w:val="none"/>
        </w:rPr>
        <w:t>24、编写评标报告</w:t>
      </w:r>
    </w:p>
    <w:p w14:paraId="6D0D28E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24.1评标委员会根据全体评标成员签字的原始评标记录和评标结果编写评标报告。</w:t>
      </w:r>
    </w:p>
    <w:p w14:paraId="2CE6E875">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25、评标过程的保密性</w:t>
      </w:r>
    </w:p>
    <w:p w14:paraId="31708F5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25.1 采购人和采购代理机构将采取必要措施，保证评标在严格保密的情况下进行。</w:t>
      </w:r>
    </w:p>
    <w:p w14:paraId="4638F23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25.2 任何单位和个人不得非法干预、影响评标办法的确定，以及评标过程和结果。</w:t>
      </w:r>
    </w:p>
    <w:p w14:paraId="11B05B5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25.3 凡是与审查、澄清、评价和比较投标的有关资料等，均不向投标人及与评标无关的其他人员透露。</w:t>
      </w:r>
    </w:p>
    <w:p w14:paraId="35AC8653">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六、签订合同</w:t>
      </w:r>
    </w:p>
    <w:p w14:paraId="36A9EBB4">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26、签订合同</w:t>
      </w:r>
    </w:p>
    <w:p w14:paraId="2FC43228">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26.1采购人与中标人应当自中标通知书发出之日起30日内，按照招标文件和中标人投标文件的规定，签订书面合同。所签订的合同不得对招标文件确定的事项和中标人投标文件作实质性修改。</w:t>
      </w:r>
    </w:p>
    <w:p w14:paraId="14C4F33D">
      <w:pPr>
        <w:widowControl/>
        <w:spacing w:line="360" w:lineRule="auto"/>
        <w:ind w:firstLine="420"/>
        <w:rPr>
          <w:rFonts w:ascii="宋体" w:hAnsi="宋体" w:cs="宋体"/>
          <w:b/>
          <w:bCs/>
          <w:szCs w:val="21"/>
          <w:highlight w:val="none"/>
        </w:rPr>
      </w:pPr>
      <w:r>
        <w:rPr>
          <w:rFonts w:hint="eastAsia" w:ascii="宋体" w:hAnsi="宋体" w:cs="宋体"/>
          <w:b/>
          <w:kern w:val="0"/>
          <w:szCs w:val="21"/>
          <w:highlight w:val="none"/>
        </w:rPr>
        <w:t>26.2</w:t>
      </w:r>
      <w:r>
        <w:rPr>
          <w:rFonts w:hint="eastAsia" w:ascii="宋体" w:hAnsi="宋体" w:cs="宋体"/>
          <w:szCs w:val="21"/>
          <w:highlight w:val="none"/>
        </w:rPr>
        <w:t>除继续履行将损害国家利益和社会公众利益的，政府采购合同的双方当事人不得擅自变更、中止或者终止合同。</w:t>
      </w:r>
      <w:r>
        <w:rPr>
          <w:rFonts w:hint="eastAsia" w:ascii="宋体" w:hAnsi="宋体" w:cs="宋体"/>
          <w:b/>
          <w:bCs/>
          <w:szCs w:val="21"/>
          <w:highlight w:val="none"/>
        </w:rPr>
        <w:t>放弃或拒绝签订合同的，中标人不得参加对该项目重新开展的采购活动，投标保证金不予退还</w:t>
      </w:r>
      <w:r>
        <w:rPr>
          <w:rFonts w:hint="eastAsia" w:ascii="宋体" w:hAnsi="宋体" w:cs="宋体"/>
          <w:b/>
          <w:bCs/>
          <w:kern w:val="0"/>
          <w:szCs w:val="21"/>
          <w:highlight w:val="none"/>
        </w:rPr>
        <w:t>，不收取投标保证金的项目，中标人应向采购人支付采购人为招标所发生的相关费用，</w:t>
      </w:r>
      <w:r>
        <w:rPr>
          <w:rFonts w:hint="eastAsia" w:ascii="宋体" w:hAnsi="宋体" w:cs="宋体"/>
          <w:b/>
          <w:bCs/>
          <w:szCs w:val="21"/>
          <w:highlight w:val="none"/>
        </w:rPr>
        <w:t>由财政部门列入不良行为记录名单，在一至三年内禁止参加政府采购活动，并予以通报。</w:t>
      </w:r>
    </w:p>
    <w:p w14:paraId="62B4224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26.3采购人不得向中标人提出任何不合理的要求作为签订合同的条件。</w:t>
      </w:r>
    </w:p>
    <w:p w14:paraId="3394FE8D">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26.4中标人拒绝与采购人签订合同的，采购人可以按照评审报告推荐的中标或者成交候选人名单排序，确定下一候选人为中标或者成交供应商，也可以重新开展政府采购活动。</w:t>
      </w:r>
    </w:p>
    <w:p w14:paraId="75F6367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26.5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019586B9">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26.6 采购人与中标人应当根据合同的约定依法履行合同义务。</w:t>
      </w:r>
    </w:p>
    <w:p w14:paraId="605E1FED">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七、质疑和投诉</w:t>
      </w:r>
    </w:p>
    <w:p w14:paraId="15FBB433">
      <w:pPr>
        <w:widowControl/>
        <w:spacing w:line="360" w:lineRule="auto"/>
        <w:ind w:firstLine="420"/>
        <w:rPr>
          <w:rFonts w:ascii="宋体" w:hAnsi="宋体" w:cs="宋体"/>
          <w:kern w:val="0"/>
          <w:szCs w:val="21"/>
          <w:highlight w:val="none"/>
        </w:rPr>
      </w:pPr>
      <w:r>
        <w:rPr>
          <w:rFonts w:hint="eastAsia" w:ascii="宋体" w:hAnsi="宋体" w:cs="宋体"/>
          <w:b/>
          <w:bCs/>
          <w:kern w:val="0"/>
          <w:szCs w:val="21"/>
          <w:highlight w:val="none"/>
        </w:rPr>
        <w:t>27、质疑</w:t>
      </w:r>
    </w:p>
    <w:p w14:paraId="743CB31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27.1供应商对招标活动事项有疑问的，可以向采购代理机构提出询问，采购代理机构将依法作出答复，但答复的内容不涉及商业秘密</w:t>
      </w:r>
      <w:r>
        <w:rPr>
          <w:rFonts w:hint="eastAsia" w:ascii="宋体" w:hAnsi="宋体" w:cs="宋体"/>
          <w:b/>
          <w:bCs/>
          <w:kern w:val="0"/>
          <w:szCs w:val="21"/>
          <w:highlight w:val="none"/>
        </w:rPr>
        <w:t>。</w:t>
      </w:r>
    </w:p>
    <w:p w14:paraId="57AF336C">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27.2提出质疑的供应商应当是参与所质疑项目采购活动的供应商。潜在供应商已依法获取其可质疑的采购文件的，可以对该文件提出质疑。</w:t>
      </w:r>
    </w:p>
    <w:p w14:paraId="7754ADBE">
      <w:pPr>
        <w:widowControl/>
        <w:spacing w:line="360" w:lineRule="auto"/>
        <w:ind w:firstLine="420"/>
        <w:rPr>
          <w:rFonts w:ascii="宋体" w:hAnsi="宋体" w:cs="宋体"/>
          <w:kern w:val="0"/>
          <w:szCs w:val="21"/>
          <w:highlight w:val="none"/>
        </w:rPr>
      </w:pPr>
      <w:r>
        <w:rPr>
          <w:rFonts w:hint="eastAsia" w:ascii="宋体" w:hAnsi="宋体" w:cs="宋体"/>
          <w:szCs w:val="21"/>
          <w:highlight w:val="none"/>
        </w:rPr>
        <w:t>以联合体形式参加政府采购活动的，其质疑应当由组成联合体的所有供应商共同提出。</w:t>
      </w:r>
    </w:p>
    <w:p w14:paraId="069A475D">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27.3供应商认为采购文件、采购过程和中标结果使自己的合法权益受到损害的，可以在知道或者应知其权益受到损害之日起七个工作日内，将质疑文件原件送达采购人或采购代理机构。</w:t>
      </w:r>
    </w:p>
    <w:p w14:paraId="67B07FA4">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791DB401">
      <w:pPr>
        <w:widowControl/>
        <w:spacing w:line="360" w:lineRule="auto"/>
        <w:ind w:firstLine="420"/>
        <w:rPr>
          <w:rFonts w:ascii="宋体" w:hAnsi="宋体" w:cs="宋体"/>
          <w:b/>
          <w:bCs/>
          <w:kern w:val="0"/>
          <w:szCs w:val="21"/>
          <w:highlight w:val="none"/>
        </w:rPr>
      </w:pPr>
      <w:r>
        <w:rPr>
          <w:rFonts w:hint="eastAsia" w:ascii="宋体" w:hAnsi="宋体" w:cs="宋体"/>
          <w:b/>
          <w:bCs/>
          <w:highlight w:val="none"/>
        </w:rPr>
        <w:t>供应商必须在法定质疑期内一次性提出针对同一采购程序环节的质疑。</w:t>
      </w:r>
    </w:p>
    <w:p w14:paraId="038F8D1E">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27.4 供应商提出质疑应当提交质疑函和必要的证明材料。质疑函应当包括下列内容：</w:t>
      </w:r>
    </w:p>
    <w:p w14:paraId="35256A07">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（一）供应商的姓名或者名称、地址、邮编、联系人及联系电话；</w:t>
      </w:r>
    </w:p>
    <w:p w14:paraId="776155D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（二）质疑项目的名称、编号；</w:t>
      </w:r>
    </w:p>
    <w:p w14:paraId="6C284937">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（三）具体、明确的质疑事项和与质疑事项相关的请求（具体条款）；</w:t>
      </w:r>
    </w:p>
    <w:p w14:paraId="608DB0E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（四）事实依据（具体条款）；</w:t>
      </w:r>
    </w:p>
    <w:p w14:paraId="36C85361">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（五）必要的法律依据（具体条款）；</w:t>
      </w:r>
    </w:p>
    <w:p w14:paraId="3E337253">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（六）提出质疑的日期。</w:t>
      </w:r>
    </w:p>
    <w:p w14:paraId="56B5BBEF">
      <w:pPr>
        <w:widowControl/>
        <w:spacing w:line="360" w:lineRule="auto"/>
        <w:ind w:firstLine="420"/>
        <w:rPr>
          <w:rFonts w:ascii="宋体" w:hAnsi="宋体" w:cs="宋体"/>
          <w:szCs w:val="21"/>
          <w:highlight w:val="none"/>
        </w:rPr>
      </w:pPr>
      <w:r>
        <w:rPr>
          <w:rFonts w:hint="eastAsia" w:ascii="宋体" w:hAnsi="宋体" w:cs="宋体"/>
          <w:szCs w:val="21"/>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14F79B3D">
      <w:pPr>
        <w:widowControl/>
        <w:spacing w:line="360" w:lineRule="auto"/>
        <w:ind w:firstLine="420"/>
        <w:rPr>
          <w:rFonts w:ascii="宋体" w:hAnsi="宋体" w:cs="宋体"/>
          <w:szCs w:val="21"/>
          <w:highlight w:val="none"/>
        </w:rPr>
      </w:pPr>
      <w:r>
        <w:rPr>
          <w:rFonts w:hint="eastAsia" w:ascii="宋体" w:hAnsi="宋体" w:cs="宋体"/>
          <w:szCs w:val="21"/>
          <w:highlight w:val="none"/>
        </w:rPr>
        <w:t>质疑函应当使用中文。相关当事人提供外文书证或者外国语视听资料的，应当附有中文译本，由翻译机构盖章或者翻译人员签名。</w:t>
      </w:r>
    </w:p>
    <w:p w14:paraId="7A0B3DB6">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27.5质疑函应当现场提交至采购代理机构联系人处，提交时应出示有效身份证明。未按上述要求提交质疑函的，质疑不予受理。</w:t>
      </w:r>
    </w:p>
    <w:p w14:paraId="1C4B650F">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1370A055">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27.7采购代理机构在收到投标人的书面质疑后将及时组织调查核实，在</w:t>
      </w:r>
      <w:r>
        <w:rPr>
          <w:rFonts w:hint="eastAsia" w:ascii="宋体" w:hAnsi="宋体" w:cs="宋体"/>
          <w:b/>
          <w:bCs/>
          <w:kern w:val="0"/>
          <w:szCs w:val="21"/>
          <w:highlight w:val="none"/>
        </w:rPr>
        <w:t>七个工作日内</w:t>
      </w:r>
      <w:r>
        <w:rPr>
          <w:rFonts w:hint="eastAsia" w:ascii="宋体" w:hAnsi="宋体" w:cs="宋体"/>
          <w:kern w:val="0"/>
          <w:szCs w:val="21"/>
          <w:highlight w:val="none"/>
        </w:rPr>
        <w:t>作出答复，并以书面或在网站公告形式通知质疑投标人和其他有关投标人，答复的内容不涉及商业秘密。</w:t>
      </w:r>
    </w:p>
    <w:p w14:paraId="62C392FA">
      <w:pPr>
        <w:widowControl/>
        <w:spacing w:line="360" w:lineRule="auto"/>
        <w:ind w:firstLine="420"/>
        <w:rPr>
          <w:rFonts w:ascii="宋体" w:hAnsi="宋体" w:cs="宋体"/>
          <w:kern w:val="0"/>
          <w:szCs w:val="21"/>
          <w:highlight w:val="none"/>
        </w:rPr>
      </w:pPr>
      <w:r>
        <w:rPr>
          <w:rFonts w:hint="eastAsia" w:ascii="宋体" w:hAnsi="宋体" w:cs="宋体"/>
          <w:kern w:val="0"/>
          <w:szCs w:val="21"/>
          <w:highlight w:val="none"/>
        </w:rPr>
        <w:t>任何单位和个人对代理机构在招标采购活动中的违法行为，有权控告和检举，联系电话：025-86636139（采购代理机构质量管理部门）、025-86636853（采购代理机构纪检监察部门）。</w:t>
      </w:r>
    </w:p>
    <w:p w14:paraId="03EA6035">
      <w:pPr>
        <w:widowControl/>
        <w:numPr>
          <w:ilvl w:val="0"/>
          <w:numId w:val="4"/>
        </w:numPr>
        <w:spacing w:line="360" w:lineRule="auto"/>
        <w:ind w:firstLine="420"/>
        <w:rPr>
          <w:rFonts w:ascii="宋体" w:hAnsi="宋体" w:cs="宋体"/>
          <w:b/>
          <w:bCs/>
          <w:kern w:val="0"/>
          <w:szCs w:val="21"/>
          <w:highlight w:val="none"/>
        </w:rPr>
      </w:pPr>
      <w:r>
        <w:rPr>
          <w:rFonts w:hint="eastAsia" w:ascii="宋体" w:hAnsi="宋体" w:cs="宋体"/>
          <w:b/>
          <w:bCs/>
          <w:kern w:val="0"/>
          <w:szCs w:val="21"/>
          <w:highlight w:val="none"/>
        </w:rPr>
        <w:t>投诉（本项目不适用）</w:t>
      </w:r>
    </w:p>
    <w:p w14:paraId="51798D7F">
      <w:pPr>
        <w:widowControl/>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29、其他</w:t>
      </w:r>
    </w:p>
    <w:p w14:paraId="3F361C7A">
      <w:pPr>
        <w:pStyle w:val="61"/>
        <w:spacing w:line="360" w:lineRule="auto"/>
        <w:rPr>
          <w:rFonts w:ascii="宋体" w:hAnsi="宋体" w:cs="宋体"/>
          <w:highlight w:val="none"/>
        </w:rPr>
      </w:pPr>
      <w:r>
        <w:rPr>
          <w:rFonts w:hint="eastAsia" w:ascii="宋体" w:hAnsi="宋体" w:cs="宋体"/>
          <w:highlight w:val="none"/>
        </w:rPr>
        <w:t>29.1本项目根据江苏省财政厅关于加强政府绿色采购有关事项的通知（苏财购</w:t>
      </w:r>
      <w:r>
        <w:rPr>
          <w:rFonts w:hint="eastAsia" w:ascii="宋体" w:hAnsi="宋体" w:cs="宋体"/>
          <w:kern w:val="0"/>
          <w:szCs w:val="21"/>
          <w:highlight w:val="none"/>
        </w:rPr>
        <w:t>〔2023〕65号</w:t>
      </w:r>
      <w:r>
        <w:rPr>
          <w:rFonts w:hint="eastAsia" w:ascii="宋体" w:hAnsi="宋体" w:cs="宋体"/>
          <w:highlight w:val="none"/>
        </w:rPr>
        <w:t>）规定，执行绿色采购需求标准。</w:t>
      </w:r>
    </w:p>
    <w:p w14:paraId="19EF37E9">
      <w:pPr>
        <w:rPr>
          <w:rFonts w:ascii="宋体" w:hAnsi="宋体" w:cs="宋体"/>
          <w:kern w:val="0"/>
          <w:highlight w:val="none"/>
        </w:rPr>
      </w:pPr>
      <w:r>
        <w:rPr>
          <w:rFonts w:hint="eastAsia" w:ascii="宋体" w:hAnsi="宋体" w:cs="宋体"/>
          <w:kern w:val="0"/>
          <w:highlight w:val="none"/>
        </w:rPr>
        <w:br w:type="page"/>
      </w:r>
    </w:p>
    <w:p w14:paraId="094092FB">
      <w:pPr>
        <w:pStyle w:val="2"/>
        <w:numPr>
          <w:ilvl w:val="0"/>
          <w:numId w:val="0"/>
        </w:numPr>
        <w:rPr>
          <w:rFonts w:ascii="宋体" w:hAnsi="宋体" w:cs="宋体"/>
          <w:kern w:val="0"/>
          <w:highlight w:val="none"/>
        </w:rPr>
      </w:pPr>
      <w:bookmarkStart w:id="4" w:name="_Toc181611530"/>
      <w:bookmarkStart w:id="5" w:name="_Toc481057145"/>
      <w:r>
        <w:rPr>
          <w:rFonts w:hint="eastAsia" w:ascii="宋体" w:hAnsi="宋体" w:cs="宋体"/>
          <w:kern w:val="0"/>
          <w:highlight w:val="none"/>
        </w:rPr>
        <w:t>第三章  评标标准</w:t>
      </w:r>
      <w:bookmarkEnd w:id="4"/>
    </w:p>
    <w:bookmarkEnd w:id="5"/>
    <w:p w14:paraId="0D53568B">
      <w:pPr>
        <w:spacing w:line="360" w:lineRule="auto"/>
        <w:ind w:firstLine="420" w:firstLineChars="200"/>
        <w:rPr>
          <w:rFonts w:hint="eastAsia" w:ascii="宋体" w:hAnsi="宋体" w:cs="宋体"/>
          <w:highlight w:val="none"/>
        </w:rPr>
      </w:pPr>
      <w:r>
        <w:rPr>
          <w:rFonts w:hint="eastAsia" w:ascii="宋体" w:hAnsi="宋体" w:cs="宋体"/>
          <w:highlight w:val="none"/>
        </w:rPr>
        <w:t>本项目采用综合评分法，评分统计方法采用百分制（满分100分），将全部评委评分直接进行算术平均，小数点后保留2位。按评审后得分由高到低顺序排列，得分相同的，按投标报价由低到高顺序排列，得分且投标报价相同的，按套餐内容优劣顺序排列，由评标委员会确定中标人。</w:t>
      </w:r>
    </w:p>
    <w:tbl>
      <w:tblPr>
        <w:tblStyle w:val="50"/>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1038"/>
        <w:gridCol w:w="6291"/>
        <w:gridCol w:w="836"/>
      </w:tblGrid>
      <w:tr w14:paraId="45F6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0" w:type="dxa"/>
            <w:noWrap w:val="0"/>
            <w:tcMar>
              <w:top w:w="0" w:type="dxa"/>
              <w:left w:w="108" w:type="dxa"/>
              <w:bottom w:w="0" w:type="dxa"/>
              <w:right w:w="108" w:type="dxa"/>
            </w:tcMar>
            <w:vAlign w:val="top"/>
          </w:tcPr>
          <w:p w14:paraId="48E5E580">
            <w:pPr>
              <w:widowControl/>
              <w:spacing w:line="360" w:lineRule="exact"/>
              <w:jc w:val="center"/>
              <w:rPr>
                <w:rFonts w:hint="eastAsia" w:ascii="宋体" w:hAnsi="宋体" w:cs="宋体"/>
                <w:kern w:val="0"/>
                <w:szCs w:val="21"/>
              </w:rPr>
            </w:pPr>
            <w:r>
              <w:rPr>
                <w:rFonts w:hint="eastAsia" w:ascii="宋体" w:hAnsi="宋体" w:cs="宋体"/>
                <w:b/>
                <w:bCs/>
                <w:kern w:val="0"/>
                <w:szCs w:val="21"/>
              </w:rPr>
              <w:t>序号</w:t>
            </w:r>
          </w:p>
        </w:tc>
        <w:tc>
          <w:tcPr>
            <w:tcW w:w="1038" w:type="dxa"/>
            <w:noWrap w:val="0"/>
            <w:tcMar>
              <w:top w:w="0" w:type="dxa"/>
              <w:left w:w="108" w:type="dxa"/>
              <w:bottom w:w="0" w:type="dxa"/>
              <w:right w:w="108" w:type="dxa"/>
            </w:tcMar>
            <w:vAlign w:val="top"/>
          </w:tcPr>
          <w:p w14:paraId="7FE05804">
            <w:pPr>
              <w:widowControl/>
              <w:spacing w:line="360" w:lineRule="exact"/>
              <w:jc w:val="center"/>
              <w:rPr>
                <w:rFonts w:hint="eastAsia" w:ascii="宋体" w:hAnsi="宋体" w:cs="宋体"/>
                <w:kern w:val="0"/>
                <w:szCs w:val="21"/>
              </w:rPr>
            </w:pPr>
            <w:r>
              <w:rPr>
                <w:rFonts w:hint="eastAsia" w:ascii="宋体" w:hAnsi="宋体" w:cs="宋体"/>
                <w:b/>
                <w:bCs/>
                <w:kern w:val="0"/>
                <w:szCs w:val="21"/>
              </w:rPr>
              <w:t>评分因素</w:t>
            </w:r>
          </w:p>
        </w:tc>
        <w:tc>
          <w:tcPr>
            <w:tcW w:w="6291" w:type="dxa"/>
            <w:noWrap w:val="0"/>
            <w:tcMar>
              <w:top w:w="0" w:type="dxa"/>
              <w:left w:w="108" w:type="dxa"/>
              <w:bottom w:w="0" w:type="dxa"/>
              <w:right w:w="108" w:type="dxa"/>
            </w:tcMar>
            <w:vAlign w:val="center"/>
          </w:tcPr>
          <w:p w14:paraId="31499994">
            <w:pPr>
              <w:widowControl/>
              <w:spacing w:line="360" w:lineRule="exact"/>
              <w:jc w:val="center"/>
              <w:rPr>
                <w:rFonts w:hint="eastAsia" w:ascii="宋体" w:hAnsi="宋体" w:cs="宋体"/>
                <w:kern w:val="0"/>
                <w:szCs w:val="21"/>
              </w:rPr>
            </w:pPr>
            <w:r>
              <w:rPr>
                <w:rFonts w:hint="eastAsia" w:ascii="宋体" w:hAnsi="宋体" w:cs="宋体"/>
                <w:b/>
                <w:bCs/>
                <w:kern w:val="0"/>
                <w:szCs w:val="21"/>
              </w:rPr>
              <w:t>评审标准</w:t>
            </w:r>
          </w:p>
        </w:tc>
        <w:tc>
          <w:tcPr>
            <w:tcW w:w="836" w:type="dxa"/>
            <w:noWrap w:val="0"/>
            <w:tcMar>
              <w:top w:w="0" w:type="dxa"/>
              <w:left w:w="108" w:type="dxa"/>
              <w:bottom w:w="0" w:type="dxa"/>
              <w:right w:w="108" w:type="dxa"/>
            </w:tcMar>
            <w:vAlign w:val="top"/>
          </w:tcPr>
          <w:p w14:paraId="6722B471">
            <w:pPr>
              <w:widowControl/>
              <w:spacing w:line="360" w:lineRule="exact"/>
              <w:jc w:val="center"/>
              <w:rPr>
                <w:rFonts w:hint="eastAsia" w:ascii="宋体" w:hAnsi="宋体" w:cs="宋体"/>
                <w:kern w:val="0"/>
                <w:szCs w:val="21"/>
              </w:rPr>
            </w:pPr>
            <w:r>
              <w:rPr>
                <w:rFonts w:hint="eastAsia" w:ascii="宋体" w:hAnsi="宋体" w:cs="宋体"/>
                <w:b/>
                <w:bCs/>
                <w:kern w:val="0"/>
                <w:szCs w:val="21"/>
              </w:rPr>
              <w:t>分值</w:t>
            </w:r>
          </w:p>
        </w:tc>
      </w:tr>
      <w:tr w14:paraId="56B6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5B482C89">
            <w:pPr>
              <w:widowControl/>
              <w:spacing w:line="360" w:lineRule="exact"/>
              <w:jc w:val="center"/>
              <w:rPr>
                <w:rFonts w:hint="eastAsia" w:ascii="宋体" w:hAnsi="宋体" w:cs="宋体"/>
                <w:kern w:val="0"/>
                <w:szCs w:val="21"/>
              </w:rPr>
            </w:pPr>
            <w:r>
              <w:rPr>
                <w:rFonts w:hint="eastAsia" w:ascii="宋体" w:hAnsi="宋体" w:cs="宋体"/>
                <w:b/>
                <w:bCs/>
                <w:kern w:val="0"/>
                <w:szCs w:val="21"/>
              </w:rPr>
              <w:t>1</w:t>
            </w:r>
          </w:p>
        </w:tc>
        <w:tc>
          <w:tcPr>
            <w:tcW w:w="1038" w:type="dxa"/>
            <w:noWrap w:val="0"/>
            <w:tcMar>
              <w:top w:w="0" w:type="dxa"/>
              <w:left w:w="108" w:type="dxa"/>
              <w:bottom w:w="0" w:type="dxa"/>
              <w:right w:w="108" w:type="dxa"/>
            </w:tcMar>
            <w:vAlign w:val="center"/>
          </w:tcPr>
          <w:p w14:paraId="32038D4B">
            <w:pPr>
              <w:widowControl/>
              <w:spacing w:line="360" w:lineRule="exact"/>
              <w:jc w:val="center"/>
              <w:rPr>
                <w:rFonts w:hint="eastAsia" w:ascii="宋体" w:hAnsi="宋体" w:cs="宋体"/>
                <w:color w:val="000000"/>
                <w:kern w:val="0"/>
                <w:szCs w:val="21"/>
              </w:rPr>
            </w:pPr>
            <w:r>
              <w:rPr>
                <w:rFonts w:hint="eastAsia" w:ascii="宋体" w:hAnsi="宋体" w:cs="宋体"/>
                <w:b/>
                <w:bCs/>
                <w:color w:val="000000"/>
                <w:kern w:val="0"/>
                <w:szCs w:val="21"/>
              </w:rPr>
              <w:t>价格</w:t>
            </w:r>
          </w:p>
          <w:p w14:paraId="1FA439EC">
            <w:pPr>
              <w:widowControl/>
              <w:spacing w:line="360" w:lineRule="exact"/>
              <w:jc w:val="center"/>
              <w:rPr>
                <w:rFonts w:hint="eastAsia" w:ascii="宋体" w:hAnsi="宋体" w:cs="宋体"/>
                <w:color w:val="000000"/>
                <w:kern w:val="0"/>
                <w:szCs w:val="21"/>
              </w:rPr>
            </w:pPr>
            <w:r>
              <w:rPr>
                <w:rFonts w:hint="eastAsia" w:ascii="宋体" w:hAnsi="宋体" w:cs="宋体"/>
                <w:b/>
                <w:bCs/>
                <w:color w:val="000000"/>
                <w:kern w:val="0"/>
                <w:szCs w:val="21"/>
              </w:rPr>
              <w:t>（10分）</w:t>
            </w:r>
          </w:p>
        </w:tc>
        <w:tc>
          <w:tcPr>
            <w:tcW w:w="6291" w:type="dxa"/>
            <w:shd w:val="clear" w:color="auto" w:fill="auto"/>
            <w:noWrap w:val="0"/>
            <w:tcMar>
              <w:top w:w="0" w:type="dxa"/>
              <w:left w:w="108" w:type="dxa"/>
              <w:bottom w:w="0" w:type="dxa"/>
              <w:right w:w="108" w:type="dxa"/>
            </w:tcMar>
            <w:vAlign w:val="center"/>
          </w:tcPr>
          <w:p w14:paraId="5217F5FF">
            <w:pPr>
              <w:widowControl/>
              <w:spacing w:line="36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Cs w:val="21"/>
              </w:rPr>
              <w:t>以进入详细评审的各供应商报价最低值为评标基准价，其价格分得满分</w:t>
            </w:r>
            <w:r>
              <w:rPr>
                <w:rFonts w:hint="eastAsia" w:ascii="宋体" w:hAnsi="宋体" w:eastAsia="宋体" w:cs="宋体"/>
                <w:szCs w:val="21"/>
                <w:lang w:val="en-US" w:eastAsia="zh-CN"/>
              </w:rPr>
              <w:t>1</w:t>
            </w:r>
            <w:r>
              <w:rPr>
                <w:rFonts w:hint="eastAsia" w:ascii="宋体" w:hAnsi="宋体" w:eastAsia="宋体" w:cs="宋体"/>
                <w:szCs w:val="21"/>
              </w:rPr>
              <w:t>0分。其他供应商的价格分统一按照以下公式计算：供应商价格得分=（评标基准价／该供应商报价）×</w:t>
            </w:r>
            <w:r>
              <w:rPr>
                <w:rFonts w:hint="eastAsia" w:ascii="宋体" w:hAnsi="宋体" w:eastAsia="宋体" w:cs="宋体"/>
                <w:szCs w:val="21"/>
                <w:lang w:val="en-US" w:eastAsia="zh-CN"/>
              </w:rPr>
              <w:t>1</w:t>
            </w:r>
            <w:r>
              <w:rPr>
                <w:rFonts w:hint="eastAsia" w:ascii="宋体" w:hAnsi="宋体" w:eastAsia="宋体" w:cs="宋体"/>
                <w:szCs w:val="21"/>
              </w:rPr>
              <w:t>0（小数点后保留两位小数）。</w:t>
            </w:r>
          </w:p>
        </w:tc>
        <w:tc>
          <w:tcPr>
            <w:tcW w:w="836" w:type="dxa"/>
            <w:noWrap w:val="0"/>
            <w:tcMar>
              <w:top w:w="0" w:type="dxa"/>
              <w:left w:w="108" w:type="dxa"/>
              <w:bottom w:w="0" w:type="dxa"/>
              <w:right w:w="108" w:type="dxa"/>
            </w:tcMar>
            <w:vAlign w:val="center"/>
          </w:tcPr>
          <w:p w14:paraId="59E42C18">
            <w:pPr>
              <w:widowControl/>
              <w:spacing w:line="360" w:lineRule="exact"/>
              <w:jc w:val="center"/>
              <w:rPr>
                <w:rFonts w:hint="eastAsia" w:ascii="宋体" w:hAnsi="宋体" w:cs="宋体"/>
                <w:color w:val="000000"/>
                <w:kern w:val="0"/>
                <w:szCs w:val="21"/>
              </w:rPr>
            </w:pPr>
            <w:r>
              <w:rPr>
                <w:rFonts w:hint="eastAsia" w:ascii="宋体" w:hAnsi="宋体" w:cs="宋体"/>
                <w:b/>
                <w:bCs/>
                <w:color w:val="000000"/>
                <w:kern w:val="0"/>
                <w:szCs w:val="21"/>
              </w:rPr>
              <w:t>10</w:t>
            </w:r>
          </w:p>
        </w:tc>
      </w:tr>
      <w:tr w14:paraId="1A55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5A72D81B">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2</w:t>
            </w:r>
          </w:p>
        </w:tc>
        <w:tc>
          <w:tcPr>
            <w:tcW w:w="1038" w:type="dxa"/>
            <w:noWrap w:val="0"/>
            <w:tcMar>
              <w:top w:w="0" w:type="dxa"/>
              <w:left w:w="108" w:type="dxa"/>
              <w:bottom w:w="0" w:type="dxa"/>
              <w:right w:w="108" w:type="dxa"/>
            </w:tcMar>
            <w:vAlign w:val="center"/>
          </w:tcPr>
          <w:p w14:paraId="467C2CD2">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套餐内容</w:t>
            </w:r>
          </w:p>
          <w:p w14:paraId="69015D86">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（20分）</w:t>
            </w:r>
          </w:p>
        </w:tc>
        <w:tc>
          <w:tcPr>
            <w:tcW w:w="6291" w:type="dxa"/>
            <w:noWrap w:val="0"/>
            <w:tcMar>
              <w:top w:w="0" w:type="dxa"/>
              <w:left w:w="108" w:type="dxa"/>
              <w:bottom w:w="0" w:type="dxa"/>
              <w:right w:w="108" w:type="dxa"/>
            </w:tcMar>
            <w:vAlign w:val="center"/>
          </w:tcPr>
          <w:p w14:paraId="4ACD4701">
            <w:pPr>
              <w:widowControl/>
              <w:spacing w:line="360" w:lineRule="exact"/>
              <w:rPr>
                <w:rFonts w:hint="eastAsia" w:ascii="宋体" w:hAnsi="宋体" w:cs="宋体"/>
                <w:szCs w:val="21"/>
              </w:rPr>
            </w:pPr>
            <w:r>
              <w:rPr>
                <w:rFonts w:hint="eastAsia" w:ascii="宋体" w:hAnsi="宋体" w:cs="宋体"/>
                <w:szCs w:val="21"/>
              </w:rPr>
              <w:t>1、套餐内免费集团内通话时长，月均每增加250分钟得1分，最高得8分。</w:t>
            </w:r>
          </w:p>
          <w:p w14:paraId="1808236D">
            <w:pPr>
              <w:widowControl/>
              <w:spacing w:line="360" w:lineRule="exact"/>
              <w:rPr>
                <w:rFonts w:hint="eastAsia" w:ascii="宋体" w:hAnsi="宋体" w:cs="宋体"/>
                <w:szCs w:val="21"/>
                <w:highlight w:val="none"/>
              </w:rPr>
            </w:pPr>
            <w:r>
              <w:rPr>
                <w:rFonts w:hint="eastAsia" w:ascii="宋体" w:hAnsi="宋体" w:cs="宋体"/>
                <w:szCs w:val="21"/>
              </w:rPr>
              <w:t>2、套餐国内免费流量在满</w:t>
            </w:r>
            <w:r>
              <w:rPr>
                <w:rFonts w:hint="eastAsia" w:ascii="宋体" w:hAnsi="宋体" w:cs="宋体"/>
                <w:szCs w:val="21"/>
                <w:highlight w:val="none"/>
              </w:rPr>
              <w:t>足采购文件要求的基础上，月均每增加2GB江苏省内流量得1分，最高得5分。</w:t>
            </w:r>
          </w:p>
          <w:p w14:paraId="613B6ACF">
            <w:pPr>
              <w:widowControl/>
              <w:spacing w:line="360" w:lineRule="exact"/>
              <w:rPr>
                <w:rFonts w:hint="eastAsia" w:ascii="宋体" w:hAnsi="宋体" w:cs="宋体"/>
                <w:szCs w:val="21"/>
                <w:highlight w:val="none"/>
              </w:rPr>
            </w:pPr>
            <w:r>
              <w:rPr>
                <w:rFonts w:hint="eastAsia" w:ascii="宋体" w:hAnsi="宋体" w:cs="宋体"/>
                <w:szCs w:val="21"/>
                <w:highlight w:val="none"/>
              </w:rPr>
              <w:t>3、套餐内免费短信月均每</w:t>
            </w:r>
            <w:r>
              <w:rPr>
                <w:rFonts w:hint="eastAsia" w:ascii="宋体" w:hAnsi="宋体" w:cs="宋体"/>
                <w:szCs w:val="21"/>
                <w:highlight w:val="none"/>
                <w:lang w:val="en-US" w:eastAsia="zh-CN"/>
              </w:rPr>
              <w:t>有</w:t>
            </w:r>
            <w:r>
              <w:rPr>
                <w:rFonts w:hint="eastAsia" w:ascii="宋体" w:hAnsi="宋体" w:cs="宋体"/>
                <w:szCs w:val="21"/>
                <w:highlight w:val="none"/>
              </w:rPr>
              <w:t>100条得1分，最高得3分。</w:t>
            </w:r>
          </w:p>
          <w:p w14:paraId="64AFB3D3">
            <w:pPr>
              <w:widowControl/>
              <w:spacing w:line="360" w:lineRule="exact"/>
              <w:rPr>
                <w:rFonts w:hint="eastAsia" w:ascii="宋体" w:hAnsi="宋体" w:cs="宋体"/>
                <w:szCs w:val="21"/>
              </w:rPr>
            </w:pPr>
            <w:r>
              <w:rPr>
                <w:rFonts w:hint="eastAsia" w:ascii="宋体" w:hAnsi="宋体" w:cs="宋体"/>
                <w:szCs w:val="21"/>
                <w:highlight w:val="none"/>
              </w:rPr>
              <w:t>4、免费提供通讯终端，支持全网通，支持5G网络。可选机型</w:t>
            </w:r>
            <w:r>
              <w:rPr>
                <w:rFonts w:hint="eastAsia" w:ascii="宋体" w:hAnsi="宋体" w:cs="宋体"/>
                <w:szCs w:val="21"/>
              </w:rPr>
              <w:t>每</w:t>
            </w:r>
            <w:r>
              <w:rPr>
                <w:rFonts w:hint="eastAsia" w:ascii="宋体" w:hAnsi="宋体" w:cs="宋体"/>
                <w:szCs w:val="21"/>
                <w:lang w:val="en-US" w:eastAsia="zh-CN"/>
              </w:rPr>
              <w:t>有</w:t>
            </w:r>
            <w:r>
              <w:rPr>
                <w:rFonts w:hint="eastAsia" w:ascii="宋体" w:hAnsi="宋体" w:cs="宋体"/>
                <w:szCs w:val="21"/>
              </w:rPr>
              <w:t>一种得1分，最高得4分。</w:t>
            </w:r>
          </w:p>
          <w:p w14:paraId="3E07E115">
            <w:pPr>
              <w:widowControl/>
              <w:spacing w:line="360" w:lineRule="exact"/>
              <w:rPr>
                <w:rFonts w:ascii="宋体" w:hAnsi="宋体" w:cs="宋体"/>
                <w:szCs w:val="21"/>
              </w:rPr>
            </w:pPr>
            <w:r>
              <w:rPr>
                <w:rFonts w:hint="eastAsia" w:ascii="宋体" w:hAnsi="宋体" w:cs="宋体"/>
                <w:szCs w:val="21"/>
              </w:rPr>
              <w:t>注：供应商须提供《采购需求偏离表》，如招标文件要求提供相应证明材料的，应在偏离表中注明证明材料所在投标文件的页码位置。</w:t>
            </w:r>
          </w:p>
        </w:tc>
        <w:tc>
          <w:tcPr>
            <w:tcW w:w="836" w:type="dxa"/>
            <w:noWrap w:val="0"/>
            <w:tcMar>
              <w:top w:w="0" w:type="dxa"/>
              <w:left w:w="108" w:type="dxa"/>
              <w:bottom w:w="0" w:type="dxa"/>
              <w:right w:w="108" w:type="dxa"/>
            </w:tcMar>
            <w:vAlign w:val="center"/>
          </w:tcPr>
          <w:p w14:paraId="067E78D7">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20</w:t>
            </w:r>
          </w:p>
        </w:tc>
      </w:tr>
      <w:tr w14:paraId="5C8C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714D434C">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3</w:t>
            </w:r>
          </w:p>
        </w:tc>
        <w:tc>
          <w:tcPr>
            <w:tcW w:w="1038" w:type="dxa"/>
            <w:noWrap w:val="0"/>
            <w:tcMar>
              <w:top w:w="0" w:type="dxa"/>
              <w:left w:w="108" w:type="dxa"/>
              <w:bottom w:w="0" w:type="dxa"/>
              <w:right w:w="108" w:type="dxa"/>
            </w:tcMar>
            <w:vAlign w:val="center"/>
          </w:tcPr>
          <w:p w14:paraId="1E095251">
            <w:pPr>
              <w:spacing w:line="360" w:lineRule="exact"/>
              <w:jc w:val="center"/>
              <w:rPr>
                <w:rFonts w:hint="eastAsia" w:ascii="宋体" w:hAnsi="宋体" w:cs="宋体"/>
                <w:b/>
                <w:bCs/>
                <w:color w:val="000000"/>
                <w:szCs w:val="21"/>
              </w:rPr>
            </w:pPr>
            <w:r>
              <w:rPr>
                <w:rFonts w:hint="eastAsia" w:ascii="宋体" w:hAnsi="宋体" w:cs="宋体"/>
                <w:b/>
                <w:bCs/>
                <w:color w:val="000000"/>
                <w:szCs w:val="21"/>
              </w:rPr>
              <w:t>项目团队成员</w:t>
            </w:r>
          </w:p>
          <w:p w14:paraId="5408C4A3">
            <w:pPr>
              <w:spacing w:line="360" w:lineRule="exact"/>
              <w:jc w:val="center"/>
              <w:rPr>
                <w:rFonts w:hint="eastAsia" w:ascii="宋体" w:hAnsi="宋体" w:cs="宋体"/>
                <w:b/>
                <w:bCs/>
                <w:color w:val="000000"/>
                <w:kern w:val="0"/>
                <w:szCs w:val="21"/>
              </w:rPr>
            </w:pPr>
            <w:r>
              <w:rPr>
                <w:rFonts w:hint="eastAsia" w:ascii="宋体" w:hAnsi="宋体" w:cs="宋体"/>
                <w:b/>
                <w:bCs/>
                <w:color w:val="000000"/>
                <w:szCs w:val="21"/>
              </w:rPr>
              <w:t>（7分）</w:t>
            </w:r>
          </w:p>
        </w:tc>
        <w:tc>
          <w:tcPr>
            <w:tcW w:w="6291" w:type="dxa"/>
            <w:noWrap w:val="0"/>
            <w:tcMar>
              <w:top w:w="0" w:type="dxa"/>
              <w:left w:w="108" w:type="dxa"/>
              <w:bottom w:w="0" w:type="dxa"/>
              <w:right w:w="108" w:type="dxa"/>
            </w:tcMar>
            <w:vAlign w:val="center"/>
          </w:tcPr>
          <w:p w14:paraId="345978BB">
            <w:pPr>
              <w:widowControl/>
              <w:spacing w:line="360" w:lineRule="exact"/>
              <w:rPr>
                <w:rFonts w:hint="eastAsia" w:ascii="宋体" w:hAnsi="宋体" w:cs="宋体"/>
                <w:szCs w:val="21"/>
              </w:rPr>
            </w:pPr>
            <w:r>
              <w:rPr>
                <w:rFonts w:hint="eastAsia" w:ascii="宋体" w:hAnsi="宋体" w:cs="宋体"/>
                <w:szCs w:val="21"/>
              </w:rPr>
              <w:t>（1）拟派项目负责人：具有通信工程高级工程师及以上职称证书得1分，具有信息系统项目管理师证书得1分，具有注册信息安全专业人员（CISP）证书得1分，最高得3分。</w:t>
            </w:r>
          </w:p>
          <w:p w14:paraId="22F4FA98">
            <w:pPr>
              <w:widowControl/>
              <w:spacing w:line="360" w:lineRule="exact"/>
              <w:rPr>
                <w:rFonts w:hint="eastAsia" w:ascii="宋体" w:hAnsi="宋体" w:cs="宋体"/>
                <w:szCs w:val="21"/>
              </w:rPr>
            </w:pPr>
            <w:r>
              <w:rPr>
                <w:rFonts w:hint="eastAsia" w:ascii="宋体" w:hAnsi="宋体" w:cs="宋体"/>
                <w:szCs w:val="21"/>
              </w:rPr>
              <w:t>（2）拟派项目组成员：项目组实施人员具有高级工程师及以上职称证书、注册信息安全专业人员（CISP）证书、信息系统项目管理师证书、IT服务项目经理证书的，每有一个得1分，最高得4分。</w:t>
            </w:r>
          </w:p>
          <w:p w14:paraId="6DB57DE3">
            <w:pPr>
              <w:widowControl/>
              <w:spacing w:line="360" w:lineRule="exact"/>
              <w:rPr>
                <w:rFonts w:hint="eastAsia" w:ascii="宋体" w:hAnsi="宋体" w:cs="宋体"/>
                <w:szCs w:val="21"/>
              </w:rPr>
            </w:pPr>
            <w:r>
              <w:rPr>
                <w:rFonts w:hint="eastAsia" w:ascii="宋体" w:hAnsi="宋体" w:cs="宋体"/>
                <w:szCs w:val="21"/>
              </w:rPr>
              <w:t>注：一人多证不重复计算，以上须提供证书复印件及供应商近</w:t>
            </w:r>
            <w:r>
              <w:rPr>
                <w:rFonts w:hint="eastAsia" w:ascii="宋体" w:hAnsi="宋体" w:cs="宋体"/>
                <w:szCs w:val="21"/>
                <w:lang w:val="en-US" w:eastAsia="zh-CN"/>
              </w:rPr>
              <w:t>半年</w:t>
            </w:r>
            <w:r>
              <w:rPr>
                <w:rFonts w:hint="eastAsia" w:ascii="宋体" w:hAnsi="宋体" w:cs="宋体"/>
                <w:szCs w:val="21"/>
              </w:rPr>
              <w:t>内任意一个月为其缴纳社保的证明文件加盖供应商公章。</w:t>
            </w:r>
          </w:p>
        </w:tc>
        <w:tc>
          <w:tcPr>
            <w:tcW w:w="836" w:type="dxa"/>
            <w:noWrap w:val="0"/>
            <w:tcMar>
              <w:top w:w="0" w:type="dxa"/>
              <w:left w:w="108" w:type="dxa"/>
              <w:bottom w:w="0" w:type="dxa"/>
              <w:right w:w="108" w:type="dxa"/>
            </w:tcMar>
            <w:vAlign w:val="center"/>
          </w:tcPr>
          <w:p w14:paraId="03C5635B">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7</w:t>
            </w:r>
          </w:p>
        </w:tc>
      </w:tr>
      <w:tr w14:paraId="722A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0054B4AA">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4</w:t>
            </w:r>
          </w:p>
        </w:tc>
        <w:tc>
          <w:tcPr>
            <w:tcW w:w="1038" w:type="dxa"/>
            <w:noWrap w:val="0"/>
            <w:tcMar>
              <w:top w:w="0" w:type="dxa"/>
              <w:left w:w="108" w:type="dxa"/>
              <w:bottom w:w="0" w:type="dxa"/>
              <w:right w:w="108" w:type="dxa"/>
            </w:tcMar>
            <w:vAlign w:val="center"/>
          </w:tcPr>
          <w:p w14:paraId="321F9F52">
            <w:pPr>
              <w:widowControl/>
              <w:spacing w:line="360" w:lineRule="exact"/>
              <w:jc w:val="center"/>
              <w:rPr>
                <w:rFonts w:hint="eastAsia" w:ascii="宋体" w:hAnsi="宋体" w:cs="宋体"/>
                <w:b/>
                <w:bCs/>
                <w:szCs w:val="21"/>
              </w:rPr>
            </w:pPr>
            <w:r>
              <w:rPr>
                <w:rFonts w:hint="eastAsia" w:ascii="宋体" w:hAnsi="宋体" w:cs="宋体"/>
                <w:b/>
                <w:bCs/>
                <w:szCs w:val="21"/>
              </w:rPr>
              <w:t>业绩</w:t>
            </w:r>
          </w:p>
          <w:p w14:paraId="7C587A63">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szCs w:val="21"/>
              </w:rPr>
              <w:t>（6分）</w:t>
            </w:r>
          </w:p>
        </w:tc>
        <w:tc>
          <w:tcPr>
            <w:tcW w:w="6291" w:type="dxa"/>
            <w:noWrap w:val="0"/>
            <w:tcMar>
              <w:top w:w="0" w:type="dxa"/>
              <w:left w:w="108" w:type="dxa"/>
              <w:bottom w:w="0" w:type="dxa"/>
              <w:right w:w="108" w:type="dxa"/>
            </w:tcMar>
            <w:vAlign w:val="center"/>
          </w:tcPr>
          <w:p w14:paraId="383877D6">
            <w:pPr>
              <w:widowControl/>
              <w:spacing w:line="360" w:lineRule="exact"/>
              <w:rPr>
                <w:rFonts w:hint="eastAsia" w:ascii="宋体" w:hAnsi="宋体" w:cs="宋体"/>
                <w:szCs w:val="21"/>
              </w:rPr>
            </w:pPr>
            <w:r>
              <w:rPr>
                <w:rFonts w:hint="eastAsia" w:ascii="宋体" w:hAnsi="宋体" w:cs="宋体"/>
                <w:szCs w:val="21"/>
              </w:rPr>
              <w:t>供应商具有2020年1月1日（以合同签订时间为准）以来类似项目案例，每提供一个得2分，最高得6分。</w:t>
            </w:r>
          </w:p>
          <w:p w14:paraId="486DCEB2">
            <w:pPr>
              <w:widowControl/>
              <w:spacing w:line="360" w:lineRule="exact"/>
              <w:rPr>
                <w:rFonts w:hint="eastAsia" w:ascii="宋体" w:hAnsi="宋体" w:cs="宋体"/>
                <w:szCs w:val="21"/>
              </w:rPr>
            </w:pPr>
            <w:r>
              <w:rPr>
                <w:rFonts w:hint="eastAsia" w:ascii="宋体" w:hAnsi="宋体" w:cs="宋体"/>
                <w:szCs w:val="21"/>
              </w:rPr>
              <w:t>注：提供合同复印件加盖公章，合同须能反映项目名称、主要标的物，签订时间和签章清晰可见。</w:t>
            </w:r>
          </w:p>
        </w:tc>
        <w:tc>
          <w:tcPr>
            <w:tcW w:w="836" w:type="dxa"/>
            <w:noWrap w:val="0"/>
            <w:tcMar>
              <w:top w:w="0" w:type="dxa"/>
              <w:left w:w="108" w:type="dxa"/>
              <w:bottom w:w="0" w:type="dxa"/>
              <w:right w:w="108" w:type="dxa"/>
            </w:tcMar>
            <w:vAlign w:val="center"/>
          </w:tcPr>
          <w:p w14:paraId="798F28F2">
            <w:pPr>
              <w:spacing w:line="360" w:lineRule="exact"/>
              <w:jc w:val="center"/>
              <w:rPr>
                <w:rFonts w:hint="eastAsia" w:ascii="宋体" w:hAnsi="宋体" w:cs="宋体"/>
                <w:b/>
                <w:bCs/>
                <w:color w:val="000000"/>
                <w:kern w:val="0"/>
                <w:szCs w:val="21"/>
              </w:rPr>
            </w:pPr>
            <w:r>
              <w:rPr>
                <w:rFonts w:hint="eastAsia" w:ascii="宋体" w:hAnsi="宋体" w:cs="宋体"/>
                <w:b/>
                <w:bCs/>
                <w:color w:val="000000"/>
                <w:szCs w:val="21"/>
              </w:rPr>
              <w:t>6</w:t>
            </w:r>
          </w:p>
        </w:tc>
      </w:tr>
      <w:tr w14:paraId="4A7C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550" w:type="dxa"/>
            <w:noWrap w:val="0"/>
            <w:tcMar>
              <w:top w:w="0" w:type="dxa"/>
              <w:left w:w="108" w:type="dxa"/>
              <w:bottom w:w="0" w:type="dxa"/>
              <w:right w:w="108" w:type="dxa"/>
            </w:tcMar>
            <w:vAlign w:val="center"/>
          </w:tcPr>
          <w:p w14:paraId="07192FFB">
            <w:pPr>
              <w:widowControl/>
              <w:spacing w:line="360" w:lineRule="exact"/>
              <w:jc w:val="center"/>
              <w:rPr>
                <w:rFonts w:hint="eastAsia" w:ascii="宋体" w:hAnsi="宋体" w:cs="宋体"/>
                <w:b/>
                <w:bCs/>
                <w:kern w:val="0"/>
                <w:szCs w:val="21"/>
              </w:rPr>
            </w:pPr>
            <w:r>
              <w:rPr>
                <w:rFonts w:hint="eastAsia" w:ascii="宋体" w:hAnsi="宋体" w:cs="宋体"/>
                <w:b/>
                <w:bCs/>
                <w:kern w:val="0"/>
                <w:szCs w:val="21"/>
              </w:rPr>
              <w:t>5</w:t>
            </w:r>
          </w:p>
        </w:tc>
        <w:tc>
          <w:tcPr>
            <w:tcW w:w="1038" w:type="dxa"/>
            <w:noWrap w:val="0"/>
            <w:tcMar>
              <w:top w:w="0" w:type="dxa"/>
              <w:left w:w="108" w:type="dxa"/>
              <w:bottom w:w="0" w:type="dxa"/>
              <w:right w:w="108" w:type="dxa"/>
            </w:tcMar>
            <w:vAlign w:val="center"/>
          </w:tcPr>
          <w:p w14:paraId="4C4D234E">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技术参数</w:t>
            </w:r>
          </w:p>
          <w:p w14:paraId="052E0869">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（30分）</w:t>
            </w:r>
          </w:p>
        </w:tc>
        <w:tc>
          <w:tcPr>
            <w:tcW w:w="6291" w:type="dxa"/>
            <w:noWrap w:val="0"/>
            <w:tcMar>
              <w:top w:w="0" w:type="dxa"/>
              <w:left w:w="108" w:type="dxa"/>
              <w:bottom w:w="0" w:type="dxa"/>
              <w:right w:w="108" w:type="dxa"/>
            </w:tcMar>
            <w:vAlign w:val="top"/>
          </w:tcPr>
          <w:p w14:paraId="7F1A1E13">
            <w:pPr>
              <w:widowControl/>
              <w:spacing w:line="360" w:lineRule="exact"/>
              <w:rPr>
                <w:rFonts w:hint="eastAsia" w:ascii="宋体" w:hAnsi="宋体" w:cs="宋体"/>
              </w:rPr>
            </w:pPr>
            <w:r>
              <w:rPr>
                <w:rFonts w:hint="eastAsia" w:ascii="宋体" w:hAnsi="宋体" w:cs="宋体"/>
                <w:szCs w:val="21"/>
              </w:rPr>
              <w:t>产品技术参数全部满足招标要求的得满分30分，打★号指标为必须满足项，如有负偏离将作废标处理；打▲号指标为重要指标，有一项负偏离扣</w:t>
            </w:r>
            <w:r>
              <w:rPr>
                <w:rFonts w:hint="eastAsia" w:ascii="宋体" w:hAnsi="宋体" w:cs="宋体"/>
                <w:szCs w:val="21"/>
                <w:lang w:val="en-US" w:eastAsia="zh-CN"/>
              </w:rPr>
              <w:t>4</w:t>
            </w:r>
            <w:r>
              <w:rPr>
                <w:rFonts w:hint="eastAsia" w:ascii="宋体" w:hAnsi="宋体" w:cs="宋体"/>
                <w:szCs w:val="21"/>
              </w:rPr>
              <w:t>分；其他参数，有一项负偏离扣2分，扣完为止。</w:t>
            </w:r>
          </w:p>
        </w:tc>
        <w:tc>
          <w:tcPr>
            <w:tcW w:w="836" w:type="dxa"/>
            <w:noWrap w:val="0"/>
            <w:tcMar>
              <w:top w:w="0" w:type="dxa"/>
              <w:left w:w="108" w:type="dxa"/>
              <w:bottom w:w="0" w:type="dxa"/>
              <w:right w:w="108" w:type="dxa"/>
            </w:tcMar>
            <w:vAlign w:val="center"/>
          </w:tcPr>
          <w:p w14:paraId="62FC44E6">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szCs w:val="21"/>
              </w:rPr>
              <w:t>30</w:t>
            </w:r>
          </w:p>
        </w:tc>
      </w:tr>
      <w:tr w14:paraId="7AB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7B51003F">
            <w:pPr>
              <w:widowControl/>
              <w:spacing w:line="360" w:lineRule="exact"/>
              <w:jc w:val="center"/>
              <w:rPr>
                <w:rFonts w:ascii="宋体" w:hAnsi="宋体" w:cs="宋体"/>
                <w:b/>
                <w:bCs/>
                <w:kern w:val="0"/>
                <w:szCs w:val="21"/>
              </w:rPr>
            </w:pPr>
            <w:r>
              <w:rPr>
                <w:rFonts w:hint="eastAsia" w:ascii="宋体" w:hAnsi="宋体" w:cs="宋体"/>
                <w:b/>
                <w:bCs/>
                <w:kern w:val="0"/>
                <w:szCs w:val="21"/>
              </w:rPr>
              <w:t>6.1</w:t>
            </w:r>
          </w:p>
        </w:tc>
        <w:tc>
          <w:tcPr>
            <w:tcW w:w="1038" w:type="dxa"/>
            <w:vMerge w:val="restart"/>
            <w:noWrap w:val="0"/>
            <w:tcMar>
              <w:top w:w="0" w:type="dxa"/>
              <w:left w:w="108" w:type="dxa"/>
              <w:bottom w:w="0" w:type="dxa"/>
              <w:right w:w="108" w:type="dxa"/>
            </w:tcMar>
            <w:vAlign w:val="center"/>
          </w:tcPr>
          <w:p w14:paraId="5BF41AFA">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技术方案</w:t>
            </w:r>
          </w:p>
          <w:p w14:paraId="3B0C8410">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（27分）</w:t>
            </w:r>
          </w:p>
        </w:tc>
        <w:tc>
          <w:tcPr>
            <w:tcW w:w="6291" w:type="dxa"/>
            <w:noWrap w:val="0"/>
            <w:tcMar>
              <w:top w:w="0" w:type="dxa"/>
              <w:left w:w="108" w:type="dxa"/>
              <w:bottom w:w="0" w:type="dxa"/>
              <w:right w:w="108" w:type="dxa"/>
            </w:tcMar>
            <w:vAlign w:val="center"/>
          </w:tcPr>
          <w:p w14:paraId="391FFDA1">
            <w:pPr>
              <w:widowControl/>
              <w:spacing w:line="360" w:lineRule="exact"/>
              <w:rPr>
                <w:rFonts w:hint="eastAsia" w:ascii="宋体" w:hAnsi="宋体" w:cs="宋体"/>
                <w:szCs w:val="21"/>
              </w:rPr>
            </w:pPr>
            <w:r>
              <w:rPr>
                <w:rFonts w:hint="eastAsia" w:ascii="宋体" w:hAnsi="宋体" w:cs="宋体"/>
                <w:szCs w:val="21"/>
              </w:rPr>
              <w:t>实施方案：</w:t>
            </w:r>
          </w:p>
          <w:p w14:paraId="42989DDE">
            <w:pPr>
              <w:widowControl/>
              <w:spacing w:line="360" w:lineRule="exact"/>
              <w:rPr>
                <w:rFonts w:hint="eastAsia" w:ascii="宋体" w:hAnsi="宋体" w:cs="宋体"/>
                <w:szCs w:val="21"/>
              </w:rPr>
            </w:pPr>
            <w:r>
              <w:rPr>
                <w:rFonts w:hint="eastAsia" w:ascii="宋体" w:hAnsi="宋体" w:cs="宋体"/>
                <w:szCs w:val="21"/>
              </w:rPr>
              <w:t>方案全面、科学、可行,无明显瑕疵的得9分；</w:t>
            </w:r>
          </w:p>
          <w:p w14:paraId="5D0EF589">
            <w:pPr>
              <w:widowControl/>
              <w:spacing w:line="360" w:lineRule="exact"/>
              <w:rPr>
                <w:rFonts w:hint="eastAsia" w:ascii="宋体" w:hAnsi="宋体" w:cs="宋体"/>
                <w:szCs w:val="21"/>
              </w:rPr>
            </w:pPr>
            <w:r>
              <w:rPr>
                <w:rFonts w:hint="eastAsia" w:ascii="宋体" w:hAnsi="宋体" w:cs="宋体"/>
                <w:szCs w:val="21"/>
              </w:rPr>
              <w:t>方案基本完整，基本可行，有略微瑕疵的得6分；</w:t>
            </w:r>
          </w:p>
          <w:p w14:paraId="68BB81E8">
            <w:pPr>
              <w:widowControl/>
              <w:spacing w:line="360" w:lineRule="exact"/>
              <w:rPr>
                <w:rFonts w:hint="eastAsia" w:ascii="宋体" w:hAnsi="宋体" w:cs="宋体"/>
                <w:szCs w:val="21"/>
              </w:rPr>
            </w:pPr>
            <w:r>
              <w:rPr>
                <w:rFonts w:hint="eastAsia" w:ascii="宋体" w:hAnsi="宋体" w:cs="宋体"/>
                <w:szCs w:val="21"/>
              </w:rPr>
              <w:t>方案简单、不科学、不合理,有明显瑕疵的得3分。</w:t>
            </w:r>
          </w:p>
          <w:p w14:paraId="10977521">
            <w:pPr>
              <w:widowControl/>
              <w:spacing w:line="360" w:lineRule="exact"/>
              <w:rPr>
                <w:rFonts w:hint="eastAsia" w:ascii="宋体" w:hAnsi="宋体" w:cs="宋体"/>
                <w:kern w:val="0"/>
                <w:szCs w:val="21"/>
              </w:rPr>
            </w:pPr>
            <w:r>
              <w:rPr>
                <w:rFonts w:hint="eastAsia" w:ascii="宋体" w:hAnsi="宋体" w:cs="宋体"/>
                <w:szCs w:val="21"/>
              </w:rPr>
              <w:t>未提供不得分。</w:t>
            </w:r>
          </w:p>
        </w:tc>
        <w:tc>
          <w:tcPr>
            <w:tcW w:w="836" w:type="dxa"/>
            <w:noWrap w:val="0"/>
            <w:tcMar>
              <w:top w:w="0" w:type="dxa"/>
              <w:left w:w="108" w:type="dxa"/>
              <w:bottom w:w="0" w:type="dxa"/>
              <w:right w:w="108" w:type="dxa"/>
            </w:tcMar>
            <w:vAlign w:val="center"/>
          </w:tcPr>
          <w:p w14:paraId="26E595D6">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9</w:t>
            </w:r>
          </w:p>
        </w:tc>
      </w:tr>
      <w:tr w14:paraId="65F9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482B37ED">
            <w:pPr>
              <w:widowControl/>
              <w:spacing w:line="360" w:lineRule="exact"/>
              <w:jc w:val="center"/>
              <w:rPr>
                <w:rFonts w:ascii="宋体" w:hAnsi="宋体" w:cs="宋体"/>
                <w:b/>
                <w:bCs/>
                <w:kern w:val="0"/>
                <w:szCs w:val="21"/>
              </w:rPr>
            </w:pPr>
            <w:r>
              <w:rPr>
                <w:rFonts w:hint="eastAsia" w:ascii="宋体" w:hAnsi="宋体" w:cs="宋体"/>
                <w:b/>
                <w:bCs/>
                <w:kern w:val="0"/>
                <w:szCs w:val="21"/>
              </w:rPr>
              <w:t>6.2</w:t>
            </w:r>
          </w:p>
        </w:tc>
        <w:tc>
          <w:tcPr>
            <w:tcW w:w="1038" w:type="dxa"/>
            <w:vMerge w:val="continue"/>
            <w:noWrap w:val="0"/>
            <w:tcMar>
              <w:top w:w="0" w:type="dxa"/>
              <w:left w:w="108" w:type="dxa"/>
              <w:bottom w:w="0" w:type="dxa"/>
              <w:right w:w="108" w:type="dxa"/>
            </w:tcMar>
            <w:vAlign w:val="center"/>
          </w:tcPr>
          <w:p w14:paraId="204BD23A">
            <w:pPr>
              <w:widowControl/>
              <w:spacing w:line="360" w:lineRule="exact"/>
              <w:jc w:val="center"/>
              <w:rPr>
                <w:rFonts w:hint="eastAsia" w:ascii="宋体" w:hAnsi="宋体" w:cs="宋体"/>
                <w:b/>
                <w:bCs/>
                <w:color w:val="000000"/>
                <w:kern w:val="0"/>
                <w:szCs w:val="21"/>
              </w:rPr>
            </w:pPr>
          </w:p>
        </w:tc>
        <w:tc>
          <w:tcPr>
            <w:tcW w:w="6291" w:type="dxa"/>
            <w:noWrap w:val="0"/>
            <w:tcMar>
              <w:top w:w="0" w:type="dxa"/>
              <w:left w:w="108" w:type="dxa"/>
              <w:bottom w:w="0" w:type="dxa"/>
              <w:right w:w="108" w:type="dxa"/>
            </w:tcMar>
            <w:vAlign w:val="top"/>
          </w:tcPr>
          <w:p w14:paraId="5F4A2A61">
            <w:pPr>
              <w:widowControl/>
              <w:spacing w:line="360" w:lineRule="exact"/>
              <w:rPr>
                <w:rFonts w:hint="eastAsia" w:ascii="宋体" w:hAnsi="宋体" w:cs="宋体"/>
                <w:szCs w:val="21"/>
              </w:rPr>
            </w:pPr>
            <w:r>
              <w:rPr>
                <w:rFonts w:hint="eastAsia" w:ascii="宋体" w:hAnsi="宋体" w:cs="宋体"/>
                <w:szCs w:val="21"/>
              </w:rPr>
              <w:t>售后服务方案：</w:t>
            </w:r>
          </w:p>
          <w:p w14:paraId="5FBE450A">
            <w:pPr>
              <w:widowControl/>
              <w:spacing w:line="360" w:lineRule="exact"/>
              <w:rPr>
                <w:rFonts w:hint="eastAsia" w:ascii="宋体" w:hAnsi="宋体" w:cs="宋体"/>
                <w:szCs w:val="21"/>
              </w:rPr>
            </w:pPr>
            <w:r>
              <w:rPr>
                <w:rFonts w:hint="eastAsia" w:ascii="宋体" w:hAnsi="宋体" w:cs="宋体"/>
                <w:szCs w:val="21"/>
              </w:rPr>
              <w:t>售后服务方案全面合理</w:t>
            </w:r>
            <w:r>
              <w:rPr>
                <w:rFonts w:hint="eastAsia" w:ascii="宋体" w:hAnsi="宋体" w:cs="宋体"/>
                <w:szCs w:val="21"/>
                <w:lang w:eastAsia="zh-Hans"/>
              </w:rPr>
              <w:t>，</w:t>
            </w:r>
            <w:r>
              <w:rPr>
                <w:rFonts w:hint="eastAsia" w:ascii="宋体" w:hAnsi="宋体" w:cs="宋体"/>
                <w:szCs w:val="21"/>
              </w:rPr>
              <w:t>服务流程及内容具体，响应时间迅速，服务人员齐备，得9分；</w:t>
            </w:r>
          </w:p>
          <w:p w14:paraId="5381F77B">
            <w:pPr>
              <w:widowControl/>
              <w:spacing w:line="360" w:lineRule="exact"/>
              <w:rPr>
                <w:rFonts w:hint="eastAsia" w:ascii="宋体" w:hAnsi="宋体" w:cs="宋体"/>
                <w:szCs w:val="21"/>
              </w:rPr>
            </w:pPr>
            <w:r>
              <w:rPr>
                <w:rFonts w:hint="eastAsia" w:ascii="宋体" w:hAnsi="宋体" w:cs="宋体"/>
                <w:szCs w:val="21"/>
              </w:rPr>
              <w:t>售后服务方案较全面，有基本服务流程及内容，响应时间较为迅速，服务人员匹配基本满足需求，得6分；</w:t>
            </w:r>
          </w:p>
          <w:p w14:paraId="0BE472C0">
            <w:pPr>
              <w:widowControl/>
              <w:spacing w:line="360" w:lineRule="exact"/>
              <w:rPr>
                <w:rFonts w:hint="eastAsia" w:ascii="宋体" w:hAnsi="宋体" w:cs="宋体"/>
                <w:szCs w:val="21"/>
              </w:rPr>
            </w:pPr>
            <w:r>
              <w:rPr>
                <w:rFonts w:hint="eastAsia" w:ascii="宋体" w:hAnsi="宋体" w:cs="宋体"/>
                <w:szCs w:val="21"/>
              </w:rPr>
              <w:t>售后服务方案较片面，服务流程及内容空洞或欠缺，响应时间缓慢，服务人员匹配欠缺，得3分；</w:t>
            </w:r>
          </w:p>
          <w:p w14:paraId="08EAAE8E">
            <w:pPr>
              <w:widowControl/>
              <w:spacing w:line="360" w:lineRule="exact"/>
              <w:rPr>
                <w:rFonts w:hint="eastAsia" w:ascii="宋体" w:hAnsi="宋体" w:cs="宋体"/>
                <w:szCs w:val="21"/>
              </w:rPr>
            </w:pPr>
            <w:r>
              <w:rPr>
                <w:rFonts w:hint="eastAsia" w:ascii="宋体" w:hAnsi="宋体" w:cs="宋体"/>
                <w:szCs w:val="21"/>
              </w:rPr>
              <w:t>未提供不得分。</w:t>
            </w:r>
          </w:p>
        </w:tc>
        <w:tc>
          <w:tcPr>
            <w:tcW w:w="836" w:type="dxa"/>
            <w:noWrap w:val="0"/>
            <w:tcMar>
              <w:top w:w="0" w:type="dxa"/>
              <w:left w:w="108" w:type="dxa"/>
              <w:bottom w:w="0" w:type="dxa"/>
              <w:right w:w="108" w:type="dxa"/>
            </w:tcMar>
            <w:vAlign w:val="center"/>
          </w:tcPr>
          <w:p w14:paraId="6E77DC4D">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9</w:t>
            </w:r>
          </w:p>
        </w:tc>
      </w:tr>
      <w:tr w14:paraId="44FA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0" w:type="dxa"/>
            <w:noWrap w:val="0"/>
            <w:tcMar>
              <w:top w:w="0" w:type="dxa"/>
              <w:left w:w="108" w:type="dxa"/>
              <w:bottom w:w="0" w:type="dxa"/>
              <w:right w:w="108" w:type="dxa"/>
            </w:tcMar>
            <w:vAlign w:val="center"/>
          </w:tcPr>
          <w:p w14:paraId="42F00F5F">
            <w:pPr>
              <w:widowControl/>
              <w:spacing w:line="360" w:lineRule="exact"/>
              <w:jc w:val="center"/>
              <w:rPr>
                <w:rFonts w:ascii="宋体" w:hAnsi="宋体" w:cs="宋体"/>
                <w:b/>
                <w:bCs/>
                <w:kern w:val="0"/>
                <w:szCs w:val="21"/>
              </w:rPr>
            </w:pPr>
            <w:r>
              <w:rPr>
                <w:rFonts w:hint="eastAsia" w:ascii="宋体" w:hAnsi="宋体" w:cs="宋体"/>
                <w:b/>
                <w:bCs/>
                <w:kern w:val="0"/>
                <w:szCs w:val="21"/>
              </w:rPr>
              <w:t>6.3</w:t>
            </w:r>
          </w:p>
        </w:tc>
        <w:tc>
          <w:tcPr>
            <w:tcW w:w="1038" w:type="dxa"/>
            <w:vMerge w:val="continue"/>
            <w:noWrap w:val="0"/>
            <w:tcMar>
              <w:top w:w="0" w:type="dxa"/>
              <w:left w:w="108" w:type="dxa"/>
              <w:bottom w:w="0" w:type="dxa"/>
              <w:right w:w="108" w:type="dxa"/>
            </w:tcMar>
            <w:vAlign w:val="center"/>
          </w:tcPr>
          <w:p w14:paraId="11B065A3">
            <w:pPr>
              <w:widowControl/>
              <w:spacing w:line="360" w:lineRule="exact"/>
              <w:jc w:val="center"/>
              <w:rPr>
                <w:rFonts w:hint="eastAsia" w:ascii="宋体" w:hAnsi="宋体" w:cs="宋体"/>
                <w:b/>
                <w:bCs/>
                <w:color w:val="000000"/>
                <w:kern w:val="0"/>
                <w:szCs w:val="21"/>
              </w:rPr>
            </w:pPr>
          </w:p>
        </w:tc>
        <w:tc>
          <w:tcPr>
            <w:tcW w:w="6291" w:type="dxa"/>
            <w:noWrap w:val="0"/>
            <w:tcMar>
              <w:top w:w="0" w:type="dxa"/>
              <w:left w:w="108" w:type="dxa"/>
              <w:bottom w:w="0" w:type="dxa"/>
              <w:right w:w="108" w:type="dxa"/>
            </w:tcMar>
            <w:vAlign w:val="top"/>
          </w:tcPr>
          <w:p w14:paraId="6EEDF258">
            <w:pPr>
              <w:widowControl/>
              <w:spacing w:line="360" w:lineRule="exact"/>
              <w:rPr>
                <w:rFonts w:hint="eastAsia" w:ascii="宋体" w:hAnsi="宋体" w:cs="宋体"/>
                <w:szCs w:val="21"/>
              </w:rPr>
            </w:pPr>
            <w:r>
              <w:rPr>
                <w:rFonts w:hint="eastAsia" w:ascii="宋体" w:hAnsi="宋体" w:cs="宋体"/>
                <w:szCs w:val="21"/>
              </w:rPr>
              <w:t>延伸服务承诺方案：</w:t>
            </w:r>
          </w:p>
          <w:p w14:paraId="3A533131">
            <w:pPr>
              <w:widowControl/>
              <w:spacing w:line="360" w:lineRule="exact"/>
              <w:rPr>
                <w:rFonts w:hint="eastAsia" w:ascii="宋体" w:hAnsi="宋体" w:cs="宋体"/>
                <w:szCs w:val="21"/>
              </w:rPr>
            </w:pPr>
            <w:r>
              <w:rPr>
                <w:rFonts w:hint="eastAsia" w:ascii="宋体" w:hAnsi="宋体" w:cs="宋体"/>
                <w:szCs w:val="21"/>
              </w:rPr>
              <w:t>延伸服务内容丰富、详细具体、切实可行的得9分；</w:t>
            </w:r>
          </w:p>
          <w:p w14:paraId="5FAF9396">
            <w:pPr>
              <w:widowControl/>
              <w:spacing w:line="360" w:lineRule="exact"/>
              <w:rPr>
                <w:rFonts w:hint="eastAsia" w:ascii="宋体" w:hAnsi="宋体" w:cs="宋体"/>
                <w:szCs w:val="21"/>
              </w:rPr>
            </w:pPr>
            <w:r>
              <w:rPr>
                <w:rFonts w:hint="eastAsia" w:ascii="宋体" w:hAnsi="宋体" w:cs="宋体"/>
                <w:szCs w:val="21"/>
              </w:rPr>
              <w:t>延伸服务内容普通、比较详细、具有一定可行性的得6分；</w:t>
            </w:r>
          </w:p>
          <w:p w14:paraId="587BD352">
            <w:pPr>
              <w:widowControl/>
              <w:spacing w:line="360" w:lineRule="exact"/>
              <w:rPr>
                <w:rFonts w:hint="eastAsia" w:ascii="宋体" w:hAnsi="宋体" w:cs="宋体"/>
                <w:szCs w:val="21"/>
              </w:rPr>
            </w:pPr>
            <w:r>
              <w:rPr>
                <w:rFonts w:hint="eastAsia" w:ascii="宋体" w:hAnsi="宋体" w:cs="宋体"/>
                <w:szCs w:val="21"/>
              </w:rPr>
              <w:t>延伸服务内容少、不详细、可行性低的得3分；</w:t>
            </w:r>
          </w:p>
          <w:p w14:paraId="4B60896D">
            <w:pPr>
              <w:widowControl/>
              <w:spacing w:line="360" w:lineRule="exact"/>
              <w:rPr>
                <w:rFonts w:hint="eastAsia" w:ascii="宋体" w:hAnsi="宋体" w:cs="宋体"/>
                <w:szCs w:val="21"/>
              </w:rPr>
            </w:pPr>
            <w:r>
              <w:rPr>
                <w:rFonts w:hint="eastAsia" w:ascii="宋体" w:hAnsi="宋体" w:cs="宋体"/>
                <w:szCs w:val="21"/>
              </w:rPr>
              <w:t>未提供则不得分。</w:t>
            </w:r>
          </w:p>
        </w:tc>
        <w:tc>
          <w:tcPr>
            <w:tcW w:w="836" w:type="dxa"/>
            <w:noWrap w:val="0"/>
            <w:tcMar>
              <w:top w:w="0" w:type="dxa"/>
              <w:left w:w="108" w:type="dxa"/>
              <w:bottom w:w="0" w:type="dxa"/>
              <w:right w:w="108" w:type="dxa"/>
            </w:tcMar>
            <w:vAlign w:val="center"/>
          </w:tcPr>
          <w:p w14:paraId="5D7AA0B6">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9</w:t>
            </w:r>
          </w:p>
        </w:tc>
      </w:tr>
      <w:tr w14:paraId="0C7B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879" w:type="dxa"/>
            <w:gridSpan w:val="3"/>
            <w:noWrap w:val="0"/>
            <w:vAlign w:val="center"/>
          </w:tcPr>
          <w:p w14:paraId="300060C9">
            <w:pPr>
              <w:widowControl/>
              <w:spacing w:line="360" w:lineRule="exact"/>
              <w:ind w:firstLine="422" w:firstLineChars="200"/>
              <w:jc w:val="center"/>
              <w:rPr>
                <w:rFonts w:hint="eastAsia" w:ascii="宋体" w:hAnsi="宋体" w:cs="宋体"/>
                <w:szCs w:val="24"/>
              </w:rPr>
            </w:pPr>
            <w:r>
              <w:rPr>
                <w:rFonts w:hint="eastAsia" w:ascii="宋体" w:hAnsi="宋体" w:cs="宋体"/>
                <w:b/>
                <w:bCs/>
                <w:kern w:val="0"/>
                <w:szCs w:val="21"/>
              </w:rPr>
              <w:t>合计得分</w:t>
            </w:r>
          </w:p>
        </w:tc>
        <w:tc>
          <w:tcPr>
            <w:tcW w:w="836" w:type="dxa"/>
            <w:noWrap w:val="0"/>
            <w:tcMar>
              <w:top w:w="0" w:type="dxa"/>
              <w:left w:w="108" w:type="dxa"/>
              <w:bottom w:w="0" w:type="dxa"/>
              <w:right w:w="108" w:type="dxa"/>
            </w:tcMar>
            <w:vAlign w:val="center"/>
          </w:tcPr>
          <w:p w14:paraId="62104B03">
            <w:pPr>
              <w:widowControl/>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100</w:t>
            </w:r>
          </w:p>
        </w:tc>
      </w:tr>
    </w:tbl>
    <w:p w14:paraId="04095D8D">
      <w:pPr>
        <w:spacing w:line="360" w:lineRule="auto"/>
        <w:ind w:firstLine="420" w:firstLineChars="200"/>
        <w:rPr>
          <w:rFonts w:hint="eastAsia" w:ascii="宋体" w:hAnsi="宋体" w:cs="宋体"/>
          <w:highlight w:val="none"/>
        </w:rPr>
      </w:pPr>
    </w:p>
    <w:p w14:paraId="4BAE3CB2">
      <w:pPr>
        <w:spacing w:line="360" w:lineRule="auto"/>
        <w:rPr>
          <w:rFonts w:ascii="宋体" w:hAnsi="宋体" w:cs="宋体"/>
          <w:b/>
          <w:bCs/>
          <w:sz w:val="22"/>
          <w:szCs w:val="22"/>
          <w:highlight w:val="none"/>
        </w:rPr>
      </w:pPr>
      <w:r>
        <w:rPr>
          <w:rFonts w:hint="eastAsia" w:ascii="宋体" w:hAnsi="宋体" w:cs="宋体"/>
          <w:b/>
          <w:bCs/>
          <w:sz w:val="22"/>
          <w:szCs w:val="22"/>
          <w:highlight w:val="none"/>
        </w:rPr>
        <w:t>说明：</w:t>
      </w:r>
    </w:p>
    <w:p w14:paraId="765B5712">
      <w:pPr>
        <w:spacing w:line="360" w:lineRule="auto"/>
        <w:rPr>
          <w:rFonts w:ascii="宋体" w:hAnsi="宋体" w:cs="宋体"/>
          <w:b/>
          <w:bCs/>
          <w:sz w:val="22"/>
          <w:szCs w:val="22"/>
          <w:highlight w:val="none"/>
        </w:rPr>
      </w:pPr>
      <w:r>
        <w:rPr>
          <w:rFonts w:hint="eastAsia" w:ascii="宋体" w:hAnsi="宋体" w:cs="宋体"/>
          <w:b/>
          <w:bCs/>
          <w:sz w:val="22"/>
          <w:szCs w:val="22"/>
          <w:highlight w:val="none"/>
        </w:rPr>
        <w:t>1、所有认证、证明和业绩均以有效清晰的证明文件的复印件为依据，原件备查。</w:t>
      </w:r>
    </w:p>
    <w:p w14:paraId="292848A6">
      <w:pPr>
        <w:spacing w:line="360" w:lineRule="auto"/>
        <w:rPr>
          <w:rFonts w:ascii="宋体" w:hAnsi="宋体" w:cs="宋体"/>
          <w:kern w:val="0"/>
          <w:highlight w:val="none"/>
        </w:rPr>
      </w:pPr>
      <w:r>
        <w:rPr>
          <w:rFonts w:hint="eastAsia" w:ascii="宋体" w:hAnsi="宋体" w:cs="宋体"/>
          <w:kern w:val="0"/>
          <w:highlight w:val="none"/>
        </w:rPr>
        <w:t>2.小微企业价格扣除</w:t>
      </w:r>
    </w:p>
    <w:p w14:paraId="0977CC91">
      <w:pPr>
        <w:spacing w:line="360" w:lineRule="auto"/>
        <w:rPr>
          <w:rFonts w:ascii="宋体" w:hAnsi="宋体" w:cs="宋体"/>
          <w:kern w:val="0"/>
          <w:highlight w:val="none"/>
        </w:rPr>
      </w:pPr>
      <w:r>
        <w:rPr>
          <w:rFonts w:hint="eastAsia" w:ascii="宋体" w:hAnsi="宋体" w:cs="宋体"/>
          <w:kern w:val="0"/>
          <w:highlight w:val="none"/>
        </w:rPr>
        <w:t>2.1对于专门面向中小企业或小型、微型企业的项目，只面向中小企业或小型、微型企业采购。对于非专门面向中小企业的项目，对小型和微型企业的价格给予10%的扣除，用扣除后的价格参与评审。</w:t>
      </w:r>
    </w:p>
    <w:p w14:paraId="53EF9C5C">
      <w:pPr>
        <w:spacing w:line="360" w:lineRule="auto"/>
        <w:rPr>
          <w:rFonts w:ascii="宋体" w:hAnsi="宋体" w:cs="宋体"/>
          <w:kern w:val="0"/>
          <w:highlight w:val="none"/>
        </w:rPr>
      </w:pPr>
      <w:r>
        <w:rPr>
          <w:rFonts w:hint="eastAsia" w:ascii="宋体" w:hAnsi="宋体" w:cs="宋体"/>
          <w:kern w:val="0"/>
          <w:highlight w:val="none"/>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A4E4C6A">
      <w:pPr>
        <w:spacing w:line="360" w:lineRule="auto"/>
        <w:rPr>
          <w:rFonts w:ascii="宋体" w:hAnsi="宋体" w:cs="宋体"/>
          <w:kern w:val="0"/>
          <w:highlight w:val="none"/>
        </w:rPr>
      </w:pPr>
      <w:r>
        <w:rPr>
          <w:rFonts w:hint="eastAsia" w:ascii="宋体" w:hAnsi="宋体" w:cs="宋体"/>
          <w:kern w:val="0"/>
          <w:highlight w:val="none"/>
        </w:rPr>
        <w:t>3.监狱和戒毒企业的价格扣除</w:t>
      </w:r>
    </w:p>
    <w:p w14:paraId="18D653EE">
      <w:pPr>
        <w:spacing w:line="360" w:lineRule="auto"/>
        <w:rPr>
          <w:rFonts w:ascii="宋体" w:hAnsi="宋体" w:cs="宋体"/>
          <w:kern w:val="0"/>
          <w:highlight w:val="none"/>
        </w:rPr>
      </w:pPr>
      <w:r>
        <w:rPr>
          <w:rFonts w:hint="eastAsia" w:ascii="宋体" w:hAnsi="宋体" w:cs="宋体"/>
          <w:kern w:val="0"/>
          <w:highlight w:val="none"/>
        </w:rPr>
        <w:t>3.1 本项目对监狱和戒毒企业，给予10%的价格扣除，用扣除后的价格参与评审。</w:t>
      </w:r>
    </w:p>
    <w:p w14:paraId="715E87A2">
      <w:pPr>
        <w:spacing w:line="360" w:lineRule="auto"/>
        <w:rPr>
          <w:rFonts w:ascii="宋体" w:hAnsi="宋体" w:cs="宋体"/>
          <w:kern w:val="0"/>
          <w:highlight w:val="none"/>
        </w:rPr>
      </w:pPr>
      <w:r>
        <w:rPr>
          <w:rFonts w:hint="eastAsia" w:ascii="宋体" w:hAnsi="宋体" w:cs="宋体"/>
          <w:kern w:val="0"/>
          <w:highlight w:val="none"/>
        </w:rPr>
        <w:t>3.2 监狱企业需提供由省级以上监狱管理局、戒毒管理局（含新疆生产建设兵团）出具的属于监狱企业的证明文件。</w:t>
      </w:r>
    </w:p>
    <w:p w14:paraId="52863834">
      <w:pPr>
        <w:spacing w:line="360" w:lineRule="auto"/>
        <w:rPr>
          <w:rFonts w:ascii="宋体" w:hAnsi="宋体" w:cs="宋体"/>
          <w:kern w:val="0"/>
          <w:highlight w:val="none"/>
        </w:rPr>
      </w:pPr>
      <w:r>
        <w:rPr>
          <w:rFonts w:hint="eastAsia" w:ascii="宋体" w:hAnsi="宋体" w:cs="宋体"/>
          <w:kern w:val="0"/>
          <w:highlight w:val="none"/>
        </w:rPr>
        <w:t>3.3 监狱企业标准请参照《关于政府采购支持监狱企业发展有关问题的通知》（财库〔2014〕68号）。</w:t>
      </w:r>
    </w:p>
    <w:p w14:paraId="02270187">
      <w:pPr>
        <w:spacing w:line="360" w:lineRule="auto"/>
        <w:rPr>
          <w:rFonts w:ascii="宋体" w:hAnsi="宋体" w:cs="宋体"/>
          <w:kern w:val="0"/>
          <w:highlight w:val="none"/>
        </w:rPr>
      </w:pPr>
      <w:r>
        <w:rPr>
          <w:rFonts w:hint="eastAsia" w:ascii="宋体" w:hAnsi="宋体" w:cs="宋体"/>
          <w:kern w:val="0"/>
          <w:highlight w:val="none"/>
        </w:rPr>
        <w:t>4.残疾人福利性单位的价格扣除</w:t>
      </w:r>
    </w:p>
    <w:p w14:paraId="2D725B54">
      <w:pPr>
        <w:spacing w:line="360" w:lineRule="auto"/>
        <w:rPr>
          <w:rFonts w:ascii="宋体" w:hAnsi="宋体" w:cs="宋体"/>
          <w:kern w:val="0"/>
          <w:highlight w:val="none"/>
        </w:rPr>
      </w:pPr>
      <w:r>
        <w:rPr>
          <w:rFonts w:hint="eastAsia" w:ascii="宋体" w:hAnsi="宋体" w:cs="宋体"/>
          <w:kern w:val="0"/>
          <w:highlight w:val="none"/>
        </w:rPr>
        <w:t>4.1 本项目对残疾人福利性单位，给予10%的价格扣除，用扣除后的价格参与评审。</w:t>
      </w:r>
    </w:p>
    <w:p w14:paraId="172683B5">
      <w:pPr>
        <w:spacing w:line="360" w:lineRule="auto"/>
        <w:rPr>
          <w:rFonts w:ascii="宋体" w:hAnsi="宋体" w:cs="宋体"/>
          <w:kern w:val="0"/>
          <w:highlight w:val="none"/>
        </w:rPr>
      </w:pPr>
      <w:r>
        <w:rPr>
          <w:rFonts w:hint="eastAsia" w:ascii="宋体" w:hAnsi="宋体" w:cs="宋体"/>
          <w:kern w:val="0"/>
          <w:highlight w:val="none"/>
        </w:rPr>
        <w:t>4.2 残疾人福利性单位需提供《残疾人福利性单位声明函》。</w:t>
      </w:r>
    </w:p>
    <w:p w14:paraId="3B97673C">
      <w:pPr>
        <w:spacing w:line="360" w:lineRule="auto"/>
        <w:rPr>
          <w:rFonts w:ascii="宋体" w:hAnsi="宋体" w:cs="宋体"/>
          <w:kern w:val="0"/>
          <w:highlight w:val="none"/>
        </w:rPr>
      </w:pPr>
      <w:r>
        <w:rPr>
          <w:rFonts w:hint="eastAsia" w:ascii="宋体" w:hAnsi="宋体" w:cs="宋体"/>
          <w:kern w:val="0"/>
          <w:highlight w:val="none"/>
        </w:rPr>
        <w:t>4.3 残疾人福利性单位标准请参照《关于促进残疾人就业政府采购政策的通知》（财库〔2017〕141号）。</w:t>
      </w:r>
    </w:p>
    <w:p w14:paraId="3A603047">
      <w:pPr>
        <w:spacing w:line="360" w:lineRule="auto"/>
        <w:rPr>
          <w:rFonts w:ascii="宋体" w:hAnsi="宋体" w:cs="宋体"/>
          <w:kern w:val="0"/>
          <w:highlight w:val="none"/>
        </w:rPr>
      </w:pPr>
      <w:r>
        <w:rPr>
          <w:rFonts w:hint="eastAsia" w:ascii="宋体" w:hAnsi="宋体" w:cs="宋体"/>
          <w:kern w:val="0"/>
          <w:highlight w:val="none"/>
        </w:rPr>
        <w:t>5. 监狱企业、残疾人福利性单位属于小型、微型企业的，不重复享受政策。</w:t>
      </w:r>
    </w:p>
    <w:p w14:paraId="1728F893">
      <w:pPr>
        <w:widowControl/>
        <w:jc w:val="left"/>
        <w:rPr>
          <w:rFonts w:ascii="宋体" w:hAnsi="宋体" w:cs="宋体"/>
          <w:b/>
          <w:bCs/>
          <w:kern w:val="0"/>
          <w:sz w:val="32"/>
          <w:szCs w:val="44"/>
          <w:highlight w:val="none"/>
        </w:rPr>
      </w:pPr>
      <w:r>
        <w:rPr>
          <w:rFonts w:hint="eastAsia" w:ascii="宋体" w:hAnsi="宋体" w:cs="宋体"/>
          <w:kern w:val="0"/>
          <w:highlight w:val="none"/>
        </w:rPr>
        <w:br w:type="page"/>
      </w:r>
    </w:p>
    <w:p w14:paraId="19D4DEA5">
      <w:pPr>
        <w:pStyle w:val="2"/>
        <w:numPr>
          <w:ilvl w:val="0"/>
          <w:numId w:val="0"/>
        </w:numPr>
        <w:rPr>
          <w:rFonts w:ascii="宋体" w:hAnsi="宋体" w:cs="宋体"/>
          <w:kern w:val="0"/>
          <w:highlight w:val="none"/>
        </w:rPr>
      </w:pPr>
      <w:bookmarkStart w:id="6" w:name="_Toc181611531"/>
      <w:r>
        <w:rPr>
          <w:rFonts w:hint="eastAsia" w:ascii="宋体" w:hAnsi="宋体" w:cs="宋体"/>
          <w:kern w:val="0"/>
          <w:highlight w:val="none"/>
        </w:rPr>
        <w:t>第四章  采购需求</w:t>
      </w:r>
      <w:bookmarkEnd w:id="6"/>
      <w:bookmarkStart w:id="7" w:name="_Toc481057147"/>
    </w:p>
    <w:bookmarkEnd w:id="7"/>
    <w:p w14:paraId="166E1F1C">
      <w:pPr>
        <w:widowControl/>
        <w:shd w:val="clear" w:color="auto" w:fill="FFFFFF"/>
        <w:spacing w:line="360" w:lineRule="auto"/>
        <w:ind w:firstLine="422" w:firstLineChars="200"/>
        <w:rPr>
          <w:rFonts w:ascii="宋体" w:hAnsi="宋体"/>
          <w:color w:val="000000"/>
          <w:kern w:val="0"/>
          <w:szCs w:val="21"/>
          <w:highlight w:val="none"/>
        </w:rPr>
      </w:pPr>
      <w:bookmarkStart w:id="8" w:name="_Hlk141984281"/>
      <w:r>
        <w:rPr>
          <w:rFonts w:hint="eastAsia" w:ascii="宋体" w:hAnsi="宋体"/>
          <w:b/>
          <w:bCs/>
          <w:color w:val="000000"/>
          <w:kern w:val="0"/>
          <w:szCs w:val="21"/>
          <w:highlight w:val="none"/>
        </w:rPr>
        <w:t>一、项目概况</w:t>
      </w:r>
    </w:p>
    <w:p w14:paraId="7D5551D3">
      <w:pPr>
        <w:widowControl/>
        <w:shd w:val="clear" w:color="auto" w:fill="FFFFFF"/>
        <w:spacing w:line="360" w:lineRule="auto"/>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大队原办理的 157 名执法队员工作手机套餐将于2025年6月30日到期，为确保执法工作正常开展，保障执法队员通讯顺畅，现拟为在职在编的执法队员续办工作手机套餐。根据最新统计，现有150名执法队员需办理手机套餐续办业务</w:t>
      </w:r>
      <w:r>
        <w:rPr>
          <w:rFonts w:hint="eastAsia" w:ascii="宋体" w:hAnsi="宋体"/>
          <w:color w:val="auto"/>
          <w:kern w:val="0"/>
          <w:szCs w:val="21"/>
          <w:highlight w:val="none"/>
          <w:lang w:eastAsia="zh-CN"/>
        </w:rPr>
        <w:t>。</w:t>
      </w:r>
    </w:p>
    <w:bookmarkEnd w:id="8"/>
    <w:p w14:paraId="167529CA">
      <w:pPr>
        <w:widowControl/>
        <w:numPr>
          <w:ilvl w:val="0"/>
          <w:numId w:val="0"/>
        </w:numPr>
        <w:shd w:val="clear" w:color="auto" w:fill="FFFFFF"/>
        <w:spacing w:line="360" w:lineRule="auto"/>
        <w:ind w:firstLine="422" w:firstLineChars="200"/>
        <w:rPr>
          <w:rFonts w:hint="default" w:ascii="宋体" w:hAnsi="宋体"/>
          <w:b/>
          <w:bCs/>
          <w:color w:val="auto"/>
          <w:kern w:val="0"/>
          <w:szCs w:val="21"/>
          <w:highlight w:val="none"/>
          <w:lang w:val="en-US" w:eastAsia="zh-CN"/>
        </w:rPr>
      </w:pPr>
      <w:r>
        <w:rPr>
          <w:rFonts w:hint="eastAsia" w:ascii="宋体" w:hAnsi="宋体" w:eastAsia="宋体" w:cs="Times New Roman"/>
          <w:b/>
          <w:bCs/>
          <w:color w:val="auto"/>
          <w:kern w:val="0"/>
          <w:sz w:val="21"/>
          <w:szCs w:val="21"/>
          <w:highlight w:val="none"/>
          <w:lang w:val="en-US" w:eastAsia="zh-CN" w:bidi="ar-SA"/>
        </w:rPr>
        <w:t>二、</w:t>
      </w:r>
      <w:r>
        <w:rPr>
          <w:rFonts w:hint="eastAsia" w:ascii="宋体" w:hAnsi="宋体" w:cs="Times New Roman"/>
          <w:b/>
          <w:bCs/>
          <w:color w:val="auto"/>
          <w:kern w:val="0"/>
          <w:sz w:val="21"/>
          <w:szCs w:val="21"/>
          <w:highlight w:val="none"/>
          <w:lang w:val="en-US" w:eastAsia="zh-CN" w:bidi="ar-SA"/>
        </w:rPr>
        <w:t>项目需求清单</w:t>
      </w:r>
    </w:p>
    <w:p w14:paraId="700827FE">
      <w:pPr>
        <w:widowControl/>
        <w:shd w:val="clear" w:color="auto" w:fill="FFFFFF"/>
        <w:spacing w:line="360" w:lineRule="auto"/>
        <w:ind w:firstLine="420" w:firstLineChars="200"/>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套餐需包含</w:t>
      </w:r>
      <w:r>
        <w:rPr>
          <w:rFonts w:hint="eastAsia" w:ascii="宋体" w:hAnsi="宋体"/>
          <w:color w:val="auto"/>
          <w:kern w:val="0"/>
          <w:szCs w:val="21"/>
          <w:highlight w:val="none"/>
          <w:lang w:val="en-US" w:eastAsia="zh-CN"/>
        </w:rPr>
        <w:t>一定</w:t>
      </w:r>
      <w:r>
        <w:rPr>
          <w:rFonts w:hint="default" w:ascii="宋体" w:hAnsi="宋体"/>
          <w:color w:val="auto"/>
          <w:kern w:val="0"/>
          <w:szCs w:val="21"/>
          <w:highlight w:val="none"/>
          <w:lang w:val="en-US" w:eastAsia="zh-CN"/>
        </w:rPr>
        <w:t>的语音通话时长及移动数据流量，以满足执法队员日常工作通讯需求。具体要求为：每月国内语音通话时长不少于</w:t>
      </w:r>
      <w:r>
        <w:rPr>
          <w:rFonts w:hint="eastAsia" w:ascii="宋体" w:hAnsi="宋体"/>
          <w:color w:val="auto"/>
          <w:kern w:val="0"/>
          <w:szCs w:val="21"/>
          <w:highlight w:val="none"/>
          <w:u w:val="single"/>
          <w:lang w:val="en-US" w:eastAsia="zh-CN"/>
        </w:rPr>
        <w:t xml:space="preserve"> 1000 </w:t>
      </w:r>
      <w:r>
        <w:rPr>
          <w:rFonts w:hint="default" w:ascii="宋体" w:hAnsi="宋体"/>
          <w:color w:val="auto"/>
          <w:kern w:val="0"/>
          <w:szCs w:val="21"/>
          <w:highlight w:val="none"/>
          <w:lang w:val="en-US" w:eastAsia="zh-CN"/>
        </w:rPr>
        <w:t>分钟，</w:t>
      </w:r>
      <w:r>
        <w:rPr>
          <w:rFonts w:hint="eastAsia" w:ascii="宋体" w:hAnsi="宋体" w:cs="宋体"/>
          <w:szCs w:val="21"/>
          <w:highlight w:val="none"/>
        </w:rPr>
        <w:t>支持3G/4G/5G无线通信数据传输功能</w:t>
      </w:r>
      <w:r>
        <w:rPr>
          <w:rFonts w:hint="eastAsia" w:ascii="宋体" w:hAnsi="宋体" w:cs="宋体"/>
          <w:szCs w:val="21"/>
          <w:highlight w:val="none"/>
          <w:lang w:eastAsia="zh-CN"/>
        </w:rPr>
        <w:t>，</w:t>
      </w:r>
      <w:r>
        <w:rPr>
          <w:rFonts w:hint="default" w:ascii="宋体" w:hAnsi="宋体"/>
          <w:color w:val="auto"/>
          <w:kern w:val="0"/>
          <w:szCs w:val="21"/>
          <w:highlight w:val="none"/>
          <w:lang w:val="en-US" w:eastAsia="zh-CN"/>
        </w:rPr>
        <w:t>国内移动数据流量不少于</w:t>
      </w:r>
      <w:r>
        <w:rPr>
          <w:rFonts w:hint="eastAsia" w:ascii="宋体" w:hAnsi="宋体"/>
          <w:color w:val="auto"/>
          <w:kern w:val="0"/>
          <w:szCs w:val="21"/>
          <w:highlight w:val="none"/>
          <w:u w:val="single"/>
          <w:lang w:val="en-US" w:eastAsia="zh-CN"/>
        </w:rPr>
        <w:t xml:space="preserve"> 30 </w:t>
      </w:r>
      <w:r>
        <w:rPr>
          <w:rFonts w:hint="default" w:ascii="宋体" w:hAnsi="宋体"/>
          <w:color w:val="auto"/>
          <w:kern w:val="0"/>
          <w:szCs w:val="21"/>
          <w:highlight w:val="none"/>
          <w:lang w:val="en-US" w:eastAsia="zh-CN"/>
        </w:rPr>
        <w:t>GB，</w:t>
      </w:r>
      <w:r>
        <w:rPr>
          <w:rFonts w:hint="eastAsia" w:ascii="宋体" w:hAnsi="宋体"/>
          <w:color w:val="auto"/>
          <w:kern w:val="0"/>
          <w:szCs w:val="21"/>
          <w:highlight w:val="none"/>
          <w:lang w:val="en-US" w:eastAsia="zh-CN"/>
        </w:rPr>
        <w:t>江苏省内移动数据流量不少于</w:t>
      </w:r>
      <w:r>
        <w:rPr>
          <w:rFonts w:hint="eastAsia" w:ascii="宋体" w:hAnsi="宋体"/>
          <w:color w:val="auto"/>
          <w:kern w:val="0"/>
          <w:szCs w:val="21"/>
          <w:highlight w:val="none"/>
          <w:u w:val="single"/>
          <w:lang w:val="en-US" w:eastAsia="zh-CN"/>
        </w:rPr>
        <w:t xml:space="preserve"> 50 </w:t>
      </w:r>
      <w:r>
        <w:rPr>
          <w:rFonts w:hint="eastAsia" w:ascii="宋体" w:hAnsi="宋体"/>
          <w:color w:val="auto"/>
          <w:kern w:val="0"/>
          <w:szCs w:val="21"/>
          <w:highlight w:val="none"/>
          <w:lang w:val="en-US" w:eastAsia="zh-CN"/>
        </w:rPr>
        <w:t>GB。</w:t>
      </w:r>
    </w:p>
    <w:p w14:paraId="32FDD68F">
      <w:pPr>
        <w:widowControl/>
        <w:shd w:val="clear" w:color="auto" w:fill="FFFFFF"/>
        <w:spacing w:line="360" w:lineRule="auto"/>
        <w:ind w:left="420" w:leftChars="20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三、技术部分要求</w:t>
      </w:r>
    </w:p>
    <w:tbl>
      <w:tblPr>
        <w:tblStyle w:val="50"/>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53"/>
        <w:gridCol w:w="6614"/>
      </w:tblGrid>
      <w:tr w14:paraId="7F2B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4" w:type="dxa"/>
            <w:noWrap w:val="0"/>
            <w:vAlign w:val="top"/>
          </w:tcPr>
          <w:p w14:paraId="69B1DCBF">
            <w:pPr>
              <w:pStyle w:val="60"/>
              <w:spacing w:line="360" w:lineRule="exact"/>
              <w:ind w:firstLine="0" w:firstLineChars="0"/>
              <w:rPr>
                <w:rFonts w:hint="eastAsia" w:ascii="宋体" w:hAnsi="宋体" w:cs="宋体"/>
              </w:rPr>
            </w:pPr>
            <w:r>
              <w:rPr>
                <w:rFonts w:hint="eastAsia" w:ascii="宋体" w:hAnsi="宋体" w:cs="宋体"/>
              </w:rPr>
              <w:t>序号</w:t>
            </w:r>
          </w:p>
        </w:tc>
        <w:tc>
          <w:tcPr>
            <w:tcW w:w="1453" w:type="dxa"/>
            <w:noWrap w:val="0"/>
            <w:vAlign w:val="top"/>
          </w:tcPr>
          <w:p w14:paraId="22C5CD00">
            <w:pPr>
              <w:widowControl/>
              <w:spacing w:line="360" w:lineRule="exact"/>
              <w:jc w:val="left"/>
              <w:rPr>
                <w:rFonts w:hint="eastAsia" w:ascii="宋体" w:hAnsi="宋体" w:cs="宋体"/>
                <w:szCs w:val="22"/>
              </w:rPr>
            </w:pPr>
            <w:r>
              <w:rPr>
                <w:rFonts w:hint="eastAsia" w:ascii="宋体" w:hAnsi="宋体" w:cs="宋体"/>
                <w:szCs w:val="22"/>
              </w:rPr>
              <w:t>名称</w:t>
            </w:r>
          </w:p>
        </w:tc>
        <w:tc>
          <w:tcPr>
            <w:tcW w:w="6614" w:type="dxa"/>
            <w:noWrap w:val="0"/>
            <w:vAlign w:val="top"/>
          </w:tcPr>
          <w:p w14:paraId="60973377">
            <w:pPr>
              <w:widowControl/>
              <w:spacing w:line="360" w:lineRule="exact"/>
              <w:ind w:firstLine="210" w:firstLineChars="100"/>
              <w:rPr>
                <w:rFonts w:hint="eastAsia" w:ascii="宋体" w:hAnsi="宋体" w:cs="宋体"/>
                <w:szCs w:val="21"/>
              </w:rPr>
            </w:pPr>
            <w:r>
              <w:rPr>
                <w:rFonts w:hint="eastAsia" w:ascii="宋体" w:hAnsi="宋体" w:cs="宋体"/>
                <w:szCs w:val="21"/>
              </w:rPr>
              <w:t>功能、性能、配置或服务要求</w:t>
            </w:r>
          </w:p>
        </w:tc>
      </w:tr>
      <w:tr w14:paraId="30D1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4" w:type="dxa"/>
            <w:noWrap w:val="0"/>
            <w:vAlign w:val="top"/>
          </w:tcPr>
          <w:p w14:paraId="5AE916F4">
            <w:pPr>
              <w:pStyle w:val="60"/>
              <w:spacing w:line="360" w:lineRule="exact"/>
              <w:ind w:firstLine="0" w:firstLineChars="0"/>
              <w:rPr>
                <w:rFonts w:hint="eastAsia" w:ascii="宋体" w:hAnsi="宋体" w:cs="宋体"/>
              </w:rPr>
            </w:pPr>
            <w:r>
              <w:rPr>
                <w:rFonts w:hint="eastAsia" w:ascii="宋体" w:hAnsi="宋体" w:cs="宋体"/>
              </w:rPr>
              <w:t>1</w:t>
            </w:r>
          </w:p>
        </w:tc>
        <w:tc>
          <w:tcPr>
            <w:tcW w:w="1453" w:type="dxa"/>
            <w:noWrap w:val="0"/>
            <w:vAlign w:val="top"/>
          </w:tcPr>
          <w:p w14:paraId="136A2C0D">
            <w:pPr>
              <w:widowControl/>
              <w:spacing w:line="360" w:lineRule="exact"/>
              <w:jc w:val="left"/>
              <w:rPr>
                <w:rFonts w:hint="eastAsia" w:ascii="宋体" w:hAnsi="宋体" w:cs="宋体"/>
                <w:szCs w:val="22"/>
              </w:rPr>
            </w:pPr>
            <w:r>
              <w:rPr>
                <w:rFonts w:hint="eastAsia" w:ascii="宋体" w:hAnsi="宋体" w:cs="宋体"/>
                <w:szCs w:val="22"/>
              </w:rPr>
              <w:t>★实质性条款</w:t>
            </w:r>
          </w:p>
        </w:tc>
        <w:tc>
          <w:tcPr>
            <w:tcW w:w="6614" w:type="dxa"/>
            <w:noWrap w:val="0"/>
            <w:vAlign w:val="top"/>
          </w:tcPr>
          <w:p w14:paraId="6B8F0CFB">
            <w:pPr>
              <w:widowControl/>
              <w:shd w:val="clear" w:color="auto" w:fill="FFFFFF"/>
              <w:spacing w:line="360" w:lineRule="auto"/>
              <w:ind w:firstLine="420" w:firstLineChars="200"/>
              <w:rPr>
                <w:rFonts w:hint="eastAsia" w:ascii="宋体" w:hAnsi="宋体" w:cs="宋体"/>
                <w:szCs w:val="22"/>
              </w:rPr>
            </w:pPr>
            <w:r>
              <w:rPr>
                <w:rFonts w:hint="default" w:ascii="宋体" w:hAnsi="宋体"/>
                <w:color w:val="auto"/>
                <w:kern w:val="0"/>
                <w:szCs w:val="21"/>
                <w:highlight w:val="none"/>
                <w:lang w:val="en-US" w:eastAsia="zh-CN"/>
              </w:rPr>
              <w:t>供应商应提供便捷的查询、缴费、套餐变更等服务渠道，支持线上线下多种方式。提供专属</w:t>
            </w:r>
            <w:r>
              <w:rPr>
                <w:rFonts w:hint="eastAsia" w:ascii="宋体" w:hAnsi="宋体"/>
                <w:color w:val="auto"/>
                <w:kern w:val="0"/>
                <w:szCs w:val="21"/>
                <w:highlight w:val="none"/>
                <w:lang w:val="en-US" w:eastAsia="zh-CN"/>
              </w:rPr>
              <w:t>客服经理</w:t>
            </w:r>
            <w:r>
              <w:rPr>
                <w:rFonts w:hint="default" w:ascii="宋体" w:hAnsi="宋体"/>
                <w:color w:val="auto"/>
                <w:kern w:val="0"/>
                <w:szCs w:val="21"/>
                <w:highlight w:val="none"/>
                <w:lang w:val="en-US" w:eastAsia="zh-CN"/>
              </w:rPr>
              <w:t>，及时解答通讯业务相关问题，处理故障及投诉。</w:t>
            </w:r>
          </w:p>
        </w:tc>
      </w:tr>
      <w:tr w14:paraId="0B35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62A915F8">
            <w:pPr>
              <w:pStyle w:val="60"/>
              <w:spacing w:line="360" w:lineRule="exact"/>
              <w:ind w:firstLine="0" w:firstLineChars="0"/>
              <w:rPr>
                <w:rFonts w:hint="eastAsia" w:ascii="宋体" w:hAnsi="宋体" w:cs="宋体"/>
              </w:rPr>
            </w:pPr>
            <w:r>
              <w:rPr>
                <w:rFonts w:hint="eastAsia" w:ascii="宋体" w:hAnsi="宋体" w:cs="宋体"/>
              </w:rPr>
              <w:t>2</w:t>
            </w:r>
          </w:p>
        </w:tc>
        <w:tc>
          <w:tcPr>
            <w:tcW w:w="1453" w:type="dxa"/>
            <w:noWrap w:val="0"/>
            <w:vAlign w:val="top"/>
          </w:tcPr>
          <w:p w14:paraId="173D232E">
            <w:pPr>
              <w:widowControl/>
              <w:spacing w:line="360" w:lineRule="exact"/>
              <w:jc w:val="left"/>
              <w:rPr>
                <w:rFonts w:hint="eastAsia" w:ascii="宋体" w:hAnsi="宋体" w:cs="宋体"/>
                <w:szCs w:val="22"/>
              </w:rPr>
            </w:pPr>
            <w:r>
              <w:rPr>
                <w:rFonts w:hint="eastAsia" w:ascii="宋体" w:hAnsi="宋体" w:cs="宋体"/>
                <w:szCs w:val="22"/>
              </w:rPr>
              <w:t>非实质性条款</w:t>
            </w:r>
          </w:p>
        </w:tc>
        <w:tc>
          <w:tcPr>
            <w:tcW w:w="6614" w:type="dxa"/>
            <w:noWrap w:val="0"/>
            <w:vAlign w:val="top"/>
          </w:tcPr>
          <w:p w14:paraId="5288CC65">
            <w:pPr>
              <w:widowControl/>
              <w:spacing w:line="360" w:lineRule="exact"/>
              <w:jc w:val="left"/>
              <w:rPr>
                <w:rFonts w:hint="eastAsia" w:ascii="宋体" w:hAnsi="宋体" w:cs="宋体"/>
                <w:szCs w:val="22"/>
              </w:rPr>
            </w:pPr>
            <w:r>
              <w:rPr>
                <w:rFonts w:hint="eastAsia" w:ascii="宋体" w:hAnsi="宋体" w:cs="宋体"/>
                <w:szCs w:val="22"/>
              </w:rPr>
              <w:t xml:space="preserve"> </w:t>
            </w:r>
            <w:r>
              <w:rPr>
                <w:rFonts w:hint="eastAsia" w:ascii="宋体" w:hAnsi="宋体" w:cs="宋体"/>
                <w:szCs w:val="22"/>
                <w:lang w:val="en-US" w:eastAsia="zh-CN"/>
              </w:rPr>
              <w:t xml:space="preserve"> 1</w:t>
            </w:r>
            <w:r>
              <w:rPr>
                <w:rFonts w:hint="eastAsia" w:ascii="宋体" w:hAnsi="宋体" w:cs="宋体"/>
                <w:szCs w:val="22"/>
              </w:rPr>
              <w:t>)全国接听免费。</w:t>
            </w:r>
          </w:p>
          <w:p w14:paraId="016026F7">
            <w:pPr>
              <w:widowControl/>
              <w:spacing w:line="360" w:lineRule="exact"/>
              <w:ind w:firstLine="210" w:firstLineChars="100"/>
              <w:jc w:val="left"/>
              <w:rPr>
                <w:rFonts w:hint="eastAsia" w:ascii="宋体" w:hAnsi="宋体" w:cs="宋体"/>
                <w:szCs w:val="22"/>
              </w:rPr>
            </w:pPr>
            <w:r>
              <w:rPr>
                <w:rFonts w:hint="eastAsia" w:ascii="宋体" w:hAnsi="宋体" w:cs="宋体"/>
                <w:szCs w:val="22"/>
                <w:lang w:val="en-US" w:eastAsia="zh-CN"/>
              </w:rPr>
              <w:t>2</w:t>
            </w:r>
            <w:r>
              <w:rPr>
                <w:rFonts w:hint="eastAsia" w:ascii="宋体" w:hAnsi="宋体" w:cs="宋体"/>
                <w:szCs w:val="22"/>
              </w:rPr>
              <w:t>)免费来电显示。</w:t>
            </w:r>
          </w:p>
          <w:p w14:paraId="306BDE84">
            <w:pPr>
              <w:widowControl/>
              <w:spacing w:line="360" w:lineRule="exact"/>
              <w:ind w:firstLine="210" w:firstLineChars="100"/>
              <w:jc w:val="left"/>
              <w:rPr>
                <w:rFonts w:hint="eastAsia" w:ascii="宋体" w:hAnsi="宋体" w:cs="宋体"/>
                <w:szCs w:val="22"/>
              </w:rPr>
            </w:pPr>
            <w:r>
              <w:rPr>
                <w:rFonts w:hint="eastAsia" w:ascii="宋体" w:hAnsi="宋体" w:cs="宋体"/>
                <w:szCs w:val="22"/>
                <w:lang w:val="en-US" w:eastAsia="zh-CN"/>
              </w:rPr>
              <w:t>3</w:t>
            </w:r>
            <w:r>
              <w:rPr>
                <w:rFonts w:hint="eastAsia" w:ascii="宋体" w:hAnsi="宋体" w:cs="宋体"/>
                <w:szCs w:val="22"/>
              </w:rPr>
              <w:t>)通话及流量超出部分的收费标准不得高于成交供应商在同一区域内市面上通话或流量最低收费标准。</w:t>
            </w:r>
          </w:p>
          <w:p w14:paraId="3DF9332B">
            <w:pPr>
              <w:widowControl/>
              <w:spacing w:line="360" w:lineRule="exact"/>
              <w:ind w:firstLine="210" w:firstLineChars="100"/>
              <w:jc w:val="left"/>
              <w:rPr>
                <w:rFonts w:hint="eastAsia" w:ascii="宋体" w:hAnsi="宋体" w:cs="宋体"/>
                <w:szCs w:val="22"/>
              </w:rPr>
            </w:pPr>
            <w:r>
              <w:rPr>
                <w:rFonts w:hint="eastAsia" w:ascii="宋体" w:hAnsi="宋体" w:cs="宋体"/>
                <w:szCs w:val="22"/>
              </w:rPr>
              <w:t>▲</w:t>
            </w:r>
            <w:r>
              <w:rPr>
                <w:rFonts w:hint="eastAsia" w:ascii="宋体" w:hAnsi="宋体" w:cs="宋体"/>
                <w:szCs w:val="22"/>
                <w:lang w:val="en-US" w:eastAsia="zh-CN"/>
              </w:rPr>
              <w:t>4</w:t>
            </w:r>
            <w:r>
              <w:rPr>
                <w:rFonts w:hint="eastAsia" w:ascii="宋体" w:hAnsi="宋体" w:cs="宋体"/>
                <w:szCs w:val="22"/>
              </w:rPr>
              <w:t>）要求南京城区网络4G/5G实现全覆盖，乡镇4G/5G基站覆盖率达到95%，提供网络路测图。</w:t>
            </w:r>
          </w:p>
          <w:p w14:paraId="1A045828">
            <w:pPr>
              <w:widowControl/>
              <w:spacing w:line="360" w:lineRule="exact"/>
              <w:ind w:firstLine="210" w:firstLineChars="100"/>
              <w:jc w:val="left"/>
              <w:rPr>
                <w:rFonts w:hint="eastAsia" w:ascii="宋体" w:hAnsi="宋体" w:cs="宋体"/>
                <w:szCs w:val="22"/>
              </w:rPr>
            </w:pPr>
            <w:r>
              <w:rPr>
                <w:rFonts w:hint="eastAsia" w:ascii="宋体" w:hAnsi="宋体" w:cs="宋体"/>
                <w:szCs w:val="22"/>
              </w:rPr>
              <w:t>▲</w:t>
            </w:r>
            <w:r>
              <w:rPr>
                <w:rFonts w:hint="eastAsia" w:ascii="宋体" w:hAnsi="宋体" w:cs="宋体"/>
                <w:szCs w:val="22"/>
                <w:lang w:val="en-US" w:eastAsia="zh-CN"/>
              </w:rPr>
              <w:t>5</w:t>
            </w:r>
            <w:r>
              <w:rPr>
                <w:rFonts w:hint="eastAsia" w:ascii="宋体" w:hAnsi="宋体" w:cs="宋体"/>
                <w:szCs w:val="22"/>
              </w:rPr>
              <w:t>）供应商需提供在需要的情况下对语音通话进行实时录音的平台。录音功能不受终端类型影响，无需安装APP，录音文件格式支持WAV、MP3，录音时间支持指定时间段，如仅限工作时段。投标文件中提供平台的详细的功能介绍及功能界面截图，提供平台软件著作权证书，为保证业务衔接，</w:t>
            </w:r>
            <w:r>
              <w:rPr>
                <w:rFonts w:hint="eastAsia" w:ascii="宋体" w:hAnsi="宋体" w:cs="宋体"/>
                <w:szCs w:val="22"/>
                <w:lang w:eastAsia="zh-CN"/>
              </w:rPr>
              <w:t>软件</w:t>
            </w:r>
            <w:r>
              <w:rPr>
                <w:rFonts w:hint="eastAsia" w:ascii="宋体" w:hAnsi="宋体" w:cs="宋体"/>
                <w:szCs w:val="22"/>
                <w:lang w:eastAsia="zh-Hans"/>
              </w:rPr>
              <w:t>著作权</w:t>
            </w:r>
            <w:r>
              <w:rPr>
                <w:rFonts w:hint="eastAsia" w:ascii="宋体" w:hAnsi="宋体" w:cs="宋体"/>
                <w:szCs w:val="22"/>
              </w:rPr>
              <w:t>人须为投标人或其母公司下属子公司。</w:t>
            </w:r>
          </w:p>
          <w:p w14:paraId="386B7E29">
            <w:pPr>
              <w:widowControl/>
              <w:spacing w:line="360" w:lineRule="exact"/>
              <w:ind w:firstLine="210" w:firstLineChars="100"/>
              <w:jc w:val="left"/>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）供应商需提供在需要的情况下来电名片功能，信息内容直接显示于对方（接收方）手机屏幕上。表明号码官方认证身份，提高号码的认同度及公信力。支持显示样例：【栖霞区城市管理</w:t>
            </w:r>
            <w:r>
              <w:rPr>
                <w:rFonts w:hint="eastAsia" w:ascii="宋体" w:hAnsi="宋体" w:cs="宋体"/>
                <w:lang w:val="en-US" w:eastAsia="zh-CN"/>
              </w:rPr>
              <w:t>综合行政执法大队</w:t>
            </w:r>
            <w:r>
              <w:rPr>
                <w:rFonts w:hint="eastAsia" w:ascii="宋体" w:hAnsi="宋体" w:cs="宋体"/>
              </w:rPr>
              <w:t>】给您来电，敬请接听！投标文件中提供平台的详细的功能介绍及功能界面截图，提供平台软件著作权证书，</w:t>
            </w:r>
            <w:r>
              <w:rPr>
                <w:rFonts w:hint="eastAsia" w:ascii="宋体" w:hAnsi="宋体" w:cs="宋体"/>
                <w:szCs w:val="22"/>
              </w:rPr>
              <w:t>为保证业务衔接，</w:t>
            </w:r>
            <w:r>
              <w:rPr>
                <w:rFonts w:hint="eastAsia" w:ascii="宋体" w:hAnsi="宋体" w:cs="宋体"/>
                <w:szCs w:val="22"/>
                <w:lang w:eastAsia="zh-CN"/>
              </w:rPr>
              <w:t>软件</w:t>
            </w:r>
            <w:r>
              <w:rPr>
                <w:rFonts w:hint="eastAsia" w:ascii="宋体" w:hAnsi="宋体" w:cs="宋体"/>
                <w:szCs w:val="22"/>
                <w:lang w:eastAsia="zh-Hans"/>
              </w:rPr>
              <w:t>著作权</w:t>
            </w:r>
            <w:r>
              <w:rPr>
                <w:rFonts w:hint="eastAsia" w:ascii="宋体" w:hAnsi="宋体" w:cs="宋体"/>
                <w:szCs w:val="22"/>
              </w:rPr>
              <w:t>人须为投标人或其母公司下属子公司。</w:t>
            </w:r>
          </w:p>
          <w:p w14:paraId="6EEF32E6">
            <w:pPr>
              <w:widowControl/>
              <w:spacing w:line="360" w:lineRule="exact"/>
              <w:ind w:firstLine="210" w:firstLineChars="100"/>
              <w:jc w:val="left"/>
              <w:rPr>
                <w:rFonts w:hint="eastAsia" w:ascii="宋体" w:hAnsi="宋体" w:cs="宋体"/>
                <w:szCs w:val="22"/>
              </w:rPr>
            </w:pPr>
            <w:r>
              <w:rPr>
                <w:rFonts w:hint="eastAsia" w:ascii="宋体" w:hAnsi="宋体" w:cs="宋体"/>
              </w:rPr>
              <w:t>▲</w:t>
            </w:r>
            <w:r>
              <w:rPr>
                <w:rFonts w:hint="eastAsia" w:ascii="宋体" w:hAnsi="宋体" w:cs="宋体"/>
                <w:lang w:val="en-US" w:eastAsia="zh-CN"/>
              </w:rPr>
              <w:t>7</w:t>
            </w:r>
            <w:r>
              <w:rPr>
                <w:rFonts w:hint="eastAsia" w:ascii="宋体" w:hAnsi="宋体" w:cs="宋体"/>
              </w:rPr>
              <w:t>）供应商需提供在需要的情况定位功能。</w:t>
            </w:r>
            <w:r>
              <w:rPr>
                <w:rFonts w:hint="eastAsia" w:ascii="宋体" w:hAnsi="宋体" w:cs="宋体"/>
                <w:color w:val="000000"/>
                <w:kern w:val="0"/>
                <w:sz w:val="24"/>
                <w:szCs w:val="24"/>
                <w:lang w:bidi="ar"/>
              </w:rPr>
              <w:t>通</w:t>
            </w:r>
            <w:r>
              <w:rPr>
                <w:rFonts w:hint="eastAsia" w:ascii="宋体" w:hAnsi="宋体" w:cs="宋体"/>
              </w:rPr>
              <w:t>过移动通信基站获取终端的位置信息(经纬度坐标，街道地址)，在地理信息系统GIS、电子地图平台的支持下，提供相应位置信息服务，全终端适用、无需安装APP、用户零操作。</w:t>
            </w:r>
            <w:r>
              <w:rPr>
                <w:rFonts w:hint="eastAsia" w:ascii="宋体" w:hAnsi="宋体" w:cs="宋体"/>
                <w:szCs w:val="22"/>
              </w:rPr>
              <w:t>投标文件中提供平台的详细的功能介绍及功能界面截图。</w:t>
            </w:r>
          </w:p>
          <w:p w14:paraId="45CF52B7">
            <w:pPr>
              <w:widowControl/>
              <w:spacing w:line="360" w:lineRule="exact"/>
              <w:ind w:firstLine="210" w:firstLineChars="100"/>
              <w:jc w:val="left"/>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供应商需提供在需要的情况下的呼叫控制功能，即提供允许通话/禁止通话的控制权限，包括外呼时段限制、外呼间隔时限、主叫外呼频次、主叫外呼额度、被叫白名单、被叫黑名单、防扰黑名单库，满足多样化的呼叫场景。</w:t>
            </w:r>
            <w:r>
              <w:rPr>
                <w:rFonts w:hint="eastAsia" w:ascii="宋体" w:hAnsi="宋体" w:cs="宋体"/>
                <w:szCs w:val="22"/>
              </w:rPr>
              <w:t>投标文件中提供平台的详细的功能介绍及功能界面截图。</w:t>
            </w:r>
          </w:p>
          <w:p w14:paraId="539EBE5A">
            <w:pPr>
              <w:widowControl/>
              <w:spacing w:line="360" w:lineRule="exact"/>
              <w:ind w:firstLine="210" w:firstLineChars="100"/>
              <w:jc w:val="left"/>
              <w:rPr>
                <w:rFonts w:hint="eastAsia"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）供应商需提供整体“数据看板”功能。提供关于通话详单查询和导出、已应答和未应答的通话明细、总呼叫量、总应答量、总通话时长、平均通话时长、外呼接通情况等基础数据分析。</w:t>
            </w:r>
            <w:r>
              <w:rPr>
                <w:rFonts w:hint="eastAsia" w:ascii="宋体" w:hAnsi="宋体" w:cs="宋体"/>
                <w:szCs w:val="22"/>
              </w:rPr>
              <w:t>投标文件中提供平台的详细的功能介绍及功能界面截图。</w:t>
            </w:r>
          </w:p>
          <w:p w14:paraId="054F6BD7">
            <w:pPr>
              <w:widowControl/>
              <w:spacing w:line="360" w:lineRule="exact"/>
              <w:ind w:firstLine="210" w:firstLineChars="100"/>
              <w:jc w:val="left"/>
              <w:rPr>
                <w:rFonts w:hint="eastAsia" w:ascii="宋体" w:hAnsi="宋体" w:cs="宋体"/>
                <w:szCs w:val="22"/>
              </w:rPr>
            </w:pPr>
            <w:r>
              <w:rPr>
                <w:rFonts w:hint="eastAsia" w:ascii="宋体" w:hAnsi="宋体" w:cs="宋体"/>
              </w:rPr>
              <w:t>1</w:t>
            </w:r>
            <w:r>
              <w:rPr>
                <w:rFonts w:hint="eastAsia" w:ascii="宋体" w:hAnsi="宋体" w:cs="宋体"/>
                <w:lang w:val="en-US" w:eastAsia="zh-CN"/>
              </w:rPr>
              <w:t>0</w:t>
            </w:r>
            <w:r>
              <w:rPr>
                <w:rFonts w:hint="eastAsia" w:ascii="宋体" w:hAnsi="宋体" w:cs="宋体"/>
              </w:rPr>
              <w:t>）按月发送套餐使用情况及欠费情况的</w:t>
            </w:r>
            <w:r>
              <w:rPr>
                <w:rFonts w:hint="eastAsia" w:ascii="宋体" w:hAnsi="宋体" w:cs="宋体"/>
                <w:lang w:eastAsia="zh-CN"/>
              </w:rPr>
              <w:t>短信</w:t>
            </w:r>
            <w:r>
              <w:rPr>
                <w:rFonts w:hint="eastAsia" w:ascii="宋体" w:hAnsi="宋体" w:cs="宋体"/>
              </w:rPr>
              <w:t>提醒服务。</w:t>
            </w:r>
          </w:p>
        </w:tc>
      </w:tr>
    </w:tbl>
    <w:p w14:paraId="3446E6F1">
      <w:pPr>
        <w:widowControl/>
        <w:shd w:val="clear" w:color="auto" w:fill="FFFFFF"/>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（注：技术部分要求是对项目需求清单中所列项目的详细功能、性能、配置或服务的要求，分为实质性条款和非实质性条款，其</w:t>
      </w:r>
      <w:r>
        <w:rPr>
          <w:rFonts w:hint="eastAsia" w:ascii="宋体" w:hAnsi="宋体" w:cs="宋体"/>
          <w:b/>
          <w:bCs w:val="0"/>
          <w:color w:val="000000"/>
          <w:szCs w:val="21"/>
        </w:rPr>
        <w:t>中</w:t>
      </w:r>
      <w:r>
        <w:rPr>
          <w:rFonts w:hint="eastAsia" w:ascii="宋体" w:hAnsi="宋体" w:cs="宋体"/>
          <w:b/>
          <w:bCs w:val="0"/>
        </w:rPr>
        <w:t>★为</w:t>
      </w:r>
      <w:r>
        <w:rPr>
          <w:rFonts w:hint="eastAsia" w:ascii="宋体" w:hAnsi="宋体" w:cs="宋体"/>
          <w:b/>
          <w:bCs w:val="0"/>
          <w:color w:val="000000"/>
          <w:szCs w:val="21"/>
        </w:rPr>
        <w:t>实质</w:t>
      </w:r>
      <w:r>
        <w:rPr>
          <w:rFonts w:hint="eastAsia" w:ascii="宋体" w:hAnsi="宋体" w:cs="宋体"/>
          <w:b/>
          <w:color w:val="000000"/>
          <w:szCs w:val="21"/>
        </w:rPr>
        <w:t>性条款，不允许负偏离，否则作为无效响应）</w:t>
      </w:r>
    </w:p>
    <w:p w14:paraId="510E8164">
      <w:pPr>
        <w:widowControl/>
        <w:shd w:val="clear" w:color="auto" w:fill="FFFFFF"/>
        <w:spacing w:line="360" w:lineRule="auto"/>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四、服务期限</w:t>
      </w:r>
    </w:p>
    <w:p w14:paraId="2113F43A">
      <w:pPr>
        <w:widowControl/>
        <w:shd w:val="clear" w:color="auto" w:fill="FFFFFF"/>
        <w:spacing w:line="360" w:lineRule="auto"/>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其中133人办理24个月套餐，17人办理18个月套餐</w:t>
      </w:r>
      <w:r>
        <w:rPr>
          <w:rFonts w:hint="eastAsia" w:ascii="宋体" w:hAnsi="宋体"/>
          <w:color w:val="auto"/>
          <w:kern w:val="0"/>
          <w:szCs w:val="21"/>
          <w:highlight w:val="none"/>
          <w:lang w:eastAsia="zh-CN"/>
        </w:rPr>
        <w:t>。</w:t>
      </w:r>
    </w:p>
    <w:p w14:paraId="608281B7">
      <w:pPr>
        <w:widowControl/>
        <w:shd w:val="clear" w:color="auto" w:fill="FFFFFF"/>
        <w:spacing w:line="360" w:lineRule="auto"/>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五、付款方式</w:t>
      </w:r>
    </w:p>
    <w:p w14:paraId="6087B909">
      <w:pPr>
        <w:spacing w:line="360" w:lineRule="auto"/>
        <w:ind w:left="420" w:leftChars="200" w:firstLine="0" w:firstLineChars="0"/>
        <w:rPr>
          <w:rFonts w:hint="eastAsia" w:ascii="宋体" w:hAnsi="宋体" w:eastAsia="宋体"/>
          <w:kern w:val="0"/>
          <w:szCs w:val="21"/>
          <w:highlight w:val="none"/>
          <w:lang w:eastAsia="zh-CN"/>
        </w:rPr>
      </w:pPr>
      <w:r>
        <w:rPr>
          <w:rFonts w:hint="eastAsia" w:ascii="宋体" w:hAnsi="宋体"/>
          <w:kern w:val="0"/>
          <w:szCs w:val="21"/>
          <w:highlight w:val="none"/>
        </w:rPr>
        <w:t>合同</w:t>
      </w:r>
      <w:r>
        <w:rPr>
          <w:rFonts w:hint="eastAsia" w:ascii="宋体" w:hAnsi="宋体"/>
          <w:kern w:val="0"/>
          <w:szCs w:val="21"/>
          <w:highlight w:val="none"/>
          <w:lang w:eastAsia="zh-CN"/>
        </w:rPr>
        <w:t>签订</w:t>
      </w:r>
      <w:r>
        <w:rPr>
          <w:rFonts w:hint="eastAsia" w:ascii="宋体" w:hAnsi="宋体"/>
          <w:kern w:val="0"/>
          <w:szCs w:val="21"/>
          <w:highlight w:val="none"/>
        </w:rPr>
        <w:t>后，</w:t>
      </w:r>
      <w:r>
        <w:rPr>
          <w:rFonts w:hint="eastAsia" w:ascii="宋体" w:hAnsi="宋体"/>
          <w:kern w:val="0"/>
          <w:szCs w:val="21"/>
          <w:highlight w:val="none"/>
          <w:lang w:val="en-US" w:eastAsia="zh-CN"/>
        </w:rPr>
        <w:t>采购人按月</w:t>
      </w:r>
      <w:r>
        <w:rPr>
          <w:rFonts w:hint="eastAsia" w:ascii="宋体" w:hAnsi="宋体"/>
          <w:kern w:val="0"/>
          <w:szCs w:val="21"/>
          <w:highlight w:val="none"/>
        </w:rPr>
        <w:t>支付</w:t>
      </w:r>
      <w:r>
        <w:rPr>
          <w:rFonts w:hint="eastAsia" w:ascii="宋体" w:hAnsi="宋体"/>
          <w:kern w:val="0"/>
          <w:szCs w:val="21"/>
          <w:highlight w:val="none"/>
          <w:lang w:val="en-US" w:eastAsia="zh-CN"/>
        </w:rPr>
        <w:t>中标供应商</w:t>
      </w:r>
      <w:r>
        <w:rPr>
          <w:rFonts w:hint="eastAsia" w:ascii="宋体" w:hAnsi="宋体"/>
          <w:kern w:val="0"/>
          <w:szCs w:val="21"/>
          <w:highlight w:val="none"/>
        </w:rPr>
        <w:t>项目</w:t>
      </w:r>
      <w:r>
        <w:rPr>
          <w:rFonts w:hint="eastAsia" w:ascii="宋体" w:hAnsi="宋体"/>
          <w:kern w:val="0"/>
          <w:szCs w:val="21"/>
          <w:highlight w:val="none"/>
          <w:lang w:val="en-US" w:eastAsia="zh-CN"/>
        </w:rPr>
        <w:t>当月</w:t>
      </w:r>
      <w:r>
        <w:rPr>
          <w:rFonts w:hint="eastAsia" w:ascii="宋体" w:hAnsi="宋体"/>
          <w:kern w:val="0"/>
          <w:szCs w:val="21"/>
          <w:highlight w:val="none"/>
        </w:rPr>
        <w:t>费用</w:t>
      </w:r>
      <w:r>
        <w:rPr>
          <w:rFonts w:hint="eastAsia" w:ascii="宋体" w:hAnsi="宋体"/>
          <w:kern w:val="0"/>
          <w:szCs w:val="21"/>
          <w:highlight w:val="none"/>
          <w:lang w:eastAsia="zh-CN"/>
        </w:rPr>
        <w:t>。</w:t>
      </w:r>
    </w:p>
    <w:p w14:paraId="2E35B5A0">
      <w:pPr>
        <w:widowControl/>
        <w:shd w:val="clear" w:color="auto" w:fill="FFFFFF"/>
        <w:spacing w:line="360" w:lineRule="auto"/>
        <w:ind w:firstLine="420" w:firstLineChars="200"/>
        <w:rPr>
          <w:rFonts w:ascii="宋体" w:hAnsi="宋体" w:cs="宋体"/>
          <w:b/>
          <w:bCs/>
          <w:kern w:val="44"/>
          <w:sz w:val="32"/>
          <w:szCs w:val="44"/>
          <w:highlight w:val="none"/>
        </w:rPr>
      </w:pPr>
      <w:r>
        <w:rPr>
          <w:rFonts w:hint="eastAsia" w:ascii="宋体" w:hAnsi="宋体" w:cs="宋体"/>
          <w:highlight w:val="none"/>
        </w:rPr>
        <w:br w:type="page"/>
      </w:r>
    </w:p>
    <w:p w14:paraId="14C7613F">
      <w:pPr>
        <w:pStyle w:val="2"/>
        <w:numPr>
          <w:ilvl w:val="0"/>
          <w:numId w:val="0"/>
        </w:numPr>
        <w:bidi w:val="0"/>
        <w:ind w:left="0" w:leftChars="0" w:firstLine="0" w:firstLineChars="0"/>
        <w:rPr>
          <w:rFonts w:hint="eastAsia"/>
          <w:highlight w:val="none"/>
          <w:lang w:val="zh-CN"/>
        </w:rPr>
      </w:pPr>
      <w:r>
        <w:rPr>
          <w:rFonts w:hint="eastAsia"/>
          <w:highlight w:val="none"/>
          <w:lang w:val="zh-CN"/>
        </w:rPr>
        <w:t>第五章 合同主要条款</w:t>
      </w:r>
      <w:bookmarkStart w:id="9" w:name="_Toc513029243"/>
      <w:bookmarkStart w:id="10" w:name="_Toc16938559"/>
      <w:bookmarkStart w:id="11" w:name="_Toc20823315"/>
    </w:p>
    <w:bookmarkEnd w:id="9"/>
    <w:bookmarkEnd w:id="10"/>
    <w:bookmarkEnd w:id="11"/>
    <w:p w14:paraId="4C5F80DF">
      <w:pPr>
        <w:pStyle w:val="27"/>
        <w:rPr>
          <w:rFonts w:hint="eastAsia" w:hAnsi="宋体" w:cs="宋体"/>
          <w:highlight w:val="none"/>
        </w:rPr>
      </w:pPr>
      <w:bookmarkStart w:id="12" w:name="OLE_LINK22"/>
    </w:p>
    <w:p w14:paraId="407A8FEA">
      <w:pPr>
        <w:pStyle w:val="27"/>
        <w:rPr>
          <w:rFonts w:hint="eastAsia" w:hAnsi="宋体" w:cs="宋体"/>
          <w:highlight w:val="none"/>
        </w:rPr>
      </w:pPr>
    </w:p>
    <w:p w14:paraId="697AAAE1">
      <w:pPr>
        <w:pStyle w:val="27"/>
        <w:rPr>
          <w:rFonts w:hint="eastAsia" w:hAnsi="宋体" w:cs="宋体"/>
          <w:highlight w:val="none"/>
        </w:rPr>
      </w:pPr>
    </w:p>
    <w:p w14:paraId="12967D4B">
      <w:pPr>
        <w:pStyle w:val="27"/>
        <w:rPr>
          <w:rFonts w:hint="eastAsia" w:hAnsi="宋体" w:cs="宋体"/>
          <w:highlight w:val="none"/>
        </w:rPr>
      </w:pPr>
    </w:p>
    <w:p w14:paraId="6CC8CA44">
      <w:pPr>
        <w:pStyle w:val="27"/>
        <w:rPr>
          <w:rFonts w:hint="eastAsia" w:hAnsi="宋体" w:cs="宋体"/>
          <w:highlight w:val="none"/>
        </w:rPr>
      </w:pPr>
    </w:p>
    <w:p w14:paraId="49CAC42C">
      <w:pPr>
        <w:pStyle w:val="27"/>
        <w:rPr>
          <w:rFonts w:hint="eastAsia" w:hAnsi="宋体" w:cs="宋体"/>
          <w:highlight w:val="none"/>
        </w:rPr>
      </w:pPr>
    </w:p>
    <w:p w14:paraId="6665BEE8">
      <w:pPr>
        <w:pStyle w:val="27"/>
        <w:rPr>
          <w:rFonts w:hint="eastAsia" w:hAnsi="宋体" w:cs="宋体"/>
          <w:highlight w:val="none"/>
        </w:rPr>
      </w:pPr>
    </w:p>
    <w:p w14:paraId="55C739BD">
      <w:pPr>
        <w:pStyle w:val="27"/>
        <w:rPr>
          <w:rFonts w:hint="eastAsia" w:hAnsi="宋体" w:cs="宋体"/>
          <w:highlight w:val="none"/>
        </w:rPr>
      </w:pPr>
    </w:p>
    <w:p w14:paraId="6E769BE4">
      <w:pPr>
        <w:pStyle w:val="27"/>
        <w:rPr>
          <w:rFonts w:hint="eastAsia" w:hAnsi="宋体" w:cs="宋体"/>
          <w:highlight w:val="none"/>
        </w:rPr>
      </w:pPr>
    </w:p>
    <w:p w14:paraId="310AF7B7">
      <w:pPr>
        <w:pStyle w:val="27"/>
        <w:rPr>
          <w:rFonts w:hint="eastAsia" w:hAnsi="宋体" w:cs="宋体"/>
          <w:highlight w:val="none"/>
        </w:rPr>
      </w:pPr>
    </w:p>
    <w:p w14:paraId="02922961">
      <w:pPr>
        <w:pStyle w:val="27"/>
        <w:rPr>
          <w:rFonts w:hint="eastAsia" w:hAnsi="宋体" w:cs="宋体"/>
          <w:highlight w:val="none"/>
        </w:rPr>
      </w:pPr>
    </w:p>
    <w:p w14:paraId="66E5B9C7">
      <w:pPr>
        <w:pStyle w:val="27"/>
        <w:rPr>
          <w:rFonts w:hint="eastAsia" w:hAnsi="宋体" w:cs="宋体"/>
          <w:highlight w:val="none"/>
        </w:rPr>
      </w:pPr>
    </w:p>
    <w:bookmarkEnd w:id="12"/>
    <w:p w14:paraId="42D3646D">
      <w:pPr>
        <w:widowControl/>
        <w:shd w:val="clear" w:color="auto" w:fill="FFFFFF"/>
        <w:spacing w:line="360" w:lineRule="auto"/>
        <w:ind w:firstLine="1918"/>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合同编号 ：</w:t>
      </w:r>
      <w:r>
        <w:rPr>
          <w:rFonts w:hint="eastAsia" w:ascii="宋体" w:hAnsi="宋体" w:cs="宋体"/>
          <w:b/>
          <w:bCs/>
          <w:color w:val="auto"/>
          <w:kern w:val="0"/>
          <w:sz w:val="32"/>
          <w:szCs w:val="32"/>
          <w:highlight w:val="none"/>
          <w:u w:val="single"/>
        </w:rPr>
        <w:t>          </w:t>
      </w:r>
    </w:p>
    <w:p w14:paraId="7C195F1E">
      <w:pPr>
        <w:widowControl/>
        <w:shd w:val="clear" w:color="auto" w:fill="FFFFFF"/>
        <w:spacing w:line="360" w:lineRule="auto"/>
        <w:ind w:firstLine="1918"/>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 ：</w:t>
      </w:r>
      <w:r>
        <w:rPr>
          <w:rFonts w:hint="eastAsia" w:ascii="宋体" w:hAnsi="宋体" w:cs="宋体"/>
          <w:b/>
          <w:bCs/>
          <w:color w:val="auto"/>
          <w:kern w:val="0"/>
          <w:sz w:val="32"/>
          <w:szCs w:val="32"/>
          <w:highlight w:val="none"/>
          <w:u w:val="single"/>
        </w:rPr>
        <w:t>          </w:t>
      </w:r>
    </w:p>
    <w:p w14:paraId="0B1DDB3B">
      <w:pPr>
        <w:widowControl/>
        <w:shd w:val="clear" w:color="auto" w:fill="FFFFFF"/>
        <w:spacing w:line="360" w:lineRule="auto"/>
        <w:ind w:firstLine="1918"/>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使用单位 ：</w:t>
      </w:r>
      <w:r>
        <w:rPr>
          <w:rFonts w:hint="eastAsia" w:ascii="宋体" w:hAnsi="宋体" w:cs="宋体"/>
          <w:b/>
          <w:bCs/>
          <w:color w:val="auto"/>
          <w:kern w:val="0"/>
          <w:sz w:val="32"/>
          <w:szCs w:val="32"/>
          <w:highlight w:val="none"/>
          <w:u w:val="single"/>
        </w:rPr>
        <w:t>          </w:t>
      </w:r>
    </w:p>
    <w:p w14:paraId="60C31E42">
      <w:pPr>
        <w:widowControl/>
        <w:shd w:val="clear" w:color="auto" w:fill="FFFFFF"/>
        <w:spacing w:line="360" w:lineRule="auto"/>
        <w:ind w:firstLine="1916"/>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供货单位 ：</w:t>
      </w:r>
      <w:r>
        <w:rPr>
          <w:rFonts w:hint="eastAsia" w:ascii="宋体" w:hAnsi="宋体" w:cs="宋体"/>
          <w:b/>
          <w:bCs/>
          <w:color w:val="auto"/>
          <w:kern w:val="0"/>
          <w:sz w:val="32"/>
          <w:szCs w:val="32"/>
          <w:highlight w:val="none"/>
          <w:u w:val="single"/>
        </w:rPr>
        <w:t>          </w:t>
      </w:r>
    </w:p>
    <w:p w14:paraId="054EB4D0">
      <w:pPr>
        <w:widowControl/>
        <w:shd w:val="clear" w:color="auto" w:fill="FFFFFF"/>
        <w:spacing w:line="360" w:lineRule="auto"/>
        <w:ind w:firstLine="1916"/>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签订日期 ：</w:t>
      </w:r>
      <w:r>
        <w:rPr>
          <w:rFonts w:hint="eastAsia" w:ascii="宋体" w:hAnsi="宋体" w:cs="宋体"/>
          <w:b/>
          <w:bCs/>
          <w:color w:val="auto"/>
          <w:kern w:val="0"/>
          <w:sz w:val="32"/>
          <w:szCs w:val="32"/>
          <w:highlight w:val="none"/>
          <w:u w:val="single"/>
        </w:rPr>
        <w:t>          </w:t>
      </w:r>
    </w:p>
    <w:p w14:paraId="36C54402">
      <w:pPr>
        <w:widowControl/>
        <w:shd w:val="clear" w:color="auto" w:fill="FFFFFF"/>
        <w:spacing w:line="360" w:lineRule="auto"/>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r>
        <w:rPr>
          <w:rFonts w:hint="eastAsia" w:ascii="宋体" w:hAnsi="宋体" w:cs="宋体"/>
          <w:b/>
          <w:bCs/>
          <w:color w:val="auto"/>
          <w:kern w:val="0"/>
          <w:sz w:val="32"/>
          <w:szCs w:val="32"/>
          <w:highlight w:val="none"/>
        </w:rPr>
        <w:t>   </w:t>
      </w:r>
    </w:p>
    <w:p w14:paraId="3ACA2BD8">
      <w:pPr>
        <w:widowControl/>
        <w:shd w:val="clear" w:color="auto" w:fill="FFFFFF"/>
        <w:spacing w:line="360" w:lineRule="auto"/>
        <w:ind w:firstLine="2984"/>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 </w:t>
      </w:r>
    </w:p>
    <w:p w14:paraId="21CA3DB2">
      <w:pPr>
        <w:widowControl/>
        <w:shd w:val="clear" w:color="auto" w:fill="FFFFFF"/>
        <w:spacing w:line="360" w:lineRule="auto"/>
        <w:rPr>
          <w:rFonts w:ascii="宋体" w:hAnsi="宋体" w:cs="宋体"/>
          <w:kern w:val="0"/>
          <w:szCs w:val="21"/>
          <w:highlight w:val="none"/>
        </w:rPr>
      </w:pPr>
      <w:r>
        <w:rPr>
          <w:rFonts w:hint="eastAsia" w:ascii="宋体" w:hAnsi="宋体" w:cs="宋体"/>
          <w:color w:val="auto"/>
          <w:kern w:val="0"/>
          <w:sz w:val="24"/>
          <w:highlight w:val="none"/>
        </w:rPr>
        <w:br w:type="page"/>
      </w:r>
      <w:r>
        <w:rPr>
          <w:rFonts w:hint="eastAsia" w:ascii="宋体" w:hAnsi="宋体" w:cs="宋体"/>
          <w:kern w:val="0"/>
          <w:szCs w:val="21"/>
          <w:highlight w:val="none"/>
        </w:rPr>
        <w:t>合同编号： </w:t>
      </w:r>
    </w:p>
    <w:tbl>
      <w:tblPr>
        <w:tblStyle w:val="50"/>
        <w:tblW w:w="8522" w:type="dxa"/>
        <w:tblInd w:w="0" w:type="dxa"/>
        <w:shd w:val="clear" w:color="auto" w:fill="FFFFFF"/>
        <w:tblLayout w:type="fixed"/>
        <w:tblCellMar>
          <w:top w:w="0" w:type="dxa"/>
          <w:left w:w="0" w:type="dxa"/>
          <w:bottom w:w="0" w:type="dxa"/>
          <w:right w:w="0" w:type="dxa"/>
        </w:tblCellMar>
      </w:tblPr>
      <w:tblGrid>
        <w:gridCol w:w="4271"/>
        <w:gridCol w:w="4251"/>
      </w:tblGrid>
      <w:tr w14:paraId="40D1484E">
        <w:tblPrEx>
          <w:tblCellMar>
            <w:top w:w="0" w:type="dxa"/>
            <w:left w:w="0" w:type="dxa"/>
            <w:bottom w:w="0" w:type="dxa"/>
            <w:right w:w="0"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1631987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0C3940DD">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供应商：（以下称乙方）</w:t>
            </w:r>
          </w:p>
        </w:tc>
      </w:tr>
      <w:tr w14:paraId="79BBC8F4">
        <w:tblPrEx>
          <w:shd w:val="clear" w:color="auto" w:fill="FFFFFF"/>
          <w:tblCellMar>
            <w:top w:w="0" w:type="dxa"/>
            <w:left w:w="0" w:type="dxa"/>
            <w:bottom w:w="0" w:type="dxa"/>
            <w:right w:w="0"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79422295">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6BA134EC">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住所地：</w:t>
            </w:r>
          </w:p>
        </w:tc>
      </w:tr>
    </w:tbl>
    <w:p w14:paraId="7D63164E">
      <w:pPr>
        <w:spacing w:line="360" w:lineRule="auto"/>
        <w:ind w:firstLine="420" w:firstLineChars="200"/>
        <w:rPr>
          <w:rFonts w:ascii="宋体" w:hAnsi="宋体"/>
          <w:szCs w:val="21"/>
          <w:highlight w:val="none"/>
        </w:rPr>
      </w:pPr>
      <w:r>
        <w:rPr>
          <w:rFonts w:hint="eastAsia" w:ascii="宋体" w:hAnsi="宋体"/>
          <w:szCs w:val="21"/>
          <w:highlight w:val="none"/>
        </w:rPr>
        <w:t> </w:t>
      </w:r>
    </w:p>
    <w:p w14:paraId="154025D1">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根据《中华人民共和国民法典》等法律法规的规定，甲乙双方按照江苏省设备成套股份有限公司的招标结果签订本合同。</w:t>
      </w:r>
    </w:p>
    <w:p w14:paraId="4B5C174D">
      <w:pPr>
        <w:widowControl/>
        <w:shd w:val="clear" w:color="auto" w:fill="FFFFFF"/>
        <w:spacing w:line="360" w:lineRule="auto"/>
        <w:ind w:firstLine="422"/>
        <w:rPr>
          <w:rFonts w:ascii="宋体" w:hAnsi="宋体" w:cs="宋体"/>
          <w:kern w:val="0"/>
          <w:szCs w:val="21"/>
          <w:highlight w:val="none"/>
        </w:rPr>
      </w:pPr>
      <w:r>
        <w:rPr>
          <w:rFonts w:hint="eastAsia" w:ascii="宋体" w:hAnsi="宋体" w:cs="宋体"/>
          <w:b/>
          <w:bCs/>
          <w:kern w:val="0"/>
          <w:szCs w:val="21"/>
          <w:highlight w:val="none"/>
        </w:rPr>
        <w:t>第一条合同标的</w:t>
      </w:r>
      <w:r>
        <w:rPr>
          <w:rFonts w:hint="eastAsia" w:ascii="宋体" w:hAnsi="宋体" w:cs="宋体"/>
          <w:kern w:val="0"/>
          <w:szCs w:val="21"/>
          <w:highlight w:val="none"/>
        </w:rPr>
        <w:t> </w:t>
      </w:r>
    </w:p>
    <w:p w14:paraId="13631DFB">
      <w:pPr>
        <w:widowControl/>
        <w:shd w:val="clear" w:color="auto" w:fill="FFFFFF"/>
        <w:spacing w:line="360" w:lineRule="auto"/>
        <w:ind w:firstLine="422"/>
        <w:rPr>
          <w:rFonts w:ascii="宋体" w:hAnsi="宋体" w:cs="宋体"/>
          <w:kern w:val="0"/>
          <w:szCs w:val="21"/>
          <w:highlight w:val="none"/>
        </w:rPr>
      </w:pPr>
      <w:r>
        <w:rPr>
          <w:rFonts w:hint="eastAsia" w:ascii="宋体" w:hAnsi="宋体" w:cs="宋体"/>
          <w:kern w:val="0"/>
          <w:szCs w:val="21"/>
          <w:highlight w:val="none"/>
        </w:rPr>
        <w:t>乙方根据甲方要求提供</w:t>
      </w:r>
      <w:r>
        <w:rPr>
          <w:rFonts w:hint="eastAsia" w:ascii="宋体" w:hAnsi="宋体" w:cs="宋体"/>
          <w:kern w:val="0"/>
          <w:szCs w:val="21"/>
          <w:highlight w:val="none"/>
          <w:lang w:eastAsia="zh-CN"/>
        </w:rPr>
        <w:t>南京市栖霞区城市管理综合行政执法大队</w:t>
      </w:r>
      <w:r>
        <w:rPr>
          <w:rFonts w:hint="eastAsia" w:ascii="宋体" w:hAnsi="宋体" w:cs="宋体"/>
          <w:kern w:val="0"/>
          <w:szCs w:val="21"/>
          <w:highlight w:val="none"/>
        </w:rPr>
        <w:t>相关法律条例修订服务。</w:t>
      </w:r>
    </w:p>
    <w:p w14:paraId="53ECCB3F">
      <w:pPr>
        <w:spacing w:line="360" w:lineRule="auto"/>
        <w:ind w:firstLine="422" w:firstLineChars="200"/>
        <w:rPr>
          <w:rFonts w:ascii="宋体" w:hAnsi="宋体"/>
          <w:szCs w:val="21"/>
          <w:highlight w:val="none"/>
        </w:rPr>
      </w:pPr>
      <w:r>
        <w:rPr>
          <w:rFonts w:hint="eastAsia" w:ascii="宋体" w:hAnsi="宋体"/>
          <w:b/>
          <w:bCs/>
          <w:szCs w:val="21"/>
          <w:highlight w:val="none"/>
        </w:rPr>
        <w:t>服务内容：</w:t>
      </w:r>
      <w:r>
        <w:rPr>
          <w:rFonts w:hint="eastAsia" w:ascii="宋体" w:hAnsi="宋体"/>
          <w:szCs w:val="21"/>
          <w:highlight w:val="none"/>
        </w:rPr>
        <w:t>详见乙方投标文件。</w:t>
      </w:r>
    </w:p>
    <w:p w14:paraId="7C71C82C">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第二条合同总价款</w:t>
      </w:r>
      <w:r>
        <w:rPr>
          <w:rFonts w:hint="eastAsia" w:ascii="宋体" w:hAnsi="宋体" w:cs="宋体"/>
          <w:kern w:val="0"/>
          <w:szCs w:val="21"/>
          <w:highlight w:val="none"/>
        </w:rPr>
        <w:t> </w:t>
      </w:r>
    </w:p>
    <w:p w14:paraId="22DB00BB">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shd w:val="clear" w:color="auto" w:fill="FFFFFF"/>
        </w:rPr>
        <w:t>本合同项下服务价款为________万元（大写）人民币；分项价款在“分项报价表”中有明确规定。</w:t>
      </w:r>
    </w:p>
    <w:p w14:paraId="4ED897D6">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0"/>
          <w:highlight w:val="none"/>
        </w:rPr>
        <w:t>除合同款以外，</w:t>
      </w:r>
      <w:r>
        <w:rPr>
          <w:rFonts w:hint="eastAsia" w:ascii="宋体" w:hAnsi="宋体" w:cs="宋体"/>
          <w:kern w:val="0"/>
          <w:szCs w:val="21"/>
          <w:highlight w:val="none"/>
        </w:rPr>
        <w:t>甲方就本合同不再向乙方支付任何其他款项。</w:t>
      </w:r>
    </w:p>
    <w:p w14:paraId="49AFEDA3">
      <w:pPr>
        <w:widowControl/>
        <w:shd w:val="clear" w:color="auto" w:fill="FFFFFF"/>
        <w:spacing w:line="360" w:lineRule="auto"/>
        <w:ind w:firstLine="413" w:firstLineChars="196"/>
        <w:rPr>
          <w:rFonts w:ascii="宋体" w:hAnsi="宋体" w:cs="宋体"/>
          <w:kern w:val="0"/>
          <w:szCs w:val="21"/>
          <w:highlight w:val="none"/>
        </w:rPr>
      </w:pPr>
      <w:r>
        <w:rPr>
          <w:rFonts w:hint="eastAsia" w:ascii="宋体" w:hAnsi="宋体" w:cs="宋体"/>
          <w:b/>
          <w:bCs/>
          <w:kern w:val="0"/>
          <w:szCs w:val="21"/>
          <w:highlight w:val="none"/>
        </w:rPr>
        <w:t>第三条 组成本合同的有关文件</w:t>
      </w:r>
      <w:r>
        <w:rPr>
          <w:rFonts w:hint="eastAsia" w:ascii="宋体" w:hAnsi="宋体" w:cs="宋体"/>
          <w:kern w:val="0"/>
          <w:szCs w:val="21"/>
          <w:highlight w:val="none"/>
        </w:rPr>
        <w:t>  </w:t>
      </w:r>
    </w:p>
    <w:p w14:paraId="41400745">
      <w:pPr>
        <w:widowControl/>
        <w:shd w:val="clear" w:color="auto" w:fill="FFFFFF"/>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招标文件和有关附件是本合同不可分割的组成部分，与本合同具有同等法律效力。</w:t>
      </w:r>
    </w:p>
    <w:p w14:paraId="6740CB0B">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第四条 权利保证</w:t>
      </w:r>
    </w:p>
    <w:p w14:paraId="55413D66">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乙方应保证为甲方提供服务任何一部分时不受第三方提出侵犯其专利权、版权、商标权或其他权利的起诉。一旦出现侵权，乙方应承担全部责任。</w:t>
      </w:r>
    </w:p>
    <w:p w14:paraId="7EDB67D6">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第五条 质量保证</w:t>
      </w:r>
    </w:p>
    <w:p w14:paraId="7743DE75">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乙方提供的服务必须全部达到采购文件各项要求，国家或行业有规定的，还要符合相应规定。</w:t>
      </w:r>
    </w:p>
    <w:p w14:paraId="5272C61E">
      <w:pPr>
        <w:widowControl/>
        <w:shd w:val="clear" w:color="auto" w:fill="FFFFFF"/>
        <w:spacing w:line="360" w:lineRule="auto"/>
        <w:ind w:firstLine="420"/>
        <w:jc w:val="left"/>
        <w:rPr>
          <w:rFonts w:hint="eastAsia" w:ascii="宋体" w:hAnsi="宋体" w:cs="宋体"/>
          <w:b/>
          <w:bCs/>
          <w:kern w:val="0"/>
          <w:szCs w:val="21"/>
          <w:highlight w:val="none"/>
        </w:rPr>
      </w:pPr>
      <w:r>
        <w:rPr>
          <w:rFonts w:hint="eastAsia" w:ascii="宋体" w:hAnsi="宋体" w:cs="宋体"/>
          <w:b/>
          <w:bCs/>
          <w:kern w:val="0"/>
          <w:szCs w:val="21"/>
          <w:highlight w:val="none"/>
          <w:lang w:val="en-US" w:eastAsia="zh-CN"/>
        </w:rPr>
        <w:t xml:space="preserve">第六条  </w:t>
      </w:r>
      <w:r>
        <w:rPr>
          <w:rFonts w:hint="eastAsia" w:ascii="宋体" w:hAnsi="宋体" w:cs="宋体"/>
          <w:b/>
          <w:bCs/>
          <w:kern w:val="0"/>
          <w:szCs w:val="21"/>
          <w:highlight w:val="none"/>
        </w:rPr>
        <w:t>知识产权</w:t>
      </w:r>
    </w:p>
    <w:p w14:paraId="0D68A987">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从</w:t>
      </w:r>
      <w:r>
        <w:rPr>
          <w:rFonts w:hint="eastAsia" w:ascii="宋体" w:hAnsi="宋体" w:cs="宋体"/>
          <w:kern w:val="0"/>
          <w:szCs w:val="21"/>
          <w:highlight w:val="none"/>
          <w:lang w:val="en-US" w:eastAsia="zh-CN"/>
        </w:rPr>
        <w:t>文本修订、文件起草</w:t>
      </w:r>
      <w:r>
        <w:rPr>
          <w:rFonts w:hint="eastAsia" w:ascii="宋体" w:hAnsi="宋体" w:cs="宋体"/>
          <w:kern w:val="0"/>
          <w:szCs w:val="21"/>
          <w:highlight w:val="none"/>
        </w:rPr>
        <w:t>至最终成果提交过程中的各类成果</w:t>
      </w:r>
      <w:r>
        <w:rPr>
          <w:rFonts w:hint="eastAsia" w:ascii="宋体" w:hAnsi="宋体" w:cs="宋体"/>
          <w:kern w:val="0"/>
          <w:szCs w:val="21"/>
          <w:highlight w:val="none"/>
          <w:lang w:val="en-US" w:eastAsia="zh-CN"/>
        </w:rPr>
        <w:t>著作权</w:t>
      </w:r>
      <w:r>
        <w:rPr>
          <w:rFonts w:hint="eastAsia" w:ascii="宋体" w:hAnsi="宋体" w:cs="宋体"/>
          <w:kern w:val="0"/>
          <w:szCs w:val="21"/>
          <w:highlight w:val="none"/>
        </w:rPr>
        <w:t>及知识产权均归甲方所有而不被视为侵权，乙方须无条件提供。甲方对编制过程中的阶段性成果和方案享有版权和使用权，并可以进行展览、印刷、出版等。乙方</w:t>
      </w:r>
      <w:r>
        <w:rPr>
          <w:rFonts w:hint="eastAsia" w:ascii="宋体" w:hAnsi="宋体" w:cs="宋体"/>
          <w:kern w:val="0"/>
          <w:szCs w:val="21"/>
          <w:highlight w:val="none"/>
          <w:lang w:val="en-US" w:eastAsia="zh-CN"/>
        </w:rPr>
        <w:t>不得将任何内容扩展到其他项目或其他单位</w:t>
      </w:r>
      <w:r>
        <w:rPr>
          <w:rFonts w:hint="eastAsia" w:ascii="宋体" w:hAnsi="宋体" w:cs="宋体"/>
          <w:kern w:val="0"/>
          <w:szCs w:val="21"/>
          <w:highlight w:val="none"/>
        </w:rPr>
        <w:t>。</w:t>
      </w:r>
    </w:p>
    <w:p w14:paraId="1D4CB8EA">
      <w:pPr>
        <w:widowControl/>
        <w:shd w:val="clear" w:color="auto" w:fill="FFFFFF"/>
        <w:spacing w:line="360" w:lineRule="auto"/>
        <w:ind w:firstLine="420"/>
        <w:jc w:val="left"/>
        <w:rPr>
          <w:rFonts w:hint="eastAsia" w:ascii="宋体" w:hAnsi="宋体" w:cs="宋体" w:eastAsiaTheme="minorEastAsia"/>
          <w:b/>
          <w:bCs/>
          <w:kern w:val="0"/>
          <w:szCs w:val="21"/>
          <w:highlight w:val="none"/>
          <w:lang w:eastAsia="zh-CN"/>
        </w:rPr>
      </w:pPr>
      <w:r>
        <w:rPr>
          <w:rFonts w:hint="eastAsia" w:ascii="宋体" w:hAnsi="宋体" w:cs="宋体"/>
          <w:b/>
          <w:bCs/>
          <w:kern w:val="0"/>
          <w:szCs w:val="21"/>
          <w:highlight w:val="none"/>
          <w:lang w:val="en-US" w:eastAsia="zh-CN"/>
        </w:rPr>
        <w:t>第七条  保密义务</w:t>
      </w:r>
    </w:p>
    <w:p w14:paraId="54B8730A">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1、乙方</w:t>
      </w:r>
      <w:r>
        <w:rPr>
          <w:rFonts w:hint="eastAsia" w:ascii="宋体" w:hAnsi="宋体" w:cs="宋体"/>
          <w:kern w:val="0"/>
          <w:szCs w:val="21"/>
          <w:highlight w:val="none"/>
          <w:lang w:val="en-US" w:eastAsia="zh-CN"/>
        </w:rPr>
        <w:t>需与甲方签署保密协议，并</w:t>
      </w:r>
      <w:r>
        <w:rPr>
          <w:rFonts w:hint="eastAsia" w:ascii="宋体" w:hAnsi="宋体" w:cs="宋体"/>
          <w:kern w:val="0"/>
          <w:szCs w:val="21"/>
          <w:highlight w:val="none"/>
        </w:rPr>
        <w:t>承诺：采取必要的管理与技术措施，确保乙方专为本项目采集的</w:t>
      </w:r>
      <w:r>
        <w:rPr>
          <w:rFonts w:hint="eastAsia" w:ascii="宋体" w:hAnsi="宋体" w:cs="宋体"/>
          <w:kern w:val="0"/>
          <w:szCs w:val="21"/>
          <w:highlight w:val="none"/>
          <w:lang w:val="en-US" w:eastAsia="zh-CN"/>
        </w:rPr>
        <w:t>文本、</w:t>
      </w:r>
      <w:r>
        <w:rPr>
          <w:rFonts w:hint="eastAsia" w:ascii="宋体" w:hAnsi="宋体" w:cs="宋体"/>
          <w:kern w:val="0"/>
          <w:szCs w:val="21"/>
          <w:highlight w:val="none"/>
        </w:rPr>
        <w:t>数据</w:t>
      </w:r>
      <w:r>
        <w:rPr>
          <w:rFonts w:hint="eastAsia" w:ascii="宋体" w:hAnsi="宋体" w:cs="宋体"/>
          <w:kern w:val="0"/>
          <w:szCs w:val="21"/>
          <w:highlight w:val="none"/>
          <w:lang w:val="en-US" w:eastAsia="zh-CN"/>
        </w:rPr>
        <w:t>等</w:t>
      </w:r>
      <w:r>
        <w:rPr>
          <w:rFonts w:hint="eastAsia" w:ascii="宋体" w:hAnsi="宋体" w:cs="宋体"/>
          <w:kern w:val="0"/>
          <w:szCs w:val="21"/>
          <w:highlight w:val="none"/>
        </w:rPr>
        <w:t>只为乙方获得相关授权的人所接触和掌握，承诺完全履行其保密义务，并不以任何方式将以上成果资料的部分或全部泄露、提供和转让给任何第三方，否则乙方按本合同约定承担相应违约责任。保密期限为永久。</w:t>
      </w:r>
    </w:p>
    <w:p w14:paraId="1C9463A3">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2、未经甲方书面同意的情况下，乙方不得将甲方向乙方提供的任何资料，包括但不限于合同全部或部分约定、技术要求、计划、图纸、式样、样本，以及乙方因履行本合同所知晓的甲方和项目的服务成果资料等保密信息透露给任何第三方，乙方应于其合同义务履行完毕以后将这些资料（包括所有副本）归还甲方。除非因履行本合同需要，在事先未得到甲方书面同意的情况下，乙方不得以任何理由、方式使用上述所列的任何文件、资料和信息的部分或全部。</w:t>
      </w:r>
    </w:p>
    <w:p w14:paraId="25F9840B">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3、除了乙方为履行本合同所雇人员外，在未经甲方书面同意的情况下，乙方不得将合同、合同中的内容或甲方为上述内容向成交方提供的资料透露给任何人。乙方须在对外保密的前提下，对其</w:t>
      </w:r>
      <w:r>
        <w:rPr>
          <w:rFonts w:hint="eastAsia" w:ascii="宋体" w:hAnsi="宋体" w:cs="宋体"/>
          <w:kern w:val="0"/>
          <w:szCs w:val="21"/>
          <w:highlight w:val="none"/>
          <w:lang w:eastAsia="zh-CN"/>
        </w:rPr>
        <w:t>雇佣</w:t>
      </w:r>
      <w:r>
        <w:rPr>
          <w:rFonts w:hint="eastAsia" w:ascii="宋体" w:hAnsi="宋体" w:cs="宋体"/>
          <w:kern w:val="0"/>
          <w:szCs w:val="21"/>
          <w:highlight w:val="none"/>
        </w:rPr>
        <w:t>人员提供有关情况，所提供的情况仅限于履行合同必不可少的范围内。乙方应确保其所雇佣人员严格遵守本合同约定的各项保密义务。</w:t>
      </w:r>
    </w:p>
    <w:p w14:paraId="5A3FAF94">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w:t>
      </w:r>
      <w:r>
        <w:rPr>
          <w:rFonts w:hint="eastAsia" w:ascii="宋体" w:hAnsi="宋体" w:cs="宋体"/>
          <w:b/>
          <w:bCs/>
          <w:kern w:val="0"/>
          <w:szCs w:val="21"/>
          <w:highlight w:val="none"/>
          <w:lang w:val="en-US" w:eastAsia="zh-CN"/>
        </w:rPr>
        <w:t>八</w:t>
      </w:r>
      <w:r>
        <w:rPr>
          <w:rFonts w:hint="eastAsia" w:ascii="宋体" w:hAnsi="宋体" w:cs="宋体"/>
          <w:b/>
          <w:bCs/>
          <w:kern w:val="0"/>
          <w:szCs w:val="21"/>
          <w:highlight w:val="none"/>
        </w:rPr>
        <w:t>条 交付使用</w:t>
      </w:r>
    </w:p>
    <w:p w14:paraId="2A69D506">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szCs w:val="21"/>
          <w:highlight w:val="none"/>
        </w:rPr>
        <w:t>服务期：</w:t>
      </w:r>
      <w:r>
        <w:rPr>
          <w:rFonts w:hint="eastAsia" w:ascii="宋体" w:hAnsi="宋体" w:cs="宋体"/>
          <w:kern w:val="0"/>
          <w:szCs w:val="21"/>
          <w:highlight w:val="none"/>
        </w:rPr>
        <w:t>详见第四章 采购需求。</w:t>
      </w:r>
    </w:p>
    <w:p w14:paraId="1185483D">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w:t>
      </w:r>
      <w:r>
        <w:rPr>
          <w:rFonts w:hint="eastAsia" w:ascii="宋体" w:hAnsi="宋体" w:cs="宋体"/>
          <w:b/>
          <w:bCs/>
          <w:kern w:val="0"/>
          <w:szCs w:val="21"/>
          <w:highlight w:val="none"/>
          <w:lang w:val="en-US" w:eastAsia="zh-CN"/>
        </w:rPr>
        <w:t>九</w:t>
      </w:r>
      <w:r>
        <w:rPr>
          <w:rFonts w:hint="eastAsia" w:ascii="宋体" w:hAnsi="宋体" w:cs="宋体"/>
          <w:b/>
          <w:bCs/>
          <w:kern w:val="0"/>
          <w:szCs w:val="21"/>
          <w:highlight w:val="none"/>
        </w:rPr>
        <w:t>条 合同款支付</w:t>
      </w:r>
    </w:p>
    <w:p w14:paraId="0B1640DB">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1、本合同项下所有款项均以人民币支付。</w:t>
      </w:r>
    </w:p>
    <w:p w14:paraId="1F14AE6D">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2、本合同项下的采购资金由甲方自行支付，乙方向甲方开具发票。</w:t>
      </w:r>
    </w:p>
    <w:p w14:paraId="213A34E1">
      <w:pPr>
        <w:spacing w:line="360" w:lineRule="auto"/>
        <w:ind w:left="420" w:leftChars="200" w:firstLine="0" w:firstLineChars="0"/>
        <w:rPr>
          <w:rFonts w:hint="eastAsia"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、付款方式：合同</w:t>
      </w:r>
      <w:r>
        <w:rPr>
          <w:rFonts w:hint="eastAsia" w:ascii="宋体" w:hAnsi="宋体"/>
          <w:kern w:val="0"/>
          <w:szCs w:val="21"/>
          <w:highlight w:val="none"/>
          <w:lang w:eastAsia="zh-CN"/>
        </w:rPr>
        <w:t>签订</w:t>
      </w:r>
      <w:r>
        <w:rPr>
          <w:rFonts w:hint="eastAsia" w:ascii="宋体" w:hAnsi="宋体"/>
          <w:kern w:val="0"/>
          <w:szCs w:val="21"/>
          <w:highlight w:val="none"/>
        </w:rPr>
        <w:t>后，</w:t>
      </w:r>
      <w:r>
        <w:rPr>
          <w:rFonts w:hint="eastAsia" w:ascii="宋体" w:hAnsi="宋体"/>
          <w:kern w:val="0"/>
          <w:szCs w:val="21"/>
          <w:highlight w:val="none"/>
          <w:lang w:val="en-US" w:eastAsia="zh-CN"/>
        </w:rPr>
        <w:t>甲方按月</w:t>
      </w:r>
      <w:r>
        <w:rPr>
          <w:rFonts w:hint="eastAsia" w:ascii="宋体" w:hAnsi="宋体"/>
          <w:kern w:val="0"/>
          <w:szCs w:val="21"/>
          <w:highlight w:val="none"/>
        </w:rPr>
        <w:t>支付</w:t>
      </w:r>
      <w:r>
        <w:rPr>
          <w:rFonts w:hint="eastAsia" w:ascii="宋体" w:hAnsi="宋体"/>
          <w:kern w:val="0"/>
          <w:szCs w:val="21"/>
          <w:highlight w:val="none"/>
          <w:lang w:val="en-US" w:eastAsia="zh-CN"/>
        </w:rPr>
        <w:t>中标供应商</w:t>
      </w:r>
      <w:r>
        <w:rPr>
          <w:rFonts w:hint="eastAsia" w:ascii="宋体" w:hAnsi="宋体"/>
          <w:kern w:val="0"/>
          <w:szCs w:val="21"/>
          <w:highlight w:val="none"/>
        </w:rPr>
        <w:t>项目</w:t>
      </w:r>
      <w:r>
        <w:rPr>
          <w:rFonts w:hint="eastAsia" w:ascii="宋体" w:hAnsi="宋体"/>
          <w:kern w:val="0"/>
          <w:szCs w:val="21"/>
          <w:highlight w:val="none"/>
          <w:lang w:val="en-US" w:eastAsia="zh-CN"/>
        </w:rPr>
        <w:t>当月</w:t>
      </w:r>
      <w:r>
        <w:rPr>
          <w:rFonts w:hint="eastAsia" w:ascii="宋体" w:hAnsi="宋体"/>
          <w:kern w:val="0"/>
          <w:szCs w:val="21"/>
          <w:highlight w:val="none"/>
        </w:rPr>
        <w:t>费用；</w:t>
      </w:r>
    </w:p>
    <w:p w14:paraId="2D8542D3">
      <w:pPr>
        <w:spacing w:line="360" w:lineRule="auto"/>
        <w:ind w:firstLine="422" w:firstLineChars="200"/>
        <w:rPr>
          <w:rFonts w:ascii="宋体" w:hAnsi="宋体" w:cs="宋体"/>
          <w:kern w:val="0"/>
          <w:szCs w:val="21"/>
          <w:highlight w:val="none"/>
        </w:rPr>
      </w:pPr>
      <w:r>
        <w:rPr>
          <w:rFonts w:hint="eastAsia" w:ascii="宋体" w:hAnsi="宋体" w:cs="宋体"/>
          <w:b/>
          <w:bCs/>
          <w:kern w:val="0"/>
          <w:szCs w:val="21"/>
          <w:highlight w:val="none"/>
        </w:rPr>
        <w:t>第</w:t>
      </w:r>
      <w:r>
        <w:rPr>
          <w:rFonts w:hint="eastAsia" w:ascii="宋体" w:hAnsi="宋体" w:cs="宋体"/>
          <w:b/>
          <w:bCs/>
          <w:kern w:val="0"/>
          <w:szCs w:val="21"/>
          <w:highlight w:val="none"/>
          <w:lang w:val="en-US" w:eastAsia="zh-CN"/>
        </w:rPr>
        <w:t>十</w:t>
      </w:r>
      <w:r>
        <w:rPr>
          <w:rFonts w:hint="eastAsia" w:ascii="宋体" w:hAnsi="宋体" w:cs="宋体"/>
          <w:b/>
          <w:bCs/>
          <w:kern w:val="0"/>
          <w:szCs w:val="21"/>
          <w:highlight w:val="none"/>
        </w:rPr>
        <w:t>条 违约责任  </w:t>
      </w:r>
    </w:p>
    <w:p w14:paraId="09C0B6FB">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１、甲方若无正当理由拒绝验收或拒付款的，甲方应向乙方偿付合同总价5%的违约金。</w:t>
      </w:r>
    </w:p>
    <w:p w14:paraId="30A71FDF">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２、甲方若未按合同规定的期限向乙方支付合同款的，每逾期1天甲方向乙方偿付欠款总额的5‰滞纳金，但累计滞纳金总额不超过欠款总额的5%。</w:t>
      </w:r>
    </w:p>
    <w:p w14:paraId="17F14008">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3、乙方若逾期交付服务，每逾期1天，乙方应向甲方偿付合同总额的</w:t>
      </w:r>
      <w:r>
        <w:rPr>
          <w:rFonts w:hint="eastAsia" w:ascii="宋体" w:hAnsi="宋体" w:cs="宋体"/>
          <w:kern w:val="0"/>
          <w:szCs w:val="21"/>
          <w:highlight w:val="none"/>
          <w:lang w:val="en-US" w:eastAsia="zh-CN"/>
        </w:rPr>
        <w:t>1%</w:t>
      </w:r>
      <w:r>
        <w:rPr>
          <w:rFonts w:hint="eastAsia" w:ascii="宋体" w:hAnsi="宋体" w:cs="宋体"/>
          <w:kern w:val="0"/>
          <w:szCs w:val="21"/>
          <w:highlight w:val="none"/>
        </w:rPr>
        <w:t>。如乙方逾期交付达10天，甲方有权解除合同，解除合同的通知自到达乙方时生效。</w:t>
      </w:r>
    </w:p>
    <w:p w14:paraId="6BED3216">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4、乙方所交付的服务不符合合同规定的，甲方有权拒收且甲方有权不予支付未付合同价款。甲方拒收的，乙方应向甲方支付合同总价款5%的违约金。甲方未拒收的，要求乙方按照合同规定提供供货服务。</w:t>
      </w:r>
    </w:p>
    <w:p w14:paraId="15BCAFE9">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5、乙方未按本合同的规定提供服务的，应按合同总价款5%向甲方承担违约责任。乙方在承担违约责任后，仍应继续履行合同规定的义务（甲方解除合同的除外）。甲方未能及时追究乙方的任何一项违约责任并不表明甲方放弃追究乙方该项或其他违约责任。</w:t>
      </w:r>
    </w:p>
    <w:p w14:paraId="2D0450A1">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6、乙方虚假承诺，或经权威部门检测提供服务不能满足采购文件要求，或是由于乙方的过错造成合同无法继续履行的，还应向甲方支付不少于合同总价30%赔偿金。</w:t>
      </w:r>
    </w:p>
    <w:p w14:paraId="289CB84A">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w:t>
      </w:r>
      <w:r>
        <w:rPr>
          <w:rFonts w:hint="eastAsia" w:ascii="宋体" w:hAnsi="宋体" w:cs="宋体"/>
          <w:b/>
          <w:bCs/>
          <w:kern w:val="0"/>
          <w:szCs w:val="21"/>
          <w:highlight w:val="none"/>
          <w:lang w:val="en-US" w:eastAsia="zh-CN"/>
        </w:rPr>
        <w:t>十一</w:t>
      </w:r>
      <w:r>
        <w:rPr>
          <w:rFonts w:hint="eastAsia" w:ascii="宋体" w:hAnsi="宋体" w:cs="宋体"/>
          <w:b/>
          <w:bCs/>
          <w:kern w:val="0"/>
          <w:szCs w:val="21"/>
          <w:highlight w:val="none"/>
        </w:rPr>
        <w:t>条 合同的变更和终止</w:t>
      </w:r>
    </w:p>
    <w:p w14:paraId="0C4B3B4D">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1、除《政府采购法》第50条第二款</w:t>
      </w:r>
      <w:r>
        <w:rPr>
          <w:rFonts w:hint="eastAsia" w:ascii="宋体" w:hAnsi="宋体" w:cs="宋体"/>
          <w:kern w:val="0"/>
          <w:szCs w:val="21"/>
          <w:highlight w:val="none"/>
          <w:lang w:val="en-US" w:eastAsia="zh-CN"/>
        </w:rPr>
        <w:t>及本合同“第十一条 3、”</w:t>
      </w:r>
      <w:r>
        <w:rPr>
          <w:rFonts w:hint="eastAsia" w:ascii="宋体" w:hAnsi="宋体" w:cs="宋体"/>
          <w:kern w:val="0"/>
          <w:szCs w:val="21"/>
          <w:highlight w:val="none"/>
        </w:rPr>
        <w:t>规定的情形外，本合同一经签订，甲乙双方不得擅自变更、中止或终止合同。</w:t>
      </w:r>
    </w:p>
    <w:p w14:paraId="060847DF">
      <w:pPr>
        <w:widowControl/>
        <w:shd w:val="clear" w:color="auto" w:fill="FFFFFF"/>
        <w:spacing w:line="360" w:lineRule="auto"/>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rPr>
        <w:t>2、除发生法律规定的不能预见、不能避免并不能克服的客观情况外，甲乙双方不得放弃或拒绝履行合同。乙方放弃或拒绝履行合同，在三年内不得参加甲方组织的政府采购活动。</w:t>
      </w:r>
      <w:r>
        <w:rPr>
          <w:rFonts w:hint="eastAsia" w:ascii="宋体" w:hAnsi="宋体" w:cs="宋体"/>
          <w:kern w:val="0"/>
          <w:szCs w:val="21"/>
          <w:highlight w:val="none"/>
          <w:lang w:val="en-US" w:eastAsia="zh-CN"/>
        </w:rPr>
        <w:t xml:space="preserve">  </w:t>
      </w:r>
    </w:p>
    <w:p w14:paraId="0A0A229F">
      <w:pPr>
        <w:widowControl/>
        <w:shd w:val="clear" w:color="auto" w:fill="FFFFFF"/>
        <w:spacing w:line="360" w:lineRule="auto"/>
        <w:ind w:firstLine="420"/>
        <w:jc w:val="left"/>
        <w:rPr>
          <w:rFonts w:hint="default"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3、若自合同签订之日起三年内，</w:t>
      </w:r>
      <w:r>
        <w:rPr>
          <w:rFonts w:hint="eastAsia" w:ascii="宋体" w:hAnsi="宋体"/>
          <w:color w:val="000000"/>
          <w:kern w:val="0"/>
          <w:szCs w:val="21"/>
          <w:highlight w:val="none"/>
          <w:lang w:val="en-US" w:eastAsia="zh-CN"/>
        </w:rPr>
        <w:t>新修订的法律文本未能顺利融入新修订的相关条例，则本合同终止。</w:t>
      </w:r>
    </w:p>
    <w:p w14:paraId="4B0CCCFB">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第十</w:t>
      </w:r>
      <w:r>
        <w:rPr>
          <w:rFonts w:hint="eastAsia" w:ascii="宋体" w:hAnsi="宋体" w:cs="宋体"/>
          <w:b/>
          <w:bCs/>
          <w:kern w:val="0"/>
          <w:szCs w:val="21"/>
          <w:highlight w:val="none"/>
          <w:lang w:val="en-US" w:eastAsia="zh-CN"/>
        </w:rPr>
        <w:t>二</w:t>
      </w:r>
      <w:r>
        <w:rPr>
          <w:rFonts w:hint="eastAsia" w:ascii="宋体" w:hAnsi="宋体" w:cs="宋体"/>
          <w:b/>
          <w:bCs/>
          <w:kern w:val="0"/>
          <w:szCs w:val="21"/>
          <w:highlight w:val="none"/>
        </w:rPr>
        <w:t>条 合同的转让</w:t>
      </w:r>
    </w:p>
    <w:p w14:paraId="30216DAA">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乙方不得擅自部分或全部转让其应履行的合同义务。</w:t>
      </w:r>
    </w:p>
    <w:p w14:paraId="275D85D5">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第十</w:t>
      </w:r>
      <w:r>
        <w:rPr>
          <w:rFonts w:hint="eastAsia" w:ascii="宋体" w:hAnsi="宋体" w:cs="宋体"/>
          <w:b/>
          <w:bCs/>
          <w:kern w:val="0"/>
          <w:szCs w:val="21"/>
          <w:highlight w:val="none"/>
          <w:lang w:val="en-US" w:eastAsia="zh-CN"/>
        </w:rPr>
        <w:t>三</w:t>
      </w:r>
      <w:r>
        <w:rPr>
          <w:rFonts w:hint="eastAsia" w:ascii="宋体" w:hAnsi="宋体" w:cs="宋体"/>
          <w:b/>
          <w:bCs/>
          <w:kern w:val="0"/>
          <w:szCs w:val="21"/>
          <w:highlight w:val="none"/>
        </w:rPr>
        <w:t>条 争议的解决</w:t>
      </w:r>
    </w:p>
    <w:p w14:paraId="446E73A7">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1、因履行本合同引起的或与本合同有关的争议，甲、乙双方应首先通过友好协商解决，如果协商不能解决争议，则采取以下第（1）种方式解决争议：</w:t>
      </w:r>
    </w:p>
    <w:p w14:paraId="07BBF9A4">
      <w:pPr>
        <w:widowControl/>
        <w:shd w:val="clear" w:color="auto" w:fill="FFFFFF"/>
        <w:spacing w:line="360" w:lineRule="auto"/>
        <w:ind w:firstLine="560"/>
        <w:jc w:val="left"/>
        <w:rPr>
          <w:rFonts w:ascii="宋体" w:hAnsi="宋体" w:cs="宋体"/>
          <w:kern w:val="0"/>
          <w:szCs w:val="21"/>
          <w:highlight w:val="none"/>
        </w:rPr>
      </w:pPr>
      <w:r>
        <w:rPr>
          <w:rFonts w:hint="eastAsia" w:ascii="宋体" w:hAnsi="宋体" w:cs="宋体"/>
          <w:kern w:val="0"/>
          <w:szCs w:val="21"/>
          <w:highlight w:val="none"/>
        </w:rPr>
        <w:t>（1）向甲方所在地有管辖权的人民法院提起诉讼；</w:t>
      </w:r>
    </w:p>
    <w:p w14:paraId="042B2755">
      <w:pPr>
        <w:widowControl/>
        <w:shd w:val="clear" w:color="auto" w:fill="FFFFFF"/>
        <w:spacing w:line="360" w:lineRule="auto"/>
        <w:ind w:firstLine="560"/>
        <w:jc w:val="left"/>
        <w:rPr>
          <w:rFonts w:ascii="宋体" w:hAnsi="宋体" w:cs="宋体"/>
          <w:kern w:val="0"/>
          <w:szCs w:val="21"/>
          <w:highlight w:val="none"/>
        </w:rPr>
      </w:pPr>
      <w:r>
        <w:rPr>
          <w:rFonts w:hint="eastAsia" w:ascii="宋体" w:hAnsi="宋体" w:cs="宋体"/>
          <w:kern w:val="0"/>
          <w:szCs w:val="21"/>
          <w:highlight w:val="none"/>
        </w:rPr>
        <w:t>（2）向南京仲裁委员会按其仲裁规则申请仲裁。</w:t>
      </w:r>
    </w:p>
    <w:p w14:paraId="3712C2D4">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2、在仲裁期间，本合同应继续履行。</w:t>
      </w:r>
    </w:p>
    <w:p w14:paraId="7FBA8D6E">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第十</w:t>
      </w:r>
      <w:r>
        <w:rPr>
          <w:rFonts w:hint="eastAsia" w:ascii="宋体" w:hAnsi="宋体" w:cs="宋体"/>
          <w:b/>
          <w:bCs/>
          <w:kern w:val="0"/>
          <w:szCs w:val="21"/>
          <w:highlight w:val="none"/>
          <w:lang w:val="en-US" w:eastAsia="zh-CN"/>
        </w:rPr>
        <w:t>四</w:t>
      </w:r>
      <w:r>
        <w:rPr>
          <w:rFonts w:hint="eastAsia" w:ascii="宋体" w:hAnsi="宋体" w:cs="宋体"/>
          <w:b/>
          <w:bCs/>
          <w:kern w:val="0"/>
          <w:szCs w:val="21"/>
          <w:highlight w:val="none"/>
        </w:rPr>
        <w:t>条 诚实信用</w:t>
      </w:r>
    </w:p>
    <w:p w14:paraId="076919E3">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乙方应诚实信用，严格按照采购文件要求和承诺履行合同，不向甲方进行商业贿赂或者提供不正当利益。</w:t>
      </w:r>
    </w:p>
    <w:p w14:paraId="4F5A9D13">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第十</w:t>
      </w:r>
      <w:r>
        <w:rPr>
          <w:rFonts w:hint="eastAsia" w:ascii="宋体" w:hAnsi="宋体" w:cs="宋体"/>
          <w:b/>
          <w:bCs/>
          <w:kern w:val="0"/>
          <w:szCs w:val="21"/>
          <w:highlight w:val="none"/>
          <w:lang w:val="en-US" w:eastAsia="zh-CN"/>
        </w:rPr>
        <w:t>五</w:t>
      </w:r>
      <w:r>
        <w:rPr>
          <w:rFonts w:hint="eastAsia" w:ascii="宋体" w:hAnsi="宋体" w:cs="宋体"/>
          <w:b/>
          <w:bCs/>
          <w:kern w:val="0"/>
          <w:szCs w:val="21"/>
          <w:highlight w:val="none"/>
        </w:rPr>
        <w:t>条 合同生效及其他</w:t>
      </w:r>
    </w:p>
    <w:p w14:paraId="2082EF7C">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1、本合同自签订之日起生效。</w:t>
      </w:r>
    </w:p>
    <w:p w14:paraId="21BA3F68">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2、本合同一式肆份，甲乙双方各执贰份。</w:t>
      </w:r>
    </w:p>
    <w:p w14:paraId="53C42AE3">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3、本合同应按照中华人民共和国的现行法律进行解释。</w:t>
      </w:r>
    </w:p>
    <w:p w14:paraId="428A09B3">
      <w:pPr>
        <w:widowControl/>
        <w:shd w:val="clear" w:color="auto" w:fill="FFFFFF"/>
        <w:spacing w:line="360" w:lineRule="auto"/>
        <w:ind w:firstLine="420"/>
        <w:jc w:val="left"/>
        <w:rPr>
          <w:rFonts w:ascii="宋体" w:hAnsi="宋体" w:cs="宋体"/>
          <w:kern w:val="0"/>
          <w:szCs w:val="21"/>
          <w:highlight w:val="none"/>
        </w:rPr>
      </w:pPr>
    </w:p>
    <w:tbl>
      <w:tblPr>
        <w:tblStyle w:val="50"/>
        <w:tblW w:w="9286" w:type="dxa"/>
        <w:tblInd w:w="0" w:type="dxa"/>
        <w:tblLayout w:type="fixed"/>
        <w:tblCellMar>
          <w:top w:w="0" w:type="dxa"/>
          <w:left w:w="108" w:type="dxa"/>
          <w:bottom w:w="0" w:type="dxa"/>
          <w:right w:w="108" w:type="dxa"/>
        </w:tblCellMar>
      </w:tblPr>
      <w:tblGrid>
        <w:gridCol w:w="4643"/>
        <w:gridCol w:w="4643"/>
      </w:tblGrid>
      <w:tr w14:paraId="5AE5C080">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14:paraId="30941B93">
            <w:pPr>
              <w:widowControl/>
              <w:shd w:val="clear" w:color="auto" w:fill="FFFFFF"/>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甲方（委托方）：（盖章）</w:t>
            </w:r>
          </w:p>
        </w:tc>
        <w:tc>
          <w:tcPr>
            <w:tcW w:w="4643" w:type="dxa"/>
            <w:tcBorders>
              <w:top w:val="nil"/>
              <w:left w:val="nil"/>
              <w:bottom w:val="nil"/>
              <w:right w:val="nil"/>
            </w:tcBorders>
            <w:vAlign w:val="center"/>
          </w:tcPr>
          <w:p w14:paraId="70A8F756">
            <w:pPr>
              <w:widowControl/>
              <w:shd w:val="clear" w:color="auto" w:fill="FFFFFF"/>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乙方：（盖章）</w:t>
            </w:r>
          </w:p>
        </w:tc>
      </w:tr>
      <w:tr w14:paraId="33DC387C">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14:paraId="7BA69C48">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val="zh-CN"/>
              </w:rPr>
              <w:t>法定或委托代表人</w:t>
            </w:r>
            <w:r>
              <w:rPr>
                <w:rFonts w:hint="eastAsia" w:ascii="宋体" w:hAnsi="宋体" w:cs="宋体"/>
                <w:kern w:val="0"/>
                <w:szCs w:val="21"/>
                <w:highlight w:val="none"/>
              </w:rPr>
              <w:t>：</w:t>
            </w:r>
          </w:p>
        </w:tc>
        <w:tc>
          <w:tcPr>
            <w:tcW w:w="4643" w:type="dxa"/>
            <w:tcBorders>
              <w:top w:val="nil"/>
              <w:left w:val="nil"/>
              <w:bottom w:val="nil"/>
              <w:right w:val="nil"/>
            </w:tcBorders>
            <w:vAlign w:val="center"/>
          </w:tcPr>
          <w:p w14:paraId="49F29705">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val="zh-CN"/>
              </w:rPr>
              <w:t>法定或委托代表人</w:t>
            </w:r>
            <w:r>
              <w:rPr>
                <w:rFonts w:hint="eastAsia" w:ascii="宋体" w:hAnsi="宋体" w:cs="宋体"/>
                <w:kern w:val="0"/>
                <w:szCs w:val="21"/>
                <w:highlight w:val="none"/>
              </w:rPr>
              <w:t>：</w:t>
            </w:r>
          </w:p>
        </w:tc>
      </w:tr>
      <w:tr w14:paraId="643B9294">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14:paraId="4403B96F">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val="zh-CN"/>
              </w:rPr>
              <w:t>电话：</w:t>
            </w:r>
          </w:p>
        </w:tc>
        <w:tc>
          <w:tcPr>
            <w:tcW w:w="4643" w:type="dxa"/>
            <w:tcBorders>
              <w:top w:val="nil"/>
              <w:left w:val="nil"/>
              <w:bottom w:val="nil"/>
              <w:right w:val="nil"/>
            </w:tcBorders>
            <w:vAlign w:val="center"/>
          </w:tcPr>
          <w:p w14:paraId="71DAFC12">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val="zh-CN"/>
              </w:rPr>
              <w:t>电话：</w:t>
            </w:r>
          </w:p>
        </w:tc>
      </w:tr>
      <w:tr w14:paraId="0D607AF0">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14:paraId="5F5EE098">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val="zh-CN"/>
              </w:rPr>
              <w:t>开户银行：</w:t>
            </w:r>
          </w:p>
        </w:tc>
        <w:tc>
          <w:tcPr>
            <w:tcW w:w="4643" w:type="dxa"/>
            <w:tcBorders>
              <w:top w:val="nil"/>
              <w:left w:val="nil"/>
              <w:bottom w:val="nil"/>
              <w:right w:val="nil"/>
            </w:tcBorders>
            <w:vAlign w:val="center"/>
          </w:tcPr>
          <w:p w14:paraId="1E0E78E9">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val="zh-CN"/>
              </w:rPr>
              <w:t>开户银行：</w:t>
            </w:r>
          </w:p>
        </w:tc>
      </w:tr>
      <w:tr w14:paraId="3FDFA963">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14:paraId="32BFFF93">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账</w:t>
            </w:r>
            <w:r>
              <w:rPr>
                <w:rFonts w:hint="eastAsia" w:ascii="宋体" w:hAnsi="宋体" w:cs="宋体"/>
                <w:kern w:val="0"/>
                <w:szCs w:val="21"/>
                <w:highlight w:val="none"/>
                <w:lang w:val="zh-CN"/>
              </w:rPr>
              <w:t>号：</w:t>
            </w:r>
          </w:p>
        </w:tc>
        <w:tc>
          <w:tcPr>
            <w:tcW w:w="4643" w:type="dxa"/>
            <w:tcBorders>
              <w:top w:val="nil"/>
              <w:left w:val="nil"/>
              <w:bottom w:val="nil"/>
              <w:right w:val="nil"/>
            </w:tcBorders>
            <w:vAlign w:val="center"/>
          </w:tcPr>
          <w:p w14:paraId="6B1CCC38">
            <w:pPr>
              <w:widowControl/>
              <w:shd w:val="clear" w:color="auto" w:fill="FFFFFF"/>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账</w:t>
            </w:r>
            <w:r>
              <w:rPr>
                <w:rFonts w:hint="eastAsia" w:ascii="宋体" w:hAnsi="宋体" w:cs="宋体"/>
                <w:kern w:val="0"/>
                <w:szCs w:val="21"/>
                <w:highlight w:val="none"/>
                <w:lang w:val="zh-CN"/>
              </w:rPr>
              <w:t>号：</w:t>
            </w:r>
          </w:p>
        </w:tc>
      </w:tr>
      <w:tr w14:paraId="219390BD">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14:paraId="26231465">
            <w:pPr>
              <w:widowControl/>
              <w:shd w:val="clear" w:color="auto" w:fill="FFFFFF"/>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日期：年月日</w:t>
            </w:r>
          </w:p>
        </w:tc>
        <w:tc>
          <w:tcPr>
            <w:tcW w:w="4643" w:type="dxa"/>
            <w:tcBorders>
              <w:top w:val="nil"/>
              <w:left w:val="nil"/>
              <w:bottom w:val="nil"/>
              <w:right w:val="nil"/>
            </w:tcBorders>
            <w:vAlign w:val="center"/>
          </w:tcPr>
          <w:p w14:paraId="0D4E81E1">
            <w:pPr>
              <w:widowControl/>
              <w:shd w:val="clear" w:color="auto" w:fill="FFFFFF"/>
              <w:spacing w:line="360" w:lineRule="auto"/>
              <w:ind w:firstLine="420"/>
              <w:jc w:val="left"/>
              <w:rPr>
                <w:rFonts w:ascii="宋体" w:hAnsi="宋体" w:cs="宋体"/>
                <w:kern w:val="0"/>
                <w:szCs w:val="21"/>
                <w:highlight w:val="none"/>
                <w:lang w:val="zh-CN"/>
              </w:rPr>
            </w:pPr>
            <w:r>
              <w:rPr>
                <w:rFonts w:hint="eastAsia" w:ascii="宋体" w:hAnsi="宋体" w:cs="宋体"/>
                <w:kern w:val="0"/>
                <w:szCs w:val="21"/>
                <w:highlight w:val="none"/>
                <w:lang w:val="zh-CN"/>
              </w:rPr>
              <w:t>日期：年月日</w:t>
            </w:r>
          </w:p>
        </w:tc>
      </w:tr>
    </w:tbl>
    <w:p w14:paraId="51F524D9">
      <w:pPr>
        <w:jc w:val="left"/>
        <w:rPr>
          <w:rFonts w:ascii="宋体" w:hAnsi="宋体" w:cs="宋体"/>
          <w:szCs w:val="21"/>
          <w:highlight w:val="none"/>
        </w:rPr>
      </w:pPr>
      <w:r>
        <w:rPr>
          <w:rFonts w:hint="eastAsia" w:ascii="宋体" w:hAnsi="宋体" w:cs="宋体"/>
          <w:szCs w:val="21"/>
          <w:highlight w:val="none"/>
        </w:rPr>
        <w:br w:type="page"/>
      </w:r>
    </w:p>
    <w:p w14:paraId="44938C4C">
      <w:pPr>
        <w:pStyle w:val="2"/>
        <w:numPr>
          <w:ilvl w:val="0"/>
          <w:numId w:val="0"/>
        </w:numPr>
        <w:rPr>
          <w:rFonts w:ascii="宋体" w:hAnsi="宋体" w:cs="宋体"/>
          <w:highlight w:val="none"/>
        </w:rPr>
      </w:pPr>
      <w:bookmarkStart w:id="13" w:name="_Toc181611533"/>
      <w:r>
        <w:rPr>
          <w:rFonts w:hint="eastAsia" w:ascii="宋体" w:hAnsi="宋体" w:cs="宋体"/>
          <w:highlight w:val="none"/>
        </w:rPr>
        <w:t>第六章 投标文件格式及附件</w:t>
      </w:r>
      <w:bookmarkEnd w:id="13"/>
    </w:p>
    <w:p w14:paraId="6B7A15ED">
      <w:pPr>
        <w:widowControl/>
        <w:adjustRightInd w:val="0"/>
        <w:spacing w:line="240" w:lineRule="atLeast"/>
        <w:jc w:val="left"/>
        <w:rPr>
          <w:rFonts w:ascii="宋体" w:hAnsi="宋体" w:cs="宋体"/>
          <w:b/>
          <w:bCs/>
          <w:szCs w:val="21"/>
          <w:highlight w:val="none"/>
        </w:rPr>
      </w:pPr>
    </w:p>
    <w:p w14:paraId="45A80887">
      <w:pPr>
        <w:spacing w:line="440" w:lineRule="exact"/>
        <w:rPr>
          <w:rFonts w:ascii="宋体" w:hAnsi="宋体" w:cs="宋体"/>
          <w:sz w:val="20"/>
          <w:szCs w:val="20"/>
          <w:highlight w:val="none"/>
        </w:rPr>
      </w:pPr>
    </w:p>
    <w:p w14:paraId="5A5BFE61">
      <w:pPr>
        <w:spacing w:line="440" w:lineRule="exact"/>
        <w:rPr>
          <w:rFonts w:ascii="宋体" w:hAnsi="宋体" w:cs="宋体"/>
          <w:sz w:val="20"/>
          <w:szCs w:val="20"/>
          <w:highlight w:val="none"/>
        </w:rPr>
      </w:pPr>
    </w:p>
    <w:p w14:paraId="163AB931">
      <w:pPr>
        <w:spacing w:line="440" w:lineRule="exact"/>
        <w:rPr>
          <w:rFonts w:ascii="宋体" w:hAnsi="宋体" w:cs="宋体"/>
          <w:sz w:val="20"/>
          <w:szCs w:val="20"/>
          <w:highlight w:val="none"/>
        </w:rPr>
      </w:pPr>
    </w:p>
    <w:p w14:paraId="65DF3A21">
      <w:pPr>
        <w:spacing w:line="440" w:lineRule="exact"/>
        <w:rPr>
          <w:rFonts w:ascii="宋体" w:hAnsi="宋体" w:cs="宋体"/>
          <w:sz w:val="20"/>
          <w:szCs w:val="20"/>
          <w:highlight w:val="none"/>
        </w:rPr>
      </w:pPr>
    </w:p>
    <w:p w14:paraId="3FC60012">
      <w:pPr>
        <w:spacing w:line="440" w:lineRule="exact"/>
        <w:rPr>
          <w:rFonts w:ascii="宋体" w:hAnsi="宋体" w:cs="宋体"/>
          <w:sz w:val="20"/>
          <w:szCs w:val="20"/>
          <w:highlight w:val="none"/>
        </w:rPr>
      </w:pPr>
    </w:p>
    <w:p w14:paraId="29FD8496">
      <w:pPr>
        <w:spacing w:line="440" w:lineRule="exact"/>
        <w:rPr>
          <w:rFonts w:ascii="宋体" w:hAnsi="宋体" w:cs="宋体"/>
          <w:sz w:val="20"/>
          <w:szCs w:val="20"/>
          <w:highlight w:val="none"/>
        </w:rPr>
      </w:pPr>
    </w:p>
    <w:p w14:paraId="7DD4445B">
      <w:pPr>
        <w:jc w:val="center"/>
        <w:rPr>
          <w:rFonts w:ascii="宋体" w:hAnsi="宋体" w:cs="宋体"/>
          <w:sz w:val="20"/>
          <w:szCs w:val="20"/>
          <w:highlight w:val="none"/>
        </w:rPr>
      </w:pPr>
      <w:r>
        <w:rPr>
          <w:rFonts w:hint="eastAsia" w:ascii="宋体" w:hAnsi="宋体" w:cs="宋体"/>
          <w:sz w:val="28"/>
          <w:szCs w:val="28"/>
          <w:highlight w:val="none"/>
        </w:rPr>
        <w:t>（项目名称）</w:t>
      </w:r>
    </w:p>
    <w:p w14:paraId="534F5D67">
      <w:pPr>
        <w:jc w:val="center"/>
        <w:rPr>
          <w:rFonts w:ascii="宋体" w:hAnsi="宋体" w:cs="宋体"/>
          <w:sz w:val="20"/>
          <w:szCs w:val="20"/>
          <w:highlight w:val="none"/>
        </w:rPr>
      </w:pPr>
    </w:p>
    <w:p w14:paraId="26BF2C7C">
      <w:pPr>
        <w:rPr>
          <w:rFonts w:ascii="宋体" w:hAnsi="宋体" w:cs="宋体"/>
          <w:sz w:val="20"/>
          <w:szCs w:val="20"/>
          <w:highlight w:val="none"/>
        </w:rPr>
      </w:pPr>
    </w:p>
    <w:p w14:paraId="0F1A5263">
      <w:pPr>
        <w:jc w:val="center"/>
        <w:rPr>
          <w:rFonts w:ascii="宋体" w:hAnsi="宋体" w:cs="宋体"/>
          <w:sz w:val="44"/>
          <w:szCs w:val="44"/>
          <w:highlight w:val="none"/>
        </w:rPr>
      </w:pPr>
      <w:r>
        <w:rPr>
          <w:rFonts w:hint="eastAsia" w:ascii="宋体" w:hAnsi="宋体" w:cs="宋体"/>
          <w:sz w:val="44"/>
          <w:szCs w:val="44"/>
          <w:highlight w:val="none"/>
        </w:rPr>
        <w:t>投标文件</w:t>
      </w:r>
    </w:p>
    <w:p w14:paraId="7FD7626C">
      <w:pPr>
        <w:rPr>
          <w:rFonts w:ascii="宋体" w:hAnsi="宋体" w:cs="宋体"/>
          <w:sz w:val="28"/>
          <w:szCs w:val="28"/>
          <w:highlight w:val="none"/>
        </w:rPr>
      </w:pPr>
    </w:p>
    <w:p w14:paraId="04E7CDDD">
      <w:pPr>
        <w:rPr>
          <w:rFonts w:ascii="宋体" w:hAnsi="宋体" w:cs="宋体"/>
          <w:sz w:val="28"/>
          <w:szCs w:val="28"/>
          <w:highlight w:val="none"/>
        </w:rPr>
      </w:pPr>
    </w:p>
    <w:p w14:paraId="4BD137E1">
      <w:pPr>
        <w:rPr>
          <w:rFonts w:ascii="宋体" w:hAnsi="宋体" w:cs="宋体"/>
          <w:sz w:val="28"/>
          <w:szCs w:val="28"/>
          <w:highlight w:val="none"/>
        </w:rPr>
      </w:pPr>
    </w:p>
    <w:p w14:paraId="34598D1A">
      <w:pPr>
        <w:rPr>
          <w:rFonts w:ascii="宋体" w:hAnsi="宋体" w:cs="宋体"/>
          <w:sz w:val="28"/>
          <w:szCs w:val="28"/>
          <w:highlight w:val="none"/>
        </w:rPr>
      </w:pPr>
    </w:p>
    <w:p w14:paraId="6A86FA88">
      <w:pPr>
        <w:rPr>
          <w:rFonts w:ascii="宋体" w:hAnsi="宋体" w:cs="宋体"/>
          <w:sz w:val="28"/>
          <w:szCs w:val="28"/>
          <w:highlight w:val="none"/>
        </w:rPr>
      </w:pPr>
    </w:p>
    <w:p w14:paraId="5746164F">
      <w:pPr>
        <w:rPr>
          <w:rFonts w:ascii="宋体" w:hAnsi="宋体" w:cs="宋体"/>
          <w:sz w:val="28"/>
          <w:szCs w:val="28"/>
          <w:highlight w:val="none"/>
        </w:rPr>
      </w:pPr>
    </w:p>
    <w:p w14:paraId="36D2CBE9">
      <w:pPr>
        <w:rPr>
          <w:rFonts w:ascii="宋体" w:hAnsi="宋体" w:cs="宋体"/>
          <w:sz w:val="28"/>
          <w:szCs w:val="28"/>
          <w:highlight w:val="none"/>
        </w:rPr>
      </w:pPr>
    </w:p>
    <w:p w14:paraId="4FE5831C">
      <w:pPr>
        <w:rPr>
          <w:rFonts w:ascii="宋体" w:hAnsi="宋体" w:cs="宋体"/>
          <w:sz w:val="28"/>
          <w:szCs w:val="28"/>
          <w:highlight w:val="none"/>
        </w:rPr>
      </w:pPr>
    </w:p>
    <w:p w14:paraId="32E39E5E">
      <w:pPr>
        <w:jc w:val="center"/>
        <w:rPr>
          <w:rFonts w:ascii="宋体" w:hAnsi="宋体" w:cs="宋体"/>
          <w:sz w:val="28"/>
          <w:szCs w:val="28"/>
          <w:highlight w:val="none"/>
          <w:u w:val="single"/>
        </w:rPr>
      </w:pPr>
      <w:r>
        <w:rPr>
          <w:rFonts w:hint="eastAsia" w:ascii="宋体" w:hAnsi="宋体" w:cs="宋体"/>
          <w:sz w:val="28"/>
          <w:szCs w:val="28"/>
          <w:highlight w:val="none"/>
        </w:rPr>
        <w:t>投标人：（盖单位章）</w:t>
      </w:r>
    </w:p>
    <w:p w14:paraId="613F43C7">
      <w:pPr>
        <w:jc w:val="center"/>
        <w:rPr>
          <w:rFonts w:ascii="宋体" w:hAnsi="宋体" w:cs="宋体"/>
          <w:sz w:val="28"/>
          <w:szCs w:val="28"/>
          <w:highlight w:val="none"/>
        </w:rPr>
      </w:pPr>
      <w:r>
        <w:rPr>
          <w:rFonts w:hint="eastAsia" w:ascii="宋体" w:hAnsi="宋体" w:cs="宋体"/>
          <w:sz w:val="28"/>
          <w:szCs w:val="28"/>
          <w:highlight w:val="none"/>
        </w:rPr>
        <w:t>法定代表人或其委托代理人：（签字/签章）</w:t>
      </w:r>
    </w:p>
    <w:p w14:paraId="53181C02">
      <w:pPr>
        <w:jc w:val="center"/>
        <w:rPr>
          <w:rFonts w:ascii="宋体" w:hAnsi="宋体" w:cs="宋体"/>
          <w:sz w:val="28"/>
          <w:szCs w:val="28"/>
          <w:highlight w:val="none"/>
        </w:rPr>
      </w:pPr>
      <w:r>
        <w:rPr>
          <w:rFonts w:hint="eastAsia" w:ascii="宋体" w:hAnsi="宋体" w:cs="宋体"/>
          <w:sz w:val="28"/>
          <w:szCs w:val="28"/>
          <w:highlight w:val="none"/>
        </w:rPr>
        <w:t>年 月  日</w:t>
      </w:r>
    </w:p>
    <w:p w14:paraId="5EF75616">
      <w:pPr>
        <w:widowControl/>
        <w:jc w:val="left"/>
        <w:rPr>
          <w:rFonts w:ascii="宋体" w:hAnsi="宋体" w:cs="宋体"/>
          <w:sz w:val="28"/>
          <w:szCs w:val="28"/>
          <w:highlight w:val="none"/>
        </w:rPr>
      </w:pPr>
      <w:r>
        <w:rPr>
          <w:rFonts w:hint="eastAsia" w:ascii="宋体" w:hAnsi="宋体" w:cs="宋体"/>
          <w:sz w:val="28"/>
          <w:szCs w:val="28"/>
          <w:highlight w:val="none"/>
        </w:rPr>
        <w:br w:type="page"/>
      </w:r>
    </w:p>
    <w:p w14:paraId="51AE7045">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资格审查、评分标准响应对照表格式</w:t>
      </w:r>
    </w:p>
    <w:p w14:paraId="2C15DE96">
      <w:pPr>
        <w:spacing w:line="360" w:lineRule="auto"/>
        <w:rPr>
          <w:rFonts w:ascii="宋体" w:hAnsi="宋体"/>
          <w:b/>
          <w:color w:val="000000" w:themeColor="text1"/>
          <w:sz w:val="24"/>
          <w:highlight w:val="none"/>
          <w14:textFill>
            <w14:solidFill>
              <w14:schemeClr w14:val="tx1"/>
            </w14:solidFill>
          </w14:textFill>
        </w:rPr>
      </w:pPr>
    </w:p>
    <w:p w14:paraId="5E08D9F6">
      <w:pPr>
        <w:autoSpaceDE w:val="0"/>
        <w:autoSpaceDN w:val="0"/>
        <w:adjustRightInd w:val="0"/>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资格审查、评分标准响应对照表</w:t>
      </w:r>
    </w:p>
    <w:p w14:paraId="149E986C">
      <w:pPr>
        <w:snapToGrid w:val="0"/>
        <w:spacing w:before="50" w:after="50" w:line="360" w:lineRule="auto"/>
        <w:ind w:firstLine="235" w:firstLineChars="9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                                                 项目编号：</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4684"/>
        <w:gridCol w:w="1819"/>
        <w:gridCol w:w="1628"/>
      </w:tblGrid>
      <w:tr w14:paraId="5DFD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7" w:type="pct"/>
            <w:vAlign w:val="center"/>
          </w:tcPr>
          <w:p w14:paraId="234A29D9">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685" w:type="pct"/>
            <w:vAlign w:val="center"/>
          </w:tcPr>
          <w:p w14:paraId="6F342FAA">
            <w:pPr>
              <w:snapToGrid w:val="0"/>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资格性审查响应内容</w:t>
            </w:r>
          </w:p>
        </w:tc>
        <w:tc>
          <w:tcPr>
            <w:tcW w:w="1043" w:type="pct"/>
            <w:vAlign w:val="center"/>
          </w:tcPr>
          <w:p w14:paraId="401571B0">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是否响应</w:t>
            </w:r>
          </w:p>
          <w:p w14:paraId="11B73A31">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（填是或者否）</w:t>
            </w:r>
          </w:p>
        </w:tc>
        <w:tc>
          <w:tcPr>
            <w:tcW w:w="933" w:type="pct"/>
            <w:vAlign w:val="center"/>
          </w:tcPr>
          <w:p w14:paraId="3D4027B1">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投标文件中的</w:t>
            </w:r>
          </w:p>
          <w:p w14:paraId="613F8C7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页码位置</w:t>
            </w:r>
          </w:p>
        </w:tc>
      </w:tr>
      <w:tr w14:paraId="6D41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7" w:type="pct"/>
            <w:vAlign w:val="center"/>
          </w:tcPr>
          <w:p w14:paraId="5F41D22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685" w:type="pct"/>
            <w:vAlign w:val="center"/>
          </w:tcPr>
          <w:p w14:paraId="7B28B6F3">
            <w:pPr>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63FF87BA">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5D06E9B9">
            <w:pPr>
              <w:spacing w:line="360" w:lineRule="auto"/>
              <w:rPr>
                <w:rFonts w:ascii="宋体" w:hAnsi="宋体"/>
                <w:color w:val="000000" w:themeColor="text1"/>
                <w:sz w:val="24"/>
                <w:highlight w:val="none"/>
                <w14:textFill>
                  <w14:solidFill>
                    <w14:schemeClr w14:val="tx1"/>
                  </w14:solidFill>
                </w14:textFill>
              </w:rPr>
            </w:pPr>
          </w:p>
        </w:tc>
      </w:tr>
      <w:tr w14:paraId="578F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7" w:type="pct"/>
            <w:vAlign w:val="center"/>
          </w:tcPr>
          <w:p w14:paraId="7B7745DD">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2685" w:type="pct"/>
            <w:vAlign w:val="center"/>
          </w:tcPr>
          <w:p w14:paraId="29C01EB5">
            <w:pPr>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4A66BD20">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62725761">
            <w:pPr>
              <w:spacing w:line="360" w:lineRule="auto"/>
              <w:rPr>
                <w:rFonts w:ascii="宋体" w:hAnsi="宋体"/>
                <w:color w:val="000000" w:themeColor="text1"/>
                <w:sz w:val="24"/>
                <w:highlight w:val="none"/>
                <w14:textFill>
                  <w14:solidFill>
                    <w14:schemeClr w14:val="tx1"/>
                  </w14:solidFill>
                </w14:textFill>
              </w:rPr>
            </w:pPr>
          </w:p>
        </w:tc>
      </w:tr>
      <w:tr w14:paraId="7735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7" w:type="pct"/>
            <w:vAlign w:val="center"/>
          </w:tcPr>
          <w:p w14:paraId="26063C4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2685" w:type="pct"/>
            <w:vAlign w:val="center"/>
          </w:tcPr>
          <w:p w14:paraId="5844040D">
            <w:pPr>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445C5BC3">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2639170A">
            <w:pPr>
              <w:spacing w:line="360" w:lineRule="auto"/>
              <w:rPr>
                <w:rFonts w:ascii="宋体" w:hAnsi="宋体"/>
                <w:color w:val="000000" w:themeColor="text1"/>
                <w:sz w:val="24"/>
                <w:highlight w:val="none"/>
                <w14:textFill>
                  <w14:solidFill>
                    <w14:schemeClr w14:val="tx1"/>
                  </w14:solidFill>
                </w14:textFill>
              </w:rPr>
            </w:pPr>
          </w:p>
        </w:tc>
      </w:tr>
      <w:tr w14:paraId="37F4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7" w:type="pct"/>
            <w:vAlign w:val="center"/>
          </w:tcPr>
          <w:p w14:paraId="6250B80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4DB05748">
            <w:pPr>
              <w:snapToGrid w:val="0"/>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0111393B">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0CCD3845">
            <w:pPr>
              <w:spacing w:line="360" w:lineRule="auto"/>
              <w:rPr>
                <w:rFonts w:ascii="宋体" w:hAnsi="宋体"/>
                <w:color w:val="000000" w:themeColor="text1"/>
                <w:sz w:val="24"/>
                <w:highlight w:val="none"/>
                <w14:textFill>
                  <w14:solidFill>
                    <w14:schemeClr w14:val="tx1"/>
                  </w14:solidFill>
                </w14:textFill>
              </w:rPr>
            </w:pPr>
          </w:p>
        </w:tc>
      </w:tr>
      <w:tr w14:paraId="40AB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7" w:type="pct"/>
            <w:vAlign w:val="center"/>
          </w:tcPr>
          <w:p w14:paraId="36F39A7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3A79CAA8">
            <w:pPr>
              <w:snapToGrid w:val="0"/>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6D60596F">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2453DF54">
            <w:pPr>
              <w:spacing w:line="360" w:lineRule="auto"/>
              <w:rPr>
                <w:rFonts w:ascii="宋体" w:hAnsi="宋体"/>
                <w:color w:val="000000" w:themeColor="text1"/>
                <w:sz w:val="24"/>
                <w:highlight w:val="none"/>
                <w14:textFill>
                  <w14:solidFill>
                    <w14:schemeClr w14:val="tx1"/>
                  </w14:solidFill>
                </w14:textFill>
              </w:rPr>
            </w:pPr>
          </w:p>
        </w:tc>
      </w:tr>
      <w:tr w14:paraId="496C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7" w:type="pct"/>
            <w:vAlign w:val="center"/>
          </w:tcPr>
          <w:p w14:paraId="0761F631">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685" w:type="pct"/>
            <w:vAlign w:val="center"/>
          </w:tcPr>
          <w:p w14:paraId="542E57BE">
            <w:pPr>
              <w:snapToGrid w:val="0"/>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评分标准响应内容</w:t>
            </w:r>
          </w:p>
        </w:tc>
        <w:tc>
          <w:tcPr>
            <w:tcW w:w="1043" w:type="pct"/>
            <w:vAlign w:val="center"/>
          </w:tcPr>
          <w:p w14:paraId="10E8F8BB">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是否响应</w:t>
            </w:r>
          </w:p>
          <w:p w14:paraId="549AD63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（填是或者否）</w:t>
            </w:r>
          </w:p>
        </w:tc>
        <w:tc>
          <w:tcPr>
            <w:tcW w:w="933" w:type="pct"/>
            <w:vAlign w:val="center"/>
          </w:tcPr>
          <w:p w14:paraId="5318728A">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投标文件中的</w:t>
            </w:r>
          </w:p>
          <w:p w14:paraId="6BEEF651">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页码位置</w:t>
            </w:r>
          </w:p>
        </w:tc>
      </w:tr>
      <w:tr w14:paraId="5FD6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7" w:type="pct"/>
            <w:vAlign w:val="center"/>
          </w:tcPr>
          <w:p w14:paraId="5ED05C0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7A67A938">
            <w:pPr>
              <w:snapToGrid w:val="0"/>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75D3D562">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5AADFD2C">
            <w:pPr>
              <w:spacing w:line="360" w:lineRule="auto"/>
              <w:rPr>
                <w:rFonts w:ascii="宋体" w:hAnsi="宋体"/>
                <w:color w:val="000000" w:themeColor="text1"/>
                <w:sz w:val="24"/>
                <w:highlight w:val="none"/>
                <w14:textFill>
                  <w14:solidFill>
                    <w14:schemeClr w14:val="tx1"/>
                  </w14:solidFill>
                </w14:textFill>
              </w:rPr>
            </w:pPr>
          </w:p>
        </w:tc>
      </w:tr>
      <w:tr w14:paraId="28A9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Align w:val="center"/>
          </w:tcPr>
          <w:p w14:paraId="3E8C552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28AAD464">
            <w:pPr>
              <w:snapToGrid w:val="0"/>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3CA2CE67">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4CD52999">
            <w:pPr>
              <w:spacing w:line="360" w:lineRule="auto"/>
              <w:rPr>
                <w:rFonts w:ascii="宋体" w:hAnsi="宋体"/>
                <w:color w:val="000000" w:themeColor="text1"/>
                <w:sz w:val="24"/>
                <w:highlight w:val="none"/>
                <w14:textFill>
                  <w14:solidFill>
                    <w14:schemeClr w14:val="tx1"/>
                  </w14:solidFill>
                </w14:textFill>
              </w:rPr>
            </w:pPr>
          </w:p>
        </w:tc>
      </w:tr>
      <w:tr w14:paraId="0485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Align w:val="center"/>
          </w:tcPr>
          <w:p w14:paraId="0F70E69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794BA3DE">
            <w:pPr>
              <w:snapToGrid w:val="0"/>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65DA7A80">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099A6E46">
            <w:pPr>
              <w:spacing w:line="360" w:lineRule="auto"/>
              <w:rPr>
                <w:rFonts w:ascii="宋体" w:hAnsi="宋体"/>
                <w:color w:val="000000" w:themeColor="text1"/>
                <w:sz w:val="24"/>
                <w:highlight w:val="none"/>
                <w14:textFill>
                  <w14:solidFill>
                    <w14:schemeClr w14:val="tx1"/>
                  </w14:solidFill>
                </w14:textFill>
              </w:rPr>
            </w:pPr>
          </w:p>
        </w:tc>
      </w:tr>
      <w:tr w14:paraId="2C0F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Align w:val="center"/>
          </w:tcPr>
          <w:p w14:paraId="03CABD1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13C54D3D">
            <w:pPr>
              <w:snapToGrid w:val="0"/>
              <w:spacing w:line="360" w:lineRule="auto"/>
              <w:rPr>
                <w:rFonts w:ascii="宋体" w:hAnsi="宋体"/>
                <w:color w:val="000000" w:themeColor="text1"/>
                <w:sz w:val="24"/>
                <w:highlight w:val="none"/>
                <w14:textFill>
                  <w14:solidFill>
                    <w14:schemeClr w14:val="tx1"/>
                  </w14:solidFill>
                </w14:textFill>
              </w:rPr>
            </w:pPr>
          </w:p>
        </w:tc>
        <w:tc>
          <w:tcPr>
            <w:tcW w:w="1043" w:type="pct"/>
            <w:vAlign w:val="center"/>
          </w:tcPr>
          <w:p w14:paraId="1330D8E2">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53FD00A9">
            <w:pPr>
              <w:spacing w:line="360" w:lineRule="auto"/>
              <w:rPr>
                <w:rFonts w:ascii="宋体" w:hAnsi="宋体"/>
                <w:color w:val="000000" w:themeColor="text1"/>
                <w:sz w:val="24"/>
                <w:highlight w:val="none"/>
                <w14:textFill>
                  <w14:solidFill>
                    <w14:schemeClr w14:val="tx1"/>
                  </w14:solidFill>
                </w14:textFill>
              </w:rPr>
            </w:pPr>
          </w:p>
        </w:tc>
      </w:tr>
      <w:tr w14:paraId="2A8F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7" w:type="pct"/>
            <w:vAlign w:val="center"/>
          </w:tcPr>
          <w:p w14:paraId="5E441D1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685" w:type="pct"/>
            <w:vAlign w:val="center"/>
          </w:tcPr>
          <w:p w14:paraId="761CC35C">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招标文件中的其他实质性要求</w:t>
            </w:r>
          </w:p>
        </w:tc>
        <w:tc>
          <w:tcPr>
            <w:tcW w:w="1043" w:type="pct"/>
            <w:vAlign w:val="center"/>
          </w:tcPr>
          <w:p w14:paraId="487F8F9E">
            <w:pPr>
              <w:spacing w:line="360" w:lineRule="auto"/>
              <w:rPr>
                <w:rFonts w:ascii="宋体" w:hAnsi="宋体"/>
                <w:color w:val="000000" w:themeColor="text1"/>
                <w:sz w:val="24"/>
                <w:highlight w:val="none"/>
                <w14:textFill>
                  <w14:solidFill>
                    <w14:schemeClr w14:val="tx1"/>
                  </w14:solidFill>
                </w14:textFill>
              </w:rPr>
            </w:pPr>
          </w:p>
        </w:tc>
        <w:tc>
          <w:tcPr>
            <w:tcW w:w="933" w:type="pct"/>
            <w:vAlign w:val="center"/>
          </w:tcPr>
          <w:p w14:paraId="60B56927">
            <w:pPr>
              <w:spacing w:line="360" w:lineRule="auto"/>
              <w:rPr>
                <w:rFonts w:ascii="宋体" w:hAnsi="宋体"/>
                <w:color w:val="000000" w:themeColor="text1"/>
                <w:sz w:val="24"/>
                <w:highlight w:val="none"/>
                <w14:textFill>
                  <w14:solidFill>
                    <w14:schemeClr w14:val="tx1"/>
                  </w14:solidFill>
                </w14:textFill>
              </w:rPr>
            </w:pPr>
          </w:p>
        </w:tc>
      </w:tr>
    </w:tbl>
    <w:p w14:paraId="6D5D40B2">
      <w:pPr>
        <w:widowControl/>
        <w:adjustRightIn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（盖章）</w:t>
      </w:r>
    </w:p>
    <w:p w14:paraId="2D87D890">
      <w:pPr>
        <w:widowControl/>
        <w:adjustRightIn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说明：如果行数不够，请自行增加。</w:t>
      </w:r>
    </w:p>
    <w:p w14:paraId="4F8BD55E">
      <w:pPr>
        <w:rPr>
          <w:rFonts w:ascii="宋体" w:hAnsi="宋体" w:cs="宋体"/>
          <w:sz w:val="32"/>
          <w:szCs w:val="32"/>
          <w:highlight w:val="none"/>
        </w:rPr>
      </w:pPr>
      <w:r>
        <w:rPr>
          <w:rFonts w:hint="eastAsia" w:ascii="宋体" w:hAnsi="宋体" w:cs="宋体"/>
          <w:sz w:val="32"/>
          <w:szCs w:val="32"/>
          <w:highlight w:val="none"/>
        </w:rPr>
        <w:br w:type="page"/>
      </w:r>
    </w:p>
    <w:p w14:paraId="428554CF">
      <w:pPr>
        <w:spacing w:before="312" w:beforeLines="100" w:after="312" w:afterLines="100"/>
        <w:jc w:val="center"/>
        <w:rPr>
          <w:rFonts w:ascii="宋体" w:hAnsi="宋体" w:cs="宋体"/>
          <w:sz w:val="32"/>
          <w:szCs w:val="32"/>
          <w:highlight w:val="none"/>
        </w:rPr>
      </w:pPr>
      <w:r>
        <w:rPr>
          <w:rFonts w:hint="eastAsia" w:ascii="宋体" w:hAnsi="宋体" w:cs="宋体"/>
          <w:sz w:val="32"/>
          <w:szCs w:val="32"/>
          <w:highlight w:val="none"/>
        </w:rPr>
        <w:t>目录</w:t>
      </w:r>
    </w:p>
    <w:p w14:paraId="101364FD">
      <w:pPr>
        <w:jc w:val="center"/>
        <w:rPr>
          <w:rFonts w:ascii="宋体" w:hAnsi="宋体" w:cs="宋体"/>
          <w:szCs w:val="21"/>
          <w:highlight w:val="none"/>
        </w:rPr>
      </w:pPr>
      <w:r>
        <w:rPr>
          <w:rFonts w:hint="eastAsia" w:ascii="宋体" w:hAnsi="宋体" w:cs="宋体"/>
          <w:szCs w:val="21"/>
          <w:highlight w:val="none"/>
        </w:rPr>
        <w:t>（注：供应商根据本章附件顺序编制投标文件并制作目录（须生成页码））</w:t>
      </w:r>
    </w:p>
    <w:p w14:paraId="531604F1">
      <w:pPr>
        <w:spacing w:line="440" w:lineRule="exact"/>
        <w:rPr>
          <w:rFonts w:ascii="宋体" w:hAnsi="宋体" w:cs="宋体"/>
          <w:kern w:val="0"/>
          <w:szCs w:val="21"/>
          <w:highlight w:val="none"/>
        </w:rPr>
      </w:pPr>
      <w:r>
        <w:rPr>
          <w:rFonts w:hint="eastAsia" w:ascii="宋体" w:hAnsi="宋体" w:cs="宋体"/>
          <w:highlight w:val="none"/>
        </w:rPr>
        <w:br w:type="page"/>
      </w:r>
      <w:r>
        <w:rPr>
          <w:rFonts w:hint="eastAsia" w:ascii="宋体" w:hAnsi="宋体" w:cs="宋体"/>
          <w:b/>
          <w:bCs/>
          <w:kern w:val="0"/>
          <w:szCs w:val="21"/>
          <w:highlight w:val="none"/>
        </w:rPr>
        <w:t>附件一、投标申请及声明格式</w:t>
      </w:r>
    </w:p>
    <w:p w14:paraId="0EC872E3">
      <w:pPr>
        <w:widowControl/>
        <w:spacing w:line="360" w:lineRule="auto"/>
        <w:jc w:val="center"/>
        <w:rPr>
          <w:rFonts w:ascii="宋体" w:hAnsi="宋体" w:cs="宋体"/>
          <w:b/>
          <w:kern w:val="0"/>
          <w:szCs w:val="21"/>
          <w:highlight w:val="none"/>
        </w:rPr>
      </w:pPr>
      <w:r>
        <w:rPr>
          <w:rFonts w:hint="eastAsia" w:ascii="宋体" w:hAnsi="宋体" w:cs="宋体"/>
          <w:b/>
          <w:kern w:val="0"/>
          <w:sz w:val="36"/>
          <w:szCs w:val="36"/>
          <w:highlight w:val="none"/>
        </w:rPr>
        <w:t>投标申请及声明</w:t>
      </w:r>
    </w:p>
    <w:p w14:paraId="3AEC2011">
      <w:pPr>
        <w:widowControl/>
        <w:spacing w:line="400" w:lineRule="exact"/>
        <w:rPr>
          <w:rFonts w:ascii="宋体" w:hAnsi="宋体" w:cs="宋体"/>
          <w:kern w:val="0"/>
          <w:szCs w:val="21"/>
          <w:highlight w:val="none"/>
        </w:rPr>
      </w:pPr>
      <w:r>
        <w:rPr>
          <w:rFonts w:hint="eastAsia" w:ascii="宋体" w:hAnsi="宋体" w:cs="宋体"/>
          <w:kern w:val="0"/>
          <w:szCs w:val="21"/>
          <w:highlight w:val="none"/>
        </w:rPr>
        <w:t> 致：江苏省设备成套股份有限公司</w:t>
      </w:r>
    </w:p>
    <w:p w14:paraId="0F970F76">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根据贵方</w:t>
      </w:r>
      <w:r>
        <w:rPr>
          <w:rFonts w:hint="eastAsia" w:ascii="宋体" w:hAnsi="宋体" w:cs="宋体"/>
          <w:kern w:val="0"/>
          <w:szCs w:val="21"/>
          <w:highlight w:val="none"/>
          <w:u w:val="single"/>
        </w:rPr>
        <w:t>           （</w:t>
      </w:r>
      <w:r>
        <w:rPr>
          <w:rFonts w:hint="eastAsia" w:ascii="宋体" w:hAnsi="宋体" w:cs="宋体"/>
          <w:kern w:val="0"/>
          <w:szCs w:val="21"/>
          <w:highlight w:val="none"/>
        </w:rPr>
        <w:t>项目名称） </w:t>
      </w:r>
      <w:r>
        <w:rPr>
          <w:rFonts w:hint="eastAsia" w:ascii="宋体" w:hAnsi="宋体" w:cs="宋体"/>
          <w:kern w:val="0"/>
          <w:szCs w:val="21"/>
          <w:highlight w:val="none"/>
          <w:u w:val="single"/>
        </w:rPr>
        <w:t>       </w:t>
      </w:r>
      <w:r>
        <w:rPr>
          <w:rFonts w:hint="eastAsia" w:ascii="宋体" w:hAnsi="宋体" w:cs="宋体"/>
          <w:kern w:val="0"/>
          <w:szCs w:val="21"/>
          <w:highlight w:val="none"/>
        </w:rPr>
        <w:t>（项目编号）投标邀请，正式授权下述签字人</w:t>
      </w:r>
      <w:r>
        <w:rPr>
          <w:rFonts w:hint="eastAsia" w:ascii="宋体" w:hAnsi="宋体" w:cs="宋体"/>
          <w:kern w:val="0"/>
          <w:szCs w:val="21"/>
          <w:highlight w:val="none"/>
          <w:u w:val="single"/>
        </w:rPr>
        <w:t>           </w:t>
      </w:r>
      <w:r>
        <w:rPr>
          <w:rFonts w:hint="eastAsia" w:ascii="宋体" w:hAnsi="宋体" w:cs="宋体"/>
          <w:kern w:val="0"/>
          <w:szCs w:val="21"/>
          <w:highlight w:val="none"/>
        </w:rPr>
        <w:t>(姓名和职务)代表投标人</w:t>
      </w:r>
      <w:r>
        <w:rPr>
          <w:rFonts w:hint="eastAsia" w:ascii="宋体" w:hAnsi="宋体" w:cs="宋体"/>
          <w:kern w:val="0"/>
          <w:szCs w:val="21"/>
          <w:highlight w:val="none"/>
          <w:u w:val="single"/>
        </w:rPr>
        <w:t>     </w:t>
      </w:r>
      <w:r>
        <w:rPr>
          <w:rFonts w:hint="eastAsia" w:ascii="宋体" w:hAnsi="宋体" w:cs="宋体"/>
          <w:kern w:val="0"/>
          <w:szCs w:val="21"/>
          <w:highlight w:val="none"/>
        </w:rPr>
        <w:t>（投标人名称），提交投标文件。</w:t>
      </w:r>
    </w:p>
    <w:p w14:paraId="3138C8D5">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据此函，签字人兹宣布声明和承诺如下：</w:t>
      </w:r>
    </w:p>
    <w:p w14:paraId="6A7D583C">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1、我们的资格条件完全符合政府采购法和本次招标要求，我们同意并向贵方提供了与投标有关的所有证据和资料。</w:t>
      </w:r>
    </w:p>
    <w:p w14:paraId="65AEF33A">
      <w:pPr>
        <w:widowControl/>
        <w:spacing w:line="400" w:lineRule="exact"/>
        <w:ind w:left="1470" w:hanging="1050"/>
        <w:rPr>
          <w:rFonts w:ascii="宋体" w:hAnsi="宋体" w:cs="宋体"/>
          <w:kern w:val="0"/>
          <w:szCs w:val="21"/>
          <w:highlight w:val="none"/>
        </w:rPr>
      </w:pPr>
      <w:r>
        <w:rPr>
          <w:rFonts w:hint="eastAsia" w:ascii="宋体" w:hAnsi="宋体" w:cs="宋体"/>
          <w:kern w:val="0"/>
          <w:szCs w:val="21"/>
          <w:highlight w:val="none"/>
        </w:rPr>
        <w:t>2、按招标要求，我们的投标报价详见开标一览表。</w:t>
      </w:r>
    </w:p>
    <w:p w14:paraId="03B5D476">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3、本项目交付时间为：</w:t>
      </w:r>
      <w:r>
        <w:rPr>
          <w:rFonts w:hint="eastAsia" w:ascii="宋体" w:hAnsi="宋体" w:cs="宋体"/>
          <w:kern w:val="0"/>
          <w:szCs w:val="21"/>
          <w:highlight w:val="none"/>
          <w:u w:val="single"/>
        </w:rPr>
        <w:t xml:space="preserve">  满足招标文件要求  </w:t>
      </w:r>
      <w:r>
        <w:rPr>
          <w:rFonts w:hint="eastAsia" w:ascii="宋体" w:hAnsi="宋体" w:cs="宋体"/>
          <w:kern w:val="0"/>
          <w:szCs w:val="21"/>
          <w:highlight w:val="none"/>
        </w:rPr>
        <w:t>。</w:t>
      </w:r>
    </w:p>
    <w:p w14:paraId="71A464EB">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4、我们已详细阅读全部招标文件及其有效补充文件，我们放弃对招标文件任何误解的权利，提交投标文件后，不对招标文件本身提出质疑。</w:t>
      </w:r>
    </w:p>
    <w:p w14:paraId="4AC07219">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5、我们同意从规定的开标日期起遵循本投标文件，并在规定的投标有效期期满之前均具有约束力。</w:t>
      </w:r>
    </w:p>
    <w:p w14:paraId="53E6041E">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6、一旦我方中标，我方将根据招标文件的规定及我方投标承诺严格履行合同。</w:t>
      </w:r>
    </w:p>
    <w:p w14:paraId="3A38E756">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7、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40FB26C">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8、与本投标有关的正式联系方式为：</w:t>
      </w:r>
    </w:p>
    <w:p w14:paraId="593CAD74">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地   址：</w:t>
      </w:r>
      <w:r>
        <w:rPr>
          <w:rFonts w:hint="eastAsia" w:ascii="宋体" w:hAnsi="宋体" w:cs="宋体"/>
          <w:kern w:val="0"/>
          <w:szCs w:val="21"/>
          <w:highlight w:val="none"/>
          <w:u w:val="single"/>
        </w:rPr>
        <w:t>                      </w:t>
      </w:r>
    </w:p>
    <w:p w14:paraId="07D71B47">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电   话：</w:t>
      </w:r>
      <w:r>
        <w:rPr>
          <w:rFonts w:hint="eastAsia" w:ascii="宋体" w:hAnsi="宋体" w:cs="宋体"/>
          <w:kern w:val="0"/>
          <w:szCs w:val="21"/>
          <w:highlight w:val="none"/>
          <w:u w:val="single"/>
        </w:rPr>
        <w:t>                      </w:t>
      </w:r>
    </w:p>
    <w:p w14:paraId="623E27FE">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传   真：</w:t>
      </w:r>
      <w:r>
        <w:rPr>
          <w:rFonts w:hint="eastAsia" w:ascii="宋体" w:hAnsi="宋体" w:cs="宋体"/>
          <w:kern w:val="0"/>
          <w:szCs w:val="21"/>
          <w:highlight w:val="none"/>
          <w:u w:val="single"/>
        </w:rPr>
        <w:t>                      </w:t>
      </w:r>
    </w:p>
    <w:p w14:paraId="059113C5">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开户银行：</w:t>
      </w:r>
    </w:p>
    <w:p w14:paraId="29B00D89">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银行账号：</w:t>
      </w:r>
    </w:p>
    <w:p w14:paraId="6204179C">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投标人授权代表姓名（签字或签章）：</w:t>
      </w:r>
      <w:r>
        <w:rPr>
          <w:rFonts w:hint="eastAsia" w:ascii="宋体" w:hAnsi="宋体" w:cs="宋体"/>
          <w:kern w:val="0"/>
          <w:szCs w:val="21"/>
          <w:highlight w:val="none"/>
          <w:u w:val="single"/>
        </w:rPr>
        <w:t>        </w:t>
      </w:r>
    </w:p>
    <w:p w14:paraId="520AA984">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投标人名称：</w:t>
      </w:r>
      <w:r>
        <w:rPr>
          <w:rFonts w:hint="eastAsia" w:ascii="宋体" w:hAnsi="宋体" w:cs="宋体"/>
          <w:kern w:val="0"/>
          <w:szCs w:val="21"/>
          <w:highlight w:val="none"/>
          <w:u w:val="single"/>
        </w:rPr>
        <w:t>                 </w:t>
      </w:r>
      <w:r>
        <w:rPr>
          <w:rFonts w:hint="eastAsia" w:ascii="宋体" w:hAnsi="宋体" w:cs="宋体"/>
          <w:kern w:val="0"/>
          <w:szCs w:val="21"/>
          <w:highlight w:val="none"/>
        </w:rPr>
        <w:t>（盖章）</w:t>
      </w:r>
    </w:p>
    <w:p w14:paraId="7E1611BA">
      <w:pPr>
        <w:widowControl/>
        <w:spacing w:line="400" w:lineRule="exact"/>
        <w:ind w:firstLine="420"/>
        <w:rPr>
          <w:rFonts w:ascii="宋体" w:hAnsi="宋体" w:cs="宋体"/>
          <w:kern w:val="0"/>
          <w:szCs w:val="21"/>
          <w:highlight w:val="none"/>
        </w:rPr>
      </w:pPr>
      <w:r>
        <w:rPr>
          <w:rFonts w:hint="eastAsia" w:ascii="宋体" w:hAnsi="宋体" w:cs="宋体"/>
          <w:kern w:val="0"/>
          <w:szCs w:val="21"/>
          <w:highlight w:val="none"/>
        </w:rPr>
        <w:t>日    期：</w:t>
      </w:r>
      <w:r>
        <w:rPr>
          <w:rFonts w:hint="eastAsia" w:ascii="宋体" w:hAnsi="宋体" w:cs="宋体"/>
          <w:kern w:val="0"/>
          <w:szCs w:val="21"/>
          <w:highlight w:val="none"/>
          <w:u w:val="single"/>
        </w:rPr>
        <w:t>     </w:t>
      </w:r>
      <w:r>
        <w:rPr>
          <w:rFonts w:hint="eastAsia" w:ascii="宋体" w:hAnsi="宋体" w:cs="宋体"/>
          <w:kern w:val="0"/>
          <w:szCs w:val="21"/>
          <w:highlight w:val="none"/>
        </w:rPr>
        <w:t>年</w:t>
      </w:r>
      <w:r>
        <w:rPr>
          <w:rFonts w:hint="eastAsia" w:ascii="宋体" w:hAnsi="宋体" w:cs="宋体"/>
          <w:kern w:val="0"/>
          <w:szCs w:val="21"/>
          <w:highlight w:val="none"/>
          <w:u w:val="single"/>
        </w:rPr>
        <w:t>    </w:t>
      </w:r>
      <w:r>
        <w:rPr>
          <w:rFonts w:hint="eastAsia" w:ascii="宋体" w:hAnsi="宋体" w:cs="宋体"/>
          <w:kern w:val="0"/>
          <w:szCs w:val="21"/>
          <w:highlight w:val="none"/>
        </w:rPr>
        <w:t>月</w:t>
      </w:r>
      <w:r>
        <w:rPr>
          <w:rFonts w:hint="eastAsia" w:ascii="宋体" w:hAnsi="宋体" w:cs="宋体"/>
          <w:kern w:val="0"/>
          <w:szCs w:val="21"/>
          <w:highlight w:val="none"/>
          <w:u w:val="single"/>
        </w:rPr>
        <w:t>    </w:t>
      </w:r>
      <w:r>
        <w:rPr>
          <w:rFonts w:hint="eastAsia" w:ascii="宋体" w:hAnsi="宋体" w:cs="宋体"/>
          <w:kern w:val="0"/>
          <w:szCs w:val="21"/>
          <w:highlight w:val="none"/>
        </w:rPr>
        <w:t>日</w:t>
      </w:r>
    </w:p>
    <w:p w14:paraId="2FB3188A">
      <w:pPr>
        <w:widowControl/>
        <w:spacing w:line="360" w:lineRule="auto"/>
        <w:rPr>
          <w:rFonts w:ascii="宋体" w:hAnsi="宋体" w:cs="宋体"/>
          <w:kern w:val="0"/>
          <w:szCs w:val="21"/>
          <w:highlight w:val="none"/>
        </w:rPr>
      </w:pPr>
      <w:r>
        <w:rPr>
          <w:rFonts w:hint="eastAsia" w:ascii="宋体" w:hAnsi="宋体" w:cs="宋体"/>
          <w:b/>
          <w:bCs/>
          <w:kern w:val="0"/>
          <w:szCs w:val="21"/>
          <w:highlight w:val="none"/>
        </w:rPr>
        <w:br w:type="page"/>
      </w:r>
      <w:r>
        <w:rPr>
          <w:rFonts w:hint="eastAsia" w:ascii="宋体" w:hAnsi="宋体" w:cs="宋体"/>
          <w:b/>
          <w:bCs/>
          <w:kern w:val="0"/>
          <w:szCs w:val="21"/>
          <w:highlight w:val="none"/>
        </w:rPr>
        <w:t>附件二、法定代表人授权书格式</w:t>
      </w:r>
    </w:p>
    <w:p w14:paraId="04C1254D">
      <w:pPr>
        <w:widowControl/>
        <w:spacing w:line="360" w:lineRule="auto"/>
        <w:ind w:firstLine="720"/>
        <w:jc w:val="center"/>
        <w:rPr>
          <w:rFonts w:ascii="宋体" w:hAnsi="宋体" w:cs="宋体"/>
          <w:kern w:val="0"/>
          <w:sz w:val="36"/>
          <w:szCs w:val="36"/>
          <w:highlight w:val="none"/>
        </w:rPr>
      </w:pPr>
    </w:p>
    <w:p w14:paraId="00C0B32C">
      <w:pPr>
        <w:widowControl/>
        <w:spacing w:line="360" w:lineRule="auto"/>
        <w:ind w:firstLine="720"/>
        <w:jc w:val="center"/>
        <w:rPr>
          <w:rFonts w:ascii="宋体" w:hAnsi="宋体" w:cs="宋体"/>
          <w:b/>
          <w:kern w:val="0"/>
          <w:szCs w:val="21"/>
          <w:highlight w:val="none"/>
        </w:rPr>
      </w:pPr>
      <w:r>
        <w:rPr>
          <w:rFonts w:hint="eastAsia" w:ascii="宋体" w:hAnsi="宋体" w:cs="宋体"/>
          <w:b/>
          <w:kern w:val="0"/>
          <w:sz w:val="36"/>
          <w:szCs w:val="36"/>
          <w:highlight w:val="none"/>
        </w:rPr>
        <w:t>法定代表人授权书</w:t>
      </w:r>
    </w:p>
    <w:p w14:paraId="7BA65B4C">
      <w:pPr>
        <w:widowControl/>
        <w:spacing w:line="360" w:lineRule="auto"/>
        <w:jc w:val="left"/>
        <w:rPr>
          <w:rFonts w:ascii="宋体" w:hAnsi="宋体" w:cs="宋体"/>
          <w:kern w:val="0"/>
          <w:szCs w:val="21"/>
          <w:highlight w:val="none"/>
        </w:rPr>
      </w:pPr>
    </w:p>
    <w:p w14:paraId="38097B48">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致：江苏省设备成套股份有限公司</w:t>
      </w:r>
    </w:p>
    <w:p w14:paraId="5ECB442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本授权书声明：注册于</w:t>
      </w:r>
      <w:r>
        <w:rPr>
          <w:rFonts w:hint="eastAsia" w:ascii="宋体" w:hAnsi="宋体" w:cs="宋体"/>
          <w:kern w:val="0"/>
          <w:szCs w:val="21"/>
          <w:highlight w:val="none"/>
          <w:u w:val="single"/>
        </w:rPr>
        <w:t>              </w:t>
      </w:r>
      <w:r>
        <w:rPr>
          <w:rFonts w:hint="eastAsia" w:ascii="宋体" w:hAnsi="宋体" w:cs="宋体"/>
          <w:kern w:val="0"/>
          <w:szCs w:val="21"/>
          <w:highlight w:val="none"/>
        </w:rPr>
        <w:t>（投标人住址）的</w:t>
      </w:r>
      <w:r>
        <w:rPr>
          <w:rFonts w:hint="eastAsia" w:ascii="宋体" w:hAnsi="宋体" w:cs="宋体"/>
          <w:kern w:val="0"/>
          <w:szCs w:val="21"/>
          <w:highlight w:val="none"/>
          <w:u w:val="single"/>
        </w:rPr>
        <w:t>           </w:t>
      </w:r>
      <w:r>
        <w:rPr>
          <w:rFonts w:hint="eastAsia" w:ascii="宋体" w:hAnsi="宋体" w:cs="宋体"/>
          <w:kern w:val="0"/>
          <w:szCs w:val="21"/>
          <w:highlight w:val="none"/>
        </w:rPr>
        <w:t>（投标人名称）法定代表人</w:t>
      </w:r>
      <w:r>
        <w:rPr>
          <w:rFonts w:hint="eastAsia" w:ascii="宋体" w:hAnsi="宋体" w:cs="宋体"/>
          <w:kern w:val="0"/>
          <w:szCs w:val="21"/>
          <w:highlight w:val="none"/>
          <w:u w:val="single"/>
        </w:rPr>
        <w:t>      </w:t>
      </w:r>
      <w:r>
        <w:rPr>
          <w:rFonts w:hint="eastAsia" w:ascii="宋体" w:hAnsi="宋体" w:cs="宋体"/>
          <w:kern w:val="0"/>
          <w:szCs w:val="21"/>
          <w:highlight w:val="none"/>
        </w:rPr>
        <w:t>（法定代表人姓名、职务）代表本公司授权在下面签字的</w:t>
      </w:r>
      <w:r>
        <w:rPr>
          <w:rFonts w:hint="eastAsia" w:ascii="宋体" w:hAnsi="宋体" w:cs="宋体"/>
          <w:kern w:val="0"/>
          <w:szCs w:val="21"/>
          <w:highlight w:val="none"/>
          <w:u w:val="single"/>
        </w:rPr>
        <w:t>        </w:t>
      </w:r>
      <w:r>
        <w:rPr>
          <w:rFonts w:hint="eastAsia" w:ascii="宋体" w:hAnsi="宋体" w:cs="宋体"/>
          <w:kern w:val="0"/>
          <w:szCs w:val="21"/>
          <w:highlight w:val="none"/>
        </w:rPr>
        <w:t>（投标人代表姓名、职务）为本公司的合法代理人，就贵方组织的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hint="eastAsia" w:ascii="宋体" w:hAnsi="宋体" w:cs="宋体"/>
          <w:kern w:val="0"/>
          <w:szCs w:val="21"/>
          <w:highlight w:val="none"/>
          <w:u w:val="single"/>
        </w:rPr>
        <w:t>        </w:t>
      </w:r>
      <w:r>
        <w:rPr>
          <w:rFonts w:hint="eastAsia" w:ascii="宋体" w:hAnsi="宋体" w:cs="宋体"/>
          <w:kern w:val="0"/>
          <w:szCs w:val="21"/>
          <w:highlight w:val="none"/>
        </w:rPr>
        <w:t>（项目编号）投标，以本公司名义处理一切与之有关的事务。</w:t>
      </w:r>
    </w:p>
    <w:p w14:paraId="3702ABEA">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本授权书于    年  月  日签字生效，特此声明。</w:t>
      </w:r>
    </w:p>
    <w:p w14:paraId="7C8A13BC">
      <w:pPr>
        <w:widowControl/>
        <w:spacing w:line="360" w:lineRule="auto"/>
        <w:ind w:firstLine="338" w:firstLineChars="161"/>
        <w:jc w:val="left"/>
        <w:rPr>
          <w:rFonts w:ascii="宋体" w:hAnsi="宋体" w:cs="宋体"/>
          <w:kern w:val="0"/>
          <w:szCs w:val="21"/>
          <w:highlight w:val="none"/>
        </w:rPr>
      </w:pPr>
      <w:r>
        <w:rPr>
          <w:rFonts w:hint="eastAsia" w:ascii="宋体" w:hAnsi="宋体" w:cs="宋体"/>
          <w:kern w:val="0"/>
          <w:szCs w:val="21"/>
          <w:highlight w:val="none"/>
        </w:rPr>
        <w:t>法定代表人签字或签章：</w:t>
      </w:r>
    </w:p>
    <w:p w14:paraId="58240A6F">
      <w:pPr>
        <w:widowControl/>
        <w:spacing w:line="360" w:lineRule="auto"/>
        <w:ind w:firstLine="338" w:firstLineChars="161"/>
        <w:jc w:val="left"/>
        <w:rPr>
          <w:rFonts w:ascii="宋体" w:hAnsi="宋体" w:cs="宋体"/>
          <w:kern w:val="0"/>
          <w:szCs w:val="21"/>
          <w:highlight w:val="none"/>
        </w:rPr>
      </w:pPr>
      <w:r>
        <w:rPr>
          <w:rFonts w:hint="eastAsia" w:ascii="宋体" w:hAnsi="宋体" w:cs="宋体"/>
          <w:kern w:val="0"/>
          <w:szCs w:val="21"/>
          <w:highlight w:val="none"/>
        </w:rPr>
        <w:t>被授权人签字或签章：   </w:t>
      </w:r>
    </w:p>
    <w:p w14:paraId="79B116F8">
      <w:pPr>
        <w:widowControl/>
        <w:spacing w:line="360" w:lineRule="auto"/>
        <w:ind w:firstLine="338" w:firstLineChars="161"/>
        <w:jc w:val="left"/>
        <w:rPr>
          <w:rFonts w:ascii="宋体" w:hAnsi="宋体" w:cs="宋体"/>
          <w:kern w:val="0"/>
          <w:szCs w:val="21"/>
          <w:highlight w:val="none"/>
        </w:rPr>
      </w:pPr>
      <w:r>
        <w:rPr>
          <w:rFonts w:hint="eastAsia" w:ascii="宋体" w:hAnsi="宋体" w:cs="宋体"/>
          <w:kern w:val="0"/>
          <w:szCs w:val="21"/>
          <w:highlight w:val="none"/>
        </w:rPr>
        <w:t>供应商盖章：                </w:t>
      </w:r>
    </w:p>
    <w:p w14:paraId="19CB0F59">
      <w:pPr>
        <w:widowControl/>
        <w:spacing w:line="360" w:lineRule="auto"/>
        <w:ind w:firstLine="338" w:firstLineChars="161"/>
        <w:jc w:val="left"/>
        <w:rPr>
          <w:rFonts w:ascii="宋体" w:hAnsi="宋体" w:cs="宋体"/>
          <w:kern w:val="0"/>
          <w:szCs w:val="21"/>
          <w:highlight w:val="none"/>
        </w:rPr>
      </w:pPr>
      <w:r>
        <w:rPr>
          <w:rFonts w:hint="eastAsia" w:ascii="宋体" w:hAnsi="宋体" w:cs="宋体"/>
          <w:kern w:val="0"/>
          <w:szCs w:val="21"/>
          <w:highlight w:val="none"/>
        </w:rPr>
        <w:t>日     期：        年    月    日</w:t>
      </w:r>
    </w:p>
    <w:p w14:paraId="1E188880">
      <w:pPr>
        <w:widowControl/>
        <w:spacing w:line="360" w:lineRule="auto"/>
        <w:ind w:firstLine="840" w:firstLineChars="400"/>
        <w:jc w:val="left"/>
        <w:rPr>
          <w:rFonts w:ascii="宋体" w:hAnsi="宋体" w:cs="宋体"/>
          <w:kern w:val="0"/>
          <w:szCs w:val="21"/>
          <w:highlight w:val="none"/>
        </w:rPr>
      </w:pPr>
    </w:p>
    <w:p w14:paraId="2E394EB3">
      <w:pPr>
        <w:widowControl/>
        <w:shd w:val="clear" w:color="auto" w:fill="FFFFFF"/>
        <w:spacing w:line="360" w:lineRule="auto"/>
        <w:jc w:val="left"/>
        <w:rPr>
          <w:rFonts w:ascii="宋体" w:hAnsi="宋体" w:cs="宋体"/>
          <w:b/>
          <w:kern w:val="0"/>
          <w:szCs w:val="21"/>
          <w:highlight w:val="none"/>
        </w:rPr>
      </w:pPr>
      <w:r>
        <w:rPr>
          <w:rFonts w:hint="eastAsia" w:ascii="宋体" w:hAnsi="宋体" w:cs="宋体"/>
          <w:b/>
          <w:kern w:val="0"/>
          <w:szCs w:val="21"/>
          <w:highlight w:val="none"/>
        </w:rPr>
        <w:t>被授权人的身份证复印件:</w:t>
      </w:r>
    </w:p>
    <w:p w14:paraId="678CE558">
      <w:pPr>
        <w:widowControl/>
        <w:shd w:val="clear" w:color="auto" w:fill="FFFFFF"/>
        <w:spacing w:line="360" w:lineRule="auto"/>
        <w:jc w:val="left"/>
        <w:rPr>
          <w:rFonts w:ascii="宋体" w:hAnsi="宋体" w:cs="宋体"/>
          <w:b/>
          <w:kern w:val="0"/>
          <w:szCs w:val="21"/>
          <w:highlight w:val="none"/>
        </w:rPr>
      </w:pPr>
    </w:p>
    <w:p w14:paraId="23474347">
      <w:pPr>
        <w:widowControl/>
        <w:shd w:val="clear" w:color="auto" w:fill="FFFFFF"/>
        <w:spacing w:line="360" w:lineRule="auto"/>
        <w:jc w:val="left"/>
        <w:rPr>
          <w:rFonts w:ascii="宋体" w:hAnsi="宋体" w:cs="宋体"/>
          <w:b/>
          <w:kern w:val="0"/>
          <w:szCs w:val="21"/>
          <w:highlight w:val="none"/>
        </w:rPr>
      </w:pPr>
      <w:r>
        <w:rPr>
          <w:rFonts w:hint="eastAsia" w:ascii="宋体" w:hAnsi="宋体"/>
          <w:b/>
          <w:color w:val="000000" w:themeColor="text1"/>
          <w:szCs w:val="21"/>
          <w:highlight w:val="none"/>
          <w14:textFill>
            <w14:solidFill>
              <w14:schemeClr w14:val="tx1"/>
            </w14:solidFill>
          </w14:textFill>
        </w:rPr>
        <w:t>法定代表人</w:t>
      </w:r>
      <w:r>
        <w:rPr>
          <w:rFonts w:ascii="宋体" w:hAnsi="宋体"/>
          <w:b/>
          <w:color w:val="000000" w:themeColor="text1"/>
          <w:szCs w:val="21"/>
          <w:highlight w:val="none"/>
          <w14:textFill>
            <w14:solidFill>
              <w14:schemeClr w14:val="tx1"/>
            </w14:solidFill>
          </w14:textFill>
        </w:rPr>
        <w:t>身份证复印件</w:t>
      </w:r>
      <w:r>
        <w:rPr>
          <w:rFonts w:hint="eastAsia" w:ascii="宋体" w:hAnsi="宋体"/>
          <w:b/>
          <w:color w:val="000000" w:themeColor="text1"/>
          <w:szCs w:val="21"/>
          <w:highlight w:val="none"/>
          <w14:textFill>
            <w14:solidFill>
              <w14:schemeClr w14:val="tx1"/>
            </w14:solidFill>
          </w14:textFill>
        </w:rPr>
        <w:t>：</w:t>
      </w:r>
    </w:p>
    <w:p w14:paraId="7FECBA41">
      <w:pPr>
        <w:autoSpaceDE w:val="0"/>
        <w:autoSpaceDN w:val="0"/>
        <w:adjustRightInd w:val="0"/>
        <w:spacing w:line="360" w:lineRule="auto"/>
        <w:rPr>
          <w:rFonts w:ascii="宋体" w:hAnsi="宋体" w:cs="宋体"/>
          <w:highlight w:val="none"/>
        </w:rPr>
      </w:pPr>
      <w:r>
        <w:rPr>
          <w:rFonts w:hint="eastAsia" w:ascii="宋体" w:hAnsi="宋体" w:cs="宋体"/>
          <w:b/>
          <w:bCs/>
          <w:kern w:val="0"/>
          <w:szCs w:val="21"/>
          <w:highlight w:val="none"/>
        </w:rPr>
        <w:br w:type="page"/>
      </w:r>
      <w:bookmarkStart w:id="14" w:name="_Toc26810"/>
      <w:r>
        <w:rPr>
          <w:rFonts w:hint="eastAsia" w:ascii="宋体" w:hAnsi="宋体" w:cs="宋体"/>
          <w:b/>
          <w:bCs/>
          <w:kern w:val="0"/>
          <w:szCs w:val="21"/>
          <w:highlight w:val="none"/>
          <w:lang w:val="zh-CN"/>
        </w:rPr>
        <w:t>附件三、</w:t>
      </w:r>
      <w:bookmarkEnd w:id="14"/>
      <w:r>
        <w:rPr>
          <w:rFonts w:hint="eastAsia" w:ascii="宋体" w:hAnsi="宋体" w:cs="宋体"/>
          <w:b/>
          <w:bCs/>
          <w:kern w:val="0"/>
          <w:szCs w:val="21"/>
          <w:highlight w:val="none"/>
        </w:rPr>
        <w:t>开标一览表</w:t>
      </w:r>
    </w:p>
    <w:p w14:paraId="37B24A0C">
      <w:pPr>
        <w:autoSpaceDE w:val="0"/>
        <w:autoSpaceDN w:val="0"/>
        <w:adjustRightInd w:val="0"/>
        <w:rPr>
          <w:rFonts w:ascii="宋体" w:hAnsi="宋体" w:cs="宋体"/>
          <w:b/>
          <w:bCs/>
          <w:highlight w:val="none"/>
          <w:lang w:val="zh-CN"/>
        </w:rPr>
      </w:pPr>
    </w:p>
    <w:p w14:paraId="4DCF80B4">
      <w:pPr>
        <w:jc w:val="center"/>
        <w:rPr>
          <w:rFonts w:ascii="宋体" w:hAnsi="宋体" w:cs="宋体"/>
          <w:b/>
          <w:sz w:val="36"/>
          <w:szCs w:val="36"/>
          <w:highlight w:val="none"/>
        </w:rPr>
      </w:pPr>
      <w:r>
        <w:rPr>
          <w:rFonts w:hint="eastAsia" w:ascii="宋体" w:hAnsi="宋体" w:cs="宋体"/>
          <w:b/>
          <w:sz w:val="36"/>
          <w:szCs w:val="36"/>
          <w:highlight w:val="none"/>
        </w:rPr>
        <w:t>开标一览表</w:t>
      </w:r>
    </w:p>
    <w:p w14:paraId="2C896B22">
      <w:pPr>
        <w:widowControl/>
        <w:spacing w:line="360" w:lineRule="auto"/>
        <w:jc w:val="center"/>
        <w:rPr>
          <w:rFonts w:ascii="宋体" w:hAnsi="宋体" w:cs="宋体"/>
          <w:kern w:val="0"/>
          <w:sz w:val="24"/>
          <w:highlight w:val="none"/>
        </w:rPr>
      </w:pPr>
      <w:r>
        <w:rPr>
          <w:rFonts w:hint="eastAsia" w:ascii="宋体" w:hAnsi="宋体" w:cs="宋体"/>
          <w:highlight w:val="none"/>
          <w:lang w:val="zh-CN"/>
        </w:rPr>
        <w:t xml:space="preserve">               </w:t>
      </w:r>
    </w:p>
    <w:p w14:paraId="2EDFC6DA">
      <w:pPr>
        <w:pStyle w:val="4"/>
        <w:spacing w:line="440" w:lineRule="exact"/>
        <w:ind w:firstLine="0"/>
        <w:rPr>
          <w:rFonts w:ascii="宋体" w:hAnsi="宋体" w:cs="宋体"/>
          <w:sz w:val="21"/>
          <w:szCs w:val="21"/>
          <w:highlight w:val="none"/>
        </w:rPr>
      </w:pPr>
      <w:r>
        <w:rPr>
          <w:rFonts w:hint="eastAsia" w:ascii="宋体" w:hAnsi="宋体" w:cs="宋体"/>
          <w:sz w:val="21"/>
          <w:szCs w:val="21"/>
          <w:highlight w:val="none"/>
        </w:rPr>
        <w:t>项目名称：                项目编号：</w:t>
      </w:r>
    </w:p>
    <w:tbl>
      <w:tblPr>
        <w:tblStyle w:val="50"/>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84"/>
        <w:gridCol w:w="685"/>
        <w:gridCol w:w="7625"/>
      </w:tblGrid>
      <w:tr w14:paraId="3964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94" w:hRule="atLeast"/>
        </w:trPr>
        <w:tc>
          <w:tcPr>
            <w:tcW w:w="684" w:type="dxa"/>
            <w:vMerge w:val="restart"/>
            <w:vAlign w:val="center"/>
          </w:tcPr>
          <w:p w14:paraId="34CA20E6">
            <w:pPr>
              <w:pStyle w:val="4"/>
              <w:spacing w:line="440" w:lineRule="exact"/>
              <w:ind w:firstLine="0"/>
              <w:jc w:val="center"/>
              <w:rPr>
                <w:rFonts w:hint="eastAsia" w:ascii="宋体" w:hAnsi="宋体" w:cs="Arial"/>
                <w:sz w:val="21"/>
                <w:szCs w:val="21"/>
                <w:highlight w:val="none"/>
              </w:rPr>
            </w:pPr>
            <w:r>
              <w:rPr>
                <w:rFonts w:hint="eastAsia" w:ascii="宋体" w:hAnsi="宋体" w:cs="Arial"/>
                <w:sz w:val="21"/>
                <w:szCs w:val="21"/>
                <w:highlight w:val="none"/>
              </w:rPr>
              <w:t>投标</w:t>
            </w:r>
          </w:p>
          <w:p w14:paraId="59DC6851">
            <w:pPr>
              <w:pStyle w:val="4"/>
              <w:spacing w:line="440" w:lineRule="exact"/>
              <w:ind w:firstLine="0"/>
              <w:jc w:val="center"/>
              <w:rPr>
                <w:rFonts w:ascii="宋体" w:hAnsi="宋体" w:cs="宋体"/>
                <w:sz w:val="21"/>
                <w:szCs w:val="21"/>
                <w:highlight w:val="none"/>
              </w:rPr>
            </w:pPr>
            <w:r>
              <w:rPr>
                <w:rFonts w:hint="eastAsia" w:ascii="宋体" w:hAnsi="宋体" w:cs="Arial"/>
                <w:sz w:val="21"/>
                <w:szCs w:val="21"/>
                <w:highlight w:val="none"/>
              </w:rPr>
              <w:t>报价</w:t>
            </w:r>
          </w:p>
        </w:tc>
        <w:tc>
          <w:tcPr>
            <w:tcW w:w="685" w:type="dxa"/>
            <w:vAlign w:val="center"/>
          </w:tcPr>
          <w:p w14:paraId="0C714282">
            <w:pPr>
              <w:pStyle w:val="4"/>
              <w:spacing w:line="440" w:lineRule="exact"/>
              <w:ind w:firstLine="0"/>
              <w:rPr>
                <w:rFonts w:hint="eastAsia"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合计</w:t>
            </w:r>
          </w:p>
        </w:tc>
        <w:tc>
          <w:tcPr>
            <w:tcW w:w="7625" w:type="dxa"/>
            <w:vAlign w:val="center"/>
          </w:tcPr>
          <w:p w14:paraId="779AE46F">
            <w:pPr>
              <w:pStyle w:val="4"/>
              <w:spacing w:line="440" w:lineRule="exact"/>
              <w:ind w:firstLine="0"/>
              <w:jc w:val="left"/>
              <w:rPr>
                <w:rFonts w:ascii="宋体" w:hAnsi="宋体" w:cs="宋体"/>
                <w:sz w:val="21"/>
                <w:szCs w:val="21"/>
                <w:highlight w:val="none"/>
              </w:rPr>
            </w:pPr>
            <w:r>
              <w:rPr>
                <w:rFonts w:hint="eastAsia" w:ascii="宋体" w:hAnsi="宋体" w:cs="宋体"/>
                <w:sz w:val="21"/>
                <w:szCs w:val="21"/>
                <w:highlight w:val="none"/>
              </w:rPr>
              <w:t>小写：      元</w:t>
            </w:r>
          </w:p>
          <w:p w14:paraId="0C3A5D94">
            <w:pPr>
              <w:pStyle w:val="4"/>
              <w:spacing w:line="440" w:lineRule="exact"/>
              <w:ind w:firstLine="0"/>
              <w:jc w:val="left"/>
              <w:rPr>
                <w:rFonts w:ascii="宋体" w:hAnsi="宋体" w:cs="宋体"/>
                <w:sz w:val="21"/>
                <w:szCs w:val="21"/>
                <w:highlight w:val="none"/>
              </w:rPr>
            </w:pPr>
          </w:p>
          <w:p w14:paraId="3624B5EE">
            <w:pPr>
              <w:widowControl/>
              <w:textAlignment w:val="center"/>
              <w:rPr>
                <w:rFonts w:ascii="宋体" w:hAnsi="宋体" w:cs="宋体"/>
                <w:b/>
                <w:bCs/>
                <w:szCs w:val="21"/>
                <w:highlight w:val="none"/>
              </w:rPr>
            </w:pPr>
            <w:r>
              <w:rPr>
                <w:rFonts w:hint="eastAsia" w:ascii="宋体" w:hAnsi="宋体" w:cs="宋体"/>
                <w:b/>
                <w:bCs/>
                <w:szCs w:val="21"/>
                <w:highlight w:val="none"/>
              </w:rPr>
              <w:t xml:space="preserve">大写：   </w:t>
            </w:r>
          </w:p>
        </w:tc>
      </w:tr>
      <w:tr w14:paraId="2AB8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94" w:hRule="atLeast"/>
        </w:trPr>
        <w:tc>
          <w:tcPr>
            <w:tcW w:w="684" w:type="dxa"/>
            <w:vMerge w:val="continue"/>
            <w:vAlign w:val="center"/>
          </w:tcPr>
          <w:p w14:paraId="041CE5AE">
            <w:pPr>
              <w:pStyle w:val="4"/>
              <w:spacing w:line="440" w:lineRule="exact"/>
              <w:ind w:firstLine="0"/>
              <w:rPr>
                <w:rFonts w:hint="eastAsia" w:ascii="宋体" w:hAnsi="宋体" w:cs="Arial"/>
                <w:sz w:val="21"/>
                <w:szCs w:val="21"/>
                <w:highlight w:val="none"/>
              </w:rPr>
            </w:pPr>
          </w:p>
        </w:tc>
        <w:tc>
          <w:tcPr>
            <w:tcW w:w="685" w:type="dxa"/>
            <w:vAlign w:val="center"/>
          </w:tcPr>
          <w:p w14:paraId="3BD00958">
            <w:pPr>
              <w:pStyle w:val="4"/>
              <w:spacing w:line="440" w:lineRule="exact"/>
              <w:ind w:firstLine="0"/>
              <w:rPr>
                <w:rFonts w:hint="eastAsia"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单价</w:t>
            </w:r>
          </w:p>
        </w:tc>
        <w:tc>
          <w:tcPr>
            <w:tcW w:w="7625" w:type="dxa"/>
            <w:vAlign w:val="center"/>
          </w:tcPr>
          <w:p w14:paraId="5C7A3432">
            <w:pPr>
              <w:pStyle w:val="4"/>
              <w:spacing w:line="440" w:lineRule="exact"/>
              <w:ind w:firstLine="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小写：      元</w:t>
            </w:r>
            <w:r>
              <w:rPr>
                <w:rFonts w:hint="eastAsia" w:ascii="宋体" w:hAnsi="宋体" w:cs="宋体"/>
                <w:sz w:val="21"/>
                <w:szCs w:val="21"/>
                <w:highlight w:val="none"/>
                <w:lang w:val="en-US" w:eastAsia="zh-CN"/>
              </w:rPr>
              <w:t>/月/人</w:t>
            </w:r>
            <w:bookmarkStart w:id="18" w:name="_GoBack"/>
            <w:bookmarkEnd w:id="18"/>
          </w:p>
          <w:p w14:paraId="0800324D">
            <w:pPr>
              <w:pStyle w:val="4"/>
              <w:spacing w:line="440" w:lineRule="exact"/>
              <w:ind w:firstLine="0"/>
              <w:jc w:val="left"/>
              <w:rPr>
                <w:rFonts w:ascii="宋体" w:hAnsi="宋体" w:cs="宋体"/>
                <w:sz w:val="21"/>
                <w:szCs w:val="21"/>
                <w:highlight w:val="none"/>
              </w:rPr>
            </w:pPr>
          </w:p>
          <w:p w14:paraId="6B4CA1A7">
            <w:pPr>
              <w:pStyle w:val="4"/>
              <w:spacing w:line="440" w:lineRule="exact"/>
              <w:ind w:firstLine="0"/>
              <w:rPr>
                <w:rFonts w:hint="eastAsia" w:ascii="宋体" w:hAnsi="宋体" w:cs="Arial"/>
                <w:sz w:val="21"/>
                <w:szCs w:val="21"/>
                <w:highlight w:val="none"/>
              </w:rPr>
            </w:pPr>
            <w:r>
              <w:rPr>
                <w:rFonts w:hint="eastAsia" w:ascii="宋体" w:hAnsi="宋体" w:cs="宋体"/>
                <w:b/>
                <w:bCs/>
                <w:szCs w:val="21"/>
                <w:highlight w:val="none"/>
              </w:rPr>
              <w:t xml:space="preserve">大写：   </w:t>
            </w:r>
          </w:p>
        </w:tc>
      </w:tr>
      <w:tr w14:paraId="5585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gridSpan w:val="2"/>
            <w:vAlign w:val="center"/>
          </w:tcPr>
          <w:p w14:paraId="5778847F">
            <w:pPr>
              <w:pStyle w:val="4"/>
              <w:spacing w:line="440" w:lineRule="exact"/>
              <w:ind w:firstLine="0"/>
              <w:jc w:val="center"/>
              <w:rPr>
                <w:rFonts w:ascii="宋体" w:hAnsi="宋体" w:cs="宋体"/>
                <w:sz w:val="21"/>
                <w:szCs w:val="21"/>
                <w:highlight w:val="none"/>
              </w:rPr>
            </w:pPr>
            <w:r>
              <w:rPr>
                <w:rFonts w:hint="eastAsia" w:ascii="宋体" w:hAnsi="宋体" w:cs="宋体"/>
                <w:sz w:val="21"/>
                <w:szCs w:val="21"/>
                <w:highlight w:val="none"/>
              </w:rPr>
              <w:t>服务时间/交付使用时间</w:t>
            </w:r>
          </w:p>
        </w:tc>
        <w:tc>
          <w:tcPr>
            <w:tcW w:w="7625" w:type="dxa"/>
            <w:vAlign w:val="center"/>
          </w:tcPr>
          <w:p w14:paraId="457FDE71">
            <w:pPr>
              <w:pStyle w:val="4"/>
              <w:tabs>
                <w:tab w:val="left" w:pos="3624"/>
              </w:tabs>
              <w:spacing w:line="440" w:lineRule="exact"/>
              <w:ind w:firstLine="474" w:firstLineChars="225"/>
              <w:rPr>
                <w:rFonts w:ascii="宋体" w:hAnsi="宋体" w:cs="宋体"/>
                <w:sz w:val="21"/>
                <w:szCs w:val="21"/>
                <w:highlight w:val="none"/>
                <w:u w:val="single"/>
              </w:rPr>
            </w:pPr>
            <w:r>
              <w:rPr>
                <w:rFonts w:hint="eastAsia" w:ascii="宋体" w:hAnsi="宋体" w:cs="宋体"/>
                <w:sz w:val="21"/>
                <w:szCs w:val="21"/>
                <w:highlight w:val="none"/>
                <w:u w:val="single"/>
              </w:rPr>
              <w:t>满足招标文件要求。</w:t>
            </w:r>
          </w:p>
        </w:tc>
      </w:tr>
      <w:tr w14:paraId="6608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gridSpan w:val="2"/>
            <w:vAlign w:val="center"/>
          </w:tcPr>
          <w:p w14:paraId="7CC7DDCE">
            <w:pPr>
              <w:pStyle w:val="4"/>
              <w:spacing w:line="440" w:lineRule="exact"/>
              <w:ind w:firstLine="0"/>
              <w:jc w:val="center"/>
              <w:rPr>
                <w:rFonts w:ascii="宋体" w:hAnsi="宋体" w:cs="宋体"/>
                <w:sz w:val="21"/>
                <w:szCs w:val="21"/>
                <w:highlight w:val="none"/>
              </w:rPr>
            </w:pPr>
            <w:r>
              <w:rPr>
                <w:rFonts w:hint="eastAsia" w:ascii="宋体" w:hAnsi="宋体" w:cs="宋体"/>
                <w:sz w:val="21"/>
                <w:szCs w:val="21"/>
                <w:highlight w:val="none"/>
              </w:rPr>
              <w:t>投标标的是否全部由小微企业（含视同小微企业）提供</w:t>
            </w:r>
          </w:p>
        </w:tc>
        <w:tc>
          <w:tcPr>
            <w:tcW w:w="7625" w:type="dxa"/>
            <w:vAlign w:val="center"/>
          </w:tcPr>
          <w:p w14:paraId="1A952066">
            <w:pPr>
              <w:pStyle w:val="4"/>
              <w:tabs>
                <w:tab w:val="left" w:pos="3624"/>
              </w:tabs>
              <w:spacing w:line="440" w:lineRule="exact"/>
              <w:ind w:firstLine="474" w:firstLineChars="225"/>
              <w:rPr>
                <w:rFonts w:ascii="宋体" w:hAnsi="宋体" w:cs="宋体"/>
                <w:sz w:val="21"/>
                <w:szCs w:val="21"/>
                <w:highlight w:val="none"/>
                <w:u w:val="single"/>
              </w:rPr>
            </w:pPr>
            <w:r>
              <w:rPr>
                <w:rFonts w:hint="eastAsia" w:ascii="宋体" w:hAnsi="宋体" w:cs="宋体"/>
                <w:sz w:val="21"/>
                <w:szCs w:val="21"/>
                <w:highlight w:val="none"/>
              </w:rPr>
              <w:t>（</w:t>
            </w:r>
            <w:r>
              <w:rPr>
                <w:rFonts w:hint="eastAsia" w:ascii="宋体" w:hAnsi="宋体" w:cs="宋体"/>
                <w:sz w:val="21"/>
                <w:szCs w:val="21"/>
                <w:highlight w:val="none"/>
                <w:lang w:val="zh-CN"/>
              </w:rPr>
              <w:t>填写“是”或“否</w:t>
            </w:r>
            <w:r>
              <w:rPr>
                <w:rFonts w:hint="eastAsia" w:ascii="宋体" w:hAnsi="宋体" w:cs="宋体"/>
                <w:sz w:val="21"/>
                <w:szCs w:val="21"/>
                <w:highlight w:val="none"/>
              </w:rPr>
              <w:t>）</w:t>
            </w:r>
          </w:p>
        </w:tc>
      </w:tr>
      <w:tr w14:paraId="2CAC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gridSpan w:val="2"/>
            <w:vAlign w:val="center"/>
          </w:tcPr>
          <w:p w14:paraId="74EB0DBF">
            <w:pPr>
              <w:pStyle w:val="4"/>
              <w:ind w:firstLine="0"/>
              <w:jc w:val="center"/>
              <w:rPr>
                <w:rFonts w:ascii="宋体" w:hAnsi="宋体" w:cs="宋体"/>
                <w:sz w:val="21"/>
                <w:szCs w:val="21"/>
                <w:highlight w:val="none"/>
              </w:rPr>
            </w:pPr>
            <w:r>
              <w:rPr>
                <w:rFonts w:hint="eastAsia" w:ascii="宋体" w:hAnsi="宋体" w:cs="宋体"/>
                <w:sz w:val="21"/>
                <w:szCs w:val="21"/>
                <w:highlight w:val="none"/>
              </w:rPr>
              <w:t>备注</w:t>
            </w:r>
          </w:p>
        </w:tc>
        <w:tc>
          <w:tcPr>
            <w:tcW w:w="7625" w:type="dxa"/>
            <w:vAlign w:val="center"/>
          </w:tcPr>
          <w:p w14:paraId="787B4900">
            <w:pPr>
              <w:pStyle w:val="4"/>
              <w:ind w:firstLine="474" w:firstLineChars="225"/>
              <w:rPr>
                <w:rFonts w:hint="eastAsia" w:ascii="宋体" w:hAnsi="宋体" w:eastAsia="宋体" w:cs="宋体"/>
                <w:sz w:val="21"/>
                <w:szCs w:val="21"/>
                <w:highlight w:val="none"/>
                <w:lang w:val="en-US" w:eastAsia="zh-CN"/>
              </w:rPr>
            </w:pPr>
          </w:p>
        </w:tc>
      </w:tr>
    </w:tbl>
    <w:p w14:paraId="718A6D1E">
      <w:pPr>
        <w:pStyle w:val="4"/>
        <w:spacing w:line="440" w:lineRule="exact"/>
        <w:ind w:firstLine="0"/>
        <w:rPr>
          <w:rFonts w:ascii="宋体" w:hAnsi="宋体" w:cs="宋体"/>
          <w:sz w:val="21"/>
          <w:szCs w:val="21"/>
          <w:highlight w:val="none"/>
        </w:rPr>
      </w:pPr>
    </w:p>
    <w:p w14:paraId="66890E22">
      <w:pPr>
        <w:widowControl/>
        <w:shd w:val="clear" w:color="auto" w:fill="FFFFFF"/>
        <w:spacing w:line="360" w:lineRule="auto"/>
        <w:jc w:val="left"/>
        <w:rPr>
          <w:rFonts w:ascii="宋体" w:hAnsi="宋体" w:cs="宋体"/>
          <w:kern w:val="0"/>
          <w:szCs w:val="21"/>
          <w:highlight w:val="none"/>
        </w:rPr>
      </w:pPr>
      <w:bookmarkStart w:id="15" w:name="_Toc12264"/>
      <w:r>
        <w:rPr>
          <w:rFonts w:hint="eastAsia" w:ascii="宋体" w:hAnsi="宋体" w:cs="宋体"/>
          <w:kern w:val="0"/>
          <w:szCs w:val="21"/>
          <w:highlight w:val="none"/>
        </w:rPr>
        <w:t>投标单位（盖章）：</w:t>
      </w:r>
      <w:r>
        <w:rPr>
          <w:rFonts w:hint="eastAsia" w:ascii="宋体" w:hAnsi="宋体" w:cs="宋体"/>
          <w:kern w:val="0"/>
          <w:szCs w:val="21"/>
          <w:highlight w:val="none"/>
          <w:u w:val="single"/>
        </w:rPr>
        <w:t>                             </w:t>
      </w:r>
      <w:r>
        <w:rPr>
          <w:rFonts w:hint="eastAsia" w:ascii="宋体" w:hAnsi="宋体" w:cs="宋体"/>
          <w:kern w:val="0"/>
          <w:szCs w:val="21"/>
          <w:highlight w:val="none"/>
        </w:rPr>
        <w:t xml:space="preserve"> </w:t>
      </w:r>
    </w:p>
    <w:p w14:paraId="32F02078">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法定代表人或授权代表（签字或签章）：</w:t>
      </w:r>
      <w:r>
        <w:rPr>
          <w:rFonts w:hint="eastAsia" w:ascii="宋体" w:hAnsi="宋体" w:cs="宋体"/>
          <w:kern w:val="0"/>
          <w:szCs w:val="21"/>
          <w:highlight w:val="none"/>
          <w:u w:val="single"/>
        </w:rPr>
        <w:t>                  </w:t>
      </w:r>
    </w:p>
    <w:p w14:paraId="411A6792">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说明：</w:t>
      </w:r>
    </w:p>
    <w:p w14:paraId="2D042CEC">
      <w:pPr>
        <w:widowControl/>
        <w:numPr>
          <w:ilvl w:val="0"/>
          <w:numId w:val="5"/>
        </w:numPr>
        <w:shd w:val="clear" w:color="auto" w:fill="FFFFFF"/>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本项目仅接受一个价格，不得填报有选择性报价方案。如有优惠条款须注明，但不得影响报价，影响项目履约交付。</w:t>
      </w:r>
    </w:p>
    <w:p w14:paraId="143C2E42">
      <w:pPr>
        <w:widowControl/>
        <w:shd w:val="clear" w:color="auto" w:fill="FFFFFF"/>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2、</w:t>
      </w:r>
      <w:r>
        <w:rPr>
          <w:rFonts w:hint="eastAsia" w:ascii="宋体" w:hAnsi="宋体" w:cs="宋体"/>
          <w:b/>
          <w:bCs/>
          <w:szCs w:val="21"/>
          <w:highlight w:val="none"/>
        </w:rPr>
        <w:t>“投标标的是否全部由小微企业提供</w:t>
      </w:r>
      <w:r>
        <w:rPr>
          <w:rFonts w:hint="eastAsia" w:ascii="宋体" w:hAnsi="宋体" w:cs="宋体"/>
          <w:b/>
          <w:bCs/>
          <w:szCs w:val="21"/>
          <w:highlight w:val="none"/>
          <w:lang w:val="zh-CN"/>
        </w:rPr>
        <w:t>”栏内填写“是”或“否”。如填写“是”，</w:t>
      </w:r>
      <w:r>
        <w:rPr>
          <w:rFonts w:hint="eastAsia" w:ascii="宋体" w:hAnsi="宋体" w:cs="宋体"/>
          <w:b/>
          <w:bCs/>
          <w:szCs w:val="21"/>
          <w:highlight w:val="none"/>
        </w:rPr>
        <w:t>投标人应按招标文件要求提供《中小企业声明函》、《残疾人福利性单位声明函》、《属于监狱企业的证明文件》。如未按要求提供、填写，不享受价格扣除。</w:t>
      </w:r>
    </w:p>
    <w:p w14:paraId="63C74941">
      <w:pPr>
        <w:pStyle w:val="19"/>
        <w:rPr>
          <w:highlight w:val="none"/>
        </w:rPr>
      </w:pPr>
    </w:p>
    <w:p w14:paraId="6F52340D">
      <w:pPr>
        <w:widowControl/>
        <w:spacing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br w:type="page"/>
      </w:r>
    </w:p>
    <w:bookmarkEnd w:id="15"/>
    <w:p w14:paraId="3FA3D713">
      <w:pPr>
        <w:widowControl/>
        <w:shd w:val="clear" w:color="auto" w:fill="FFFFFF"/>
        <w:spacing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rPr>
        <w:t>附表</w:t>
      </w:r>
      <w:r>
        <w:rPr>
          <w:rFonts w:hint="eastAsia" w:ascii="宋体" w:hAnsi="宋体" w:cs="宋体"/>
          <w:b/>
          <w:bCs/>
          <w:kern w:val="0"/>
          <w:szCs w:val="21"/>
          <w:highlight w:val="none"/>
          <w:lang w:val="zh-CN"/>
        </w:rPr>
        <w:t>：分项报价表格式（</w:t>
      </w:r>
      <w:r>
        <w:rPr>
          <w:rFonts w:hint="eastAsia" w:ascii="宋体" w:hAnsi="宋体" w:cs="宋体"/>
          <w:b/>
          <w:bCs/>
          <w:kern w:val="0"/>
          <w:szCs w:val="21"/>
          <w:highlight w:val="none"/>
        </w:rPr>
        <w:t>如需要</w:t>
      </w:r>
      <w:r>
        <w:rPr>
          <w:rFonts w:hint="eastAsia" w:ascii="宋体" w:hAnsi="宋体" w:cs="宋体"/>
          <w:b/>
          <w:bCs/>
          <w:kern w:val="0"/>
          <w:szCs w:val="21"/>
          <w:highlight w:val="none"/>
          <w:lang w:val="zh-CN"/>
        </w:rPr>
        <w:t>）</w:t>
      </w:r>
    </w:p>
    <w:p w14:paraId="0B7ED397">
      <w:pPr>
        <w:widowControl/>
        <w:adjustRightInd w:val="0"/>
        <w:spacing w:line="240" w:lineRule="atLeast"/>
        <w:jc w:val="left"/>
        <w:rPr>
          <w:rFonts w:ascii="宋体" w:hAnsi="宋体" w:cs="宋体"/>
          <w:b/>
          <w:bCs/>
          <w:kern w:val="0"/>
          <w:highlight w:val="none"/>
          <w:lang w:val="zh-CN"/>
        </w:rPr>
      </w:pPr>
    </w:p>
    <w:p w14:paraId="1B87F99C">
      <w:pPr>
        <w:widowControl/>
        <w:shd w:val="clear" w:color="auto" w:fill="FFFFFF"/>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分项报价表</w:t>
      </w:r>
    </w:p>
    <w:p w14:paraId="4A7FA086">
      <w:pPr>
        <w:widowControl/>
        <w:shd w:val="clear" w:color="auto" w:fill="FFFFFF"/>
        <w:spacing w:line="360" w:lineRule="auto"/>
        <w:jc w:val="center"/>
        <w:rPr>
          <w:rFonts w:ascii="宋体" w:hAnsi="宋体" w:cs="宋体"/>
          <w:b/>
          <w:kern w:val="0"/>
          <w:sz w:val="36"/>
          <w:szCs w:val="36"/>
          <w:highlight w:val="none"/>
        </w:rPr>
      </w:pPr>
      <w:r>
        <w:rPr>
          <w:rFonts w:hint="eastAsia" w:ascii="宋体" w:hAnsi="宋体" w:cs="宋体"/>
          <w:b/>
          <w:bCs/>
          <w:kern w:val="0"/>
          <w:szCs w:val="21"/>
          <w:highlight w:val="none"/>
          <w:lang w:val="zh-CN"/>
        </w:rPr>
        <w:t>（如果有，格式自拟）</w:t>
      </w:r>
    </w:p>
    <w:p w14:paraId="1D3E2021">
      <w:pPr>
        <w:widowControl/>
        <w:shd w:val="clear" w:color="auto" w:fill="FFFFFF"/>
        <w:spacing w:line="360" w:lineRule="auto"/>
        <w:jc w:val="left"/>
        <w:rPr>
          <w:rFonts w:ascii="宋体" w:hAnsi="宋体" w:cs="宋体"/>
          <w:kern w:val="0"/>
          <w:highlight w:val="none"/>
        </w:rPr>
      </w:pPr>
    </w:p>
    <w:p w14:paraId="73635798">
      <w:pPr>
        <w:widowControl/>
        <w:shd w:val="clear" w:color="auto" w:fill="FFFFFF"/>
        <w:spacing w:line="360" w:lineRule="auto"/>
        <w:jc w:val="left"/>
        <w:rPr>
          <w:rFonts w:ascii="宋体" w:hAnsi="宋体" w:cs="宋体"/>
          <w:kern w:val="0"/>
          <w:szCs w:val="21"/>
          <w:highlight w:val="none"/>
        </w:rPr>
      </w:pPr>
    </w:p>
    <w:p w14:paraId="4524589B">
      <w:pPr>
        <w:widowControl/>
        <w:shd w:val="clear" w:color="auto" w:fill="FFFFFF"/>
        <w:spacing w:line="360" w:lineRule="auto"/>
        <w:jc w:val="left"/>
        <w:rPr>
          <w:rFonts w:ascii="宋体" w:hAnsi="宋体" w:cs="宋体"/>
          <w:kern w:val="0"/>
          <w:szCs w:val="21"/>
          <w:highlight w:val="none"/>
        </w:rPr>
      </w:pPr>
    </w:p>
    <w:p w14:paraId="1E680BDA">
      <w:pPr>
        <w:widowControl/>
        <w:shd w:val="clear" w:color="auto" w:fill="FFFFFF"/>
        <w:spacing w:line="360" w:lineRule="auto"/>
        <w:jc w:val="left"/>
        <w:rPr>
          <w:rFonts w:ascii="宋体" w:hAnsi="宋体" w:cs="宋体"/>
          <w:kern w:val="0"/>
          <w:szCs w:val="21"/>
          <w:highlight w:val="none"/>
        </w:rPr>
      </w:pPr>
    </w:p>
    <w:p w14:paraId="189B5FFF">
      <w:pPr>
        <w:widowControl/>
        <w:shd w:val="clear" w:color="auto" w:fill="FFFFFF"/>
        <w:spacing w:line="360" w:lineRule="auto"/>
        <w:jc w:val="left"/>
        <w:rPr>
          <w:rFonts w:ascii="宋体" w:hAnsi="宋体" w:cs="宋体"/>
          <w:kern w:val="0"/>
          <w:szCs w:val="21"/>
          <w:highlight w:val="none"/>
        </w:rPr>
      </w:pPr>
    </w:p>
    <w:p w14:paraId="1BBE7D26">
      <w:pPr>
        <w:widowControl/>
        <w:shd w:val="clear" w:color="auto" w:fill="FFFFFF"/>
        <w:spacing w:line="360" w:lineRule="auto"/>
        <w:jc w:val="left"/>
        <w:rPr>
          <w:rFonts w:ascii="宋体" w:hAnsi="宋体" w:cs="宋体"/>
          <w:kern w:val="0"/>
          <w:szCs w:val="21"/>
          <w:highlight w:val="none"/>
        </w:rPr>
      </w:pPr>
    </w:p>
    <w:p w14:paraId="75D3E787">
      <w:pPr>
        <w:widowControl/>
        <w:shd w:val="clear" w:color="auto" w:fill="FFFFFF"/>
        <w:spacing w:line="360" w:lineRule="auto"/>
        <w:jc w:val="left"/>
        <w:rPr>
          <w:rFonts w:ascii="宋体" w:hAnsi="宋体" w:cs="宋体"/>
          <w:kern w:val="0"/>
          <w:szCs w:val="21"/>
          <w:highlight w:val="none"/>
        </w:rPr>
      </w:pPr>
    </w:p>
    <w:p w14:paraId="5D66263E">
      <w:pPr>
        <w:widowControl/>
        <w:shd w:val="clear" w:color="auto" w:fill="FFFFFF"/>
        <w:spacing w:line="360" w:lineRule="auto"/>
        <w:jc w:val="left"/>
        <w:rPr>
          <w:rFonts w:ascii="宋体" w:hAnsi="宋体" w:cs="宋体"/>
          <w:kern w:val="0"/>
          <w:szCs w:val="21"/>
          <w:highlight w:val="none"/>
        </w:rPr>
      </w:pPr>
    </w:p>
    <w:p w14:paraId="32D610A2">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投标单位（盖章）：</w:t>
      </w:r>
      <w:r>
        <w:rPr>
          <w:rFonts w:hint="eastAsia" w:ascii="宋体" w:hAnsi="宋体" w:cs="宋体"/>
          <w:kern w:val="0"/>
          <w:szCs w:val="21"/>
          <w:highlight w:val="none"/>
          <w:u w:val="single"/>
        </w:rPr>
        <w:t>                             </w:t>
      </w:r>
      <w:r>
        <w:rPr>
          <w:rFonts w:hint="eastAsia" w:ascii="宋体" w:hAnsi="宋体" w:cs="宋体"/>
          <w:kern w:val="0"/>
          <w:szCs w:val="21"/>
          <w:highlight w:val="none"/>
        </w:rPr>
        <w:t xml:space="preserve"> </w:t>
      </w:r>
    </w:p>
    <w:p w14:paraId="5948F735">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法定代表人或授权代表（签字或签章）：</w:t>
      </w:r>
      <w:r>
        <w:rPr>
          <w:rFonts w:hint="eastAsia" w:ascii="宋体" w:hAnsi="宋体" w:cs="宋体"/>
          <w:kern w:val="0"/>
          <w:szCs w:val="21"/>
          <w:highlight w:val="none"/>
          <w:u w:val="single"/>
        </w:rPr>
        <w:t>                 </w:t>
      </w:r>
    </w:p>
    <w:p w14:paraId="5F409CB8">
      <w:pPr>
        <w:rPr>
          <w:rFonts w:ascii="宋体" w:hAnsi="宋体" w:cs="宋体"/>
          <w:b/>
          <w:bCs/>
          <w:kern w:val="0"/>
          <w:szCs w:val="21"/>
          <w:highlight w:val="none"/>
        </w:rPr>
      </w:pPr>
      <w:r>
        <w:rPr>
          <w:rFonts w:hint="eastAsia" w:ascii="宋体" w:hAnsi="宋体" w:cs="宋体"/>
          <w:b/>
          <w:bCs/>
          <w:kern w:val="0"/>
          <w:szCs w:val="21"/>
          <w:highlight w:val="none"/>
        </w:rPr>
        <w:br w:type="page"/>
      </w:r>
    </w:p>
    <w:p w14:paraId="4CC93155">
      <w:pPr>
        <w:widowControl/>
        <w:spacing w:line="360" w:lineRule="auto"/>
        <w:jc w:val="left"/>
        <w:rPr>
          <w:rFonts w:ascii="宋体" w:hAnsi="宋体" w:cs="宋体"/>
          <w:kern w:val="0"/>
          <w:szCs w:val="21"/>
          <w:highlight w:val="none"/>
        </w:rPr>
      </w:pPr>
      <w:r>
        <w:rPr>
          <w:rFonts w:hint="eastAsia" w:ascii="宋体" w:hAnsi="宋体" w:cs="宋体"/>
          <w:b/>
          <w:bCs/>
          <w:kern w:val="0"/>
          <w:szCs w:val="21"/>
          <w:highlight w:val="none"/>
        </w:rPr>
        <w:t>附件四、采购需求偏离表格式</w:t>
      </w:r>
    </w:p>
    <w:p w14:paraId="5D7678B2">
      <w:pPr>
        <w:widowControl/>
        <w:spacing w:line="360" w:lineRule="auto"/>
        <w:ind w:left="435"/>
        <w:jc w:val="left"/>
        <w:rPr>
          <w:rFonts w:ascii="宋体" w:hAnsi="宋体" w:cs="宋体"/>
          <w:kern w:val="0"/>
          <w:szCs w:val="21"/>
          <w:highlight w:val="none"/>
        </w:rPr>
      </w:pPr>
      <w:r>
        <w:rPr>
          <w:rFonts w:hint="eastAsia" w:ascii="宋体" w:hAnsi="宋体" w:cs="宋体"/>
          <w:kern w:val="0"/>
          <w:sz w:val="24"/>
          <w:highlight w:val="none"/>
        </w:rPr>
        <w:t> </w:t>
      </w:r>
    </w:p>
    <w:p w14:paraId="2501374E">
      <w:pPr>
        <w:widowControl/>
        <w:spacing w:line="360" w:lineRule="auto"/>
        <w:ind w:left="420"/>
        <w:jc w:val="center"/>
        <w:rPr>
          <w:rFonts w:ascii="宋体" w:hAnsi="宋体" w:cs="宋体"/>
          <w:b/>
          <w:kern w:val="0"/>
          <w:szCs w:val="21"/>
          <w:highlight w:val="none"/>
        </w:rPr>
      </w:pPr>
      <w:r>
        <w:rPr>
          <w:rFonts w:hint="eastAsia" w:ascii="宋体" w:hAnsi="宋体" w:cs="宋体"/>
          <w:b/>
          <w:kern w:val="0"/>
          <w:sz w:val="36"/>
          <w:szCs w:val="36"/>
          <w:highlight w:val="none"/>
        </w:rPr>
        <w:t>采购需求偏离表</w:t>
      </w:r>
    </w:p>
    <w:p w14:paraId="3AB381BB">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1384A6F9">
      <w:pPr>
        <w:widowControl/>
        <w:tabs>
          <w:tab w:val="left" w:pos="5397"/>
        </w:tabs>
        <w:spacing w:line="360" w:lineRule="auto"/>
        <w:ind w:firstLine="84" w:firstLineChars="40"/>
        <w:jc w:val="left"/>
        <w:rPr>
          <w:rFonts w:ascii="宋体" w:hAnsi="宋体" w:cs="宋体"/>
          <w:kern w:val="0"/>
          <w:szCs w:val="21"/>
          <w:highlight w:val="none"/>
        </w:rPr>
      </w:pPr>
      <w:r>
        <w:rPr>
          <w:rFonts w:hint="eastAsia" w:ascii="宋体" w:hAnsi="宋体" w:cs="宋体"/>
          <w:kern w:val="0"/>
          <w:szCs w:val="21"/>
          <w:highlight w:val="none"/>
        </w:rPr>
        <w:t>项目名称：               项目编号：  </w:t>
      </w:r>
    </w:p>
    <w:tbl>
      <w:tblPr>
        <w:tblStyle w:val="50"/>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5F71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3064F3C">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678" w:type="dxa"/>
            <w:tcMar>
              <w:top w:w="0" w:type="dxa"/>
              <w:left w:w="10" w:type="dxa"/>
              <w:bottom w:w="0" w:type="dxa"/>
              <w:right w:w="10" w:type="dxa"/>
            </w:tcMar>
            <w:vAlign w:val="center"/>
          </w:tcPr>
          <w:p w14:paraId="041A9428">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招标文件条目号</w:t>
            </w:r>
          </w:p>
        </w:tc>
        <w:tc>
          <w:tcPr>
            <w:tcW w:w="1931" w:type="dxa"/>
            <w:tcMar>
              <w:top w:w="0" w:type="dxa"/>
              <w:left w:w="10" w:type="dxa"/>
              <w:bottom w:w="0" w:type="dxa"/>
              <w:right w:w="10" w:type="dxa"/>
            </w:tcMar>
            <w:vAlign w:val="center"/>
          </w:tcPr>
          <w:p w14:paraId="0AB27077">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条款内容</w:t>
            </w:r>
          </w:p>
        </w:tc>
        <w:tc>
          <w:tcPr>
            <w:tcW w:w="3012" w:type="dxa"/>
            <w:tcMar>
              <w:top w:w="0" w:type="dxa"/>
              <w:left w:w="10" w:type="dxa"/>
              <w:bottom w:w="0" w:type="dxa"/>
              <w:right w:w="10" w:type="dxa"/>
            </w:tcMar>
            <w:vAlign w:val="center"/>
          </w:tcPr>
          <w:p w14:paraId="7A9145F7">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投标响应</w:t>
            </w:r>
          </w:p>
        </w:tc>
        <w:tc>
          <w:tcPr>
            <w:tcW w:w="1246" w:type="dxa"/>
            <w:tcMar>
              <w:top w:w="0" w:type="dxa"/>
              <w:left w:w="10" w:type="dxa"/>
              <w:bottom w:w="0" w:type="dxa"/>
              <w:right w:w="10" w:type="dxa"/>
            </w:tcMar>
            <w:vAlign w:val="center"/>
          </w:tcPr>
          <w:p w14:paraId="32361289">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偏离</w:t>
            </w:r>
          </w:p>
        </w:tc>
      </w:tr>
      <w:tr w14:paraId="0074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04612E6">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8" w:type="dxa"/>
            <w:tcMar>
              <w:top w:w="0" w:type="dxa"/>
              <w:left w:w="10" w:type="dxa"/>
              <w:bottom w:w="0" w:type="dxa"/>
              <w:right w:w="10" w:type="dxa"/>
            </w:tcMar>
            <w:vAlign w:val="center"/>
          </w:tcPr>
          <w:p w14:paraId="0B4FBFA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931" w:type="dxa"/>
            <w:tcMar>
              <w:top w:w="0" w:type="dxa"/>
              <w:left w:w="10" w:type="dxa"/>
              <w:bottom w:w="0" w:type="dxa"/>
              <w:right w:w="10" w:type="dxa"/>
            </w:tcMar>
            <w:vAlign w:val="center"/>
          </w:tcPr>
          <w:p w14:paraId="0D78F33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12" w:type="dxa"/>
            <w:tcMar>
              <w:top w:w="0" w:type="dxa"/>
              <w:left w:w="10" w:type="dxa"/>
              <w:bottom w:w="0" w:type="dxa"/>
              <w:right w:w="10" w:type="dxa"/>
            </w:tcMar>
            <w:vAlign w:val="center"/>
          </w:tcPr>
          <w:p w14:paraId="741754A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46" w:type="dxa"/>
            <w:tcMar>
              <w:top w:w="0" w:type="dxa"/>
              <w:left w:w="10" w:type="dxa"/>
              <w:bottom w:w="0" w:type="dxa"/>
              <w:right w:w="10" w:type="dxa"/>
            </w:tcMar>
            <w:vAlign w:val="center"/>
          </w:tcPr>
          <w:p w14:paraId="3E16818D">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4CD3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B4749D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8" w:type="dxa"/>
            <w:tcMar>
              <w:top w:w="0" w:type="dxa"/>
              <w:left w:w="10" w:type="dxa"/>
              <w:bottom w:w="0" w:type="dxa"/>
              <w:right w:w="10" w:type="dxa"/>
            </w:tcMar>
            <w:vAlign w:val="center"/>
          </w:tcPr>
          <w:p w14:paraId="18E99FB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931" w:type="dxa"/>
            <w:tcMar>
              <w:top w:w="0" w:type="dxa"/>
              <w:left w:w="10" w:type="dxa"/>
              <w:bottom w:w="0" w:type="dxa"/>
              <w:right w:w="10" w:type="dxa"/>
            </w:tcMar>
            <w:vAlign w:val="center"/>
          </w:tcPr>
          <w:p w14:paraId="55A2160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12" w:type="dxa"/>
            <w:tcMar>
              <w:top w:w="0" w:type="dxa"/>
              <w:left w:w="10" w:type="dxa"/>
              <w:bottom w:w="0" w:type="dxa"/>
              <w:right w:w="10" w:type="dxa"/>
            </w:tcMar>
            <w:vAlign w:val="center"/>
          </w:tcPr>
          <w:p w14:paraId="4634C0A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46" w:type="dxa"/>
            <w:tcMar>
              <w:top w:w="0" w:type="dxa"/>
              <w:left w:w="10" w:type="dxa"/>
              <w:bottom w:w="0" w:type="dxa"/>
              <w:right w:w="10" w:type="dxa"/>
            </w:tcMar>
            <w:vAlign w:val="center"/>
          </w:tcPr>
          <w:p w14:paraId="70CEE92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0E10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A49629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8" w:type="dxa"/>
            <w:tcMar>
              <w:top w:w="0" w:type="dxa"/>
              <w:left w:w="10" w:type="dxa"/>
              <w:bottom w:w="0" w:type="dxa"/>
              <w:right w:w="10" w:type="dxa"/>
            </w:tcMar>
            <w:vAlign w:val="center"/>
          </w:tcPr>
          <w:p w14:paraId="1C572DD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931" w:type="dxa"/>
            <w:tcMar>
              <w:top w:w="0" w:type="dxa"/>
              <w:left w:w="10" w:type="dxa"/>
              <w:bottom w:w="0" w:type="dxa"/>
              <w:right w:w="10" w:type="dxa"/>
            </w:tcMar>
            <w:vAlign w:val="center"/>
          </w:tcPr>
          <w:p w14:paraId="578670C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12" w:type="dxa"/>
            <w:tcMar>
              <w:top w:w="0" w:type="dxa"/>
              <w:left w:w="10" w:type="dxa"/>
              <w:bottom w:w="0" w:type="dxa"/>
              <w:right w:w="10" w:type="dxa"/>
            </w:tcMar>
            <w:vAlign w:val="center"/>
          </w:tcPr>
          <w:p w14:paraId="5BA1CD7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46" w:type="dxa"/>
            <w:tcMar>
              <w:top w:w="0" w:type="dxa"/>
              <w:left w:w="10" w:type="dxa"/>
              <w:bottom w:w="0" w:type="dxa"/>
              <w:right w:w="10" w:type="dxa"/>
            </w:tcMar>
            <w:vAlign w:val="center"/>
          </w:tcPr>
          <w:p w14:paraId="6955725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571E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65A9B0D">
            <w:pPr>
              <w:widowControl/>
              <w:spacing w:line="360" w:lineRule="auto"/>
              <w:jc w:val="center"/>
              <w:rPr>
                <w:rFonts w:ascii="宋体" w:hAnsi="宋体" w:cs="宋体"/>
                <w:kern w:val="0"/>
                <w:szCs w:val="21"/>
                <w:highlight w:val="none"/>
              </w:rPr>
            </w:pPr>
          </w:p>
        </w:tc>
        <w:tc>
          <w:tcPr>
            <w:tcW w:w="1678" w:type="dxa"/>
            <w:tcMar>
              <w:top w:w="0" w:type="dxa"/>
              <w:left w:w="10" w:type="dxa"/>
              <w:bottom w:w="0" w:type="dxa"/>
              <w:right w:w="10" w:type="dxa"/>
            </w:tcMar>
            <w:vAlign w:val="center"/>
          </w:tcPr>
          <w:p w14:paraId="4CFB11BF">
            <w:pPr>
              <w:widowControl/>
              <w:spacing w:line="360" w:lineRule="auto"/>
              <w:jc w:val="center"/>
              <w:rPr>
                <w:rFonts w:ascii="宋体" w:hAnsi="宋体" w:cs="宋体"/>
                <w:kern w:val="0"/>
                <w:szCs w:val="21"/>
                <w:highlight w:val="none"/>
              </w:rPr>
            </w:pPr>
          </w:p>
        </w:tc>
        <w:tc>
          <w:tcPr>
            <w:tcW w:w="1931" w:type="dxa"/>
            <w:tcMar>
              <w:top w:w="0" w:type="dxa"/>
              <w:left w:w="10" w:type="dxa"/>
              <w:bottom w:w="0" w:type="dxa"/>
              <w:right w:w="10" w:type="dxa"/>
            </w:tcMar>
            <w:vAlign w:val="center"/>
          </w:tcPr>
          <w:p w14:paraId="56E4A5ED">
            <w:pPr>
              <w:widowControl/>
              <w:spacing w:line="360" w:lineRule="auto"/>
              <w:jc w:val="center"/>
              <w:rPr>
                <w:rFonts w:ascii="宋体" w:hAnsi="宋体" w:cs="宋体"/>
                <w:kern w:val="0"/>
                <w:szCs w:val="21"/>
                <w:highlight w:val="none"/>
              </w:rPr>
            </w:pPr>
          </w:p>
        </w:tc>
        <w:tc>
          <w:tcPr>
            <w:tcW w:w="3012" w:type="dxa"/>
            <w:tcMar>
              <w:top w:w="0" w:type="dxa"/>
              <w:left w:w="10" w:type="dxa"/>
              <w:bottom w:w="0" w:type="dxa"/>
              <w:right w:w="10" w:type="dxa"/>
            </w:tcMar>
            <w:vAlign w:val="center"/>
          </w:tcPr>
          <w:p w14:paraId="1CBE5143">
            <w:pPr>
              <w:widowControl/>
              <w:spacing w:line="360" w:lineRule="auto"/>
              <w:jc w:val="center"/>
              <w:rPr>
                <w:rFonts w:ascii="宋体" w:hAnsi="宋体" w:cs="宋体"/>
                <w:kern w:val="0"/>
                <w:szCs w:val="21"/>
                <w:highlight w:val="none"/>
              </w:rPr>
            </w:pPr>
          </w:p>
        </w:tc>
        <w:tc>
          <w:tcPr>
            <w:tcW w:w="1246" w:type="dxa"/>
            <w:tcMar>
              <w:top w:w="0" w:type="dxa"/>
              <w:left w:w="10" w:type="dxa"/>
              <w:bottom w:w="0" w:type="dxa"/>
              <w:right w:w="10" w:type="dxa"/>
            </w:tcMar>
            <w:vAlign w:val="center"/>
          </w:tcPr>
          <w:p w14:paraId="4C403ADA">
            <w:pPr>
              <w:widowControl/>
              <w:spacing w:line="360" w:lineRule="auto"/>
              <w:jc w:val="center"/>
              <w:rPr>
                <w:rFonts w:ascii="宋体" w:hAnsi="宋体" w:cs="宋体"/>
                <w:kern w:val="0"/>
                <w:szCs w:val="21"/>
                <w:highlight w:val="none"/>
              </w:rPr>
            </w:pPr>
          </w:p>
        </w:tc>
      </w:tr>
      <w:tr w14:paraId="0904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499DFC93">
            <w:pPr>
              <w:widowControl/>
              <w:spacing w:line="360" w:lineRule="auto"/>
              <w:jc w:val="center"/>
              <w:rPr>
                <w:rFonts w:ascii="宋体" w:hAnsi="宋体" w:cs="宋体"/>
                <w:kern w:val="0"/>
                <w:szCs w:val="21"/>
                <w:highlight w:val="none"/>
              </w:rPr>
            </w:pPr>
          </w:p>
        </w:tc>
        <w:tc>
          <w:tcPr>
            <w:tcW w:w="1678" w:type="dxa"/>
            <w:tcMar>
              <w:top w:w="0" w:type="dxa"/>
              <w:left w:w="10" w:type="dxa"/>
              <w:bottom w:w="0" w:type="dxa"/>
              <w:right w:w="10" w:type="dxa"/>
            </w:tcMar>
            <w:vAlign w:val="center"/>
          </w:tcPr>
          <w:p w14:paraId="4CEF6513">
            <w:pPr>
              <w:widowControl/>
              <w:spacing w:line="360" w:lineRule="auto"/>
              <w:jc w:val="center"/>
              <w:rPr>
                <w:rFonts w:ascii="宋体" w:hAnsi="宋体" w:cs="宋体"/>
                <w:kern w:val="0"/>
                <w:szCs w:val="21"/>
                <w:highlight w:val="none"/>
              </w:rPr>
            </w:pPr>
          </w:p>
        </w:tc>
        <w:tc>
          <w:tcPr>
            <w:tcW w:w="1931" w:type="dxa"/>
            <w:tcMar>
              <w:top w:w="0" w:type="dxa"/>
              <w:left w:w="10" w:type="dxa"/>
              <w:bottom w:w="0" w:type="dxa"/>
              <w:right w:w="10" w:type="dxa"/>
            </w:tcMar>
            <w:vAlign w:val="center"/>
          </w:tcPr>
          <w:p w14:paraId="1705634B">
            <w:pPr>
              <w:widowControl/>
              <w:spacing w:line="360" w:lineRule="auto"/>
              <w:jc w:val="center"/>
              <w:rPr>
                <w:rFonts w:ascii="宋体" w:hAnsi="宋体" w:cs="宋体"/>
                <w:kern w:val="0"/>
                <w:szCs w:val="21"/>
                <w:highlight w:val="none"/>
              </w:rPr>
            </w:pPr>
          </w:p>
        </w:tc>
        <w:tc>
          <w:tcPr>
            <w:tcW w:w="3012" w:type="dxa"/>
            <w:tcMar>
              <w:top w:w="0" w:type="dxa"/>
              <w:left w:w="10" w:type="dxa"/>
              <w:bottom w:w="0" w:type="dxa"/>
              <w:right w:w="10" w:type="dxa"/>
            </w:tcMar>
            <w:vAlign w:val="center"/>
          </w:tcPr>
          <w:p w14:paraId="44BF0279">
            <w:pPr>
              <w:widowControl/>
              <w:spacing w:line="360" w:lineRule="auto"/>
              <w:jc w:val="center"/>
              <w:rPr>
                <w:rFonts w:ascii="宋体" w:hAnsi="宋体" w:cs="宋体"/>
                <w:kern w:val="0"/>
                <w:szCs w:val="21"/>
                <w:highlight w:val="none"/>
              </w:rPr>
            </w:pPr>
          </w:p>
        </w:tc>
        <w:tc>
          <w:tcPr>
            <w:tcW w:w="1246" w:type="dxa"/>
            <w:tcMar>
              <w:top w:w="0" w:type="dxa"/>
              <w:left w:w="10" w:type="dxa"/>
              <w:bottom w:w="0" w:type="dxa"/>
              <w:right w:w="10" w:type="dxa"/>
            </w:tcMar>
            <w:vAlign w:val="center"/>
          </w:tcPr>
          <w:p w14:paraId="6ECEA7B5">
            <w:pPr>
              <w:widowControl/>
              <w:spacing w:line="360" w:lineRule="auto"/>
              <w:jc w:val="center"/>
              <w:rPr>
                <w:rFonts w:ascii="宋体" w:hAnsi="宋体" w:cs="宋体"/>
                <w:kern w:val="0"/>
                <w:szCs w:val="21"/>
                <w:highlight w:val="none"/>
              </w:rPr>
            </w:pPr>
          </w:p>
        </w:tc>
      </w:tr>
      <w:tr w14:paraId="2C8F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5D722C1">
            <w:pPr>
              <w:widowControl/>
              <w:spacing w:line="360" w:lineRule="auto"/>
              <w:jc w:val="center"/>
              <w:rPr>
                <w:rFonts w:ascii="宋体" w:hAnsi="宋体" w:cs="宋体"/>
                <w:kern w:val="0"/>
                <w:szCs w:val="21"/>
                <w:highlight w:val="none"/>
              </w:rPr>
            </w:pPr>
          </w:p>
        </w:tc>
        <w:tc>
          <w:tcPr>
            <w:tcW w:w="1678" w:type="dxa"/>
            <w:tcMar>
              <w:top w:w="0" w:type="dxa"/>
              <w:left w:w="10" w:type="dxa"/>
              <w:bottom w:w="0" w:type="dxa"/>
              <w:right w:w="10" w:type="dxa"/>
            </w:tcMar>
            <w:vAlign w:val="center"/>
          </w:tcPr>
          <w:p w14:paraId="795D0234">
            <w:pPr>
              <w:widowControl/>
              <w:spacing w:line="360" w:lineRule="auto"/>
              <w:jc w:val="center"/>
              <w:rPr>
                <w:rFonts w:ascii="宋体" w:hAnsi="宋体" w:cs="宋体"/>
                <w:kern w:val="0"/>
                <w:szCs w:val="21"/>
                <w:highlight w:val="none"/>
              </w:rPr>
            </w:pPr>
          </w:p>
        </w:tc>
        <w:tc>
          <w:tcPr>
            <w:tcW w:w="1931" w:type="dxa"/>
            <w:tcMar>
              <w:top w:w="0" w:type="dxa"/>
              <w:left w:w="10" w:type="dxa"/>
              <w:bottom w:w="0" w:type="dxa"/>
              <w:right w:w="10" w:type="dxa"/>
            </w:tcMar>
            <w:vAlign w:val="center"/>
          </w:tcPr>
          <w:p w14:paraId="002A78A9">
            <w:pPr>
              <w:widowControl/>
              <w:spacing w:line="360" w:lineRule="auto"/>
              <w:jc w:val="center"/>
              <w:rPr>
                <w:rFonts w:ascii="宋体" w:hAnsi="宋体" w:cs="宋体"/>
                <w:kern w:val="0"/>
                <w:szCs w:val="21"/>
                <w:highlight w:val="none"/>
              </w:rPr>
            </w:pPr>
          </w:p>
        </w:tc>
        <w:tc>
          <w:tcPr>
            <w:tcW w:w="3012" w:type="dxa"/>
            <w:tcMar>
              <w:top w:w="0" w:type="dxa"/>
              <w:left w:w="10" w:type="dxa"/>
              <w:bottom w:w="0" w:type="dxa"/>
              <w:right w:w="10" w:type="dxa"/>
            </w:tcMar>
            <w:vAlign w:val="center"/>
          </w:tcPr>
          <w:p w14:paraId="786390EE">
            <w:pPr>
              <w:widowControl/>
              <w:spacing w:line="360" w:lineRule="auto"/>
              <w:jc w:val="center"/>
              <w:rPr>
                <w:rFonts w:ascii="宋体" w:hAnsi="宋体" w:cs="宋体"/>
                <w:kern w:val="0"/>
                <w:szCs w:val="21"/>
                <w:highlight w:val="none"/>
              </w:rPr>
            </w:pPr>
          </w:p>
        </w:tc>
        <w:tc>
          <w:tcPr>
            <w:tcW w:w="1246" w:type="dxa"/>
            <w:tcMar>
              <w:top w:w="0" w:type="dxa"/>
              <w:left w:w="10" w:type="dxa"/>
              <w:bottom w:w="0" w:type="dxa"/>
              <w:right w:w="10" w:type="dxa"/>
            </w:tcMar>
            <w:vAlign w:val="center"/>
          </w:tcPr>
          <w:p w14:paraId="1EBBFABE">
            <w:pPr>
              <w:widowControl/>
              <w:spacing w:line="360" w:lineRule="auto"/>
              <w:jc w:val="center"/>
              <w:rPr>
                <w:rFonts w:ascii="宋体" w:hAnsi="宋体" w:cs="宋体"/>
                <w:kern w:val="0"/>
                <w:szCs w:val="21"/>
                <w:highlight w:val="none"/>
              </w:rPr>
            </w:pPr>
          </w:p>
        </w:tc>
      </w:tr>
    </w:tbl>
    <w:p w14:paraId="06C02F6A">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说明：投标文件采购需求部分内容响应存在正偏离或负偏离的，请在本表中逐条列出。未列出的，视为响应招标文件要求。如果行数不够，请自行增加。</w:t>
      </w:r>
    </w:p>
    <w:p w14:paraId="15E7AC22">
      <w:pPr>
        <w:widowControl/>
        <w:spacing w:line="360" w:lineRule="auto"/>
        <w:jc w:val="left"/>
        <w:rPr>
          <w:rFonts w:ascii="宋体" w:hAnsi="宋体" w:cs="宋体"/>
          <w:kern w:val="0"/>
          <w:szCs w:val="21"/>
          <w:highlight w:val="none"/>
        </w:rPr>
      </w:pPr>
    </w:p>
    <w:p w14:paraId="73C357C9">
      <w:pPr>
        <w:widowControl/>
        <w:spacing w:line="360" w:lineRule="auto"/>
        <w:jc w:val="left"/>
        <w:rPr>
          <w:rFonts w:ascii="宋体" w:hAnsi="宋体" w:cs="宋体"/>
          <w:kern w:val="0"/>
          <w:szCs w:val="21"/>
          <w:highlight w:val="none"/>
        </w:rPr>
      </w:pPr>
    </w:p>
    <w:p w14:paraId="280BA625">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投标单位（盖章）：</w:t>
      </w:r>
      <w:r>
        <w:rPr>
          <w:rFonts w:hint="eastAsia" w:ascii="宋体" w:hAnsi="宋体" w:cs="宋体"/>
          <w:kern w:val="0"/>
          <w:szCs w:val="21"/>
          <w:highlight w:val="none"/>
          <w:u w:val="single"/>
        </w:rPr>
        <w:t>                             </w:t>
      </w:r>
      <w:r>
        <w:rPr>
          <w:rFonts w:hint="eastAsia" w:ascii="宋体" w:hAnsi="宋体" w:cs="宋体"/>
          <w:kern w:val="0"/>
          <w:szCs w:val="21"/>
          <w:highlight w:val="none"/>
        </w:rPr>
        <w:t xml:space="preserve"> </w:t>
      </w:r>
    </w:p>
    <w:p w14:paraId="61F1911D">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法定代表人或授权代表（签字或签章）：</w:t>
      </w:r>
      <w:r>
        <w:rPr>
          <w:rFonts w:hint="eastAsia" w:ascii="宋体" w:hAnsi="宋体" w:cs="宋体"/>
          <w:kern w:val="0"/>
          <w:szCs w:val="21"/>
          <w:highlight w:val="none"/>
          <w:u w:val="single"/>
        </w:rPr>
        <w:t>                      </w:t>
      </w:r>
    </w:p>
    <w:p w14:paraId="0B58DDCE">
      <w:pPr>
        <w:widowControl/>
        <w:spacing w:line="360" w:lineRule="auto"/>
        <w:jc w:val="left"/>
        <w:rPr>
          <w:rFonts w:ascii="宋体" w:hAnsi="宋体" w:cs="宋体"/>
          <w:kern w:val="0"/>
          <w:szCs w:val="21"/>
          <w:highlight w:val="none"/>
        </w:rPr>
      </w:pPr>
    </w:p>
    <w:p w14:paraId="6B41DA4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585F1F8B">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544A0437">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3690A15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6589C3D8">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712B1560">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1CDFF0E6">
      <w:pPr>
        <w:widowControl/>
        <w:spacing w:line="360" w:lineRule="auto"/>
        <w:jc w:val="left"/>
        <w:rPr>
          <w:rFonts w:ascii="宋体" w:hAnsi="宋体" w:cs="宋体"/>
          <w:kern w:val="0"/>
          <w:szCs w:val="21"/>
          <w:highlight w:val="none"/>
        </w:rPr>
      </w:pPr>
      <w:r>
        <w:rPr>
          <w:rFonts w:hint="eastAsia" w:ascii="宋体" w:hAnsi="宋体" w:cs="宋体"/>
          <w:b/>
          <w:bCs/>
          <w:kern w:val="0"/>
          <w:szCs w:val="21"/>
          <w:highlight w:val="none"/>
        </w:rPr>
        <w:br w:type="page"/>
      </w:r>
      <w:r>
        <w:rPr>
          <w:rFonts w:hint="eastAsia" w:ascii="宋体" w:hAnsi="宋体" w:cs="宋体"/>
          <w:b/>
          <w:bCs/>
          <w:kern w:val="0"/>
          <w:szCs w:val="21"/>
          <w:highlight w:val="none"/>
        </w:rPr>
        <w:t>附件五、商务条款偏离表格式</w:t>
      </w:r>
    </w:p>
    <w:p w14:paraId="5629661E">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 </w:t>
      </w:r>
    </w:p>
    <w:p w14:paraId="0D3F8071">
      <w:pPr>
        <w:widowControl/>
        <w:spacing w:line="360" w:lineRule="auto"/>
        <w:ind w:left="420"/>
        <w:jc w:val="center"/>
        <w:rPr>
          <w:rFonts w:ascii="宋体" w:hAnsi="宋体" w:cs="宋体"/>
          <w:b/>
          <w:kern w:val="0"/>
          <w:szCs w:val="21"/>
          <w:highlight w:val="none"/>
        </w:rPr>
      </w:pPr>
      <w:r>
        <w:rPr>
          <w:rFonts w:hint="eastAsia" w:ascii="宋体" w:hAnsi="宋体" w:cs="宋体"/>
          <w:b/>
          <w:kern w:val="0"/>
          <w:sz w:val="36"/>
          <w:szCs w:val="36"/>
          <w:highlight w:val="none"/>
        </w:rPr>
        <w:t>商务条款偏离表</w:t>
      </w:r>
    </w:p>
    <w:p w14:paraId="582F25F9">
      <w:pPr>
        <w:widowControl/>
        <w:spacing w:line="360" w:lineRule="auto"/>
        <w:jc w:val="left"/>
        <w:rPr>
          <w:rFonts w:ascii="宋体" w:hAnsi="宋体" w:cs="宋体"/>
          <w:kern w:val="0"/>
          <w:szCs w:val="21"/>
          <w:highlight w:val="none"/>
        </w:rPr>
      </w:pPr>
      <w:r>
        <w:rPr>
          <w:rFonts w:hint="eastAsia" w:ascii="宋体" w:hAnsi="宋体" w:cs="宋体"/>
          <w:kern w:val="0"/>
          <w:sz w:val="24"/>
          <w:highlight w:val="none"/>
        </w:rPr>
        <w:t> </w:t>
      </w:r>
    </w:p>
    <w:p w14:paraId="23D0A0C5">
      <w:pPr>
        <w:widowControl/>
        <w:tabs>
          <w:tab w:val="left" w:pos="5366"/>
        </w:tabs>
        <w:spacing w:line="360" w:lineRule="auto"/>
        <w:ind w:firstLine="96" w:firstLineChars="46"/>
        <w:jc w:val="left"/>
        <w:rPr>
          <w:rFonts w:ascii="宋体" w:hAnsi="宋体" w:cs="宋体"/>
          <w:kern w:val="0"/>
          <w:szCs w:val="21"/>
          <w:highlight w:val="none"/>
        </w:rPr>
      </w:pPr>
      <w:r>
        <w:rPr>
          <w:rFonts w:hint="eastAsia" w:ascii="宋体" w:hAnsi="宋体" w:cs="宋体"/>
          <w:kern w:val="0"/>
          <w:szCs w:val="21"/>
          <w:highlight w:val="none"/>
        </w:rPr>
        <w:t>项目名称：                     项目编号：         </w:t>
      </w:r>
    </w:p>
    <w:tbl>
      <w:tblPr>
        <w:tblStyle w:val="50"/>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00C6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5B45AD8">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679" w:type="dxa"/>
            <w:tcMar>
              <w:top w:w="0" w:type="dxa"/>
              <w:left w:w="10" w:type="dxa"/>
              <w:bottom w:w="0" w:type="dxa"/>
              <w:right w:w="10" w:type="dxa"/>
            </w:tcMar>
            <w:vAlign w:val="center"/>
          </w:tcPr>
          <w:p w14:paraId="430DC990">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招标文件条目号</w:t>
            </w:r>
          </w:p>
        </w:tc>
        <w:tc>
          <w:tcPr>
            <w:tcW w:w="2488" w:type="dxa"/>
            <w:tcMar>
              <w:top w:w="0" w:type="dxa"/>
              <w:left w:w="10" w:type="dxa"/>
              <w:bottom w:w="0" w:type="dxa"/>
              <w:right w:w="10" w:type="dxa"/>
            </w:tcMar>
            <w:vAlign w:val="center"/>
          </w:tcPr>
          <w:p w14:paraId="02FA82E4">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条款内容</w:t>
            </w:r>
          </w:p>
        </w:tc>
        <w:tc>
          <w:tcPr>
            <w:tcW w:w="3004" w:type="dxa"/>
            <w:tcMar>
              <w:top w:w="0" w:type="dxa"/>
              <w:left w:w="10" w:type="dxa"/>
              <w:bottom w:w="0" w:type="dxa"/>
              <w:right w:w="10" w:type="dxa"/>
            </w:tcMar>
            <w:vAlign w:val="center"/>
          </w:tcPr>
          <w:p w14:paraId="5F7C15AE">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投标响应</w:t>
            </w:r>
          </w:p>
        </w:tc>
        <w:tc>
          <w:tcPr>
            <w:tcW w:w="1201" w:type="dxa"/>
            <w:tcMar>
              <w:top w:w="0" w:type="dxa"/>
              <w:left w:w="10" w:type="dxa"/>
              <w:bottom w:w="0" w:type="dxa"/>
              <w:right w:w="10" w:type="dxa"/>
            </w:tcMar>
            <w:vAlign w:val="center"/>
          </w:tcPr>
          <w:p w14:paraId="36589E8A">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偏离</w:t>
            </w:r>
          </w:p>
        </w:tc>
      </w:tr>
      <w:tr w14:paraId="5280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6E4265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9" w:type="dxa"/>
            <w:tcMar>
              <w:top w:w="0" w:type="dxa"/>
              <w:left w:w="10" w:type="dxa"/>
              <w:bottom w:w="0" w:type="dxa"/>
              <w:right w:w="10" w:type="dxa"/>
            </w:tcMar>
            <w:vAlign w:val="center"/>
          </w:tcPr>
          <w:p w14:paraId="599F12E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2488" w:type="dxa"/>
            <w:tcMar>
              <w:top w:w="0" w:type="dxa"/>
              <w:left w:w="10" w:type="dxa"/>
              <w:bottom w:w="0" w:type="dxa"/>
              <w:right w:w="10" w:type="dxa"/>
            </w:tcMar>
            <w:vAlign w:val="center"/>
          </w:tcPr>
          <w:p w14:paraId="46A4D13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04" w:type="dxa"/>
            <w:tcMar>
              <w:top w:w="0" w:type="dxa"/>
              <w:left w:w="10" w:type="dxa"/>
              <w:bottom w:w="0" w:type="dxa"/>
              <w:right w:w="10" w:type="dxa"/>
            </w:tcMar>
            <w:vAlign w:val="center"/>
          </w:tcPr>
          <w:p w14:paraId="3BFA94F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01" w:type="dxa"/>
            <w:tcMar>
              <w:top w:w="0" w:type="dxa"/>
              <w:left w:w="10" w:type="dxa"/>
              <w:bottom w:w="0" w:type="dxa"/>
              <w:right w:w="10" w:type="dxa"/>
            </w:tcMar>
            <w:vAlign w:val="center"/>
          </w:tcPr>
          <w:p w14:paraId="17311F0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7833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2DEA4F9">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9" w:type="dxa"/>
            <w:tcMar>
              <w:top w:w="0" w:type="dxa"/>
              <w:left w:w="10" w:type="dxa"/>
              <w:bottom w:w="0" w:type="dxa"/>
              <w:right w:w="10" w:type="dxa"/>
            </w:tcMar>
            <w:vAlign w:val="center"/>
          </w:tcPr>
          <w:p w14:paraId="226BB23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2488" w:type="dxa"/>
            <w:tcMar>
              <w:top w:w="0" w:type="dxa"/>
              <w:left w:w="10" w:type="dxa"/>
              <w:bottom w:w="0" w:type="dxa"/>
              <w:right w:w="10" w:type="dxa"/>
            </w:tcMar>
            <w:vAlign w:val="center"/>
          </w:tcPr>
          <w:p w14:paraId="18A1701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04" w:type="dxa"/>
            <w:tcMar>
              <w:top w:w="0" w:type="dxa"/>
              <w:left w:w="10" w:type="dxa"/>
              <w:bottom w:w="0" w:type="dxa"/>
              <w:right w:w="10" w:type="dxa"/>
            </w:tcMar>
            <w:vAlign w:val="center"/>
          </w:tcPr>
          <w:p w14:paraId="04567A2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01" w:type="dxa"/>
            <w:tcMar>
              <w:top w:w="0" w:type="dxa"/>
              <w:left w:w="10" w:type="dxa"/>
              <w:bottom w:w="0" w:type="dxa"/>
              <w:right w:w="10" w:type="dxa"/>
            </w:tcMar>
            <w:vAlign w:val="center"/>
          </w:tcPr>
          <w:p w14:paraId="0498E27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7438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632DD6D">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9" w:type="dxa"/>
            <w:tcMar>
              <w:top w:w="0" w:type="dxa"/>
              <w:left w:w="10" w:type="dxa"/>
              <w:bottom w:w="0" w:type="dxa"/>
              <w:right w:w="10" w:type="dxa"/>
            </w:tcMar>
            <w:vAlign w:val="center"/>
          </w:tcPr>
          <w:p w14:paraId="186584E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2488" w:type="dxa"/>
            <w:tcMar>
              <w:top w:w="0" w:type="dxa"/>
              <w:left w:w="10" w:type="dxa"/>
              <w:bottom w:w="0" w:type="dxa"/>
              <w:right w:w="10" w:type="dxa"/>
            </w:tcMar>
            <w:vAlign w:val="center"/>
          </w:tcPr>
          <w:p w14:paraId="09A75CF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04" w:type="dxa"/>
            <w:tcMar>
              <w:top w:w="0" w:type="dxa"/>
              <w:left w:w="10" w:type="dxa"/>
              <w:bottom w:w="0" w:type="dxa"/>
              <w:right w:w="10" w:type="dxa"/>
            </w:tcMar>
            <w:vAlign w:val="center"/>
          </w:tcPr>
          <w:p w14:paraId="74A6568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01" w:type="dxa"/>
            <w:tcMar>
              <w:top w:w="0" w:type="dxa"/>
              <w:left w:w="10" w:type="dxa"/>
              <w:bottom w:w="0" w:type="dxa"/>
              <w:right w:w="10" w:type="dxa"/>
            </w:tcMar>
            <w:vAlign w:val="center"/>
          </w:tcPr>
          <w:p w14:paraId="2C52815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5994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CD1CE6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9" w:type="dxa"/>
            <w:tcMar>
              <w:top w:w="0" w:type="dxa"/>
              <w:left w:w="10" w:type="dxa"/>
              <w:bottom w:w="0" w:type="dxa"/>
              <w:right w:w="10" w:type="dxa"/>
            </w:tcMar>
            <w:vAlign w:val="center"/>
          </w:tcPr>
          <w:p w14:paraId="57E811C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2488" w:type="dxa"/>
            <w:tcMar>
              <w:top w:w="0" w:type="dxa"/>
              <w:left w:w="10" w:type="dxa"/>
              <w:bottom w:w="0" w:type="dxa"/>
              <w:right w:w="10" w:type="dxa"/>
            </w:tcMar>
            <w:vAlign w:val="center"/>
          </w:tcPr>
          <w:p w14:paraId="7CFE8FE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04" w:type="dxa"/>
            <w:tcMar>
              <w:top w:w="0" w:type="dxa"/>
              <w:left w:w="10" w:type="dxa"/>
              <w:bottom w:w="0" w:type="dxa"/>
              <w:right w:w="10" w:type="dxa"/>
            </w:tcMar>
            <w:vAlign w:val="center"/>
          </w:tcPr>
          <w:p w14:paraId="4CE45D6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01" w:type="dxa"/>
            <w:tcMar>
              <w:top w:w="0" w:type="dxa"/>
              <w:left w:w="10" w:type="dxa"/>
              <w:bottom w:w="0" w:type="dxa"/>
              <w:right w:w="10" w:type="dxa"/>
            </w:tcMar>
            <w:vAlign w:val="center"/>
          </w:tcPr>
          <w:p w14:paraId="6FDF037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38A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D70BBD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679" w:type="dxa"/>
            <w:tcMar>
              <w:top w:w="0" w:type="dxa"/>
              <w:left w:w="10" w:type="dxa"/>
              <w:bottom w:w="0" w:type="dxa"/>
              <w:right w:w="10" w:type="dxa"/>
            </w:tcMar>
            <w:vAlign w:val="center"/>
          </w:tcPr>
          <w:p w14:paraId="28E2EA1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2488" w:type="dxa"/>
            <w:tcMar>
              <w:top w:w="0" w:type="dxa"/>
              <w:left w:w="10" w:type="dxa"/>
              <w:bottom w:w="0" w:type="dxa"/>
              <w:right w:w="10" w:type="dxa"/>
            </w:tcMar>
            <w:vAlign w:val="center"/>
          </w:tcPr>
          <w:p w14:paraId="243B5D0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3004" w:type="dxa"/>
            <w:tcMar>
              <w:top w:w="0" w:type="dxa"/>
              <w:left w:w="10" w:type="dxa"/>
              <w:bottom w:w="0" w:type="dxa"/>
              <w:right w:w="10" w:type="dxa"/>
            </w:tcMar>
            <w:vAlign w:val="center"/>
          </w:tcPr>
          <w:p w14:paraId="146CCC3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c>
          <w:tcPr>
            <w:tcW w:w="1201" w:type="dxa"/>
            <w:tcMar>
              <w:top w:w="0" w:type="dxa"/>
              <w:left w:w="10" w:type="dxa"/>
              <w:bottom w:w="0" w:type="dxa"/>
              <w:right w:w="10" w:type="dxa"/>
            </w:tcMar>
            <w:vAlign w:val="center"/>
          </w:tcPr>
          <w:p w14:paraId="2CE3C27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 </w:t>
            </w:r>
          </w:p>
        </w:tc>
      </w:tr>
      <w:tr w14:paraId="7527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0DBD694">
            <w:pPr>
              <w:widowControl/>
              <w:spacing w:line="360" w:lineRule="auto"/>
              <w:jc w:val="center"/>
              <w:rPr>
                <w:rFonts w:ascii="宋体" w:hAnsi="宋体" w:cs="宋体"/>
                <w:kern w:val="0"/>
                <w:szCs w:val="21"/>
                <w:highlight w:val="none"/>
              </w:rPr>
            </w:pPr>
          </w:p>
        </w:tc>
        <w:tc>
          <w:tcPr>
            <w:tcW w:w="1679" w:type="dxa"/>
            <w:tcMar>
              <w:top w:w="0" w:type="dxa"/>
              <w:left w:w="10" w:type="dxa"/>
              <w:bottom w:w="0" w:type="dxa"/>
              <w:right w:w="10" w:type="dxa"/>
            </w:tcMar>
            <w:vAlign w:val="center"/>
          </w:tcPr>
          <w:p w14:paraId="4CC3D0C5">
            <w:pPr>
              <w:widowControl/>
              <w:spacing w:line="360" w:lineRule="auto"/>
              <w:jc w:val="center"/>
              <w:rPr>
                <w:rFonts w:ascii="宋体" w:hAnsi="宋体" w:cs="宋体"/>
                <w:kern w:val="0"/>
                <w:szCs w:val="21"/>
                <w:highlight w:val="none"/>
              </w:rPr>
            </w:pPr>
          </w:p>
        </w:tc>
        <w:tc>
          <w:tcPr>
            <w:tcW w:w="2488" w:type="dxa"/>
            <w:tcMar>
              <w:top w:w="0" w:type="dxa"/>
              <w:left w:w="10" w:type="dxa"/>
              <w:bottom w:w="0" w:type="dxa"/>
              <w:right w:w="10" w:type="dxa"/>
            </w:tcMar>
            <w:vAlign w:val="center"/>
          </w:tcPr>
          <w:p w14:paraId="0F2CE9B7">
            <w:pPr>
              <w:widowControl/>
              <w:spacing w:line="360" w:lineRule="auto"/>
              <w:jc w:val="center"/>
              <w:rPr>
                <w:rFonts w:ascii="宋体" w:hAnsi="宋体" w:cs="宋体"/>
                <w:kern w:val="0"/>
                <w:szCs w:val="21"/>
                <w:highlight w:val="none"/>
              </w:rPr>
            </w:pPr>
          </w:p>
        </w:tc>
        <w:tc>
          <w:tcPr>
            <w:tcW w:w="3004" w:type="dxa"/>
            <w:tcMar>
              <w:top w:w="0" w:type="dxa"/>
              <w:left w:w="10" w:type="dxa"/>
              <w:bottom w:w="0" w:type="dxa"/>
              <w:right w:w="10" w:type="dxa"/>
            </w:tcMar>
            <w:vAlign w:val="center"/>
          </w:tcPr>
          <w:p w14:paraId="490EC448">
            <w:pPr>
              <w:widowControl/>
              <w:spacing w:line="360" w:lineRule="auto"/>
              <w:jc w:val="center"/>
              <w:rPr>
                <w:rFonts w:ascii="宋体" w:hAnsi="宋体" w:cs="宋体"/>
                <w:kern w:val="0"/>
                <w:szCs w:val="21"/>
                <w:highlight w:val="none"/>
              </w:rPr>
            </w:pPr>
          </w:p>
        </w:tc>
        <w:tc>
          <w:tcPr>
            <w:tcW w:w="1201" w:type="dxa"/>
            <w:tcMar>
              <w:top w:w="0" w:type="dxa"/>
              <w:left w:w="10" w:type="dxa"/>
              <w:bottom w:w="0" w:type="dxa"/>
              <w:right w:w="10" w:type="dxa"/>
            </w:tcMar>
            <w:vAlign w:val="center"/>
          </w:tcPr>
          <w:p w14:paraId="568CDDD7">
            <w:pPr>
              <w:widowControl/>
              <w:spacing w:line="360" w:lineRule="auto"/>
              <w:jc w:val="center"/>
              <w:rPr>
                <w:rFonts w:ascii="宋体" w:hAnsi="宋体" w:cs="宋体"/>
                <w:kern w:val="0"/>
                <w:szCs w:val="21"/>
                <w:highlight w:val="none"/>
              </w:rPr>
            </w:pPr>
          </w:p>
        </w:tc>
      </w:tr>
      <w:tr w14:paraId="4547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196AA91">
            <w:pPr>
              <w:widowControl/>
              <w:spacing w:line="360" w:lineRule="auto"/>
              <w:jc w:val="center"/>
              <w:rPr>
                <w:rFonts w:ascii="宋体" w:hAnsi="宋体" w:cs="宋体"/>
                <w:kern w:val="0"/>
                <w:szCs w:val="21"/>
                <w:highlight w:val="none"/>
              </w:rPr>
            </w:pPr>
          </w:p>
        </w:tc>
        <w:tc>
          <w:tcPr>
            <w:tcW w:w="1679" w:type="dxa"/>
            <w:tcMar>
              <w:top w:w="0" w:type="dxa"/>
              <w:left w:w="10" w:type="dxa"/>
              <w:bottom w:w="0" w:type="dxa"/>
              <w:right w:w="10" w:type="dxa"/>
            </w:tcMar>
            <w:vAlign w:val="center"/>
          </w:tcPr>
          <w:p w14:paraId="0C1A1B7A">
            <w:pPr>
              <w:widowControl/>
              <w:spacing w:line="360" w:lineRule="auto"/>
              <w:jc w:val="center"/>
              <w:rPr>
                <w:rFonts w:ascii="宋体" w:hAnsi="宋体" w:cs="宋体"/>
                <w:kern w:val="0"/>
                <w:szCs w:val="21"/>
                <w:highlight w:val="none"/>
              </w:rPr>
            </w:pPr>
          </w:p>
        </w:tc>
        <w:tc>
          <w:tcPr>
            <w:tcW w:w="2488" w:type="dxa"/>
            <w:tcMar>
              <w:top w:w="0" w:type="dxa"/>
              <w:left w:w="10" w:type="dxa"/>
              <w:bottom w:w="0" w:type="dxa"/>
              <w:right w:w="10" w:type="dxa"/>
            </w:tcMar>
            <w:vAlign w:val="center"/>
          </w:tcPr>
          <w:p w14:paraId="609CBD89">
            <w:pPr>
              <w:widowControl/>
              <w:spacing w:line="360" w:lineRule="auto"/>
              <w:jc w:val="center"/>
              <w:rPr>
                <w:rFonts w:ascii="宋体" w:hAnsi="宋体" w:cs="宋体"/>
                <w:kern w:val="0"/>
                <w:szCs w:val="21"/>
                <w:highlight w:val="none"/>
              </w:rPr>
            </w:pPr>
          </w:p>
        </w:tc>
        <w:tc>
          <w:tcPr>
            <w:tcW w:w="3004" w:type="dxa"/>
            <w:tcMar>
              <w:top w:w="0" w:type="dxa"/>
              <w:left w:w="10" w:type="dxa"/>
              <w:bottom w:w="0" w:type="dxa"/>
              <w:right w:w="10" w:type="dxa"/>
            </w:tcMar>
            <w:vAlign w:val="center"/>
          </w:tcPr>
          <w:p w14:paraId="7820082C">
            <w:pPr>
              <w:widowControl/>
              <w:spacing w:line="360" w:lineRule="auto"/>
              <w:jc w:val="center"/>
              <w:rPr>
                <w:rFonts w:ascii="宋体" w:hAnsi="宋体" w:cs="宋体"/>
                <w:kern w:val="0"/>
                <w:szCs w:val="21"/>
                <w:highlight w:val="none"/>
              </w:rPr>
            </w:pPr>
          </w:p>
        </w:tc>
        <w:tc>
          <w:tcPr>
            <w:tcW w:w="1201" w:type="dxa"/>
            <w:tcMar>
              <w:top w:w="0" w:type="dxa"/>
              <w:left w:w="10" w:type="dxa"/>
              <w:bottom w:w="0" w:type="dxa"/>
              <w:right w:w="10" w:type="dxa"/>
            </w:tcMar>
            <w:vAlign w:val="center"/>
          </w:tcPr>
          <w:p w14:paraId="7FE66895">
            <w:pPr>
              <w:widowControl/>
              <w:spacing w:line="360" w:lineRule="auto"/>
              <w:jc w:val="center"/>
              <w:rPr>
                <w:rFonts w:ascii="宋体" w:hAnsi="宋体" w:cs="宋体"/>
                <w:kern w:val="0"/>
                <w:szCs w:val="21"/>
                <w:highlight w:val="none"/>
              </w:rPr>
            </w:pPr>
          </w:p>
        </w:tc>
      </w:tr>
    </w:tbl>
    <w:p w14:paraId="519E5714">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说明：投标文件商务部分内容响应存在正偏离或负偏离的，请在本表中逐条列出。未列出的，视为响应招标文件要求。如果行数不够，请自行增加。</w:t>
      </w:r>
    </w:p>
    <w:p w14:paraId="427F6C89">
      <w:pPr>
        <w:widowControl/>
        <w:spacing w:line="360" w:lineRule="auto"/>
        <w:jc w:val="left"/>
        <w:rPr>
          <w:rFonts w:ascii="宋体" w:hAnsi="宋体" w:cs="宋体"/>
          <w:kern w:val="0"/>
          <w:szCs w:val="21"/>
          <w:highlight w:val="none"/>
        </w:rPr>
      </w:pPr>
    </w:p>
    <w:p w14:paraId="2D73AE8B">
      <w:pPr>
        <w:widowControl/>
        <w:spacing w:line="360" w:lineRule="auto"/>
        <w:jc w:val="left"/>
        <w:rPr>
          <w:rFonts w:ascii="宋体" w:hAnsi="宋体" w:cs="宋体"/>
          <w:kern w:val="0"/>
          <w:szCs w:val="21"/>
          <w:highlight w:val="none"/>
        </w:rPr>
      </w:pPr>
    </w:p>
    <w:p w14:paraId="49FBDE1E">
      <w:pPr>
        <w:widowControl/>
        <w:spacing w:line="360" w:lineRule="auto"/>
        <w:jc w:val="left"/>
        <w:rPr>
          <w:rFonts w:ascii="宋体" w:hAnsi="宋体" w:cs="宋体"/>
          <w:kern w:val="0"/>
          <w:szCs w:val="21"/>
          <w:highlight w:val="none"/>
        </w:rPr>
      </w:pPr>
    </w:p>
    <w:p w14:paraId="5E84F3A6">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投标单位（盖章）：</w:t>
      </w:r>
      <w:r>
        <w:rPr>
          <w:rFonts w:hint="eastAsia" w:ascii="宋体" w:hAnsi="宋体" w:cs="宋体"/>
          <w:kern w:val="0"/>
          <w:szCs w:val="21"/>
          <w:highlight w:val="none"/>
          <w:u w:val="single"/>
        </w:rPr>
        <w:t>                             </w:t>
      </w:r>
      <w:r>
        <w:rPr>
          <w:rFonts w:hint="eastAsia" w:ascii="宋体" w:hAnsi="宋体" w:cs="宋体"/>
          <w:kern w:val="0"/>
          <w:szCs w:val="21"/>
          <w:highlight w:val="none"/>
        </w:rPr>
        <w:t xml:space="preserve"> </w:t>
      </w:r>
    </w:p>
    <w:p w14:paraId="2D83FD79">
      <w:pPr>
        <w:widowControl/>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法定代表人或授权代表（签字或签章）：</w:t>
      </w:r>
      <w:r>
        <w:rPr>
          <w:rFonts w:hint="eastAsia" w:ascii="宋体" w:hAnsi="宋体" w:cs="宋体"/>
          <w:kern w:val="0"/>
          <w:szCs w:val="21"/>
          <w:highlight w:val="none"/>
          <w:u w:val="single"/>
        </w:rPr>
        <w:t>                </w:t>
      </w:r>
    </w:p>
    <w:p w14:paraId="3B9FE073">
      <w:pPr>
        <w:widowControl/>
        <w:spacing w:line="360" w:lineRule="auto"/>
        <w:jc w:val="left"/>
        <w:rPr>
          <w:rFonts w:ascii="宋体" w:hAnsi="宋体" w:cs="宋体"/>
          <w:kern w:val="0"/>
          <w:szCs w:val="21"/>
          <w:highlight w:val="none"/>
        </w:rPr>
      </w:pPr>
    </w:p>
    <w:p w14:paraId="7F727F47">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6689CF6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w:t>
      </w:r>
    </w:p>
    <w:p w14:paraId="4FE5E7E6">
      <w:pPr>
        <w:widowControl/>
        <w:spacing w:line="360" w:lineRule="auto"/>
        <w:jc w:val="left"/>
        <w:rPr>
          <w:rFonts w:ascii="宋体" w:hAnsi="宋体" w:cs="宋体"/>
          <w:kern w:val="0"/>
          <w:szCs w:val="21"/>
          <w:highlight w:val="none"/>
        </w:rPr>
      </w:pPr>
    </w:p>
    <w:p w14:paraId="41FE41B7">
      <w:pPr>
        <w:widowControl/>
        <w:spacing w:line="360" w:lineRule="auto"/>
        <w:jc w:val="left"/>
        <w:rPr>
          <w:rFonts w:ascii="宋体" w:hAnsi="宋体" w:cs="宋体"/>
          <w:b/>
          <w:szCs w:val="21"/>
          <w:highlight w:val="none"/>
          <w:lang w:val="zh-CN"/>
        </w:rPr>
      </w:pPr>
      <w:r>
        <w:rPr>
          <w:rFonts w:hint="eastAsia" w:ascii="宋体" w:hAnsi="宋体" w:cs="宋体"/>
          <w:b/>
          <w:bCs/>
          <w:kern w:val="0"/>
          <w:szCs w:val="21"/>
          <w:highlight w:val="none"/>
        </w:rPr>
        <w:br w:type="page"/>
      </w:r>
      <w:r>
        <w:rPr>
          <w:rFonts w:hint="eastAsia" w:ascii="宋体" w:hAnsi="宋体" w:cs="宋体"/>
          <w:b/>
          <w:bCs/>
          <w:kern w:val="0"/>
          <w:szCs w:val="21"/>
          <w:highlight w:val="none"/>
        </w:rPr>
        <w:t>附件六、</w:t>
      </w:r>
      <w:r>
        <w:rPr>
          <w:rFonts w:hint="eastAsia" w:ascii="宋体" w:hAnsi="宋体" w:cs="宋体"/>
          <w:b/>
          <w:szCs w:val="21"/>
          <w:highlight w:val="none"/>
          <w:lang w:val="zh-CN"/>
        </w:rPr>
        <w:t>技术说明与服务方案</w:t>
      </w:r>
    </w:p>
    <w:p w14:paraId="522BD72E">
      <w:pPr>
        <w:widowControl/>
        <w:spacing w:line="360" w:lineRule="auto"/>
        <w:jc w:val="left"/>
        <w:rPr>
          <w:rFonts w:ascii="宋体" w:hAnsi="宋体" w:cs="宋体"/>
          <w:b/>
          <w:szCs w:val="21"/>
          <w:highlight w:val="none"/>
          <w:lang w:val="zh-CN"/>
        </w:rPr>
      </w:pPr>
    </w:p>
    <w:p w14:paraId="76EAE769">
      <w:pPr>
        <w:pStyle w:val="189"/>
        <w:snapToGrid w:val="0"/>
        <w:spacing w:before="0" w:after="0"/>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技术方案及服务承诺应根据采购人对项目的要求、评标标准的要求及项目本身的特点编写，内容应包括但不限于以下内容：</w:t>
      </w:r>
    </w:p>
    <w:p w14:paraId="2CBC8FF9">
      <w:pPr>
        <w:pStyle w:val="189"/>
        <w:snapToGrid w:val="0"/>
        <w:spacing w:before="0" w:after="0"/>
        <w:ind w:firstLine="420" w:firstLineChars="200"/>
        <w:rPr>
          <w:rFonts w:ascii="宋体" w:hAnsi="宋体" w:cs="宋体"/>
          <w:kern w:val="2"/>
          <w:sz w:val="21"/>
          <w:szCs w:val="21"/>
          <w:highlight w:val="none"/>
        </w:rPr>
      </w:pPr>
    </w:p>
    <w:p w14:paraId="58EBFB6D">
      <w:pPr>
        <w:widowControl/>
        <w:spacing w:line="360" w:lineRule="auto"/>
        <w:jc w:val="left"/>
        <w:rPr>
          <w:rFonts w:ascii="宋体" w:hAnsi="宋体" w:cs="宋体"/>
          <w:kern w:val="0"/>
          <w:szCs w:val="21"/>
          <w:highlight w:val="none"/>
        </w:rPr>
      </w:pPr>
    </w:p>
    <w:p w14:paraId="701978BC">
      <w:pPr>
        <w:widowControl/>
        <w:spacing w:line="360" w:lineRule="auto"/>
        <w:jc w:val="left"/>
        <w:rPr>
          <w:rFonts w:ascii="宋体" w:hAnsi="宋体" w:cs="宋体"/>
          <w:kern w:val="0"/>
          <w:szCs w:val="21"/>
          <w:highlight w:val="none"/>
        </w:rPr>
      </w:pPr>
    </w:p>
    <w:p w14:paraId="1C39B2F8">
      <w:pPr>
        <w:widowControl/>
        <w:spacing w:line="360" w:lineRule="auto"/>
        <w:jc w:val="left"/>
        <w:rPr>
          <w:rFonts w:ascii="宋体" w:hAnsi="宋体" w:cs="宋体"/>
          <w:b/>
          <w:bCs/>
          <w:kern w:val="0"/>
          <w:szCs w:val="21"/>
          <w:highlight w:val="none"/>
        </w:rPr>
      </w:pPr>
    </w:p>
    <w:p w14:paraId="6C939282">
      <w:pPr>
        <w:widowControl/>
        <w:adjustRightInd w:val="0"/>
        <w:spacing w:line="460" w:lineRule="atLeast"/>
        <w:rPr>
          <w:rFonts w:ascii="宋体" w:hAnsi="宋体" w:cs="宋体"/>
          <w:b/>
          <w:bCs/>
          <w:kern w:val="0"/>
          <w:sz w:val="24"/>
          <w:highlight w:val="none"/>
        </w:rPr>
      </w:pPr>
      <w:r>
        <w:rPr>
          <w:rFonts w:hint="eastAsia" w:ascii="宋体" w:hAnsi="宋体" w:cs="宋体"/>
          <w:highlight w:val="none"/>
        </w:rPr>
        <w:br w:type="page"/>
      </w:r>
      <w:r>
        <w:rPr>
          <w:rFonts w:hint="eastAsia" w:ascii="宋体" w:hAnsi="宋体" w:cs="宋体"/>
          <w:b/>
          <w:bCs/>
          <w:kern w:val="0"/>
          <w:sz w:val="24"/>
          <w:highlight w:val="none"/>
        </w:rPr>
        <w:t>附件七、拟参与本项目服务人员一览表</w:t>
      </w:r>
    </w:p>
    <w:p w14:paraId="74686AD4">
      <w:pPr>
        <w:widowControl/>
        <w:adjustRightInd w:val="0"/>
        <w:spacing w:line="460" w:lineRule="atLeast"/>
        <w:rPr>
          <w:rFonts w:ascii="宋体" w:hAnsi="宋体" w:cs="宋体"/>
          <w:b/>
          <w:bCs/>
          <w:kern w:val="0"/>
          <w:sz w:val="24"/>
          <w:highlight w:val="none"/>
        </w:rPr>
      </w:pPr>
    </w:p>
    <w:p w14:paraId="64D72C8B">
      <w:pPr>
        <w:widowControl/>
        <w:adjustRightInd w:val="0"/>
        <w:jc w:val="center"/>
        <w:rPr>
          <w:rFonts w:ascii="宋体" w:hAnsi="宋体" w:cs="宋体"/>
          <w:b/>
          <w:bCs/>
          <w:kern w:val="0"/>
          <w:sz w:val="24"/>
          <w:highlight w:val="none"/>
        </w:rPr>
      </w:pPr>
      <w:r>
        <w:rPr>
          <w:rFonts w:hint="eastAsia" w:ascii="宋体" w:hAnsi="宋体" w:cs="宋体"/>
          <w:b/>
          <w:bCs/>
          <w:kern w:val="0"/>
          <w:sz w:val="24"/>
          <w:highlight w:val="none"/>
        </w:rPr>
        <w:t>拟参与本项目服务人员一览表</w:t>
      </w:r>
    </w:p>
    <w:p w14:paraId="2DD4AF22">
      <w:pPr>
        <w:widowControl/>
        <w:adjustRightInd w:val="0"/>
        <w:jc w:val="center"/>
        <w:rPr>
          <w:rFonts w:ascii="宋体" w:hAnsi="宋体" w:cs="宋体"/>
          <w:b/>
          <w:bCs/>
          <w:kern w:val="0"/>
          <w:sz w:val="24"/>
          <w:highlight w:val="none"/>
        </w:rPr>
      </w:pPr>
    </w:p>
    <w:p w14:paraId="534F6EA3">
      <w:pPr>
        <w:widowControl/>
        <w:adjustRightInd w:val="0"/>
        <w:rPr>
          <w:rFonts w:ascii="宋体" w:hAnsi="宋体" w:cs="宋体"/>
          <w:kern w:val="0"/>
          <w:szCs w:val="21"/>
          <w:highlight w:val="none"/>
        </w:rPr>
      </w:pPr>
      <w:r>
        <w:rPr>
          <w:rFonts w:hint="eastAsia" w:ascii="宋体" w:hAnsi="宋体" w:cs="宋体"/>
          <w:kern w:val="0"/>
          <w:szCs w:val="21"/>
          <w:highlight w:val="none"/>
        </w:rPr>
        <w:t>项目名称：                项目编号：</w:t>
      </w:r>
    </w:p>
    <w:tbl>
      <w:tblPr>
        <w:tblStyle w:val="50"/>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532A071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29544167">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14:paraId="205DCC42">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14:paraId="4971D086">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14:paraId="2E5988A3">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14:paraId="3BDB9488">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14:paraId="71DDEB89">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14:paraId="69A1E792">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执业</w:t>
            </w:r>
          </w:p>
          <w:p w14:paraId="033DAF2C">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14:paraId="7075EA5F">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14:paraId="76AD31FA">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14:paraId="6D633123">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14:paraId="11610C85">
            <w:pPr>
              <w:widowControl/>
              <w:adjustRightInd w:val="0"/>
              <w:jc w:val="center"/>
              <w:rPr>
                <w:rFonts w:ascii="宋体" w:hAnsi="宋体" w:cs="宋体"/>
                <w:b/>
                <w:bCs/>
                <w:kern w:val="0"/>
                <w:szCs w:val="21"/>
                <w:highlight w:val="none"/>
              </w:rPr>
            </w:pPr>
            <w:r>
              <w:rPr>
                <w:rFonts w:hint="eastAsia" w:ascii="宋体" w:hAnsi="宋体" w:cs="宋体"/>
                <w:b/>
                <w:bCs/>
                <w:kern w:val="0"/>
                <w:szCs w:val="21"/>
                <w:highlight w:val="none"/>
              </w:rPr>
              <w:t>备注</w:t>
            </w:r>
          </w:p>
        </w:tc>
      </w:tr>
      <w:tr w14:paraId="73D18023">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E5E9663">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5DBBFAB4">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0F8DA1B6">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4781802F">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E1F6656">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25A5D439">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65CB6685">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4728F806">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09BFD3C0">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1F2B30DD">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56FE4608">
            <w:pPr>
              <w:widowControl/>
              <w:adjustRightInd w:val="0"/>
              <w:rPr>
                <w:rFonts w:ascii="宋体" w:hAnsi="宋体" w:cs="宋体"/>
                <w:kern w:val="0"/>
                <w:szCs w:val="21"/>
                <w:highlight w:val="none"/>
              </w:rPr>
            </w:pPr>
          </w:p>
        </w:tc>
      </w:tr>
      <w:tr w14:paraId="7A68B36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72DB9BF">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403BB81E">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4E1327AC">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4FE5C3FB">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3C9C4D80">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5355EEC2">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22B5585A">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220B404D">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24AE8804">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56A4C437">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0A0845C1">
            <w:pPr>
              <w:widowControl/>
              <w:adjustRightInd w:val="0"/>
              <w:rPr>
                <w:rFonts w:ascii="宋体" w:hAnsi="宋体" w:cs="宋体"/>
                <w:kern w:val="0"/>
                <w:szCs w:val="21"/>
                <w:highlight w:val="none"/>
              </w:rPr>
            </w:pPr>
          </w:p>
        </w:tc>
      </w:tr>
      <w:tr w14:paraId="7168A76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DB89D9E">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4E836647">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21F78E42">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31193300">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EC6433E">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070E7CDD">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51D8EDDF">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0A2A57B6">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1573907A">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0D7A4402">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268FB03C">
            <w:pPr>
              <w:widowControl/>
              <w:adjustRightInd w:val="0"/>
              <w:rPr>
                <w:rFonts w:ascii="宋体" w:hAnsi="宋体" w:cs="宋体"/>
                <w:kern w:val="0"/>
                <w:szCs w:val="21"/>
                <w:highlight w:val="none"/>
              </w:rPr>
            </w:pPr>
          </w:p>
        </w:tc>
      </w:tr>
      <w:tr w14:paraId="3DA7E9F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6EB817F">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23D3C5DF">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0E5AC299">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4AE81F1B">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5FE1923">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401734BF">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554F65D7">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6202DCDE">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22E022D7">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0BA5650E">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6322807B">
            <w:pPr>
              <w:widowControl/>
              <w:adjustRightInd w:val="0"/>
              <w:rPr>
                <w:rFonts w:ascii="宋体" w:hAnsi="宋体" w:cs="宋体"/>
                <w:kern w:val="0"/>
                <w:szCs w:val="21"/>
                <w:highlight w:val="none"/>
              </w:rPr>
            </w:pPr>
          </w:p>
        </w:tc>
      </w:tr>
      <w:tr w14:paraId="5EF5EB3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DC694AB">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76426751">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6C8290B9">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67F7049D">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A78DB2C">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597CDC2F">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2617CF91">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7A82B501">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0366E493">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1D5B7C99">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59C7BEF7">
            <w:pPr>
              <w:widowControl/>
              <w:adjustRightInd w:val="0"/>
              <w:rPr>
                <w:rFonts w:ascii="宋体" w:hAnsi="宋体" w:cs="宋体"/>
                <w:kern w:val="0"/>
                <w:szCs w:val="21"/>
                <w:highlight w:val="none"/>
              </w:rPr>
            </w:pPr>
          </w:p>
        </w:tc>
      </w:tr>
      <w:tr w14:paraId="16B19D80">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B4D5C86">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01E3355C">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0482B223">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24F8A689">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72199A9E">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5B4D8D94">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493D57D5">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515F63E4">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5387EFAE">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2102B57D">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7FF936A0">
            <w:pPr>
              <w:widowControl/>
              <w:adjustRightInd w:val="0"/>
              <w:rPr>
                <w:rFonts w:ascii="宋体" w:hAnsi="宋体" w:cs="宋体"/>
                <w:kern w:val="0"/>
                <w:szCs w:val="21"/>
                <w:highlight w:val="none"/>
              </w:rPr>
            </w:pPr>
          </w:p>
        </w:tc>
      </w:tr>
      <w:tr w14:paraId="50983E6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6F3F744">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4861B548">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6774733B">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797583BC">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C4BB351">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6F2AF32E">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5DC013DC">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2CC6CB58">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6173C270">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30F729DD">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150DE1B3">
            <w:pPr>
              <w:widowControl/>
              <w:adjustRightInd w:val="0"/>
              <w:rPr>
                <w:rFonts w:ascii="宋体" w:hAnsi="宋体" w:cs="宋体"/>
                <w:kern w:val="0"/>
                <w:szCs w:val="21"/>
                <w:highlight w:val="none"/>
              </w:rPr>
            </w:pPr>
          </w:p>
        </w:tc>
      </w:tr>
      <w:tr w14:paraId="5DF4240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B9F0653">
            <w:pPr>
              <w:widowControl/>
              <w:adjustRightInd w:val="0"/>
              <w:rPr>
                <w:rFonts w:ascii="宋体" w:hAnsi="宋体" w:cs="宋体"/>
                <w:kern w:val="0"/>
                <w:szCs w:val="21"/>
                <w:highlight w:val="none"/>
              </w:rPr>
            </w:pPr>
          </w:p>
        </w:tc>
        <w:tc>
          <w:tcPr>
            <w:tcW w:w="896" w:type="dxa"/>
            <w:tcBorders>
              <w:top w:val="single" w:color="000000" w:sz="4" w:space="0"/>
              <w:left w:val="nil"/>
              <w:bottom w:val="single" w:color="000000" w:sz="4" w:space="0"/>
              <w:right w:val="single" w:color="000000" w:sz="4" w:space="0"/>
            </w:tcBorders>
          </w:tcPr>
          <w:p w14:paraId="1EC2A999">
            <w:pPr>
              <w:widowControl/>
              <w:adjustRightInd w:val="0"/>
              <w:rPr>
                <w:rFonts w:ascii="宋体" w:hAnsi="宋体" w:cs="宋体"/>
                <w:kern w:val="0"/>
                <w:szCs w:val="21"/>
                <w:highlight w:val="none"/>
              </w:rPr>
            </w:pPr>
          </w:p>
        </w:tc>
        <w:tc>
          <w:tcPr>
            <w:tcW w:w="663" w:type="dxa"/>
            <w:tcBorders>
              <w:top w:val="single" w:color="000000" w:sz="4" w:space="0"/>
              <w:left w:val="nil"/>
              <w:bottom w:val="single" w:color="000000" w:sz="4" w:space="0"/>
              <w:right w:val="single" w:color="000000" w:sz="4" w:space="0"/>
            </w:tcBorders>
          </w:tcPr>
          <w:p w14:paraId="2CF10768">
            <w:pPr>
              <w:widowControl/>
              <w:adjustRightInd w:val="0"/>
              <w:rPr>
                <w:rFonts w:ascii="宋体" w:hAnsi="宋体" w:cs="宋体"/>
                <w:kern w:val="0"/>
                <w:szCs w:val="21"/>
                <w:highlight w:val="none"/>
              </w:rPr>
            </w:pPr>
          </w:p>
        </w:tc>
        <w:tc>
          <w:tcPr>
            <w:tcW w:w="709" w:type="dxa"/>
            <w:tcBorders>
              <w:top w:val="single" w:color="000000" w:sz="4" w:space="0"/>
              <w:left w:val="nil"/>
              <w:bottom w:val="single" w:color="000000" w:sz="4" w:space="0"/>
              <w:right w:val="single" w:color="000000" w:sz="4" w:space="0"/>
            </w:tcBorders>
          </w:tcPr>
          <w:p w14:paraId="35B5FCCB">
            <w:pPr>
              <w:widowControl/>
              <w:adjustRightInd w:val="0"/>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1AFD3AF">
            <w:pPr>
              <w:widowControl/>
              <w:adjustRightInd w:val="0"/>
              <w:rPr>
                <w:rFonts w:ascii="宋体" w:hAnsi="宋体" w:cs="宋体"/>
                <w:kern w:val="0"/>
                <w:szCs w:val="21"/>
                <w:highlight w:val="none"/>
              </w:rPr>
            </w:pPr>
          </w:p>
        </w:tc>
        <w:tc>
          <w:tcPr>
            <w:tcW w:w="931" w:type="dxa"/>
            <w:tcBorders>
              <w:top w:val="single" w:color="000000" w:sz="4" w:space="0"/>
              <w:left w:val="nil"/>
              <w:bottom w:val="single" w:color="000000" w:sz="4" w:space="0"/>
              <w:right w:val="single" w:color="000000" w:sz="4" w:space="0"/>
            </w:tcBorders>
          </w:tcPr>
          <w:p w14:paraId="7158B58A">
            <w:pPr>
              <w:widowControl/>
              <w:adjustRightInd w:val="0"/>
              <w:rPr>
                <w:rFonts w:ascii="宋体" w:hAnsi="宋体" w:cs="宋体"/>
                <w:kern w:val="0"/>
                <w:szCs w:val="21"/>
                <w:highlight w:val="none"/>
              </w:rPr>
            </w:pPr>
          </w:p>
        </w:tc>
        <w:tc>
          <w:tcPr>
            <w:tcW w:w="1020" w:type="dxa"/>
            <w:tcBorders>
              <w:top w:val="single" w:color="000000" w:sz="4" w:space="0"/>
              <w:left w:val="nil"/>
              <w:bottom w:val="single" w:color="000000" w:sz="4" w:space="0"/>
              <w:right w:val="single" w:color="000000" w:sz="4" w:space="0"/>
            </w:tcBorders>
          </w:tcPr>
          <w:p w14:paraId="73396E95">
            <w:pPr>
              <w:widowControl/>
              <w:adjustRightInd w:val="0"/>
              <w:rPr>
                <w:rFonts w:ascii="宋体" w:hAnsi="宋体" w:cs="宋体"/>
                <w:kern w:val="0"/>
                <w:szCs w:val="21"/>
                <w:highlight w:val="none"/>
              </w:rPr>
            </w:pPr>
          </w:p>
        </w:tc>
        <w:tc>
          <w:tcPr>
            <w:tcW w:w="994" w:type="dxa"/>
            <w:tcBorders>
              <w:top w:val="single" w:color="000000" w:sz="4" w:space="0"/>
              <w:left w:val="nil"/>
              <w:bottom w:val="single" w:color="000000" w:sz="4" w:space="0"/>
              <w:right w:val="single" w:color="000000" w:sz="4" w:space="0"/>
            </w:tcBorders>
          </w:tcPr>
          <w:p w14:paraId="7D544947">
            <w:pPr>
              <w:widowControl/>
              <w:adjustRightInd w:val="0"/>
              <w:rPr>
                <w:rFonts w:ascii="宋体" w:hAnsi="宋体" w:cs="宋体"/>
                <w:kern w:val="0"/>
                <w:szCs w:val="21"/>
                <w:highlight w:val="none"/>
              </w:rPr>
            </w:pPr>
          </w:p>
        </w:tc>
        <w:tc>
          <w:tcPr>
            <w:tcW w:w="882" w:type="dxa"/>
            <w:tcBorders>
              <w:top w:val="single" w:color="000000" w:sz="4" w:space="0"/>
              <w:left w:val="nil"/>
              <w:bottom w:val="single" w:color="000000" w:sz="4" w:space="0"/>
              <w:right w:val="single" w:color="000000" w:sz="4" w:space="0"/>
            </w:tcBorders>
          </w:tcPr>
          <w:p w14:paraId="258C3270">
            <w:pPr>
              <w:widowControl/>
              <w:adjustRightInd w:val="0"/>
              <w:rPr>
                <w:rFonts w:ascii="宋体" w:hAnsi="宋体" w:cs="宋体"/>
                <w:kern w:val="0"/>
                <w:szCs w:val="21"/>
                <w:highlight w:val="none"/>
              </w:rPr>
            </w:pPr>
          </w:p>
        </w:tc>
        <w:tc>
          <w:tcPr>
            <w:tcW w:w="850" w:type="dxa"/>
            <w:tcBorders>
              <w:top w:val="single" w:color="000000" w:sz="4" w:space="0"/>
              <w:left w:val="nil"/>
              <w:bottom w:val="single" w:color="000000" w:sz="4" w:space="0"/>
              <w:right w:val="single" w:color="000000" w:sz="4" w:space="0"/>
            </w:tcBorders>
          </w:tcPr>
          <w:p w14:paraId="0E77C017">
            <w:pPr>
              <w:widowControl/>
              <w:adjustRightInd w:val="0"/>
              <w:rPr>
                <w:rFonts w:ascii="宋体" w:hAnsi="宋体" w:cs="宋体"/>
                <w:kern w:val="0"/>
                <w:szCs w:val="21"/>
                <w:highlight w:val="none"/>
              </w:rPr>
            </w:pPr>
          </w:p>
        </w:tc>
        <w:tc>
          <w:tcPr>
            <w:tcW w:w="851" w:type="dxa"/>
            <w:tcBorders>
              <w:top w:val="single" w:color="000000" w:sz="4" w:space="0"/>
              <w:left w:val="nil"/>
              <w:bottom w:val="single" w:color="000000" w:sz="4" w:space="0"/>
              <w:right w:val="single" w:color="000000" w:sz="4" w:space="0"/>
            </w:tcBorders>
          </w:tcPr>
          <w:p w14:paraId="2310FE2F">
            <w:pPr>
              <w:widowControl/>
              <w:adjustRightInd w:val="0"/>
              <w:rPr>
                <w:rFonts w:ascii="宋体" w:hAnsi="宋体" w:cs="宋体"/>
                <w:kern w:val="0"/>
                <w:szCs w:val="21"/>
                <w:highlight w:val="none"/>
              </w:rPr>
            </w:pPr>
          </w:p>
        </w:tc>
      </w:tr>
    </w:tbl>
    <w:p w14:paraId="7A16B09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投标单位（盖章）：</w:t>
      </w:r>
      <w:r>
        <w:rPr>
          <w:rFonts w:hint="eastAsia" w:ascii="宋体" w:hAnsi="宋体" w:cs="宋体"/>
          <w:kern w:val="0"/>
          <w:szCs w:val="21"/>
          <w:highlight w:val="none"/>
          <w:u w:val="single"/>
        </w:rPr>
        <w:t>                             </w:t>
      </w:r>
      <w:r>
        <w:rPr>
          <w:rFonts w:hint="eastAsia" w:ascii="宋体" w:hAnsi="宋体" w:cs="宋体"/>
          <w:kern w:val="0"/>
          <w:szCs w:val="21"/>
          <w:highlight w:val="none"/>
        </w:rPr>
        <w:t xml:space="preserve"> </w:t>
      </w:r>
    </w:p>
    <w:p w14:paraId="5380F2A9">
      <w:pPr>
        <w:widowControl/>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法定代表人或授权代表（签字或签章）：</w:t>
      </w:r>
      <w:r>
        <w:rPr>
          <w:rFonts w:hint="eastAsia" w:ascii="宋体" w:hAnsi="宋体" w:cs="宋体"/>
          <w:kern w:val="0"/>
          <w:szCs w:val="21"/>
          <w:highlight w:val="none"/>
          <w:u w:val="single"/>
        </w:rPr>
        <w:t>                       </w:t>
      </w:r>
    </w:p>
    <w:p w14:paraId="14EA0F98">
      <w:pPr>
        <w:widowControl/>
        <w:adjustRightInd w:val="0"/>
        <w:rPr>
          <w:rFonts w:ascii="宋体" w:hAnsi="宋体" w:cs="宋体"/>
          <w:kern w:val="0"/>
          <w:szCs w:val="21"/>
          <w:highlight w:val="none"/>
        </w:rPr>
      </w:pPr>
    </w:p>
    <w:p w14:paraId="7264F7A8">
      <w:pPr>
        <w:widowControl/>
        <w:adjustRightInd w:val="0"/>
        <w:rPr>
          <w:rFonts w:ascii="宋体" w:hAnsi="宋体" w:cs="宋体"/>
          <w:b/>
          <w:bCs/>
          <w:kern w:val="0"/>
          <w:szCs w:val="21"/>
          <w:highlight w:val="none"/>
        </w:rPr>
      </w:pPr>
    </w:p>
    <w:p w14:paraId="267DE623">
      <w:pPr>
        <w:widowControl/>
        <w:adjustRightInd w:val="0"/>
        <w:spacing w:line="360" w:lineRule="auto"/>
        <w:rPr>
          <w:rFonts w:ascii="宋体" w:hAnsi="宋体" w:cs="宋体"/>
          <w:b/>
          <w:bCs/>
          <w:kern w:val="0"/>
          <w:sz w:val="24"/>
          <w:highlight w:val="none"/>
        </w:rPr>
      </w:pPr>
      <w:r>
        <w:rPr>
          <w:rFonts w:hint="eastAsia" w:ascii="宋体" w:hAnsi="宋体" w:cs="宋体"/>
          <w:b/>
          <w:bCs/>
          <w:kern w:val="0"/>
          <w:sz w:val="24"/>
          <w:highlight w:val="none"/>
        </w:rPr>
        <w:br w:type="page"/>
      </w:r>
      <w:r>
        <w:rPr>
          <w:rFonts w:hint="eastAsia" w:ascii="宋体" w:hAnsi="宋体" w:cs="宋体"/>
          <w:b/>
          <w:bCs/>
          <w:kern w:val="0"/>
          <w:sz w:val="24"/>
          <w:highlight w:val="none"/>
        </w:rPr>
        <w:t>附件八、投标人类似业绩情况表</w:t>
      </w:r>
    </w:p>
    <w:p w14:paraId="46F29B2A">
      <w:pPr>
        <w:widowControl/>
        <w:adjustRightInd w:val="0"/>
        <w:spacing w:line="360" w:lineRule="auto"/>
        <w:jc w:val="center"/>
        <w:rPr>
          <w:rFonts w:ascii="宋体" w:hAnsi="宋体" w:cs="宋体"/>
          <w:b/>
          <w:bCs/>
          <w:kern w:val="0"/>
          <w:sz w:val="24"/>
          <w:highlight w:val="none"/>
        </w:rPr>
      </w:pPr>
    </w:p>
    <w:p w14:paraId="64377AEA">
      <w:pPr>
        <w:widowControl/>
        <w:adjustRightInd w:val="0"/>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投标人类似业绩情况表</w:t>
      </w:r>
    </w:p>
    <w:tbl>
      <w:tblPr>
        <w:tblStyle w:val="50"/>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09D95E5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F7348FC">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14:paraId="44C3CD8E">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14:paraId="26B18A8B">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14:paraId="041CB4B1">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项目</w:t>
            </w:r>
          </w:p>
          <w:p w14:paraId="5C4C94A2">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14:paraId="00EEFCBF">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获奖</w:t>
            </w:r>
          </w:p>
          <w:p w14:paraId="6B62E275">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14:paraId="4B968FC0">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签约及服务</w:t>
            </w:r>
          </w:p>
          <w:p w14:paraId="6A1597AF">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14:paraId="5968F3BB">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14:paraId="2A5B4100">
            <w:pPr>
              <w:widowControl/>
              <w:spacing w:line="400" w:lineRule="atLeast"/>
              <w:jc w:val="center"/>
              <w:rPr>
                <w:rFonts w:ascii="宋体" w:hAnsi="宋体" w:cs="宋体"/>
                <w:kern w:val="0"/>
                <w:szCs w:val="21"/>
                <w:highlight w:val="none"/>
              </w:rPr>
            </w:pPr>
            <w:r>
              <w:rPr>
                <w:rFonts w:hint="eastAsia" w:ascii="宋体" w:hAnsi="宋体" w:cs="宋体"/>
                <w:kern w:val="0"/>
                <w:szCs w:val="21"/>
                <w:highlight w:val="none"/>
              </w:rPr>
              <w:t>备注</w:t>
            </w:r>
          </w:p>
        </w:tc>
      </w:tr>
      <w:tr w14:paraId="5FC1548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304F210">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1FC75470">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3CFF13A5">
            <w:pPr>
              <w:widowControl/>
              <w:spacing w:line="400" w:lineRule="atLeast"/>
              <w:ind w:firstLine="120"/>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20A17B4F">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6E043B6C">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33688124">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B2F12ED">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67F5E78F">
            <w:pPr>
              <w:widowControl/>
              <w:spacing w:line="400" w:lineRule="atLeast"/>
              <w:jc w:val="center"/>
              <w:rPr>
                <w:rFonts w:ascii="宋体" w:hAnsi="宋体" w:cs="宋体"/>
                <w:kern w:val="0"/>
                <w:szCs w:val="21"/>
                <w:highlight w:val="none"/>
              </w:rPr>
            </w:pPr>
          </w:p>
        </w:tc>
      </w:tr>
      <w:tr w14:paraId="5C6DE92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6D3C6DC">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5580B246">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454404CA">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5D789FA9">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7791EDE8">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3460E37B">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403A574">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AEEF65C">
            <w:pPr>
              <w:widowControl/>
              <w:spacing w:line="400" w:lineRule="atLeast"/>
              <w:jc w:val="center"/>
              <w:rPr>
                <w:rFonts w:ascii="宋体" w:hAnsi="宋体" w:cs="宋体"/>
                <w:kern w:val="0"/>
                <w:szCs w:val="21"/>
                <w:highlight w:val="none"/>
              </w:rPr>
            </w:pPr>
          </w:p>
        </w:tc>
      </w:tr>
      <w:tr w14:paraId="6C534976">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F95A2A7">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2A8DD0B0">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1D8BB8B2">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14394674">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7450960C">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52993641">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5AC34B08">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1224F92">
            <w:pPr>
              <w:widowControl/>
              <w:spacing w:line="400" w:lineRule="atLeast"/>
              <w:jc w:val="center"/>
              <w:rPr>
                <w:rFonts w:ascii="宋体" w:hAnsi="宋体" w:cs="宋体"/>
                <w:kern w:val="0"/>
                <w:szCs w:val="21"/>
                <w:highlight w:val="none"/>
              </w:rPr>
            </w:pPr>
          </w:p>
        </w:tc>
      </w:tr>
      <w:tr w14:paraId="469FCAA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2362143">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01A6E8AD">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7B38E672">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50EDAD0F">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4914F164">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437D541B">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3A10744A">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44A049D">
            <w:pPr>
              <w:widowControl/>
              <w:spacing w:line="400" w:lineRule="atLeast"/>
              <w:jc w:val="center"/>
              <w:rPr>
                <w:rFonts w:ascii="宋体" w:hAnsi="宋体" w:cs="宋体"/>
                <w:kern w:val="0"/>
                <w:szCs w:val="21"/>
                <w:highlight w:val="none"/>
              </w:rPr>
            </w:pPr>
          </w:p>
        </w:tc>
      </w:tr>
      <w:tr w14:paraId="2C7E658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B2F78A2">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6733CF9E">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49B0C879">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1E07AF43">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27DB66FF">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270B0D52">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6E0ABD9B">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2D18D3B4">
            <w:pPr>
              <w:widowControl/>
              <w:spacing w:line="400" w:lineRule="atLeast"/>
              <w:jc w:val="center"/>
              <w:rPr>
                <w:rFonts w:ascii="宋体" w:hAnsi="宋体" w:cs="宋体"/>
                <w:kern w:val="0"/>
                <w:szCs w:val="21"/>
                <w:highlight w:val="none"/>
              </w:rPr>
            </w:pPr>
          </w:p>
        </w:tc>
      </w:tr>
      <w:tr w14:paraId="4A71436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80A9ECE">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1A7AEA61">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787E3EC9">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1E3BA406">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71104F85">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19C79D40">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19E86483">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364BB47">
            <w:pPr>
              <w:widowControl/>
              <w:spacing w:line="400" w:lineRule="atLeast"/>
              <w:jc w:val="center"/>
              <w:rPr>
                <w:rFonts w:ascii="宋体" w:hAnsi="宋体" w:cs="宋体"/>
                <w:kern w:val="0"/>
                <w:szCs w:val="21"/>
                <w:highlight w:val="none"/>
              </w:rPr>
            </w:pPr>
          </w:p>
        </w:tc>
      </w:tr>
      <w:tr w14:paraId="712084F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6345BA6">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51ACF234">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72D49B51">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615757E1">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6ED32A7A">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36117F0F">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58443C49">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4CC9B48E">
            <w:pPr>
              <w:widowControl/>
              <w:spacing w:line="400" w:lineRule="atLeast"/>
              <w:jc w:val="center"/>
              <w:rPr>
                <w:rFonts w:ascii="宋体" w:hAnsi="宋体" w:cs="宋体"/>
                <w:kern w:val="0"/>
                <w:szCs w:val="21"/>
                <w:highlight w:val="none"/>
              </w:rPr>
            </w:pPr>
          </w:p>
        </w:tc>
      </w:tr>
      <w:tr w14:paraId="7C241F4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79A390D">
            <w:pPr>
              <w:widowControl/>
              <w:spacing w:line="400" w:lineRule="atLeast"/>
              <w:jc w:val="center"/>
              <w:rPr>
                <w:rFonts w:ascii="宋体" w:hAnsi="宋体" w:cs="宋体"/>
                <w:kern w:val="0"/>
                <w:szCs w:val="21"/>
                <w:highlight w:val="none"/>
              </w:rPr>
            </w:pPr>
          </w:p>
        </w:tc>
        <w:tc>
          <w:tcPr>
            <w:tcW w:w="1559" w:type="dxa"/>
            <w:tcBorders>
              <w:top w:val="single" w:color="000000" w:sz="4" w:space="0"/>
              <w:left w:val="nil"/>
              <w:bottom w:val="single" w:color="000000" w:sz="4" w:space="0"/>
              <w:right w:val="single" w:color="000000" w:sz="4" w:space="0"/>
            </w:tcBorders>
          </w:tcPr>
          <w:p w14:paraId="428B4D1D">
            <w:pPr>
              <w:widowControl/>
              <w:spacing w:line="400" w:lineRule="atLeast"/>
              <w:jc w:val="center"/>
              <w:rPr>
                <w:rFonts w:ascii="宋体" w:hAnsi="宋体" w:cs="宋体"/>
                <w:kern w:val="0"/>
                <w:szCs w:val="21"/>
                <w:highlight w:val="none"/>
              </w:rPr>
            </w:pPr>
          </w:p>
        </w:tc>
        <w:tc>
          <w:tcPr>
            <w:tcW w:w="1418" w:type="dxa"/>
            <w:tcBorders>
              <w:top w:val="single" w:color="000000" w:sz="4" w:space="0"/>
              <w:left w:val="nil"/>
              <w:bottom w:val="single" w:color="000000" w:sz="4" w:space="0"/>
              <w:right w:val="single" w:color="000000" w:sz="4" w:space="0"/>
            </w:tcBorders>
          </w:tcPr>
          <w:p w14:paraId="751A1D82">
            <w:pPr>
              <w:widowControl/>
              <w:spacing w:line="400" w:lineRule="atLeast"/>
              <w:jc w:val="center"/>
              <w:rPr>
                <w:rFonts w:ascii="宋体" w:hAnsi="宋体" w:cs="宋体"/>
                <w:kern w:val="0"/>
                <w:szCs w:val="21"/>
                <w:highlight w:val="none"/>
              </w:rPr>
            </w:pPr>
          </w:p>
        </w:tc>
        <w:tc>
          <w:tcPr>
            <w:tcW w:w="992" w:type="dxa"/>
            <w:tcBorders>
              <w:top w:val="single" w:color="000000" w:sz="4" w:space="0"/>
              <w:left w:val="nil"/>
              <w:bottom w:val="single" w:color="000000" w:sz="4" w:space="0"/>
              <w:right w:val="single" w:color="000000" w:sz="4" w:space="0"/>
            </w:tcBorders>
          </w:tcPr>
          <w:p w14:paraId="05EB0B7A">
            <w:pPr>
              <w:widowControl/>
              <w:spacing w:line="400" w:lineRule="atLeast"/>
              <w:jc w:val="center"/>
              <w:rPr>
                <w:rFonts w:ascii="宋体" w:hAnsi="宋体" w:cs="宋体"/>
                <w:kern w:val="0"/>
                <w:szCs w:val="21"/>
                <w:highlight w:val="none"/>
              </w:rPr>
            </w:pPr>
          </w:p>
        </w:tc>
        <w:tc>
          <w:tcPr>
            <w:tcW w:w="1034" w:type="dxa"/>
            <w:tcBorders>
              <w:top w:val="single" w:color="000000" w:sz="4" w:space="0"/>
              <w:left w:val="nil"/>
              <w:bottom w:val="single" w:color="000000" w:sz="4" w:space="0"/>
              <w:right w:val="single" w:color="000000" w:sz="4" w:space="0"/>
            </w:tcBorders>
          </w:tcPr>
          <w:p w14:paraId="2523F58E">
            <w:pPr>
              <w:widowControl/>
              <w:spacing w:line="400" w:lineRule="atLeast"/>
              <w:jc w:val="center"/>
              <w:rPr>
                <w:rFonts w:ascii="宋体" w:hAnsi="宋体" w:cs="宋体"/>
                <w:kern w:val="0"/>
                <w:szCs w:val="21"/>
                <w:highlight w:val="none"/>
              </w:rPr>
            </w:pPr>
          </w:p>
        </w:tc>
        <w:tc>
          <w:tcPr>
            <w:tcW w:w="1517" w:type="dxa"/>
            <w:tcBorders>
              <w:top w:val="single" w:color="000000" w:sz="4" w:space="0"/>
              <w:left w:val="nil"/>
              <w:bottom w:val="single" w:color="000000" w:sz="4" w:space="0"/>
              <w:right w:val="single" w:color="000000" w:sz="4" w:space="0"/>
            </w:tcBorders>
          </w:tcPr>
          <w:p w14:paraId="6F8FFED5">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2301EB4">
            <w:pPr>
              <w:widowControl/>
              <w:spacing w:line="400" w:lineRule="atLeast"/>
              <w:jc w:val="center"/>
              <w:rPr>
                <w:rFonts w:ascii="宋体" w:hAnsi="宋体" w:cs="宋体"/>
                <w:kern w:val="0"/>
                <w:szCs w:val="21"/>
                <w:highlight w:val="none"/>
              </w:rPr>
            </w:pPr>
          </w:p>
        </w:tc>
        <w:tc>
          <w:tcPr>
            <w:tcW w:w="1134" w:type="dxa"/>
            <w:tcBorders>
              <w:top w:val="single" w:color="000000" w:sz="4" w:space="0"/>
              <w:left w:val="nil"/>
              <w:bottom w:val="single" w:color="000000" w:sz="4" w:space="0"/>
              <w:right w:val="single" w:color="000000" w:sz="4" w:space="0"/>
            </w:tcBorders>
          </w:tcPr>
          <w:p w14:paraId="0B169378">
            <w:pPr>
              <w:widowControl/>
              <w:spacing w:line="400" w:lineRule="atLeast"/>
              <w:jc w:val="center"/>
              <w:rPr>
                <w:rFonts w:ascii="宋体" w:hAnsi="宋体" w:cs="宋体"/>
                <w:kern w:val="0"/>
                <w:szCs w:val="21"/>
                <w:highlight w:val="none"/>
              </w:rPr>
            </w:pPr>
          </w:p>
        </w:tc>
      </w:tr>
    </w:tbl>
    <w:p w14:paraId="10D1294D">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投标单位（盖章）：</w:t>
      </w:r>
      <w:r>
        <w:rPr>
          <w:rFonts w:hint="eastAsia" w:ascii="宋体" w:hAnsi="宋体" w:cs="宋体"/>
          <w:kern w:val="0"/>
          <w:szCs w:val="21"/>
          <w:highlight w:val="none"/>
          <w:u w:val="single"/>
        </w:rPr>
        <w:t>                             </w:t>
      </w:r>
      <w:r>
        <w:rPr>
          <w:rFonts w:hint="eastAsia" w:ascii="宋体" w:hAnsi="宋体" w:cs="宋体"/>
          <w:kern w:val="0"/>
          <w:szCs w:val="21"/>
          <w:highlight w:val="none"/>
        </w:rPr>
        <w:t xml:space="preserve"> </w:t>
      </w:r>
    </w:p>
    <w:p w14:paraId="432A27FE">
      <w:pPr>
        <w:widowControl/>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法定代表人或授权代表（签字或签章）：</w:t>
      </w:r>
      <w:r>
        <w:rPr>
          <w:rFonts w:hint="eastAsia" w:ascii="宋体" w:hAnsi="宋体" w:cs="宋体"/>
          <w:kern w:val="0"/>
          <w:szCs w:val="21"/>
          <w:highlight w:val="none"/>
          <w:u w:val="single"/>
        </w:rPr>
        <w:t>                       </w:t>
      </w:r>
    </w:p>
    <w:p w14:paraId="434D1DE1">
      <w:pPr>
        <w:widowControl/>
        <w:adjustRightInd w:val="0"/>
        <w:spacing w:line="360" w:lineRule="auto"/>
        <w:rPr>
          <w:rFonts w:ascii="宋体" w:hAnsi="宋体" w:cs="宋体"/>
          <w:b/>
          <w:bCs/>
          <w:kern w:val="0"/>
          <w:szCs w:val="21"/>
          <w:highlight w:val="none"/>
        </w:rPr>
      </w:pPr>
    </w:p>
    <w:p w14:paraId="00801C14">
      <w:pPr>
        <w:widowControl/>
        <w:adjustRightInd w:val="0"/>
        <w:spacing w:line="360" w:lineRule="auto"/>
        <w:rPr>
          <w:rFonts w:ascii="宋体" w:hAnsi="宋体" w:cs="宋体"/>
          <w:b/>
          <w:bCs/>
          <w:kern w:val="0"/>
          <w:szCs w:val="21"/>
          <w:highlight w:val="none"/>
        </w:rPr>
      </w:pPr>
    </w:p>
    <w:p w14:paraId="4DC1EEDA">
      <w:pPr>
        <w:spacing w:line="360" w:lineRule="auto"/>
        <w:rPr>
          <w:rFonts w:ascii="宋体" w:hAnsi="宋体" w:cs="宋体"/>
          <w:highlight w:val="none"/>
        </w:rPr>
      </w:pPr>
    </w:p>
    <w:p w14:paraId="23F4F4E5">
      <w:pPr>
        <w:spacing w:line="360" w:lineRule="auto"/>
        <w:rPr>
          <w:rFonts w:ascii="宋体" w:hAnsi="宋体" w:cs="宋体"/>
          <w:b/>
          <w:bCs/>
          <w:highlight w:val="none"/>
        </w:rPr>
      </w:pPr>
      <w:r>
        <w:rPr>
          <w:rFonts w:hint="eastAsia" w:ascii="宋体" w:hAnsi="宋体" w:cs="宋体"/>
          <w:b/>
          <w:highlight w:val="none"/>
        </w:rPr>
        <w:br w:type="page"/>
      </w:r>
      <w:r>
        <w:rPr>
          <w:rFonts w:hint="eastAsia" w:ascii="宋体" w:hAnsi="宋体" w:cs="宋体"/>
          <w:b/>
          <w:highlight w:val="none"/>
        </w:rPr>
        <w:t>附件九</w:t>
      </w:r>
      <w:r>
        <w:rPr>
          <w:rFonts w:hint="eastAsia" w:ascii="宋体" w:hAnsi="宋体" w:cs="宋体"/>
          <w:b/>
          <w:bCs/>
          <w:highlight w:val="none"/>
        </w:rPr>
        <w:t>、企业声明函格式</w:t>
      </w:r>
    </w:p>
    <w:p w14:paraId="0763B004">
      <w:pPr>
        <w:spacing w:before="312" w:beforeLines="100" w:after="312" w:afterLines="100" w:line="480" w:lineRule="auto"/>
        <w:jc w:val="center"/>
        <w:rPr>
          <w:rFonts w:ascii="宋体" w:hAnsi="宋体" w:cs="宋体"/>
          <w:b/>
          <w:bCs/>
          <w:sz w:val="28"/>
          <w:szCs w:val="28"/>
          <w:highlight w:val="none"/>
        </w:rPr>
      </w:pPr>
      <w:bookmarkStart w:id="16" w:name="OLE_LINK13"/>
      <w:bookmarkStart w:id="17" w:name="OLE_LINK14"/>
      <w:r>
        <w:rPr>
          <w:rFonts w:hint="eastAsia" w:ascii="宋体" w:hAnsi="宋体" w:cs="宋体"/>
          <w:b/>
          <w:bCs/>
          <w:sz w:val="28"/>
          <w:szCs w:val="28"/>
          <w:highlight w:val="none"/>
        </w:rPr>
        <w:t>中小企业声明函（工程、服务）</w:t>
      </w:r>
    </w:p>
    <w:p w14:paraId="16642D1F">
      <w:pPr>
        <w:widowControl/>
        <w:spacing w:line="440" w:lineRule="exact"/>
        <w:ind w:firstLine="420" w:firstLineChars="200"/>
        <w:jc w:val="left"/>
        <w:rPr>
          <w:rFonts w:ascii="宋体" w:hAnsi="宋体" w:cs="宋体"/>
          <w:kern w:val="0"/>
          <w:szCs w:val="21"/>
          <w:highlight w:val="none"/>
        </w:rPr>
      </w:pPr>
      <w:r>
        <w:rPr>
          <w:rFonts w:hint="eastAsia" w:ascii="宋体" w:hAnsi="宋体" w:cs="宋体"/>
          <w:kern w:val="0"/>
          <w:highlight w:val="none"/>
        </w:rPr>
        <w:t>本公司（联合体）郑重声明，根据《政府采购促进中小企业发展管理办法》（财库〔2020</w:t>
      </w:r>
      <w:r>
        <w:rPr>
          <w:rFonts w:hint="eastAsia" w:ascii="宋体" w:hAnsi="宋体" w:cs="宋体"/>
          <w:highlight w:val="none"/>
        </w:rPr>
        <w:t>〕</w:t>
      </w:r>
      <w:r>
        <w:rPr>
          <w:rFonts w:hint="eastAsia" w:ascii="宋体" w:hAnsi="宋体" w:cs="宋体"/>
          <w:kern w:val="0"/>
          <w:highlight w:val="none"/>
        </w:rPr>
        <w:t>） 46号）的规定，本公司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1C23C36C">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u w:val="single"/>
        </w:rPr>
        <w:t>（标的名称）</w:t>
      </w:r>
      <w:r>
        <w:rPr>
          <w:rFonts w:hint="eastAsia" w:ascii="宋体" w:hAnsi="宋体" w:cs="宋体"/>
          <w:kern w:val="0"/>
          <w:highlight w:val="none"/>
        </w:rPr>
        <w:t>,属于</w:t>
      </w:r>
      <w:r>
        <w:rPr>
          <w:rFonts w:hint="eastAsia" w:ascii="宋体" w:hAnsi="宋体" w:cs="宋体"/>
          <w:kern w:val="0"/>
          <w:highlight w:val="none"/>
          <w:u w:val="single"/>
        </w:rPr>
        <w:t>（采购文件中明确的所属行业）</w:t>
      </w:r>
      <w:r>
        <w:rPr>
          <w:rFonts w:hint="eastAsia" w:ascii="宋体" w:hAnsi="宋体" w:cs="宋体"/>
          <w:kern w:val="0"/>
          <w:highlight w:val="none"/>
        </w:rPr>
        <w:t>, 承建（承接）企业为（企业名称）,从业人员</w:t>
      </w:r>
      <w:r>
        <w:rPr>
          <w:rFonts w:hint="eastAsia" w:ascii="宋体" w:hAnsi="宋体" w:cs="宋体"/>
          <w:kern w:val="0"/>
          <w:highlight w:val="none"/>
          <w:u w:val="single"/>
        </w:rPr>
        <w:tab/>
      </w:r>
      <w:r>
        <w:rPr>
          <w:rFonts w:hint="eastAsia" w:ascii="宋体" w:hAnsi="宋体" w:cs="宋体"/>
          <w:kern w:val="0"/>
          <w:highlight w:val="none"/>
          <w:u w:val="single"/>
        </w:rPr>
        <w:t>人</w:t>
      </w:r>
      <w:r>
        <w:rPr>
          <w:rFonts w:hint="eastAsia" w:ascii="宋体" w:hAnsi="宋体" w:cs="宋体"/>
          <w:kern w:val="0"/>
          <w:highlight w:val="none"/>
        </w:rPr>
        <w:t>，营业收入为</w:t>
      </w:r>
      <w:r>
        <w:rPr>
          <w:rFonts w:hint="eastAsia" w:ascii="宋体" w:hAnsi="宋体" w:cs="宋体"/>
          <w:kern w:val="0"/>
          <w:highlight w:val="none"/>
          <w:u w:val="single"/>
        </w:rPr>
        <w:tab/>
      </w:r>
      <w:r>
        <w:rPr>
          <w:rFonts w:hint="eastAsia" w:ascii="宋体" w:hAnsi="宋体" w:cs="宋体"/>
          <w:kern w:val="0"/>
          <w:highlight w:val="none"/>
        </w:rPr>
        <w:t>万元，资产总额为</w:t>
      </w:r>
      <w:r>
        <w:rPr>
          <w:rFonts w:hint="eastAsia" w:ascii="宋体" w:hAnsi="宋体" w:cs="宋体"/>
          <w:kern w:val="0"/>
          <w:highlight w:val="none"/>
          <w:u w:val="single"/>
        </w:rPr>
        <w:tab/>
      </w:r>
      <w:r>
        <w:rPr>
          <w:rFonts w:hint="eastAsia" w:ascii="宋体" w:hAnsi="宋体" w:cs="宋体"/>
          <w:kern w:val="0"/>
          <w:highlight w:val="none"/>
        </w:rPr>
        <w:t>万元，属于（中型企业、小型企业、微型企业）；</w:t>
      </w:r>
    </w:p>
    <w:p w14:paraId="230CD2D0">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u w:val="single"/>
        </w:rPr>
        <w:t>（标的名称）,</w:t>
      </w:r>
      <w:r>
        <w:rPr>
          <w:rFonts w:hint="eastAsia" w:ascii="宋体" w:hAnsi="宋体" w:cs="宋体"/>
          <w:kern w:val="0"/>
          <w:highlight w:val="none"/>
        </w:rPr>
        <w:t>属于（采购文件中明确的所属行业）, 承建（承接）企业为（企业名称）,从业人员</w:t>
      </w:r>
      <w:r>
        <w:rPr>
          <w:rFonts w:hint="eastAsia" w:ascii="宋体" w:hAnsi="宋体" w:cs="宋体"/>
          <w:kern w:val="0"/>
          <w:highlight w:val="none"/>
          <w:u w:val="single"/>
        </w:rPr>
        <w:tab/>
      </w:r>
      <w:r>
        <w:rPr>
          <w:rFonts w:hint="eastAsia" w:ascii="宋体" w:hAnsi="宋体" w:cs="宋体"/>
          <w:kern w:val="0"/>
          <w:highlight w:val="none"/>
          <w:u w:val="single"/>
        </w:rPr>
        <w:t>人</w:t>
      </w:r>
      <w:r>
        <w:rPr>
          <w:rFonts w:hint="eastAsia" w:ascii="宋体" w:hAnsi="宋体" w:cs="宋体"/>
          <w:kern w:val="0"/>
          <w:highlight w:val="none"/>
        </w:rPr>
        <w:t>，营业收入为</w:t>
      </w:r>
      <w:r>
        <w:rPr>
          <w:rFonts w:hint="eastAsia" w:ascii="宋体" w:hAnsi="宋体" w:cs="宋体"/>
          <w:kern w:val="0"/>
          <w:highlight w:val="none"/>
          <w:u w:val="single"/>
        </w:rPr>
        <w:tab/>
      </w:r>
      <w:r>
        <w:rPr>
          <w:rFonts w:hint="eastAsia" w:ascii="宋体" w:hAnsi="宋体" w:cs="宋体"/>
          <w:kern w:val="0"/>
          <w:highlight w:val="none"/>
        </w:rPr>
        <w:t>万元，资产总额为</w:t>
      </w:r>
      <w:r>
        <w:rPr>
          <w:rFonts w:hint="eastAsia" w:ascii="宋体" w:hAnsi="宋体" w:cs="宋体"/>
          <w:kern w:val="0"/>
          <w:highlight w:val="none"/>
          <w:u w:val="single"/>
        </w:rPr>
        <w:tab/>
      </w:r>
      <w:r>
        <w:rPr>
          <w:rFonts w:hint="eastAsia" w:ascii="宋体" w:hAnsi="宋体" w:cs="宋体"/>
          <w:kern w:val="0"/>
          <w:highlight w:val="none"/>
        </w:rPr>
        <w:t>万元，属于（中型企业、小型企业、微型企业）；</w:t>
      </w:r>
      <w:r>
        <w:rPr>
          <w:rFonts w:hint="eastAsia" w:ascii="宋体" w:hAnsi="宋体" w:cs="宋体"/>
          <w:kern w:val="0"/>
          <w:highlight w:val="none"/>
        </w:rPr>
        <w:tab/>
      </w:r>
    </w:p>
    <w:p w14:paraId="3E004177">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以上企业，不属于大企业的分支机构，不存在控股股东为大企业的情形，也不存在与大企业的负责人为同一人的情形。</w:t>
      </w:r>
    </w:p>
    <w:p w14:paraId="2ADC4C2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本企业对上述声明内容的真实性负责。如有虚假，将依法承担相应责任。</w:t>
      </w:r>
    </w:p>
    <w:p w14:paraId="60620014">
      <w:pPr>
        <w:widowControl/>
        <w:spacing w:line="440" w:lineRule="exact"/>
        <w:ind w:firstLine="420" w:firstLineChars="200"/>
        <w:jc w:val="left"/>
        <w:rPr>
          <w:rFonts w:ascii="宋体" w:hAnsi="宋体" w:cs="宋体"/>
          <w:kern w:val="0"/>
          <w:highlight w:val="none"/>
        </w:rPr>
      </w:pPr>
    </w:p>
    <w:p w14:paraId="2AA9FAE6">
      <w:pPr>
        <w:widowControl/>
        <w:spacing w:line="440" w:lineRule="exact"/>
        <w:ind w:firstLine="420" w:firstLineChars="200"/>
        <w:jc w:val="left"/>
        <w:rPr>
          <w:rFonts w:ascii="宋体" w:hAnsi="宋体" w:cs="宋体"/>
          <w:kern w:val="0"/>
          <w:highlight w:val="none"/>
        </w:rPr>
      </w:pPr>
    </w:p>
    <w:p w14:paraId="560B1827">
      <w:pPr>
        <w:widowControl/>
        <w:spacing w:line="440" w:lineRule="exact"/>
        <w:ind w:firstLine="420" w:firstLineChars="200"/>
        <w:jc w:val="left"/>
        <w:rPr>
          <w:rFonts w:ascii="宋体" w:hAnsi="宋体" w:cs="宋体"/>
          <w:kern w:val="0"/>
          <w:highlight w:val="none"/>
        </w:rPr>
      </w:pPr>
    </w:p>
    <w:p w14:paraId="02AA7EC4">
      <w:pPr>
        <w:widowControl/>
        <w:spacing w:line="440" w:lineRule="exact"/>
        <w:ind w:firstLine="420" w:firstLineChars="200"/>
        <w:jc w:val="right"/>
        <w:rPr>
          <w:rFonts w:ascii="宋体" w:hAnsi="宋体" w:cs="宋体"/>
          <w:kern w:val="0"/>
          <w:highlight w:val="none"/>
        </w:rPr>
      </w:pPr>
      <w:r>
        <w:rPr>
          <w:rFonts w:hint="eastAsia" w:ascii="宋体" w:hAnsi="宋体" w:cs="宋体"/>
          <w:kern w:val="0"/>
          <w:highlight w:val="none"/>
        </w:rPr>
        <w:t>企业名称（盖章）：</w:t>
      </w:r>
    </w:p>
    <w:p w14:paraId="61CDDC93">
      <w:pPr>
        <w:widowControl/>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 xml:space="preserve">                                                           日期：</w:t>
      </w:r>
    </w:p>
    <w:p w14:paraId="3193D629">
      <w:pPr>
        <w:widowControl/>
        <w:spacing w:line="360" w:lineRule="auto"/>
        <w:ind w:firstLine="420" w:firstLineChars="200"/>
        <w:jc w:val="left"/>
        <w:rPr>
          <w:rFonts w:ascii="宋体" w:hAnsi="宋体" w:cs="宋体"/>
          <w:kern w:val="0"/>
          <w:highlight w:val="none"/>
        </w:rPr>
      </w:pPr>
    </w:p>
    <w:p w14:paraId="0F8BBCD0">
      <w:pPr>
        <w:widowControl/>
        <w:spacing w:line="360" w:lineRule="auto"/>
        <w:ind w:firstLine="420" w:firstLineChars="200"/>
        <w:jc w:val="left"/>
        <w:rPr>
          <w:rFonts w:ascii="宋体" w:hAnsi="宋体" w:cs="宋体"/>
          <w:kern w:val="0"/>
          <w:highlight w:val="none"/>
        </w:rPr>
      </w:pPr>
    </w:p>
    <w:p w14:paraId="7ED729D6">
      <w:pPr>
        <w:widowControl/>
        <w:spacing w:line="360" w:lineRule="auto"/>
        <w:ind w:firstLine="422" w:firstLineChars="200"/>
        <w:jc w:val="left"/>
        <w:rPr>
          <w:rFonts w:ascii="宋体" w:hAnsi="宋体" w:cs="宋体"/>
          <w:b/>
          <w:snapToGrid w:val="0"/>
          <w:kern w:val="0"/>
          <w:szCs w:val="21"/>
          <w:highlight w:val="none"/>
        </w:rPr>
      </w:pPr>
      <w:r>
        <w:rPr>
          <w:rFonts w:hint="eastAsia" w:ascii="宋体" w:hAnsi="宋体" w:cs="宋体"/>
          <w:b/>
          <w:snapToGrid w:val="0"/>
          <w:kern w:val="0"/>
          <w:szCs w:val="21"/>
          <w:highlight w:val="none"/>
        </w:rPr>
        <w:t>注：从业人员、营业收入、资产总额填报上一年度数据，无上一年度数据的新成立企业可不填报。</w:t>
      </w:r>
    </w:p>
    <w:p w14:paraId="6951D8C1">
      <w:pPr>
        <w:spacing w:line="360" w:lineRule="auto"/>
        <w:jc w:val="center"/>
        <w:rPr>
          <w:rFonts w:ascii="宋体" w:hAnsi="宋体" w:cs="宋体"/>
          <w:b/>
          <w:bCs/>
          <w:sz w:val="28"/>
          <w:highlight w:val="none"/>
        </w:rPr>
        <w:sectPr>
          <w:footerReference r:id="rId11" w:type="first"/>
          <w:footerReference r:id="rId10" w:type="default"/>
          <w:pgSz w:w="11906" w:h="16838"/>
          <w:pgMar w:top="1440" w:right="1800" w:bottom="1440" w:left="1600" w:header="851" w:footer="992" w:gutter="0"/>
          <w:pgNumType w:start="1"/>
          <w:cols w:space="720" w:num="1"/>
          <w:titlePg/>
          <w:docGrid w:type="lines" w:linePitch="312" w:charSpace="0"/>
        </w:sectPr>
      </w:pPr>
    </w:p>
    <w:p w14:paraId="319B1BA0">
      <w:pPr>
        <w:spacing w:line="360" w:lineRule="auto"/>
        <w:jc w:val="center"/>
        <w:rPr>
          <w:rFonts w:ascii="宋体" w:hAnsi="宋体" w:cs="宋体"/>
          <w:b/>
          <w:bCs/>
          <w:sz w:val="28"/>
          <w:highlight w:val="none"/>
        </w:rPr>
      </w:pPr>
      <w:r>
        <w:rPr>
          <w:rFonts w:hint="eastAsia" w:ascii="宋体" w:hAnsi="宋体" w:cs="宋体"/>
          <w:b/>
          <w:bCs/>
          <w:sz w:val="28"/>
          <w:highlight w:val="none"/>
        </w:rPr>
        <w:t>残疾人福利性单位声明函</w:t>
      </w:r>
    </w:p>
    <w:bookmarkEnd w:id="16"/>
    <w:bookmarkEnd w:id="17"/>
    <w:p w14:paraId="267F9F4B">
      <w:pPr>
        <w:widowControl/>
        <w:spacing w:line="4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0ED5BE">
      <w:pPr>
        <w:widowControl/>
        <w:spacing w:line="4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本单位对上述声明的真实性负责。如有虚假，将依法承担相应责任。</w:t>
      </w:r>
    </w:p>
    <w:p w14:paraId="192A972B">
      <w:pPr>
        <w:widowControl/>
        <w:spacing w:line="440" w:lineRule="exact"/>
        <w:ind w:firstLine="5040" w:firstLineChars="2400"/>
        <w:jc w:val="left"/>
        <w:rPr>
          <w:rFonts w:ascii="宋体" w:hAnsi="宋体" w:cs="宋体"/>
          <w:snapToGrid w:val="0"/>
          <w:kern w:val="0"/>
          <w:szCs w:val="21"/>
          <w:highlight w:val="none"/>
        </w:rPr>
      </w:pPr>
      <w:r>
        <w:rPr>
          <w:rFonts w:hint="eastAsia" w:ascii="宋体" w:hAnsi="宋体" w:cs="宋体"/>
          <w:snapToGrid w:val="0"/>
          <w:kern w:val="0"/>
          <w:szCs w:val="21"/>
          <w:highlight w:val="none"/>
        </w:rPr>
        <w:t>单位名称（盖章）：</w:t>
      </w:r>
    </w:p>
    <w:p w14:paraId="11F6087E">
      <w:pPr>
        <w:widowControl/>
        <w:spacing w:line="440" w:lineRule="exact"/>
        <w:ind w:firstLine="5040" w:firstLineChars="2400"/>
        <w:jc w:val="left"/>
        <w:rPr>
          <w:rFonts w:ascii="宋体" w:hAnsi="宋体" w:cs="宋体"/>
          <w:snapToGrid w:val="0"/>
          <w:kern w:val="0"/>
          <w:szCs w:val="21"/>
          <w:highlight w:val="none"/>
        </w:rPr>
      </w:pPr>
      <w:r>
        <w:rPr>
          <w:rFonts w:hint="eastAsia" w:ascii="宋体" w:hAnsi="宋体" w:cs="宋体"/>
          <w:snapToGrid w:val="0"/>
          <w:kern w:val="0"/>
          <w:szCs w:val="21"/>
          <w:highlight w:val="none"/>
        </w:rPr>
        <w:t>日  期：</w:t>
      </w:r>
    </w:p>
    <w:p w14:paraId="26B08245">
      <w:pPr>
        <w:spacing w:line="360" w:lineRule="auto"/>
        <w:rPr>
          <w:rFonts w:ascii="宋体" w:hAnsi="宋体" w:cs="宋体"/>
          <w:b/>
          <w:bCs/>
          <w:highlight w:val="none"/>
        </w:rPr>
      </w:pPr>
    </w:p>
    <w:p w14:paraId="5C826941">
      <w:pPr>
        <w:spacing w:line="360" w:lineRule="auto"/>
        <w:rPr>
          <w:rFonts w:ascii="宋体" w:hAnsi="宋体" w:cs="宋体"/>
          <w:b/>
          <w:bCs/>
          <w:highlight w:val="none"/>
        </w:rPr>
      </w:pPr>
    </w:p>
    <w:p w14:paraId="120CDACD">
      <w:pPr>
        <w:spacing w:line="360" w:lineRule="auto"/>
        <w:jc w:val="center"/>
        <w:rPr>
          <w:rFonts w:ascii="宋体" w:hAnsi="宋体" w:cs="宋体"/>
          <w:b/>
          <w:bCs/>
          <w:sz w:val="28"/>
          <w:highlight w:val="none"/>
        </w:rPr>
      </w:pPr>
      <w:r>
        <w:rPr>
          <w:rFonts w:hint="eastAsia" w:ascii="宋体" w:hAnsi="宋体" w:cs="宋体"/>
          <w:b/>
          <w:bCs/>
          <w:sz w:val="28"/>
          <w:highlight w:val="none"/>
        </w:rPr>
        <w:t>属于监狱企业的证明文件</w:t>
      </w:r>
    </w:p>
    <w:p w14:paraId="1232AB70">
      <w:pPr>
        <w:spacing w:line="360" w:lineRule="auto"/>
        <w:rPr>
          <w:rFonts w:ascii="宋体" w:hAnsi="宋体" w:cs="宋体"/>
          <w:highlight w:val="none"/>
        </w:rPr>
      </w:pPr>
      <w:r>
        <w:rPr>
          <w:rFonts w:hint="eastAsia" w:ascii="宋体" w:hAnsi="宋体" w:cs="宋体"/>
          <w:highlight w:val="none"/>
        </w:rPr>
        <w:t>（提供由省级以上监狱管理局、戒毒管理局(含新疆生产建设兵团)出具的属于监狱企业的证明文件）</w:t>
      </w:r>
    </w:p>
    <w:p w14:paraId="3CE7ADAC">
      <w:pPr>
        <w:spacing w:line="360" w:lineRule="auto"/>
        <w:rPr>
          <w:rFonts w:ascii="宋体" w:hAnsi="宋体" w:cs="宋体"/>
          <w:b/>
          <w:bCs/>
          <w:highlight w:val="none"/>
        </w:rPr>
      </w:pPr>
    </w:p>
    <w:p w14:paraId="1EFE6BFD">
      <w:pPr>
        <w:spacing w:line="360" w:lineRule="auto"/>
        <w:rPr>
          <w:rFonts w:ascii="宋体" w:hAnsi="宋体" w:cs="宋体"/>
          <w:b/>
          <w:bCs/>
          <w:highlight w:val="none"/>
        </w:rPr>
      </w:pPr>
    </w:p>
    <w:p w14:paraId="21818DD9">
      <w:pPr>
        <w:spacing w:line="360" w:lineRule="auto"/>
        <w:jc w:val="center"/>
        <w:rPr>
          <w:rFonts w:ascii="宋体" w:hAnsi="宋体" w:cs="宋体"/>
          <w:b/>
          <w:bCs/>
          <w:highlight w:val="none"/>
        </w:rPr>
      </w:pPr>
      <w:r>
        <w:rPr>
          <w:rFonts w:hint="eastAsia" w:ascii="宋体" w:hAnsi="宋体" w:cs="宋体"/>
          <w:b/>
          <w:bCs/>
          <w:sz w:val="28"/>
          <w:highlight w:val="none"/>
        </w:rPr>
        <w:t>节能产品认证证书</w:t>
      </w:r>
    </w:p>
    <w:p w14:paraId="022B7582">
      <w:pPr>
        <w:spacing w:line="360" w:lineRule="auto"/>
        <w:rPr>
          <w:rFonts w:ascii="宋体" w:hAnsi="宋体" w:cs="宋体"/>
          <w:bCs/>
          <w:highlight w:val="none"/>
        </w:rPr>
      </w:pPr>
      <w:r>
        <w:rPr>
          <w:rFonts w:hint="eastAsia" w:ascii="宋体" w:hAnsi="宋体" w:cs="宋体"/>
          <w:bCs/>
          <w:highlight w:val="none"/>
        </w:rPr>
        <w:t>（提供国家确定的认证机构出具的、处于有效期之内的产品认证证书）</w:t>
      </w:r>
    </w:p>
    <w:p w14:paraId="5847AE21">
      <w:pPr>
        <w:spacing w:line="360" w:lineRule="auto"/>
        <w:rPr>
          <w:rFonts w:ascii="宋体" w:hAnsi="宋体" w:cs="宋体"/>
          <w:b/>
          <w:bCs/>
          <w:highlight w:val="none"/>
        </w:rPr>
      </w:pPr>
    </w:p>
    <w:p w14:paraId="50F000C8">
      <w:pPr>
        <w:spacing w:line="360" w:lineRule="auto"/>
        <w:rPr>
          <w:rFonts w:ascii="宋体" w:hAnsi="宋体" w:cs="宋体"/>
          <w:b/>
          <w:bCs/>
          <w:highlight w:val="none"/>
        </w:rPr>
      </w:pPr>
    </w:p>
    <w:p w14:paraId="225ACC81">
      <w:pPr>
        <w:spacing w:line="360" w:lineRule="auto"/>
        <w:rPr>
          <w:rFonts w:ascii="宋体" w:hAnsi="宋体" w:cs="宋体"/>
          <w:b/>
          <w:bCs/>
          <w:highlight w:val="none"/>
        </w:rPr>
      </w:pPr>
    </w:p>
    <w:p w14:paraId="10642E28">
      <w:pPr>
        <w:spacing w:line="360" w:lineRule="auto"/>
        <w:jc w:val="center"/>
        <w:rPr>
          <w:rFonts w:ascii="宋体" w:hAnsi="宋体" w:cs="宋体"/>
          <w:b/>
          <w:bCs/>
          <w:highlight w:val="none"/>
        </w:rPr>
      </w:pPr>
      <w:r>
        <w:rPr>
          <w:rFonts w:hint="eastAsia" w:ascii="宋体" w:hAnsi="宋体" w:cs="宋体"/>
          <w:b/>
          <w:bCs/>
          <w:sz w:val="28"/>
          <w:highlight w:val="none"/>
        </w:rPr>
        <w:t>环境标志产品认证证书</w:t>
      </w:r>
    </w:p>
    <w:p w14:paraId="6E4B7E55">
      <w:pPr>
        <w:spacing w:line="360" w:lineRule="auto"/>
        <w:rPr>
          <w:rFonts w:ascii="宋体" w:hAnsi="宋体" w:cs="宋体"/>
          <w:bCs/>
          <w:highlight w:val="none"/>
        </w:rPr>
      </w:pPr>
      <w:r>
        <w:rPr>
          <w:rFonts w:hint="eastAsia" w:ascii="宋体" w:hAnsi="宋体" w:cs="宋体"/>
          <w:bCs/>
          <w:highlight w:val="none"/>
        </w:rPr>
        <w:t>（提供国家确定的认证机构出具的、处于有效期之内的产品认证证书）</w:t>
      </w:r>
    </w:p>
    <w:p w14:paraId="613A7FDC">
      <w:pPr>
        <w:pStyle w:val="61"/>
        <w:rPr>
          <w:rFonts w:ascii="宋体" w:hAnsi="宋体" w:cs="宋体"/>
          <w:bCs/>
          <w:highlight w:val="none"/>
        </w:rPr>
      </w:pPr>
    </w:p>
    <w:p w14:paraId="1C47F3DD">
      <w:pPr>
        <w:pStyle w:val="61"/>
        <w:rPr>
          <w:rFonts w:ascii="宋体" w:hAnsi="宋体" w:cs="宋体"/>
          <w:bCs/>
          <w:highlight w:val="none"/>
        </w:rPr>
      </w:pPr>
    </w:p>
    <w:p w14:paraId="0F633011">
      <w:pPr>
        <w:pStyle w:val="61"/>
        <w:rPr>
          <w:rFonts w:ascii="宋体" w:hAnsi="宋体" w:cs="宋体"/>
          <w:bCs/>
          <w:highlight w:val="none"/>
        </w:rPr>
      </w:pPr>
    </w:p>
    <w:p w14:paraId="6B37BA4A">
      <w:pPr>
        <w:spacing w:line="360" w:lineRule="auto"/>
        <w:jc w:val="center"/>
        <w:rPr>
          <w:rFonts w:ascii="宋体" w:hAnsi="宋体" w:cs="宋体"/>
          <w:b/>
          <w:bCs/>
          <w:sz w:val="28"/>
          <w:highlight w:val="none"/>
        </w:rPr>
      </w:pPr>
      <w:r>
        <w:rPr>
          <w:rFonts w:hint="eastAsia" w:ascii="宋体" w:hAnsi="宋体" w:cs="宋体"/>
          <w:b/>
          <w:bCs/>
          <w:sz w:val="28"/>
          <w:highlight w:val="none"/>
        </w:rPr>
        <w:t>进口产品转让技术、消化吸收再创新方案</w:t>
      </w:r>
    </w:p>
    <w:p w14:paraId="53F298FA">
      <w:pPr>
        <w:spacing w:line="360" w:lineRule="auto"/>
        <w:rPr>
          <w:rFonts w:ascii="宋体" w:hAnsi="宋体" w:cs="宋体"/>
          <w:bCs/>
          <w:highlight w:val="none"/>
        </w:rPr>
      </w:pPr>
      <w:r>
        <w:rPr>
          <w:rFonts w:hint="eastAsia" w:ascii="宋体" w:hAnsi="宋体" w:cs="宋体"/>
          <w:bCs/>
          <w:highlight w:val="none"/>
        </w:rPr>
        <w:t>（对于允许进口产品参加的项目）</w:t>
      </w:r>
    </w:p>
    <w:p w14:paraId="1CE37E79">
      <w:pPr>
        <w:spacing w:line="360" w:lineRule="auto"/>
        <w:rPr>
          <w:rFonts w:ascii="宋体" w:hAnsi="宋体" w:cs="宋体"/>
          <w:b/>
          <w:bCs/>
          <w:highlight w:val="none"/>
        </w:rPr>
      </w:pPr>
    </w:p>
    <w:p w14:paraId="5E779EA7">
      <w:pPr>
        <w:autoSpaceDE w:val="0"/>
        <w:autoSpaceDN w:val="0"/>
        <w:adjustRightInd w:val="0"/>
        <w:spacing w:line="360" w:lineRule="auto"/>
        <w:rPr>
          <w:rFonts w:ascii="宋体" w:hAnsi="宋体" w:cs="宋体"/>
          <w:b/>
          <w:highlight w:val="none"/>
        </w:rPr>
      </w:pPr>
      <w:r>
        <w:rPr>
          <w:rFonts w:hint="eastAsia" w:ascii="宋体" w:hAnsi="宋体" w:cs="宋体"/>
          <w:b/>
          <w:szCs w:val="21"/>
          <w:highlight w:val="none"/>
          <w:lang w:val="zh-CN"/>
        </w:rPr>
        <w:br w:type="page"/>
      </w:r>
      <w:r>
        <w:rPr>
          <w:rFonts w:hint="eastAsia" w:ascii="宋体" w:hAnsi="宋体" w:cs="宋体"/>
          <w:b/>
          <w:highlight w:val="none"/>
        </w:rPr>
        <w:t>附件十、无重大违法记录声明格式</w:t>
      </w:r>
    </w:p>
    <w:p w14:paraId="2E0E5D70">
      <w:pPr>
        <w:spacing w:line="240" w:lineRule="atLeast"/>
        <w:jc w:val="center"/>
        <w:rPr>
          <w:rFonts w:ascii="宋体" w:hAnsi="宋体" w:cs="宋体"/>
          <w:sz w:val="28"/>
          <w:szCs w:val="36"/>
          <w:highlight w:val="none"/>
        </w:rPr>
      </w:pPr>
    </w:p>
    <w:p w14:paraId="78235352">
      <w:pPr>
        <w:spacing w:line="240" w:lineRule="atLeast"/>
        <w:jc w:val="center"/>
        <w:rPr>
          <w:rFonts w:ascii="宋体" w:hAnsi="宋体" w:cs="宋体"/>
          <w:sz w:val="28"/>
          <w:szCs w:val="36"/>
          <w:highlight w:val="none"/>
        </w:rPr>
      </w:pPr>
      <w:r>
        <w:rPr>
          <w:rFonts w:hint="eastAsia" w:ascii="宋体" w:hAnsi="宋体" w:cs="宋体"/>
          <w:sz w:val="28"/>
          <w:szCs w:val="36"/>
          <w:highlight w:val="none"/>
        </w:rPr>
        <w:t>无重大违法记录声明</w:t>
      </w:r>
    </w:p>
    <w:p w14:paraId="7E40757C">
      <w:pPr>
        <w:spacing w:line="360" w:lineRule="auto"/>
        <w:rPr>
          <w:rFonts w:ascii="宋体" w:hAnsi="宋体" w:cs="宋体"/>
          <w:szCs w:val="21"/>
          <w:highlight w:val="none"/>
        </w:rPr>
      </w:pPr>
    </w:p>
    <w:p w14:paraId="09E80A44">
      <w:pPr>
        <w:spacing w:line="360" w:lineRule="auto"/>
        <w:rPr>
          <w:rFonts w:ascii="宋体" w:hAnsi="宋体" w:cs="宋体"/>
          <w:szCs w:val="21"/>
          <w:highlight w:val="none"/>
        </w:rPr>
      </w:pPr>
      <w:r>
        <w:rPr>
          <w:rFonts w:hint="eastAsia" w:ascii="宋体" w:hAnsi="宋体" w:cs="宋体"/>
          <w:szCs w:val="21"/>
          <w:highlight w:val="none"/>
        </w:rPr>
        <w:t>江苏省设备成套股份有限公司：</w:t>
      </w:r>
    </w:p>
    <w:p w14:paraId="25DE7BB1">
      <w:pPr>
        <w:spacing w:line="360" w:lineRule="auto"/>
        <w:rPr>
          <w:rFonts w:ascii="宋体" w:hAnsi="宋体" w:cs="宋体"/>
          <w:highlight w:val="none"/>
        </w:rPr>
      </w:pPr>
    </w:p>
    <w:p w14:paraId="633BF67D">
      <w:pPr>
        <w:spacing w:line="360" w:lineRule="auto"/>
        <w:ind w:firstLine="336" w:firstLineChars="160"/>
        <w:rPr>
          <w:rFonts w:ascii="宋体" w:hAnsi="宋体" w:cs="宋体"/>
          <w:highlight w:val="none"/>
        </w:rPr>
      </w:pPr>
      <w:r>
        <w:rPr>
          <w:rFonts w:hint="eastAsia" w:ascii="宋体" w:hAnsi="宋体" w:cs="宋体"/>
          <w:highlight w:val="none"/>
        </w:rPr>
        <w:t>我单位（供应商名称）郑重声明：</w:t>
      </w:r>
    </w:p>
    <w:p w14:paraId="0E6BF44D">
      <w:pPr>
        <w:widowControl/>
        <w:shd w:val="clear" w:color="auto" w:fill="FFFFFF"/>
        <w:spacing w:line="360" w:lineRule="auto"/>
        <w:ind w:firstLine="308" w:firstLineChars="147"/>
        <w:rPr>
          <w:rFonts w:ascii="宋体" w:hAnsi="宋体" w:cs="宋体"/>
          <w:b/>
          <w:kern w:val="0"/>
          <w:szCs w:val="21"/>
          <w:highlight w:val="none"/>
        </w:rPr>
      </w:pPr>
      <w:r>
        <w:rPr>
          <w:rFonts w:hint="eastAsia" w:ascii="宋体" w:hAnsi="宋体" w:cs="宋体"/>
          <w:kern w:val="0"/>
          <w:szCs w:val="21"/>
          <w:highlight w:val="none"/>
        </w:rPr>
        <w:t>我单位</w:t>
      </w:r>
      <w:r>
        <w:rPr>
          <w:rFonts w:hint="eastAsia" w:ascii="宋体" w:hAnsi="宋体" w:cs="宋体"/>
          <w:highlight w:val="none"/>
        </w:rPr>
        <w:t>参加政府采购活动前3年内在经营活动中（</w:t>
      </w:r>
      <w:r>
        <w:rPr>
          <w:rFonts w:hint="eastAsia" w:ascii="宋体" w:hAnsi="宋体" w:cs="宋体"/>
          <w:b/>
          <w:i/>
          <w:highlight w:val="none"/>
          <w:u w:val="single"/>
        </w:rPr>
        <w:t>在下划线上如实填写：有或没有</w:t>
      </w:r>
      <w:r>
        <w:rPr>
          <w:rFonts w:hint="eastAsia" w:ascii="宋体" w:hAnsi="宋体" w:cs="宋体"/>
          <w:highlight w:val="none"/>
        </w:rPr>
        <w:t>）</w:t>
      </w:r>
      <w:r>
        <w:rPr>
          <w:rFonts w:hint="eastAsia" w:ascii="宋体" w:hAnsi="宋体" w:cs="宋体"/>
          <w:b/>
          <w:highlight w:val="none"/>
        </w:rPr>
        <w:t>重大违法记录</w:t>
      </w:r>
      <w:r>
        <w:rPr>
          <w:rFonts w:hint="eastAsia" w:ascii="宋体" w:hAnsi="宋体" w:cs="宋体"/>
          <w:b/>
          <w:kern w:val="0"/>
          <w:szCs w:val="21"/>
          <w:highlight w:val="none"/>
        </w:rPr>
        <w:t>，且不是失信被执行人、重大税收违法案件当事人名单、政府采购严重违法失信行为记录名单的供应商。</w:t>
      </w:r>
    </w:p>
    <w:p w14:paraId="5E87EE1C">
      <w:pPr>
        <w:spacing w:line="360" w:lineRule="auto"/>
        <w:ind w:firstLine="420" w:firstLineChars="200"/>
        <w:rPr>
          <w:rFonts w:ascii="宋体" w:hAnsi="宋体" w:cs="宋体"/>
          <w:highlight w:val="none"/>
        </w:rPr>
      </w:pPr>
    </w:p>
    <w:p w14:paraId="1FC69498">
      <w:pPr>
        <w:spacing w:line="360" w:lineRule="auto"/>
        <w:ind w:firstLine="315" w:firstLineChars="150"/>
        <w:rPr>
          <w:rFonts w:ascii="宋体" w:hAnsi="宋体" w:cs="宋体"/>
          <w:highlight w:val="none"/>
        </w:rPr>
      </w:pPr>
      <w:r>
        <w:rPr>
          <w:rFonts w:hint="eastAsia" w:ascii="宋体" w:hAnsi="宋体" w:cs="宋体"/>
          <w:highlight w:val="none"/>
        </w:rPr>
        <w:t>（说明：政府采购法第二十二条第一款第五项所称重大违法记录，是指供应商因违法经营受到刑事处罚或者责令停产停业、吊销许可证或者执照、较大数额罚款等行政处罚。）</w:t>
      </w:r>
    </w:p>
    <w:p w14:paraId="203F5EB1">
      <w:pPr>
        <w:spacing w:line="360" w:lineRule="auto"/>
        <w:rPr>
          <w:rFonts w:ascii="宋体" w:hAnsi="宋体" w:cs="宋体"/>
          <w:highlight w:val="none"/>
        </w:rPr>
      </w:pPr>
    </w:p>
    <w:p w14:paraId="3A206D1D">
      <w:pPr>
        <w:spacing w:line="360" w:lineRule="auto"/>
        <w:rPr>
          <w:rFonts w:ascii="宋体" w:hAnsi="宋体" w:cs="宋体"/>
          <w:highlight w:val="none"/>
        </w:rPr>
      </w:pPr>
    </w:p>
    <w:p w14:paraId="0906CFF3">
      <w:pPr>
        <w:spacing w:line="360" w:lineRule="auto"/>
        <w:ind w:firstLine="5103" w:firstLineChars="2430"/>
        <w:rPr>
          <w:rFonts w:ascii="宋体" w:hAnsi="宋体" w:cs="宋体"/>
          <w:highlight w:val="none"/>
        </w:rPr>
      </w:pPr>
      <w:r>
        <w:rPr>
          <w:rFonts w:hint="eastAsia" w:ascii="宋体" w:hAnsi="宋体" w:cs="宋体"/>
          <w:highlight w:val="none"/>
        </w:rPr>
        <w:t>声明人：（公章）</w:t>
      </w:r>
    </w:p>
    <w:p w14:paraId="65644BA8">
      <w:pPr>
        <w:autoSpaceDE w:val="0"/>
        <w:autoSpaceDN w:val="0"/>
        <w:adjustRightInd w:val="0"/>
        <w:spacing w:line="360" w:lineRule="auto"/>
        <w:ind w:firstLine="5040" w:firstLineChars="2400"/>
        <w:rPr>
          <w:rFonts w:ascii="宋体" w:hAnsi="宋体" w:cs="宋体"/>
          <w:b/>
          <w:highlight w:val="none"/>
        </w:rPr>
      </w:pPr>
      <w:r>
        <w:rPr>
          <w:rFonts w:hint="eastAsia" w:ascii="宋体" w:hAnsi="宋体" w:cs="宋体"/>
          <w:szCs w:val="21"/>
          <w:highlight w:val="none"/>
          <w:lang w:val="zh-CN"/>
        </w:rPr>
        <w:t>日期：</w:t>
      </w:r>
      <w:r>
        <w:rPr>
          <w:rFonts w:hint="eastAsia" w:ascii="宋体" w:hAnsi="宋体" w:cs="宋体"/>
          <w:szCs w:val="21"/>
          <w:highlight w:val="none"/>
        </w:rPr>
        <w:t xml:space="preserve">    </w:t>
      </w:r>
      <w:r>
        <w:rPr>
          <w:rFonts w:hint="eastAsia" w:ascii="宋体" w:hAnsi="宋体" w:cs="宋体"/>
          <w:szCs w:val="21"/>
          <w:highlight w:val="none"/>
          <w:lang w:val="zh-CN"/>
        </w:rPr>
        <w:t>年</w:t>
      </w:r>
      <w:r>
        <w:rPr>
          <w:rFonts w:hint="eastAsia" w:ascii="宋体" w:hAnsi="宋体" w:cs="宋体"/>
          <w:szCs w:val="21"/>
          <w:highlight w:val="none"/>
        </w:rPr>
        <w:t xml:space="preserve">   </w:t>
      </w:r>
      <w:r>
        <w:rPr>
          <w:rFonts w:hint="eastAsia" w:ascii="宋体" w:hAnsi="宋体" w:cs="宋体"/>
          <w:szCs w:val="21"/>
          <w:highlight w:val="none"/>
          <w:lang w:val="zh-CN"/>
        </w:rPr>
        <w:t>月</w:t>
      </w:r>
      <w:r>
        <w:rPr>
          <w:rFonts w:hint="eastAsia" w:ascii="宋体" w:hAnsi="宋体" w:cs="宋体"/>
          <w:b/>
          <w:szCs w:val="21"/>
          <w:highlight w:val="none"/>
          <w:lang w:val="zh-CN"/>
        </w:rPr>
        <w:br w:type="page"/>
      </w:r>
    </w:p>
    <w:p w14:paraId="53B75694">
      <w:pPr>
        <w:autoSpaceDE w:val="0"/>
        <w:autoSpaceDN w:val="0"/>
        <w:adjustRightInd w:val="0"/>
        <w:spacing w:line="360" w:lineRule="auto"/>
        <w:rPr>
          <w:rFonts w:ascii="宋体" w:hAnsi="宋体" w:cs="宋体"/>
          <w:b/>
          <w:highlight w:val="none"/>
        </w:rPr>
      </w:pPr>
      <w:r>
        <w:rPr>
          <w:rFonts w:hint="eastAsia" w:ascii="宋体" w:hAnsi="宋体" w:cs="宋体"/>
          <w:b/>
          <w:highlight w:val="none"/>
        </w:rPr>
        <w:t>附件十一、 资格资信证明文件</w:t>
      </w:r>
    </w:p>
    <w:p w14:paraId="3B8150D8">
      <w:pPr>
        <w:autoSpaceDE w:val="0"/>
        <w:autoSpaceDN w:val="0"/>
        <w:adjustRightInd w:val="0"/>
        <w:spacing w:line="360" w:lineRule="auto"/>
        <w:rPr>
          <w:rFonts w:ascii="宋体" w:hAnsi="宋体" w:cs="宋体"/>
          <w:b/>
          <w:highlight w:val="none"/>
        </w:rPr>
      </w:pPr>
    </w:p>
    <w:p w14:paraId="6B074994">
      <w:pPr>
        <w:autoSpaceDE w:val="0"/>
        <w:autoSpaceDN w:val="0"/>
        <w:adjustRightInd w:val="0"/>
        <w:spacing w:line="360" w:lineRule="auto"/>
        <w:rPr>
          <w:rFonts w:ascii="宋体" w:hAnsi="宋体" w:cs="宋体"/>
          <w:b/>
          <w:highlight w:val="none"/>
        </w:rPr>
      </w:pPr>
    </w:p>
    <w:p w14:paraId="119EAE2D">
      <w:pPr>
        <w:autoSpaceDE w:val="0"/>
        <w:autoSpaceDN w:val="0"/>
        <w:adjustRightInd w:val="0"/>
        <w:spacing w:line="360" w:lineRule="auto"/>
        <w:rPr>
          <w:rFonts w:ascii="宋体" w:hAnsi="宋体" w:cs="宋体"/>
          <w:b/>
          <w:highlight w:val="none"/>
        </w:rPr>
      </w:pPr>
    </w:p>
    <w:p w14:paraId="0F8CAE1F">
      <w:pPr>
        <w:autoSpaceDE w:val="0"/>
        <w:autoSpaceDN w:val="0"/>
        <w:adjustRightInd w:val="0"/>
        <w:spacing w:line="360" w:lineRule="auto"/>
        <w:rPr>
          <w:rFonts w:ascii="宋体" w:hAnsi="宋体" w:cs="宋体"/>
          <w:b/>
          <w:highlight w:val="none"/>
        </w:rPr>
      </w:pPr>
    </w:p>
    <w:p w14:paraId="23009077">
      <w:pPr>
        <w:autoSpaceDE w:val="0"/>
        <w:autoSpaceDN w:val="0"/>
        <w:adjustRightInd w:val="0"/>
        <w:spacing w:line="360" w:lineRule="auto"/>
        <w:rPr>
          <w:rFonts w:ascii="宋体" w:hAnsi="宋体" w:cs="宋体"/>
          <w:szCs w:val="21"/>
          <w:highlight w:val="none"/>
        </w:rPr>
      </w:pPr>
      <w:r>
        <w:rPr>
          <w:rFonts w:hint="eastAsia" w:ascii="宋体" w:hAnsi="宋体" w:cs="宋体"/>
          <w:b/>
          <w:highlight w:val="none"/>
        </w:rPr>
        <w:t>附件十二、《南京市政府采购供应商信用记录表暨信用承诺书》</w:t>
      </w:r>
      <w:r>
        <w:rPr>
          <w:rFonts w:hint="eastAsia" w:ascii="宋体" w:hAnsi="宋体" w:cs="宋体"/>
          <w:b/>
          <w:szCs w:val="20"/>
          <w:highlight w:val="none"/>
        </w:rPr>
        <w:t>（网站在线打印）</w:t>
      </w:r>
    </w:p>
    <w:p w14:paraId="67B2D75B">
      <w:pPr>
        <w:autoSpaceDE w:val="0"/>
        <w:autoSpaceDN w:val="0"/>
        <w:adjustRightInd w:val="0"/>
        <w:spacing w:line="360" w:lineRule="auto"/>
        <w:rPr>
          <w:rFonts w:ascii="宋体" w:hAnsi="宋体" w:cs="宋体"/>
          <w:b/>
          <w:highlight w:val="none"/>
        </w:rPr>
      </w:pPr>
    </w:p>
    <w:p w14:paraId="52FCABC1">
      <w:pPr>
        <w:autoSpaceDE w:val="0"/>
        <w:autoSpaceDN w:val="0"/>
        <w:adjustRightInd w:val="0"/>
        <w:spacing w:line="360" w:lineRule="auto"/>
        <w:rPr>
          <w:rFonts w:ascii="宋体" w:hAnsi="宋体" w:cs="宋体"/>
          <w:b/>
          <w:highlight w:val="none"/>
        </w:rPr>
      </w:pPr>
    </w:p>
    <w:p w14:paraId="4255E1F5">
      <w:pPr>
        <w:autoSpaceDE w:val="0"/>
        <w:autoSpaceDN w:val="0"/>
        <w:adjustRightInd w:val="0"/>
        <w:spacing w:line="360" w:lineRule="auto"/>
        <w:rPr>
          <w:rFonts w:ascii="宋体" w:hAnsi="宋体" w:cs="宋体"/>
          <w:b/>
          <w:highlight w:val="none"/>
        </w:rPr>
      </w:pPr>
      <w:r>
        <w:rPr>
          <w:rFonts w:hint="eastAsia" w:ascii="宋体" w:hAnsi="宋体" w:cs="宋体"/>
          <w:b/>
          <w:highlight w:val="none"/>
        </w:rPr>
        <w:t>附件十三、联合体协议及联合体授权委托书（如为联合体）</w:t>
      </w:r>
    </w:p>
    <w:p w14:paraId="73CA3B7C">
      <w:pPr>
        <w:autoSpaceDE w:val="0"/>
        <w:autoSpaceDN w:val="0"/>
        <w:adjustRightInd w:val="0"/>
        <w:spacing w:line="360" w:lineRule="auto"/>
        <w:rPr>
          <w:rFonts w:ascii="宋体" w:hAnsi="宋体" w:cs="宋体"/>
          <w:b/>
          <w:highlight w:val="none"/>
        </w:rPr>
      </w:pPr>
    </w:p>
    <w:p w14:paraId="3058E8D4">
      <w:pPr>
        <w:autoSpaceDE w:val="0"/>
        <w:autoSpaceDN w:val="0"/>
        <w:adjustRightInd w:val="0"/>
        <w:spacing w:line="360" w:lineRule="auto"/>
        <w:rPr>
          <w:rFonts w:ascii="宋体" w:hAnsi="宋体" w:cs="宋体"/>
          <w:b/>
          <w:highlight w:val="none"/>
        </w:rPr>
      </w:pPr>
    </w:p>
    <w:p w14:paraId="5DE8CC54">
      <w:pPr>
        <w:autoSpaceDE w:val="0"/>
        <w:autoSpaceDN w:val="0"/>
        <w:adjustRightInd w:val="0"/>
        <w:spacing w:line="360" w:lineRule="auto"/>
        <w:rPr>
          <w:rFonts w:ascii="宋体" w:hAnsi="宋体" w:cs="宋体"/>
          <w:b/>
          <w:highlight w:val="none"/>
        </w:rPr>
      </w:pPr>
      <w:r>
        <w:rPr>
          <w:rFonts w:hint="eastAsia" w:ascii="宋体" w:hAnsi="宋体" w:cs="宋体"/>
          <w:b/>
          <w:highlight w:val="none"/>
        </w:rPr>
        <w:t>附件十四、其他</w:t>
      </w:r>
    </w:p>
    <w:p w14:paraId="46F39F03">
      <w:pPr>
        <w:rPr>
          <w:rFonts w:cs="宋体"/>
          <w:b/>
          <w:highlight w:val="none"/>
        </w:rPr>
      </w:pPr>
    </w:p>
    <w:sectPr>
      <w:footerReference r:id="rId12"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NLe">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5920">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2D2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A3C2">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F187">
    <w:pPr>
      <w:pStyle w:val="32"/>
      <w:jc w:val="center"/>
    </w:pPr>
    <w:r>
      <w:fldChar w:fldCharType="begin"/>
    </w:r>
    <w:r>
      <w:instrText xml:space="preserve"> PAGE Page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0BBE">
    <w:pPr>
      <w:pStyle w:val="32"/>
      <w:jc w:val="center"/>
    </w:pPr>
    <w:r>
      <mc:AlternateContent>
        <mc:Choice Requires="wps">
          <w:drawing>
            <wp:anchor distT="0" distB="0" distL="114300" distR="114300" simplePos="0" relativeHeight="251659264" behindDoc="0" locked="0" layoutInCell="1" allowOverlap="1">
              <wp:simplePos x="0" y="0"/>
              <wp:positionH relativeFrom="margin">
                <wp:posOffset>2672080</wp:posOffset>
              </wp:positionH>
              <wp:positionV relativeFrom="paragraph">
                <wp:posOffset>3175</wp:posOffset>
              </wp:positionV>
              <wp:extent cx="193675" cy="17843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93675" cy="178435"/>
                      </a:xfrm>
                      <a:prstGeom prst="rect">
                        <a:avLst/>
                      </a:prstGeom>
                      <a:noFill/>
                      <a:ln>
                        <a:noFill/>
                      </a:ln>
                      <a:effectLst/>
                    </wps:spPr>
                    <wps:txbx>
                      <w:txbxContent>
                        <w:p w14:paraId="5F891620">
                          <w:pPr>
                            <w:pStyle w:val="32"/>
                          </w:pPr>
                          <w:r>
                            <w:fldChar w:fldCharType="begin"/>
                          </w:r>
                          <w:r>
                            <w:instrText xml:space="preserve"> PAGE  \* MERGEFORMAT </w:instrText>
                          </w:r>
                          <w:r>
                            <w:fldChar w:fldCharType="separate"/>
                          </w:r>
                          <w:r>
                            <w:t>33</w:t>
                          </w:r>
                          <w: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left:210.4pt;margin-top:0.25pt;height:14.05pt;width:15.25pt;mso-position-horizontal-relative:margin;z-index:251659264;mso-width-relative:page;mso-height-relative:page;" filled="f" stroked="f" coordsize="21600,21600" o:gfxdata="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RJ+61wAAAAcBAAAPAAAAAAAAAAEAIAAAACIA&#10;AABkcnMvZG93bnJldi54bWxQSwECFAAUAAAACACHTuJA/O1VX9EBAACeAwAADgAAAAAAAAABACAA&#10;AAAmAQAAZHJzL2Uyb0RvYy54bWxQSwUGAAAAAAYABgBZAQAAaQUAAAAA&#10;">
              <v:fill on="f" focussize="0,0"/>
              <v:stroke on="f"/>
              <v:imagedata o:title=""/>
              <o:lock v:ext="edit" aspectratio="f"/>
              <v:textbox inset="0mm,0mm,0mm,0mm">
                <w:txbxContent>
                  <w:p w14:paraId="5F891620">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92D1">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1BEC879">
                          <w:pPr>
                            <w:pStyle w:val="3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YyOJfTECAABSBAAADgAAAAAAAAABACAAAAAgAQAAZHJzL2Uyb0RvYy54bWxQSwUG&#10;AAAAAAYABgBZAQAAwwUAAAAA&#10;">
              <v:fill on="f" focussize="0,0"/>
              <v:stroke on="f" weight="0.5pt"/>
              <v:imagedata o:title=""/>
              <o:lock v:ext="edit" aspectratio="f"/>
              <v:textbox inset="0mm,0mm,0mm,0mm" style="mso-fit-shape-to-text:t;">
                <w:txbxContent>
                  <w:p w14:paraId="61BEC879">
                    <w:pPr>
                      <w:pStyle w:val="3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8AA6">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319DD5A0">
                          <w:pPr>
                            <w:pStyle w:val="32"/>
                            <w:jc w:val="center"/>
                          </w:pPr>
                          <w:r>
                            <w:fldChar w:fldCharType="begin"/>
                          </w:r>
                          <w:r>
                            <w:instrText xml:space="preserve"> PAGE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JxNz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So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4JxNzTACAABTBAAADgAAAAAAAAABACAAAAAhAQAAZHJzL2Uyb0RvYy54bWxQSwUG&#10;AAAAAAYABgBZAQAAwwUAAAAA&#10;">
              <v:fill on="f" focussize="0,0"/>
              <v:stroke on="f" weight="0.5pt"/>
              <v:imagedata o:title=""/>
              <o:lock v:ext="edit" aspectratio="f"/>
              <v:textbox inset="0mm,0mm,0mm,0mm" style="mso-fit-shape-to-text:t;">
                <w:txbxContent>
                  <w:p w14:paraId="319DD5A0">
                    <w:pPr>
                      <w:pStyle w:val="32"/>
                      <w:jc w:val="center"/>
                    </w:pPr>
                    <w:r>
                      <w:fldChar w:fldCharType="begin"/>
                    </w:r>
                    <w:r>
                      <w:instrText xml:space="preserve"> PAGE Page \* MERGEFORMAT </w:instrText>
                    </w:r>
                    <w:r>
                      <w:fldChar w:fldCharType="separate"/>
                    </w:r>
                    <w:r>
                      <w:t>44</w:t>
                    </w:r>
                    <w:r>
                      <w:fldChar w:fldCharType="end"/>
                    </w:r>
                  </w:p>
                </w:txbxContent>
              </v:textbox>
            </v:shape>
          </w:pict>
        </mc:Fallback>
      </mc:AlternateContent>
    </w:r>
  </w:p>
  <w:p w14:paraId="1AAFE1C4"/>
  <w:p w14:paraId="6874DF6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0472">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791E">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9A02">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546D5"/>
    <w:multiLevelType w:val="singleLevel"/>
    <w:tmpl w:val="DB4546D5"/>
    <w:lvl w:ilvl="0" w:tentative="0">
      <w:start w:val="28"/>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130A2188"/>
    <w:multiLevelType w:val="multilevel"/>
    <w:tmpl w:val="130A2188"/>
    <w:lvl w:ilvl="0" w:tentative="0">
      <w:start w:val="1"/>
      <w:numFmt w:val="chineseCountingThousand"/>
      <w:pStyle w:val="152"/>
      <w:lvlText w:val="%1"/>
      <w:lvlJc w:val="left"/>
      <w:pPr>
        <w:ind w:left="425" w:hanging="425"/>
      </w:pPr>
      <w:rPr>
        <w:rFonts w:hint="eastAsia" w:ascii="Arial Unicode MS" w:hAnsi="Arial Unicode MS" w:eastAsia="微软雅黑"/>
        <w:b/>
        <w:i w:val="0"/>
        <w:lang w:val="en-US"/>
      </w:rPr>
    </w:lvl>
    <w:lvl w:ilvl="1" w:tentative="0">
      <w:start w:val="1"/>
      <w:numFmt w:val="decimal"/>
      <w:pStyle w:val="172"/>
      <w:isLgl/>
      <w:lvlText w:val="%1.%2"/>
      <w:lvlJc w:val="left"/>
      <w:pPr>
        <w:ind w:left="425" w:hanging="425"/>
      </w:pPr>
      <w:rPr>
        <w:rFonts w:hint="eastAsia" w:ascii="Arial Unicode MS" w:hAnsi="Arial Unicode MS" w:eastAsia="微软雅黑"/>
        <w:b/>
        <w:i w:val="0"/>
      </w:rPr>
    </w:lvl>
    <w:lvl w:ilvl="2" w:tentative="0">
      <w:start w:val="1"/>
      <w:numFmt w:val="decimal"/>
      <w:pStyle w:val="186"/>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5915610C"/>
    <w:multiLevelType w:val="singleLevel"/>
    <w:tmpl w:val="5915610C"/>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YmQ0ZjI3ZDkzZDcwMGVhNzhiY2YwY2RjODc0M2Y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0B75"/>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782"/>
    <w:rsid w:val="00064BCC"/>
    <w:rsid w:val="00067D84"/>
    <w:rsid w:val="00072185"/>
    <w:rsid w:val="00081250"/>
    <w:rsid w:val="000851FF"/>
    <w:rsid w:val="0008631F"/>
    <w:rsid w:val="000943F5"/>
    <w:rsid w:val="000961DE"/>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C3ED4"/>
    <w:rsid w:val="000D18A2"/>
    <w:rsid w:val="000D4CDD"/>
    <w:rsid w:val="000D7A78"/>
    <w:rsid w:val="000D7AFF"/>
    <w:rsid w:val="000E0528"/>
    <w:rsid w:val="000E513A"/>
    <w:rsid w:val="000E5792"/>
    <w:rsid w:val="000E595A"/>
    <w:rsid w:val="000E6BE6"/>
    <w:rsid w:val="000E70D0"/>
    <w:rsid w:val="000E7AEC"/>
    <w:rsid w:val="000E7CD5"/>
    <w:rsid w:val="000F353A"/>
    <w:rsid w:val="000F3911"/>
    <w:rsid w:val="000F5759"/>
    <w:rsid w:val="000F64B8"/>
    <w:rsid w:val="00100C2D"/>
    <w:rsid w:val="00102973"/>
    <w:rsid w:val="00106DF5"/>
    <w:rsid w:val="00107AD2"/>
    <w:rsid w:val="001152DD"/>
    <w:rsid w:val="00115C20"/>
    <w:rsid w:val="0011699D"/>
    <w:rsid w:val="00116AB7"/>
    <w:rsid w:val="00121249"/>
    <w:rsid w:val="00123A13"/>
    <w:rsid w:val="00124DDA"/>
    <w:rsid w:val="001251DA"/>
    <w:rsid w:val="00125FE2"/>
    <w:rsid w:val="0013061E"/>
    <w:rsid w:val="00130C01"/>
    <w:rsid w:val="001315EC"/>
    <w:rsid w:val="00132750"/>
    <w:rsid w:val="00132D0F"/>
    <w:rsid w:val="00133C84"/>
    <w:rsid w:val="0013431C"/>
    <w:rsid w:val="0014045A"/>
    <w:rsid w:val="0014108C"/>
    <w:rsid w:val="00142258"/>
    <w:rsid w:val="001451D6"/>
    <w:rsid w:val="00145CD4"/>
    <w:rsid w:val="00151EE2"/>
    <w:rsid w:val="00153691"/>
    <w:rsid w:val="00154200"/>
    <w:rsid w:val="00154290"/>
    <w:rsid w:val="00156B27"/>
    <w:rsid w:val="00156C22"/>
    <w:rsid w:val="001620DA"/>
    <w:rsid w:val="00163D70"/>
    <w:rsid w:val="00165899"/>
    <w:rsid w:val="00166BCF"/>
    <w:rsid w:val="001709AF"/>
    <w:rsid w:val="001711F1"/>
    <w:rsid w:val="00172A27"/>
    <w:rsid w:val="00172BB0"/>
    <w:rsid w:val="00173F2B"/>
    <w:rsid w:val="00176ACB"/>
    <w:rsid w:val="00180512"/>
    <w:rsid w:val="00184409"/>
    <w:rsid w:val="00187617"/>
    <w:rsid w:val="00190367"/>
    <w:rsid w:val="00190B4C"/>
    <w:rsid w:val="0019168F"/>
    <w:rsid w:val="00193455"/>
    <w:rsid w:val="00197E0F"/>
    <w:rsid w:val="001A38B9"/>
    <w:rsid w:val="001A41C6"/>
    <w:rsid w:val="001A7DAF"/>
    <w:rsid w:val="001B0329"/>
    <w:rsid w:val="001B4A81"/>
    <w:rsid w:val="001B77CB"/>
    <w:rsid w:val="001B7927"/>
    <w:rsid w:val="001C158D"/>
    <w:rsid w:val="001C226C"/>
    <w:rsid w:val="001C29EE"/>
    <w:rsid w:val="001C34CC"/>
    <w:rsid w:val="001C6D1C"/>
    <w:rsid w:val="001D187F"/>
    <w:rsid w:val="001D3678"/>
    <w:rsid w:val="001D4C43"/>
    <w:rsid w:val="001D56B2"/>
    <w:rsid w:val="001E4541"/>
    <w:rsid w:val="001E566C"/>
    <w:rsid w:val="001E6506"/>
    <w:rsid w:val="001F2EB7"/>
    <w:rsid w:val="001F3EF6"/>
    <w:rsid w:val="001F48E5"/>
    <w:rsid w:val="00201CD1"/>
    <w:rsid w:val="00201D97"/>
    <w:rsid w:val="00202386"/>
    <w:rsid w:val="002035A8"/>
    <w:rsid w:val="00206E55"/>
    <w:rsid w:val="00207739"/>
    <w:rsid w:val="002079EB"/>
    <w:rsid w:val="00207E14"/>
    <w:rsid w:val="00210C2B"/>
    <w:rsid w:val="00213F8B"/>
    <w:rsid w:val="00215B16"/>
    <w:rsid w:val="0021753F"/>
    <w:rsid w:val="002179DE"/>
    <w:rsid w:val="002215ED"/>
    <w:rsid w:val="00221A56"/>
    <w:rsid w:val="00226A2F"/>
    <w:rsid w:val="00227213"/>
    <w:rsid w:val="00234D12"/>
    <w:rsid w:val="00235A36"/>
    <w:rsid w:val="002368B0"/>
    <w:rsid w:val="0023761F"/>
    <w:rsid w:val="00241C66"/>
    <w:rsid w:val="00241C7D"/>
    <w:rsid w:val="0024462B"/>
    <w:rsid w:val="0025013B"/>
    <w:rsid w:val="00250EDD"/>
    <w:rsid w:val="00253169"/>
    <w:rsid w:val="00253197"/>
    <w:rsid w:val="002570EE"/>
    <w:rsid w:val="002604F0"/>
    <w:rsid w:val="0026224F"/>
    <w:rsid w:val="00263349"/>
    <w:rsid w:val="00265A9A"/>
    <w:rsid w:val="002708AF"/>
    <w:rsid w:val="002740C3"/>
    <w:rsid w:val="0027735C"/>
    <w:rsid w:val="0027753E"/>
    <w:rsid w:val="002804AD"/>
    <w:rsid w:val="002810AC"/>
    <w:rsid w:val="002812CC"/>
    <w:rsid w:val="002867C5"/>
    <w:rsid w:val="00293EC3"/>
    <w:rsid w:val="002953C8"/>
    <w:rsid w:val="00295A7F"/>
    <w:rsid w:val="002A0636"/>
    <w:rsid w:val="002A21C9"/>
    <w:rsid w:val="002A2CE1"/>
    <w:rsid w:val="002A3AF4"/>
    <w:rsid w:val="002A3BC8"/>
    <w:rsid w:val="002A74F1"/>
    <w:rsid w:val="002A7B32"/>
    <w:rsid w:val="002B104A"/>
    <w:rsid w:val="002B7B7D"/>
    <w:rsid w:val="002B7EF4"/>
    <w:rsid w:val="002C084A"/>
    <w:rsid w:val="002C24AF"/>
    <w:rsid w:val="002C4A64"/>
    <w:rsid w:val="002C6711"/>
    <w:rsid w:val="002D2894"/>
    <w:rsid w:val="002D696C"/>
    <w:rsid w:val="002D7BA2"/>
    <w:rsid w:val="002E0562"/>
    <w:rsid w:val="002E0FD5"/>
    <w:rsid w:val="002E2AD6"/>
    <w:rsid w:val="002E35B5"/>
    <w:rsid w:val="002E3BC8"/>
    <w:rsid w:val="002E44ED"/>
    <w:rsid w:val="002E585D"/>
    <w:rsid w:val="002E5CD7"/>
    <w:rsid w:val="002E67FB"/>
    <w:rsid w:val="002E6D7C"/>
    <w:rsid w:val="002F0BBD"/>
    <w:rsid w:val="002F0C61"/>
    <w:rsid w:val="002F4462"/>
    <w:rsid w:val="002F5066"/>
    <w:rsid w:val="002F5D82"/>
    <w:rsid w:val="002F6084"/>
    <w:rsid w:val="0030167A"/>
    <w:rsid w:val="003045EF"/>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2C7"/>
    <w:rsid w:val="00340850"/>
    <w:rsid w:val="0034418A"/>
    <w:rsid w:val="00345DB5"/>
    <w:rsid w:val="003464CD"/>
    <w:rsid w:val="00346E30"/>
    <w:rsid w:val="0034735E"/>
    <w:rsid w:val="003505C7"/>
    <w:rsid w:val="00351AFA"/>
    <w:rsid w:val="003527FB"/>
    <w:rsid w:val="00352E13"/>
    <w:rsid w:val="00357CF7"/>
    <w:rsid w:val="003600F4"/>
    <w:rsid w:val="003651BD"/>
    <w:rsid w:val="00367044"/>
    <w:rsid w:val="00367B81"/>
    <w:rsid w:val="0037007A"/>
    <w:rsid w:val="00371308"/>
    <w:rsid w:val="00372366"/>
    <w:rsid w:val="00372537"/>
    <w:rsid w:val="0037406A"/>
    <w:rsid w:val="00374628"/>
    <w:rsid w:val="003756A9"/>
    <w:rsid w:val="003762DA"/>
    <w:rsid w:val="003767C0"/>
    <w:rsid w:val="00381242"/>
    <w:rsid w:val="0038766E"/>
    <w:rsid w:val="00393EC0"/>
    <w:rsid w:val="003969C7"/>
    <w:rsid w:val="00396AD2"/>
    <w:rsid w:val="003A12C6"/>
    <w:rsid w:val="003A1936"/>
    <w:rsid w:val="003A2501"/>
    <w:rsid w:val="003A2D4F"/>
    <w:rsid w:val="003A2F14"/>
    <w:rsid w:val="003A3E1F"/>
    <w:rsid w:val="003A477C"/>
    <w:rsid w:val="003A565F"/>
    <w:rsid w:val="003B1470"/>
    <w:rsid w:val="003B20EE"/>
    <w:rsid w:val="003B2F98"/>
    <w:rsid w:val="003B57AF"/>
    <w:rsid w:val="003B5E57"/>
    <w:rsid w:val="003B6BFB"/>
    <w:rsid w:val="003B6DB0"/>
    <w:rsid w:val="003C3EB5"/>
    <w:rsid w:val="003C40CD"/>
    <w:rsid w:val="003C4BDB"/>
    <w:rsid w:val="003C5B1B"/>
    <w:rsid w:val="003D11A8"/>
    <w:rsid w:val="003D2D38"/>
    <w:rsid w:val="003E1379"/>
    <w:rsid w:val="003E582E"/>
    <w:rsid w:val="003F22CE"/>
    <w:rsid w:val="003F2F8E"/>
    <w:rsid w:val="003F2FB9"/>
    <w:rsid w:val="003F374E"/>
    <w:rsid w:val="003F49F0"/>
    <w:rsid w:val="003F604B"/>
    <w:rsid w:val="00400EF4"/>
    <w:rsid w:val="00401780"/>
    <w:rsid w:val="004032DE"/>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364E"/>
    <w:rsid w:val="00476ECA"/>
    <w:rsid w:val="00477B1A"/>
    <w:rsid w:val="00483480"/>
    <w:rsid w:val="00484798"/>
    <w:rsid w:val="00484BCF"/>
    <w:rsid w:val="004860C3"/>
    <w:rsid w:val="00492FA1"/>
    <w:rsid w:val="00497549"/>
    <w:rsid w:val="004A24F0"/>
    <w:rsid w:val="004A5E41"/>
    <w:rsid w:val="004B4F77"/>
    <w:rsid w:val="004C1F95"/>
    <w:rsid w:val="004C4DBA"/>
    <w:rsid w:val="004C5EAB"/>
    <w:rsid w:val="004C6150"/>
    <w:rsid w:val="004C6A6C"/>
    <w:rsid w:val="004C6F0B"/>
    <w:rsid w:val="004C6F22"/>
    <w:rsid w:val="004C7623"/>
    <w:rsid w:val="004C77AF"/>
    <w:rsid w:val="004D07DF"/>
    <w:rsid w:val="004D48D7"/>
    <w:rsid w:val="004D611F"/>
    <w:rsid w:val="004D7D51"/>
    <w:rsid w:val="004E3F50"/>
    <w:rsid w:val="004E58AB"/>
    <w:rsid w:val="004E6188"/>
    <w:rsid w:val="004F0BBC"/>
    <w:rsid w:val="004F6894"/>
    <w:rsid w:val="00501DC6"/>
    <w:rsid w:val="00502239"/>
    <w:rsid w:val="00502CFD"/>
    <w:rsid w:val="00502FF2"/>
    <w:rsid w:val="00507FE8"/>
    <w:rsid w:val="00512D9D"/>
    <w:rsid w:val="0051721E"/>
    <w:rsid w:val="00517586"/>
    <w:rsid w:val="00520554"/>
    <w:rsid w:val="0052251E"/>
    <w:rsid w:val="005278AA"/>
    <w:rsid w:val="005334EE"/>
    <w:rsid w:val="0053471D"/>
    <w:rsid w:val="005358FA"/>
    <w:rsid w:val="00535C12"/>
    <w:rsid w:val="005373E0"/>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01EA"/>
    <w:rsid w:val="00572476"/>
    <w:rsid w:val="00573C88"/>
    <w:rsid w:val="005759AF"/>
    <w:rsid w:val="00576B55"/>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A7723"/>
    <w:rsid w:val="005B7896"/>
    <w:rsid w:val="005C07C4"/>
    <w:rsid w:val="005C0FD4"/>
    <w:rsid w:val="005C1169"/>
    <w:rsid w:val="005C31E6"/>
    <w:rsid w:val="005C3479"/>
    <w:rsid w:val="005C4816"/>
    <w:rsid w:val="005C5E8D"/>
    <w:rsid w:val="005C6BD8"/>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25617"/>
    <w:rsid w:val="006304CC"/>
    <w:rsid w:val="00631DEC"/>
    <w:rsid w:val="0063310F"/>
    <w:rsid w:val="0063400A"/>
    <w:rsid w:val="00634CC2"/>
    <w:rsid w:val="00635435"/>
    <w:rsid w:val="00636109"/>
    <w:rsid w:val="00637F2B"/>
    <w:rsid w:val="00646FBB"/>
    <w:rsid w:val="00647223"/>
    <w:rsid w:val="006476CE"/>
    <w:rsid w:val="006503D3"/>
    <w:rsid w:val="00654CF6"/>
    <w:rsid w:val="00655583"/>
    <w:rsid w:val="00656945"/>
    <w:rsid w:val="00661BA3"/>
    <w:rsid w:val="0066223F"/>
    <w:rsid w:val="00662FC3"/>
    <w:rsid w:val="006637F7"/>
    <w:rsid w:val="00663C55"/>
    <w:rsid w:val="00673B38"/>
    <w:rsid w:val="00674140"/>
    <w:rsid w:val="0067483E"/>
    <w:rsid w:val="0067674F"/>
    <w:rsid w:val="00676AA0"/>
    <w:rsid w:val="00676B2B"/>
    <w:rsid w:val="00681700"/>
    <w:rsid w:val="00685B8E"/>
    <w:rsid w:val="006935CB"/>
    <w:rsid w:val="0069514B"/>
    <w:rsid w:val="00697D38"/>
    <w:rsid w:val="006A0450"/>
    <w:rsid w:val="006A2E2F"/>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E7FB5"/>
    <w:rsid w:val="006F0FCE"/>
    <w:rsid w:val="006F31BB"/>
    <w:rsid w:val="006F36D3"/>
    <w:rsid w:val="006F6030"/>
    <w:rsid w:val="006F62A0"/>
    <w:rsid w:val="006F75D1"/>
    <w:rsid w:val="006F7B4F"/>
    <w:rsid w:val="00703446"/>
    <w:rsid w:val="007045EC"/>
    <w:rsid w:val="007118A7"/>
    <w:rsid w:val="00711B4E"/>
    <w:rsid w:val="00712321"/>
    <w:rsid w:val="0071236C"/>
    <w:rsid w:val="00712550"/>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37FDE"/>
    <w:rsid w:val="007422E5"/>
    <w:rsid w:val="00742ACC"/>
    <w:rsid w:val="007458B4"/>
    <w:rsid w:val="00746717"/>
    <w:rsid w:val="007467DE"/>
    <w:rsid w:val="007503CF"/>
    <w:rsid w:val="00753361"/>
    <w:rsid w:val="00755D38"/>
    <w:rsid w:val="007571EB"/>
    <w:rsid w:val="00761F7A"/>
    <w:rsid w:val="007639EB"/>
    <w:rsid w:val="00764437"/>
    <w:rsid w:val="00764D39"/>
    <w:rsid w:val="00767F86"/>
    <w:rsid w:val="00772A9E"/>
    <w:rsid w:val="00772B9E"/>
    <w:rsid w:val="00773D1C"/>
    <w:rsid w:val="00774A96"/>
    <w:rsid w:val="007752BE"/>
    <w:rsid w:val="00775C02"/>
    <w:rsid w:val="007763D4"/>
    <w:rsid w:val="0077672D"/>
    <w:rsid w:val="00777BF5"/>
    <w:rsid w:val="00781498"/>
    <w:rsid w:val="00784A5B"/>
    <w:rsid w:val="0079007B"/>
    <w:rsid w:val="007903B1"/>
    <w:rsid w:val="00791A2F"/>
    <w:rsid w:val="00793211"/>
    <w:rsid w:val="0079589E"/>
    <w:rsid w:val="00795DE4"/>
    <w:rsid w:val="007A1DA4"/>
    <w:rsid w:val="007A5697"/>
    <w:rsid w:val="007A5C7C"/>
    <w:rsid w:val="007A6D30"/>
    <w:rsid w:val="007A7822"/>
    <w:rsid w:val="007B00C4"/>
    <w:rsid w:val="007B0587"/>
    <w:rsid w:val="007B2825"/>
    <w:rsid w:val="007B4D43"/>
    <w:rsid w:val="007B4D6A"/>
    <w:rsid w:val="007B6685"/>
    <w:rsid w:val="007C0C37"/>
    <w:rsid w:val="007C1804"/>
    <w:rsid w:val="007C244D"/>
    <w:rsid w:val="007C3478"/>
    <w:rsid w:val="007C701D"/>
    <w:rsid w:val="007D23BF"/>
    <w:rsid w:val="007D60DB"/>
    <w:rsid w:val="007D615F"/>
    <w:rsid w:val="007E05FE"/>
    <w:rsid w:val="007E0C57"/>
    <w:rsid w:val="007E5512"/>
    <w:rsid w:val="007F20FE"/>
    <w:rsid w:val="007F403B"/>
    <w:rsid w:val="00800176"/>
    <w:rsid w:val="00801882"/>
    <w:rsid w:val="00802408"/>
    <w:rsid w:val="00804FD7"/>
    <w:rsid w:val="008100C8"/>
    <w:rsid w:val="00813ACF"/>
    <w:rsid w:val="008232F5"/>
    <w:rsid w:val="00825B11"/>
    <w:rsid w:val="00826A7C"/>
    <w:rsid w:val="0082761A"/>
    <w:rsid w:val="00830124"/>
    <w:rsid w:val="00831A1E"/>
    <w:rsid w:val="00832600"/>
    <w:rsid w:val="0083386A"/>
    <w:rsid w:val="00833C7A"/>
    <w:rsid w:val="00835672"/>
    <w:rsid w:val="00836244"/>
    <w:rsid w:val="0084216B"/>
    <w:rsid w:val="0084342C"/>
    <w:rsid w:val="00845109"/>
    <w:rsid w:val="00846666"/>
    <w:rsid w:val="00846FB4"/>
    <w:rsid w:val="00847E98"/>
    <w:rsid w:val="00855037"/>
    <w:rsid w:val="00861FDD"/>
    <w:rsid w:val="0086227A"/>
    <w:rsid w:val="008668CB"/>
    <w:rsid w:val="0086783C"/>
    <w:rsid w:val="00870D02"/>
    <w:rsid w:val="00870D28"/>
    <w:rsid w:val="00872E0F"/>
    <w:rsid w:val="0087387B"/>
    <w:rsid w:val="008763EA"/>
    <w:rsid w:val="00876475"/>
    <w:rsid w:val="00880784"/>
    <w:rsid w:val="00880F39"/>
    <w:rsid w:val="00881BD6"/>
    <w:rsid w:val="00882AB7"/>
    <w:rsid w:val="008850FF"/>
    <w:rsid w:val="0088575E"/>
    <w:rsid w:val="00885CAF"/>
    <w:rsid w:val="008908F1"/>
    <w:rsid w:val="00892ACF"/>
    <w:rsid w:val="0089353F"/>
    <w:rsid w:val="00896EAB"/>
    <w:rsid w:val="008A3C15"/>
    <w:rsid w:val="008A53D0"/>
    <w:rsid w:val="008A7EBA"/>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35D3"/>
    <w:rsid w:val="008E411E"/>
    <w:rsid w:val="008E4653"/>
    <w:rsid w:val="008E4BED"/>
    <w:rsid w:val="008E5996"/>
    <w:rsid w:val="008E6170"/>
    <w:rsid w:val="008E7A24"/>
    <w:rsid w:val="008F1C48"/>
    <w:rsid w:val="008F5667"/>
    <w:rsid w:val="008F57E9"/>
    <w:rsid w:val="008F67CB"/>
    <w:rsid w:val="009003BF"/>
    <w:rsid w:val="0090491B"/>
    <w:rsid w:val="009108B8"/>
    <w:rsid w:val="00910F76"/>
    <w:rsid w:val="00915A2F"/>
    <w:rsid w:val="00917E2A"/>
    <w:rsid w:val="00923223"/>
    <w:rsid w:val="009238FC"/>
    <w:rsid w:val="00924AEC"/>
    <w:rsid w:val="00924C81"/>
    <w:rsid w:val="00927BA0"/>
    <w:rsid w:val="00927E3C"/>
    <w:rsid w:val="009300DD"/>
    <w:rsid w:val="00930CF2"/>
    <w:rsid w:val="00930FF5"/>
    <w:rsid w:val="00931DEC"/>
    <w:rsid w:val="00935B11"/>
    <w:rsid w:val="009361D3"/>
    <w:rsid w:val="00936F46"/>
    <w:rsid w:val="0094375E"/>
    <w:rsid w:val="00951595"/>
    <w:rsid w:val="00953CE9"/>
    <w:rsid w:val="00954C60"/>
    <w:rsid w:val="00955489"/>
    <w:rsid w:val="00955A1E"/>
    <w:rsid w:val="00960ACF"/>
    <w:rsid w:val="00961017"/>
    <w:rsid w:val="00961335"/>
    <w:rsid w:val="009627DA"/>
    <w:rsid w:val="00963EC2"/>
    <w:rsid w:val="00964046"/>
    <w:rsid w:val="00964EE9"/>
    <w:rsid w:val="00965A18"/>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4FC"/>
    <w:rsid w:val="009C273F"/>
    <w:rsid w:val="009C2DB5"/>
    <w:rsid w:val="009C2E52"/>
    <w:rsid w:val="009C549C"/>
    <w:rsid w:val="009C5742"/>
    <w:rsid w:val="009C634D"/>
    <w:rsid w:val="009C690D"/>
    <w:rsid w:val="009D09B2"/>
    <w:rsid w:val="009D1894"/>
    <w:rsid w:val="009D7A62"/>
    <w:rsid w:val="009D7E3A"/>
    <w:rsid w:val="009E5EE5"/>
    <w:rsid w:val="009E793F"/>
    <w:rsid w:val="009F005A"/>
    <w:rsid w:val="009F060E"/>
    <w:rsid w:val="009F4A60"/>
    <w:rsid w:val="009F5AB1"/>
    <w:rsid w:val="009F62C3"/>
    <w:rsid w:val="009F6ED8"/>
    <w:rsid w:val="00A009E1"/>
    <w:rsid w:val="00A04CAD"/>
    <w:rsid w:val="00A05EBA"/>
    <w:rsid w:val="00A06538"/>
    <w:rsid w:val="00A13CBA"/>
    <w:rsid w:val="00A15221"/>
    <w:rsid w:val="00A174BA"/>
    <w:rsid w:val="00A17910"/>
    <w:rsid w:val="00A17E00"/>
    <w:rsid w:val="00A21FEB"/>
    <w:rsid w:val="00A23187"/>
    <w:rsid w:val="00A23AA3"/>
    <w:rsid w:val="00A23B5F"/>
    <w:rsid w:val="00A31791"/>
    <w:rsid w:val="00A33A06"/>
    <w:rsid w:val="00A3443B"/>
    <w:rsid w:val="00A358EB"/>
    <w:rsid w:val="00A37343"/>
    <w:rsid w:val="00A430FF"/>
    <w:rsid w:val="00A4360F"/>
    <w:rsid w:val="00A4388C"/>
    <w:rsid w:val="00A448BE"/>
    <w:rsid w:val="00A44D39"/>
    <w:rsid w:val="00A451A3"/>
    <w:rsid w:val="00A4567F"/>
    <w:rsid w:val="00A45F50"/>
    <w:rsid w:val="00A46714"/>
    <w:rsid w:val="00A47C62"/>
    <w:rsid w:val="00A54843"/>
    <w:rsid w:val="00A5593E"/>
    <w:rsid w:val="00A6459B"/>
    <w:rsid w:val="00A64CCC"/>
    <w:rsid w:val="00A64FA1"/>
    <w:rsid w:val="00A70562"/>
    <w:rsid w:val="00A70DAE"/>
    <w:rsid w:val="00A722F2"/>
    <w:rsid w:val="00A76434"/>
    <w:rsid w:val="00A8030F"/>
    <w:rsid w:val="00A82166"/>
    <w:rsid w:val="00A87993"/>
    <w:rsid w:val="00A90B4E"/>
    <w:rsid w:val="00A9111A"/>
    <w:rsid w:val="00A939FC"/>
    <w:rsid w:val="00A96D7B"/>
    <w:rsid w:val="00AA0DFF"/>
    <w:rsid w:val="00AA48DB"/>
    <w:rsid w:val="00AA6D6C"/>
    <w:rsid w:val="00AA7036"/>
    <w:rsid w:val="00AA76E0"/>
    <w:rsid w:val="00AB4B93"/>
    <w:rsid w:val="00AB5D8B"/>
    <w:rsid w:val="00AB7BC7"/>
    <w:rsid w:val="00AC0555"/>
    <w:rsid w:val="00AC3CE1"/>
    <w:rsid w:val="00AC652B"/>
    <w:rsid w:val="00AD2779"/>
    <w:rsid w:val="00AD5827"/>
    <w:rsid w:val="00AD5D52"/>
    <w:rsid w:val="00AD6419"/>
    <w:rsid w:val="00AD664C"/>
    <w:rsid w:val="00AE1C40"/>
    <w:rsid w:val="00AE1CDC"/>
    <w:rsid w:val="00AE245F"/>
    <w:rsid w:val="00AF4078"/>
    <w:rsid w:val="00AF4596"/>
    <w:rsid w:val="00AF5F14"/>
    <w:rsid w:val="00AF62B4"/>
    <w:rsid w:val="00B041F1"/>
    <w:rsid w:val="00B04924"/>
    <w:rsid w:val="00B0516F"/>
    <w:rsid w:val="00B0648B"/>
    <w:rsid w:val="00B0788D"/>
    <w:rsid w:val="00B07AEA"/>
    <w:rsid w:val="00B10266"/>
    <w:rsid w:val="00B128F3"/>
    <w:rsid w:val="00B12E42"/>
    <w:rsid w:val="00B14156"/>
    <w:rsid w:val="00B147A7"/>
    <w:rsid w:val="00B157DB"/>
    <w:rsid w:val="00B174A4"/>
    <w:rsid w:val="00B208FC"/>
    <w:rsid w:val="00B21CD1"/>
    <w:rsid w:val="00B237D8"/>
    <w:rsid w:val="00B26A86"/>
    <w:rsid w:val="00B3135E"/>
    <w:rsid w:val="00B35BA3"/>
    <w:rsid w:val="00B40276"/>
    <w:rsid w:val="00B40CB7"/>
    <w:rsid w:val="00B41B5C"/>
    <w:rsid w:val="00B41E08"/>
    <w:rsid w:val="00B42C79"/>
    <w:rsid w:val="00B4362D"/>
    <w:rsid w:val="00B43F73"/>
    <w:rsid w:val="00B45AEE"/>
    <w:rsid w:val="00B460C4"/>
    <w:rsid w:val="00B51489"/>
    <w:rsid w:val="00B52ABC"/>
    <w:rsid w:val="00B52BCB"/>
    <w:rsid w:val="00B53034"/>
    <w:rsid w:val="00B60863"/>
    <w:rsid w:val="00B60C6E"/>
    <w:rsid w:val="00B62C19"/>
    <w:rsid w:val="00B637E2"/>
    <w:rsid w:val="00B6458E"/>
    <w:rsid w:val="00B646E8"/>
    <w:rsid w:val="00B702DE"/>
    <w:rsid w:val="00B70D16"/>
    <w:rsid w:val="00B73B6F"/>
    <w:rsid w:val="00B749D3"/>
    <w:rsid w:val="00B74BB5"/>
    <w:rsid w:val="00B7535E"/>
    <w:rsid w:val="00B83525"/>
    <w:rsid w:val="00B847F1"/>
    <w:rsid w:val="00B852CF"/>
    <w:rsid w:val="00B86BF1"/>
    <w:rsid w:val="00B871C6"/>
    <w:rsid w:val="00B908D5"/>
    <w:rsid w:val="00B9567F"/>
    <w:rsid w:val="00B96B13"/>
    <w:rsid w:val="00BA5931"/>
    <w:rsid w:val="00BA643D"/>
    <w:rsid w:val="00BA77B1"/>
    <w:rsid w:val="00BB5965"/>
    <w:rsid w:val="00BB6E73"/>
    <w:rsid w:val="00BB7737"/>
    <w:rsid w:val="00BC1FEC"/>
    <w:rsid w:val="00BC4002"/>
    <w:rsid w:val="00BC4039"/>
    <w:rsid w:val="00BC4788"/>
    <w:rsid w:val="00BD1BFA"/>
    <w:rsid w:val="00BD239B"/>
    <w:rsid w:val="00BD2CBA"/>
    <w:rsid w:val="00BD424B"/>
    <w:rsid w:val="00BD68BC"/>
    <w:rsid w:val="00BD75C8"/>
    <w:rsid w:val="00BD7A67"/>
    <w:rsid w:val="00BE14FC"/>
    <w:rsid w:val="00BE18B2"/>
    <w:rsid w:val="00BE3415"/>
    <w:rsid w:val="00BE47A9"/>
    <w:rsid w:val="00BE73AA"/>
    <w:rsid w:val="00BF2DEB"/>
    <w:rsid w:val="00BF32BB"/>
    <w:rsid w:val="00BF3BDE"/>
    <w:rsid w:val="00BF53AE"/>
    <w:rsid w:val="00BF58A6"/>
    <w:rsid w:val="00C0020E"/>
    <w:rsid w:val="00C00D89"/>
    <w:rsid w:val="00C063BE"/>
    <w:rsid w:val="00C07CE5"/>
    <w:rsid w:val="00C17EE9"/>
    <w:rsid w:val="00C20199"/>
    <w:rsid w:val="00C249A6"/>
    <w:rsid w:val="00C27362"/>
    <w:rsid w:val="00C306F0"/>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54"/>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64BF"/>
    <w:rsid w:val="00CD76FF"/>
    <w:rsid w:val="00CE03A7"/>
    <w:rsid w:val="00CE402C"/>
    <w:rsid w:val="00CE64EF"/>
    <w:rsid w:val="00CF07A6"/>
    <w:rsid w:val="00CF0FFE"/>
    <w:rsid w:val="00CF52B0"/>
    <w:rsid w:val="00CF586B"/>
    <w:rsid w:val="00CF7CF7"/>
    <w:rsid w:val="00D00D03"/>
    <w:rsid w:val="00D03886"/>
    <w:rsid w:val="00D04600"/>
    <w:rsid w:val="00D1163E"/>
    <w:rsid w:val="00D13DFA"/>
    <w:rsid w:val="00D15918"/>
    <w:rsid w:val="00D1596B"/>
    <w:rsid w:val="00D231FA"/>
    <w:rsid w:val="00D23206"/>
    <w:rsid w:val="00D23B2E"/>
    <w:rsid w:val="00D261F6"/>
    <w:rsid w:val="00D27127"/>
    <w:rsid w:val="00D301E2"/>
    <w:rsid w:val="00D3455A"/>
    <w:rsid w:val="00D34579"/>
    <w:rsid w:val="00D34C24"/>
    <w:rsid w:val="00D351D3"/>
    <w:rsid w:val="00D36535"/>
    <w:rsid w:val="00D42A31"/>
    <w:rsid w:val="00D4423F"/>
    <w:rsid w:val="00D4737E"/>
    <w:rsid w:val="00D473B7"/>
    <w:rsid w:val="00D47A8B"/>
    <w:rsid w:val="00D5050A"/>
    <w:rsid w:val="00D52F4C"/>
    <w:rsid w:val="00D53374"/>
    <w:rsid w:val="00D613DA"/>
    <w:rsid w:val="00D642B1"/>
    <w:rsid w:val="00D65CE2"/>
    <w:rsid w:val="00D66CDF"/>
    <w:rsid w:val="00D674CF"/>
    <w:rsid w:val="00D67AB8"/>
    <w:rsid w:val="00D706E3"/>
    <w:rsid w:val="00D72480"/>
    <w:rsid w:val="00D7295D"/>
    <w:rsid w:val="00D76010"/>
    <w:rsid w:val="00D80DD9"/>
    <w:rsid w:val="00D90426"/>
    <w:rsid w:val="00D922E2"/>
    <w:rsid w:val="00D95BAC"/>
    <w:rsid w:val="00D97D9D"/>
    <w:rsid w:val="00DA07D9"/>
    <w:rsid w:val="00DA0FE5"/>
    <w:rsid w:val="00DA79FF"/>
    <w:rsid w:val="00DB02DB"/>
    <w:rsid w:val="00DB1E2B"/>
    <w:rsid w:val="00DB2E4F"/>
    <w:rsid w:val="00DB706F"/>
    <w:rsid w:val="00DC360B"/>
    <w:rsid w:val="00DC426A"/>
    <w:rsid w:val="00DD3430"/>
    <w:rsid w:val="00DD4DEB"/>
    <w:rsid w:val="00DD5BAF"/>
    <w:rsid w:val="00DD5D0F"/>
    <w:rsid w:val="00DD5E1E"/>
    <w:rsid w:val="00DD7056"/>
    <w:rsid w:val="00DD763F"/>
    <w:rsid w:val="00DD7900"/>
    <w:rsid w:val="00DE136B"/>
    <w:rsid w:val="00DE1CA0"/>
    <w:rsid w:val="00DE7E64"/>
    <w:rsid w:val="00DF05DB"/>
    <w:rsid w:val="00DF3DD6"/>
    <w:rsid w:val="00E00F42"/>
    <w:rsid w:val="00E014A6"/>
    <w:rsid w:val="00E02CEA"/>
    <w:rsid w:val="00E0387F"/>
    <w:rsid w:val="00E04D4B"/>
    <w:rsid w:val="00E070B5"/>
    <w:rsid w:val="00E12A33"/>
    <w:rsid w:val="00E13411"/>
    <w:rsid w:val="00E1366E"/>
    <w:rsid w:val="00E13CF7"/>
    <w:rsid w:val="00E17DAE"/>
    <w:rsid w:val="00E20DBD"/>
    <w:rsid w:val="00E26533"/>
    <w:rsid w:val="00E303F7"/>
    <w:rsid w:val="00E30714"/>
    <w:rsid w:val="00E30C0E"/>
    <w:rsid w:val="00E32B6F"/>
    <w:rsid w:val="00E334F0"/>
    <w:rsid w:val="00E369B3"/>
    <w:rsid w:val="00E374F0"/>
    <w:rsid w:val="00E41763"/>
    <w:rsid w:val="00E4729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234B"/>
    <w:rsid w:val="00EB4048"/>
    <w:rsid w:val="00EB5814"/>
    <w:rsid w:val="00EB6B3F"/>
    <w:rsid w:val="00EB77BA"/>
    <w:rsid w:val="00EB7F9C"/>
    <w:rsid w:val="00EC0994"/>
    <w:rsid w:val="00EC6044"/>
    <w:rsid w:val="00EC68FF"/>
    <w:rsid w:val="00EC6982"/>
    <w:rsid w:val="00ED016E"/>
    <w:rsid w:val="00ED113C"/>
    <w:rsid w:val="00ED2A85"/>
    <w:rsid w:val="00EE4598"/>
    <w:rsid w:val="00EE59C9"/>
    <w:rsid w:val="00EE78B2"/>
    <w:rsid w:val="00EF331F"/>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378C1"/>
    <w:rsid w:val="00F40680"/>
    <w:rsid w:val="00F4340B"/>
    <w:rsid w:val="00F44E1D"/>
    <w:rsid w:val="00F45A1A"/>
    <w:rsid w:val="00F50BA2"/>
    <w:rsid w:val="00F52175"/>
    <w:rsid w:val="00F52A69"/>
    <w:rsid w:val="00F5446D"/>
    <w:rsid w:val="00F555FA"/>
    <w:rsid w:val="00F56683"/>
    <w:rsid w:val="00F602A9"/>
    <w:rsid w:val="00F60E76"/>
    <w:rsid w:val="00F62524"/>
    <w:rsid w:val="00F72186"/>
    <w:rsid w:val="00F73A04"/>
    <w:rsid w:val="00F757A6"/>
    <w:rsid w:val="00F8340B"/>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0E7"/>
    <w:rsid w:val="00FC1F29"/>
    <w:rsid w:val="00FC36B9"/>
    <w:rsid w:val="00FC4D67"/>
    <w:rsid w:val="00FC4F35"/>
    <w:rsid w:val="00FC5713"/>
    <w:rsid w:val="00FC6A90"/>
    <w:rsid w:val="00FD6875"/>
    <w:rsid w:val="00FE0272"/>
    <w:rsid w:val="00FE04CE"/>
    <w:rsid w:val="00FE152C"/>
    <w:rsid w:val="00FE2D29"/>
    <w:rsid w:val="00FE3CC9"/>
    <w:rsid w:val="00FE3FB4"/>
    <w:rsid w:val="00FE4057"/>
    <w:rsid w:val="00FE42F7"/>
    <w:rsid w:val="00FE65AA"/>
    <w:rsid w:val="00FE675C"/>
    <w:rsid w:val="00FE765D"/>
    <w:rsid w:val="00FF04AB"/>
    <w:rsid w:val="00FF0DB2"/>
    <w:rsid w:val="00FF2F69"/>
    <w:rsid w:val="00FF617C"/>
    <w:rsid w:val="01214A1E"/>
    <w:rsid w:val="013E65CE"/>
    <w:rsid w:val="01407C14"/>
    <w:rsid w:val="014F1B49"/>
    <w:rsid w:val="0161201C"/>
    <w:rsid w:val="01671FB4"/>
    <w:rsid w:val="01674AD8"/>
    <w:rsid w:val="017B15F7"/>
    <w:rsid w:val="01800398"/>
    <w:rsid w:val="019B2A51"/>
    <w:rsid w:val="01AF2740"/>
    <w:rsid w:val="01BB069A"/>
    <w:rsid w:val="01CA3F1A"/>
    <w:rsid w:val="01EE6DBE"/>
    <w:rsid w:val="020E7F3F"/>
    <w:rsid w:val="02102EA5"/>
    <w:rsid w:val="021A6004"/>
    <w:rsid w:val="022E08B9"/>
    <w:rsid w:val="023A07E4"/>
    <w:rsid w:val="025D291A"/>
    <w:rsid w:val="027071FE"/>
    <w:rsid w:val="027202B1"/>
    <w:rsid w:val="02721F48"/>
    <w:rsid w:val="02805163"/>
    <w:rsid w:val="02815E8D"/>
    <w:rsid w:val="029A77A0"/>
    <w:rsid w:val="029F2274"/>
    <w:rsid w:val="02A87224"/>
    <w:rsid w:val="02BA7366"/>
    <w:rsid w:val="02E41BF4"/>
    <w:rsid w:val="02F07CB0"/>
    <w:rsid w:val="02F87977"/>
    <w:rsid w:val="030D75EF"/>
    <w:rsid w:val="031168BC"/>
    <w:rsid w:val="03426C59"/>
    <w:rsid w:val="03433AF1"/>
    <w:rsid w:val="03501AE4"/>
    <w:rsid w:val="03716722"/>
    <w:rsid w:val="03775046"/>
    <w:rsid w:val="038C028C"/>
    <w:rsid w:val="039744EC"/>
    <w:rsid w:val="039B623A"/>
    <w:rsid w:val="03B44AA5"/>
    <w:rsid w:val="03D03378"/>
    <w:rsid w:val="03D32FA7"/>
    <w:rsid w:val="03DB240E"/>
    <w:rsid w:val="03E754FE"/>
    <w:rsid w:val="03EA32B1"/>
    <w:rsid w:val="03EE7C6A"/>
    <w:rsid w:val="03FE14DE"/>
    <w:rsid w:val="040020A7"/>
    <w:rsid w:val="04473247"/>
    <w:rsid w:val="044D05CA"/>
    <w:rsid w:val="044D2B93"/>
    <w:rsid w:val="04833676"/>
    <w:rsid w:val="048F301C"/>
    <w:rsid w:val="04930DBB"/>
    <w:rsid w:val="049D20AA"/>
    <w:rsid w:val="04A2371F"/>
    <w:rsid w:val="04A53BA4"/>
    <w:rsid w:val="04A6084C"/>
    <w:rsid w:val="04AA1834"/>
    <w:rsid w:val="04C74740"/>
    <w:rsid w:val="04C80BE4"/>
    <w:rsid w:val="04D17C83"/>
    <w:rsid w:val="04DF3F87"/>
    <w:rsid w:val="04E374DE"/>
    <w:rsid w:val="04FB06B0"/>
    <w:rsid w:val="04FB43F3"/>
    <w:rsid w:val="04FF00EB"/>
    <w:rsid w:val="0501459E"/>
    <w:rsid w:val="05100AA9"/>
    <w:rsid w:val="05175FCF"/>
    <w:rsid w:val="05205315"/>
    <w:rsid w:val="05206265"/>
    <w:rsid w:val="052263A0"/>
    <w:rsid w:val="05456D9A"/>
    <w:rsid w:val="054E23E8"/>
    <w:rsid w:val="05586075"/>
    <w:rsid w:val="058E5789"/>
    <w:rsid w:val="05972AAB"/>
    <w:rsid w:val="059C5E7A"/>
    <w:rsid w:val="059F3F35"/>
    <w:rsid w:val="05AB2DB2"/>
    <w:rsid w:val="05B13578"/>
    <w:rsid w:val="05C127AF"/>
    <w:rsid w:val="05C342DE"/>
    <w:rsid w:val="05D56659"/>
    <w:rsid w:val="05EB76F4"/>
    <w:rsid w:val="05EC4B85"/>
    <w:rsid w:val="05F56B6A"/>
    <w:rsid w:val="05F7106C"/>
    <w:rsid w:val="06027766"/>
    <w:rsid w:val="06305727"/>
    <w:rsid w:val="06322461"/>
    <w:rsid w:val="063302DF"/>
    <w:rsid w:val="063475AA"/>
    <w:rsid w:val="0660165B"/>
    <w:rsid w:val="06647C6C"/>
    <w:rsid w:val="06665E33"/>
    <w:rsid w:val="066761DB"/>
    <w:rsid w:val="06823015"/>
    <w:rsid w:val="06936D88"/>
    <w:rsid w:val="06A31CA0"/>
    <w:rsid w:val="06B84820"/>
    <w:rsid w:val="06C70552"/>
    <w:rsid w:val="06D31947"/>
    <w:rsid w:val="06D9153A"/>
    <w:rsid w:val="06D92562"/>
    <w:rsid w:val="06E760D7"/>
    <w:rsid w:val="06EA54F3"/>
    <w:rsid w:val="06F650AE"/>
    <w:rsid w:val="06FB05BD"/>
    <w:rsid w:val="07075B45"/>
    <w:rsid w:val="070A76BD"/>
    <w:rsid w:val="071216E8"/>
    <w:rsid w:val="07132833"/>
    <w:rsid w:val="072B42B2"/>
    <w:rsid w:val="072B54CB"/>
    <w:rsid w:val="072E5643"/>
    <w:rsid w:val="073D7196"/>
    <w:rsid w:val="07504429"/>
    <w:rsid w:val="07612720"/>
    <w:rsid w:val="076A60B4"/>
    <w:rsid w:val="0776134C"/>
    <w:rsid w:val="07792B42"/>
    <w:rsid w:val="077C7A64"/>
    <w:rsid w:val="077E3D0B"/>
    <w:rsid w:val="078C511B"/>
    <w:rsid w:val="078D2D8A"/>
    <w:rsid w:val="07BE2A34"/>
    <w:rsid w:val="07D43E3E"/>
    <w:rsid w:val="07DF1893"/>
    <w:rsid w:val="07E53F70"/>
    <w:rsid w:val="07F03CBF"/>
    <w:rsid w:val="07F42B67"/>
    <w:rsid w:val="07F661F3"/>
    <w:rsid w:val="080D0CE3"/>
    <w:rsid w:val="08602EE2"/>
    <w:rsid w:val="086626CB"/>
    <w:rsid w:val="08790814"/>
    <w:rsid w:val="087D1CE6"/>
    <w:rsid w:val="08817F9A"/>
    <w:rsid w:val="08933F38"/>
    <w:rsid w:val="089E56D2"/>
    <w:rsid w:val="08AB7CB6"/>
    <w:rsid w:val="08B472FE"/>
    <w:rsid w:val="08B614BD"/>
    <w:rsid w:val="08B937A7"/>
    <w:rsid w:val="08C15F16"/>
    <w:rsid w:val="08CD671D"/>
    <w:rsid w:val="08D4233A"/>
    <w:rsid w:val="08D51B22"/>
    <w:rsid w:val="08D83875"/>
    <w:rsid w:val="08DD2784"/>
    <w:rsid w:val="08F56067"/>
    <w:rsid w:val="08F56798"/>
    <w:rsid w:val="09072AF5"/>
    <w:rsid w:val="090D78C9"/>
    <w:rsid w:val="09101FB3"/>
    <w:rsid w:val="09296C06"/>
    <w:rsid w:val="093D3223"/>
    <w:rsid w:val="09702708"/>
    <w:rsid w:val="098A46BA"/>
    <w:rsid w:val="09945539"/>
    <w:rsid w:val="09F8752F"/>
    <w:rsid w:val="0A0D439F"/>
    <w:rsid w:val="0A0F0D09"/>
    <w:rsid w:val="0A1D4600"/>
    <w:rsid w:val="0A1F68B2"/>
    <w:rsid w:val="0A210F95"/>
    <w:rsid w:val="0A2836E0"/>
    <w:rsid w:val="0A29194C"/>
    <w:rsid w:val="0A3960E0"/>
    <w:rsid w:val="0A593073"/>
    <w:rsid w:val="0A6F6324"/>
    <w:rsid w:val="0A8E5529"/>
    <w:rsid w:val="0AA650E5"/>
    <w:rsid w:val="0AB44EF5"/>
    <w:rsid w:val="0AC159A6"/>
    <w:rsid w:val="0AE34BB1"/>
    <w:rsid w:val="0AED0B6E"/>
    <w:rsid w:val="0B1F2443"/>
    <w:rsid w:val="0B4B7099"/>
    <w:rsid w:val="0B747542"/>
    <w:rsid w:val="0B925895"/>
    <w:rsid w:val="0B9E1A60"/>
    <w:rsid w:val="0BAD70EA"/>
    <w:rsid w:val="0BE60C5C"/>
    <w:rsid w:val="0C12442E"/>
    <w:rsid w:val="0C296CAE"/>
    <w:rsid w:val="0C365370"/>
    <w:rsid w:val="0C437410"/>
    <w:rsid w:val="0C442C80"/>
    <w:rsid w:val="0C4B28D4"/>
    <w:rsid w:val="0C4B30F1"/>
    <w:rsid w:val="0C7376A8"/>
    <w:rsid w:val="0C801F53"/>
    <w:rsid w:val="0C8076E1"/>
    <w:rsid w:val="0C9726DE"/>
    <w:rsid w:val="0C985DAF"/>
    <w:rsid w:val="0CA97841"/>
    <w:rsid w:val="0CF22F65"/>
    <w:rsid w:val="0CFD33F5"/>
    <w:rsid w:val="0CFD3771"/>
    <w:rsid w:val="0D001BEA"/>
    <w:rsid w:val="0D0A7F77"/>
    <w:rsid w:val="0D1B56B1"/>
    <w:rsid w:val="0D224C0A"/>
    <w:rsid w:val="0D284A9F"/>
    <w:rsid w:val="0D4D0748"/>
    <w:rsid w:val="0D5C478F"/>
    <w:rsid w:val="0D5F5515"/>
    <w:rsid w:val="0D8943DC"/>
    <w:rsid w:val="0D8A04E4"/>
    <w:rsid w:val="0D932BB8"/>
    <w:rsid w:val="0D98461B"/>
    <w:rsid w:val="0DB45D8C"/>
    <w:rsid w:val="0DB904D9"/>
    <w:rsid w:val="0DBB0918"/>
    <w:rsid w:val="0DE25782"/>
    <w:rsid w:val="0DEE271A"/>
    <w:rsid w:val="0DEE7F89"/>
    <w:rsid w:val="0DF148E8"/>
    <w:rsid w:val="0E1D7868"/>
    <w:rsid w:val="0E210D90"/>
    <w:rsid w:val="0E280BF1"/>
    <w:rsid w:val="0E2A2732"/>
    <w:rsid w:val="0E2F7B01"/>
    <w:rsid w:val="0E4B5699"/>
    <w:rsid w:val="0E512E80"/>
    <w:rsid w:val="0E5A2AF9"/>
    <w:rsid w:val="0E5B4E49"/>
    <w:rsid w:val="0E6E1A32"/>
    <w:rsid w:val="0E915BD0"/>
    <w:rsid w:val="0E9C3151"/>
    <w:rsid w:val="0ECD4128"/>
    <w:rsid w:val="0EE42A25"/>
    <w:rsid w:val="0EEB6CC9"/>
    <w:rsid w:val="0EF05635"/>
    <w:rsid w:val="0F0913A4"/>
    <w:rsid w:val="0F163C74"/>
    <w:rsid w:val="0F360DD3"/>
    <w:rsid w:val="0F6B1793"/>
    <w:rsid w:val="0F7B5DFB"/>
    <w:rsid w:val="0F88196A"/>
    <w:rsid w:val="0F9A317D"/>
    <w:rsid w:val="0FA33C28"/>
    <w:rsid w:val="0FC11E50"/>
    <w:rsid w:val="0FC57648"/>
    <w:rsid w:val="0FED14FF"/>
    <w:rsid w:val="0FED59A3"/>
    <w:rsid w:val="0FF37EF3"/>
    <w:rsid w:val="0FFE4C46"/>
    <w:rsid w:val="10064480"/>
    <w:rsid w:val="100930B7"/>
    <w:rsid w:val="10156FD1"/>
    <w:rsid w:val="10371F2F"/>
    <w:rsid w:val="105A6D80"/>
    <w:rsid w:val="105E051F"/>
    <w:rsid w:val="10723BE5"/>
    <w:rsid w:val="107B23CF"/>
    <w:rsid w:val="107E1871"/>
    <w:rsid w:val="10824E25"/>
    <w:rsid w:val="10923E54"/>
    <w:rsid w:val="10BD5626"/>
    <w:rsid w:val="10C85301"/>
    <w:rsid w:val="10DD77C5"/>
    <w:rsid w:val="10F5099F"/>
    <w:rsid w:val="11046680"/>
    <w:rsid w:val="11086901"/>
    <w:rsid w:val="11274EE5"/>
    <w:rsid w:val="11316B4F"/>
    <w:rsid w:val="11423CF0"/>
    <w:rsid w:val="1159255C"/>
    <w:rsid w:val="115D038D"/>
    <w:rsid w:val="115D69F1"/>
    <w:rsid w:val="116741A8"/>
    <w:rsid w:val="11887A9E"/>
    <w:rsid w:val="119E030F"/>
    <w:rsid w:val="11A81676"/>
    <w:rsid w:val="11AC3296"/>
    <w:rsid w:val="11BF3764"/>
    <w:rsid w:val="11BF5D6D"/>
    <w:rsid w:val="11ED6EF1"/>
    <w:rsid w:val="11EF6486"/>
    <w:rsid w:val="11F75962"/>
    <w:rsid w:val="11FC0451"/>
    <w:rsid w:val="120C4EB8"/>
    <w:rsid w:val="122D760A"/>
    <w:rsid w:val="12311F5A"/>
    <w:rsid w:val="12427601"/>
    <w:rsid w:val="124A6C01"/>
    <w:rsid w:val="125944FB"/>
    <w:rsid w:val="12624EB7"/>
    <w:rsid w:val="126358A6"/>
    <w:rsid w:val="1282388F"/>
    <w:rsid w:val="128572E6"/>
    <w:rsid w:val="128A0F8B"/>
    <w:rsid w:val="129139EE"/>
    <w:rsid w:val="12B26461"/>
    <w:rsid w:val="12D228CA"/>
    <w:rsid w:val="12D469A6"/>
    <w:rsid w:val="12F36759"/>
    <w:rsid w:val="1300045E"/>
    <w:rsid w:val="130A6921"/>
    <w:rsid w:val="133D024F"/>
    <w:rsid w:val="133D6D87"/>
    <w:rsid w:val="13653593"/>
    <w:rsid w:val="13716BB4"/>
    <w:rsid w:val="13821EE1"/>
    <w:rsid w:val="13890B9C"/>
    <w:rsid w:val="13CB4137"/>
    <w:rsid w:val="13D11AEC"/>
    <w:rsid w:val="13E0137B"/>
    <w:rsid w:val="13F27FD8"/>
    <w:rsid w:val="13F74970"/>
    <w:rsid w:val="13FA3C10"/>
    <w:rsid w:val="14046031"/>
    <w:rsid w:val="14197590"/>
    <w:rsid w:val="141C7AF8"/>
    <w:rsid w:val="14204146"/>
    <w:rsid w:val="142D5867"/>
    <w:rsid w:val="14305E5E"/>
    <w:rsid w:val="14311C3C"/>
    <w:rsid w:val="14333BA0"/>
    <w:rsid w:val="14861CDF"/>
    <w:rsid w:val="14A05CEA"/>
    <w:rsid w:val="14A55A2C"/>
    <w:rsid w:val="14BA7BD0"/>
    <w:rsid w:val="14BE0DA8"/>
    <w:rsid w:val="14DF2DE8"/>
    <w:rsid w:val="14E20E88"/>
    <w:rsid w:val="14E71B9C"/>
    <w:rsid w:val="14EB720D"/>
    <w:rsid w:val="14ED24C4"/>
    <w:rsid w:val="14FE6E45"/>
    <w:rsid w:val="15030DD2"/>
    <w:rsid w:val="151246C1"/>
    <w:rsid w:val="15300534"/>
    <w:rsid w:val="153320AA"/>
    <w:rsid w:val="1534372C"/>
    <w:rsid w:val="15430081"/>
    <w:rsid w:val="1549179A"/>
    <w:rsid w:val="155855A0"/>
    <w:rsid w:val="15671DBF"/>
    <w:rsid w:val="15760A82"/>
    <w:rsid w:val="15885993"/>
    <w:rsid w:val="15943580"/>
    <w:rsid w:val="159F71E4"/>
    <w:rsid w:val="15AA6F86"/>
    <w:rsid w:val="15CE57D6"/>
    <w:rsid w:val="15DA54BE"/>
    <w:rsid w:val="15DE1A29"/>
    <w:rsid w:val="15F31E97"/>
    <w:rsid w:val="160B0931"/>
    <w:rsid w:val="1623663A"/>
    <w:rsid w:val="166F0E19"/>
    <w:rsid w:val="16883ABF"/>
    <w:rsid w:val="16925F63"/>
    <w:rsid w:val="169526EB"/>
    <w:rsid w:val="16AA3EEF"/>
    <w:rsid w:val="16BB65F1"/>
    <w:rsid w:val="16C30E50"/>
    <w:rsid w:val="16CD1DFF"/>
    <w:rsid w:val="16DF70C3"/>
    <w:rsid w:val="16E36A8E"/>
    <w:rsid w:val="171657DF"/>
    <w:rsid w:val="17174321"/>
    <w:rsid w:val="171D4EC0"/>
    <w:rsid w:val="17382C6C"/>
    <w:rsid w:val="173F0C07"/>
    <w:rsid w:val="175B1A56"/>
    <w:rsid w:val="17887965"/>
    <w:rsid w:val="17B2733D"/>
    <w:rsid w:val="17D32110"/>
    <w:rsid w:val="17DB2585"/>
    <w:rsid w:val="17E241A7"/>
    <w:rsid w:val="17EF333D"/>
    <w:rsid w:val="17EF6D0D"/>
    <w:rsid w:val="17F736BA"/>
    <w:rsid w:val="18030251"/>
    <w:rsid w:val="180B1C8C"/>
    <w:rsid w:val="18363C5F"/>
    <w:rsid w:val="18473647"/>
    <w:rsid w:val="1856228A"/>
    <w:rsid w:val="18655549"/>
    <w:rsid w:val="186E33DA"/>
    <w:rsid w:val="188928CE"/>
    <w:rsid w:val="189D5730"/>
    <w:rsid w:val="18AE6BDF"/>
    <w:rsid w:val="18BC41FE"/>
    <w:rsid w:val="18D255E8"/>
    <w:rsid w:val="18E73115"/>
    <w:rsid w:val="190A6030"/>
    <w:rsid w:val="191206D3"/>
    <w:rsid w:val="191C4707"/>
    <w:rsid w:val="192E2BD3"/>
    <w:rsid w:val="19362545"/>
    <w:rsid w:val="197B5636"/>
    <w:rsid w:val="198D30EC"/>
    <w:rsid w:val="19A72591"/>
    <w:rsid w:val="19E57F4B"/>
    <w:rsid w:val="1A200C49"/>
    <w:rsid w:val="1A2C7C12"/>
    <w:rsid w:val="1A382E26"/>
    <w:rsid w:val="1A5C16D9"/>
    <w:rsid w:val="1A5C6D63"/>
    <w:rsid w:val="1A7636B6"/>
    <w:rsid w:val="1A7B17BE"/>
    <w:rsid w:val="1AA9670C"/>
    <w:rsid w:val="1AC9700C"/>
    <w:rsid w:val="1AE133EF"/>
    <w:rsid w:val="1AEF4DAE"/>
    <w:rsid w:val="1AF77FAB"/>
    <w:rsid w:val="1AFB020E"/>
    <w:rsid w:val="1AFB517E"/>
    <w:rsid w:val="1B1A7868"/>
    <w:rsid w:val="1B2067B0"/>
    <w:rsid w:val="1B293607"/>
    <w:rsid w:val="1B492FF3"/>
    <w:rsid w:val="1B4950A4"/>
    <w:rsid w:val="1B4978E9"/>
    <w:rsid w:val="1B556620"/>
    <w:rsid w:val="1B85390C"/>
    <w:rsid w:val="1BA324C2"/>
    <w:rsid w:val="1BA61267"/>
    <w:rsid w:val="1BA92E39"/>
    <w:rsid w:val="1BAB226E"/>
    <w:rsid w:val="1BAF2B44"/>
    <w:rsid w:val="1BB92BDD"/>
    <w:rsid w:val="1BC40091"/>
    <w:rsid w:val="1BF17E33"/>
    <w:rsid w:val="1BFB746E"/>
    <w:rsid w:val="1C2353CC"/>
    <w:rsid w:val="1C2663BF"/>
    <w:rsid w:val="1C36433C"/>
    <w:rsid w:val="1C376E21"/>
    <w:rsid w:val="1C607E4F"/>
    <w:rsid w:val="1C721035"/>
    <w:rsid w:val="1C7A647B"/>
    <w:rsid w:val="1C887DF5"/>
    <w:rsid w:val="1C89288A"/>
    <w:rsid w:val="1CA13D9D"/>
    <w:rsid w:val="1CA47846"/>
    <w:rsid w:val="1CD565D5"/>
    <w:rsid w:val="1CDF6675"/>
    <w:rsid w:val="1CEF14EF"/>
    <w:rsid w:val="1CF43006"/>
    <w:rsid w:val="1D077570"/>
    <w:rsid w:val="1D1C344E"/>
    <w:rsid w:val="1D1E53EE"/>
    <w:rsid w:val="1D2D1F38"/>
    <w:rsid w:val="1D2D73DF"/>
    <w:rsid w:val="1D2D7763"/>
    <w:rsid w:val="1D325942"/>
    <w:rsid w:val="1D5305BC"/>
    <w:rsid w:val="1D672B1F"/>
    <w:rsid w:val="1D8B3670"/>
    <w:rsid w:val="1D95481A"/>
    <w:rsid w:val="1D962FA8"/>
    <w:rsid w:val="1DA73124"/>
    <w:rsid w:val="1DAE0556"/>
    <w:rsid w:val="1DB1270C"/>
    <w:rsid w:val="1DB67C12"/>
    <w:rsid w:val="1DBA7B98"/>
    <w:rsid w:val="1DC75FFB"/>
    <w:rsid w:val="1DD50B1E"/>
    <w:rsid w:val="1DE4190E"/>
    <w:rsid w:val="1DFF2E75"/>
    <w:rsid w:val="1E060554"/>
    <w:rsid w:val="1E0F6E32"/>
    <w:rsid w:val="1E2C7696"/>
    <w:rsid w:val="1E415560"/>
    <w:rsid w:val="1E464D39"/>
    <w:rsid w:val="1E5D18EA"/>
    <w:rsid w:val="1E604A81"/>
    <w:rsid w:val="1E652BA8"/>
    <w:rsid w:val="1E676028"/>
    <w:rsid w:val="1E6D3D85"/>
    <w:rsid w:val="1E706AC5"/>
    <w:rsid w:val="1E706D9C"/>
    <w:rsid w:val="1E71495E"/>
    <w:rsid w:val="1E841A5F"/>
    <w:rsid w:val="1E875215"/>
    <w:rsid w:val="1EA33881"/>
    <w:rsid w:val="1EA40105"/>
    <w:rsid w:val="1EA972F9"/>
    <w:rsid w:val="1EBC7CC4"/>
    <w:rsid w:val="1EC665E8"/>
    <w:rsid w:val="1EDC6093"/>
    <w:rsid w:val="1EE83214"/>
    <w:rsid w:val="1F14468F"/>
    <w:rsid w:val="1F1B67F7"/>
    <w:rsid w:val="1F211D01"/>
    <w:rsid w:val="1F524DE1"/>
    <w:rsid w:val="1F660BB1"/>
    <w:rsid w:val="1F69585D"/>
    <w:rsid w:val="1F6B38B0"/>
    <w:rsid w:val="1FCE4CEA"/>
    <w:rsid w:val="1FD0749B"/>
    <w:rsid w:val="1FD97C4B"/>
    <w:rsid w:val="1FE35ADC"/>
    <w:rsid w:val="2017588A"/>
    <w:rsid w:val="201C5A4A"/>
    <w:rsid w:val="201F4E21"/>
    <w:rsid w:val="203A5CDB"/>
    <w:rsid w:val="206823A1"/>
    <w:rsid w:val="207A43DF"/>
    <w:rsid w:val="207F6629"/>
    <w:rsid w:val="208A2D9A"/>
    <w:rsid w:val="20952E68"/>
    <w:rsid w:val="20AA2E7A"/>
    <w:rsid w:val="20B24112"/>
    <w:rsid w:val="20CB4F5C"/>
    <w:rsid w:val="20D91DD8"/>
    <w:rsid w:val="20DD5762"/>
    <w:rsid w:val="20E2177F"/>
    <w:rsid w:val="20E73D48"/>
    <w:rsid w:val="20EE43F2"/>
    <w:rsid w:val="20F301B2"/>
    <w:rsid w:val="20F716A2"/>
    <w:rsid w:val="20F841A8"/>
    <w:rsid w:val="20F903BB"/>
    <w:rsid w:val="21011A51"/>
    <w:rsid w:val="21096B24"/>
    <w:rsid w:val="210B25F8"/>
    <w:rsid w:val="211D7EFB"/>
    <w:rsid w:val="211E2099"/>
    <w:rsid w:val="2123675E"/>
    <w:rsid w:val="21637A27"/>
    <w:rsid w:val="216C08BA"/>
    <w:rsid w:val="218523CC"/>
    <w:rsid w:val="21870DF0"/>
    <w:rsid w:val="218D308B"/>
    <w:rsid w:val="21A015DD"/>
    <w:rsid w:val="21A665AD"/>
    <w:rsid w:val="21B33C19"/>
    <w:rsid w:val="21B87813"/>
    <w:rsid w:val="21B91A31"/>
    <w:rsid w:val="21BB34D8"/>
    <w:rsid w:val="21BF0821"/>
    <w:rsid w:val="21C02F32"/>
    <w:rsid w:val="21D722C1"/>
    <w:rsid w:val="21DF24FF"/>
    <w:rsid w:val="21FC7183"/>
    <w:rsid w:val="22136A87"/>
    <w:rsid w:val="222C0C93"/>
    <w:rsid w:val="224B3D5F"/>
    <w:rsid w:val="2258252F"/>
    <w:rsid w:val="225E4F1E"/>
    <w:rsid w:val="226313BF"/>
    <w:rsid w:val="22717B45"/>
    <w:rsid w:val="2284621A"/>
    <w:rsid w:val="228F63A9"/>
    <w:rsid w:val="22A177E6"/>
    <w:rsid w:val="22E6677E"/>
    <w:rsid w:val="22EA4E42"/>
    <w:rsid w:val="231D3794"/>
    <w:rsid w:val="233236E3"/>
    <w:rsid w:val="233B768D"/>
    <w:rsid w:val="2346752C"/>
    <w:rsid w:val="234D4FF2"/>
    <w:rsid w:val="23585DD8"/>
    <w:rsid w:val="235B4AD3"/>
    <w:rsid w:val="237D05D8"/>
    <w:rsid w:val="23815D62"/>
    <w:rsid w:val="239B1C02"/>
    <w:rsid w:val="23AB3963"/>
    <w:rsid w:val="23BA793E"/>
    <w:rsid w:val="23C44815"/>
    <w:rsid w:val="23CE4411"/>
    <w:rsid w:val="23CF1874"/>
    <w:rsid w:val="23D17044"/>
    <w:rsid w:val="23D172B3"/>
    <w:rsid w:val="23E40684"/>
    <w:rsid w:val="23F23381"/>
    <w:rsid w:val="2411563C"/>
    <w:rsid w:val="242447AF"/>
    <w:rsid w:val="242877DE"/>
    <w:rsid w:val="242B1994"/>
    <w:rsid w:val="24334C53"/>
    <w:rsid w:val="24654ECD"/>
    <w:rsid w:val="24771FAD"/>
    <w:rsid w:val="24932661"/>
    <w:rsid w:val="24C15DE7"/>
    <w:rsid w:val="24D75451"/>
    <w:rsid w:val="24DC47FF"/>
    <w:rsid w:val="24FC2E7A"/>
    <w:rsid w:val="25005256"/>
    <w:rsid w:val="250439EF"/>
    <w:rsid w:val="253432D4"/>
    <w:rsid w:val="2557729C"/>
    <w:rsid w:val="255A6A4F"/>
    <w:rsid w:val="255C6A8E"/>
    <w:rsid w:val="257239B5"/>
    <w:rsid w:val="25771359"/>
    <w:rsid w:val="257A3E03"/>
    <w:rsid w:val="258C3DF5"/>
    <w:rsid w:val="258F3EE9"/>
    <w:rsid w:val="25C31A4C"/>
    <w:rsid w:val="25E03292"/>
    <w:rsid w:val="25E1786F"/>
    <w:rsid w:val="25EB11E1"/>
    <w:rsid w:val="25F252DE"/>
    <w:rsid w:val="25F453F1"/>
    <w:rsid w:val="25F574EA"/>
    <w:rsid w:val="260B280F"/>
    <w:rsid w:val="263F3EBB"/>
    <w:rsid w:val="266D4CF0"/>
    <w:rsid w:val="266E1364"/>
    <w:rsid w:val="268E2249"/>
    <w:rsid w:val="26A67D94"/>
    <w:rsid w:val="26AA5F44"/>
    <w:rsid w:val="26B134AE"/>
    <w:rsid w:val="26C52C94"/>
    <w:rsid w:val="26CA0369"/>
    <w:rsid w:val="26DD1E76"/>
    <w:rsid w:val="26E25E66"/>
    <w:rsid w:val="26E51871"/>
    <w:rsid w:val="26EC52C4"/>
    <w:rsid w:val="26FD1062"/>
    <w:rsid w:val="2705317A"/>
    <w:rsid w:val="27070CA1"/>
    <w:rsid w:val="27224B0F"/>
    <w:rsid w:val="272F1E9F"/>
    <w:rsid w:val="273274D6"/>
    <w:rsid w:val="274E1A68"/>
    <w:rsid w:val="27517B13"/>
    <w:rsid w:val="2764417B"/>
    <w:rsid w:val="27795A37"/>
    <w:rsid w:val="277D510B"/>
    <w:rsid w:val="278345F8"/>
    <w:rsid w:val="278476CC"/>
    <w:rsid w:val="278A18D2"/>
    <w:rsid w:val="278B67CC"/>
    <w:rsid w:val="27BA15BB"/>
    <w:rsid w:val="27D24D61"/>
    <w:rsid w:val="27F710A0"/>
    <w:rsid w:val="281E1DAA"/>
    <w:rsid w:val="282E0D0A"/>
    <w:rsid w:val="283659E1"/>
    <w:rsid w:val="28384360"/>
    <w:rsid w:val="2840654C"/>
    <w:rsid w:val="284F7247"/>
    <w:rsid w:val="2854115A"/>
    <w:rsid w:val="28583F8A"/>
    <w:rsid w:val="28594428"/>
    <w:rsid w:val="286744CD"/>
    <w:rsid w:val="287B2854"/>
    <w:rsid w:val="288400EA"/>
    <w:rsid w:val="2887096F"/>
    <w:rsid w:val="28891A68"/>
    <w:rsid w:val="28AF083C"/>
    <w:rsid w:val="28B0142C"/>
    <w:rsid w:val="28B031C4"/>
    <w:rsid w:val="28B813D8"/>
    <w:rsid w:val="28C05393"/>
    <w:rsid w:val="28C15F16"/>
    <w:rsid w:val="28C8217E"/>
    <w:rsid w:val="28D13A25"/>
    <w:rsid w:val="28E23AA6"/>
    <w:rsid w:val="28EF1810"/>
    <w:rsid w:val="28F35FC2"/>
    <w:rsid w:val="291433AE"/>
    <w:rsid w:val="292274D8"/>
    <w:rsid w:val="29432A42"/>
    <w:rsid w:val="294F62D4"/>
    <w:rsid w:val="29542197"/>
    <w:rsid w:val="2976043F"/>
    <w:rsid w:val="29834CA6"/>
    <w:rsid w:val="298429E5"/>
    <w:rsid w:val="298A3E0B"/>
    <w:rsid w:val="29A273A6"/>
    <w:rsid w:val="29A8051F"/>
    <w:rsid w:val="29A96C5C"/>
    <w:rsid w:val="29AA7F26"/>
    <w:rsid w:val="29B710E8"/>
    <w:rsid w:val="29BA649E"/>
    <w:rsid w:val="29D250A3"/>
    <w:rsid w:val="29D97152"/>
    <w:rsid w:val="29EA6773"/>
    <w:rsid w:val="29F53B22"/>
    <w:rsid w:val="2A024FE6"/>
    <w:rsid w:val="2A1E66F4"/>
    <w:rsid w:val="2A2622F9"/>
    <w:rsid w:val="2A2A6532"/>
    <w:rsid w:val="2A2E7A7E"/>
    <w:rsid w:val="2A4735A8"/>
    <w:rsid w:val="2A575C1D"/>
    <w:rsid w:val="2A5F40B6"/>
    <w:rsid w:val="2A6104A9"/>
    <w:rsid w:val="2A807D4D"/>
    <w:rsid w:val="2B044D71"/>
    <w:rsid w:val="2B1A174A"/>
    <w:rsid w:val="2B332625"/>
    <w:rsid w:val="2B41674B"/>
    <w:rsid w:val="2B565E56"/>
    <w:rsid w:val="2B593A05"/>
    <w:rsid w:val="2B7757A4"/>
    <w:rsid w:val="2B7865F9"/>
    <w:rsid w:val="2B8C374E"/>
    <w:rsid w:val="2B8F46B6"/>
    <w:rsid w:val="2B991DFF"/>
    <w:rsid w:val="2B9B69BA"/>
    <w:rsid w:val="2BF24C23"/>
    <w:rsid w:val="2BFC6B25"/>
    <w:rsid w:val="2C421FD2"/>
    <w:rsid w:val="2C6B4093"/>
    <w:rsid w:val="2C733361"/>
    <w:rsid w:val="2C752B50"/>
    <w:rsid w:val="2C83772F"/>
    <w:rsid w:val="2C997AF3"/>
    <w:rsid w:val="2C997CDE"/>
    <w:rsid w:val="2C9E14E5"/>
    <w:rsid w:val="2CB36059"/>
    <w:rsid w:val="2CB44D82"/>
    <w:rsid w:val="2CD25FF8"/>
    <w:rsid w:val="2CD45510"/>
    <w:rsid w:val="2CF3392B"/>
    <w:rsid w:val="2D377655"/>
    <w:rsid w:val="2D403484"/>
    <w:rsid w:val="2D482227"/>
    <w:rsid w:val="2D5C786C"/>
    <w:rsid w:val="2D651E34"/>
    <w:rsid w:val="2D8E74E6"/>
    <w:rsid w:val="2DAB5DC1"/>
    <w:rsid w:val="2DF14475"/>
    <w:rsid w:val="2DF83CAE"/>
    <w:rsid w:val="2E1036F7"/>
    <w:rsid w:val="2E1168A9"/>
    <w:rsid w:val="2E2F76FC"/>
    <w:rsid w:val="2E3B3187"/>
    <w:rsid w:val="2E4202DD"/>
    <w:rsid w:val="2E422DCC"/>
    <w:rsid w:val="2E66613F"/>
    <w:rsid w:val="2E682434"/>
    <w:rsid w:val="2E754540"/>
    <w:rsid w:val="2E905186"/>
    <w:rsid w:val="2ED2330B"/>
    <w:rsid w:val="2EDC447A"/>
    <w:rsid w:val="2EE5733A"/>
    <w:rsid w:val="2EEE11AC"/>
    <w:rsid w:val="2EFE35E8"/>
    <w:rsid w:val="2F27115C"/>
    <w:rsid w:val="2F286848"/>
    <w:rsid w:val="2F315682"/>
    <w:rsid w:val="2F4E6128"/>
    <w:rsid w:val="2F593497"/>
    <w:rsid w:val="2F727E3C"/>
    <w:rsid w:val="2F80221D"/>
    <w:rsid w:val="2FA6202F"/>
    <w:rsid w:val="2FDB47FA"/>
    <w:rsid w:val="303F08C7"/>
    <w:rsid w:val="30412492"/>
    <w:rsid w:val="304704C5"/>
    <w:rsid w:val="304E5B92"/>
    <w:rsid w:val="30615FED"/>
    <w:rsid w:val="306927FC"/>
    <w:rsid w:val="309713C6"/>
    <w:rsid w:val="30A232E4"/>
    <w:rsid w:val="30C50C66"/>
    <w:rsid w:val="30ED1711"/>
    <w:rsid w:val="310D3792"/>
    <w:rsid w:val="31167200"/>
    <w:rsid w:val="312C69BA"/>
    <w:rsid w:val="31393DCB"/>
    <w:rsid w:val="31490245"/>
    <w:rsid w:val="31636DC3"/>
    <w:rsid w:val="316563DE"/>
    <w:rsid w:val="316A224B"/>
    <w:rsid w:val="316D2854"/>
    <w:rsid w:val="31712EBC"/>
    <w:rsid w:val="317D5FB6"/>
    <w:rsid w:val="317E4255"/>
    <w:rsid w:val="31812FC6"/>
    <w:rsid w:val="318C7F04"/>
    <w:rsid w:val="319C5AA7"/>
    <w:rsid w:val="319F465C"/>
    <w:rsid w:val="31C32FA3"/>
    <w:rsid w:val="31CB3E85"/>
    <w:rsid w:val="31CD468B"/>
    <w:rsid w:val="31D91BE1"/>
    <w:rsid w:val="31E60856"/>
    <w:rsid w:val="31EA35E8"/>
    <w:rsid w:val="32084FC8"/>
    <w:rsid w:val="321D4EAB"/>
    <w:rsid w:val="322C0610"/>
    <w:rsid w:val="322E1BFD"/>
    <w:rsid w:val="323A3E96"/>
    <w:rsid w:val="323D5EBE"/>
    <w:rsid w:val="323E22F7"/>
    <w:rsid w:val="326F550E"/>
    <w:rsid w:val="32700042"/>
    <w:rsid w:val="328238D1"/>
    <w:rsid w:val="329D3FF8"/>
    <w:rsid w:val="32A5173A"/>
    <w:rsid w:val="32B40464"/>
    <w:rsid w:val="32BB148C"/>
    <w:rsid w:val="32BB6217"/>
    <w:rsid w:val="32BD60F0"/>
    <w:rsid w:val="32C50BAF"/>
    <w:rsid w:val="32DD31FD"/>
    <w:rsid w:val="330A374C"/>
    <w:rsid w:val="330E2D54"/>
    <w:rsid w:val="33291ACF"/>
    <w:rsid w:val="33361746"/>
    <w:rsid w:val="333A23FE"/>
    <w:rsid w:val="333D7CDA"/>
    <w:rsid w:val="336C20F6"/>
    <w:rsid w:val="337D6DD6"/>
    <w:rsid w:val="339670C9"/>
    <w:rsid w:val="339B1966"/>
    <w:rsid w:val="33A23507"/>
    <w:rsid w:val="33C1178D"/>
    <w:rsid w:val="33CD5CBF"/>
    <w:rsid w:val="33CF6A93"/>
    <w:rsid w:val="33D52CF0"/>
    <w:rsid w:val="33E3198C"/>
    <w:rsid w:val="33F352AE"/>
    <w:rsid w:val="341663D8"/>
    <w:rsid w:val="34226D15"/>
    <w:rsid w:val="342A2472"/>
    <w:rsid w:val="34491953"/>
    <w:rsid w:val="344F1FA8"/>
    <w:rsid w:val="3453266A"/>
    <w:rsid w:val="345721E6"/>
    <w:rsid w:val="34751483"/>
    <w:rsid w:val="34AF5257"/>
    <w:rsid w:val="34B36DBE"/>
    <w:rsid w:val="34B44B7E"/>
    <w:rsid w:val="34C603ED"/>
    <w:rsid w:val="34F64668"/>
    <w:rsid w:val="35056F41"/>
    <w:rsid w:val="350A4AD0"/>
    <w:rsid w:val="350F0702"/>
    <w:rsid w:val="35354AFF"/>
    <w:rsid w:val="35537C83"/>
    <w:rsid w:val="356D6ABA"/>
    <w:rsid w:val="35A873D1"/>
    <w:rsid w:val="35C76FEA"/>
    <w:rsid w:val="35F07A01"/>
    <w:rsid w:val="361553EB"/>
    <w:rsid w:val="3619342C"/>
    <w:rsid w:val="36312097"/>
    <w:rsid w:val="36405F1E"/>
    <w:rsid w:val="36460B81"/>
    <w:rsid w:val="36495886"/>
    <w:rsid w:val="36637A63"/>
    <w:rsid w:val="367F4F73"/>
    <w:rsid w:val="36A9162F"/>
    <w:rsid w:val="36DF1B09"/>
    <w:rsid w:val="36E4644E"/>
    <w:rsid w:val="36F5558D"/>
    <w:rsid w:val="36FA75CB"/>
    <w:rsid w:val="36FD79CA"/>
    <w:rsid w:val="36FE69CC"/>
    <w:rsid w:val="37077031"/>
    <w:rsid w:val="370A446C"/>
    <w:rsid w:val="37186290"/>
    <w:rsid w:val="371F5514"/>
    <w:rsid w:val="37236D14"/>
    <w:rsid w:val="374160A8"/>
    <w:rsid w:val="374A1271"/>
    <w:rsid w:val="376637C1"/>
    <w:rsid w:val="376806DB"/>
    <w:rsid w:val="37846EE5"/>
    <w:rsid w:val="379461DF"/>
    <w:rsid w:val="37990F99"/>
    <w:rsid w:val="379C5527"/>
    <w:rsid w:val="379F25AA"/>
    <w:rsid w:val="37B7331B"/>
    <w:rsid w:val="37BE432D"/>
    <w:rsid w:val="37BE5686"/>
    <w:rsid w:val="37C0269B"/>
    <w:rsid w:val="37C20289"/>
    <w:rsid w:val="37CC113C"/>
    <w:rsid w:val="37CE7AFB"/>
    <w:rsid w:val="37D93D9B"/>
    <w:rsid w:val="37DD3769"/>
    <w:rsid w:val="37E1378D"/>
    <w:rsid w:val="37FC4126"/>
    <w:rsid w:val="37FE4685"/>
    <w:rsid w:val="3801407F"/>
    <w:rsid w:val="38316343"/>
    <w:rsid w:val="38540962"/>
    <w:rsid w:val="386A2E62"/>
    <w:rsid w:val="386F2773"/>
    <w:rsid w:val="38727B02"/>
    <w:rsid w:val="38812AD7"/>
    <w:rsid w:val="389F5CD8"/>
    <w:rsid w:val="38AA6BDA"/>
    <w:rsid w:val="38B279EB"/>
    <w:rsid w:val="38B82AF5"/>
    <w:rsid w:val="38C7204D"/>
    <w:rsid w:val="38E2331B"/>
    <w:rsid w:val="38EA6C83"/>
    <w:rsid w:val="38F27BDF"/>
    <w:rsid w:val="39004163"/>
    <w:rsid w:val="392B1828"/>
    <w:rsid w:val="394D58E5"/>
    <w:rsid w:val="39875C71"/>
    <w:rsid w:val="39933B19"/>
    <w:rsid w:val="39963B1C"/>
    <w:rsid w:val="39A33CED"/>
    <w:rsid w:val="39B63F14"/>
    <w:rsid w:val="39BB11C0"/>
    <w:rsid w:val="39DC420F"/>
    <w:rsid w:val="39ED5AEC"/>
    <w:rsid w:val="39F25C1A"/>
    <w:rsid w:val="3A2B463D"/>
    <w:rsid w:val="3A371577"/>
    <w:rsid w:val="3A386A14"/>
    <w:rsid w:val="3A3C0A2C"/>
    <w:rsid w:val="3A453174"/>
    <w:rsid w:val="3A461688"/>
    <w:rsid w:val="3A5133D0"/>
    <w:rsid w:val="3A52381C"/>
    <w:rsid w:val="3A58654F"/>
    <w:rsid w:val="3A687E26"/>
    <w:rsid w:val="3A8322BE"/>
    <w:rsid w:val="3AC7728A"/>
    <w:rsid w:val="3ACB380C"/>
    <w:rsid w:val="3ADA3E24"/>
    <w:rsid w:val="3AF6205F"/>
    <w:rsid w:val="3B000ABB"/>
    <w:rsid w:val="3B050D2B"/>
    <w:rsid w:val="3B063AE5"/>
    <w:rsid w:val="3B1D2FE9"/>
    <w:rsid w:val="3B1F566C"/>
    <w:rsid w:val="3B265D2B"/>
    <w:rsid w:val="3B3566AC"/>
    <w:rsid w:val="3B497D60"/>
    <w:rsid w:val="3B4A1BD1"/>
    <w:rsid w:val="3B4D0406"/>
    <w:rsid w:val="3B4F3729"/>
    <w:rsid w:val="3B5C1C29"/>
    <w:rsid w:val="3B716F78"/>
    <w:rsid w:val="3B800B35"/>
    <w:rsid w:val="3B8725C8"/>
    <w:rsid w:val="3BA448B8"/>
    <w:rsid w:val="3BB47804"/>
    <w:rsid w:val="3BB54638"/>
    <w:rsid w:val="3BD62991"/>
    <w:rsid w:val="3BD95935"/>
    <w:rsid w:val="3BF34A5A"/>
    <w:rsid w:val="3BF75334"/>
    <w:rsid w:val="3BFC46F4"/>
    <w:rsid w:val="3C2A50F0"/>
    <w:rsid w:val="3C2B11E4"/>
    <w:rsid w:val="3C40286C"/>
    <w:rsid w:val="3C4373C4"/>
    <w:rsid w:val="3C4A7D97"/>
    <w:rsid w:val="3C593D97"/>
    <w:rsid w:val="3C9508B9"/>
    <w:rsid w:val="3CBE1861"/>
    <w:rsid w:val="3CBE2910"/>
    <w:rsid w:val="3CCA1A25"/>
    <w:rsid w:val="3CD06F1D"/>
    <w:rsid w:val="3CD9405C"/>
    <w:rsid w:val="3CDB019A"/>
    <w:rsid w:val="3CDE2C22"/>
    <w:rsid w:val="3CE83CA8"/>
    <w:rsid w:val="3CF672F5"/>
    <w:rsid w:val="3D11065F"/>
    <w:rsid w:val="3D14219F"/>
    <w:rsid w:val="3D1A2F01"/>
    <w:rsid w:val="3D2D6B2F"/>
    <w:rsid w:val="3D32517E"/>
    <w:rsid w:val="3D466D30"/>
    <w:rsid w:val="3D5B4B1B"/>
    <w:rsid w:val="3D5F2971"/>
    <w:rsid w:val="3D6F099C"/>
    <w:rsid w:val="3D7778E1"/>
    <w:rsid w:val="3DAB73A3"/>
    <w:rsid w:val="3DD64A42"/>
    <w:rsid w:val="3DE6611C"/>
    <w:rsid w:val="3DFF7691"/>
    <w:rsid w:val="3E067AAC"/>
    <w:rsid w:val="3E21293C"/>
    <w:rsid w:val="3E6A644A"/>
    <w:rsid w:val="3E711D4C"/>
    <w:rsid w:val="3E861F2A"/>
    <w:rsid w:val="3E865C72"/>
    <w:rsid w:val="3E8D5AD7"/>
    <w:rsid w:val="3E920965"/>
    <w:rsid w:val="3E92378D"/>
    <w:rsid w:val="3EA0078B"/>
    <w:rsid w:val="3EC57D85"/>
    <w:rsid w:val="3ED81093"/>
    <w:rsid w:val="3EF76DEB"/>
    <w:rsid w:val="3F147322"/>
    <w:rsid w:val="3F1B7BDA"/>
    <w:rsid w:val="3F26005D"/>
    <w:rsid w:val="3F4F53D8"/>
    <w:rsid w:val="3F532D8A"/>
    <w:rsid w:val="3F743FC9"/>
    <w:rsid w:val="3F7561FB"/>
    <w:rsid w:val="3F7D3D9E"/>
    <w:rsid w:val="3F8175A9"/>
    <w:rsid w:val="3F9110FB"/>
    <w:rsid w:val="3F970AC9"/>
    <w:rsid w:val="3F983970"/>
    <w:rsid w:val="3FA04C1F"/>
    <w:rsid w:val="3FAB3EF2"/>
    <w:rsid w:val="3FB74B79"/>
    <w:rsid w:val="3FB97FE1"/>
    <w:rsid w:val="3FC62C11"/>
    <w:rsid w:val="3FCC6AD3"/>
    <w:rsid w:val="3FE10133"/>
    <w:rsid w:val="3FF03FC2"/>
    <w:rsid w:val="400F2DF5"/>
    <w:rsid w:val="400F586A"/>
    <w:rsid w:val="40225FCC"/>
    <w:rsid w:val="402C43AB"/>
    <w:rsid w:val="402D0F85"/>
    <w:rsid w:val="4031573F"/>
    <w:rsid w:val="403645F3"/>
    <w:rsid w:val="40491F46"/>
    <w:rsid w:val="40513256"/>
    <w:rsid w:val="40A86353"/>
    <w:rsid w:val="40BE2725"/>
    <w:rsid w:val="40BE48FA"/>
    <w:rsid w:val="40CC47B9"/>
    <w:rsid w:val="40E41DEF"/>
    <w:rsid w:val="40F17FA1"/>
    <w:rsid w:val="40F2485A"/>
    <w:rsid w:val="40FC47E1"/>
    <w:rsid w:val="41306BEE"/>
    <w:rsid w:val="41345493"/>
    <w:rsid w:val="4138297C"/>
    <w:rsid w:val="41456B3D"/>
    <w:rsid w:val="41656A44"/>
    <w:rsid w:val="416845DA"/>
    <w:rsid w:val="418448D9"/>
    <w:rsid w:val="4188317F"/>
    <w:rsid w:val="418D5FD4"/>
    <w:rsid w:val="41924FB9"/>
    <w:rsid w:val="41B34DF1"/>
    <w:rsid w:val="41BB0480"/>
    <w:rsid w:val="41BF708C"/>
    <w:rsid w:val="42041BE8"/>
    <w:rsid w:val="42097713"/>
    <w:rsid w:val="420D42E6"/>
    <w:rsid w:val="42186FAF"/>
    <w:rsid w:val="42393E7A"/>
    <w:rsid w:val="42436B6D"/>
    <w:rsid w:val="42635B8E"/>
    <w:rsid w:val="429A6FE5"/>
    <w:rsid w:val="42BB2A5D"/>
    <w:rsid w:val="42CB6444"/>
    <w:rsid w:val="42F27836"/>
    <w:rsid w:val="430A6E5A"/>
    <w:rsid w:val="43154AF8"/>
    <w:rsid w:val="4330416F"/>
    <w:rsid w:val="433E2AAC"/>
    <w:rsid w:val="434F7A62"/>
    <w:rsid w:val="435744B7"/>
    <w:rsid w:val="436752A6"/>
    <w:rsid w:val="43804E58"/>
    <w:rsid w:val="438318B9"/>
    <w:rsid w:val="43843FDD"/>
    <w:rsid w:val="438F5289"/>
    <w:rsid w:val="439F0E69"/>
    <w:rsid w:val="43D7406A"/>
    <w:rsid w:val="43DC5799"/>
    <w:rsid w:val="43F42B17"/>
    <w:rsid w:val="43FD5278"/>
    <w:rsid w:val="44070D89"/>
    <w:rsid w:val="440E7A43"/>
    <w:rsid w:val="441408D1"/>
    <w:rsid w:val="441A3D23"/>
    <w:rsid w:val="441E1F6C"/>
    <w:rsid w:val="44284DFE"/>
    <w:rsid w:val="442E3C85"/>
    <w:rsid w:val="443B29FC"/>
    <w:rsid w:val="443B4DCB"/>
    <w:rsid w:val="443D5D23"/>
    <w:rsid w:val="44515102"/>
    <w:rsid w:val="4464327A"/>
    <w:rsid w:val="446A3FBF"/>
    <w:rsid w:val="44B30262"/>
    <w:rsid w:val="44C71C88"/>
    <w:rsid w:val="44D33EF3"/>
    <w:rsid w:val="44D8473A"/>
    <w:rsid w:val="44E37827"/>
    <w:rsid w:val="44E701A5"/>
    <w:rsid w:val="45080D22"/>
    <w:rsid w:val="450E74EC"/>
    <w:rsid w:val="45265484"/>
    <w:rsid w:val="452A733C"/>
    <w:rsid w:val="452D74E0"/>
    <w:rsid w:val="45304C95"/>
    <w:rsid w:val="453273D9"/>
    <w:rsid w:val="45327862"/>
    <w:rsid w:val="45370671"/>
    <w:rsid w:val="45396AC7"/>
    <w:rsid w:val="456443B5"/>
    <w:rsid w:val="457022CD"/>
    <w:rsid w:val="457C4123"/>
    <w:rsid w:val="45855844"/>
    <w:rsid w:val="458B69F6"/>
    <w:rsid w:val="459C435A"/>
    <w:rsid w:val="45A647C9"/>
    <w:rsid w:val="45B24076"/>
    <w:rsid w:val="45B86D45"/>
    <w:rsid w:val="45C943D0"/>
    <w:rsid w:val="45DA6D30"/>
    <w:rsid w:val="45DE14B8"/>
    <w:rsid w:val="463842DE"/>
    <w:rsid w:val="46386E53"/>
    <w:rsid w:val="4639036D"/>
    <w:rsid w:val="463A05A5"/>
    <w:rsid w:val="463A5557"/>
    <w:rsid w:val="46460291"/>
    <w:rsid w:val="464A0A81"/>
    <w:rsid w:val="466229CE"/>
    <w:rsid w:val="46625A9D"/>
    <w:rsid w:val="466510E8"/>
    <w:rsid w:val="4666004F"/>
    <w:rsid w:val="469506DA"/>
    <w:rsid w:val="469B1818"/>
    <w:rsid w:val="46A354BB"/>
    <w:rsid w:val="46A9385A"/>
    <w:rsid w:val="46B02CAB"/>
    <w:rsid w:val="46B0678E"/>
    <w:rsid w:val="46B61132"/>
    <w:rsid w:val="46CA4E0D"/>
    <w:rsid w:val="46FC7C9E"/>
    <w:rsid w:val="470B23CA"/>
    <w:rsid w:val="472762D3"/>
    <w:rsid w:val="47454177"/>
    <w:rsid w:val="474F15D8"/>
    <w:rsid w:val="4754049B"/>
    <w:rsid w:val="475A7928"/>
    <w:rsid w:val="475E7C0D"/>
    <w:rsid w:val="476415D8"/>
    <w:rsid w:val="476D46F8"/>
    <w:rsid w:val="47701558"/>
    <w:rsid w:val="477426A5"/>
    <w:rsid w:val="47873BD6"/>
    <w:rsid w:val="47B2336A"/>
    <w:rsid w:val="47BA4F6E"/>
    <w:rsid w:val="47D7366E"/>
    <w:rsid w:val="47E12DA0"/>
    <w:rsid w:val="47EA5402"/>
    <w:rsid w:val="47F243FC"/>
    <w:rsid w:val="480203F7"/>
    <w:rsid w:val="481A6EA7"/>
    <w:rsid w:val="48321048"/>
    <w:rsid w:val="483B158F"/>
    <w:rsid w:val="486C3D94"/>
    <w:rsid w:val="486D1E5A"/>
    <w:rsid w:val="48A226AD"/>
    <w:rsid w:val="48B2699F"/>
    <w:rsid w:val="48B67D8D"/>
    <w:rsid w:val="48C260C0"/>
    <w:rsid w:val="4902628A"/>
    <w:rsid w:val="490B2882"/>
    <w:rsid w:val="492115CA"/>
    <w:rsid w:val="492412C0"/>
    <w:rsid w:val="493124F4"/>
    <w:rsid w:val="494717F2"/>
    <w:rsid w:val="494E7D53"/>
    <w:rsid w:val="4988006D"/>
    <w:rsid w:val="499646A6"/>
    <w:rsid w:val="49995C78"/>
    <w:rsid w:val="499F4D25"/>
    <w:rsid w:val="49B26E0D"/>
    <w:rsid w:val="49BB06FB"/>
    <w:rsid w:val="49BC2A68"/>
    <w:rsid w:val="49F04BCB"/>
    <w:rsid w:val="49FD451C"/>
    <w:rsid w:val="4A11590E"/>
    <w:rsid w:val="4A152F65"/>
    <w:rsid w:val="4A1946C3"/>
    <w:rsid w:val="4A3E0914"/>
    <w:rsid w:val="4A3F1207"/>
    <w:rsid w:val="4A57472F"/>
    <w:rsid w:val="4A715E3D"/>
    <w:rsid w:val="4AB72982"/>
    <w:rsid w:val="4B061472"/>
    <w:rsid w:val="4B0B7867"/>
    <w:rsid w:val="4B1B2082"/>
    <w:rsid w:val="4B234E00"/>
    <w:rsid w:val="4B2772B4"/>
    <w:rsid w:val="4B2A643C"/>
    <w:rsid w:val="4B3B14E1"/>
    <w:rsid w:val="4B635F8B"/>
    <w:rsid w:val="4B65032C"/>
    <w:rsid w:val="4B712A43"/>
    <w:rsid w:val="4B7E2083"/>
    <w:rsid w:val="4B82202B"/>
    <w:rsid w:val="4B92472D"/>
    <w:rsid w:val="4B9E1324"/>
    <w:rsid w:val="4BB61578"/>
    <w:rsid w:val="4BBE1692"/>
    <w:rsid w:val="4BCA0C2B"/>
    <w:rsid w:val="4BD65A7B"/>
    <w:rsid w:val="4BE106C3"/>
    <w:rsid w:val="4BE91B15"/>
    <w:rsid w:val="4C0B49E3"/>
    <w:rsid w:val="4C180EC0"/>
    <w:rsid w:val="4C59349D"/>
    <w:rsid w:val="4C696745"/>
    <w:rsid w:val="4C737423"/>
    <w:rsid w:val="4C8927F5"/>
    <w:rsid w:val="4C987A51"/>
    <w:rsid w:val="4C993ABE"/>
    <w:rsid w:val="4CAA2DCE"/>
    <w:rsid w:val="4CB96EE9"/>
    <w:rsid w:val="4CD66C96"/>
    <w:rsid w:val="4CDC5A3B"/>
    <w:rsid w:val="4CDF0E5D"/>
    <w:rsid w:val="4CE376D5"/>
    <w:rsid w:val="4D0D3FCB"/>
    <w:rsid w:val="4D547564"/>
    <w:rsid w:val="4D6C65CD"/>
    <w:rsid w:val="4D795CF3"/>
    <w:rsid w:val="4D8217BA"/>
    <w:rsid w:val="4D9C1BB4"/>
    <w:rsid w:val="4DC65A69"/>
    <w:rsid w:val="4DD252B5"/>
    <w:rsid w:val="4DEF40B9"/>
    <w:rsid w:val="4DF4626D"/>
    <w:rsid w:val="4DFC20A2"/>
    <w:rsid w:val="4DFF1B97"/>
    <w:rsid w:val="4E020B1B"/>
    <w:rsid w:val="4E031912"/>
    <w:rsid w:val="4E043535"/>
    <w:rsid w:val="4E0833CC"/>
    <w:rsid w:val="4E0D2791"/>
    <w:rsid w:val="4E1362FB"/>
    <w:rsid w:val="4E136A22"/>
    <w:rsid w:val="4E25360E"/>
    <w:rsid w:val="4E2719FC"/>
    <w:rsid w:val="4E305F09"/>
    <w:rsid w:val="4E4D0DDF"/>
    <w:rsid w:val="4E5E12F1"/>
    <w:rsid w:val="4E62045F"/>
    <w:rsid w:val="4E6C5709"/>
    <w:rsid w:val="4E783F31"/>
    <w:rsid w:val="4E9D63FC"/>
    <w:rsid w:val="4EAC689C"/>
    <w:rsid w:val="4EB25AA5"/>
    <w:rsid w:val="4EBD41B7"/>
    <w:rsid w:val="4EDD2691"/>
    <w:rsid w:val="4EF911E3"/>
    <w:rsid w:val="4EF94046"/>
    <w:rsid w:val="4F0048E8"/>
    <w:rsid w:val="4F0C760F"/>
    <w:rsid w:val="4F15188C"/>
    <w:rsid w:val="4F1C48C2"/>
    <w:rsid w:val="4F255836"/>
    <w:rsid w:val="4F29165C"/>
    <w:rsid w:val="4F3F24FD"/>
    <w:rsid w:val="4F477F24"/>
    <w:rsid w:val="4F4F67C3"/>
    <w:rsid w:val="4F580453"/>
    <w:rsid w:val="4F647CAE"/>
    <w:rsid w:val="4F7F4759"/>
    <w:rsid w:val="4F8A3560"/>
    <w:rsid w:val="4F8A389F"/>
    <w:rsid w:val="4F8A6E9D"/>
    <w:rsid w:val="4FA00EA1"/>
    <w:rsid w:val="4FA66198"/>
    <w:rsid w:val="4FA7410F"/>
    <w:rsid w:val="4FB10DBD"/>
    <w:rsid w:val="4FC42956"/>
    <w:rsid w:val="4FD02150"/>
    <w:rsid w:val="4FD03912"/>
    <w:rsid w:val="4FD47514"/>
    <w:rsid w:val="4FDC31A9"/>
    <w:rsid w:val="4FE15CB0"/>
    <w:rsid w:val="4FE2627D"/>
    <w:rsid w:val="4FF525AA"/>
    <w:rsid w:val="4FF63DCE"/>
    <w:rsid w:val="500A5543"/>
    <w:rsid w:val="501D01A2"/>
    <w:rsid w:val="501D19C7"/>
    <w:rsid w:val="50372FFC"/>
    <w:rsid w:val="50381A05"/>
    <w:rsid w:val="504305E6"/>
    <w:rsid w:val="504B1722"/>
    <w:rsid w:val="504C6018"/>
    <w:rsid w:val="50500C93"/>
    <w:rsid w:val="506105AA"/>
    <w:rsid w:val="506E1264"/>
    <w:rsid w:val="508B7406"/>
    <w:rsid w:val="509F73B0"/>
    <w:rsid w:val="50A70C7B"/>
    <w:rsid w:val="50B26A6B"/>
    <w:rsid w:val="50C20F4E"/>
    <w:rsid w:val="50D40C4B"/>
    <w:rsid w:val="50E46F54"/>
    <w:rsid w:val="50F360CF"/>
    <w:rsid w:val="50F515F4"/>
    <w:rsid w:val="5144267E"/>
    <w:rsid w:val="514A31D6"/>
    <w:rsid w:val="514D07CA"/>
    <w:rsid w:val="51604849"/>
    <w:rsid w:val="51747844"/>
    <w:rsid w:val="51777F08"/>
    <w:rsid w:val="51835208"/>
    <w:rsid w:val="51912DDA"/>
    <w:rsid w:val="51AB47E1"/>
    <w:rsid w:val="51B047FE"/>
    <w:rsid w:val="51B204B9"/>
    <w:rsid w:val="51B56296"/>
    <w:rsid w:val="51C72834"/>
    <w:rsid w:val="51CE66DB"/>
    <w:rsid w:val="51E74EF3"/>
    <w:rsid w:val="520C2961"/>
    <w:rsid w:val="522F500B"/>
    <w:rsid w:val="523852D6"/>
    <w:rsid w:val="523E768F"/>
    <w:rsid w:val="5242577E"/>
    <w:rsid w:val="527076ED"/>
    <w:rsid w:val="52743809"/>
    <w:rsid w:val="527777AF"/>
    <w:rsid w:val="52783884"/>
    <w:rsid w:val="52826EB7"/>
    <w:rsid w:val="52926F17"/>
    <w:rsid w:val="52AC28BC"/>
    <w:rsid w:val="52B05067"/>
    <w:rsid w:val="52C200F8"/>
    <w:rsid w:val="52CC23E6"/>
    <w:rsid w:val="52D7787C"/>
    <w:rsid w:val="52E07238"/>
    <w:rsid w:val="52EA11D5"/>
    <w:rsid w:val="53044E88"/>
    <w:rsid w:val="5306390C"/>
    <w:rsid w:val="531961EB"/>
    <w:rsid w:val="5329120F"/>
    <w:rsid w:val="533F4D46"/>
    <w:rsid w:val="536F68C7"/>
    <w:rsid w:val="537B019D"/>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3414C"/>
    <w:rsid w:val="54465F20"/>
    <w:rsid w:val="545D4199"/>
    <w:rsid w:val="54831B18"/>
    <w:rsid w:val="548968E9"/>
    <w:rsid w:val="549502FD"/>
    <w:rsid w:val="54AB09A6"/>
    <w:rsid w:val="54AF20D4"/>
    <w:rsid w:val="54B72A99"/>
    <w:rsid w:val="54B86902"/>
    <w:rsid w:val="54BC49A0"/>
    <w:rsid w:val="54EE39DB"/>
    <w:rsid w:val="54F00CE8"/>
    <w:rsid w:val="55022976"/>
    <w:rsid w:val="551C096F"/>
    <w:rsid w:val="55240097"/>
    <w:rsid w:val="55244E70"/>
    <w:rsid w:val="552C3D46"/>
    <w:rsid w:val="55314FB7"/>
    <w:rsid w:val="554D13EE"/>
    <w:rsid w:val="555111B5"/>
    <w:rsid w:val="55730ADB"/>
    <w:rsid w:val="559341A6"/>
    <w:rsid w:val="55B654BC"/>
    <w:rsid w:val="55BA13B7"/>
    <w:rsid w:val="55C57ADE"/>
    <w:rsid w:val="55CE22F2"/>
    <w:rsid w:val="56160365"/>
    <w:rsid w:val="561717F3"/>
    <w:rsid w:val="566969D2"/>
    <w:rsid w:val="566E6821"/>
    <w:rsid w:val="56941B97"/>
    <w:rsid w:val="56D53CB1"/>
    <w:rsid w:val="56DD747D"/>
    <w:rsid w:val="56EE039D"/>
    <w:rsid w:val="56F96728"/>
    <w:rsid w:val="571F273F"/>
    <w:rsid w:val="572F7A73"/>
    <w:rsid w:val="57300307"/>
    <w:rsid w:val="57580313"/>
    <w:rsid w:val="575B3A04"/>
    <w:rsid w:val="575B5634"/>
    <w:rsid w:val="575D7EC0"/>
    <w:rsid w:val="576138FC"/>
    <w:rsid w:val="578736CD"/>
    <w:rsid w:val="578739BB"/>
    <w:rsid w:val="57893C0F"/>
    <w:rsid w:val="5798256F"/>
    <w:rsid w:val="579840C7"/>
    <w:rsid w:val="579F6F43"/>
    <w:rsid w:val="57C2221D"/>
    <w:rsid w:val="57E1536E"/>
    <w:rsid w:val="57E16B37"/>
    <w:rsid w:val="57F4005C"/>
    <w:rsid w:val="57FD673B"/>
    <w:rsid w:val="58081D05"/>
    <w:rsid w:val="583A1747"/>
    <w:rsid w:val="583A7FA8"/>
    <w:rsid w:val="58544955"/>
    <w:rsid w:val="58566AE7"/>
    <w:rsid w:val="585962B5"/>
    <w:rsid w:val="585F5B75"/>
    <w:rsid w:val="587A4269"/>
    <w:rsid w:val="587C29ED"/>
    <w:rsid w:val="589A5A5F"/>
    <w:rsid w:val="58AD243F"/>
    <w:rsid w:val="58B8621F"/>
    <w:rsid w:val="58B94375"/>
    <w:rsid w:val="58BA4A70"/>
    <w:rsid w:val="58D00F8B"/>
    <w:rsid w:val="5902444F"/>
    <w:rsid w:val="591B5CBF"/>
    <w:rsid w:val="5927514C"/>
    <w:rsid w:val="593101AF"/>
    <w:rsid w:val="594F610B"/>
    <w:rsid w:val="59600EE5"/>
    <w:rsid w:val="59634BDC"/>
    <w:rsid w:val="596F23B3"/>
    <w:rsid w:val="59941B20"/>
    <w:rsid w:val="599A4004"/>
    <w:rsid w:val="599B086D"/>
    <w:rsid w:val="59B25DD6"/>
    <w:rsid w:val="59B927ED"/>
    <w:rsid w:val="59BF5C8E"/>
    <w:rsid w:val="59D97EC2"/>
    <w:rsid w:val="59E24823"/>
    <w:rsid w:val="59E27409"/>
    <w:rsid w:val="59E52BA1"/>
    <w:rsid w:val="59ED36DC"/>
    <w:rsid w:val="59FC781F"/>
    <w:rsid w:val="5A3526A3"/>
    <w:rsid w:val="5A370571"/>
    <w:rsid w:val="5A4E41C1"/>
    <w:rsid w:val="5A6210CC"/>
    <w:rsid w:val="5A7348C9"/>
    <w:rsid w:val="5A7521D8"/>
    <w:rsid w:val="5A7E7218"/>
    <w:rsid w:val="5A9164F8"/>
    <w:rsid w:val="5A9725BE"/>
    <w:rsid w:val="5AC76508"/>
    <w:rsid w:val="5AD45AFB"/>
    <w:rsid w:val="5AE30505"/>
    <w:rsid w:val="5AF120E0"/>
    <w:rsid w:val="5AFC1624"/>
    <w:rsid w:val="5B095493"/>
    <w:rsid w:val="5B115BA8"/>
    <w:rsid w:val="5B235AE9"/>
    <w:rsid w:val="5B246A53"/>
    <w:rsid w:val="5B264E92"/>
    <w:rsid w:val="5B416E74"/>
    <w:rsid w:val="5B437EA2"/>
    <w:rsid w:val="5B534ED1"/>
    <w:rsid w:val="5B7F0ACB"/>
    <w:rsid w:val="5B8859A0"/>
    <w:rsid w:val="5B89136E"/>
    <w:rsid w:val="5B9F7743"/>
    <w:rsid w:val="5BA22756"/>
    <w:rsid w:val="5BB522B5"/>
    <w:rsid w:val="5BBA4618"/>
    <w:rsid w:val="5BBB7CD0"/>
    <w:rsid w:val="5BEA529D"/>
    <w:rsid w:val="5BF250F3"/>
    <w:rsid w:val="5BF84DDB"/>
    <w:rsid w:val="5BFB1E7F"/>
    <w:rsid w:val="5C111338"/>
    <w:rsid w:val="5C282422"/>
    <w:rsid w:val="5C4363D0"/>
    <w:rsid w:val="5C691941"/>
    <w:rsid w:val="5C74526E"/>
    <w:rsid w:val="5C7919DF"/>
    <w:rsid w:val="5C8D1268"/>
    <w:rsid w:val="5CAA3741"/>
    <w:rsid w:val="5CB35D47"/>
    <w:rsid w:val="5CC85C68"/>
    <w:rsid w:val="5CEC3A93"/>
    <w:rsid w:val="5CEF405D"/>
    <w:rsid w:val="5CFE5040"/>
    <w:rsid w:val="5D0A39B1"/>
    <w:rsid w:val="5D1341B2"/>
    <w:rsid w:val="5D251093"/>
    <w:rsid w:val="5D287B54"/>
    <w:rsid w:val="5D3047D1"/>
    <w:rsid w:val="5D494018"/>
    <w:rsid w:val="5D6B14A2"/>
    <w:rsid w:val="5D85512F"/>
    <w:rsid w:val="5D9205BD"/>
    <w:rsid w:val="5D9B0E6A"/>
    <w:rsid w:val="5D9E1AED"/>
    <w:rsid w:val="5D9E4E16"/>
    <w:rsid w:val="5DBA0135"/>
    <w:rsid w:val="5DCD5DE5"/>
    <w:rsid w:val="5DD437EF"/>
    <w:rsid w:val="5DE0146B"/>
    <w:rsid w:val="5DF16302"/>
    <w:rsid w:val="5DFF4B46"/>
    <w:rsid w:val="5E0D2339"/>
    <w:rsid w:val="5E3706B3"/>
    <w:rsid w:val="5E3B0A10"/>
    <w:rsid w:val="5E424B71"/>
    <w:rsid w:val="5E640A02"/>
    <w:rsid w:val="5E881A80"/>
    <w:rsid w:val="5E96232F"/>
    <w:rsid w:val="5EB51AB3"/>
    <w:rsid w:val="5EB6383B"/>
    <w:rsid w:val="5EC33621"/>
    <w:rsid w:val="5EF31C67"/>
    <w:rsid w:val="5EF4004E"/>
    <w:rsid w:val="5EFA106E"/>
    <w:rsid w:val="5EFF06CD"/>
    <w:rsid w:val="5EFF25F1"/>
    <w:rsid w:val="5F010576"/>
    <w:rsid w:val="5F0251FA"/>
    <w:rsid w:val="5F0C439F"/>
    <w:rsid w:val="5F256B29"/>
    <w:rsid w:val="5F2D2C86"/>
    <w:rsid w:val="5F4475AE"/>
    <w:rsid w:val="5F4A6799"/>
    <w:rsid w:val="5F6C2424"/>
    <w:rsid w:val="5F946A7C"/>
    <w:rsid w:val="5FBA79B0"/>
    <w:rsid w:val="5FBC183B"/>
    <w:rsid w:val="5FC61813"/>
    <w:rsid w:val="5FD57CF6"/>
    <w:rsid w:val="5FF50EAD"/>
    <w:rsid w:val="5FFE3F18"/>
    <w:rsid w:val="600676E3"/>
    <w:rsid w:val="601C5687"/>
    <w:rsid w:val="6024779C"/>
    <w:rsid w:val="602B7B91"/>
    <w:rsid w:val="60391C4C"/>
    <w:rsid w:val="603B021E"/>
    <w:rsid w:val="60584683"/>
    <w:rsid w:val="606F4BE5"/>
    <w:rsid w:val="606F768E"/>
    <w:rsid w:val="608D00E3"/>
    <w:rsid w:val="60992490"/>
    <w:rsid w:val="60A1419A"/>
    <w:rsid w:val="60A24FBB"/>
    <w:rsid w:val="60A43A47"/>
    <w:rsid w:val="60C33C2B"/>
    <w:rsid w:val="60C50CA9"/>
    <w:rsid w:val="60E97ACC"/>
    <w:rsid w:val="61114F3A"/>
    <w:rsid w:val="61160E7E"/>
    <w:rsid w:val="611D38EB"/>
    <w:rsid w:val="61311E12"/>
    <w:rsid w:val="61637659"/>
    <w:rsid w:val="617C570B"/>
    <w:rsid w:val="61853804"/>
    <w:rsid w:val="619B53CA"/>
    <w:rsid w:val="619E0126"/>
    <w:rsid w:val="61A56DFA"/>
    <w:rsid w:val="61BF4310"/>
    <w:rsid w:val="61D17778"/>
    <w:rsid w:val="61DB14D3"/>
    <w:rsid w:val="61E17D65"/>
    <w:rsid w:val="61EB5F1D"/>
    <w:rsid w:val="6208709F"/>
    <w:rsid w:val="621B5631"/>
    <w:rsid w:val="626A49A3"/>
    <w:rsid w:val="626D5F91"/>
    <w:rsid w:val="627A7411"/>
    <w:rsid w:val="627E7D9D"/>
    <w:rsid w:val="628407FE"/>
    <w:rsid w:val="62880405"/>
    <w:rsid w:val="628A05BB"/>
    <w:rsid w:val="629073C4"/>
    <w:rsid w:val="62995869"/>
    <w:rsid w:val="62996318"/>
    <w:rsid w:val="62AA6D2C"/>
    <w:rsid w:val="62AF1C11"/>
    <w:rsid w:val="62B0179B"/>
    <w:rsid w:val="62CA25A7"/>
    <w:rsid w:val="62CC094F"/>
    <w:rsid w:val="62F95075"/>
    <w:rsid w:val="62FC03A2"/>
    <w:rsid w:val="630006BE"/>
    <w:rsid w:val="630334E9"/>
    <w:rsid w:val="63242B23"/>
    <w:rsid w:val="635C73A1"/>
    <w:rsid w:val="636C10E2"/>
    <w:rsid w:val="63743838"/>
    <w:rsid w:val="637455EF"/>
    <w:rsid w:val="637509AF"/>
    <w:rsid w:val="637F7835"/>
    <w:rsid w:val="639039B1"/>
    <w:rsid w:val="63A23228"/>
    <w:rsid w:val="63AB5D44"/>
    <w:rsid w:val="63B04CF8"/>
    <w:rsid w:val="63BA7188"/>
    <w:rsid w:val="63DF59C2"/>
    <w:rsid w:val="63E6136F"/>
    <w:rsid w:val="63EA625B"/>
    <w:rsid w:val="63FC6F31"/>
    <w:rsid w:val="642E4F72"/>
    <w:rsid w:val="645F0505"/>
    <w:rsid w:val="646469D4"/>
    <w:rsid w:val="647A419D"/>
    <w:rsid w:val="64846083"/>
    <w:rsid w:val="64851089"/>
    <w:rsid w:val="648D0CF0"/>
    <w:rsid w:val="64983CC9"/>
    <w:rsid w:val="64B109D5"/>
    <w:rsid w:val="64BE1645"/>
    <w:rsid w:val="64E43E7F"/>
    <w:rsid w:val="64F61D79"/>
    <w:rsid w:val="64FE5C71"/>
    <w:rsid w:val="650A1380"/>
    <w:rsid w:val="65107E36"/>
    <w:rsid w:val="65295CAB"/>
    <w:rsid w:val="654E476E"/>
    <w:rsid w:val="657B11CD"/>
    <w:rsid w:val="658A6BCD"/>
    <w:rsid w:val="659D0782"/>
    <w:rsid w:val="659D7C90"/>
    <w:rsid w:val="65A9629B"/>
    <w:rsid w:val="65B300B5"/>
    <w:rsid w:val="65C459D3"/>
    <w:rsid w:val="65D04EEB"/>
    <w:rsid w:val="65D424B9"/>
    <w:rsid w:val="65F842E1"/>
    <w:rsid w:val="66001BA4"/>
    <w:rsid w:val="66025947"/>
    <w:rsid w:val="66105710"/>
    <w:rsid w:val="662C68D6"/>
    <w:rsid w:val="663C7469"/>
    <w:rsid w:val="66442670"/>
    <w:rsid w:val="66864F4B"/>
    <w:rsid w:val="668A41F2"/>
    <w:rsid w:val="66965CDC"/>
    <w:rsid w:val="66B8269C"/>
    <w:rsid w:val="66D20A59"/>
    <w:rsid w:val="66DA6749"/>
    <w:rsid w:val="67051D14"/>
    <w:rsid w:val="671222A1"/>
    <w:rsid w:val="671D46C8"/>
    <w:rsid w:val="671F0BC6"/>
    <w:rsid w:val="671F22A3"/>
    <w:rsid w:val="67291A35"/>
    <w:rsid w:val="673669FF"/>
    <w:rsid w:val="67393CB7"/>
    <w:rsid w:val="673C6439"/>
    <w:rsid w:val="676A0B2B"/>
    <w:rsid w:val="676C3006"/>
    <w:rsid w:val="67827A7F"/>
    <w:rsid w:val="678E6299"/>
    <w:rsid w:val="67A667D3"/>
    <w:rsid w:val="67A74C82"/>
    <w:rsid w:val="67A95111"/>
    <w:rsid w:val="67C365BF"/>
    <w:rsid w:val="67D8341E"/>
    <w:rsid w:val="67E46FF5"/>
    <w:rsid w:val="67ED6C16"/>
    <w:rsid w:val="680A6C82"/>
    <w:rsid w:val="6824034C"/>
    <w:rsid w:val="683E3347"/>
    <w:rsid w:val="6843364C"/>
    <w:rsid w:val="685E57CE"/>
    <w:rsid w:val="685F4AA0"/>
    <w:rsid w:val="68623D3F"/>
    <w:rsid w:val="686C7E0A"/>
    <w:rsid w:val="68757042"/>
    <w:rsid w:val="687D6111"/>
    <w:rsid w:val="6886166B"/>
    <w:rsid w:val="688A0A3C"/>
    <w:rsid w:val="68954A3C"/>
    <w:rsid w:val="689B0DF8"/>
    <w:rsid w:val="689C5CD6"/>
    <w:rsid w:val="68AB4D27"/>
    <w:rsid w:val="68B5096E"/>
    <w:rsid w:val="68CC10BC"/>
    <w:rsid w:val="68E85BF9"/>
    <w:rsid w:val="68F44B09"/>
    <w:rsid w:val="68FA1B9A"/>
    <w:rsid w:val="69313380"/>
    <w:rsid w:val="69464207"/>
    <w:rsid w:val="69496EF1"/>
    <w:rsid w:val="694A57D4"/>
    <w:rsid w:val="694E046E"/>
    <w:rsid w:val="69652D27"/>
    <w:rsid w:val="696A42A3"/>
    <w:rsid w:val="698F572F"/>
    <w:rsid w:val="69952A0C"/>
    <w:rsid w:val="699A1218"/>
    <w:rsid w:val="699B4BDB"/>
    <w:rsid w:val="69A51678"/>
    <w:rsid w:val="69BB329B"/>
    <w:rsid w:val="69BD4C61"/>
    <w:rsid w:val="69DA3ABA"/>
    <w:rsid w:val="69FC56C6"/>
    <w:rsid w:val="69FD3B6F"/>
    <w:rsid w:val="6A0065EF"/>
    <w:rsid w:val="6A1231B1"/>
    <w:rsid w:val="6A1F1C32"/>
    <w:rsid w:val="6A1F541F"/>
    <w:rsid w:val="6A616283"/>
    <w:rsid w:val="6A641407"/>
    <w:rsid w:val="6A656882"/>
    <w:rsid w:val="6A694D9B"/>
    <w:rsid w:val="6A8B60FB"/>
    <w:rsid w:val="6A9674BF"/>
    <w:rsid w:val="6A9A37E0"/>
    <w:rsid w:val="6A9C0CCD"/>
    <w:rsid w:val="6AA604CA"/>
    <w:rsid w:val="6AB4102B"/>
    <w:rsid w:val="6AB67B97"/>
    <w:rsid w:val="6ADB41F3"/>
    <w:rsid w:val="6AFB4F4A"/>
    <w:rsid w:val="6B063CEB"/>
    <w:rsid w:val="6B12444F"/>
    <w:rsid w:val="6B2A12A7"/>
    <w:rsid w:val="6B4116A8"/>
    <w:rsid w:val="6B4533C9"/>
    <w:rsid w:val="6B5C39DF"/>
    <w:rsid w:val="6B5E11EE"/>
    <w:rsid w:val="6B611EB1"/>
    <w:rsid w:val="6B961766"/>
    <w:rsid w:val="6BC8334A"/>
    <w:rsid w:val="6BD61A98"/>
    <w:rsid w:val="6BF77F96"/>
    <w:rsid w:val="6BFE19E1"/>
    <w:rsid w:val="6C050A47"/>
    <w:rsid w:val="6C0B1A74"/>
    <w:rsid w:val="6C0E79A8"/>
    <w:rsid w:val="6C16659B"/>
    <w:rsid w:val="6C27235B"/>
    <w:rsid w:val="6C3342D8"/>
    <w:rsid w:val="6C394A8B"/>
    <w:rsid w:val="6C420156"/>
    <w:rsid w:val="6C427A7C"/>
    <w:rsid w:val="6C5142B7"/>
    <w:rsid w:val="6C7457E7"/>
    <w:rsid w:val="6C7D6E82"/>
    <w:rsid w:val="6C8311C3"/>
    <w:rsid w:val="6C865790"/>
    <w:rsid w:val="6CA5691E"/>
    <w:rsid w:val="6CC64E4B"/>
    <w:rsid w:val="6CFC1EEB"/>
    <w:rsid w:val="6CFD2D93"/>
    <w:rsid w:val="6D1B3C07"/>
    <w:rsid w:val="6D290842"/>
    <w:rsid w:val="6D2A6B5F"/>
    <w:rsid w:val="6D377207"/>
    <w:rsid w:val="6D3C65F2"/>
    <w:rsid w:val="6D676BB8"/>
    <w:rsid w:val="6D680792"/>
    <w:rsid w:val="6D7E46BA"/>
    <w:rsid w:val="6DAB0FE0"/>
    <w:rsid w:val="6DE568D2"/>
    <w:rsid w:val="6DEE7FF8"/>
    <w:rsid w:val="6E0B6604"/>
    <w:rsid w:val="6E1E5CB1"/>
    <w:rsid w:val="6E2407A4"/>
    <w:rsid w:val="6E2A65EF"/>
    <w:rsid w:val="6E51496A"/>
    <w:rsid w:val="6E8555D0"/>
    <w:rsid w:val="6E876629"/>
    <w:rsid w:val="6E893B3A"/>
    <w:rsid w:val="6E9C129B"/>
    <w:rsid w:val="6ED44ED9"/>
    <w:rsid w:val="6EDA7020"/>
    <w:rsid w:val="6EDF1C43"/>
    <w:rsid w:val="6EE90259"/>
    <w:rsid w:val="6F08338C"/>
    <w:rsid w:val="6F425A4F"/>
    <w:rsid w:val="6F492FDA"/>
    <w:rsid w:val="6F5013AD"/>
    <w:rsid w:val="6F561A7D"/>
    <w:rsid w:val="6F6005AE"/>
    <w:rsid w:val="6F9D2A27"/>
    <w:rsid w:val="6FA629B9"/>
    <w:rsid w:val="6FB23A9C"/>
    <w:rsid w:val="6FB41CDF"/>
    <w:rsid w:val="6FE52B7F"/>
    <w:rsid w:val="70047746"/>
    <w:rsid w:val="700A037B"/>
    <w:rsid w:val="701B22C2"/>
    <w:rsid w:val="70484126"/>
    <w:rsid w:val="704A18A5"/>
    <w:rsid w:val="70535193"/>
    <w:rsid w:val="705353D7"/>
    <w:rsid w:val="70595CFD"/>
    <w:rsid w:val="70731CBA"/>
    <w:rsid w:val="7079510A"/>
    <w:rsid w:val="70AB2A5F"/>
    <w:rsid w:val="70AE36D8"/>
    <w:rsid w:val="70BF3967"/>
    <w:rsid w:val="70C40F6B"/>
    <w:rsid w:val="70CC35DC"/>
    <w:rsid w:val="70FF2B52"/>
    <w:rsid w:val="71053071"/>
    <w:rsid w:val="710C4547"/>
    <w:rsid w:val="71146B3B"/>
    <w:rsid w:val="711E1A75"/>
    <w:rsid w:val="71415856"/>
    <w:rsid w:val="714D25E5"/>
    <w:rsid w:val="714D2D21"/>
    <w:rsid w:val="715E5257"/>
    <w:rsid w:val="718176C8"/>
    <w:rsid w:val="71BB1264"/>
    <w:rsid w:val="71C14470"/>
    <w:rsid w:val="71C15629"/>
    <w:rsid w:val="71CE33FE"/>
    <w:rsid w:val="71DD01AD"/>
    <w:rsid w:val="71E01DDD"/>
    <w:rsid w:val="71E80C9B"/>
    <w:rsid w:val="71E847F7"/>
    <w:rsid w:val="723D68AF"/>
    <w:rsid w:val="724721AC"/>
    <w:rsid w:val="72705108"/>
    <w:rsid w:val="729452D5"/>
    <w:rsid w:val="72A25D7B"/>
    <w:rsid w:val="72ED47BB"/>
    <w:rsid w:val="72F657B0"/>
    <w:rsid w:val="72FC409A"/>
    <w:rsid w:val="72FE4B6F"/>
    <w:rsid w:val="73032FC0"/>
    <w:rsid w:val="730D583A"/>
    <w:rsid w:val="730F48D7"/>
    <w:rsid w:val="73253B84"/>
    <w:rsid w:val="733D0BED"/>
    <w:rsid w:val="738707F8"/>
    <w:rsid w:val="738754CA"/>
    <w:rsid w:val="738B6F89"/>
    <w:rsid w:val="73C056D8"/>
    <w:rsid w:val="73CB6AC4"/>
    <w:rsid w:val="73D3037C"/>
    <w:rsid w:val="73E56099"/>
    <w:rsid w:val="73ED1A3A"/>
    <w:rsid w:val="73F05696"/>
    <w:rsid w:val="73F50B6F"/>
    <w:rsid w:val="74146799"/>
    <w:rsid w:val="741A1B16"/>
    <w:rsid w:val="741E67C6"/>
    <w:rsid w:val="741F7648"/>
    <w:rsid w:val="742C5E27"/>
    <w:rsid w:val="74551D23"/>
    <w:rsid w:val="745D7B18"/>
    <w:rsid w:val="745F299C"/>
    <w:rsid w:val="7466617E"/>
    <w:rsid w:val="746F1484"/>
    <w:rsid w:val="7483170D"/>
    <w:rsid w:val="748674BD"/>
    <w:rsid w:val="74B15375"/>
    <w:rsid w:val="74B800CA"/>
    <w:rsid w:val="74F17975"/>
    <w:rsid w:val="74F55B27"/>
    <w:rsid w:val="75196969"/>
    <w:rsid w:val="753A7A60"/>
    <w:rsid w:val="753D165B"/>
    <w:rsid w:val="75511543"/>
    <w:rsid w:val="756B2471"/>
    <w:rsid w:val="75726F76"/>
    <w:rsid w:val="758B5BDF"/>
    <w:rsid w:val="758D6086"/>
    <w:rsid w:val="758F1A33"/>
    <w:rsid w:val="75A0664F"/>
    <w:rsid w:val="75BC66C7"/>
    <w:rsid w:val="75F8009A"/>
    <w:rsid w:val="7616245F"/>
    <w:rsid w:val="761B3D1E"/>
    <w:rsid w:val="762B22A9"/>
    <w:rsid w:val="763A3819"/>
    <w:rsid w:val="76471DE8"/>
    <w:rsid w:val="764C1D57"/>
    <w:rsid w:val="765306A2"/>
    <w:rsid w:val="76701D3D"/>
    <w:rsid w:val="76951140"/>
    <w:rsid w:val="76974BD9"/>
    <w:rsid w:val="76977026"/>
    <w:rsid w:val="769E7B7B"/>
    <w:rsid w:val="76A70C95"/>
    <w:rsid w:val="76D15D09"/>
    <w:rsid w:val="76E25CB9"/>
    <w:rsid w:val="76EB626F"/>
    <w:rsid w:val="76F57B1F"/>
    <w:rsid w:val="771349E5"/>
    <w:rsid w:val="7714635C"/>
    <w:rsid w:val="771C30FA"/>
    <w:rsid w:val="77206134"/>
    <w:rsid w:val="772F3A61"/>
    <w:rsid w:val="773553A7"/>
    <w:rsid w:val="77580A66"/>
    <w:rsid w:val="7763490F"/>
    <w:rsid w:val="776F21CE"/>
    <w:rsid w:val="778D01FE"/>
    <w:rsid w:val="77A3436B"/>
    <w:rsid w:val="77B86288"/>
    <w:rsid w:val="77F437B1"/>
    <w:rsid w:val="780738D1"/>
    <w:rsid w:val="782226C6"/>
    <w:rsid w:val="7836450F"/>
    <w:rsid w:val="783764D9"/>
    <w:rsid w:val="783D4AFF"/>
    <w:rsid w:val="784D30F3"/>
    <w:rsid w:val="785D4173"/>
    <w:rsid w:val="78693C27"/>
    <w:rsid w:val="788A2AAC"/>
    <w:rsid w:val="788A2C6A"/>
    <w:rsid w:val="78AD0D21"/>
    <w:rsid w:val="78B73B4F"/>
    <w:rsid w:val="78B934ED"/>
    <w:rsid w:val="78C37C8A"/>
    <w:rsid w:val="78DE2D7C"/>
    <w:rsid w:val="7922596C"/>
    <w:rsid w:val="792F01A6"/>
    <w:rsid w:val="79382965"/>
    <w:rsid w:val="794C1894"/>
    <w:rsid w:val="795161CA"/>
    <w:rsid w:val="795E25FE"/>
    <w:rsid w:val="79820F11"/>
    <w:rsid w:val="79882D39"/>
    <w:rsid w:val="79887C21"/>
    <w:rsid w:val="79A81252"/>
    <w:rsid w:val="79AB7841"/>
    <w:rsid w:val="79AC037E"/>
    <w:rsid w:val="79B4594A"/>
    <w:rsid w:val="79B978EA"/>
    <w:rsid w:val="79BC708D"/>
    <w:rsid w:val="79CC4DBF"/>
    <w:rsid w:val="79EB1C7D"/>
    <w:rsid w:val="79FE5549"/>
    <w:rsid w:val="7A1B476E"/>
    <w:rsid w:val="7A483C82"/>
    <w:rsid w:val="7A4A24F3"/>
    <w:rsid w:val="7A50702E"/>
    <w:rsid w:val="7A6B627C"/>
    <w:rsid w:val="7A721A4A"/>
    <w:rsid w:val="7A787271"/>
    <w:rsid w:val="7A9343B2"/>
    <w:rsid w:val="7A9722EA"/>
    <w:rsid w:val="7AA17C39"/>
    <w:rsid w:val="7AA274F5"/>
    <w:rsid w:val="7ABB6F4D"/>
    <w:rsid w:val="7AF27BF0"/>
    <w:rsid w:val="7B0651C6"/>
    <w:rsid w:val="7B1A6AB5"/>
    <w:rsid w:val="7B242D44"/>
    <w:rsid w:val="7B327BB5"/>
    <w:rsid w:val="7B33563C"/>
    <w:rsid w:val="7B4C0E94"/>
    <w:rsid w:val="7B5737ED"/>
    <w:rsid w:val="7B594633"/>
    <w:rsid w:val="7B763FD0"/>
    <w:rsid w:val="7B8D6D12"/>
    <w:rsid w:val="7B9147B3"/>
    <w:rsid w:val="7BAC1017"/>
    <w:rsid w:val="7BC5015F"/>
    <w:rsid w:val="7BD15208"/>
    <w:rsid w:val="7BDB40C8"/>
    <w:rsid w:val="7BF010C1"/>
    <w:rsid w:val="7BFC639E"/>
    <w:rsid w:val="7C1060A4"/>
    <w:rsid w:val="7C14004B"/>
    <w:rsid w:val="7C212B16"/>
    <w:rsid w:val="7C260FD6"/>
    <w:rsid w:val="7C344D27"/>
    <w:rsid w:val="7C38637B"/>
    <w:rsid w:val="7C6034EF"/>
    <w:rsid w:val="7C896B62"/>
    <w:rsid w:val="7C8F3841"/>
    <w:rsid w:val="7C927737"/>
    <w:rsid w:val="7CCD6198"/>
    <w:rsid w:val="7CD87D97"/>
    <w:rsid w:val="7CDC13FD"/>
    <w:rsid w:val="7CE055BA"/>
    <w:rsid w:val="7CF25322"/>
    <w:rsid w:val="7CFC1051"/>
    <w:rsid w:val="7D15058B"/>
    <w:rsid w:val="7D157DA1"/>
    <w:rsid w:val="7D1B1F25"/>
    <w:rsid w:val="7D213138"/>
    <w:rsid w:val="7D2521B2"/>
    <w:rsid w:val="7D317598"/>
    <w:rsid w:val="7D3230DC"/>
    <w:rsid w:val="7D4D08D5"/>
    <w:rsid w:val="7D551F58"/>
    <w:rsid w:val="7D6A282B"/>
    <w:rsid w:val="7DAF2E81"/>
    <w:rsid w:val="7DF04831"/>
    <w:rsid w:val="7DF05949"/>
    <w:rsid w:val="7DF22A1C"/>
    <w:rsid w:val="7E0E1134"/>
    <w:rsid w:val="7E1A042F"/>
    <w:rsid w:val="7E282CD5"/>
    <w:rsid w:val="7E3672A9"/>
    <w:rsid w:val="7E4436FD"/>
    <w:rsid w:val="7E4618EE"/>
    <w:rsid w:val="7E49452F"/>
    <w:rsid w:val="7E4B52FC"/>
    <w:rsid w:val="7E577B57"/>
    <w:rsid w:val="7E7A400D"/>
    <w:rsid w:val="7E872237"/>
    <w:rsid w:val="7E873820"/>
    <w:rsid w:val="7E88183C"/>
    <w:rsid w:val="7E8C3F75"/>
    <w:rsid w:val="7E9832EF"/>
    <w:rsid w:val="7E9D05E0"/>
    <w:rsid w:val="7EA80241"/>
    <w:rsid w:val="7EAB6E1B"/>
    <w:rsid w:val="7ED76DD4"/>
    <w:rsid w:val="7ED82A43"/>
    <w:rsid w:val="7EE354CD"/>
    <w:rsid w:val="7EE67A74"/>
    <w:rsid w:val="7F06366D"/>
    <w:rsid w:val="7F13011A"/>
    <w:rsid w:val="7F201A75"/>
    <w:rsid w:val="7F2B0063"/>
    <w:rsid w:val="7F5456A0"/>
    <w:rsid w:val="7F5A396B"/>
    <w:rsid w:val="7F5C0130"/>
    <w:rsid w:val="7F79289E"/>
    <w:rsid w:val="7F8F1F7C"/>
    <w:rsid w:val="7FA21DCB"/>
    <w:rsid w:val="7FA8445B"/>
    <w:rsid w:val="7FCA114D"/>
    <w:rsid w:val="7FD338C7"/>
    <w:rsid w:val="7FD422E4"/>
    <w:rsid w:val="7FDC4A34"/>
    <w:rsid w:val="7FF86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2"/>
    <w:next w:val="4"/>
    <w:link w:val="62"/>
    <w:qFormat/>
    <w:uiPriority w:val="0"/>
    <w:pPr>
      <w:numPr>
        <w:ilvl w:val="1"/>
      </w:numPr>
      <w:spacing w:before="260" w:after="260" w:line="416" w:lineRule="auto"/>
      <w:outlineLvl w:val="1"/>
    </w:pPr>
    <w:rPr>
      <w:rFonts w:ascii="Cambria" w:hAnsi="Cambria"/>
      <w:szCs w:val="32"/>
    </w:rPr>
  </w:style>
  <w:style w:type="paragraph" w:styleId="5">
    <w:name w:val="heading 3"/>
    <w:basedOn w:val="3"/>
    <w:next w:val="1"/>
    <w:link w:val="106"/>
    <w:qFormat/>
    <w:uiPriority w:val="0"/>
    <w:pPr>
      <w:numPr>
        <w:ilvl w:val="2"/>
      </w:numPr>
      <w:outlineLvl w:val="2"/>
    </w:pPr>
  </w:style>
  <w:style w:type="paragraph" w:styleId="6">
    <w:name w:val="heading 4"/>
    <w:basedOn w:val="5"/>
    <w:next w:val="1"/>
    <w:link w:val="144"/>
    <w:qFormat/>
    <w:uiPriority w:val="0"/>
    <w:pPr>
      <w:numPr>
        <w:ilvl w:val="3"/>
      </w:numPr>
      <w:spacing w:before="280" w:after="290" w:line="376" w:lineRule="auto"/>
      <w:outlineLvl w:val="3"/>
    </w:pPr>
    <w:rPr>
      <w:sz w:val="28"/>
      <w:szCs w:val="28"/>
    </w:rPr>
  </w:style>
  <w:style w:type="paragraph" w:styleId="7">
    <w:name w:val="heading 5"/>
    <w:basedOn w:val="1"/>
    <w:next w:val="1"/>
    <w:link w:val="9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82"/>
    <w:qFormat/>
    <w:uiPriority w:val="0"/>
    <w:pPr>
      <w:keepNext/>
      <w:keepLines/>
      <w:numPr>
        <w:ilvl w:val="5"/>
        <w:numId w:val="1"/>
      </w:numPr>
      <w:spacing w:before="240" w:after="64" w:line="320" w:lineRule="auto"/>
      <w:outlineLvl w:val="5"/>
    </w:pPr>
    <w:rPr>
      <w:rFonts w:ascii="Cambria" w:hAnsi="Cambria"/>
      <w:b/>
      <w:bCs/>
      <w:sz w:val="24"/>
    </w:rPr>
  </w:style>
  <w:style w:type="paragraph" w:styleId="9">
    <w:name w:val="heading 7"/>
    <w:basedOn w:val="1"/>
    <w:next w:val="1"/>
    <w:link w:val="137"/>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122"/>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link w:val="100"/>
    <w:qFormat/>
    <w:uiPriority w:val="0"/>
    <w:pPr>
      <w:keepNext/>
      <w:keepLines/>
      <w:numPr>
        <w:ilvl w:val="8"/>
        <w:numId w:val="1"/>
      </w:numPr>
      <w:spacing w:before="240" w:after="64" w:line="320" w:lineRule="auto"/>
      <w:outlineLvl w:val="8"/>
    </w:pPr>
    <w:rPr>
      <w:rFonts w:ascii="Cambria" w:hAnsi="Cambria"/>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b/>
      <w:sz w:val="24"/>
      <w:szCs w:val="20"/>
    </w:rPr>
  </w:style>
  <w:style w:type="paragraph" w:styleId="12">
    <w:name w:val="List 3"/>
    <w:basedOn w:val="1"/>
    <w:unhideWhenUsed/>
    <w:qFormat/>
    <w:uiPriority w:val="99"/>
    <w:pPr>
      <w:spacing w:before="100" w:beforeAutospacing="1" w:after="100" w:afterAutospacing="1"/>
      <w:ind w:left="1260" w:hanging="420"/>
    </w:pPr>
    <w:rPr>
      <w:szCs w:val="21"/>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szCs w:val="22"/>
    </w:rPr>
  </w:style>
  <w:style w:type="paragraph" w:styleId="15">
    <w:name w:val="Document Map"/>
    <w:basedOn w:val="1"/>
    <w:link w:val="90"/>
    <w:qFormat/>
    <w:uiPriority w:val="0"/>
    <w:rPr>
      <w:rFonts w:ascii="宋体"/>
      <w:sz w:val="18"/>
      <w:szCs w:val="18"/>
    </w:rPr>
  </w:style>
  <w:style w:type="paragraph" w:styleId="16">
    <w:name w:val="toa heading"/>
    <w:basedOn w:val="1"/>
    <w:next w:val="1"/>
    <w:qFormat/>
    <w:uiPriority w:val="99"/>
    <w:pPr>
      <w:spacing w:before="120"/>
    </w:pPr>
    <w:rPr>
      <w:rFonts w:ascii="Arial" w:hAnsi="Arial"/>
    </w:rPr>
  </w:style>
  <w:style w:type="paragraph" w:styleId="17">
    <w:name w:val="annotation text"/>
    <w:basedOn w:val="1"/>
    <w:link w:val="114"/>
    <w:qFormat/>
    <w:uiPriority w:val="99"/>
    <w:pPr>
      <w:jc w:val="left"/>
    </w:pPr>
  </w:style>
  <w:style w:type="paragraph" w:styleId="18">
    <w:name w:val="Body Text 3"/>
    <w:basedOn w:val="1"/>
    <w:link w:val="133"/>
    <w:qFormat/>
    <w:uiPriority w:val="0"/>
    <w:rPr>
      <w:rFonts w:ascii="宋体"/>
      <w:sz w:val="24"/>
      <w:szCs w:val="20"/>
    </w:rPr>
  </w:style>
  <w:style w:type="paragraph" w:styleId="19">
    <w:name w:val="Body Text"/>
    <w:basedOn w:val="1"/>
    <w:next w:val="20"/>
    <w:link w:val="121"/>
    <w:qFormat/>
    <w:uiPriority w:val="0"/>
    <w:pPr>
      <w:jc w:val="center"/>
    </w:pPr>
    <w:rPr>
      <w:rFonts w:eastAsia="幼圆"/>
      <w:b/>
      <w:bCs/>
      <w:sz w:val="44"/>
    </w:r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22">
    <w:name w:val="段"/>
    <w:basedOn w:val="1"/>
    <w:next w:val="1"/>
    <w:qFormat/>
    <w:uiPriority w:val="0"/>
    <w:pPr>
      <w:widowControl/>
      <w:autoSpaceDE w:val="0"/>
      <w:autoSpaceDN w:val="0"/>
      <w:ind w:firstLine="200" w:firstLineChars="200"/>
    </w:pPr>
    <w:rPr>
      <w:rFonts w:hint="eastAsia" w:ascii="宋体"/>
      <w:kern w:val="0"/>
      <w:szCs w:val="20"/>
    </w:rPr>
  </w:style>
  <w:style w:type="paragraph" w:styleId="23">
    <w:name w:val="Body Text Indent"/>
    <w:basedOn w:val="1"/>
    <w:link w:val="77"/>
    <w:qFormat/>
    <w:uiPriority w:val="0"/>
    <w:pPr>
      <w:spacing w:after="120"/>
      <w:ind w:left="420" w:leftChars="200"/>
    </w:pPr>
  </w:style>
  <w:style w:type="paragraph" w:styleId="24">
    <w:name w:val="index 4"/>
    <w:basedOn w:val="1"/>
    <w:next w:val="1"/>
    <w:qFormat/>
    <w:uiPriority w:val="0"/>
    <w:pPr>
      <w:ind w:left="600" w:leftChars="600"/>
    </w:pPr>
    <w:rPr>
      <w:rFonts w:ascii="Calibri" w:hAnsi="Calibri"/>
    </w:r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rPr>
      <w:rFonts w:ascii="Calibri" w:hAnsi="Calibri"/>
      <w:szCs w:val="22"/>
    </w:rPr>
  </w:style>
  <w:style w:type="paragraph" w:styleId="27">
    <w:name w:val="Plain Text"/>
    <w:basedOn w:val="1"/>
    <w:link w:val="83"/>
    <w:qFormat/>
    <w:uiPriority w:val="0"/>
    <w:rPr>
      <w:rFonts w:ascii="Ari"/>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91"/>
    <w:unhideWhenUsed/>
    <w:qFormat/>
    <w:uiPriority w:val="0"/>
  </w:style>
  <w:style w:type="paragraph" w:styleId="30">
    <w:name w:val="Body Text Indent 2"/>
    <w:basedOn w:val="1"/>
    <w:link w:val="113"/>
    <w:unhideWhenUsed/>
    <w:qFormat/>
    <w:uiPriority w:val="99"/>
    <w:pPr>
      <w:spacing w:line="420" w:lineRule="exact"/>
      <w:ind w:firstLine="525"/>
    </w:pPr>
    <w:rPr>
      <w:rFonts w:ascii="宋体"/>
      <w:kern w:val="0"/>
      <w:sz w:val="20"/>
      <w:szCs w:val="20"/>
    </w:rPr>
  </w:style>
  <w:style w:type="paragraph" w:styleId="31">
    <w:name w:val="Balloon Text"/>
    <w:basedOn w:val="1"/>
    <w:link w:val="136"/>
    <w:qFormat/>
    <w:uiPriority w:val="0"/>
    <w:rPr>
      <w:sz w:val="18"/>
      <w:szCs w:val="18"/>
    </w:rPr>
  </w:style>
  <w:style w:type="paragraph" w:styleId="32">
    <w:name w:val="footer"/>
    <w:basedOn w:val="1"/>
    <w:link w:val="126"/>
    <w:qFormat/>
    <w:uiPriority w:val="99"/>
    <w:pPr>
      <w:tabs>
        <w:tab w:val="center" w:pos="4153"/>
        <w:tab w:val="right" w:pos="8306"/>
      </w:tabs>
      <w:snapToGrid w:val="0"/>
      <w:jc w:val="left"/>
    </w:pPr>
    <w:rPr>
      <w:sz w:val="18"/>
      <w:szCs w:val="18"/>
    </w:rPr>
  </w:style>
  <w:style w:type="paragraph" w:styleId="3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109"/>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34"/>
    <w:qFormat/>
    <w:uiPriority w:val="0"/>
    <w:pPr>
      <w:spacing w:after="120"/>
      <w:ind w:left="420" w:leftChars="200"/>
    </w:pPr>
    <w:rPr>
      <w:sz w:val="16"/>
      <w:szCs w:val="20"/>
    </w:rPr>
  </w:style>
  <w:style w:type="paragraph" w:styleId="39">
    <w:name w:val="index 7"/>
    <w:basedOn w:val="1"/>
    <w:next w:val="1"/>
    <w:semiHidden/>
    <w:qFormat/>
    <w:uiPriority w:val="99"/>
    <w:pPr>
      <w:ind w:left="2520"/>
    </w:pPr>
  </w:style>
  <w:style w:type="paragraph" w:styleId="40">
    <w:name w:val="toc 2"/>
    <w:basedOn w:val="1"/>
    <w:next w:val="1"/>
    <w:qFormat/>
    <w:uiPriority w:val="39"/>
    <w:pPr>
      <w:ind w:left="420" w:leftChars="200"/>
    </w:pPr>
    <w:rPr>
      <w:rFonts w:ascii="Calibri" w:hAnsi="Calibri"/>
      <w:szCs w:val="22"/>
    </w:rPr>
  </w:style>
  <w:style w:type="paragraph" w:styleId="41">
    <w:name w:val="toc 9"/>
    <w:basedOn w:val="1"/>
    <w:next w:val="1"/>
    <w:unhideWhenUsed/>
    <w:qFormat/>
    <w:uiPriority w:val="39"/>
    <w:pPr>
      <w:ind w:left="3360" w:leftChars="1600"/>
    </w:pPr>
    <w:rPr>
      <w:rFonts w:ascii="Calibri" w:hAnsi="Calibri"/>
      <w:szCs w:val="22"/>
    </w:rPr>
  </w:style>
  <w:style w:type="paragraph" w:styleId="4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4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hAnsi="Calibri" w:eastAsia="仿宋_GB2312"/>
      <w:szCs w:val="22"/>
    </w:rPr>
  </w:style>
  <w:style w:type="paragraph" w:styleId="46">
    <w:name w:val="Title"/>
    <w:basedOn w:val="1"/>
    <w:link w:val="8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7">
    <w:name w:val="annotation subject"/>
    <w:basedOn w:val="17"/>
    <w:next w:val="17"/>
    <w:link w:val="124"/>
    <w:qFormat/>
    <w:uiPriority w:val="0"/>
    <w:rPr>
      <w:b/>
      <w:bCs/>
    </w:rPr>
  </w:style>
  <w:style w:type="paragraph" w:styleId="48">
    <w:name w:val="Body Text First Indent"/>
    <w:basedOn w:val="19"/>
    <w:qFormat/>
    <w:uiPriority w:val="99"/>
    <w:pPr>
      <w:spacing w:after="120"/>
      <w:ind w:firstLine="420" w:firstLineChars="100"/>
    </w:pPr>
    <w:rPr>
      <w:rFonts w:eastAsia="宋体"/>
      <w:sz w:val="21"/>
    </w:rPr>
  </w:style>
  <w:style w:type="paragraph" w:styleId="49">
    <w:name w:val="Body Text First Indent 2"/>
    <w:basedOn w:val="1"/>
    <w:next w:val="1"/>
    <w:qFormat/>
    <w:uiPriority w:val="99"/>
    <w:pPr>
      <w:ind w:firstLine="420" w:firstLineChars="200"/>
    </w:p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rFonts w:cs="Times New Roman"/>
      <w:b/>
    </w:rPr>
  </w:style>
  <w:style w:type="character" w:styleId="54">
    <w:name w:val="page number"/>
    <w:qFormat/>
    <w:uiPriority w:val="0"/>
    <w:rPr>
      <w:rFonts w:eastAsia="宋体"/>
      <w:b/>
      <w:spacing w:val="0"/>
      <w:kern w:val="2"/>
      <w:sz w:val="24"/>
      <w:szCs w:val="24"/>
      <w:vertAlign w:val="baseline"/>
      <w:lang w:val="en-US" w:eastAsia="zh-CN" w:bidi="ar-SA"/>
    </w:rPr>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styleId="59">
    <w:name w:val="HTML Cite"/>
    <w:qFormat/>
    <w:uiPriority w:val="0"/>
    <w:rPr>
      <w:color w:val="008000"/>
    </w:rPr>
  </w:style>
  <w:style w:type="paragraph" w:styleId="60">
    <w:name w:val="List Paragraph"/>
    <w:basedOn w:val="1"/>
    <w:next w:val="17"/>
    <w:qFormat/>
    <w:uiPriority w:val="34"/>
    <w:pPr>
      <w:ind w:firstLine="420" w:firstLineChars="200"/>
    </w:pPr>
  </w:style>
  <w:style w:type="paragraph" w:customStyle="1" w:styleId="61">
    <w:name w:val="列表段落1"/>
    <w:basedOn w:val="1"/>
    <w:next w:val="17"/>
    <w:qFormat/>
    <w:uiPriority w:val="0"/>
    <w:pPr>
      <w:ind w:firstLine="420" w:firstLineChars="200"/>
    </w:pPr>
    <w:rPr>
      <w:szCs w:val="20"/>
    </w:rPr>
  </w:style>
  <w:style w:type="character" w:customStyle="1" w:styleId="62">
    <w:name w:val="标题 2 字符"/>
    <w:link w:val="3"/>
    <w:qFormat/>
    <w:uiPriority w:val="0"/>
    <w:rPr>
      <w:rFonts w:ascii="Cambria" w:hAnsi="Cambria"/>
      <w:b/>
      <w:bCs/>
      <w:kern w:val="2"/>
      <w:sz w:val="32"/>
      <w:szCs w:val="32"/>
    </w:rPr>
  </w:style>
  <w:style w:type="character" w:customStyle="1" w:styleId="63">
    <w:name w:val="明显强调1"/>
    <w:qFormat/>
    <w:uiPriority w:val="0"/>
    <w:rPr>
      <w:b/>
      <w:bCs/>
      <w:i/>
      <w:iCs/>
      <w:color w:val="4F81BD"/>
    </w:rPr>
  </w:style>
  <w:style w:type="character" w:customStyle="1" w:styleId="64">
    <w:name w:val="批注文字 Char2"/>
    <w:qFormat/>
    <w:uiPriority w:val="0"/>
    <w:rPr>
      <w:kern w:val="2"/>
      <w:sz w:val="21"/>
    </w:rPr>
  </w:style>
  <w:style w:type="character" w:customStyle="1" w:styleId="65">
    <w:name w:val="标题 3 Char_0"/>
    <w:link w:val="66"/>
    <w:qFormat/>
    <w:uiPriority w:val="0"/>
    <w:rPr>
      <w:b/>
      <w:bCs/>
      <w:sz w:val="32"/>
      <w:szCs w:val="32"/>
    </w:rPr>
  </w:style>
  <w:style w:type="paragraph" w:customStyle="1" w:styleId="66">
    <w:name w:val="标题 3_0"/>
    <w:basedOn w:val="67"/>
    <w:next w:val="67"/>
    <w:link w:val="65"/>
    <w:qFormat/>
    <w:uiPriority w:val="0"/>
    <w:pPr>
      <w:keepNext/>
      <w:keepLines/>
      <w:spacing w:before="260" w:after="260" w:line="416" w:lineRule="auto"/>
      <w:outlineLvl w:val="2"/>
    </w:pPr>
    <w:rPr>
      <w:b/>
      <w:bCs/>
      <w:kern w:val="0"/>
      <w:sz w:val="32"/>
      <w:szCs w:val="32"/>
    </w:rPr>
  </w:style>
  <w:style w:type="paragraph" w:customStyle="1" w:styleId="6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正文文本 Char2"/>
    <w:semiHidden/>
    <w:qFormat/>
    <w:uiPriority w:val="99"/>
    <w:rPr>
      <w:rFonts w:ascii="Calibri" w:hAnsi="Calibri" w:eastAsia="宋体" w:cs="Times New Roman"/>
    </w:rPr>
  </w:style>
  <w:style w:type="character" w:customStyle="1" w:styleId="69">
    <w:name w:val="页脚 Char1"/>
    <w:semiHidden/>
    <w:qFormat/>
    <w:uiPriority w:val="99"/>
    <w:rPr>
      <w:rFonts w:ascii="Calibri" w:hAnsi="Calibri" w:eastAsia="宋体" w:cs="Times New Roman"/>
      <w:sz w:val="18"/>
      <w:szCs w:val="18"/>
    </w:rPr>
  </w:style>
  <w:style w:type="character" w:customStyle="1" w:styleId="70">
    <w:name w:val="明显引用 Char2"/>
    <w:qFormat/>
    <w:uiPriority w:val="99"/>
    <w:rPr>
      <w:b/>
      <w:bCs/>
      <w:i/>
      <w:iCs/>
      <w:color w:val="4F81BD"/>
      <w:kern w:val="2"/>
      <w:sz w:val="21"/>
      <w:szCs w:val="24"/>
    </w:rPr>
  </w:style>
  <w:style w:type="character" w:customStyle="1" w:styleId="71">
    <w:name w:val="引用 Char"/>
    <w:link w:val="72"/>
    <w:qFormat/>
    <w:uiPriority w:val="0"/>
    <w:rPr>
      <w:i/>
      <w:iCs/>
      <w:color w:val="000000"/>
    </w:rPr>
  </w:style>
  <w:style w:type="paragraph" w:customStyle="1" w:styleId="72">
    <w:name w:val="引用1"/>
    <w:basedOn w:val="1"/>
    <w:next w:val="1"/>
    <w:link w:val="71"/>
    <w:qFormat/>
    <w:uiPriority w:val="0"/>
    <w:rPr>
      <w:i/>
      <w:iCs/>
      <w:color w:val="000000"/>
      <w:kern w:val="0"/>
      <w:sz w:val="20"/>
      <w:szCs w:val="20"/>
    </w:rPr>
  </w:style>
  <w:style w:type="character" w:customStyle="1" w:styleId="73">
    <w:name w:val="标题 1 Char_0"/>
    <w:link w:val="74"/>
    <w:qFormat/>
    <w:uiPriority w:val="0"/>
    <w:rPr>
      <w:b/>
      <w:bCs/>
      <w:kern w:val="44"/>
      <w:sz w:val="44"/>
      <w:szCs w:val="44"/>
    </w:rPr>
  </w:style>
  <w:style w:type="paragraph" w:customStyle="1" w:styleId="74">
    <w:name w:val="标题 1_0"/>
    <w:basedOn w:val="67"/>
    <w:next w:val="67"/>
    <w:link w:val="73"/>
    <w:qFormat/>
    <w:uiPriority w:val="0"/>
    <w:pPr>
      <w:keepNext/>
      <w:keepLines/>
      <w:spacing w:before="340" w:after="330" w:line="578" w:lineRule="auto"/>
      <w:outlineLvl w:val="0"/>
    </w:pPr>
    <w:rPr>
      <w:b/>
      <w:bCs/>
      <w:kern w:val="44"/>
      <w:sz w:val="44"/>
      <w:szCs w:val="44"/>
    </w:rPr>
  </w:style>
  <w:style w:type="character" w:customStyle="1" w:styleId="75">
    <w:name w:val="正文文本缩进 3 Char1"/>
    <w:semiHidden/>
    <w:qFormat/>
    <w:uiPriority w:val="99"/>
    <w:rPr>
      <w:kern w:val="2"/>
      <w:sz w:val="16"/>
      <w:szCs w:val="16"/>
    </w:rPr>
  </w:style>
  <w:style w:type="character" w:customStyle="1" w:styleId="76">
    <w:name w:val="引用 Char1"/>
    <w:qFormat/>
    <w:uiPriority w:val="29"/>
    <w:rPr>
      <w:i/>
      <w:iCs/>
      <w:color w:val="000000"/>
      <w:kern w:val="2"/>
      <w:sz w:val="21"/>
    </w:rPr>
  </w:style>
  <w:style w:type="character" w:customStyle="1" w:styleId="77">
    <w:name w:val="正文文本缩进 字符"/>
    <w:link w:val="23"/>
    <w:qFormat/>
    <w:uiPriority w:val="0"/>
    <w:rPr>
      <w:kern w:val="2"/>
      <w:sz w:val="21"/>
      <w:szCs w:val="24"/>
    </w:rPr>
  </w:style>
  <w:style w:type="character" w:customStyle="1" w:styleId="78">
    <w:name w:val="font161"/>
    <w:qFormat/>
    <w:uiPriority w:val="0"/>
    <w:rPr>
      <w:b/>
      <w:sz w:val="32"/>
    </w:rPr>
  </w:style>
  <w:style w:type="character" w:customStyle="1" w:styleId="79">
    <w:name w:val="标题 4 Char_0"/>
    <w:link w:val="80"/>
    <w:qFormat/>
    <w:uiPriority w:val="0"/>
    <w:rPr>
      <w:rFonts w:ascii="Arial" w:hAnsi="Arial" w:eastAsia="黑体"/>
      <w:b/>
      <w:bCs/>
      <w:sz w:val="28"/>
      <w:szCs w:val="28"/>
    </w:rPr>
  </w:style>
  <w:style w:type="paragraph" w:customStyle="1" w:styleId="80">
    <w:name w:val="标题 4_0"/>
    <w:basedOn w:val="67"/>
    <w:next w:val="67"/>
    <w:link w:val="79"/>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81">
    <w:name w:val="页眉 字符"/>
    <w:link w:val="33"/>
    <w:qFormat/>
    <w:uiPriority w:val="0"/>
    <w:rPr>
      <w:kern w:val="2"/>
      <w:sz w:val="18"/>
      <w:szCs w:val="18"/>
    </w:rPr>
  </w:style>
  <w:style w:type="character" w:customStyle="1" w:styleId="82">
    <w:name w:val="标题 6 字符"/>
    <w:link w:val="8"/>
    <w:qFormat/>
    <w:uiPriority w:val="0"/>
    <w:rPr>
      <w:rFonts w:ascii="Cambria" w:hAnsi="Cambria" w:eastAsia="宋体" w:cs="Times New Roman"/>
      <w:b/>
      <w:bCs/>
      <w:kern w:val="2"/>
      <w:sz w:val="24"/>
      <w:szCs w:val="24"/>
    </w:rPr>
  </w:style>
  <w:style w:type="character" w:customStyle="1" w:styleId="83">
    <w:name w:val="纯文本 字符"/>
    <w:link w:val="27"/>
    <w:qFormat/>
    <w:uiPriority w:val="0"/>
    <w:rPr>
      <w:rFonts w:ascii="Ari"/>
      <w:lang w:val="en-US" w:eastAsia="zh-CN" w:bidi="ar-SA"/>
    </w:rPr>
  </w:style>
  <w:style w:type="character" w:customStyle="1" w:styleId="84">
    <w:name w:val="引用 Char2"/>
    <w:qFormat/>
    <w:uiPriority w:val="99"/>
    <w:rPr>
      <w:i/>
      <w:iCs/>
      <w:color w:val="000000"/>
      <w:kern w:val="2"/>
      <w:sz w:val="21"/>
      <w:szCs w:val="24"/>
    </w:rPr>
  </w:style>
  <w:style w:type="character" w:customStyle="1" w:styleId="85">
    <w:name w:val="rvts11"/>
    <w:qFormat/>
    <w:uiPriority w:val="0"/>
    <w:rPr>
      <w:rFonts w:hint="default" w:ascii="KNLe" w:hAnsi="KNLe"/>
      <w:sz w:val="24"/>
      <w:szCs w:val="24"/>
      <w:u w:val="single"/>
    </w:rPr>
  </w:style>
  <w:style w:type="character" w:customStyle="1" w:styleId="86">
    <w:name w:val="标题 字符"/>
    <w:link w:val="46"/>
    <w:qFormat/>
    <w:uiPriority w:val="0"/>
    <w:rPr>
      <w:rFonts w:ascii="Arial" w:hAnsi="Arial"/>
      <w:b/>
      <w:sz w:val="32"/>
    </w:rPr>
  </w:style>
  <w:style w:type="character" w:customStyle="1" w:styleId="87">
    <w:name w:val="标题5 Char Char"/>
    <w:link w:val="88"/>
    <w:qFormat/>
    <w:uiPriority w:val="0"/>
    <w:rPr>
      <w:rFonts w:ascii="Arial" w:hAnsi="Arial"/>
      <w:b/>
      <w:bCs/>
      <w:sz w:val="24"/>
      <w:szCs w:val="32"/>
    </w:rPr>
  </w:style>
  <w:style w:type="paragraph" w:customStyle="1" w:styleId="88">
    <w:name w:val="标题5"/>
    <w:basedOn w:val="5"/>
    <w:link w:val="87"/>
    <w:qFormat/>
    <w:uiPriority w:val="0"/>
    <w:pPr>
      <w:numPr>
        <w:ilvl w:val="0"/>
        <w:numId w:val="0"/>
      </w:numPr>
      <w:spacing w:line="413" w:lineRule="auto"/>
    </w:pPr>
    <w:rPr>
      <w:rFonts w:ascii="Arial" w:hAnsi="Arial"/>
      <w:kern w:val="0"/>
      <w:sz w:val="24"/>
    </w:rPr>
  </w:style>
  <w:style w:type="character" w:customStyle="1" w:styleId="89">
    <w:name w:val="副标题 Char2"/>
    <w:qFormat/>
    <w:uiPriority w:val="11"/>
    <w:rPr>
      <w:rFonts w:ascii="Cambria" w:hAnsi="Cambria" w:cs="Times New Roman"/>
      <w:b/>
      <w:bCs/>
      <w:kern w:val="28"/>
      <w:sz w:val="32"/>
      <w:szCs w:val="32"/>
    </w:rPr>
  </w:style>
  <w:style w:type="character" w:customStyle="1" w:styleId="90">
    <w:name w:val="文档结构图 字符"/>
    <w:link w:val="15"/>
    <w:qFormat/>
    <w:uiPriority w:val="0"/>
    <w:rPr>
      <w:rFonts w:ascii="宋体"/>
      <w:kern w:val="2"/>
      <w:sz w:val="18"/>
      <w:szCs w:val="18"/>
    </w:rPr>
  </w:style>
  <w:style w:type="character" w:customStyle="1" w:styleId="91">
    <w:name w:val="日期 字符"/>
    <w:link w:val="29"/>
    <w:qFormat/>
    <w:uiPriority w:val="0"/>
    <w:rPr>
      <w:kern w:val="2"/>
      <w:sz w:val="21"/>
      <w:szCs w:val="24"/>
    </w:rPr>
  </w:style>
  <w:style w:type="character" w:customStyle="1" w:styleId="92">
    <w:name w:val="批注主题 Char1"/>
    <w:qFormat/>
    <w:uiPriority w:val="0"/>
    <w:rPr>
      <w:b/>
      <w:bCs/>
      <w:kern w:val="2"/>
      <w:sz w:val="21"/>
      <w:szCs w:val="22"/>
    </w:rPr>
  </w:style>
  <w:style w:type="character" w:customStyle="1" w:styleId="93">
    <w:name w:val="font31"/>
    <w:qFormat/>
    <w:uiPriority w:val="0"/>
    <w:rPr>
      <w:rFonts w:hint="eastAsia" w:ascii="宋体" w:hAnsi="宋体" w:eastAsia="宋体" w:cs="宋体"/>
      <w:color w:val="000000"/>
      <w:sz w:val="20"/>
      <w:szCs w:val="20"/>
      <w:u w:val="none"/>
    </w:rPr>
  </w:style>
  <w:style w:type="character" w:customStyle="1" w:styleId="94">
    <w:name w:val="明显引用 Char"/>
    <w:link w:val="95"/>
    <w:qFormat/>
    <w:uiPriority w:val="0"/>
    <w:rPr>
      <w:b/>
      <w:bCs/>
      <w:i/>
      <w:iCs/>
      <w:color w:val="4F81BD"/>
    </w:rPr>
  </w:style>
  <w:style w:type="paragraph" w:customStyle="1" w:styleId="95">
    <w:name w:val="明显引用1"/>
    <w:basedOn w:val="1"/>
    <w:next w:val="1"/>
    <w:link w:val="9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6">
    <w:name w:val="标题 5 字符"/>
    <w:link w:val="7"/>
    <w:qFormat/>
    <w:uiPriority w:val="0"/>
    <w:rPr>
      <w:b/>
      <w:bCs/>
      <w:kern w:val="2"/>
      <w:sz w:val="28"/>
      <w:szCs w:val="28"/>
    </w:rPr>
  </w:style>
  <w:style w:type="character" w:customStyle="1" w:styleId="97">
    <w:name w:val="日期 Char1"/>
    <w:qFormat/>
    <w:uiPriority w:val="0"/>
    <w:rPr>
      <w:rFonts w:ascii="Calibri" w:hAnsi="Calibri" w:eastAsia="宋体" w:cs="Times New Roman"/>
    </w:rPr>
  </w:style>
  <w:style w:type="character" w:customStyle="1" w:styleId="98">
    <w:name w:val="批注框文本 Char1"/>
    <w:qFormat/>
    <w:uiPriority w:val="0"/>
    <w:rPr>
      <w:kern w:val="2"/>
      <w:sz w:val="18"/>
      <w:szCs w:val="18"/>
    </w:rPr>
  </w:style>
  <w:style w:type="character" w:customStyle="1" w:styleId="99">
    <w:name w:val="标题 Char1"/>
    <w:qFormat/>
    <w:uiPriority w:val="10"/>
    <w:rPr>
      <w:rFonts w:ascii="Cambria" w:hAnsi="Cambria" w:eastAsia="宋体" w:cs="Times New Roman"/>
      <w:b/>
      <w:bCs/>
      <w:sz w:val="32"/>
      <w:szCs w:val="32"/>
    </w:rPr>
  </w:style>
  <w:style w:type="character" w:customStyle="1" w:styleId="100">
    <w:name w:val="标题 9 字符"/>
    <w:link w:val="11"/>
    <w:qFormat/>
    <w:uiPriority w:val="0"/>
    <w:rPr>
      <w:rFonts w:ascii="Cambria" w:hAnsi="Cambria" w:eastAsia="宋体" w:cs="Times New Roman"/>
      <w:kern w:val="2"/>
      <w:sz w:val="21"/>
      <w:szCs w:val="21"/>
    </w:rPr>
  </w:style>
  <w:style w:type="character" w:customStyle="1" w:styleId="101">
    <w:name w:val="不明显参考1"/>
    <w:qFormat/>
    <w:uiPriority w:val="0"/>
    <w:rPr>
      <w:smallCaps/>
      <w:color w:val="C0504D"/>
      <w:u w:val="single"/>
    </w:rPr>
  </w:style>
  <w:style w:type="character" w:customStyle="1" w:styleId="102">
    <w:name w:val="批注文字 Char1"/>
    <w:qFormat/>
    <w:uiPriority w:val="0"/>
    <w:rPr>
      <w:rFonts w:ascii="Calibri" w:hAnsi="Calibri" w:eastAsia="宋体" w:cs="Times New Roman"/>
    </w:rPr>
  </w:style>
  <w:style w:type="character" w:customStyle="1" w:styleId="103">
    <w:name w:val="标题 Char2"/>
    <w:qFormat/>
    <w:uiPriority w:val="10"/>
    <w:rPr>
      <w:rFonts w:ascii="Cambria" w:hAnsi="Cambria" w:cs="Times New Roman"/>
      <w:b/>
      <w:bCs/>
      <w:kern w:val="2"/>
      <w:sz w:val="32"/>
      <w:szCs w:val="32"/>
    </w:rPr>
  </w:style>
  <w:style w:type="character" w:customStyle="1" w:styleId="104">
    <w:name w:val="正文文本 3 Char1"/>
    <w:semiHidden/>
    <w:qFormat/>
    <w:uiPriority w:val="99"/>
    <w:rPr>
      <w:kern w:val="2"/>
      <w:sz w:val="16"/>
      <w:szCs w:val="16"/>
    </w:rPr>
  </w:style>
  <w:style w:type="character" w:customStyle="1" w:styleId="105">
    <w:name w:val="批注主题 Char2"/>
    <w:qFormat/>
    <w:uiPriority w:val="0"/>
    <w:rPr>
      <w:b/>
      <w:bCs/>
      <w:kern w:val="2"/>
      <w:sz w:val="21"/>
    </w:rPr>
  </w:style>
  <w:style w:type="character" w:customStyle="1" w:styleId="106">
    <w:name w:val="标题 3 字符"/>
    <w:link w:val="5"/>
    <w:qFormat/>
    <w:uiPriority w:val="0"/>
    <w:rPr>
      <w:b/>
      <w:bCs/>
      <w:kern w:val="2"/>
      <w:sz w:val="32"/>
      <w:szCs w:val="32"/>
    </w:rPr>
  </w:style>
  <w:style w:type="character" w:customStyle="1" w:styleId="107">
    <w:name w:val="正文文本 Char_0"/>
    <w:link w:val="108"/>
    <w:qFormat/>
    <w:uiPriority w:val="0"/>
    <w:rPr>
      <w:szCs w:val="24"/>
    </w:rPr>
  </w:style>
  <w:style w:type="paragraph" w:customStyle="1" w:styleId="108">
    <w:name w:val="正文文本_0"/>
    <w:basedOn w:val="67"/>
    <w:link w:val="107"/>
    <w:qFormat/>
    <w:uiPriority w:val="0"/>
    <w:pPr>
      <w:spacing w:after="120"/>
    </w:pPr>
    <w:rPr>
      <w:kern w:val="0"/>
      <w:sz w:val="20"/>
    </w:rPr>
  </w:style>
  <w:style w:type="character" w:customStyle="1" w:styleId="109">
    <w:name w:val="副标题 字符"/>
    <w:link w:val="36"/>
    <w:qFormat/>
    <w:uiPriority w:val="0"/>
    <w:rPr>
      <w:rFonts w:ascii="Cambria" w:hAnsi="Cambria"/>
      <w:b/>
      <w:bCs/>
      <w:kern w:val="28"/>
      <w:sz w:val="32"/>
      <w:szCs w:val="32"/>
    </w:rPr>
  </w:style>
  <w:style w:type="character" w:customStyle="1" w:styleId="110">
    <w:name w:val="bookmark"/>
    <w:basedOn w:val="52"/>
    <w:qFormat/>
    <w:uiPriority w:val="0"/>
  </w:style>
  <w:style w:type="character" w:customStyle="1" w:styleId="111">
    <w:name w:val="标题 5 Char_0"/>
    <w:link w:val="112"/>
    <w:qFormat/>
    <w:uiPriority w:val="0"/>
    <w:rPr>
      <w:rFonts w:ascii="Calibri" w:hAnsi="Calibri"/>
      <w:b/>
      <w:bCs/>
      <w:sz w:val="28"/>
      <w:szCs w:val="28"/>
    </w:rPr>
  </w:style>
  <w:style w:type="paragraph" w:customStyle="1" w:styleId="112">
    <w:name w:val="标题 5_0"/>
    <w:basedOn w:val="67"/>
    <w:next w:val="67"/>
    <w:link w:val="111"/>
    <w:qFormat/>
    <w:uiPriority w:val="0"/>
    <w:pPr>
      <w:keepNext/>
      <w:keepLines/>
      <w:spacing w:before="280" w:after="290" w:line="372" w:lineRule="auto"/>
      <w:outlineLvl w:val="4"/>
    </w:pPr>
    <w:rPr>
      <w:rFonts w:ascii="Calibri" w:hAnsi="Calibri"/>
      <w:b/>
      <w:bCs/>
      <w:kern w:val="0"/>
      <w:sz w:val="28"/>
      <w:szCs w:val="28"/>
    </w:rPr>
  </w:style>
  <w:style w:type="character" w:customStyle="1" w:styleId="113">
    <w:name w:val="正文文本缩进 2 字符"/>
    <w:link w:val="30"/>
    <w:qFormat/>
    <w:uiPriority w:val="99"/>
    <w:rPr>
      <w:rFonts w:ascii="宋体"/>
    </w:rPr>
  </w:style>
  <w:style w:type="character" w:customStyle="1" w:styleId="114">
    <w:name w:val="批注文字 字符"/>
    <w:link w:val="17"/>
    <w:qFormat/>
    <w:uiPriority w:val="99"/>
    <w:rPr>
      <w:kern w:val="2"/>
      <w:sz w:val="21"/>
      <w:szCs w:val="24"/>
    </w:rPr>
  </w:style>
  <w:style w:type="character" w:customStyle="1" w:styleId="115">
    <w:name w:val="font11"/>
    <w:qFormat/>
    <w:uiPriority w:val="0"/>
    <w:rPr>
      <w:rFonts w:hint="eastAsia" w:ascii="宋体" w:hAnsi="宋体" w:eastAsia="宋体" w:cs="宋体"/>
      <w:color w:val="000000"/>
      <w:sz w:val="20"/>
      <w:szCs w:val="20"/>
      <w:u w:val="none"/>
    </w:rPr>
  </w:style>
  <w:style w:type="character" w:customStyle="1" w:styleId="116">
    <w:name w:val="明显参考1"/>
    <w:qFormat/>
    <w:uiPriority w:val="0"/>
    <w:rPr>
      <w:b/>
      <w:bCs/>
      <w:smallCaps/>
      <w:color w:val="C0504D"/>
      <w:spacing w:val="5"/>
      <w:u w:val="single"/>
    </w:rPr>
  </w:style>
  <w:style w:type="character" w:customStyle="1" w:styleId="117">
    <w:name w:val="超链接_0"/>
    <w:qFormat/>
    <w:uiPriority w:val="99"/>
    <w:rPr>
      <w:rFonts w:ascii="Calibri" w:hAnsi="Calibri"/>
      <w:color w:val="0000FF"/>
      <w:u w:val="single"/>
    </w:rPr>
  </w:style>
  <w:style w:type="character" w:customStyle="1" w:styleId="118">
    <w:name w:val="文档结构图 Char2"/>
    <w:semiHidden/>
    <w:qFormat/>
    <w:uiPriority w:val="99"/>
    <w:rPr>
      <w:rFonts w:ascii="宋体" w:hAnsi="Calibri" w:eastAsia="宋体" w:cs="Times New Roman"/>
      <w:sz w:val="18"/>
      <w:szCs w:val="18"/>
    </w:rPr>
  </w:style>
  <w:style w:type="character" w:customStyle="1" w:styleId="119">
    <w:name w:val="textcontents"/>
    <w:qFormat/>
    <w:uiPriority w:val="0"/>
    <w:rPr>
      <w:rFonts w:cs="Times New Roman"/>
    </w:rPr>
  </w:style>
  <w:style w:type="character" w:customStyle="1" w:styleId="120">
    <w:name w:val="标题 1 Char"/>
    <w:qFormat/>
    <w:uiPriority w:val="0"/>
    <w:rPr>
      <w:b/>
      <w:bCs/>
      <w:kern w:val="44"/>
      <w:sz w:val="32"/>
      <w:szCs w:val="44"/>
    </w:rPr>
  </w:style>
  <w:style w:type="character" w:customStyle="1" w:styleId="121">
    <w:name w:val="正文文本 字符"/>
    <w:link w:val="19"/>
    <w:qFormat/>
    <w:uiPriority w:val="0"/>
    <w:rPr>
      <w:rFonts w:eastAsia="幼圆"/>
      <w:b/>
      <w:bCs/>
      <w:kern w:val="2"/>
      <w:sz w:val="44"/>
      <w:szCs w:val="24"/>
    </w:rPr>
  </w:style>
  <w:style w:type="character" w:customStyle="1" w:styleId="122">
    <w:name w:val="标题 8 字符"/>
    <w:link w:val="10"/>
    <w:qFormat/>
    <w:uiPriority w:val="0"/>
    <w:rPr>
      <w:rFonts w:ascii="Cambria" w:hAnsi="Cambria" w:eastAsia="宋体" w:cs="Times New Roman"/>
      <w:kern w:val="2"/>
      <w:sz w:val="24"/>
      <w:szCs w:val="24"/>
    </w:rPr>
  </w:style>
  <w:style w:type="character" w:customStyle="1" w:styleId="123">
    <w:name w:val="副标题 Char1"/>
    <w:qFormat/>
    <w:uiPriority w:val="11"/>
    <w:rPr>
      <w:rFonts w:ascii="Cambria" w:hAnsi="Cambria" w:cs="Times New Roman"/>
      <w:b/>
      <w:bCs/>
      <w:kern w:val="28"/>
      <w:sz w:val="32"/>
      <w:szCs w:val="32"/>
    </w:rPr>
  </w:style>
  <w:style w:type="character" w:customStyle="1" w:styleId="124">
    <w:name w:val="批注主题 字符"/>
    <w:link w:val="47"/>
    <w:qFormat/>
    <w:uiPriority w:val="0"/>
    <w:rPr>
      <w:b/>
      <w:bCs/>
      <w:kern w:val="2"/>
      <w:sz w:val="21"/>
      <w:szCs w:val="24"/>
    </w:rPr>
  </w:style>
  <w:style w:type="character" w:customStyle="1" w:styleId="125">
    <w:name w:val="书籍标题1"/>
    <w:qFormat/>
    <w:uiPriority w:val="0"/>
    <w:rPr>
      <w:b/>
      <w:bCs/>
      <w:smallCaps/>
      <w:spacing w:val="5"/>
    </w:rPr>
  </w:style>
  <w:style w:type="character" w:customStyle="1" w:styleId="126">
    <w:name w:val="页脚 字符"/>
    <w:link w:val="32"/>
    <w:qFormat/>
    <w:uiPriority w:val="99"/>
    <w:rPr>
      <w:kern w:val="2"/>
      <w:sz w:val="18"/>
      <w:szCs w:val="18"/>
    </w:rPr>
  </w:style>
  <w:style w:type="character" w:customStyle="1" w:styleId="127">
    <w:name w:val="标题4 Char Char"/>
    <w:link w:val="128"/>
    <w:qFormat/>
    <w:uiPriority w:val="0"/>
    <w:rPr>
      <w:rFonts w:ascii="Arial" w:hAnsi="Arial"/>
      <w:b/>
      <w:bCs/>
      <w:sz w:val="24"/>
      <w:szCs w:val="32"/>
    </w:rPr>
  </w:style>
  <w:style w:type="paragraph" w:customStyle="1" w:styleId="128">
    <w:name w:val="标题4"/>
    <w:basedOn w:val="3"/>
    <w:next w:val="24"/>
    <w:link w:val="127"/>
    <w:qFormat/>
    <w:uiPriority w:val="0"/>
    <w:pPr>
      <w:numPr>
        <w:ilvl w:val="0"/>
        <w:numId w:val="0"/>
      </w:numPr>
      <w:spacing w:line="413" w:lineRule="auto"/>
    </w:pPr>
    <w:rPr>
      <w:rFonts w:ascii="Arial" w:hAnsi="Arial"/>
      <w:kern w:val="0"/>
      <w:sz w:val="24"/>
    </w:rPr>
  </w:style>
  <w:style w:type="character" w:customStyle="1" w:styleId="129">
    <w:name w:val="正文文本 Char1"/>
    <w:qFormat/>
    <w:uiPriority w:val="0"/>
    <w:rPr>
      <w:rFonts w:ascii="Calibri" w:hAnsi="Calibri" w:eastAsia="宋体" w:cs="Times New Roman"/>
    </w:rPr>
  </w:style>
  <w:style w:type="character" w:customStyle="1" w:styleId="130">
    <w:name w:val="明显引用 Char1"/>
    <w:qFormat/>
    <w:uiPriority w:val="30"/>
    <w:rPr>
      <w:b/>
      <w:bCs/>
      <w:i/>
      <w:iCs/>
      <w:color w:val="4F81BD"/>
      <w:kern w:val="2"/>
      <w:sz w:val="21"/>
    </w:rPr>
  </w:style>
  <w:style w:type="character" w:customStyle="1" w:styleId="131">
    <w:name w:val="页眉 Char1"/>
    <w:semiHidden/>
    <w:qFormat/>
    <w:uiPriority w:val="99"/>
    <w:rPr>
      <w:rFonts w:ascii="Calibri" w:hAnsi="Calibri" w:eastAsia="宋体" w:cs="Times New Roman"/>
      <w:sz w:val="18"/>
      <w:szCs w:val="18"/>
    </w:rPr>
  </w:style>
  <w:style w:type="character" w:customStyle="1" w:styleId="132">
    <w:name w:val="不明显强调1"/>
    <w:qFormat/>
    <w:uiPriority w:val="0"/>
    <w:rPr>
      <w:i/>
      <w:iCs/>
      <w:color w:val="808080"/>
    </w:rPr>
  </w:style>
  <w:style w:type="character" w:customStyle="1" w:styleId="133">
    <w:name w:val="正文文本 3 字符"/>
    <w:link w:val="18"/>
    <w:qFormat/>
    <w:uiPriority w:val="0"/>
    <w:rPr>
      <w:rFonts w:ascii="宋体"/>
      <w:kern w:val="2"/>
      <w:sz w:val="24"/>
    </w:rPr>
  </w:style>
  <w:style w:type="character" w:customStyle="1" w:styleId="134">
    <w:name w:val="正文文本缩进 3 字符"/>
    <w:link w:val="38"/>
    <w:qFormat/>
    <w:uiPriority w:val="0"/>
    <w:rPr>
      <w:kern w:val="2"/>
      <w:sz w:val="16"/>
    </w:rPr>
  </w:style>
  <w:style w:type="character" w:customStyle="1" w:styleId="135">
    <w:name w:val="font21"/>
    <w:qFormat/>
    <w:uiPriority w:val="0"/>
    <w:rPr>
      <w:rFonts w:hint="eastAsia" w:ascii="宋体" w:hAnsi="宋体" w:eastAsia="宋体" w:cs="宋体"/>
      <w:color w:val="000000"/>
      <w:sz w:val="20"/>
      <w:szCs w:val="20"/>
      <w:u w:val="none"/>
    </w:rPr>
  </w:style>
  <w:style w:type="character" w:customStyle="1" w:styleId="136">
    <w:name w:val="批注框文本 字符"/>
    <w:link w:val="31"/>
    <w:qFormat/>
    <w:uiPriority w:val="0"/>
    <w:rPr>
      <w:kern w:val="2"/>
      <w:sz w:val="18"/>
      <w:szCs w:val="18"/>
    </w:rPr>
  </w:style>
  <w:style w:type="character" w:customStyle="1" w:styleId="137">
    <w:name w:val="标题 7 字符"/>
    <w:link w:val="9"/>
    <w:qFormat/>
    <w:uiPriority w:val="0"/>
    <w:rPr>
      <w:b/>
      <w:bCs/>
      <w:kern w:val="2"/>
      <w:sz w:val="24"/>
      <w:szCs w:val="24"/>
    </w:rPr>
  </w:style>
  <w:style w:type="character" w:customStyle="1" w:styleId="138">
    <w:name w:val="标题 1 字符"/>
    <w:link w:val="2"/>
    <w:qFormat/>
    <w:uiPriority w:val="0"/>
    <w:rPr>
      <w:rFonts w:ascii="Times New Roman" w:hAnsi="Times New Roman" w:eastAsia="宋体" w:cs="Times New Roman"/>
      <w:b/>
      <w:bCs/>
      <w:kern w:val="44"/>
      <w:sz w:val="32"/>
      <w:szCs w:val="44"/>
    </w:rPr>
  </w:style>
  <w:style w:type="character" w:customStyle="1" w:styleId="139">
    <w:name w:val="文档结构图 Char1"/>
    <w:qFormat/>
    <w:uiPriority w:val="0"/>
    <w:rPr>
      <w:rFonts w:ascii="宋体" w:hAnsi="Calibri" w:eastAsia="宋体" w:cs="Times New Roman"/>
      <w:sz w:val="18"/>
      <w:szCs w:val="18"/>
    </w:rPr>
  </w:style>
  <w:style w:type="character" w:customStyle="1" w:styleId="140">
    <w:name w:val="标题 2 Char_0"/>
    <w:link w:val="141"/>
    <w:qFormat/>
    <w:uiPriority w:val="0"/>
    <w:rPr>
      <w:rFonts w:ascii="Cambria" w:hAnsi="Cambria"/>
      <w:b/>
      <w:bCs/>
      <w:sz w:val="32"/>
      <w:szCs w:val="32"/>
    </w:rPr>
  </w:style>
  <w:style w:type="paragraph" w:customStyle="1" w:styleId="141">
    <w:name w:val="标题 2_0"/>
    <w:basedOn w:val="67"/>
    <w:next w:val="67"/>
    <w:link w:val="140"/>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42">
    <w:name w:val="日期 Char2"/>
    <w:semiHidden/>
    <w:qFormat/>
    <w:uiPriority w:val="99"/>
    <w:rPr>
      <w:rFonts w:ascii="Calibri" w:hAnsi="Calibri" w:eastAsia="宋体" w:cs="Times New Roman"/>
    </w:rPr>
  </w:style>
  <w:style w:type="character" w:customStyle="1" w:styleId="143">
    <w:name w:val="批注框文本 Char2"/>
    <w:semiHidden/>
    <w:qFormat/>
    <w:uiPriority w:val="99"/>
    <w:rPr>
      <w:rFonts w:ascii="Calibri" w:hAnsi="Calibri" w:eastAsia="宋体" w:cs="Times New Roman"/>
      <w:sz w:val="18"/>
      <w:szCs w:val="18"/>
    </w:rPr>
  </w:style>
  <w:style w:type="character" w:customStyle="1" w:styleId="144">
    <w:name w:val="标题 4 字符"/>
    <w:link w:val="6"/>
    <w:qFormat/>
    <w:uiPriority w:val="0"/>
    <w:rPr>
      <w:rFonts w:ascii="Cambria" w:hAnsi="Cambria" w:eastAsia="宋体" w:cs="Times New Roman"/>
      <w:b/>
      <w:bCs/>
      <w:kern w:val="2"/>
      <w:sz w:val="28"/>
      <w:szCs w:val="28"/>
    </w:rPr>
  </w:style>
  <w:style w:type="character" w:customStyle="1" w:styleId="145">
    <w:name w:val="列出段落 Char"/>
    <w:link w:val="146"/>
    <w:qFormat/>
    <w:locked/>
    <w:uiPriority w:val="99"/>
    <w:rPr>
      <w:kern w:val="2"/>
      <w:sz w:val="21"/>
      <w:szCs w:val="24"/>
    </w:rPr>
  </w:style>
  <w:style w:type="paragraph" w:customStyle="1" w:styleId="146">
    <w:name w:val="List Paragraph1"/>
    <w:basedOn w:val="1"/>
    <w:link w:val="145"/>
    <w:qFormat/>
    <w:uiPriority w:val="99"/>
    <w:pPr>
      <w:ind w:firstLine="420" w:firstLineChars="200"/>
    </w:pPr>
  </w:style>
  <w:style w:type="paragraph" w:customStyle="1" w:styleId="14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48">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52">
    <w:name w:val="1方案格式1"/>
    <w:basedOn w:val="2"/>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53">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54">
    <w:name w:val="正文1"/>
    <w:qFormat/>
    <w:uiPriority w:val="0"/>
    <w:pPr>
      <w:widowControl w:val="0"/>
      <w:jc w:val="both"/>
    </w:pPr>
    <w:rPr>
      <w:rFonts w:ascii="Calibri" w:hAnsi="Calibri" w:eastAsia="宋体" w:cs="Times New Roman"/>
      <w:lang w:val="en-US" w:eastAsia="zh-CN" w:bidi="ar-SA"/>
    </w:rPr>
  </w:style>
  <w:style w:type="paragraph" w:customStyle="1" w:styleId="155">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56">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8">
    <w:name w:val="目录 5_0"/>
    <w:basedOn w:val="67"/>
    <w:next w:val="67"/>
    <w:qFormat/>
    <w:uiPriority w:val="39"/>
    <w:pPr>
      <w:ind w:left="1680" w:leftChars="800"/>
    </w:pPr>
    <w:rPr>
      <w:rFonts w:ascii="Calibri" w:hAnsi="Calibri"/>
    </w:rPr>
  </w:style>
  <w:style w:type="paragraph" w:customStyle="1" w:styleId="159">
    <w:name w:val="修订1"/>
    <w:qFormat/>
    <w:uiPriority w:val="0"/>
    <w:rPr>
      <w:rFonts w:ascii="Times New Roman" w:hAnsi="Times New Roman" w:eastAsia="宋体" w:cs="Times New Roman"/>
      <w:kern w:val="2"/>
      <w:sz w:val="21"/>
      <w:szCs w:val="24"/>
      <w:lang w:val="en-US" w:eastAsia="zh-CN" w:bidi="ar-SA"/>
    </w:rPr>
  </w:style>
  <w:style w:type="paragraph" w:customStyle="1" w:styleId="160">
    <w:name w:val="标题 11"/>
    <w:basedOn w:val="154"/>
    <w:next w:val="154"/>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61">
    <w:name w:val="正文 + 行距: 固定值 20 磅"/>
    <w:basedOn w:val="1"/>
    <w:qFormat/>
    <w:uiPriority w:val="0"/>
    <w:pPr>
      <w:spacing w:line="400" w:lineRule="exact"/>
      <w:ind w:firstLine="716" w:firstLineChars="341"/>
    </w:pPr>
    <w:rPr>
      <w:rFonts w:ascii="Calibri" w:hAnsi="Calibri"/>
      <w:szCs w:val="22"/>
    </w:rPr>
  </w:style>
  <w:style w:type="paragraph" w:customStyle="1" w:styleId="162">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63">
    <w:name w:val="表格文字"/>
    <w:basedOn w:val="1"/>
    <w:link w:val="194"/>
    <w:qFormat/>
    <w:uiPriority w:val="0"/>
    <w:pPr>
      <w:adjustRightInd w:val="0"/>
      <w:spacing w:line="420" w:lineRule="atLeast"/>
      <w:jc w:val="left"/>
      <w:textAlignment w:val="baseline"/>
    </w:pPr>
    <w:rPr>
      <w:rFonts w:ascii="Calibri" w:hAnsi="Calibri"/>
      <w:kern w:val="0"/>
      <w:szCs w:val="22"/>
    </w:rPr>
  </w:style>
  <w:style w:type="paragraph" w:customStyle="1" w:styleId="164">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65">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6">
    <w:name w:val="表格"/>
    <w:basedOn w:val="1"/>
    <w:qFormat/>
    <w:uiPriority w:val="0"/>
    <w:pPr>
      <w:jc w:val="center"/>
      <w:textAlignment w:val="center"/>
    </w:pPr>
    <w:rPr>
      <w:rFonts w:ascii="华文细黑" w:hAnsi="华文细黑"/>
      <w:kern w:val="0"/>
      <w:szCs w:val="22"/>
    </w:rPr>
  </w:style>
  <w:style w:type="paragraph" w:customStyle="1" w:styleId="16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列出段落2"/>
    <w:basedOn w:val="1"/>
    <w:qFormat/>
    <w:uiPriority w:val="99"/>
    <w:pPr>
      <w:ind w:firstLine="420" w:firstLineChars="200"/>
    </w:pPr>
  </w:style>
  <w:style w:type="paragraph" w:customStyle="1" w:styleId="170">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71">
    <w:name w:val="Char Char Char Char Char Char Char"/>
    <w:basedOn w:val="1"/>
    <w:qFormat/>
    <w:uiPriority w:val="0"/>
    <w:pPr>
      <w:adjustRightInd w:val="0"/>
      <w:spacing w:line="360" w:lineRule="auto"/>
    </w:pPr>
    <w:rPr>
      <w:kern w:val="0"/>
      <w:sz w:val="24"/>
      <w:szCs w:val="20"/>
    </w:rPr>
  </w:style>
  <w:style w:type="paragraph" w:customStyle="1" w:styleId="172">
    <w:name w:val="2方案格式2"/>
    <w:basedOn w:val="152"/>
    <w:qFormat/>
    <w:uiPriority w:val="0"/>
    <w:pPr>
      <w:numPr>
        <w:ilvl w:val="1"/>
      </w:numPr>
      <w:spacing w:before="50" w:after="50" w:line="240" w:lineRule="auto"/>
      <w:outlineLvl w:val="1"/>
    </w:pPr>
    <w:rPr>
      <w:sz w:val="44"/>
    </w:rPr>
  </w:style>
  <w:style w:type="paragraph" w:customStyle="1" w:styleId="1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75">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目录 4_0"/>
    <w:basedOn w:val="67"/>
    <w:next w:val="67"/>
    <w:qFormat/>
    <w:uiPriority w:val="39"/>
    <w:pPr>
      <w:ind w:left="1260" w:leftChars="600"/>
    </w:pPr>
    <w:rPr>
      <w:rFonts w:ascii="Calibri" w:hAnsi="Calibri"/>
    </w:rPr>
  </w:style>
  <w:style w:type="paragraph" w:customStyle="1" w:styleId="177">
    <w:name w:val="目录 3_0"/>
    <w:basedOn w:val="67"/>
    <w:next w:val="67"/>
    <w:qFormat/>
    <w:uiPriority w:val="39"/>
    <w:pPr>
      <w:ind w:left="840" w:leftChars="400"/>
    </w:pPr>
    <w:rPr>
      <w:rFonts w:ascii="Calibri" w:hAnsi="Calibri"/>
    </w:rPr>
  </w:style>
  <w:style w:type="paragraph" w:customStyle="1" w:styleId="178">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179">
    <w:name w:val="1"/>
    <w:basedOn w:val="1"/>
    <w:next w:val="1"/>
    <w:qFormat/>
    <w:uiPriority w:val="0"/>
    <w:rPr>
      <w:rFonts w:ascii="Calibri" w:hAnsi="Calibri"/>
      <w:szCs w:val="22"/>
    </w:rPr>
  </w:style>
  <w:style w:type="paragraph" w:customStyle="1" w:styleId="180">
    <w:name w:val="Blockquote_0"/>
    <w:basedOn w:val="67"/>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81">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82">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83">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p0"/>
    <w:basedOn w:val="1"/>
    <w:qFormat/>
    <w:uiPriority w:val="0"/>
    <w:pPr>
      <w:widowControl/>
    </w:pPr>
    <w:rPr>
      <w:b/>
      <w:bCs/>
      <w:kern w:val="0"/>
      <w:sz w:val="24"/>
    </w:rPr>
  </w:style>
  <w:style w:type="paragraph" w:customStyle="1" w:styleId="185">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6">
    <w:name w:val="3方案格式3"/>
    <w:basedOn w:val="172"/>
    <w:qFormat/>
    <w:uiPriority w:val="0"/>
    <w:pPr>
      <w:numPr>
        <w:ilvl w:val="2"/>
      </w:numPr>
      <w:outlineLvl w:val="2"/>
    </w:pPr>
    <w:rPr>
      <w:sz w:val="32"/>
    </w:rPr>
  </w:style>
  <w:style w:type="paragraph" w:customStyle="1" w:styleId="187">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8">
    <w:name w:val="标题2"/>
    <w:basedOn w:val="3"/>
    <w:next w:val="19"/>
    <w:qFormat/>
    <w:uiPriority w:val="0"/>
    <w:pPr>
      <w:spacing w:before="156" w:after="156" w:line="360" w:lineRule="auto"/>
    </w:pPr>
    <w:rPr>
      <w:bCs w:val="0"/>
      <w:sz w:val="24"/>
    </w:rPr>
  </w:style>
  <w:style w:type="paragraph" w:customStyle="1" w:styleId="18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正文11"/>
    <w:qFormat/>
    <w:uiPriority w:val="0"/>
    <w:rPr>
      <w:rFonts w:ascii="Calibri" w:hAnsi="Calibri" w:eastAsia="宋体" w:cs="Calibri"/>
      <w:sz w:val="24"/>
      <w:szCs w:val="24"/>
      <w:lang w:val="en-US" w:eastAsia="zh-CN" w:bidi="ar-SA"/>
    </w:rPr>
  </w:style>
  <w:style w:type="paragraph" w:customStyle="1" w:styleId="191">
    <w:name w:val="正文2"/>
    <w:qFormat/>
    <w:uiPriority w:val="0"/>
    <w:rPr>
      <w:rFonts w:ascii="Times New Roman" w:hAnsi="Times New Roman" w:eastAsia="微软雅黑" w:cs="Times New Roman"/>
      <w:sz w:val="24"/>
      <w:szCs w:val="24"/>
      <w:lang w:val="en-US" w:eastAsia="zh-CN" w:bidi="ar-SA"/>
    </w:rPr>
  </w:style>
  <w:style w:type="paragraph" w:customStyle="1" w:styleId="192">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3">
    <w:name w:val="纯文本2"/>
    <w:basedOn w:val="1"/>
    <w:qFormat/>
    <w:uiPriority w:val="0"/>
    <w:pPr>
      <w:jc w:val="left"/>
    </w:pPr>
    <w:rPr>
      <w:rFonts w:hint="eastAsia" w:ascii="宋体" w:hAnsi="宋体" w:cs="Courier New"/>
      <w:kern w:val="1"/>
      <w:sz w:val="24"/>
      <w:szCs w:val="20"/>
      <w:lang w:bidi="hi-IN"/>
    </w:rPr>
  </w:style>
  <w:style w:type="character" w:customStyle="1" w:styleId="194">
    <w:name w:val="表格文字 字符"/>
    <w:link w:val="163"/>
    <w:qFormat/>
    <w:uiPriority w:val="0"/>
    <w:rPr>
      <w:rFonts w:ascii="Calibri" w:hAnsi="Calibri" w:eastAsia="宋体" w:cs="Times New Roman"/>
      <w:sz w:val="21"/>
      <w:szCs w:val="22"/>
    </w:rPr>
  </w:style>
  <w:style w:type="paragraph" w:customStyle="1" w:styleId="19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List Paragraph_a51b13b6-d5a4-47e0-ab8f-95bc84043e19"/>
    <w:basedOn w:val="1"/>
    <w:next w:val="17"/>
    <w:qFormat/>
    <w:uiPriority w:val="99"/>
    <w:pPr>
      <w:ind w:firstLine="420" w:firstLineChars="200"/>
    </w:pPr>
  </w:style>
  <w:style w:type="paragraph" w:customStyle="1" w:styleId="197">
    <w:name w:val="p15"/>
    <w:basedOn w:val="1"/>
    <w:qFormat/>
    <w:uiPriority w:val="0"/>
    <w:pPr>
      <w:widowControl/>
      <w:snapToGrid w:val="0"/>
      <w:jc w:val="left"/>
    </w:pPr>
    <w:rPr>
      <w:rFonts w:ascii="黑体" w:hAnsi="黑体" w:eastAsia="黑体" w:cs="宋体"/>
      <w:color w:val="000000"/>
      <w:kern w:val="0"/>
      <w:sz w:val="24"/>
    </w:rPr>
  </w:style>
  <w:style w:type="table" w:customStyle="1" w:styleId="198">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19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0">
    <w:name w:val="正文_9_0"/>
    <w:basedOn w:val="1"/>
    <w:qFormat/>
    <w:uiPriority w:val="0"/>
    <w:rPr>
      <w:szCs w:val="21"/>
    </w:rPr>
  </w:style>
  <w:style w:type="paragraph" w:customStyle="1" w:styleId="20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2">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45</Pages>
  <Words>21541</Words>
  <Characters>22567</Characters>
  <Lines>182</Lines>
  <Paragraphs>51</Paragraphs>
  <TotalTime>11</TotalTime>
  <ScaleCrop>false</ScaleCrop>
  <LinksUpToDate>false</LinksUpToDate>
  <CharactersWithSpaces>23701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2024-11-28T17:38:00Z</dcterms:created>
  <dc:creator>Lenovo User</dc:creator>
  <cp:lastModifiedBy>Louise</cp:lastModifiedBy>
  <cp:lastPrinted>2024-08-26T16:27:00Z</cp:lastPrinted>
  <dcterms:modified xsi:type="dcterms:W3CDTF">2025-07-04T12:39:45Z</dcterms:modified>
  <dc:title>公开招标文件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163C150067D13F3D6A4740681E2E3007_43</vt:lpwstr>
  </property>
  <property fmtid="{D5CDD505-2E9C-101B-9397-08002B2CF9AE}" pid="4" name="KSOTemplateDocerSaveRecord">
    <vt:lpwstr>eyJoZGlkIjoiOWQ2OTY3MmU1ODU3MmUwZjU1YjNjNTNlODYyNTY5NzMiLCJ1c2VySWQiOiIxNjI2MjY0MTYxIn0=</vt:lpwstr>
  </property>
</Properties>
</file>