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right"/>
        <w:rPr>
          <w:rFonts w:eastAsia="仿宋"/>
          <w:sz w:val="44"/>
          <w:highlight w:val="none"/>
        </w:rPr>
      </w:pPr>
      <w:r>
        <w:rPr>
          <w:rFonts w:eastAsia="仿宋"/>
          <w:highlight w:val="none"/>
        </w:rPr>
        <w:drawing>
          <wp:inline distT="0" distB="0" distL="0" distR="0">
            <wp:extent cx="974725" cy="802005"/>
            <wp:effectExtent l="0" t="0" r="0" b="0"/>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74725" cy="802005"/>
                    </a:xfrm>
                    <a:prstGeom prst="rect">
                      <a:avLst/>
                    </a:prstGeom>
                    <a:noFill/>
                    <a:ln>
                      <a:noFill/>
                    </a:ln>
                  </pic:spPr>
                </pic:pic>
              </a:graphicData>
            </a:graphic>
          </wp:inline>
        </w:drawing>
      </w:r>
    </w:p>
    <w:p>
      <w:pPr>
        <w:pStyle w:val="78"/>
        <w:rPr>
          <w:rFonts w:eastAsia="仿宋"/>
          <w:highlight w:val="none"/>
        </w:rPr>
      </w:pPr>
    </w:p>
    <w:p>
      <w:pPr>
        <w:pStyle w:val="78"/>
        <w:ind w:firstLine="880"/>
        <w:rPr>
          <w:rFonts w:eastAsia="仿宋"/>
          <w:sz w:val="44"/>
          <w:szCs w:val="44"/>
          <w:highlight w:val="none"/>
        </w:rPr>
      </w:pPr>
    </w:p>
    <w:p>
      <w:pPr>
        <w:pStyle w:val="78"/>
        <w:ind w:firstLine="0" w:firstLineChars="0"/>
        <w:rPr>
          <w:rFonts w:eastAsia="仿宋"/>
          <w:highlight w:val="none"/>
        </w:rPr>
      </w:pPr>
    </w:p>
    <w:p>
      <w:pPr>
        <w:jc w:val="center"/>
        <w:rPr>
          <w:rFonts w:eastAsia="仿宋"/>
          <w:sz w:val="76"/>
          <w:szCs w:val="76"/>
          <w:highlight w:val="none"/>
        </w:rPr>
      </w:pPr>
      <w:r>
        <w:rPr>
          <w:rFonts w:eastAsia="仿宋"/>
          <w:sz w:val="96"/>
          <w:szCs w:val="96"/>
          <w:highlight w:val="none"/>
        </w:rPr>
        <w:t>竞争性磋商文件</w:t>
      </w:r>
    </w:p>
    <w:p>
      <w:pPr>
        <w:jc w:val="center"/>
        <w:rPr>
          <w:rFonts w:eastAsia="仿宋"/>
          <w:b/>
          <w:sz w:val="32"/>
          <w:szCs w:val="32"/>
          <w:highlight w:val="none"/>
          <w:lang w:val="zh-CN"/>
        </w:rPr>
      </w:pPr>
    </w:p>
    <w:p>
      <w:pPr>
        <w:spacing w:line="720" w:lineRule="auto"/>
        <w:rPr>
          <w:rFonts w:eastAsia="仿宋"/>
          <w:bCs/>
          <w:sz w:val="32"/>
          <w:szCs w:val="32"/>
          <w:highlight w:val="none"/>
          <w:lang w:val="zh-CN"/>
        </w:rPr>
      </w:pPr>
    </w:p>
    <w:p>
      <w:pPr>
        <w:pStyle w:val="78"/>
        <w:ind w:firstLine="640"/>
        <w:rPr>
          <w:rFonts w:eastAsia="仿宋"/>
          <w:bCs/>
          <w:sz w:val="32"/>
          <w:szCs w:val="32"/>
          <w:highlight w:val="none"/>
          <w:lang w:val="zh-CN"/>
        </w:rPr>
      </w:pPr>
    </w:p>
    <w:p>
      <w:pPr>
        <w:rPr>
          <w:rFonts w:eastAsia="仿宋"/>
          <w:highlight w:val="none"/>
          <w:lang w:val="zh-CN"/>
        </w:rPr>
      </w:pPr>
    </w:p>
    <w:p>
      <w:pPr>
        <w:spacing w:line="480" w:lineRule="auto"/>
        <w:ind w:firstLine="602" w:firstLineChars="200"/>
        <w:jc w:val="left"/>
        <w:rPr>
          <w:rFonts w:hint="eastAsia" w:eastAsia="仿宋"/>
          <w:bCs/>
          <w:sz w:val="30"/>
          <w:szCs w:val="30"/>
          <w:highlight w:val="none"/>
          <w:lang w:val="zh-CN" w:eastAsia="zh-CN"/>
        </w:rPr>
      </w:pPr>
      <w:r>
        <w:rPr>
          <w:rFonts w:eastAsia="仿宋"/>
          <w:b/>
          <w:sz w:val="30"/>
          <w:szCs w:val="30"/>
          <w:highlight w:val="none"/>
          <w:lang w:val="zh-CN"/>
        </w:rPr>
        <w:t>项目编号</w:t>
      </w:r>
      <w:r>
        <w:rPr>
          <w:rFonts w:eastAsia="仿宋"/>
          <w:bCs/>
          <w:sz w:val="30"/>
          <w:szCs w:val="30"/>
          <w:highlight w:val="none"/>
          <w:lang w:val="zh-CN"/>
        </w:rPr>
        <w:t>：</w:t>
      </w:r>
      <w:r>
        <w:rPr>
          <w:rFonts w:hint="eastAsia" w:eastAsia="仿宋"/>
          <w:sz w:val="30"/>
          <w:szCs w:val="30"/>
          <w:highlight w:val="none"/>
          <w:lang w:eastAsia="zh-CN"/>
        </w:rPr>
        <w:t>YCZX-CS-202513052</w:t>
      </w:r>
    </w:p>
    <w:p>
      <w:pPr>
        <w:spacing w:line="480" w:lineRule="auto"/>
        <w:ind w:left="2102" w:leftChars="284" w:hanging="1506" w:hangingChars="500"/>
        <w:jc w:val="left"/>
        <w:rPr>
          <w:rFonts w:hint="eastAsia" w:eastAsia="仿宋"/>
          <w:sz w:val="30"/>
          <w:szCs w:val="30"/>
          <w:highlight w:val="none"/>
          <w:lang w:eastAsia="zh-CN"/>
        </w:rPr>
      </w:pPr>
      <w:r>
        <w:rPr>
          <w:rFonts w:eastAsia="仿宋"/>
          <w:b/>
          <w:bCs/>
          <w:sz w:val="30"/>
          <w:szCs w:val="30"/>
          <w:highlight w:val="none"/>
        </w:rPr>
        <w:t>项目名称</w:t>
      </w:r>
      <w:r>
        <w:rPr>
          <w:rFonts w:eastAsia="仿宋"/>
          <w:sz w:val="30"/>
          <w:szCs w:val="30"/>
          <w:highlight w:val="none"/>
        </w:rPr>
        <w:t>：</w:t>
      </w:r>
      <w:r>
        <w:rPr>
          <w:rFonts w:hint="eastAsia" w:eastAsia="仿宋"/>
          <w:sz w:val="30"/>
          <w:szCs w:val="30"/>
          <w:highlight w:val="none"/>
          <w:lang w:eastAsia="zh-CN"/>
        </w:rPr>
        <w:t>万安北路以西、天惠路以北地块土地现状调查服务</w:t>
      </w:r>
    </w:p>
    <w:p>
      <w:pPr>
        <w:spacing w:line="480" w:lineRule="auto"/>
        <w:ind w:firstLine="602" w:firstLineChars="200"/>
        <w:jc w:val="left"/>
        <w:rPr>
          <w:rFonts w:eastAsia="仿宋"/>
          <w:sz w:val="30"/>
          <w:szCs w:val="30"/>
          <w:highlight w:val="none"/>
        </w:rPr>
      </w:pPr>
      <w:r>
        <w:rPr>
          <w:rFonts w:eastAsia="仿宋"/>
          <w:b/>
          <w:bCs/>
          <w:sz w:val="30"/>
          <w:szCs w:val="30"/>
          <w:highlight w:val="none"/>
        </w:rPr>
        <w:t>采 购 人</w:t>
      </w:r>
      <w:r>
        <w:rPr>
          <w:rFonts w:eastAsia="仿宋"/>
          <w:sz w:val="30"/>
          <w:szCs w:val="30"/>
          <w:highlight w:val="none"/>
        </w:rPr>
        <w:t>：</w:t>
      </w:r>
      <w:r>
        <w:rPr>
          <w:rFonts w:hint="eastAsia" w:eastAsia="仿宋"/>
          <w:sz w:val="30"/>
          <w:szCs w:val="30"/>
          <w:highlight w:val="none"/>
        </w:rPr>
        <w:t>南京市江宁区土山机场片区开发建设管理办公室</w:t>
      </w:r>
    </w:p>
    <w:p>
      <w:pPr>
        <w:spacing w:line="480" w:lineRule="auto"/>
        <w:ind w:firstLine="602" w:firstLineChars="200"/>
        <w:jc w:val="left"/>
        <w:rPr>
          <w:rFonts w:eastAsia="仿宋"/>
          <w:sz w:val="30"/>
          <w:szCs w:val="30"/>
          <w:highlight w:val="none"/>
        </w:rPr>
      </w:pPr>
      <w:r>
        <w:rPr>
          <w:rFonts w:eastAsia="仿宋"/>
          <w:b/>
          <w:bCs/>
          <w:sz w:val="30"/>
          <w:szCs w:val="30"/>
          <w:highlight w:val="none"/>
        </w:rPr>
        <w:t>采购类别：</w:t>
      </w:r>
      <w:r>
        <w:rPr>
          <w:rFonts w:eastAsia="仿宋"/>
          <w:sz w:val="30"/>
          <w:szCs w:val="30"/>
          <w:highlight w:val="none"/>
        </w:rPr>
        <w:t>服务类</w:t>
      </w:r>
    </w:p>
    <w:p>
      <w:pPr>
        <w:jc w:val="center"/>
        <w:rPr>
          <w:rFonts w:eastAsia="仿宋"/>
          <w:sz w:val="32"/>
          <w:highlight w:val="none"/>
        </w:rPr>
      </w:pPr>
    </w:p>
    <w:p>
      <w:pPr>
        <w:pStyle w:val="78"/>
        <w:rPr>
          <w:rFonts w:eastAsia="仿宋"/>
          <w:highlight w:val="none"/>
        </w:rPr>
      </w:pPr>
    </w:p>
    <w:p>
      <w:pPr>
        <w:pStyle w:val="78"/>
        <w:rPr>
          <w:rFonts w:eastAsia="仿宋"/>
          <w:highlight w:val="none"/>
        </w:rPr>
      </w:pPr>
    </w:p>
    <w:p>
      <w:pPr>
        <w:pStyle w:val="78"/>
        <w:ind w:firstLine="0" w:firstLineChars="0"/>
        <w:rPr>
          <w:rFonts w:eastAsia="仿宋"/>
          <w:highlight w:val="none"/>
        </w:rPr>
      </w:pPr>
    </w:p>
    <w:p>
      <w:pPr>
        <w:pStyle w:val="78"/>
        <w:rPr>
          <w:rFonts w:eastAsia="仿宋"/>
          <w:highlight w:val="none"/>
        </w:rPr>
      </w:pPr>
    </w:p>
    <w:p>
      <w:pPr>
        <w:pStyle w:val="78"/>
        <w:ind w:firstLine="0" w:firstLineChars="0"/>
        <w:rPr>
          <w:rFonts w:eastAsia="仿宋"/>
          <w:highlight w:val="none"/>
        </w:rPr>
      </w:pPr>
    </w:p>
    <w:p>
      <w:pPr>
        <w:pStyle w:val="78"/>
        <w:rPr>
          <w:rFonts w:eastAsia="仿宋"/>
          <w:highlight w:val="none"/>
        </w:rPr>
      </w:pPr>
    </w:p>
    <w:p>
      <w:pPr>
        <w:jc w:val="center"/>
        <w:rPr>
          <w:rFonts w:eastAsia="仿宋"/>
          <w:sz w:val="32"/>
          <w:highlight w:val="none"/>
        </w:rPr>
      </w:pPr>
    </w:p>
    <w:p>
      <w:pPr>
        <w:spacing w:line="360" w:lineRule="auto"/>
        <w:jc w:val="center"/>
        <w:rPr>
          <w:rFonts w:eastAsia="仿宋"/>
          <w:sz w:val="44"/>
          <w:highlight w:val="none"/>
        </w:rPr>
      </w:pPr>
      <w:r>
        <w:rPr>
          <w:rFonts w:eastAsia="仿宋"/>
          <w:sz w:val="44"/>
          <w:highlight w:val="none"/>
        </w:rPr>
        <w:t>源成工程咨询（江苏南京）有限责任公司</w:t>
      </w:r>
    </w:p>
    <w:p>
      <w:pPr>
        <w:spacing w:line="360" w:lineRule="auto"/>
        <w:jc w:val="center"/>
        <w:rPr>
          <w:rFonts w:eastAsia="仿宋"/>
          <w:sz w:val="44"/>
          <w:highlight w:val="none"/>
        </w:rPr>
      </w:pPr>
      <w:r>
        <w:rPr>
          <w:rFonts w:eastAsia="仿宋"/>
          <w:sz w:val="44"/>
          <w:highlight w:val="none"/>
        </w:rPr>
        <w:t>二O二</w:t>
      </w:r>
      <w:r>
        <w:rPr>
          <w:rFonts w:hint="eastAsia" w:eastAsia="仿宋"/>
          <w:sz w:val="44"/>
          <w:highlight w:val="none"/>
          <w:lang w:val="en-US" w:eastAsia="zh-CN"/>
        </w:rPr>
        <w:t>五</w:t>
      </w:r>
      <w:r>
        <w:rPr>
          <w:rFonts w:eastAsia="仿宋"/>
          <w:sz w:val="44"/>
          <w:highlight w:val="none"/>
        </w:rPr>
        <w:t>年</w:t>
      </w:r>
      <w:r>
        <w:rPr>
          <w:rFonts w:hint="eastAsia" w:eastAsia="仿宋"/>
          <w:sz w:val="44"/>
          <w:highlight w:val="none"/>
          <w:lang w:val="en-US" w:eastAsia="zh-CN"/>
        </w:rPr>
        <w:t>五</w:t>
      </w:r>
      <w:r>
        <w:rPr>
          <w:rFonts w:eastAsia="仿宋"/>
          <w:sz w:val="44"/>
          <w:highlight w:val="none"/>
        </w:rPr>
        <w:t>月</w:t>
      </w:r>
    </w:p>
    <w:p>
      <w:pPr>
        <w:spacing w:line="360" w:lineRule="auto"/>
        <w:jc w:val="center"/>
        <w:rPr>
          <w:rFonts w:eastAsia="仿宋"/>
          <w:b/>
          <w:sz w:val="36"/>
          <w:szCs w:val="36"/>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17" w:right="1757" w:bottom="1417" w:left="1757" w:header="851" w:footer="992" w:gutter="0"/>
          <w:cols w:space="720" w:num="1"/>
          <w:titlePg/>
          <w:docGrid w:linePitch="326" w:charSpace="0"/>
        </w:sectPr>
      </w:pPr>
    </w:p>
    <w:p>
      <w:pPr>
        <w:jc w:val="center"/>
        <w:rPr>
          <w:rFonts w:eastAsia="仿宋"/>
          <w:b/>
          <w:sz w:val="36"/>
          <w:szCs w:val="36"/>
          <w:highlight w:val="none"/>
        </w:rPr>
      </w:pPr>
      <w:r>
        <w:rPr>
          <w:rFonts w:eastAsia="仿宋"/>
          <w:b/>
          <w:sz w:val="36"/>
          <w:szCs w:val="36"/>
          <w:highlight w:val="none"/>
        </w:rPr>
        <w:t>目  录</w:t>
      </w:r>
    </w:p>
    <w:p>
      <w:pPr>
        <w:jc w:val="center"/>
        <w:rPr>
          <w:rFonts w:eastAsia="仿宋"/>
          <w:b/>
          <w:sz w:val="36"/>
          <w:szCs w:val="36"/>
          <w:highlight w:val="none"/>
        </w:rPr>
      </w:pPr>
    </w:p>
    <w:p>
      <w:pPr>
        <w:pStyle w:val="40"/>
        <w:tabs>
          <w:tab w:val="right" w:leader="dot" w:pos="8392"/>
        </w:tabs>
        <w:spacing w:line="360" w:lineRule="auto"/>
        <w:rPr>
          <w:rFonts w:eastAsia="仿宋"/>
          <w:sz w:val="24"/>
          <w:szCs w:val="24"/>
          <w:highlight w:val="none"/>
        </w:rPr>
      </w:pPr>
      <w:r>
        <w:rPr>
          <w:rFonts w:eastAsia="仿宋"/>
          <w:b w:val="0"/>
          <w:sz w:val="24"/>
          <w:szCs w:val="24"/>
          <w:highlight w:val="none"/>
        </w:rPr>
        <w:fldChar w:fldCharType="begin"/>
      </w:r>
      <w:r>
        <w:rPr>
          <w:rFonts w:eastAsia="仿宋"/>
          <w:b w:val="0"/>
          <w:sz w:val="24"/>
          <w:szCs w:val="24"/>
          <w:highlight w:val="none"/>
        </w:rPr>
        <w:instrText xml:space="preserve"> TOC \o "1-3" \h \z \u </w:instrText>
      </w:r>
      <w:r>
        <w:rPr>
          <w:rFonts w:eastAsia="仿宋"/>
          <w:b w:val="0"/>
          <w:sz w:val="24"/>
          <w:szCs w:val="24"/>
          <w:highlight w:val="none"/>
        </w:rPr>
        <w:fldChar w:fldCharType="separate"/>
      </w:r>
      <w:r>
        <w:rPr>
          <w:highlight w:val="none"/>
        </w:rPr>
        <w:fldChar w:fldCharType="begin"/>
      </w:r>
      <w:r>
        <w:rPr>
          <w:highlight w:val="none"/>
        </w:rPr>
        <w:instrText xml:space="preserve"> HYPERLINK \l "_Toc10225" </w:instrText>
      </w:r>
      <w:r>
        <w:rPr>
          <w:highlight w:val="none"/>
        </w:rPr>
        <w:fldChar w:fldCharType="separate"/>
      </w:r>
      <w:r>
        <w:rPr>
          <w:rFonts w:eastAsia="仿宋"/>
          <w:spacing w:val="-10"/>
          <w:sz w:val="24"/>
          <w:szCs w:val="24"/>
          <w:highlight w:val="none"/>
        </w:rPr>
        <w:t>第一章 竞争性磋商邀请</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_Toc10225 \h </w:instrText>
      </w:r>
      <w:r>
        <w:rPr>
          <w:rFonts w:eastAsia="仿宋"/>
          <w:sz w:val="24"/>
          <w:szCs w:val="24"/>
          <w:highlight w:val="none"/>
        </w:rPr>
        <w:fldChar w:fldCharType="separate"/>
      </w:r>
      <w:r>
        <w:rPr>
          <w:rFonts w:eastAsia="仿宋"/>
          <w:sz w:val="24"/>
          <w:szCs w:val="24"/>
          <w:highlight w:val="none"/>
        </w:rPr>
        <w:t>3</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92"/>
        </w:tabs>
        <w:spacing w:line="360" w:lineRule="auto"/>
        <w:rPr>
          <w:rFonts w:eastAsia="仿宋"/>
          <w:sz w:val="24"/>
          <w:szCs w:val="24"/>
          <w:highlight w:val="none"/>
        </w:rPr>
      </w:pPr>
      <w:r>
        <w:rPr>
          <w:highlight w:val="none"/>
        </w:rPr>
        <w:fldChar w:fldCharType="begin"/>
      </w:r>
      <w:r>
        <w:rPr>
          <w:highlight w:val="none"/>
        </w:rPr>
        <w:instrText xml:space="preserve"> HYPERLINK \l "_Toc18069" </w:instrText>
      </w:r>
      <w:r>
        <w:rPr>
          <w:highlight w:val="none"/>
        </w:rPr>
        <w:fldChar w:fldCharType="separate"/>
      </w:r>
      <w:r>
        <w:rPr>
          <w:rFonts w:eastAsia="仿宋"/>
          <w:spacing w:val="-10"/>
          <w:sz w:val="24"/>
          <w:szCs w:val="24"/>
          <w:highlight w:val="none"/>
        </w:rPr>
        <w:t>第二章 竞争性磋商须知</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_Toc18069 \h </w:instrText>
      </w:r>
      <w:r>
        <w:rPr>
          <w:rFonts w:eastAsia="仿宋"/>
          <w:sz w:val="24"/>
          <w:szCs w:val="24"/>
          <w:highlight w:val="none"/>
        </w:rPr>
        <w:fldChar w:fldCharType="separate"/>
      </w:r>
      <w:r>
        <w:rPr>
          <w:rFonts w:eastAsia="仿宋"/>
          <w:sz w:val="24"/>
          <w:szCs w:val="24"/>
          <w:highlight w:val="none"/>
        </w:rPr>
        <w:t>8</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92"/>
        </w:tabs>
        <w:spacing w:line="360" w:lineRule="auto"/>
        <w:rPr>
          <w:rFonts w:eastAsia="仿宋"/>
          <w:sz w:val="24"/>
          <w:szCs w:val="24"/>
          <w:highlight w:val="none"/>
        </w:rPr>
      </w:pPr>
      <w:r>
        <w:rPr>
          <w:highlight w:val="none"/>
        </w:rPr>
        <w:fldChar w:fldCharType="begin"/>
      </w:r>
      <w:r>
        <w:rPr>
          <w:highlight w:val="none"/>
        </w:rPr>
        <w:instrText xml:space="preserve"> HYPERLINK \l "_Toc29572" </w:instrText>
      </w:r>
      <w:r>
        <w:rPr>
          <w:highlight w:val="none"/>
        </w:rPr>
        <w:fldChar w:fldCharType="separate"/>
      </w:r>
      <w:r>
        <w:rPr>
          <w:rFonts w:eastAsia="仿宋"/>
          <w:spacing w:val="-10"/>
          <w:sz w:val="24"/>
          <w:szCs w:val="24"/>
          <w:highlight w:val="none"/>
        </w:rPr>
        <w:t>第三章 评审标准</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_Toc29572 \h </w:instrText>
      </w:r>
      <w:r>
        <w:rPr>
          <w:rFonts w:eastAsia="仿宋"/>
          <w:sz w:val="24"/>
          <w:szCs w:val="24"/>
          <w:highlight w:val="none"/>
        </w:rPr>
        <w:fldChar w:fldCharType="separate"/>
      </w:r>
      <w:r>
        <w:rPr>
          <w:rFonts w:eastAsia="仿宋"/>
          <w:sz w:val="24"/>
          <w:szCs w:val="24"/>
          <w:highlight w:val="none"/>
        </w:rPr>
        <w:t>22</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92"/>
        </w:tabs>
        <w:spacing w:line="360" w:lineRule="auto"/>
        <w:rPr>
          <w:rFonts w:eastAsia="仿宋"/>
          <w:sz w:val="24"/>
          <w:szCs w:val="24"/>
          <w:highlight w:val="none"/>
        </w:rPr>
      </w:pPr>
      <w:r>
        <w:rPr>
          <w:highlight w:val="none"/>
        </w:rPr>
        <w:fldChar w:fldCharType="begin"/>
      </w:r>
      <w:r>
        <w:rPr>
          <w:highlight w:val="none"/>
        </w:rPr>
        <w:instrText xml:space="preserve"> HYPERLINK \l "_Toc28306" </w:instrText>
      </w:r>
      <w:r>
        <w:rPr>
          <w:highlight w:val="none"/>
        </w:rPr>
        <w:fldChar w:fldCharType="separate"/>
      </w:r>
      <w:r>
        <w:rPr>
          <w:rFonts w:eastAsia="仿宋"/>
          <w:spacing w:val="-10"/>
          <w:kern w:val="44"/>
          <w:sz w:val="24"/>
          <w:szCs w:val="24"/>
          <w:highlight w:val="none"/>
          <w:lang w:val="zh-CN"/>
        </w:rPr>
        <w:t xml:space="preserve">第四章 </w:t>
      </w:r>
      <w:r>
        <w:rPr>
          <w:rFonts w:eastAsia="仿宋"/>
          <w:spacing w:val="-10"/>
          <w:kern w:val="44"/>
          <w:sz w:val="24"/>
          <w:szCs w:val="24"/>
          <w:highlight w:val="none"/>
        </w:rPr>
        <w:t>采购需求</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_Toc28306 \h </w:instrText>
      </w:r>
      <w:r>
        <w:rPr>
          <w:rFonts w:eastAsia="仿宋"/>
          <w:sz w:val="24"/>
          <w:szCs w:val="24"/>
          <w:highlight w:val="none"/>
        </w:rPr>
        <w:fldChar w:fldCharType="separate"/>
      </w:r>
      <w:r>
        <w:rPr>
          <w:rFonts w:eastAsia="仿宋"/>
          <w:sz w:val="24"/>
          <w:szCs w:val="24"/>
          <w:highlight w:val="none"/>
        </w:rPr>
        <w:t>25</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92"/>
        </w:tabs>
        <w:spacing w:line="360" w:lineRule="auto"/>
        <w:rPr>
          <w:rFonts w:eastAsia="仿宋"/>
          <w:sz w:val="24"/>
          <w:szCs w:val="24"/>
          <w:highlight w:val="none"/>
        </w:rPr>
      </w:pPr>
      <w:r>
        <w:rPr>
          <w:highlight w:val="none"/>
        </w:rPr>
        <w:fldChar w:fldCharType="begin"/>
      </w:r>
      <w:r>
        <w:rPr>
          <w:highlight w:val="none"/>
        </w:rPr>
        <w:instrText xml:space="preserve"> HYPERLINK \l "_Toc9375" </w:instrText>
      </w:r>
      <w:r>
        <w:rPr>
          <w:highlight w:val="none"/>
        </w:rPr>
        <w:fldChar w:fldCharType="separate"/>
      </w:r>
      <w:r>
        <w:rPr>
          <w:rFonts w:eastAsia="仿宋"/>
          <w:sz w:val="24"/>
          <w:szCs w:val="24"/>
          <w:highlight w:val="none"/>
        </w:rPr>
        <w:t>第五章 合同草案条款</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_Toc9375 \h </w:instrText>
      </w:r>
      <w:r>
        <w:rPr>
          <w:rFonts w:eastAsia="仿宋"/>
          <w:sz w:val="24"/>
          <w:szCs w:val="24"/>
          <w:highlight w:val="none"/>
        </w:rPr>
        <w:fldChar w:fldCharType="separate"/>
      </w:r>
      <w:r>
        <w:rPr>
          <w:rFonts w:eastAsia="仿宋"/>
          <w:sz w:val="24"/>
          <w:szCs w:val="24"/>
          <w:highlight w:val="none"/>
        </w:rPr>
        <w:t>28</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92"/>
        </w:tabs>
        <w:spacing w:line="360" w:lineRule="auto"/>
        <w:rPr>
          <w:rFonts w:eastAsia="仿宋"/>
          <w:sz w:val="24"/>
          <w:szCs w:val="24"/>
          <w:highlight w:val="none"/>
        </w:rPr>
      </w:pPr>
      <w:r>
        <w:rPr>
          <w:highlight w:val="none"/>
        </w:rPr>
        <w:fldChar w:fldCharType="begin"/>
      </w:r>
      <w:r>
        <w:rPr>
          <w:highlight w:val="none"/>
        </w:rPr>
        <w:instrText xml:space="preserve"> HYPERLINK \l "_Toc2855" </w:instrText>
      </w:r>
      <w:r>
        <w:rPr>
          <w:highlight w:val="none"/>
        </w:rPr>
        <w:fldChar w:fldCharType="separate"/>
      </w:r>
      <w:r>
        <w:rPr>
          <w:rFonts w:eastAsia="仿宋"/>
          <w:bCs/>
          <w:sz w:val="24"/>
          <w:szCs w:val="24"/>
          <w:highlight w:val="none"/>
        </w:rPr>
        <w:t>第六章 响应文件格式及附件</w:t>
      </w:r>
      <w:r>
        <w:rPr>
          <w:rFonts w:eastAsia="仿宋"/>
          <w:sz w:val="24"/>
          <w:szCs w:val="24"/>
          <w:highlight w:val="none"/>
        </w:rPr>
        <w:tab/>
      </w:r>
      <w:r>
        <w:rPr>
          <w:rFonts w:eastAsia="仿宋"/>
          <w:sz w:val="24"/>
          <w:szCs w:val="24"/>
          <w:highlight w:val="none"/>
        </w:rPr>
        <w:fldChar w:fldCharType="begin"/>
      </w:r>
      <w:r>
        <w:rPr>
          <w:rFonts w:eastAsia="仿宋"/>
          <w:sz w:val="24"/>
          <w:szCs w:val="24"/>
          <w:highlight w:val="none"/>
        </w:rPr>
        <w:instrText xml:space="preserve"> PAGEREF _Toc2855 \h </w:instrText>
      </w:r>
      <w:r>
        <w:rPr>
          <w:rFonts w:eastAsia="仿宋"/>
          <w:sz w:val="24"/>
          <w:szCs w:val="24"/>
          <w:highlight w:val="none"/>
        </w:rPr>
        <w:fldChar w:fldCharType="separate"/>
      </w:r>
      <w:r>
        <w:rPr>
          <w:rFonts w:eastAsia="仿宋"/>
          <w:sz w:val="24"/>
          <w:szCs w:val="24"/>
          <w:highlight w:val="none"/>
        </w:rPr>
        <w:t>32</w:t>
      </w:r>
      <w:r>
        <w:rPr>
          <w:rFonts w:eastAsia="仿宋"/>
          <w:sz w:val="24"/>
          <w:szCs w:val="24"/>
          <w:highlight w:val="none"/>
        </w:rPr>
        <w:fldChar w:fldCharType="end"/>
      </w:r>
      <w:r>
        <w:rPr>
          <w:rFonts w:eastAsia="仿宋"/>
          <w:sz w:val="24"/>
          <w:szCs w:val="24"/>
          <w:highlight w:val="none"/>
        </w:rPr>
        <w:fldChar w:fldCharType="end"/>
      </w:r>
    </w:p>
    <w:p>
      <w:pPr>
        <w:pStyle w:val="40"/>
        <w:tabs>
          <w:tab w:val="right" w:leader="dot" w:pos="8302"/>
        </w:tabs>
        <w:spacing w:line="360" w:lineRule="auto"/>
        <w:rPr>
          <w:rFonts w:eastAsia="仿宋"/>
          <w:b w:val="0"/>
          <w:sz w:val="24"/>
          <w:szCs w:val="24"/>
          <w:highlight w:val="none"/>
        </w:rPr>
      </w:pPr>
      <w:r>
        <w:rPr>
          <w:rFonts w:eastAsia="仿宋"/>
          <w:szCs w:val="24"/>
          <w:highlight w:val="none"/>
        </w:rPr>
        <w:fldChar w:fldCharType="end"/>
      </w:r>
    </w:p>
    <w:p>
      <w:pPr>
        <w:pStyle w:val="3"/>
        <w:tabs>
          <w:tab w:val="left" w:pos="0"/>
          <w:tab w:val="clear" w:pos="1440"/>
          <w:tab w:val="clear" w:pos="5670"/>
        </w:tabs>
        <w:spacing w:before="240" w:after="240"/>
        <w:ind w:firstLine="0" w:firstLineChars="0"/>
        <w:jc w:val="center"/>
        <w:rPr>
          <w:rFonts w:ascii="Times New Roman"/>
          <w:spacing w:val="-10"/>
          <w:sz w:val="36"/>
          <w:szCs w:val="36"/>
          <w:highlight w:val="none"/>
        </w:rPr>
      </w:pPr>
      <w:r>
        <w:rPr>
          <w:rFonts w:ascii="Times New Roman"/>
          <w:sz w:val="44"/>
          <w:highlight w:val="none"/>
        </w:rPr>
        <w:br w:type="page"/>
      </w:r>
      <w:bookmarkStart w:id="0" w:name="_Toc33266147"/>
      <w:bookmarkStart w:id="1" w:name="_Toc11575"/>
      <w:bookmarkStart w:id="2" w:name="_Toc29936"/>
      <w:bookmarkStart w:id="3" w:name="_Toc5601"/>
      <w:bookmarkStart w:id="4" w:name="_Toc16656"/>
      <w:bookmarkStart w:id="5" w:name="_Toc10225"/>
      <w:bookmarkStart w:id="6" w:name="_Toc4280"/>
      <w:bookmarkStart w:id="7" w:name="_Toc25559"/>
      <w:bookmarkStart w:id="8" w:name="_Toc31701"/>
      <w:bookmarkStart w:id="9" w:name="_Toc24699"/>
      <w:bookmarkStart w:id="10" w:name="_Toc29138"/>
      <w:bookmarkStart w:id="11" w:name="_Toc29957"/>
      <w:bookmarkStart w:id="12" w:name="_Toc26976"/>
      <w:bookmarkStart w:id="13" w:name="_Toc10985"/>
      <w:r>
        <w:rPr>
          <w:rFonts w:ascii="Times New Roman"/>
          <w:spacing w:val="-10"/>
          <w:sz w:val="36"/>
          <w:szCs w:val="36"/>
          <w:highlight w:val="none"/>
        </w:rPr>
        <w:t>第一章 竞争性磋商</w:t>
      </w:r>
      <w:bookmarkEnd w:id="0"/>
      <w:r>
        <w:rPr>
          <w:rFonts w:ascii="Times New Roman"/>
          <w:spacing w:val="-10"/>
          <w:sz w:val="36"/>
          <w:szCs w:val="36"/>
          <w:highlight w:val="none"/>
        </w:rPr>
        <w:t>邀请</w:t>
      </w:r>
      <w:bookmarkEnd w:id="1"/>
      <w:bookmarkEnd w:id="2"/>
      <w:bookmarkEnd w:id="3"/>
      <w:bookmarkEnd w:id="4"/>
      <w:bookmarkEnd w:id="5"/>
      <w:bookmarkEnd w:id="6"/>
      <w:bookmarkEnd w:id="7"/>
      <w:bookmarkEnd w:id="8"/>
      <w:bookmarkEnd w:id="9"/>
      <w:bookmarkEnd w:id="10"/>
      <w:bookmarkEnd w:id="11"/>
      <w:bookmarkEnd w:id="12"/>
      <w:bookmarkEnd w:id="13"/>
    </w:p>
    <w:p>
      <w:pPr>
        <w:pBdr>
          <w:top w:val="single" w:color="auto" w:sz="4" w:space="1"/>
          <w:left w:val="single" w:color="auto" w:sz="4" w:space="4"/>
          <w:bottom w:val="single" w:color="auto" w:sz="4" w:space="1"/>
          <w:right w:val="single" w:color="auto" w:sz="4" w:space="4"/>
        </w:pBdr>
        <w:spacing w:line="360" w:lineRule="auto"/>
        <w:ind w:firstLine="480" w:firstLineChars="200"/>
        <w:rPr>
          <w:rFonts w:eastAsia="仿宋"/>
          <w:sz w:val="24"/>
          <w:szCs w:val="24"/>
          <w:highlight w:val="none"/>
        </w:rPr>
      </w:pPr>
      <w:r>
        <w:rPr>
          <w:rFonts w:eastAsia="仿宋"/>
          <w:sz w:val="24"/>
          <w:szCs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eastAsia="仿宋"/>
          <w:sz w:val="24"/>
          <w:szCs w:val="24"/>
          <w:highlight w:val="none"/>
        </w:rPr>
      </w:pPr>
      <w:r>
        <w:rPr>
          <w:rFonts w:hint="eastAsia" w:eastAsia="仿宋"/>
          <w:bCs/>
          <w:color w:val="0000FF"/>
          <w:sz w:val="24"/>
          <w:szCs w:val="24"/>
          <w:highlight w:val="none"/>
          <w:u w:val="single"/>
          <w:lang w:val="zh-CN"/>
        </w:rPr>
        <w:t>万安北路以西、天惠路以北地块土地现状调查服务</w:t>
      </w:r>
      <w:r>
        <w:rPr>
          <w:rFonts w:eastAsia="仿宋"/>
          <w:sz w:val="24"/>
          <w:szCs w:val="24"/>
          <w:highlight w:val="none"/>
        </w:rPr>
        <w:t>的潜在供应商应</w:t>
      </w:r>
      <w:r>
        <w:rPr>
          <w:rFonts w:hint="eastAsia" w:eastAsia="仿宋"/>
          <w:color w:val="0000FF"/>
          <w:sz w:val="24"/>
          <w:szCs w:val="24"/>
          <w:highlight w:val="none"/>
          <w:u w:val="single"/>
          <w:lang w:val="en-US" w:eastAsia="zh-CN"/>
        </w:rPr>
        <w:t>通过邮箱或现场</w:t>
      </w:r>
      <w:r>
        <w:rPr>
          <w:rFonts w:eastAsia="仿宋"/>
          <w:sz w:val="24"/>
          <w:szCs w:val="24"/>
          <w:highlight w:val="none"/>
        </w:rPr>
        <w:t>获取采购文件，并于</w:t>
      </w:r>
      <w:r>
        <w:rPr>
          <w:rFonts w:eastAsia="仿宋"/>
          <w:b w:val="0"/>
          <w:bCs w:val="0"/>
          <w:color w:val="0000FF"/>
          <w:sz w:val="24"/>
          <w:szCs w:val="24"/>
          <w:highlight w:val="none"/>
          <w:u w:val="single"/>
        </w:rPr>
        <w:t>202</w:t>
      </w:r>
      <w:r>
        <w:rPr>
          <w:rFonts w:hint="eastAsia" w:eastAsia="仿宋"/>
          <w:b w:val="0"/>
          <w:bCs w:val="0"/>
          <w:color w:val="0000FF"/>
          <w:sz w:val="24"/>
          <w:szCs w:val="24"/>
          <w:highlight w:val="none"/>
          <w:u w:val="single"/>
          <w:lang w:val="en-US" w:eastAsia="zh-CN"/>
        </w:rPr>
        <w:t>5</w:t>
      </w:r>
      <w:r>
        <w:rPr>
          <w:rFonts w:eastAsia="仿宋"/>
          <w:b w:val="0"/>
          <w:bCs w:val="0"/>
          <w:color w:val="0000FF"/>
          <w:sz w:val="24"/>
          <w:szCs w:val="24"/>
          <w:highlight w:val="none"/>
          <w:u w:val="single"/>
        </w:rPr>
        <w:t>年</w:t>
      </w:r>
      <w:r>
        <w:rPr>
          <w:rFonts w:hint="eastAsia" w:eastAsia="仿宋"/>
          <w:b w:val="0"/>
          <w:bCs w:val="0"/>
          <w:color w:val="0000FF"/>
          <w:sz w:val="24"/>
          <w:szCs w:val="24"/>
          <w:highlight w:val="none"/>
          <w:u w:val="single"/>
          <w:lang w:val="en-US" w:eastAsia="zh-CN"/>
        </w:rPr>
        <w:t>05</w:t>
      </w:r>
      <w:r>
        <w:rPr>
          <w:rFonts w:eastAsia="仿宋"/>
          <w:b w:val="0"/>
          <w:bCs w:val="0"/>
          <w:color w:val="0000FF"/>
          <w:sz w:val="24"/>
          <w:szCs w:val="24"/>
          <w:highlight w:val="none"/>
          <w:u w:val="single"/>
        </w:rPr>
        <w:t>月</w:t>
      </w:r>
      <w:r>
        <w:rPr>
          <w:rFonts w:hint="eastAsia" w:eastAsia="仿宋"/>
          <w:b w:val="0"/>
          <w:bCs w:val="0"/>
          <w:color w:val="0000FF"/>
          <w:sz w:val="24"/>
          <w:szCs w:val="24"/>
          <w:highlight w:val="none"/>
          <w:u w:val="single"/>
          <w:lang w:val="en-US" w:eastAsia="zh-CN"/>
        </w:rPr>
        <w:t>19</w:t>
      </w:r>
      <w:r>
        <w:rPr>
          <w:rFonts w:eastAsia="仿宋"/>
          <w:b w:val="0"/>
          <w:bCs w:val="0"/>
          <w:color w:val="0000FF"/>
          <w:sz w:val="24"/>
          <w:szCs w:val="24"/>
          <w:highlight w:val="none"/>
          <w:u w:val="single"/>
        </w:rPr>
        <w:t>日</w:t>
      </w:r>
      <w:r>
        <w:rPr>
          <w:rFonts w:hint="eastAsia" w:eastAsia="仿宋"/>
          <w:b w:val="0"/>
          <w:bCs w:val="0"/>
          <w:color w:val="0000FF"/>
          <w:sz w:val="24"/>
          <w:szCs w:val="24"/>
          <w:highlight w:val="none"/>
          <w:u w:val="single"/>
          <w:lang w:val="en-US" w:eastAsia="zh-CN"/>
        </w:rPr>
        <w:t>14</w:t>
      </w:r>
      <w:r>
        <w:rPr>
          <w:rFonts w:eastAsia="仿宋"/>
          <w:b w:val="0"/>
          <w:bCs w:val="0"/>
          <w:color w:val="0000FF"/>
          <w:sz w:val="24"/>
          <w:szCs w:val="24"/>
          <w:highlight w:val="none"/>
          <w:u w:val="single"/>
        </w:rPr>
        <w:t>点</w:t>
      </w:r>
      <w:r>
        <w:rPr>
          <w:rFonts w:hint="eastAsia" w:eastAsia="仿宋"/>
          <w:b w:val="0"/>
          <w:bCs w:val="0"/>
          <w:color w:val="0000FF"/>
          <w:sz w:val="24"/>
          <w:szCs w:val="24"/>
          <w:highlight w:val="none"/>
          <w:u w:val="single"/>
          <w:lang w:val="en-US" w:eastAsia="zh-CN"/>
        </w:rPr>
        <w:t>3</w:t>
      </w:r>
      <w:r>
        <w:rPr>
          <w:rFonts w:eastAsia="仿宋"/>
          <w:b w:val="0"/>
          <w:bCs w:val="0"/>
          <w:color w:val="0000FF"/>
          <w:sz w:val="24"/>
          <w:szCs w:val="24"/>
          <w:highlight w:val="none"/>
          <w:u w:val="single"/>
        </w:rPr>
        <w:t>0分</w:t>
      </w:r>
      <w:r>
        <w:rPr>
          <w:rFonts w:eastAsia="仿宋"/>
          <w:bCs/>
          <w:sz w:val="24"/>
          <w:szCs w:val="24"/>
          <w:highlight w:val="none"/>
        </w:rPr>
        <w:t>（北京时间）前提交响应文件</w:t>
      </w:r>
      <w:r>
        <w:rPr>
          <w:rFonts w:eastAsia="仿宋"/>
          <w:sz w:val="24"/>
          <w:szCs w:val="24"/>
          <w:highlight w:val="none"/>
        </w:rPr>
        <w:t>。</w:t>
      </w:r>
    </w:p>
    <w:p>
      <w:pPr>
        <w:spacing w:line="360" w:lineRule="auto"/>
        <w:rPr>
          <w:rFonts w:eastAsia="仿宋"/>
          <w:b/>
          <w:bCs/>
          <w:sz w:val="24"/>
          <w:szCs w:val="24"/>
          <w:highlight w:val="none"/>
        </w:rPr>
      </w:pPr>
      <w:bookmarkStart w:id="14" w:name="_Toc28359089"/>
      <w:bookmarkStart w:id="15" w:name="_Toc35393629"/>
      <w:bookmarkStart w:id="16" w:name="_Toc35393798"/>
      <w:bookmarkStart w:id="17" w:name="_Toc28359012"/>
      <w:r>
        <w:rPr>
          <w:rFonts w:eastAsia="仿宋"/>
          <w:b/>
          <w:bCs/>
          <w:sz w:val="24"/>
          <w:szCs w:val="24"/>
          <w:highlight w:val="none"/>
        </w:rPr>
        <w:t>一、项目基本情况</w:t>
      </w:r>
      <w:bookmarkEnd w:id="14"/>
      <w:bookmarkEnd w:id="15"/>
      <w:bookmarkEnd w:id="16"/>
      <w:bookmarkEnd w:id="17"/>
    </w:p>
    <w:p>
      <w:pPr>
        <w:spacing w:line="360" w:lineRule="auto"/>
        <w:ind w:firstLine="482" w:firstLineChars="200"/>
        <w:rPr>
          <w:rFonts w:eastAsia="仿宋"/>
          <w:sz w:val="24"/>
          <w:szCs w:val="24"/>
          <w:highlight w:val="none"/>
        </w:rPr>
      </w:pPr>
      <w:r>
        <w:rPr>
          <w:rFonts w:eastAsia="仿宋"/>
          <w:b/>
          <w:bCs/>
          <w:sz w:val="24"/>
          <w:szCs w:val="24"/>
          <w:highlight w:val="none"/>
        </w:rPr>
        <w:t>1.项目编号：</w:t>
      </w:r>
      <w:r>
        <w:rPr>
          <w:rFonts w:hint="eastAsia" w:eastAsia="仿宋"/>
          <w:bCs/>
          <w:spacing w:val="-6"/>
          <w:sz w:val="24"/>
          <w:szCs w:val="24"/>
          <w:highlight w:val="none"/>
          <w:lang w:val="zh-CN"/>
        </w:rPr>
        <w:t>YCZX-CS-202513052</w:t>
      </w:r>
    </w:p>
    <w:p>
      <w:pPr>
        <w:spacing w:line="360" w:lineRule="auto"/>
        <w:ind w:firstLine="482" w:firstLineChars="200"/>
        <w:rPr>
          <w:rFonts w:eastAsia="仿宋"/>
          <w:bCs/>
          <w:spacing w:val="-6"/>
          <w:sz w:val="24"/>
          <w:szCs w:val="24"/>
          <w:highlight w:val="none"/>
          <w:lang w:val="zh-CN"/>
        </w:rPr>
      </w:pPr>
      <w:r>
        <w:rPr>
          <w:rFonts w:eastAsia="仿宋"/>
          <w:b/>
          <w:bCs/>
          <w:sz w:val="24"/>
          <w:szCs w:val="24"/>
          <w:highlight w:val="none"/>
        </w:rPr>
        <w:t>2.项目名称：</w:t>
      </w:r>
      <w:r>
        <w:rPr>
          <w:rFonts w:hint="eastAsia" w:eastAsia="仿宋"/>
          <w:bCs/>
          <w:spacing w:val="-6"/>
          <w:sz w:val="24"/>
          <w:szCs w:val="24"/>
          <w:highlight w:val="none"/>
          <w:lang w:val="zh-CN"/>
        </w:rPr>
        <w:t>万安北路以西、天惠路以北地块土地现状调查服务</w:t>
      </w:r>
    </w:p>
    <w:p>
      <w:pPr>
        <w:spacing w:line="360" w:lineRule="auto"/>
        <w:ind w:firstLine="482" w:firstLineChars="200"/>
        <w:rPr>
          <w:rFonts w:eastAsia="仿宋"/>
          <w:sz w:val="24"/>
          <w:szCs w:val="24"/>
          <w:highlight w:val="none"/>
        </w:rPr>
      </w:pPr>
      <w:r>
        <w:rPr>
          <w:rFonts w:eastAsia="仿宋"/>
          <w:b/>
          <w:bCs/>
          <w:sz w:val="24"/>
          <w:szCs w:val="24"/>
          <w:highlight w:val="none"/>
        </w:rPr>
        <w:t>3.项目所属行业</w:t>
      </w:r>
      <w:r>
        <w:rPr>
          <w:rFonts w:eastAsia="仿宋"/>
          <w:sz w:val="24"/>
          <w:szCs w:val="24"/>
          <w:highlight w:val="none"/>
        </w:rPr>
        <w:t>：根据《关于印发中小企业划型标准规定的通知》（工信部</w:t>
      </w:r>
      <w:r>
        <w:rPr>
          <w:rFonts w:ascii="Times New Roman" w:hAnsi="Times New Roman" w:eastAsia="仿宋" w:cs="Times New Roman"/>
          <w:sz w:val="24"/>
          <w:szCs w:val="24"/>
          <w:highlight w:val="none"/>
        </w:rPr>
        <w:t>联企业〔2011〕300号）及《国家统计局关于印发&lt;统计上大中小微型企业划分办法（2017）&gt;的通知》（国统字〔2017〕213号）等文件规定，本项目所属行业为“</w:t>
      </w:r>
      <w:r>
        <w:rPr>
          <w:rFonts w:hint="eastAsia" w:ascii="Times New Roman" w:hAnsi="Times New Roman" w:eastAsia="仿宋" w:cs="Times New Roman"/>
          <w:sz w:val="24"/>
          <w:szCs w:val="24"/>
          <w:highlight w:val="none"/>
        </w:rPr>
        <w:t>其他未列明行业</w:t>
      </w:r>
      <w:r>
        <w:rPr>
          <w:rFonts w:ascii="Times New Roman" w:hAnsi="Times New Roman" w:eastAsia="仿宋" w:cs="Times New Roman"/>
          <w:sz w:val="24"/>
          <w:szCs w:val="24"/>
          <w:highlight w:val="none"/>
        </w:rPr>
        <w:t>”。</w:t>
      </w:r>
    </w:p>
    <w:p>
      <w:pPr>
        <w:spacing w:line="360" w:lineRule="auto"/>
        <w:ind w:firstLine="482" w:firstLineChars="200"/>
        <w:rPr>
          <w:rFonts w:eastAsia="仿宋"/>
          <w:sz w:val="24"/>
          <w:szCs w:val="24"/>
          <w:highlight w:val="none"/>
        </w:rPr>
      </w:pPr>
      <w:r>
        <w:rPr>
          <w:rFonts w:eastAsia="仿宋"/>
          <w:b/>
          <w:bCs/>
          <w:sz w:val="24"/>
          <w:szCs w:val="24"/>
          <w:highlight w:val="none"/>
        </w:rPr>
        <w:t>4.采购方式：</w:t>
      </w:r>
      <w:r>
        <w:rPr>
          <w:rFonts w:eastAsia="仿宋"/>
          <w:sz w:val="24"/>
          <w:szCs w:val="24"/>
          <w:highlight w:val="none"/>
        </w:rPr>
        <w:t>竞争性磋商</w:t>
      </w:r>
    </w:p>
    <w:p>
      <w:pPr>
        <w:spacing w:line="360" w:lineRule="auto"/>
        <w:ind w:firstLine="482" w:firstLineChars="200"/>
        <w:jc w:val="left"/>
        <w:rPr>
          <w:rFonts w:eastAsia="仿宋"/>
          <w:sz w:val="24"/>
          <w:szCs w:val="24"/>
          <w:highlight w:val="none"/>
        </w:rPr>
      </w:pPr>
      <w:r>
        <w:rPr>
          <w:rFonts w:eastAsia="仿宋"/>
          <w:b/>
          <w:bCs/>
          <w:sz w:val="24"/>
          <w:szCs w:val="24"/>
          <w:highlight w:val="none"/>
        </w:rPr>
        <w:t>5.预算金额：</w:t>
      </w:r>
      <w:r>
        <w:rPr>
          <w:rFonts w:eastAsia="仿宋"/>
          <w:color w:val="0000FF"/>
          <w:sz w:val="24"/>
          <w:szCs w:val="24"/>
          <w:highlight w:val="none"/>
        </w:rPr>
        <w:t>人民币</w:t>
      </w:r>
      <w:r>
        <w:rPr>
          <w:rFonts w:hint="eastAsia" w:eastAsia="仿宋"/>
          <w:color w:val="0000FF"/>
          <w:sz w:val="24"/>
          <w:szCs w:val="24"/>
          <w:highlight w:val="none"/>
          <w:lang w:val="en-US" w:eastAsia="zh-CN"/>
        </w:rPr>
        <w:t>3</w:t>
      </w:r>
      <w:r>
        <w:rPr>
          <w:rFonts w:hint="eastAsia" w:eastAsia="仿宋"/>
          <w:color w:val="0000FF"/>
          <w:sz w:val="24"/>
          <w:szCs w:val="24"/>
          <w:highlight w:val="none"/>
        </w:rPr>
        <w:t>0</w:t>
      </w:r>
      <w:r>
        <w:rPr>
          <w:rFonts w:eastAsia="仿宋"/>
          <w:color w:val="0000FF"/>
          <w:sz w:val="24"/>
          <w:szCs w:val="24"/>
          <w:highlight w:val="none"/>
        </w:rPr>
        <w:t>万元</w:t>
      </w:r>
    </w:p>
    <w:p>
      <w:pPr>
        <w:spacing w:line="360" w:lineRule="auto"/>
        <w:ind w:firstLine="482" w:firstLineChars="200"/>
        <w:jc w:val="left"/>
        <w:rPr>
          <w:rFonts w:eastAsia="仿宋"/>
          <w:sz w:val="24"/>
          <w:szCs w:val="24"/>
          <w:highlight w:val="none"/>
        </w:rPr>
      </w:pPr>
      <w:r>
        <w:rPr>
          <w:rFonts w:eastAsia="仿宋"/>
          <w:b/>
          <w:sz w:val="24"/>
          <w:szCs w:val="24"/>
          <w:highlight w:val="none"/>
        </w:rPr>
        <w:t>6.最高限价：</w:t>
      </w:r>
      <w:r>
        <w:rPr>
          <w:rFonts w:eastAsia="仿宋"/>
          <w:color w:val="0000FF"/>
          <w:sz w:val="24"/>
          <w:szCs w:val="24"/>
          <w:highlight w:val="none"/>
        </w:rPr>
        <w:t>人民币</w:t>
      </w:r>
      <w:r>
        <w:rPr>
          <w:rFonts w:hint="eastAsia" w:eastAsia="仿宋"/>
          <w:color w:val="0000FF"/>
          <w:sz w:val="24"/>
          <w:szCs w:val="24"/>
          <w:highlight w:val="none"/>
          <w:lang w:val="en-US" w:eastAsia="zh-CN"/>
        </w:rPr>
        <w:t>3</w:t>
      </w:r>
      <w:r>
        <w:rPr>
          <w:rFonts w:hint="eastAsia" w:eastAsia="仿宋"/>
          <w:color w:val="0000FF"/>
          <w:sz w:val="24"/>
          <w:szCs w:val="24"/>
          <w:highlight w:val="none"/>
        </w:rPr>
        <w:t>0</w:t>
      </w:r>
      <w:r>
        <w:rPr>
          <w:rFonts w:eastAsia="仿宋"/>
          <w:color w:val="0000FF"/>
          <w:sz w:val="24"/>
          <w:szCs w:val="24"/>
          <w:highlight w:val="none"/>
        </w:rPr>
        <w:t>万元</w:t>
      </w:r>
      <w:r>
        <w:rPr>
          <w:rFonts w:hint="eastAsia" w:eastAsia="仿宋"/>
          <w:color w:val="0000FF"/>
          <w:sz w:val="24"/>
          <w:szCs w:val="24"/>
          <w:highlight w:val="none"/>
        </w:rPr>
        <w:t>，</w:t>
      </w:r>
      <w:r>
        <w:rPr>
          <w:rFonts w:eastAsia="仿宋"/>
          <w:color w:val="0000FF"/>
          <w:sz w:val="24"/>
          <w:szCs w:val="24"/>
          <w:highlight w:val="none"/>
        </w:rPr>
        <w:t>报价超出限价均视为无效响应</w:t>
      </w:r>
      <w:r>
        <w:rPr>
          <w:rFonts w:hint="eastAsia" w:eastAsia="仿宋"/>
          <w:color w:val="0000FF"/>
          <w:sz w:val="24"/>
          <w:szCs w:val="24"/>
          <w:highlight w:val="none"/>
        </w:rPr>
        <w:t>。</w:t>
      </w:r>
    </w:p>
    <w:p>
      <w:pPr>
        <w:spacing w:line="360" w:lineRule="auto"/>
        <w:ind w:firstLine="482" w:firstLineChars="200"/>
        <w:rPr>
          <w:rFonts w:hint="eastAsia" w:ascii="Times New Roman" w:hAnsi="Times New Roman" w:eastAsia="仿宋" w:cs="Times New Roman"/>
          <w:sz w:val="24"/>
          <w:szCs w:val="24"/>
          <w:highlight w:val="none"/>
        </w:rPr>
      </w:pPr>
      <w:r>
        <w:rPr>
          <w:rFonts w:eastAsia="仿宋"/>
          <w:b/>
          <w:sz w:val="24"/>
          <w:szCs w:val="24"/>
          <w:highlight w:val="none"/>
        </w:rPr>
        <w:t>7.采购需求：</w:t>
      </w:r>
      <w:r>
        <w:rPr>
          <w:rFonts w:hint="eastAsia" w:ascii="Times New Roman" w:hAnsi="Times New Roman" w:eastAsia="仿宋" w:cs="Times New Roman"/>
          <w:color w:val="0000FF"/>
          <w:sz w:val="24"/>
          <w:szCs w:val="24"/>
          <w:highlight w:val="none"/>
          <w:lang w:val="en-US" w:eastAsia="zh-CN"/>
        </w:rPr>
        <w:t>本项目地块位于江苏省南京市江宁区，地块面积约</w:t>
      </w:r>
      <w:r>
        <w:rPr>
          <w:rFonts w:hint="default" w:ascii="Times New Roman" w:hAnsi="Times New Roman" w:eastAsia="仿宋" w:cs="Times New Roman"/>
          <w:color w:val="0000FF"/>
          <w:sz w:val="24"/>
          <w:szCs w:val="24"/>
          <w:highlight w:val="none"/>
          <w:lang w:val="en-US" w:eastAsia="zh-CN"/>
        </w:rPr>
        <w:t>75</w:t>
      </w:r>
      <w:r>
        <w:rPr>
          <w:rFonts w:hint="eastAsia" w:ascii="Times New Roman" w:hAnsi="Times New Roman" w:eastAsia="仿宋" w:cs="Times New Roman"/>
          <w:color w:val="0000FF"/>
          <w:sz w:val="24"/>
          <w:szCs w:val="24"/>
          <w:highlight w:val="none"/>
          <w:lang w:val="en-US" w:eastAsia="zh-CN"/>
        </w:rPr>
        <w:t>亩。拟对该调查地块开展土壤污染状况调查，包括但不限于</w:t>
      </w:r>
      <w:r>
        <w:rPr>
          <w:rFonts w:hint="eastAsia" w:ascii="Times New Roman" w:hAnsi="Times New Roman" w:eastAsia="仿宋" w:cs="Times New Roman"/>
          <w:color w:val="0000FF"/>
          <w:sz w:val="24"/>
          <w:szCs w:val="24"/>
          <w:highlight w:val="none"/>
        </w:rPr>
        <w:t>场地勘察、</w:t>
      </w:r>
      <w:r>
        <w:rPr>
          <w:rFonts w:hint="eastAsia" w:ascii="Times New Roman" w:hAnsi="Times New Roman" w:eastAsia="仿宋" w:cs="Times New Roman"/>
          <w:color w:val="0000FF"/>
          <w:sz w:val="24"/>
          <w:szCs w:val="24"/>
          <w:highlight w:val="none"/>
          <w:lang w:val="en-US" w:eastAsia="zh-CN"/>
        </w:rPr>
        <w:t>客土采样和</w:t>
      </w:r>
      <w:r>
        <w:rPr>
          <w:rFonts w:hint="eastAsia" w:ascii="Times New Roman" w:hAnsi="Times New Roman" w:eastAsia="仿宋" w:cs="Times New Roman"/>
          <w:color w:val="0000FF"/>
          <w:sz w:val="24"/>
          <w:szCs w:val="24"/>
          <w:highlight w:val="none"/>
        </w:rPr>
        <w:t>检测分析</w:t>
      </w:r>
      <w:r>
        <w:rPr>
          <w:rFonts w:hint="eastAsia" w:ascii="Times New Roman" w:hAnsi="Times New Roman" w:eastAsia="仿宋" w:cs="Times New Roman"/>
          <w:color w:val="0000FF"/>
          <w:sz w:val="24"/>
          <w:szCs w:val="24"/>
          <w:highlight w:val="none"/>
          <w:lang w:eastAsia="zh-CN"/>
        </w:rPr>
        <w:t>、</w:t>
      </w:r>
      <w:r>
        <w:rPr>
          <w:rFonts w:hint="eastAsia" w:ascii="Times New Roman" w:hAnsi="Times New Roman" w:eastAsia="仿宋" w:cs="Times New Roman"/>
          <w:color w:val="0000FF"/>
          <w:sz w:val="24"/>
          <w:szCs w:val="24"/>
          <w:highlight w:val="none"/>
          <w:lang w:val="en-US" w:eastAsia="zh-CN"/>
        </w:rPr>
        <w:t>现场土壤及地下水钻探采样和检测、编制调查报告、专家评审</w:t>
      </w:r>
      <w:r>
        <w:rPr>
          <w:rFonts w:hint="eastAsia"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rPr>
        <w:t>同时上报</w:t>
      </w:r>
      <w:r>
        <w:rPr>
          <w:rFonts w:hint="eastAsia" w:ascii="Times New Roman" w:hAnsi="Times New Roman" w:eastAsia="仿宋" w:cs="Times New Roman"/>
          <w:color w:val="0000FF"/>
          <w:sz w:val="24"/>
          <w:szCs w:val="24"/>
          <w:highlight w:val="none"/>
          <w:lang w:val="en-US" w:eastAsia="zh-CN"/>
        </w:rPr>
        <w:t>相</w:t>
      </w:r>
      <w:r>
        <w:rPr>
          <w:rFonts w:hint="eastAsia" w:ascii="Times New Roman" w:hAnsi="Times New Roman" w:eastAsia="仿宋" w:cs="Times New Roman"/>
          <w:color w:val="0000FF"/>
          <w:sz w:val="24"/>
          <w:szCs w:val="24"/>
          <w:highlight w:val="none"/>
        </w:rPr>
        <w:t>关部门备案</w:t>
      </w:r>
      <w:r>
        <w:rPr>
          <w:rFonts w:hint="eastAsia" w:ascii="Times New Roman" w:hAnsi="Times New Roman" w:eastAsia="仿宋" w:cs="Times New Roman"/>
          <w:color w:val="0000FF"/>
          <w:sz w:val="24"/>
          <w:szCs w:val="24"/>
          <w:highlight w:val="none"/>
          <w:lang w:val="en-US" w:eastAsia="zh-CN"/>
        </w:rPr>
        <w:t>等</w:t>
      </w:r>
      <w:r>
        <w:rPr>
          <w:rFonts w:hint="eastAsia"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rPr>
        <w:t>调查结果作</w:t>
      </w:r>
      <w:r>
        <w:rPr>
          <w:rFonts w:hint="eastAsia" w:ascii="Times New Roman" w:hAnsi="Times New Roman" w:eastAsia="仿宋" w:cs="Times New Roman"/>
          <w:color w:val="0000FF"/>
          <w:sz w:val="24"/>
          <w:szCs w:val="24"/>
          <w:highlight w:val="none"/>
          <w:lang w:val="en-US" w:eastAsia="zh-CN"/>
        </w:rPr>
        <w:t>为</w:t>
      </w:r>
      <w:r>
        <w:rPr>
          <w:rFonts w:hint="eastAsia" w:ascii="Times New Roman" w:hAnsi="Times New Roman" w:eastAsia="仿宋" w:cs="Times New Roman"/>
          <w:color w:val="0000FF"/>
          <w:sz w:val="24"/>
          <w:szCs w:val="24"/>
          <w:highlight w:val="none"/>
        </w:rPr>
        <w:t>地块出让</w:t>
      </w:r>
      <w:r>
        <w:rPr>
          <w:rFonts w:hint="eastAsia" w:ascii="Times New Roman" w:hAnsi="Times New Roman" w:eastAsia="仿宋" w:cs="Times New Roman"/>
          <w:color w:val="0000FF"/>
          <w:sz w:val="24"/>
          <w:szCs w:val="24"/>
          <w:highlight w:val="none"/>
          <w:lang w:eastAsia="zh-CN"/>
        </w:rPr>
        <w:t>、</w:t>
      </w:r>
      <w:r>
        <w:rPr>
          <w:rFonts w:hint="eastAsia" w:ascii="Times New Roman" w:hAnsi="Times New Roman" w:eastAsia="仿宋" w:cs="Times New Roman"/>
          <w:color w:val="0000FF"/>
          <w:sz w:val="24"/>
          <w:szCs w:val="24"/>
          <w:highlight w:val="none"/>
          <w:lang w:val="en-US" w:eastAsia="zh-CN"/>
        </w:rPr>
        <w:t>客土外运和</w:t>
      </w:r>
      <w:r>
        <w:rPr>
          <w:rFonts w:hint="eastAsia" w:ascii="Times New Roman" w:hAnsi="Times New Roman" w:eastAsia="仿宋" w:cs="Times New Roman"/>
          <w:color w:val="0000FF"/>
          <w:sz w:val="24"/>
          <w:szCs w:val="24"/>
          <w:highlight w:val="none"/>
        </w:rPr>
        <w:t>项目建设依据。</w:t>
      </w:r>
    </w:p>
    <w:p>
      <w:pPr>
        <w:spacing w:line="360" w:lineRule="auto"/>
        <w:ind w:firstLine="482" w:firstLineChars="200"/>
        <w:rPr>
          <w:rFonts w:hint="eastAsia" w:eastAsia="仿宋"/>
          <w:color w:val="0000FF"/>
          <w:sz w:val="24"/>
          <w:szCs w:val="24"/>
          <w:highlight w:val="none"/>
          <w:lang w:eastAsia="zh-CN"/>
        </w:rPr>
      </w:pPr>
      <w:r>
        <w:rPr>
          <w:rFonts w:eastAsia="仿宋"/>
          <w:b/>
          <w:bCs/>
          <w:sz w:val="24"/>
          <w:szCs w:val="24"/>
          <w:highlight w:val="none"/>
        </w:rPr>
        <w:t>8.合同履行期限：</w:t>
      </w:r>
      <w:r>
        <w:rPr>
          <w:rFonts w:hint="eastAsia" w:eastAsia="仿宋"/>
          <w:color w:val="0000FF"/>
          <w:sz w:val="24"/>
          <w:szCs w:val="24"/>
          <w:highlight w:val="none"/>
          <w:lang w:eastAsia="zh-CN"/>
        </w:rPr>
        <w:t>至合同内容全部履行完毕，自合同签订之日起45日历天内完成报告编制工作。</w:t>
      </w:r>
    </w:p>
    <w:p>
      <w:pPr>
        <w:spacing w:line="360" w:lineRule="auto"/>
        <w:ind w:firstLine="482" w:firstLineChars="200"/>
        <w:rPr>
          <w:rFonts w:eastAsia="仿宋"/>
          <w:sz w:val="24"/>
          <w:szCs w:val="24"/>
          <w:highlight w:val="none"/>
        </w:rPr>
      </w:pPr>
      <w:r>
        <w:rPr>
          <w:rFonts w:eastAsia="仿宋"/>
          <w:b/>
          <w:bCs/>
          <w:sz w:val="24"/>
          <w:szCs w:val="24"/>
          <w:highlight w:val="none"/>
        </w:rPr>
        <w:t>9.本项目（是/否）接受联合体：</w:t>
      </w:r>
      <w:r>
        <w:rPr>
          <w:rFonts w:eastAsia="仿宋"/>
          <w:sz w:val="24"/>
          <w:szCs w:val="24"/>
          <w:highlight w:val="none"/>
        </w:rPr>
        <w:t>否</w:t>
      </w:r>
    </w:p>
    <w:p>
      <w:pPr>
        <w:spacing w:line="360" w:lineRule="auto"/>
        <w:ind w:firstLine="482" w:firstLineChars="200"/>
        <w:rPr>
          <w:rFonts w:eastAsia="仿宋"/>
          <w:b/>
          <w:bCs/>
          <w:sz w:val="24"/>
          <w:szCs w:val="24"/>
          <w:highlight w:val="none"/>
        </w:rPr>
      </w:pPr>
      <w:r>
        <w:rPr>
          <w:rFonts w:eastAsia="仿宋"/>
          <w:b/>
          <w:bCs/>
          <w:sz w:val="24"/>
          <w:szCs w:val="24"/>
          <w:highlight w:val="none"/>
        </w:rPr>
        <w:t>10.是否接受进口产品：否</w:t>
      </w:r>
    </w:p>
    <w:p>
      <w:pPr>
        <w:spacing w:line="360" w:lineRule="auto"/>
        <w:rPr>
          <w:rFonts w:eastAsia="仿宋"/>
          <w:b/>
          <w:bCs/>
          <w:sz w:val="24"/>
          <w:szCs w:val="24"/>
          <w:highlight w:val="none"/>
        </w:rPr>
      </w:pPr>
      <w:bookmarkStart w:id="18" w:name="_Toc28359090"/>
      <w:bookmarkStart w:id="19" w:name="_Toc35393630"/>
      <w:bookmarkStart w:id="20" w:name="_Toc35393799"/>
      <w:bookmarkStart w:id="21" w:name="_Toc28359013"/>
      <w:r>
        <w:rPr>
          <w:rFonts w:eastAsia="仿宋"/>
          <w:b/>
          <w:bCs/>
          <w:sz w:val="24"/>
          <w:szCs w:val="24"/>
          <w:highlight w:val="none"/>
        </w:rPr>
        <w:t>二、申请人的资格要求</w:t>
      </w:r>
      <w:bookmarkEnd w:id="18"/>
      <w:bookmarkEnd w:id="19"/>
      <w:bookmarkEnd w:id="20"/>
      <w:bookmarkEnd w:id="21"/>
    </w:p>
    <w:p>
      <w:pPr>
        <w:spacing w:line="360" w:lineRule="auto"/>
        <w:ind w:firstLine="480" w:firstLineChars="200"/>
        <w:rPr>
          <w:rFonts w:eastAsia="仿宋"/>
          <w:sz w:val="24"/>
          <w:szCs w:val="24"/>
          <w:highlight w:val="none"/>
        </w:rPr>
      </w:pPr>
      <w:r>
        <w:rPr>
          <w:rFonts w:eastAsia="仿宋"/>
          <w:sz w:val="24"/>
          <w:szCs w:val="24"/>
          <w:highlight w:val="none"/>
        </w:rPr>
        <w:t>1.满足《中华人民共和国政府采购法》第二十二条规定：</w:t>
      </w:r>
    </w:p>
    <w:p>
      <w:pPr>
        <w:spacing w:line="360" w:lineRule="auto"/>
        <w:ind w:firstLine="480" w:firstLineChars="200"/>
        <w:rPr>
          <w:rFonts w:eastAsia="仿宋"/>
          <w:sz w:val="24"/>
          <w:szCs w:val="24"/>
          <w:highlight w:val="none"/>
        </w:rPr>
      </w:pPr>
      <w:bookmarkStart w:id="22" w:name="_Toc28359014"/>
      <w:bookmarkStart w:id="23" w:name="_Toc28359091"/>
      <w:r>
        <w:rPr>
          <w:rFonts w:eastAsia="仿宋"/>
          <w:sz w:val="24"/>
          <w:szCs w:val="24"/>
          <w:highlight w:val="none"/>
        </w:rPr>
        <w:t>（1）具有独立承担民事责任的能力；</w:t>
      </w:r>
    </w:p>
    <w:p>
      <w:pPr>
        <w:spacing w:line="360" w:lineRule="auto"/>
        <w:ind w:firstLine="480" w:firstLineChars="200"/>
        <w:rPr>
          <w:rFonts w:eastAsia="仿宋"/>
          <w:sz w:val="24"/>
          <w:szCs w:val="24"/>
          <w:highlight w:val="none"/>
        </w:rPr>
      </w:pPr>
      <w:r>
        <w:rPr>
          <w:rFonts w:eastAsia="仿宋"/>
          <w:sz w:val="24"/>
          <w:szCs w:val="24"/>
          <w:highlight w:val="none"/>
        </w:rPr>
        <w:t>（2）具有良好的商业信誉和健全的财务会计制度；</w:t>
      </w:r>
    </w:p>
    <w:p>
      <w:pPr>
        <w:spacing w:line="360" w:lineRule="auto"/>
        <w:ind w:firstLine="480" w:firstLineChars="200"/>
        <w:rPr>
          <w:rFonts w:eastAsia="仿宋"/>
          <w:sz w:val="24"/>
          <w:szCs w:val="24"/>
          <w:highlight w:val="none"/>
        </w:rPr>
      </w:pPr>
      <w:r>
        <w:rPr>
          <w:rFonts w:eastAsia="仿宋"/>
          <w:sz w:val="24"/>
          <w:szCs w:val="24"/>
          <w:highlight w:val="none"/>
        </w:rPr>
        <w:t>（3）具有履行合同所必需的设备和专业技术能力；</w:t>
      </w:r>
    </w:p>
    <w:p>
      <w:pPr>
        <w:spacing w:line="360" w:lineRule="auto"/>
        <w:ind w:firstLine="480" w:firstLineChars="200"/>
        <w:rPr>
          <w:rFonts w:eastAsia="仿宋"/>
          <w:sz w:val="24"/>
          <w:szCs w:val="24"/>
          <w:highlight w:val="none"/>
        </w:rPr>
      </w:pPr>
      <w:r>
        <w:rPr>
          <w:rFonts w:eastAsia="仿宋"/>
          <w:sz w:val="24"/>
          <w:szCs w:val="24"/>
          <w:highlight w:val="none"/>
        </w:rPr>
        <w:t>（4）参加政府采购活动前三年内，在经营活动中没有重大违法记录；</w:t>
      </w:r>
    </w:p>
    <w:p>
      <w:pPr>
        <w:spacing w:line="360" w:lineRule="auto"/>
        <w:ind w:firstLine="480" w:firstLineChars="200"/>
        <w:rPr>
          <w:rFonts w:eastAsia="仿宋"/>
          <w:sz w:val="24"/>
          <w:szCs w:val="24"/>
          <w:highlight w:val="none"/>
        </w:rPr>
      </w:pPr>
      <w:r>
        <w:rPr>
          <w:rFonts w:eastAsia="仿宋"/>
          <w:sz w:val="24"/>
          <w:szCs w:val="24"/>
          <w:highlight w:val="none"/>
        </w:rPr>
        <w:t>（5）有依法缴纳税收和社会保障资金的良好记录；</w:t>
      </w:r>
    </w:p>
    <w:p>
      <w:pPr>
        <w:spacing w:line="360" w:lineRule="auto"/>
        <w:ind w:firstLine="480" w:firstLineChars="200"/>
        <w:rPr>
          <w:rFonts w:eastAsia="仿宋"/>
          <w:sz w:val="24"/>
          <w:szCs w:val="24"/>
          <w:highlight w:val="none"/>
        </w:rPr>
      </w:pPr>
      <w:r>
        <w:rPr>
          <w:rFonts w:eastAsia="仿宋"/>
          <w:sz w:val="24"/>
          <w:szCs w:val="24"/>
          <w:highlight w:val="none"/>
        </w:rPr>
        <w:t>（6）法律、行政法规规定的其他条件：无</w:t>
      </w:r>
    </w:p>
    <w:p>
      <w:pPr>
        <w:spacing w:line="360" w:lineRule="auto"/>
        <w:ind w:firstLine="482" w:firstLineChars="200"/>
        <w:rPr>
          <w:rFonts w:eastAsia="仿宋"/>
          <w:sz w:val="24"/>
          <w:szCs w:val="24"/>
          <w:highlight w:val="none"/>
        </w:rPr>
      </w:pPr>
      <w:r>
        <w:rPr>
          <w:rFonts w:eastAsia="仿宋"/>
          <w:b/>
          <w:bCs/>
          <w:sz w:val="24"/>
          <w:szCs w:val="24"/>
          <w:highlight w:val="none"/>
        </w:rPr>
        <w:t>2.落实政府采购政策需满足的资格要求：</w:t>
      </w:r>
    </w:p>
    <w:p>
      <w:pPr>
        <w:spacing w:line="360" w:lineRule="auto"/>
        <w:ind w:firstLine="480" w:firstLineChars="200"/>
        <w:rPr>
          <w:rFonts w:eastAsia="仿宋"/>
          <w:sz w:val="24"/>
          <w:szCs w:val="24"/>
          <w:highlight w:val="none"/>
        </w:rPr>
      </w:pPr>
      <w:r>
        <w:rPr>
          <w:rFonts w:eastAsia="仿宋"/>
          <w:sz w:val="24"/>
          <w:szCs w:val="24"/>
          <w:highlight w:val="none"/>
        </w:rPr>
        <w:t>（如属于专门面向中小企业采购的项目，供应商应为中小微企业、监狱企业、残疾人福利性单位）本项目按照采用以下第（4）种方式落实政府采购促进中小企业发展的要求：</w:t>
      </w:r>
    </w:p>
    <w:p>
      <w:pPr>
        <w:spacing w:line="360" w:lineRule="auto"/>
        <w:ind w:firstLine="480" w:firstLineChars="200"/>
        <w:rPr>
          <w:rFonts w:eastAsia="仿宋"/>
          <w:sz w:val="24"/>
          <w:szCs w:val="24"/>
          <w:highlight w:val="none"/>
        </w:rPr>
      </w:pPr>
      <w:r>
        <w:rPr>
          <w:rFonts w:eastAsia="仿宋"/>
          <w:sz w:val="24"/>
          <w:szCs w:val="24"/>
          <w:highlight w:val="none"/>
        </w:rPr>
        <w:t>（1）本项目整体专门面向中小企业采购服务。</w:t>
      </w:r>
    </w:p>
    <w:p>
      <w:pPr>
        <w:spacing w:line="360" w:lineRule="auto"/>
        <w:ind w:firstLine="480" w:firstLineChars="200"/>
        <w:rPr>
          <w:rFonts w:eastAsia="仿宋"/>
          <w:sz w:val="24"/>
          <w:szCs w:val="24"/>
          <w:highlight w:val="none"/>
        </w:rPr>
      </w:pPr>
      <w:r>
        <w:rPr>
          <w:rFonts w:eastAsia="仿宋"/>
          <w:sz w:val="24"/>
          <w:szCs w:val="24"/>
          <w:highlight w:val="none"/>
        </w:rPr>
        <w:t>（2）本项目整体专门面向小微企业采购服务。</w:t>
      </w:r>
    </w:p>
    <w:p>
      <w:pPr>
        <w:spacing w:line="360" w:lineRule="auto"/>
        <w:ind w:firstLine="480" w:firstLineChars="200"/>
        <w:rPr>
          <w:rFonts w:eastAsia="仿宋"/>
          <w:sz w:val="24"/>
          <w:szCs w:val="24"/>
          <w:highlight w:val="none"/>
        </w:rPr>
      </w:pPr>
      <w:r>
        <w:rPr>
          <w:rFonts w:eastAsia="仿宋"/>
          <w:sz w:val="24"/>
          <w:szCs w:val="24"/>
          <w:highlight w:val="none"/>
        </w:rPr>
        <w:t>（3）本项目通过以下第（）种方式预留部分采购份额采购中小企业服务：</w:t>
      </w:r>
    </w:p>
    <w:p>
      <w:pPr>
        <w:spacing w:line="360" w:lineRule="auto"/>
        <w:ind w:firstLine="480" w:firstLineChars="200"/>
        <w:rPr>
          <w:rFonts w:eastAsia="仿宋"/>
          <w:sz w:val="24"/>
          <w:szCs w:val="24"/>
          <w:highlight w:val="none"/>
        </w:rPr>
      </w:pPr>
      <w:r>
        <w:rPr>
          <w:rFonts w:eastAsia="仿宋"/>
          <w:sz w:val="24"/>
          <w:szCs w:val="24"/>
          <w:highlight w:val="none"/>
        </w:rPr>
        <w:t>①本项目要求供应商以联合体形式参加，中小企业合同金额应当达到的比例为%。</w:t>
      </w:r>
    </w:p>
    <w:p>
      <w:pPr>
        <w:spacing w:line="360" w:lineRule="auto"/>
        <w:ind w:firstLine="480" w:firstLineChars="200"/>
        <w:rPr>
          <w:rFonts w:eastAsia="仿宋"/>
          <w:sz w:val="24"/>
          <w:szCs w:val="24"/>
          <w:highlight w:val="none"/>
        </w:rPr>
      </w:pPr>
      <w:r>
        <w:rPr>
          <w:rFonts w:eastAsia="仿宋"/>
          <w:sz w:val="24"/>
          <w:szCs w:val="24"/>
          <w:highlight w:val="none"/>
        </w:rPr>
        <w:t>②本项目要求供应商进行合同分包，中小企业合同金额应当达到的比例为%。</w:t>
      </w:r>
    </w:p>
    <w:p>
      <w:pPr>
        <w:spacing w:line="360" w:lineRule="auto"/>
        <w:ind w:firstLine="480" w:firstLineChars="200"/>
        <w:rPr>
          <w:rFonts w:eastAsia="仿宋"/>
          <w:sz w:val="24"/>
          <w:szCs w:val="24"/>
          <w:highlight w:val="none"/>
        </w:rPr>
      </w:pPr>
      <w:r>
        <w:rPr>
          <w:rFonts w:eastAsia="仿宋"/>
          <w:sz w:val="24"/>
          <w:szCs w:val="24"/>
          <w:highlight w:val="none"/>
        </w:rPr>
        <w:t>（4）本项目为非预留份额的采购项目或采购包，执行价格扣除优惠政策，具体详见评标办法与标准。</w:t>
      </w:r>
    </w:p>
    <w:p>
      <w:pPr>
        <w:widowControl/>
        <w:shd w:val="clear" w:color="auto" w:fill="FFFFFF"/>
        <w:spacing w:line="360" w:lineRule="auto"/>
        <w:ind w:firstLine="422"/>
        <w:jc w:val="left"/>
        <w:rPr>
          <w:rFonts w:eastAsia="仿宋"/>
          <w:b/>
          <w:bCs/>
          <w:sz w:val="24"/>
          <w:highlight w:val="none"/>
        </w:rPr>
      </w:pPr>
      <w:r>
        <w:rPr>
          <w:rFonts w:eastAsia="仿宋"/>
          <w:b/>
          <w:bCs/>
          <w:sz w:val="24"/>
          <w:szCs w:val="24"/>
          <w:highlight w:val="none"/>
        </w:rPr>
        <w:t>3.本项目的特定资格要求：</w:t>
      </w:r>
      <w:r>
        <w:rPr>
          <w:rFonts w:hint="eastAsia" w:eastAsia="仿宋" w:cs="Times New Roman"/>
          <w:color w:val="0000FF"/>
          <w:sz w:val="24"/>
          <w:szCs w:val="24"/>
          <w:highlight w:val="none"/>
          <w:lang w:val="en-US" w:eastAsia="zh-CN"/>
        </w:rPr>
        <w:t>无</w:t>
      </w:r>
      <w:r>
        <w:rPr>
          <w:rFonts w:eastAsia="仿宋"/>
          <w:b/>
          <w:bCs/>
          <w:sz w:val="24"/>
          <w:highlight w:val="none"/>
        </w:rPr>
        <w:t>。</w:t>
      </w:r>
    </w:p>
    <w:p>
      <w:pPr>
        <w:spacing w:line="360" w:lineRule="auto"/>
        <w:ind w:firstLine="482" w:firstLineChars="200"/>
        <w:rPr>
          <w:rFonts w:eastAsia="仿宋"/>
          <w:sz w:val="24"/>
          <w:highlight w:val="none"/>
        </w:rPr>
      </w:pPr>
      <w:r>
        <w:rPr>
          <w:rFonts w:eastAsia="仿宋"/>
          <w:b/>
          <w:bCs/>
          <w:sz w:val="24"/>
          <w:highlight w:val="none"/>
        </w:rPr>
        <w:t>4.</w:t>
      </w:r>
      <w:r>
        <w:rPr>
          <w:rFonts w:eastAsia="仿宋"/>
          <w:sz w:val="24"/>
          <w:highlight w:val="none"/>
        </w:rPr>
        <w:t>第1.（4）条所称重大违法记录，是指供应商因违法经营受到刑事处罚或者责令停产停业、吊销许可证或者执照、较大数额罚款等行政处罚。</w:t>
      </w:r>
    </w:p>
    <w:p>
      <w:pPr>
        <w:spacing w:line="360" w:lineRule="auto"/>
        <w:ind w:firstLine="482" w:firstLineChars="200"/>
        <w:rPr>
          <w:rFonts w:eastAsia="仿宋"/>
          <w:sz w:val="24"/>
          <w:highlight w:val="none"/>
        </w:rPr>
      </w:pPr>
      <w:r>
        <w:rPr>
          <w:rFonts w:eastAsia="仿宋"/>
          <w:b/>
          <w:bCs/>
          <w:sz w:val="24"/>
          <w:highlight w:val="none"/>
        </w:rPr>
        <w:t>5.</w:t>
      </w:r>
      <w:r>
        <w:rPr>
          <w:rFonts w:eastAsia="仿宋"/>
          <w:sz w:val="24"/>
          <w:highlight w:val="none"/>
        </w:rPr>
        <w:t>供应商在参加政府采购活动前3年内因违法经营被禁止在一定期限内参加政府采购活动，期限届满的，可以参加政府采购活动。</w:t>
      </w:r>
    </w:p>
    <w:p>
      <w:pPr>
        <w:spacing w:line="360" w:lineRule="auto"/>
        <w:ind w:firstLine="482" w:firstLineChars="200"/>
        <w:rPr>
          <w:rFonts w:eastAsia="仿宋"/>
          <w:sz w:val="24"/>
          <w:highlight w:val="none"/>
        </w:rPr>
      </w:pPr>
      <w:r>
        <w:rPr>
          <w:rFonts w:eastAsia="仿宋"/>
          <w:b/>
          <w:bCs/>
          <w:sz w:val="24"/>
          <w:highlight w:val="none"/>
        </w:rPr>
        <w:t>6.</w:t>
      </w:r>
      <w:r>
        <w:rPr>
          <w:rFonts w:eastAsia="仿宋"/>
          <w:sz w:val="24"/>
          <w:highlight w:val="none"/>
        </w:rPr>
        <w:t>不同供应商的单位负责人为同一人或者存在直接控股、管理关系的不同供应商，不得参加同一合同项下的政府采购活动。</w:t>
      </w:r>
    </w:p>
    <w:p>
      <w:pPr>
        <w:spacing w:line="360" w:lineRule="auto"/>
        <w:ind w:firstLine="482" w:firstLineChars="200"/>
        <w:rPr>
          <w:rFonts w:eastAsia="仿宋"/>
          <w:sz w:val="24"/>
          <w:highlight w:val="none"/>
        </w:rPr>
      </w:pPr>
      <w:r>
        <w:rPr>
          <w:rFonts w:eastAsia="仿宋"/>
          <w:b/>
          <w:bCs/>
          <w:sz w:val="24"/>
          <w:highlight w:val="none"/>
        </w:rPr>
        <w:t>7.</w:t>
      </w:r>
      <w:r>
        <w:rPr>
          <w:rFonts w:eastAsia="仿宋"/>
          <w:sz w:val="24"/>
          <w:highlight w:val="none"/>
        </w:rPr>
        <w:t>参加本次采购活动不同供应商的法定代表人或委托代理人有夫妻、直系血亲关系的不得参加本次采购活动</w:t>
      </w:r>
      <w:r>
        <w:rPr>
          <w:rFonts w:eastAsia="仿宋"/>
          <w:b/>
          <w:bCs/>
          <w:sz w:val="24"/>
          <w:szCs w:val="24"/>
          <w:highlight w:val="none"/>
        </w:rPr>
        <w:t>。</w:t>
      </w:r>
    </w:p>
    <w:p>
      <w:pPr>
        <w:spacing w:line="360" w:lineRule="auto"/>
        <w:ind w:firstLine="482" w:firstLineChars="200"/>
        <w:rPr>
          <w:rFonts w:eastAsia="仿宋"/>
          <w:sz w:val="24"/>
          <w:highlight w:val="none"/>
        </w:rPr>
      </w:pPr>
      <w:r>
        <w:rPr>
          <w:rFonts w:eastAsia="仿宋"/>
          <w:b/>
          <w:bCs/>
          <w:sz w:val="24"/>
          <w:highlight w:val="none"/>
        </w:rPr>
        <w:t>8.</w:t>
      </w:r>
      <w:r>
        <w:rPr>
          <w:rFonts w:eastAsia="仿宋"/>
          <w:sz w:val="24"/>
          <w:highlight w:val="none"/>
        </w:rPr>
        <w:t>为采购项目提供整体设计、规范编制或者项目管理、监理、检测等服务的供应商，不得再参加该采购项目的其他采购活动。</w:t>
      </w:r>
    </w:p>
    <w:p>
      <w:pPr>
        <w:spacing w:line="360" w:lineRule="auto"/>
        <w:ind w:firstLine="482" w:firstLineChars="200"/>
        <w:rPr>
          <w:rFonts w:eastAsia="仿宋"/>
          <w:sz w:val="24"/>
          <w:highlight w:val="none"/>
        </w:rPr>
      </w:pPr>
      <w:r>
        <w:rPr>
          <w:rFonts w:eastAsia="仿宋"/>
          <w:b/>
          <w:bCs/>
          <w:sz w:val="24"/>
          <w:highlight w:val="none"/>
        </w:rPr>
        <w:t>9.</w:t>
      </w:r>
      <w:r>
        <w:rPr>
          <w:rFonts w:eastAsia="仿宋"/>
          <w:sz w:val="24"/>
          <w:highlight w:val="none"/>
        </w:rPr>
        <w:t>拒绝列入失信被执行人、重大税收违法案件当事人名单、政府采购严重违法失信行为记录名单的供应商参与政府采购活动</w:t>
      </w:r>
      <w:r>
        <w:rPr>
          <w:rFonts w:hint="eastAsia" w:eastAsia="仿宋"/>
          <w:sz w:val="24"/>
          <w:highlight w:val="none"/>
          <w:lang w:eastAsia="zh-CN"/>
        </w:rPr>
        <w:t>（</w:t>
      </w:r>
      <w:r>
        <w:rPr>
          <w:rFonts w:hint="eastAsia" w:eastAsia="仿宋"/>
          <w:sz w:val="24"/>
          <w:highlight w:val="none"/>
          <w:lang w:val="en-US" w:eastAsia="zh-CN"/>
        </w:rPr>
        <w:t>供应商提供相关网站查询截图</w:t>
      </w:r>
      <w:r>
        <w:rPr>
          <w:rFonts w:hint="eastAsia" w:eastAsia="仿宋"/>
          <w:sz w:val="24"/>
          <w:highlight w:val="none"/>
          <w:lang w:eastAsia="zh-CN"/>
        </w:rPr>
        <w:t>）</w:t>
      </w:r>
      <w:r>
        <w:rPr>
          <w:rFonts w:eastAsia="仿宋"/>
          <w:sz w:val="24"/>
          <w:highlight w:val="none"/>
        </w:rPr>
        <w:t>。</w:t>
      </w:r>
    </w:p>
    <w:p>
      <w:pPr>
        <w:spacing w:line="360" w:lineRule="auto"/>
        <w:ind w:left="479" w:leftChars="228"/>
        <w:rPr>
          <w:rFonts w:eastAsia="仿宋"/>
          <w:b/>
          <w:bCs/>
          <w:sz w:val="24"/>
          <w:szCs w:val="24"/>
          <w:highlight w:val="none"/>
        </w:rPr>
      </w:pPr>
      <w:r>
        <w:rPr>
          <w:rFonts w:eastAsia="仿宋"/>
          <w:b/>
          <w:bCs/>
          <w:sz w:val="24"/>
          <w:highlight w:val="none"/>
        </w:rPr>
        <w:t>10.</w:t>
      </w:r>
      <w:r>
        <w:rPr>
          <w:rFonts w:eastAsia="仿宋"/>
          <w:b/>
          <w:bCs/>
          <w:sz w:val="24"/>
          <w:szCs w:val="24"/>
          <w:highlight w:val="none"/>
        </w:rPr>
        <w:t>政府采购信用承诺</w:t>
      </w:r>
    </w:p>
    <w:p>
      <w:pPr>
        <w:spacing w:line="360" w:lineRule="auto"/>
        <w:ind w:firstLine="480" w:firstLineChars="200"/>
        <w:jc w:val="left"/>
        <w:rPr>
          <w:rFonts w:eastAsia="仿宋"/>
          <w:sz w:val="24"/>
          <w:szCs w:val="24"/>
          <w:highlight w:val="none"/>
        </w:rPr>
      </w:pPr>
      <w:r>
        <w:rPr>
          <w:rFonts w:eastAsia="仿宋"/>
          <w:sz w:val="24"/>
          <w:szCs w:val="24"/>
          <w:highlight w:val="none"/>
        </w:rPr>
        <w:t>根据《关于在政府采购活动中推行信用承诺制的通知》宁财购通〔2021〕5号规定，参加南京地区政府采购活动的供应商，应以书面形式向采购人或政府采购代理机构作出信用承诺。供应商应尽早做好承诺工作，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要求完成注册），然后在“信用记录”模块页面点击“信用记录打印”下载本单位《南京市政府采购供应商信用记录表暨信用承诺书》，由法定代表人签字并盖单位公章。</w:t>
      </w:r>
    </w:p>
    <w:p>
      <w:pPr>
        <w:spacing w:line="360" w:lineRule="auto"/>
        <w:ind w:firstLine="480" w:firstLineChars="200"/>
        <w:rPr>
          <w:rFonts w:eastAsia="仿宋"/>
          <w:sz w:val="24"/>
          <w:szCs w:val="24"/>
          <w:highlight w:val="none"/>
        </w:rPr>
      </w:pPr>
      <w:r>
        <w:rPr>
          <w:rFonts w:eastAsia="仿宋"/>
          <w:sz w:val="24"/>
          <w:szCs w:val="24"/>
          <w:highlight w:val="none"/>
        </w:rPr>
        <w:t>经法定代表人签名和加盖</w:t>
      </w:r>
      <w:r>
        <w:rPr>
          <w:rFonts w:hint="eastAsia" w:eastAsia="仿宋"/>
          <w:sz w:val="24"/>
          <w:szCs w:val="24"/>
          <w:highlight w:val="none"/>
          <w:lang w:eastAsia="zh-CN"/>
        </w:rPr>
        <w:t>公章</w:t>
      </w:r>
      <w:r>
        <w:rPr>
          <w:rFonts w:eastAsia="仿宋"/>
          <w:sz w:val="24"/>
          <w:szCs w:val="24"/>
          <w:highlight w:val="none"/>
        </w:rPr>
        <w:t>后作为响应文件的组成部分提交。“《南京市政府采购供应商信用记录表暨信用承诺书》”在线打印时间要求：必须是在采购文件发布之日起至提交响应文件截止时间前。</w:t>
      </w:r>
    </w:p>
    <w:p>
      <w:pPr>
        <w:spacing w:line="360" w:lineRule="auto"/>
        <w:rPr>
          <w:rFonts w:eastAsia="仿宋"/>
          <w:b/>
          <w:bCs/>
          <w:sz w:val="24"/>
          <w:szCs w:val="24"/>
          <w:highlight w:val="none"/>
        </w:rPr>
      </w:pPr>
      <w:bookmarkStart w:id="24" w:name="_Toc35393800"/>
      <w:bookmarkStart w:id="25" w:name="_Toc35393631"/>
      <w:r>
        <w:rPr>
          <w:rFonts w:eastAsia="仿宋"/>
          <w:b/>
          <w:bCs/>
          <w:sz w:val="24"/>
          <w:szCs w:val="24"/>
          <w:highlight w:val="none"/>
        </w:rPr>
        <w:t>三、获取采购文件</w:t>
      </w:r>
      <w:bookmarkEnd w:id="22"/>
      <w:bookmarkEnd w:id="23"/>
      <w:bookmarkEnd w:id="24"/>
      <w:bookmarkEnd w:id="25"/>
    </w:p>
    <w:p>
      <w:pPr>
        <w:spacing w:line="360" w:lineRule="auto"/>
        <w:ind w:firstLine="480" w:firstLineChars="200"/>
        <w:rPr>
          <w:rFonts w:ascii="Times New Roman" w:hAnsi="Times New Roman" w:eastAsia="仿宋" w:cs="Times New Roman"/>
          <w:sz w:val="24"/>
          <w:szCs w:val="24"/>
          <w:highlight w:val="none"/>
        </w:rPr>
      </w:pPr>
      <w:bookmarkStart w:id="26" w:name="_Toc28359015"/>
      <w:bookmarkStart w:id="27" w:name="_Toc28359092"/>
      <w:bookmarkStart w:id="28" w:name="_Toc35393632"/>
      <w:bookmarkStart w:id="29" w:name="_Toc35393801"/>
      <w:r>
        <w:rPr>
          <w:rFonts w:hint="eastAsia" w:ascii="Times New Roman" w:hAnsi="Times New Roman" w:eastAsia="仿宋" w:cs="Times New Roman"/>
          <w:sz w:val="24"/>
          <w:szCs w:val="24"/>
          <w:highlight w:val="none"/>
        </w:rPr>
        <w:t>1、时间：</w:t>
      </w:r>
      <w:r>
        <w:rPr>
          <w:rFonts w:hint="eastAsia" w:ascii="Times New Roman" w:hAnsi="Times New Roman" w:eastAsia="仿宋" w:cs="Times New Roman"/>
          <w:color w:val="0000FF"/>
          <w:sz w:val="24"/>
          <w:szCs w:val="24"/>
          <w:highlight w:val="none"/>
        </w:rPr>
        <w:t>202</w:t>
      </w:r>
      <w:r>
        <w:rPr>
          <w:rFonts w:hint="eastAsia" w:ascii="Times New Roman" w:hAnsi="Times New Roman" w:eastAsia="仿宋" w:cs="Times New Roman"/>
          <w:color w:val="0000FF"/>
          <w:sz w:val="24"/>
          <w:szCs w:val="24"/>
          <w:highlight w:val="none"/>
          <w:lang w:val="en-US" w:eastAsia="zh-CN"/>
        </w:rPr>
        <w:t>5</w:t>
      </w:r>
      <w:r>
        <w:rPr>
          <w:rFonts w:hint="eastAsia" w:ascii="Times New Roman" w:hAnsi="Times New Roman" w:eastAsia="仿宋" w:cs="Times New Roman"/>
          <w:color w:val="0000FF"/>
          <w:sz w:val="24"/>
          <w:szCs w:val="24"/>
          <w:highlight w:val="none"/>
        </w:rPr>
        <w:t>年</w:t>
      </w:r>
      <w:r>
        <w:rPr>
          <w:rFonts w:hint="eastAsia" w:eastAsia="仿宋" w:cs="Times New Roman"/>
          <w:color w:val="0000FF"/>
          <w:sz w:val="24"/>
          <w:szCs w:val="24"/>
          <w:highlight w:val="none"/>
          <w:lang w:val="en-US" w:eastAsia="zh-CN"/>
        </w:rPr>
        <w:t>05</w:t>
      </w:r>
      <w:r>
        <w:rPr>
          <w:rFonts w:hint="eastAsia" w:ascii="Times New Roman" w:hAnsi="Times New Roman" w:eastAsia="仿宋" w:cs="Times New Roman"/>
          <w:color w:val="0000FF"/>
          <w:sz w:val="24"/>
          <w:szCs w:val="24"/>
          <w:highlight w:val="none"/>
        </w:rPr>
        <w:t>月</w:t>
      </w:r>
      <w:r>
        <w:rPr>
          <w:rFonts w:hint="eastAsia" w:eastAsia="仿宋" w:cs="Times New Roman"/>
          <w:color w:val="0000FF"/>
          <w:sz w:val="24"/>
          <w:szCs w:val="24"/>
          <w:highlight w:val="none"/>
          <w:lang w:val="en-US" w:eastAsia="zh-CN"/>
        </w:rPr>
        <w:t>08</w:t>
      </w:r>
      <w:r>
        <w:rPr>
          <w:rFonts w:hint="eastAsia" w:ascii="Times New Roman" w:hAnsi="Times New Roman" w:eastAsia="仿宋" w:cs="Times New Roman"/>
          <w:color w:val="0000FF"/>
          <w:sz w:val="24"/>
          <w:szCs w:val="24"/>
          <w:highlight w:val="none"/>
        </w:rPr>
        <w:t>日至202</w:t>
      </w:r>
      <w:r>
        <w:rPr>
          <w:rFonts w:hint="eastAsia" w:ascii="Times New Roman" w:hAnsi="Times New Roman" w:eastAsia="仿宋" w:cs="Times New Roman"/>
          <w:color w:val="0000FF"/>
          <w:sz w:val="24"/>
          <w:szCs w:val="24"/>
          <w:highlight w:val="none"/>
          <w:lang w:val="en-US" w:eastAsia="zh-CN"/>
        </w:rPr>
        <w:t>5</w:t>
      </w:r>
      <w:r>
        <w:rPr>
          <w:rFonts w:hint="eastAsia" w:ascii="Times New Roman" w:hAnsi="Times New Roman" w:eastAsia="仿宋" w:cs="Times New Roman"/>
          <w:color w:val="0000FF"/>
          <w:sz w:val="24"/>
          <w:szCs w:val="24"/>
          <w:highlight w:val="none"/>
        </w:rPr>
        <w:t>年</w:t>
      </w:r>
      <w:r>
        <w:rPr>
          <w:rFonts w:hint="eastAsia" w:eastAsia="仿宋" w:cs="Times New Roman"/>
          <w:color w:val="0000FF"/>
          <w:sz w:val="24"/>
          <w:szCs w:val="24"/>
          <w:highlight w:val="none"/>
          <w:lang w:val="en-US" w:eastAsia="zh-CN"/>
        </w:rPr>
        <w:t>05</w:t>
      </w:r>
      <w:r>
        <w:rPr>
          <w:rFonts w:hint="eastAsia" w:ascii="Times New Roman" w:hAnsi="Times New Roman" w:eastAsia="仿宋" w:cs="Times New Roman"/>
          <w:color w:val="0000FF"/>
          <w:sz w:val="24"/>
          <w:szCs w:val="24"/>
          <w:highlight w:val="none"/>
        </w:rPr>
        <w:t>月</w:t>
      </w:r>
      <w:r>
        <w:rPr>
          <w:rFonts w:hint="eastAsia" w:eastAsia="仿宋" w:cs="Times New Roman"/>
          <w:color w:val="0000FF"/>
          <w:sz w:val="24"/>
          <w:szCs w:val="24"/>
          <w:highlight w:val="none"/>
          <w:lang w:val="en-US" w:eastAsia="zh-CN"/>
        </w:rPr>
        <w:t>14</w:t>
      </w:r>
      <w:r>
        <w:rPr>
          <w:rFonts w:hint="eastAsia" w:ascii="Times New Roman" w:hAnsi="Times New Roman" w:eastAsia="仿宋" w:cs="Times New Roman"/>
          <w:color w:val="0000FF"/>
          <w:sz w:val="24"/>
          <w:szCs w:val="24"/>
          <w:highlight w:val="none"/>
        </w:rPr>
        <w:t>日，每天上午9:00至12:00，下午13:30至17:</w:t>
      </w:r>
      <w:r>
        <w:rPr>
          <w:rFonts w:hint="eastAsia" w:eastAsia="仿宋" w:cs="Times New Roman"/>
          <w:color w:val="0000FF"/>
          <w:sz w:val="24"/>
          <w:szCs w:val="24"/>
          <w:highlight w:val="none"/>
          <w:lang w:val="en-US" w:eastAsia="zh-CN"/>
        </w:rPr>
        <w:t>0</w:t>
      </w:r>
      <w:r>
        <w:rPr>
          <w:rFonts w:hint="eastAsia" w:ascii="Times New Roman" w:hAnsi="Times New Roman" w:eastAsia="仿宋" w:cs="Times New Roman"/>
          <w:color w:val="0000FF"/>
          <w:sz w:val="24"/>
          <w:szCs w:val="24"/>
          <w:highlight w:val="none"/>
        </w:rPr>
        <w:t>0（北京时间，法定节假日除外）。</w:t>
      </w:r>
    </w:p>
    <w:p>
      <w:pPr>
        <w:spacing w:line="360" w:lineRule="auto"/>
        <w:ind w:firstLine="480" w:firstLineChars="200"/>
        <w:rPr>
          <w:rFonts w:hint="eastAsia" w:ascii="Times New Roman" w:hAnsi="Times New Roman" w:eastAsia="仿宋" w:cs="Times New Roman"/>
          <w:color w:val="0000FF"/>
          <w:sz w:val="24"/>
          <w:szCs w:val="24"/>
          <w:highlight w:val="none"/>
        </w:rPr>
      </w:pPr>
      <w:r>
        <w:rPr>
          <w:rFonts w:hint="eastAsia" w:ascii="Times New Roman" w:hAnsi="Times New Roman" w:eastAsia="仿宋" w:cs="Times New Roman"/>
          <w:sz w:val="24"/>
          <w:szCs w:val="24"/>
          <w:highlight w:val="none"/>
        </w:rPr>
        <w:t>2、方式：</w:t>
      </w:r>
      <w:r>
        <w:rPr>
          <w:rFonts w:hint="eastAsia" w:ascii="Times New Roman" w:hAnsi="Times New Roman" w:eastAsia="仿宋" w:cs="Times New Roman"/>
          <w:color w:val="0000FF"/>
          <w:sz w:val="24"/>
          <w:szCs w:val="24"/>
          <w:highlight w:val="none"/>
        </w:rPr>
        <w:t>通过邮箱领取，领取邮箱：263950942</w:t>
      </w:r>
      <w:r>
        <w:rPr>
          <w:rFonts w:hint="eastAsia" w:ascii="Times New Roman" w:hAnsi="Times New Roman" w:eastAsia="仿宋" w:cs="Times New Roman"/>
          <w:color w:val="0000FF"/>
          <w:sz w:val="24"/>
          <w:szCs w:val="24"/>
          <w:highlight w:val="none"/>
        </w:rPr>
        <w:fldChar w:fldCharType="begin"/>
      </w:r>
      <w:r>
        <w:rPr>
          <w:rFonts w:hint="eastAsia" w:ascii="Times New Roman" w:hAnsi="Times New Roman" w:eastAsia="仿宋" w:cs="Times New Roman"/>
          <w:color w:val="0000FF"/>
          <w:sz w:val="24"/>
          <w:szCs w:val="24"/>
          <w:highlight w:val="none"/>
        </w:rPr>
        <w:instrText xml:space="preserve"> HYPERLINK "mailto:694706524@qq.com" </w:instrText>
      </w:r>
      <w:r>
        <w:rPr>
          <w:rFonts w:hint="eastAsia" w:ascii="Times New Roman" w:hAnsi="Times New Roman" w:eastAsia="仿宋" w:cs="Times New Roman"/>
          <w:color w:val="0000FF"/>
          <w:sz w:val="24"/>
          <w:szCs w:val="24"/>
          <w:highlight w:val="none"/>
        </w:rPr>
        <w:fldChar w:fldCharType="separate"/>
      </w:r>
      <w:r>
        <w:rPr>
          <w:rFonts w:hint="eastAsia" w:ascii="Times New Roman" w:hAnsi="Times New Roman" w:eastAsia="仿宋" w:cs="Times New Roman"/>
          <w:color w:val="0000FF"/>
          <w:sz w:val="24"/>
          <w:szCs w:val="24"/>
          <w:highlight w:val="none"/>
        </w:rPr>
        <w:t>@qq.com</w:t>
      </w:r>
      <w:r>
        <w:rPr>
          <w:rFonts w:hint="eastAsia" w:ascii="Times New Roman" w:hAnsi="Times New Roman" w:eastAsia="仿宋" w:cs="Times New Roman"/>
          <w:color w:val="0000FF"/>
          <w:sz w:val="24"/>
          <w:szCs w:val="24"/>
          <w:highlight w:val="none"/>
        </w:rPr>
        <w:fldChar w:fldCharType="end"/>
      </w:r>
      <w:r>
        <w:rPr>
          <w:rFonts w:hint="eastAsia" w:ascii="Times New Roman" w:hAnsi="Times New Roman" w:eastAsia="仿宋" w:cs="Times New Roman"/>
          <w:color w:val="0000FF"/>
          <w:sz w:val="24"/>
          <w:szCs w:val="24"/>
          <w:highlight w:val="none"/>
        </w:rPr>
        <w:t>。</w:t>
      </w:r>
    </w:p>
    <w:p>
      <w:pPr>
        <w:spacing w:line="360" w:lineRule="auto"/>
        <w:ind w:firstLine="480" w:firstLineChars="200"/>
        <w:rPr>
          <w:rFonts w:hint="eastAsia" w:ascii="Times New Roman" w:hAnsi="Times New Roman" w:eastAsia="仿宋" w:cs="Times New Roman"/>
          <w:color w:val="0000FF"/>
          <w:sz w:val="24"/>
          <w:szCs w:val="24"/>
          <w:highlight w:val="none"/>
        </w:rPr>
      </w:pPr>
      <w:r>
        <w:rPr>
          <w:rFonts w:hint="eastAsia" w:ascii="Times New Roman" w:hAnsi="Times New Roman" w:eastAsia="仿宋" w:cs="Times New Roman"/>
          <w:sz w:val="24"/>
          <w:szCs w:val="24"/>
          <w:highlight w:val="none"/>
        </w:rPr>
        <w:t>3、现场领取招标文件地点：</w:t>
      </w:r>
      <w:r>
        <w:rPr>
          <w:rFonts w:hint="eastAsia" w:ascii="Times New Roman" w:hAnsi="Times New Roman" w:eastAsia="仿宋" w:cs="Times New Roman"/>
          <w:color w:val="0000FF"/>
          <w:sz w:val="24"/>
          <w:szCs w:val="24"/>
          <w:highlight w:val="none"/>
          <w:lang w:eastAsia="zh-CN"/>
        </w:rPr>
        <w:t>南京市雨花台区花神大道23号1号楼西4F408室</w:t>
      </w:r>
      <w:r>
        <w:rPr>
          <w:rFonts w:hint="eastAsia" w:ascii="Times New Roman" w:hAnsi="Times New Roman" w:eastAsia="仿宋" w:cs="Times New Roman"/>
          <w:color w:val="0000FF"/>
          <w:sz w:val="24"/>
          <w:szCs w:val="24"/>
          <w:highlight w:val="none"/>
        </w:rPr>
        <w:t>。</w:t>
      </w:r>
    </w:p>
    <w:p>
      <w:pPr>
        <w:spacing w:line="360" w:lineRule="auto"/>
        <w:ind w:firstLine="480" w:firstLineChars="200"/>
        <w:rPr>
          <w:rFonts w:ascii="Times New Roman" w:hAnsi="Times New Roman" w:eastAsia="仿宋" w:cs="Times New Roman"/>
          <w:sz w:val="24"/>
          <w:szCs w:val="24"/>
          <w:highlight w:val="none"/>
        </w:rPr>
      </w:pPr>
      <w:r>
        <w:rPr>
          <w:rFonts w:hint="eastAsia" w:ascii="Times New Roman" w:hAnsi="Times New Roman" w:eastAsia="仿宋" w:cs="Times New Roman"/>
          <w:sz w:val="24"/>
          <w:szCs w:val="24"/>
          <w:highlight w:val="none"/>
        </w:rPr>
        <w:t>4、将以下材料通过扫描件形式发至指定邮箱并电话通知代理机构或现场携带：加盖公章的授权委托书原件或介绍信原件、加盖公章的身份证复印。</w:t>
      </w:r>
    </w:p>
    <w:p>
      <w:pPr>
        <w:spacing w:line="360" w:lineRule="auto"/>
        <w:ind w:firstLine="480" w:firstLineChars="200"/>
        <w:rPr>
          <w:rFonts w:hint="eastAsia"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rPr>
        <w:t>5、售价：</w:t>
      </w:r>
      <w:r>
        <w:rPr>
          <w:rFonts w:hint="eastAsia" w:ascii="Times New Roman" w:hAnsi="Times New Roman" w:eastAsia="仿宋" w:cs="Times New Roman"/>
          <w:color w:val="0000FF"/>
          <w:sz w:val="24"/>
          <w:szCs w:val="24"/>
          <w:highlight w:val="none"/>
          <w:lang w:val="en-US" w:eastAsia="zh-CN"/>
        </w:rPr>
        <w:t>100</w:t>
      </w:r>
      <w:r>
        <w:rPr>
          <w:rFonts w:hint="eastAsia" w:ascii="Times New Roman" w:hAnsi="Times New Roman" w:eastAsia="仿宋" w:cs="Times New Roman"/>
          <w:color w:val="0000FF"/>
          <w:sz w:val="24"/>
          <w:szCs w:val="24"/>
          <w:highlight w:val="none"/>
          <w:lang w:eastAsia="zh-CN"/>
        </w:rPr>
        <w:t>元/份，售后不退</w:t>
      </w:r>
      <w:r>
        <w:rPr>
          <w:rFonts w:hint="eastAsia" w:ascii="Times New Roman" w:hAnsi="Times New Roman" w:eastAsia="仿宋" w:cs="Times New Roman"/>
          <w:sz w:val="24"/>
          <w:szCs w:val="24"/>
          <w:highlight w:val="none"/>
          <w:lang w:eastAsia="zh-CN"/>
        </w:rPr>
        <w:t>。</w:t>
      </w:r>
    </w:p>
    <w:p>
      <w:pPr>
        <w:spacing w:line="360" w:lineRule="auto"/>
        <w:rPr>
          <w:rFonts w:eastAsia="仿宋"/>
          <w:b/>
          <w:bCs/>
          <w:sz w:val="24"/>
          <w:szCs w:val="24"/>
          <w:highlight w:val="none"/>
        </w:rPr>
      </w:pPr>
      <w:r>
        <w:rPr>
          <w:rFonts w:eastAsia="仿宋"/>
          <w:b/>
          <w:bCs/>
          <w:sz w:val="24"/>
          <w:szCs w:val="24"/>
          <w:highlight w:val="none"/>
        </w:rPr>
        <w:t>四、响应文件提交</w:t>
      </w:r>
      <w:bookmarkEnd w:id="26"/>
      <w:bookmarkEnd w:id="27"/>
      <w:bookmarkEnd w:id="28"/>
      <w:bookmarkEnd w:id="29"/>
    </w:p>
    <w:p>
      <w:pPr>
        <w:spacing w:line="360" w:lineRule="auto"/>
        <w:ind w:firstLine="480" w:firstLineChars="200"/>
        <w:rPr>
          <w:rFonts w:hint="eastAsia" w:ascii="Times New Roman" w:hAnsi="Times New Roman" w:eastAsia="仿宋" w:cs="Times New Roman"/>
          <w:sz w:val="24"/>
          <w:szCs w:val="24"/>
          <w:highlight w:val="none"/>
          <w:lang w:eastAsia="zh-CN"/>
        </w:rPr>
      </w:pPr>
      <w:bookmarkStart w:id="30" w:name="_Toc35393802"/>
      <w:bookmarkStart w:id="31" w:name="_Toc35393633"/>
      <w:bookmarkStart w:id="32" w:name="_Toc28359016"/>
      <w:bookmarkStart w:id="33" w:name="_Toc28359093"/>
      <w:r>
        <w:rPr>
          <w:rFonts w:hint="eastAsia" w:ascii="Times New Roman" w:hAnsi="Times New Roman" w:eastAsia="仿宋" w:cs="Times New Roman"/>
          <w:sz w:val="24"/>
          <w:szCs w:val="24"/>
          <w:highlight w:val="none"/>
        </w:rPr>
        <w:t>1.</w:t>
      </w:r>
      <w:r>
        <w:rPr>
          <w:rFonts w:hint="eastAsia" w:ascii="Times New Roman" w:hAnsi="Times New Roman" w:eastAsia="仿宋" w:cs="Times New Roman"/>
          <w:sz w:val="24"/>
          <w:szCs w:val="24"/>
          <w:highlight w:val="none"/>
          <w:lang w:eastAsia="zh-CN"/>
        </w:rPr>
        <w:t>谈判响应</w:t>
      </w:r>
      <w:r>
        <w:rPr>
          <w:rFonts w:hint="eastAsia" w:ascii="Times New Roman" w:hAnsi="Times New Roman" w:eastAsia="仿宋" w:cs="Times New Roman"/>
          <w:sz w:val="24"/>
          <w:szCs w:val="24"/>
          <w:highlight w:val="none"/>
        </w:rPr>
        <w:t>文件开始接收时间：</w:t>
      </w:r>
      <w:r>
        <w:rPr>
          <w:rFonts w:hint="eastAsia" w:ascii="Times New Roman" w:hAnsi="Times New Roman" w:eastAsia="仿宋" w:cs="Times New Roman"/>
          <w:color w:val="0000FF"/>
          <w:sz w:val="24"/>
          <w:szCs w:val="24"/>
          <w:highlight w:val="none"/>
          <w:lang w:eastAsia="zh-CN"/>
        </w:rPr>
        <w:t>202</w:t>
      </w:r>
      <w:r>
        <w:rPr>
          <w:rFonts w:hint="eastAsia" w:ascii="Times New Roman" w:hAnsi="Times New Roman" w:eastAsia="仿宋" w:cs="Times New Roman"/>
          <w:color w:val="0000FF"/>
          <w:sz w:val="24"/>
          <w:szCs w:val="24"/>
          <w:highlight w:val="none"/>
          <w:lang w:val="en-US" w:eastAsia="zh-CN"/>
        </w:rPr>
        <w:t>5</w:t>
      </w:r>
      <w:r>
        <w:rPr>
          <w:rFonts w:hint="eastAsia" w:ascii="Times New Roman" w:hAnsi="Times New Roman" w:eastAsia="仿宋" w:cs="Times New Roman"/>
          <w:color w:val="0000FF"/>
          <w:sz w:val="24"/>
          <w:szCs w:val="24"/>
          <w:highlight w:val="none"/>
          <w:lang w:eastAsia="zh-CN"/>
        </w:rPr>
        <w:t>年</w:t>
      </w:r>
      <w:r>
        <w:rPr>
          <w:rFonts w:hint="eastAsia" w:eastAsia="仿宋" w:cs="Times New Roman"/>
          <w:color w:val="0000FF"/>
          <w:sz w:val="24"/>
          <w:szCs w:val="24"/>
          <w:highlight w:val="none"/>
          <w:lang w:val="en-US" w:eastAsia="zh-CN"/>
        </w:rPr>
        <w:t>05</w:t>
      </w:r>
      <w:r>
        <w:rPr>
          <w:rFonts w:hint="eastAsia" w:ascii="Times New Roman" w:hAnsi="Times New Roman" w:eastAsia="仿宋" w:cs="Times New Roman"/>
          <w:color w:val="0000FF"/>
          <w:sz w:val="24"/>
          <w:szCs w:val="24"/>
          <w:highlight w:val="none"/>
          <w:lang w:eastAsia="zh-CN"/>
        </w:rPr>
        <w:t>月</w:t>
      </w:r>
      <w:r>
        <w:rPr>
          <w:rFonts w:hint="eastAsia" w:eastAsia="仿宋" w:cs="Times New Roman"/>
          <w:color w:val="0000FF"/>
          <w:sz w:val="24"/>
          <w:szCs w:val="24"/>
          <w:highlight w:val="none"/>
          <w:lang w:val="en-US" w:eastAsia="zh-CN"/>
        </w:rPr>
        <w:t>19</w:t>
      </w:r>
      <w:r>
        <w:rPr>
          <w:rFonts w:hint="eastAsia" w:ascii="Times New Roman" w:hAnsi="Times New Roman" w:eastAsia="仿宋" w:cs="Times New Roman"/>
          <w:color w:val="0000FF"/>
          <w:sz w:val="24"/>
          <w:szCs w:val="24"/>
          <w:highlight w:val="none"/>
          <w:lang w:eastAsia="zh-CN"/>
        </w:rPr>
        <w:t>日1</w:t>
      </w:r>
      <w:r>
        <w:rPr>
          <w:rFonts w:hint="eastAsia" w:ascii="Times New Roman" w:hAnsi="Times New Roman" w:eastAsia="仿宋" w:cs="Times New Roman"/>
          <w:color w:val="0000FF"/>
          <w:sz w:val="24"/>
          <w:szCs w:val="24"/>
          <w:highlight w:val="none"/>
          <w:lang w:val="en-US" w:eastAsia="zh-CN"/>
        </w:rPr>
        <w:t>4</w:t>
      </w:r>
      <w:r>
        <w:rPr>
          <w:rFonts w:hint="eastAsia" w:ascii="Times New Roman" w:hAnsi="Times New Roman" w:eastAsia="仿宋" w:cs="Times New Roman"/>
          <w:color w:val="0000FF"/>
          <w:sz w:val="24"/>
          <w:szCs w:val="24"/>
          <w:highlight w:val="none"/>
          <w:lang w:eastAsia="zh-CN"/>
        </w:rPr>
        <w:t>点</w:t>
      </w:r>
      <w:r>
        <w:rPr>
          <w:rFonts w:hint="eastAsia" w:ascii="Times New Roman" w:hAnsi="Times New Roman" w:eastAsia="仿宋" w:cs="Times New Roman"/>
          <w:color w:val="0000FF"/>
          <w:sz w:val="24"/>
          <w:szCs w:val="24"/>
          <w:highlight w:val="none"/>
          <w:lang w:val="en-US" w:eastAsia="zh-CN"/>
        </w:rPr>
        <w:t>0</w:t>
      </w:r>
      <w:r>
        <w:rPr>
          <w:rFonts w:hint="eastAsia" w:ascii="Times New Roman" w:hAnsi="Times New Roman" w:eastAsia="仿宋" w:cs="Times New Roman"/>
          <w:color w:val="0000FF"/>
          <w:sz w:val="24"/>
          <w:szCs w:val="24"/>
          <w:highlight w:val="none"/>
          <w:lang w:eastAsia="zh-CN"/>
        </w:rPr>
        <w:t>0分（北京时间）</w:t>
      </w:r>
      <w:r>
        <w:rPr>
          <w:rFonts w:hint="eastAsia" w:ascii="Times New Roman" w:hAnsi="Times New Roman" w:eastAsia="仿宋" w:cs="Times New Roman"/>
          <w:sz w:val="24"/>
          <w:szCs w:val="24"/>
          <w:highlight w:val="none"/>
          <w:lang w:eastAsia="zh-CN"/>
        </w:rPr>
        <w:t>。</w:t>
      </w:r>
    </w:p>
    <w:p>
      <w:pPr>
        <w:spacing w:line="360" w:lineRule="auto"/>
        <w:ind w:firstLine="480" w:firstLineChars="200"/>
        <w:rPr>
          <w:rFonts w:hint="eastAsia"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rPr>
        <w:t>2.</w:t>
      </w:r>
      <w:r>
        <w:rPr>
          <w:rFonts w:hint="eastAsia" w:ascii="Times New Roman" w:hAnsi="Times New Roman" w:eastAsia="仿宋" w:cs="Times New Roman"/>
          <w:sz w:val="24"/>
          <w:szCs w:val="24"/>
          <w:highlight w:val="none"/>
          <w:lang w:eastAsia="zh-CN"/>
        </w:rPr>
        <w:t>谈判响应</w:t>
      </w:r>
      <w:r>
        <w:rPr>
          <w:rFonts w:hint="eastAsia" w:ascii="Times New Roman" w:hAnsi="Times New Roman" w:eastAsia="仿宋" w:cs="Times New Roman"/>
          <w:sz w:val="24"/>
          <w:szCs w:val="24"/>
          <w:highlight w:val="none"/>
        </w:rPr>
        <w:t>文件接收截止时间：</w:t>
      </w:r>
      <w:r>
        <w:rPr>
          <w:rFonts w:hint="eastAsia" w:ascii="Times New Roman" w:hAnsi="Times New Roman" w:eastAsia="仿宋" w:cs="Times New Roman"/>
          <w:color w:val="0000FF"/>
          <w:sz w:val="24"/>
          <w:szCs w:val="24"/>
          <w:highlight w:val="none"/>
          <w:lang w:eastAsia="zh-CN"/>
        </w:rPr>
        <w:t>202</w:t>
      </w:r>
      <w:r>
        <w:rPr>
          <w:rFonts w:hint="eastAsia" w:ascii="Times New Roman" w:hAnsi="Times New Roman" w:eastAsia="仿宋" w:cs="Times New Roman"/>
          <w:color w:val="0000FF"/>
          <w:sz w:val="24"/>
          <w:szCs w:val="24"/>
          <w:highlight w:val="none"/>
          <w:lang w:val="en-US" w:eastAsia="zh-CN"/>
        </w:rPr>
        <w:t>5</w:t>
      </w:r>
      <w:r>
        <w:rPr>
          <w:rFonts w:hint="eastAsia" w:ascii="Times New Roman" w:hAnsi="Times New Roman" w:eastAsia="仿宋" w:cs="Times New Roman"/>
          <w:color w:val="0000FF"/>
          <w:sz w:val="24"/>
          <w:szCs w:val="24"/>
          <w:highlight w:val="none"/>
          <w:lang w:eastAsia="zh-CN"/>
        </w:rPr>
        <w:t>年</w:t>
      </w:r>
      <w:r>
        <w:rPr>
          <w:rFonts w:hint="eastAsia" w:eastAsia="仿宋" w:cs="Times New Roman"/>
          <w:color w:val="0000FF"/>
          <w:sz w:val="24"/>
          <w:szCs w:val="24"/>
          <w:highlight w:val="none"/>
          <w:lang w:val="en-US" w:eastAsia="zh-CN"/>
        </w:rPr>
        <w:t>05</w:t>
      </w:r>
      <w:r>
        <w:rPr>
          <w:rFonts w:hint="eastAsia" w:ascii="Times New Roman" w:hAnsi="Times New Roman" w:eastAsia="仿宋" w:cs="Times New Roman"/>
          <w:color w:val="0000FF"/>
          <w:sz w:val="24"/>
          <w:szCs w:val="24"/>
          <w:highlight w:val="none"/>
          <w:lang w:eastAsia="zh-CN"/>
        </w:rPr>
        <w:t>月</w:t>
      </w:r>
      <w:r>
        <w:rPr>
          <w:rFonts w:hint="eastAsia" w:eastAsia="仿宋" w:cs="Times New Roman"/>
          <w:color w:val="0000FF"/>
          <w:sz w:val="24"/>
          <w:szCs w:val="24"/>
          <w:highlight w:val="none"/>
          <w:lang w:val="en-US" w:eastAsia="zh-CN"/>
        </w:rPr>
        <w:t>19</w:t>
      </w:r>
      <w:r>
        <w:rPr>
          <w:rFonts w:hint="eastAsia" w:ascii="Times New Roman" w:hAnsi="Times New Roman" w:eastAsia="仿宋" w:cs="Times New Roman"/>
          <w:color w:val="0000FF"/>
          <w:sz w:val="24"/>
          <w:szCs w:val="24"/>
          <w:highlight w:val="none"/>
          <w:lang w:eastAsia="zh-CN"/>
        </w:rPr>
        <w:t>日1</w:t>
      </w:r>
      <w:r>
        <w:rPr>
          <w:rFonts w:hint="eastAsia" w:ascii="Times New Roman" w:hAnsi="Times New Roman" w:eastAsia="仿宋" w:cs="Times New Roman"/>
          <w:color w:val="0000FF"/>
          <w:sz w:val="24"/>
          <w:szCs w:val="24"/>
          <w:highlight w:val="none"/>
          <w:lang w:val="en-US" w:eastAsia="zh-CN"/>
        </w:rPr>
        <w:t>4</w:t>
      </w:r>
      <w:r>
        <w:rPr>
          <w:rFonts w:hint="eastAsia" w:ascii="Times New Roman" w:hAnsi="Times New Roman" w:eastAsia="仿宋" w:cs="Times New Roman"/>
          <w:color w:val="0000FF"/>
          <w:sz w:val="24"/>
          <w:szCs w:val="24"/>
          <w:highlight w:val="none"/>
          <w:lang w:eastAsia="zh-CN"/>
        </w:rPr>
        <w:t>点</w:t>
      </w:r>
      <w:r>
        <w:rPr>
          <w:rFonts w:hint="eastAsia" w:ascii="Times New Roman" w:hAnsi="Times New Roman" w:eastAsia="仿宋" w:cs="Times New Roman"/>
          <w:color w:val="0000FF"/>
          <w:sz w:val="24"/>
          <w:szCs w:val="24"/>
          <w:highlight w:val="none"/>
          <w:lang w:val="en-US" w:eastAsia="zh-CN"/>
        </w:rPr>
        <w:t>3</w:t>
      </w:r>
      <w:r>
        <w:rPr>
          <w:rFonts w:hint="eastAsia" w:ascii="Times New Roman" w:hAnsi="Times New Roman" w:eastAsia="仿宋" w:cs="Times New Roman"/>
          <w:color w:val="0000FF"/>
          <w:sz w:val="24"/>
          <w:szCs w:val="24"/>
          <w:highlight w:val="none"/>
          <w:lang w:eastAsia="zh-CN"/>
        </w:rPr>
        <w:t>0分（北京时间）</w:t>
      </w:r>
      <w:r>
        <w:rPr>
          <w:rFonts w:hint="eastAsia" w:ascii="Times New Roman" w:hAnsi="Times New Roman" w:eastAsia="仿宋" w:cs="Times New Roman"/>
          <w:sz w:val="24"/>
          <w:szCs w:val="24"/>
          <w:highlight w:val="none"/>
          <w:lang w:eastAsia="zh-CN"/>
        </w:rPr>
        <w:t>。</w:t>
      </w:r>
    </w:p>
    <w:p>
      <w:pPr>
        <w:spacing w:line="360" w:lineRule="auto"/>
        <w:ind w:firstLine="480" w:firstLineChars="200"/>
        <w:rPr>
          <w:rFonts w:hint="eastAsia"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rPr>
        <w:t>3.接收地点：</w:t>
      </w:r>
      <w:r>
        <w:rPr>
          <w:rFonts w:hint="eastAsia" w:ascii="Times New Roman" w:hAnsi="Times New Roman" w:eastAsia="仿宋" w:cs="Times New Roman"/>
          <w:color w:val="0000FF"/>
          <w:sz w:val="24"/>
          <w:szCs w:val="24"/>
          <w:highlight w:val="none"/>
          <w:lang w:eastAsia="zh-CN"/>
        </w:rPr>
        <w:t>南京市雨花台区花神大道23号1号楼西4F408室</w:t>
      </w:r>
      <w:r>
        <w:rPr>
          <w:rFonts w:hint="eastAsia" w:ascii="Times New Roman" w:hAnsi="Times New Roman" w:eastAsia="仿宋" w:cs="Times New Roman"/>
          <w:sz w:val="24"/>
          <w:szCs w:val="24"/>
          <w:highlight w:val="none"/>
          <w:lang w:eastAsia="zh-CN"/>
        </w:rPr>
        <w:t>。</w:t>
      </w:r>
    </w:p>
    <w:p>
      <w:pPr>
        <w:spacing w:line="360" w:lineRule="auto"/>
        <w:rPr>
          <w:rFonts w:eastAsia="仿宋"/>
          <w:b/>
          <w:bCs/>
          <w:sz w:val="24"/>
          <w:szCs w:val="24"/>
          <w:highlight w:val="none"/>
        </w:rPr>
      </w:pPr>
      <w:r>
        <w:rPr>
          <w:rFonts w:eastAsia="仿宋"/>
          <w:b/>
          <w:bCs/>
          <w:sz w:val="24"/>
          <w:szCs w:val="24"/>
          <w:highlight w:val="none"/>
        </w:rPr>
        <w:t>五、开启</w:t>
      </w:r>
      <w:bookmarkEnd w:id="30"/>
      <w:bookmarkEnd w:id="31"/>
      <w:bookmarkEnd w:id="32"/>
      <w:bookmarkEnd w:id="33"/>
    </w:p>
    <w:p>
      <w:pPr>
        <w:spacing w:line="360" w:lineRule="auto"/>
        <w:ind w:firstLine="480" w:firstLineChars="200"/>
        <w:rPr>
          <w:rFonts w:eastAsia="仿宋"/>
          <w:bCs/>
          <w:sz w:val="24"/>
          <w:szCs w:val="24"/>
          <w:highlight w:val="none"/>
        </w:rPr>
      </w:pPr>
      <w:r>
        <w:rPr>
          <w:rFonts w:eastAsia="仿宋"/>
          <w:sz w:val="24"/>
          <w:szCs w:val="24"/>
          <w:highlight w:val="none"/>
        </w:rPr>
        <w:t>1.时间：</w:t>
      </w:r>
      <w:r>
        <w:rPr>
          <w:rFonts w:hint="eastAsia" w:ascii="Times New Roman" w:hAnsi="Times New Roman" w:eastAsia="仿宋" w:cs="Times New Roman"/>
          <w:color w:val="0000FF"/>
          <w:sz w:val="24"/>
          <w:szCs w:val="24"/>
          <w:highlight w:val="none"/>
          <w:lang w:eastAsia="zh-CN"/>
        </w:rPr>
        <w:t>202</w:t>
      </w:r>
      <w:r>
        <w:rPr>
          <w:rFonts w:hint="eastAsia" w:ascii="Times New Roman" w:hAnsi="Times New Roman" w:eastAsia="仿宋" w:cs="Times New Roman"/>
          <w:color w:val="0000FF"/>
          <w:sz w:val="24"/>
          <w:szCs w:val="24"/>
          <w:highlight w:val="none"/>
          <w:lang w:val="en-US" w:eastAsia="zh-CN"/>
        </w:rPr>
        <w:t>5</w:t>
      </w:r>
      <w:r>
        <w:rPr>
          <w:rFonts w:hint="eastAsia" w:ascii="Times New Roman" w:hAnsi="Times New Roman" w:eastAsia="仿宋" w:cs="Times New Roman"/>
          <w:color w:val="0000FF"/>
          <w:sz w:val="24"/>
          <w:szCs w:val="24"/>
          <w:highlight w:val="none"/>
          <w:lang w:eastAsia="zh-CN"/>
        </w:rPr>
        <w:t>年</w:t>
      </w:r>
      <w:r>
        <w:rPr>
          <w:rFonts w:hint="eastAsia" w:eastAsia="仿宋" w:cs="Times New Roman"/>
          <w:color w:val="0000FF"/>
          <w:sz w:val="24"/>
          <w:szCs w:val="24"/>
          <w:highlight w:val="none"/>
          <w:lang w:val="en-US" w:eastAsia="zh-CN"/>
        </w:rPr>
        <w:t>05</w:t>
      </w:r>
      <w:r>
        <w:rPr>
          <w:rFonts w:hint="eastAsia" w:ascii="Times New Roman" w:hAnsi="Times New Roman" w:eastAsia="仿宋" w:cs="Times New Roman"/>
          <w:color w:val="0000FF"/>
          <w:sz w:val="24"/>
          <w:szCs w:val="24"/>
          <w:highlight w:val="none"/>
          <w:lang w:eastAsia="zh-CN"/>
        </w:rPr>
        <w:t>月</w:t>
      </w:r>
      <w:r>
        <w:rPr>
          <w:rFonts w:hint="eastAsia" w:eastAsia="仿宋" w:cs="Times New Roman"/>
          <w:color w:val="0000FF"/>
          <w:sz w:val="24"/>
          <w:szCs w:val="24"/>
          <w:highlight w:val="none"/>
          <w:lang w:val="en-US" w:eastAsia="zh-CN"/>
        </w:rPr>
        <w:t>19</w:t>
      </w:r>
      <w:r>
        <w:rPr>
          <w:rFonts w:hint="eastAsia" w:ascii="Times New Roman" w:hAnsi="Times New Roman" w:eastAsia="仿宋" w:cs="Times New Roman"/>
          <w:color w:val="0000FF"/>
          <w:sz w:val="24"/>
          <w:szCs w:val="24"/>
          <w:highlight w:val="none"/>
          <w:lang w:eastAsia="zh-CN"/>
        </w:rPr>
        <w:t>日</w:t>
      </w:r>
      <w:r>
        <w:rPr>
          <w:rFonts w:hint="eastAsia" w:eastAsia="仿宋" w:cs="Times New Roman"/>
          <w:color w:val="0000FF"/>
          <w:sz w:val="24"/>
          <w:szCs w:val="24"/>
          <w:highlight w:val="none"/>
          <w:lang w:val="en-US" w:eastAsia="zh-CN"/>
        </w:rPr>
        <w:t>14</w:t>
      </w:r>
      <w:r>
        <w:rPr>
          <w:rFonts w:hint="eastAsia" w:ascii="Times New Roman" w:hAnsi="Times New Roman" w:eastAsia="仿宋" w:cs="Times New Roman"/>
          <w:color w:val="0000FF"/>
          <w:sz w:val="24"/>
          <w:szCs w:val="24"/>
          <w:highlight w:val="none"/>
          <w:lang w:eastAsia="zh-CN"/>
        </w:rPr>
        <w:t>点</w:t>
      </w:r>
      <w:r>
        <w:rPr>
          <w:rFonts w:hint="eastAsia" w:ascii="Times New Roman" w:hAnsi="Times New Roman" w:eastAsia="仿宋" w:cs="Times New Roman"/>
          <w:color w:val="0000FF"/>
          <w:sz w:val="24"/>
          <w:szCs w:val="24"/>
          <w:highlight w:val="none"/>
          <w:lang w:val="en-US" w:eastAsia="zh-CN"/>
        </w:rPr>
        <w:t>3</w:t>
      </w:r>
      <w:r>
        <w:rPr>
          <w:rFonts w:hint="eastAsia" w:ascii="Times New Roman" w:hAnsi="Times New Roman" w:eastAsia="仿宋" w:cs="Times New Roman"/>
          <w:color w:val="0000FF"/>
          <w:sz w:val="24"/>
          <w:szCs w:val="24"/>
          <w:highlight w:val="none"/>
          <w:lang w:eastAsia="zh-CN"/>
        </w:rPr>
        <w:t>0分（北京时间）。</w:t>
      </w:r>
    </w:p>
    <w:p>
      <w:pPr>
        <w:spacing w:line="360" w:lineRule="auto"/>
        <w:ind w:firstLine="480" w:firstLineChars="200"/>
        <w:rPr>
          <w:rFonts w:eastAsia="仿宋"/>
          <w:bCs/>
          <w:sz w:val="24"/>
          <w:szCs w:val="24"/>
          <w:highlight w:val="none"/>
          <w:u w:val="single"/>
        </w:rPr>
      </w:pPr>
      <w:r>
        <w:rPr>
          <w:rFonts w:eastAsia="仿宋"/>
          <w:sz w:val="24"/>
          <w:szCs w:val="24"/>
          <w:highlight w:val="none"/>
        </w:rPr>
        <w:t>2.地点：</w:t>
      </w:r>
      <w:r>
        <w:rPr>
          <w:rFonts w:hint="eastAsia" w:ascii="Times New Roman" w:hAnsi="Times New Roman" w:eastAsia="仿宋" w:cs="Times New Roman"/>
          <w:color w:val="0000FF"/>
          <w:sz w:val="24"/>
          <w:szCs w:val="24"/>
          <w:highlight w:val="none"/>
          <w:lang w:eastAsia="zh-CN"/>
        </w:rPr>
        <w:t>南京市雨花台区花神大道23号1号楼西4F408室。</w:t>
      </w:r>
    </w:p>
    <w:p>
      <w:pPr>
        <w:spacing w:line="360" w:lineRule="auto"/>
        <w:rPr>
          <w:rFonts w:eastAsia="仿宋"/>
          <w:b/>
          <w:bCs/>
          <w:sz w:val="24"/>
          <w:szCs w:val="24"/>
          <w:highlight w:val="none"/>
        </w:rPr>
      </w:pPr>
      <w:bookmarkStart w:id="34" w:name="_Toc28359094"/>
      <w:bookmarkStart w:id="35" w:name="_Toc35393634"/>
      <w:bookmarkStart w:id="36" w:name="_Toc35393803"/>
      <w:bookmarkStart w:id="37" w:name="_Toc28359017"/>
      <w:r>
        <w:rPr>
          <w:rFonts w:eastAsia="仿宋"/>
          <w:b/>
          <w:bCs/>
          <w:sz w:val="24"/>
          <w:szCs w:val="24"/>
          <w:highlight w:val="none"/>
        </w:rPr>
        <w:t>六、公告期限</w:t>
      </w:r>
      <w:bookmarkEnd w:id="34"/>
      <w:bookmarkEnd w:id="35"/>
      <w:bookmarkEnd w:id="36"/>
      <w:bookmarkEnd w:id="37"/>
    </w:p>
    <w:p>
      <w:pPr>
        <w:spacing w:line="360" w:lineRule="auto"/>
        <w:ind w:firstLine="480" w:firstLineChars="200"/>
        <w:rPr>
          <w:rFonts w:eastAsia="仿宋"/>
          <w:kern w:val="0"/>
          <w:sz w:val="24"/>
          <w:szCs w:val="24"/>
          <w:highlight w:val="none"/>
        </w:rPr>
      </w:pPr>
      <w:r>
        <w:rPr>
          <w:rFonts w:eastAsia="仿宋"/>
          <w:kern w:val="0"/>
          <w:sz w:val="24"/>
          <w:szCs w:val="24"/>
          <w:highlight w:val="none"/>
        </w:rPr>
        <w:t>自本公告发布之日起</w:t>
      </w:r>
      <w:r>
        <w:rPr>
          <w:rFonts w:hint="eastAsia" w:eastAsia="仿宋"/>
          <w:kern w:val="0"/>
          <w:sz w:val="24"/>
          <w:szCs w:val="24"/>
          <w:highlight w:val="none"/>
          <w:lang w:val="en-US" w:eastAsia="zh-CN"/>
        </w:rPr>
        <w:t>5</w:t>
      </w:r>
      <w:r>
        <w:rPr>
          <w:rFonts w:eastAsia="仿宋"/>
          <w:kern w:val="0"/>
          <w:sz w:val="24"/>
          <w:szCs w:val="24"/>
          <w:highlight w:val="none"/>
        </w:rPr>
        <w:t>个工作日。</w:t>
      </w:r>
    </w:p>
    <w:p>
      <w:pPr>
        <w:spacing w:line="360" w:lineRule="auto"/>
        <w:rPr>
          <w:rFonts w:eastAsia="仿宋"/>
          <w:b/>
          <w:bCs/>
          <w:sz w:val="24"/>
          <w:szCs w:val="24"/>
          <w:highlight w:val="none"/>
        </w:rPr>
      </w:pPr>
      <w:bookmarkStart w:id="38" w:name="_Toc35393635"/>
      <w:bookmarkStart w:id="39" w:name="_Toc35393804"/>
      <w:r>
        <w:rPr>
          <w:rFonts w:eastAsia="仿宋"/>
          <w:b/>
          <w:bCs/>
          <w:sz w:val="24"/>
          <w:szCs w:val="24"/>
          <w:highlight w:val="none"/>
        </w:rPr>
        <w:t>七、其他补充事宜</w:t>
      </w:r>
      <w:bookmarkEnd w:id="38"/>
      <w:bookmarkEnd w:id="39"/>
    </w:p>
    <w:p>
      <w:pPr>
        <w:spacing w:line="360" w:lineRule="auto"/>
        <w:ind w:firstLine="480" w:firstLineChars="200"/>
        <w:rPr>
          <w:rFonts w:eastAsia="仿宋"/>
          <w:bCs/>
          <w:sz w:val="24"/>
          <w:szCs w:val="24"/>
          <w:highlight w:val="none"/>
        </w:rPr>
      </w:pPr>
      <w:bookmarkStart w:id="40" w:name="_Toc35393805"/>
      <w:bookmarkStart w:id="41" w:name="_Toc28359095"/>
      <w:bookmarkStart w:id="42" w:name="_Toc28359018"/>
      <w:bookmarkStart w:id="43" w:name="_Toc35393636"/>
      <w:r>
        <w:rPr>
          <w:rFonts w:eastAsia="仿宋"/>
          <w:bCs/>
          <w:sz w:val="24"/>
          <w:szCs w:val="24"/>
          <w:highlight w:val="none"/>
        </w:rPr>
        <w:t>1.集中现场考察或答疑</w:t>
      </w:r>
    </w:p>
    <w:p>
      <w:pPr>
        <w:spacing w:line="360" w:lineRule="auto"/>
        <w:ind w:firstLine="480" w:firstLineChars="200"/>
        <w:rPr>
          <w:rFonts w:eastAsia="仿宋"/>
          <w:bCs/>
          <w:sz w:val="24"/>
          <w:szCs w:val="24"/>
          <w:highlight w:val="none"/>
        </w:rPr>
      </w:pPr>
      <w:r>
        <w:rPr>
          <w:rFonts w:eastAsia="仿宋"/>
          <w:bCs/>
          <w:sz w:val="24"/>
          <w:szCs w:val="24"/>
          <w:highlight w:val="none"/>
        </w:rPr>
        <w:t>采购人不组织，供应商可自行考察。</w:t>
      </w:r>
    </w:p>
    <w:p>
      <w:pPr>
        <w:spacing w:line="360" w:lineRule="auto"/>
        <w:ind w:firstLine="480" w:firstLineChars="200"/>
        <w:rPr>
          <w:rFonts w:eastAsia="仿宋"/>
          <w:bCs/>
          <w:sz w:val="24"/>
          <w:szCs w:val="24"/>
          <w:highlight w:val="none"/>
        </w:rPr>
      </w:pPr>
      <w:r>
        <w:rPr>
          <w:rFonts w:eastAsia="仿宋"/>
          <w:bCs/>
          <w:sz w:val="24"/>
          <w:szCs w:val="24"/>
          <w:highlight w:val="none"/>
        </w:rPr>
        <w:t>2.公告媒体</w:t>
      </w:r>
    </w:p>
    <w:p>
      <w:pPr>
        <w:spacing w:line="360" w:lineRule="auto"/>
        <w:ind w:firstLine="480" w:firstLineChars="200"/>
        <w:rPr>
          <w:rFonts w:eastAsia="仿宋"/>
          <w:bCs/>
          <w:sz w:val="24"/>
          <w:szCs w:val="24"/>
          <w:highlight w:val="none"/>
        </w:rPr>
      </w:pPr>
      <w:r>
        <w:rPr>
          <w:rFonts w:eastAsia="仿宋"/>
          <w:bCs/>
          <w:sz w:val="24"/>
          <w:szCs w:val="24"/>
          <w:highlight w:val="none"/>
        </w:rPr>
        <w:t>（1）本采购公告在南京公共采购信息网（https://njgc.jfh.com/）</w:t>
      </w:r>
      <w:r>
        <w:rPr>
          <w:rFonts w:hint="eastAsia" w:eastAsia="仿宋"/>
          <w:bCs/>
          <w:sz w:val="24"/>
          <w:szCs w:val="24"/>
          <w:highlight w:val="none"/>
          <w:lang w:eastAsia="zh-CN"/>
        </w:rPr>
        <w:t>、江苏省招标投标公共服务平台（https://www.jszbtb.com/#/bulletin?page=1&amp;category_id=88&amp;keyword）</w:t>
      </w:r>
      <w:r>
        <w:rPr>
          <w:rFonts w:eastAsia="仿宋"/>
          <w:bCs/>
          <w:sz w:val="24"/>
          <w:szCs w:val="24"/>
          <w:highlight w:val="none"/>
        </w:rPr>
        <w:t>公示发布，敬请各供应商关注；</w:t>
      </w:r>
    </w:p>
    <w:p>
      <w:pPr>
        <w:spacing w:line="360" w:lineRule="auto"/>
        <w:ind w:firstLine="480" w:firstLineChars="200"/>
        <w:rPr>
          <w:rFonts w:eastAsia="仿宋"/>
          <w:bCs/>
          <w:sz w:val="24"/>
          <w:szCs w:val="24"/>
          <w:highlight w:val="none"/>
        </w:rPr>
      </w:pPr>
      <w:r>
        <w:rPr>
          <w:rFonts w:eastAsia="仿宋"/>
          <w:bCs/>
          <w:sz w:val="24"/>
          <w:szCs w:val="24"/>
          <w:highlight w:val="none"/>
        </w:rPr>
        <w:t>（2）有关本次采购存在变动或修改，敬请各供应商及时关注南京公共采购信息网（https://njgc.jfh.com/）</w:t>
      </w:r>
      <w:r>
        <w:rPr>
          <w:rFonts w:hint="eastAsia" w:eastAsia="仿宋"/>
          <w:bCs/>
          <w:sz w:val="24"/>
          <w:szCs w:val="24"/>
          <w:highlight w:val="none"/>
          <w:lang w:eastAsia="zh-CN"/>
        </w:rPr>
        <w:t>、江苏省招标投标公共服务平台（https://www.jszbtb.com/#/bulletin?pag</w:t>
      </w:r>
      <w:r>
        <w:rPr>
          <w:rFonts w:hint="eastAsia" w:eastAsia="仿宋"/>
          <w:bCs/>
          <w:sz w:val="24"/>
          <w:szCs w:val="24"/>
          <w:highlight w:val="none"/>
          <w:lang w:val="en-US" w:eastAsia="zh-CN"/>
        </w:rPr>
        <w:t xml:space="preserve"> </w:t>
      </w:r>
      <w:r>
        <w:rPr>
          <w:rFonts w:hint="eastAsia" w:eastAsia="仿宋"/>
          <w:bCs/>
          <w:sz w:val="24"/>
          <w:szCs w:val="24"/>
          <w:highlight w:val="none"/>
          <w:lang w:eastAsia="zh-CN"/>
        </w:rPr>
        <w:t>e=1&amp;category_id=88&amp;keyword）</w:t>
      </w:r>
      <w:r>
        <w:rPr>
          <w:rFonts w:eastAsia="仿宋"/>
          <w:bCs/>
          <w:sz w:val="24"/>
          <w:szCs w:val="24"/>
          <w:highlight w:val="none"/>
        </w:rPr>
        <w:t>发布的关于本项目的信息更正公告；</w:t>
      </w:r>
    </w:p>
    <w:p>
      <w:pPr>
        <w:spacing w:line="360" w:lineRule="auto"/>
        <w:ind w:firstLine="480" w:firstLineChars="200"/>
        <w:rPr>
          <w:rFonts w:eastAsia="仿宋"/>
          <w:bCs/>
          <w:sz w:val="24"/>
          <w:szCs w:val="24"/>
          <w:highlight w:val="none"/>
        </w:rPr>
      </w:pPr>
      <w:r>
        <w:rPr>
          <w:rFonts w:eastAsia="仿宋"/>
          <w:bCs/>
          <w:sz w:val="24"/>
          <w:szCs w:val="24"/>
          <w:highlight w:val="none"/>
        </w:rPr>
        <w:t>（3）对采购项目的技术及需求问题，请向采购人</w:t>
      </w:r>
      <w:r>
        <w:rPr>
          <w:rFonts w:hint="eastAsia" w:eastAsia="仿宋"/>
          <w:bCs/>
          <w:sz w:val="24"/>
          <w:szCs w:val="24"/>
          <w:highlight w:val="none"/>
          <w:lang w:val="en-US" w:eastAsia="zh-CN"/>
        </w:rPr>
        <w:t>或采购代理</w:t>
      </w:r>
      <w:r>
        <w:rPr>
          <w:rFonts w:eastAsia="仿宋"/>
          <w:bCs/>
          <w:sz w:val="24"/>
          <w:szCs w:val="24"/>
          <w:highlight w:val="none"/>
        </w:rPr>
        <w:t>联系人咨询。</w:t>
      </w:r>
    </w:p>
    <w:p>
      <w:pPr>
        <w:spacing w:line="360" w:lineRule="auto"/>
        <w:ind w:firstLine="480" w:firstLineChars="200"/>
        <w:rPr>
          <w:rFonts w:eastAsia="仿宋"/>
          <w:bCs/>
          <w:sz w:val="24"/>
          <w:szCs w:val="24"/>
          <w:highlight w:val="none"/>
        </w:rPr>
      </w:pPr>
      <w:r>
        <w:rPr>
          <w:rFonts w:eastAsia="仿宋"/>
          <w:bCs/>
          <w:sz w:val="24"/>
          <w:szCs w:val="24"/>
          <w:highlight w:val="none"/>
        </w:rPr>
        <w:t>3.采购项目需要落实的政府采购政策</w:t>
      </w:r>
    </w:p>
    <w:p>
      <w:pPr>
        <w:spacing w:line="360" w:lineRule="auto"/>
        <w:ind w:firstLine="480" w:firstLineChars="200"/>
        <w:rPr>
          <w:rFonts w:eastAsia="仿宋"/>
          <w:bCs/>
          <w:sz w:val="24"/>
          <w:szCs w:val="24"/>
          <w:highlight w:val="none"/>
        </w:rPr>
      </w:pPr>
      <w:r>
        <w:rPr>
          <w:rFonts w:eastAsia="仿宋"/>
          <w:bCs/>
          <w:sz w:val="24"/>
          <w:szCs w:val="24"/>
          <w:highlight w:val="none"/>
        </w:rPr>
        <w:t>（1）政府采购促进中小企业发展</w:t>
      </w:r>
    </w:p>
    <w:p>
      <w:pPr>
        <w:spacing w:line="360" w:lineRule="auto"/>
        <w:ind w:firstLine="480" w:firstLineChars="200"/>
        <w:rPr>
          <w:rFonts w:eastAsia="仿宋"/>
          <w:bCs/>
          <w:sz w:val="24"/>
          <w:szCs w:val="24"/>
          <w:highlight w:val="none"/>
        </w:rPr>
      </w:pPr>
      <w:r>
        <w:rPr>
          <w:rFonts w:eastAsia="仿宋"/>
          <w:bCs/>
          <w:sz w:val="24"/>
          <w:szCs w:val="24"/>
          <w:highlight w:val="none"/>
        </w:rPr>
        <w:t>（2）政府采购支持监狱企业发展</w:t>
      </w:r>
    </w:p>
    <w:p>
      <w:pPr>
        <w:spacing w:line="360" w:lineRule="auto"/>
        <w:ind w:firstLine="480" w:firstLineChars="200"/>
        <w:rPr>
          <w:rFonts w:eastAsia="仿宋"/>
          <w:bCs/>
          <w:sz w:val="24"/>
          <w:szCs w:val="24"/>
          <w:highlight w:val="none"/>
        </w:rPr>
      </w:pPr>
      <w:r>
        <w:rPr>
          <w:rFonts w:eastAsia="仿宋"/>
          <w:bCs/>
          <w:sz w:val="24"/>
          <w:szCs w:val="24"/>
          <w:highlight w:val="none"/>
        </w:rPr>
        <w:t>（3）政府采购促进残疾人就业</w:t>
      </w:r>
    </w:p>
    <w:p>
      <w:pPr>
        <w:spacing w:line="360" w:lineRule="auto"/>
        <w:ind w:firstLine="480" w:firstLineChars="200"/>
        <w:rPr>
          <w:rFonts w:eastAsia="仿宋"/>
          <w:bCs/>
          <w:sz w:val="24"/>
          <w:szCs w:val="24"/>
          <w:highlight w:val="none"/>
        </w:rPr>
      </w:pPr>
      <w:r>
        <w:rPr>
          <w:rFonts w:eastAsia="仿宋"/>
          <w:bCs/>
          <w:sz w:val="24"/>
          <w:szCs w:val="24"/>
          <w:highlight w:val="none"/>
        </w:rPr>
        <w:t>（4）政府采购鼓励采购节能环保产品</w:t>
      </w:r>
    </w:p>
    <w:p>
      <w:pPr>
        <w:spacing w:line="360" w:lineRule="auto"/>
        <w:ind w:firstLine="480" w:firstLineChars="200"/>
        <w:rPr>
          <w:rFonts w:eastAsia="仿宋"/>
          <w:bCs/>
          <w:sz w:val="24"/>
          <w:szCs w:val="24"/>
          <w:highlight w:val="none"/>
        </w:rPr>
      </w:pPr>
      <w:r>
        <w:rPr>
          <w:rFonts w:eastAsia="仿宋"/>
          <w:bCs/>
          <w:sz w:val="24"/>
          <w:szCs w:val="24"/>
          <w:highlight w:val="none"/>
        </w:rPr>
        <w:t>（5）信息安全产品政策</w:t>
      </w:r>
    </w:p>
    <w:p>
      <w:pPr>
        <w:spacing w:line="360" w:lineRule="auto"/>
        <w:ind w:firstLine="480" w:firstLineChars="200"/>
        <w:rPr>
          <w:rFonts w:eastAsia="仿宋"/>
          <w:bCs/>
          <w:sz w:val="24"/>
          <w:szCs w:val="24"/>
          <w:highlight w:val="none"/>
        </w:rPr>
      </w:pPr>
      <w:r>
        <w:rPr>
          <w:rFonts w:eastAsia="仿宋"/>
          <w:bCs/>
          <w:sz w:val="24"/>
          <w:szCs w:val="24"/>
          <w:highlight w:val="none"/>
        </w:rPr>
        <w:t>（6）进口产品政策</w:t>
      </w:r>
    </w:p>
    <w:p>
      <w:pPr>
        <w:spacing w:line="360" w:lineRule="auto"/>
        <w:ind w:firstLine="480" w:firstLineChars="200"/>
        <w:rPr>
          <w:rFonts w:eastAsia="仿宋"/>
          <w:bCs/>
          <w:sz w:val="24"/>
          <w:szCs w:val="24"/>
          <w:highlight w:val="none"/>
        </w:rPr>
      </w:pPr>
      <w:r>
        <w:rPr>
          <w:rFonts w:eastAsia="仿宋"/>
          <w:bCs/>
          <w:sz w:val="24"/>
          <w:szCs w:val="24"/>
          <w:highlight w:val="none"/>
        </w:rPr>
        <w:t>（7）投标担保政策</w:t>
      </w:r>
    </w:p>
    <w:p>
      <w:pPr>
        <w:spacing w:line="360" w:lineRule="auto"/>
        <w:rPr>
          <w:rFonts w:eastAsia="仿宋"/>
          <w:b/>
          <w:bCs/>
          <w:sz w:val="24"/>
          <w:szCs w:val="24"/>
          <w:highlight w:val="none"/>
        </w:rPr>
      </w:pPr>
      <w:r>
        <w:rPr>
          <w:rFonts w:eastAsia="仿宋"/>
          <w:b/>
          <w:bCs/>
          <w:sz w:val="24"/>
          <w:szCs w:val="24"/>
          <w:highlight w:val="none"/>
        </w:rPr>
        <w:t>八、凡对本次采购提出询问，请按以下方式联系。</w:t>
      </w:r>
      <w:bookmarkEnd w:id="40"/>
      <w:bookmarkEnd w:id="41"/>
      <w:bookmarkEnd w:id="42"/>
      <w:bookmarkEnd w:id="43"/>
    </w:p>
    <w:p>
      <w:pPr>
        <w:spacing w:line="360" w:lineRule="auto"/>
        <w:ind w:firstLine="480" w:firstLineChars="200"/>
        <w:rPr>
          <w:rFonts w:eastAsia="仿宋"/>
          <w:sz w:val="24"/>
          <w:szCs w:val="24"/>
          <w:highlight w:val="none"/>
        </w:rPr>
      </w:pPr>
      <w:bookmarkStart w:id="44" w:name="_Toc28359019"/>
      <w:bookmarkStart w:id="45" w:name="_Toc28359096"/>
      <w:bookmarkStart w:id="46" w:name="_Toc35393637"/>
      <w:bookmarkStart w:id="47" w:name="_Toc35393806"/>
      <w:r>
        <w:rPr>
          <w:rFonts w:eastAsia="仿宋"/>
          <w:sz w:val="24"/>
          <w:szCs w:val="24"/>
          <w:highlight w:val="none"/>
        </w:rPr>
        <w:t>1.采购人信息</w:t>
      </w:r>
      <w:bookmarkEnd w:id="44"/>
      <w:bookmarkEnd w:id="45"/>
      <w:bookmarkEnd w:id="46"/>
      <w:bookmarkEnd w:id="47"/>
    </w:p>
    <w:p>
      <w:pPr>
        <w:pStyle w:val="55"/>
        <w:spacing w:before="0" w:beforeAutospacing="0" w:after="0" w:afterAutospacing="0" w:line="360" w:lineRule="auto"/>
        <w:ind w:right="450" w:firstLine="480" w:firstLineChars="200"/>
        <w:rPr>
          <w:rFonts w:ascii="Times New Roman" w:hAnsi="Times New Roman" w:eastAsia="仿宋" w:cs="Times New Roman"/>
          <w:highlight w:val="none"/>
          <w:u w:val="single"/>
        </w:rPr>
      </w:pPr>
      <w:r>
        <w:rPr>
          <w:rFonts w:ascii="Times New Roman" w:hAnsi="Times New Roman" w:eastAsia="仿宋" w:cs="Times New Roman"/>
          <w:highlight w:val="none"/>
        </w:rPr>
        <w:t>名    称：</w:t>
      </w:r>
      <w:r>
        <w:rPr>
          <w:rFonts w:hint="eastAsia" w:ascii="Times New Roman" w:hAnsi="Times New Roman" w:eastAsia="仿宋" w:cs="Times New Roman"/>
          <w:highlight w:val="none"/>
          <w:u w:val="single"/>
        </w:rPr>
        <w:t>南京市江宁区土山机场片区开发建设管理办公室</w:t>
      </w:r>
    </w:p>
    <w:p>
      <w:pPr>
        <w:pStyle w:val="55"/>
        <w:spacing w:before="0" w:beforeAutospacing="0" w:after="0" w:afterAutospacing="0" w:line="360" w:lineRule="auto"/>
        <w:ind w:right="450" w:firstLine="480" w:firstLineChars="200"/>
        <w:rPr>
          <w:rFonts w:ascii="Times New Roman" w:hAnsi="Times New Roman" w:eastAsia="仿宋" w:cs="Times New Roman"/>
          <w:kern w:val="2"/>
          <w:highlight w:val="none"/>
          <w:u w:val="single"/>
        </w:rPr>
      </w:pPr>
      <w:r>
        <w:rPr>
          <w:rFonts w:ascii="Times New Roman" w:hAnsi="Times New Roman" w:eastAsia="仿宋" w:cs="Times New Roman"/>
          <w:highlight w:val="none"/>
        </w:rPr>
        <w:t>地    址：</w:t>
      </w:r>
      <w:r>
        <w:rPr>
          <w:rFonts w:hint="eastAsia" w:ascii="Times New Roman" w:hAnsi="Times New Roman" w:eastAsia="仿宋" w:cs="Times New Roman"/>
          <w:highlight w:val="none"/>
          <w:u w:val="single"/>
        </w:rPr>
        <w:t>南京市江宁区东麒路33号</w:t>
      </w:r>
    </w:p>
    <w:p>
      <w:pPr>
        <w:keepNext/>
        <w:keepLines/>
        <w:spacing w:line="360" w:lineRule="auto"/>
        <w:ind w:firstLine="480" w:firstLineChars="200"/>
        <w:rPr>
          <w:rFonts w:hint="eastAsia" w:eastAsia="仿宋"/>
          <w:sz w:val="24"/>
          <w:szCs w:val="24"/>
          <w:highlight w:val="none"/>
          <w:lang w:eastAsia="zh-CN"/>
        </w:rPr>
      </w:pPr>
      <w:r>
        <w:rPr>
          <w:rFonts w:eastAsia="仿宋"/>
          <w:sz w:val="24"/>
          <w:highlight w:val="none"/>
        </w:rPr>
        <w:t>联 系 人：</w:t>
      </w:r>
      <w:r>
        <w:rPr>
          <w:rFonts w:hint="eastAsia" w:eastAsia="仿宋"/>
          <w:sz w:val="24"/>
          <w:highlight w:val="none"/>
          <w:u w:val="single"/>
        </w:rPr>
        <w:t>蒋</w:t>
      </w:r>
      <w:r>
        <w:rPr>
          <w:rFonts w:hint="eastAsia" w:eastAsia="仿宋"/>
          <w:sz w:val="24"/>
          <w:highlight w:val="none"/>
          <w:u w:val="single"/>
          <w:lang w:val="en-US" w:eastAsia="zh-CN"/>
        </w:rPr>
        <w:t>工</w:t>
      </w:r>
    </w:p>
    <w:p>
      <w:pPr>
        <w:pStyle w:val="55"/>
        <w:spacing w:before="0" w:beforeAutospacing="0" w:after="0" w:afterAutospacing="0" w:line="360" w:lineRule="auto"/>
        <w:ind w:right="450" w:firstLine="480" w:firstLineChars="200"/>
        <w:rPr>
          <w:rFonts w:ascii="Times New Roman" w:hAnsi="Times New Roman" w:eastAsia="仿宋" w:cs="Times New Roman"/>
          <w:highlight w:val="none"/>
          <w:u w:val="single"/>
        </w:rPr>
      </w:pPr>
      <w:r>
        <w:rPr>
          <w:rFonts w:ascii="Times New Roman" w:hAnsi="Times New Roman" w:eastAsia="仿宋" w:cs="Times New Roman"/>
          <w:highlight w:val="none"/>
        </w:rPr>
        <w:t>联系方式：</w:t>
      </w:r>
      <w:bookmarkStart w:id="48" w:name="_Toc35393807"/>
      <w:bookmarkStart w:id="49" w:name="_Toc35393638"/>
      <w:bookmarkStart w:id="50" w:name="_Toc28359020"/>
      <w:bookmarkStart w:id="51" w:name="_Toc28359097"/>
      <w:r>
        <w:rPr>
          <w:rFonts w:hint="eastAsia" w:ascii="Times New Roman" w:hAnsi="Times New Roman" w:eastAsia="仿宋" w:cs="Times New Roman"/>
          <w:highlight w:val="none"/>
          <w:u w:val="single"/>
        </w:rPr>
        <w:t>025-52709209</w:t>
      </w:r>
    </w:p>
    <w:p>
      <w:pPr>
        <w:spacing w:line="360" w:lineRule="auto"/>
        <w:ind w:firstLine="480" w:firstLineChars="200"/>
        <w:jc w:val="left"/>
        <w:rPr>
          <w:rFonts w:eastAsia="仿宋"/>
          <w:sz w:val="24"/>
          <w:szCs w:val="24"/>
          <w:highlight w:val="none"/>
        </w:rPr>
      </w:pPr>
      <w:r>
        <w:rPr>
          <w:rFonts w:eastAsia="仿宋"/>
          <w:sz w:val="24"/>
          <w:szCs w:val="24"/>
          <w:highlight w:val="none"/>
        </w:rPr>
        <w:t>2.采购代理机构信息</w:t>
      </w:r>
      <w:bookmarkEnd w:id="48"/>
      <w:bookmarkEnd w:id="49"/>
      <w:bookmarkEnd w:id="50"/>
      <w:bookmarkEnd w:id="51"/>
    </w:p>
    <w:p>
      <w:pPr>
        <w:spacing w:line="360" w:lineRule="auto"/>
        <w:ind w:firstLine="480" w:firstLineChars="200"/>
        <w:rPr>
          <w:rFonts w:eastAsia="仿宋"/>
          <w:sz w:val="24"/>
          <w:szCs w:val="24"/>
          <w:highlight w:val="none"/>
          <w:u w:val="single"/>
        </w:rPr>
      </w:pPr>
      <w:r>
        <w:rPr>
          <w:rFonts w:eastAsia="仿宋"/>
          <w:sz w:val="24"/>
          <w:szCs w:val="24"/>
          <w:highlight w:val="none"/>
        </w:rPr>
        <w:t>名    称：</w:t>
      </w:r>
      <w:r>
        <w:rPr>
          <w:rFonts w:eastAsia="仿宋"/>
          <w:sz w:val="24"/>
          <w:szCs w:val="24"/>
          <w:highlight w:val="none"/>
          <w:u w:val="single"/>
        </w:rPr>
        <w:t>源成工程咨询（江苏南京）有限责任公司</w:t>
      </w:r>
    </w:p>
    <w:p>
      <w:pPr>
        <w:spacing w:line="360" w:lineRule="auto"/>
        <w:ind w:firstLine="480" w:firstLineChars="200"/>
        <w:rPr>
          <w:rFonts w:eastAsia="仿宋"/>
          <w:sz w:val="24"/>
          <w:szCs w:val="24"/>
          <w:highlight w:val="none"/>
        </w:rPr>
      </w:pPr>
      <w:r>
        <w:rPr>
          <w:rFonts w:eastAsia="仿宋"/>
          <w:sz w:val="24"/>
          <w:szCs w:val="24"/>
          <w:highlight w:val="none"/>
        </w:rPr>
        <w:t>地　　址：</w:t>
      </w:r>
      <w:r>
        <w:rPr>
          <w:rFonts w:eastAsia="仿宋"/>
          <w:bCs/>
          <w:sz w:val="24"/>
          <w:szCs w:val="24"/>
          <w:highlight w:val="none"/>
          <w:u w:val="single"/>
        </w:rPr>
        <w:t>南京市雨花台区花神大道23号1号楼西4F408室</w:t>
      </w:r>
    </w:p>
    <w:p>
      <w:pPr>
        <w:spacing w:line="360" w:lineRule="auto"/>
        <w:ind w:firstLine="480" w:firstLineChars="200"/>
        <w:rPr>
          <w:rFonts w:eastAsia="仿宋"/>
          <w:sz w:val="24"/>
          <w:szCs w:val="24"/>
          <w:highlight w:val="none"/>
          <w:u w:val="single"/>
        </w:rPr>
      </w:pPr>
      <w:r>
        <w:rPr>
          <w:rFonts w:eastAsia="仿宋"/>
          <w:sz w:val="24"/>
          <w:szCs w:val="24"/>
          <w:highlight w:val="none"/>
        </w:rPr>
        <w:t>联系方式：</w:t>
      </w:r>
      <w:r>
        <w:rPr>
          <w:rFonts w:eastAsia="仿宋"/>
          <w:sz w:val="24"/>
          <w:szCs w:val="24"/>
          <w:highlight w:val="none"/>
          <w:u w:val="single"/>
        </w:rPr>
        <w:t>025-86803150</w:t>
      </w:r>
    </w:p>
    <w:p>
      <w:pPr>
        <w:pStyle w:val="29"/>
        <w:spacing w:line="360" w:lineRule="auto"/>
        <w:ind w:firstLine="480" w:firstLineChars="200"/>
        <w:rPr>
          <w:rFonts w:ascii="Times New Roman" w:hAnsi="Times New Roman" w:eastAsia="仿宋"/>
          <w:sz w:val="24"/>
          <w:szCs w:val="24"/>
          <w:highlight w:val="none"/>
          <w:u w:val="single"/>
        </w:rPr>
        <w:sectPr>
          <w:footerReference r:id="rId12" w:type="first"/>
          <w:headerReference r:id="rId9" w:type="default"/>
          <w:footerReference r:id="rId10" w:type="default"/>
          <w:footerReference r:id="rId11" w:type="even"/>
          <w:pgSz w:w="11906" w:h="16838"/>
          <w:pgMar w:top="1417" w:right="1757" w:bottom="1417" w:left="1757" w:header="851" w:footer="1020" w:gutter="0"/>
          <w:cols w:space="720" w:num="1"/>
          <w:docGrid w:linePitch="290" w:charSpace="0"/>
        </w:sectPr>
      </w:pPr>
      <w:r>
        <w:rPr>
          <w:rFonts w:ascii="Times New Roman" w:hAnsi="Times New Roman" w:eastAsia="仿宋"/>
          <w:sz w:val="24"/>
          <w:szCs w:val="24"/>
          <w:highlight w:val="none"/>
        </w:rPr>
        <w:t>项目联系人：</w:t>
      </w:r>
      <w:r>
        <w:rPr>
          <w:rFonts w:ascii="Times New Roman" w:hAnsi="Times New Roman" w:eastAsia="仿宋"/>
          <w:sz w:val="24"/>
          <w:szCs w:val="24"/>
          <w:highlight w:val="none"/>
          <w:u w:val="single"/>
        </w:rPr>
        <w:t>王工</w:t>
      </w:r>
    </w:p>
    <w:p>
      <w:pPr>
        <w:pStyle w:val="3"/>
        <w:tabs>
          <w:tab w:val="left" w:pos="0"/>
          <w:tab w:val="clear" w:pos="1440"/>
          <w:tab w:val="clear" w:pos="5670"/>
        </w:tabs>
        <w:spacing w:before="240" w:after="240"/>
        <w:ind w:firstLine="0" w:firstLineChars="0"/>
        <w:jc w:val="center"/>
        <w:rPr>
          <w:rFonts w:ascii="Times New Roman"/>
          <w:b w:val="0"/>
          <w:spacing w:val="-10"/>
          <w:sz w:val="36"/>
          <w:szCs w:val="36"/>
          <w:highlight w:val="none"/>
        </w:rPr>
      </w:pPr>
      <w:bookmarkStart w:id="52" w:name="_Toc5458"/>
      <w:bookmarkStart w:id="53" w:name="_Toc10097"/>
      <w:bookmarkStart w:id="54" w:name="_Toc18069"/>
      <w:bookmarkStart w:id="55" w:name="_Toc23673"/>
      <w:bookmarkStart w:id="56" w:name="_Toc26840"/>
      <w:bookmarkStart w:id="57" w:name="_Toc8595"/>
      <w:bookmarkStart w:id="58" w:name="_Toc9883"/>
      <w:bookmarkStart w:id="59" w:name="_Toc19905"/>
      <w:bookmarkStart w:id="60" w:name="_Toc24803"/>
      <w:bookmarkStart w:id="61" w:name="_Toc33266148"/>
      <w:bookmarkStart w:id="62" w:name="_Toc28174"/>
      <w:bookmarkStart w:id="63" w:name="_Toc27534"/>
      <w:bookmarkStart w:id="64" w:name="_Toc28391"/>
      <w:bookmarkStart w:id="65" w:name="_Toc12107"/>
      <w:r>
        <w:rPr>
          <w:rFonts w:ascii="Times New Roman"/>
          <w:spacing w:val="-10"/>
          <w:sz w:val="36"/>
          <w:szCs w:val="36"/>
          <w:highlight w:val="none"/>
        </w:rPr>
        <w:t>第二章 竞争性磋商须知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pPr>
        <w:spacing w:line="360" w:lineRule="auto"/>
        <w:ind w:firstLine="487"/>
        <w:rPr>
          <w:rFonts w:eastAsia="仿宋"/>
          <w:b/>
          <w:bCs/>
          <w:sz w:val="24"/>
          <w:szCs w:val="24"/>
          <w:highlight w:val="none"/>
          <w:lang w:val="zh-CN"/>
        </w:rPr>
      </w:pPr>
      <w:bookmarkStart w:id="66" w:name="_Toc10695"/>
      <w:bookmarkStart w:id="67" w:name="_Toc31681"/>
      <w:bookmarkStart w:id="68" w:name="_Toc33266149"/>
      <w:bookmarkStart w:id="69" w:name="_Toc12304"/>
      <w:bookmarkStart w:id="70" w:name="_Toc31608"/>
      <w:bookmarkStart w:id="71" w:name="_Toc975"/>
      <w:bookmarkStart w:id="72" w:name="_Toc22618"/>
      <w:bookmarkStart w:id="73" w:name="_Toc14708"/>
      <w:bookmarkStart w:id="74" w:name="_Toc16501"/>
      <w:bookmarkStart w:id="75" w:name="_Toc21473"/>
      <w:bookmarkStart w:id="76" w:name="_Toc16406"/>
      <w:bookmarkStart w:id="77" w:name="_Toc8664"/>
      <w:bookmarkStart w:id="78" w:name="_Toc352"/>
      <w:r>
        <w:rPr>
          <w:rFonts w:eastAsia="仿宋"/>
          <w:b/>
          <w:bCs/>
          <w:sz w:val="24"/>
          <w:szCs w:val="24"/>
          <w:highlight w:val="none"/>
          <w:lang w:val="zh-CN"/>
        </w:rPr>
        <w:t>一、总则</w:t>
      </w:r>
    </w:p>
    <w:p>
      <w:pPr>
        <w:spacing w:line="360" w:lineRule="auto"/>
        <w:ind w:firstLine="484"/>
        <w:rPr>
          <w:rFonts w:eastAsia="仿宋"/>
          <w:sz w:val="24"/>
          <w:szCs w:val="24"/>
          <w:highlight w:val="none"/>
          <w:lang w:val="zh-CN"/>
        </w:rPr>
      </w:pPr>
      <w:r>
        <w:rPr>
          <w:rFonts w:eastAsia="仿宋"/>
          <w:sz w:val="24"/>
          <w:szCs w:val="24"/>
          <w:highlight w:val="none"/>
          <w:lang w:val="zh-CN"/>
        </w:rPr>
        <w:t>1、适用法律</w:t>
      </w:r>
    </w:p>
    <w:p>
      <w:pPr>
        <w:spacing w:line="360" w:lineRule="auto"/>
        <w:ind w:firstLine="484"/>
        <w:rPr>
          <w:rFonts w:eastAsia="仿宋"/>
          <w:sz w:val="24"/>
          <w:szCs w:val="24"/>
          <w:highlight w:val="none"/>
          <w:lang w:val="zh-CN"/>
        </w:rPr>
      </w:pPr>
      <w:r>
        <w:rPr>
          <w:rFonts w:eastAsia="仿宋"/>
          <w:sz w:val="24"/>
          <w:szCs w:val="24"/>
          <w:highlight w:val="none"/>
          <w:lang w:val="zh-CN"/>
        </w:rPr>
        <w:t>1.1《中华人民共和国政府采购法》《中华人民共和国政府采购法实施条例》《政府采购竞争性磋商采购方式管理暂行办法》等有关法律、规章和规定等。</w:t>
      </w:r>
    </w:p>
    <w:p>
      <w:pPr>
        <w:spacing w:line="360" w:lineRule="auto"/>
        <w:ind w:firstLine="487"/>
        <w:rPr>
          <w:rFonts w:eastAsia="仿宋"/>
          <w:b/>
          <w:sz w:val="24"/>
          <w:szCs w:val="24"/>
          <w:highlight w:val="none"/>
          <w:lang w:val="zh-CN"/>
        </w:rPr>
      </w:pPr>
      <w:r>
        <w:rPr>
          <w:rFonts w:eastAsia="仿宋"/>
          <w:b/>
          <w:sz w:val="24"/>
          <w:szCs w:val="24"/>
          <w:highlight w:val="none"/>
          <w:lang w:val="zh-CN"/>
        </w:rPr>
        <w:t>2、定义</w:t>
      </w:r>
    </w:p>
    <w:p>
      <w:pPr>
        <w:spacing w:line="360" w:lineRule="auto"/>
        <w:ind w:firstLine="484"/>
        <w:rPr>
          <w:rFonts w:eastAsia="仿宋"/>
          <w:sz w:val="24"/>
          <w:szCs w:val="24"/>
          <w:highlight w:val="none"/>
          <w:lang w:val="zh-CN"/>
        </w:rPr>
      </w:pPr>
      <w:r>
        <w:rPr>
          <w:rFonts w:eastAsia="仿宋"/>
          <w:sz w:val="24"/>
          <w:szCs w:val="24"/>
          <w:highlight w:val="none"/>
          <w:lang w:val="zh-CN"/>
        </w:rPr>
        <w:t>2.1“</w:t>
      </w:r>
      <w:r>
        <w:rPr>
          <w:rFonts w:eastAsia="仿宋"/>
          <w:b/>
          <w:sz w:val="24"/>
          <w:szCs w:val="24"/>
          <w:highlight w:val="none"/>
          <w:lang w:val="zh-CN"/>
        </w:rPr>
        <w:t>供应商</w:t>
      </w:r>
      <w:r>
        <w:rPr>
          <w:rFonts w:eastAsia="仿宋"/>
          <w:sz w:val="24"/>
          <w:szCs w:val="24"/>
          <w:highlight w:val="none"/>
          <w:lang w:val="zh-CN"/>
        </w:rPr>
        <w:t>”</w:t>
      </w:r>
      <w:r>
        <w:rPr>
          <w:rFonts w:eastAsia="仿宋"/>
          <w:sz w:val="24"/>
          <w:szCs w:val="24"/>
          <w:highlight w:val="none"/>
        </w:rPr>
        <w:t>是指参加磋商竞争，并符合采购文件规定资格条件的法人、其他组织或者自然人。</w:t>
      </w:r>
    </w:p>
    <w:p>
      <w:pPr>
        <w:spacing w:line="360" w:lineRule="auto"/>
        <w:ind w:firstLine="484"/>
        <w:rPr>
          <w:rFonts w:eastAsia="仿宋"/>
          <w:b/>
          <w:sz w:val="24"/>
          <w:szCs w:val="24"/>
          <w:highlight w:val="none"/>
          <w:lang w:val="zh-CN"/>
        </w:rPr>
      </w:pPr>
      <w:r>
        <w:rPr>
          <w:rFonts w:eastAsia="仿宋"/>
          <w:sz w:val="24"/>
          <w:szCs w:val="24"/>
          <w:highlight w:val="none"/>
          <w:lang w:val="zh-CN"/>
        </w:rPr>
        <w:t>2.2</w:t>
      </w:r>
      <w:r>
        <w:rPr>
          <w:rFonts w:eastAsia="仿宋"/>
          <w:b/>
          <w:sz w:val="24"/>
          <w:szCs w:val="24"/>
          <w:highlight w:val="none"/>
          <w:lang w:val="zh-CN"/>
        </w:rPr>
        <w:t>“服务”</w:t>
      </w:r>
      <w:r>
        <w:rPr>
          <w:rFonts w:eastAsia="仿宋"/>
          <w:sz w:val="24"/>
          <w:szCs w:val="24"/>
          <w:highlight w:val="none"/>
          <w:lang w:val="zh-CN"/>
        </w:rPr>
        <w:t>指本采购文件中所述产品及相关服务。</w:t>
      </w:r>
    </w:p>
    <w:p>
      <w:pPr>
        <w:spacing w:line="360" w:lineRule="auto"/>
        <w:ind w:firstLine="484"/>
        <w:rPr>
          <w:rFonts w:eastAsia="仿宋"/>
          <w:sz w:val="24"/>
          <w:szCs w:val="24"/>
          <w:highlight w:val="none"/>
          <w:lang w:val="zh-CN"/>
        </w:rPr>
      </w:pPr>
      <w:r>
        <w:rPr>
          <w:rFonts w:eastAsia="仿宋"/>
          <w:sz w:val="24"/>
          <w:szCs w:val="24"/>
          <w:highlight w:val="none"/>
          <w:lang w:val="zh-CN"/>
        </w:rPr>
        <w:t>2.3“用户或使用单位”是指使用服务的单位。</w:t>
      </w:r>
    </w:p>
    <w:p>
      <w:pPr>
        <w:spacing w:line="360" w:lineRule="auto"/>
        <w:ind w:firstLine="487"/>
        <w:rPr>
          <w:rFonts w:eastAsia="仿宋"/>
          <w:b/>
          <w:sz w:val="24"/>
          <w:szCs w:val="24"/>
          <w:highlight w:val="none"/>
          <w:lang w:val="zh-CN"/>
        </w:rPr>
      </w:pPr>
      <w:r>
        <w:rPr>
          <w:rFonts w:eastAsia="仿宋"/>
          <w:b/>
          <w:sz w:val="24"/>
          <w:szCs w:val="24"/>
          <w:highlight w:val="none"/>
          <w:lang w:val="zh-CN"/>
        </w:rPr>
        <w:t>3、政策功能</w:t>
      </w:r>
    </w:p>
    <w:p>
      <w:pPr>
        <w:spacing w:line="360" w:lineRule="auto"/>
        <w:ind w:firstLine="480"/>
        <w:outlineLvl w:val="3"/>
        <w:rPr>
          <w:rFonts w:eastAsia="仿宋"/>
          <w:bCs/>
          <w:sz w:val="24"/>
          <w:szCs w:val="24"/>
          <w:highlight w:val="none"/>
        </w:rPr>
      </w:pPr>
      <w:r>
        <w:rPr>
          <w:rFonts w:eastAsia="仿宋"/>
          <w:bCs/>
          <w:sz w:val="24"/>
          <w:szCs w:val="24"/>
          <w:highlight w:val="none"/>
        </w:rPr>
        <w:t>3.1 中小企业政策</w:t>
      </w:r>
    </w:p>
    <w:p>
      <w:pPr>
        <w:spacing w:line="360" w:lineRule="auto"/>
        <w:ind w:firstLine="480"/>
        <w:rPr>
          <w:rFonts w:eastAsia="仿宋"/>
          <w:sz w:val="24"/>
          <w:szCs w:val="24"/>
          <w:highlight w:val="none"/>
        </w:rPr>
      </w:pPr>
      <w:r>
        <w:rPr>
          <w:rFonts w:eastAsia="仿宋"/>
          <w:sz w:val="24"/>
          <w:szCs w:val="24"/>
          <w:highlight w:val="none"/>
        </w:rPr>
        <w:t>（1）中小企业（含中型、小型、微型企业）应当符合《政府采购促进中小企业发展管理办法》（财库〔2020〕46号）第二条、《关于政府采购支持监狱企业发展有关问题的通知》（财库〔2014〕68 号）第一条或《关于促进残疾人就业政府采购政策的通知》（财库〔2017〕141 号）第一条的规定。</w:t>
      </w:r>
    </w:p>
    <w:p>
      <w:pPr>
        <w:spacing w:line="360" w:lineRule="auto"/>
        <w:ind w:firstLine="480"/>
        <w:rPr>
          <w:rFonts w:eastAsia="仿宋"/>
          <w:sz w:val="24"/>
          <w:szCs w:val="24"/>
          <w:highlight w:val="none"/>
        </w:rPr>
      </w:pPr>
      <w:r>
        <w:rPr>
          <w:rFonts w:eastAsia="仿宋"/>
          <w:sz w:val="24"/>
          <w:szCs w:val="24"/>
          <w:highlight w:val="none"/>
        </w:rPr>
        <w:t>（2）参加政府采购活动的中小企业应当提供《中小企业声明函》、由省级以上监狱管理局戒毒管理局(含新疆生产建设兵团)出具的属于监狱企业的证明文件或《残疾人福利性单位声明函》。</w:t>
      </w:r>
    </w:p>
    <w:p>
      <w:pPr>
        <w:spacing w:line="360" w:lineRule="auto"/>
        <w:ind w:firstLine="480"/>
        <w:rPr>
          <w:rFonts w:eastAsia="仿宋"/>
          <w:sz w:val="24"/>
          <w:szCs w:val="24"/>
          <w:highlight w:val="none"/>
        </w:rPr>
      </w:pPr>
      <w:r>
        <w:rPr>
          <w:rFonts w:eastAsia="仿宋"/>
          <w:sz w:val="24"/>
          <w:szCs w:val="24"/>
          <w:highlight w:val="none"/>
        </w:rPr>
        <w:t>（3）对于接受供应商以联合体形式参加采购活动的项目，小微型企业联合体应当符合《政府采购促进中小企业发展管理办法》（财库〔2020〕46号）第九条的规定。</w:t>
      </w:r>
      <w:r>
        <w:rPr>
          <w:rFonts w:eastAsia="仿宋"/>
          <w:sz w:val="24"/>
          <w:highlight w:val="none"/>
        </w:rPr>
        <w:t>根据《关于进一步加大政府采购支持中小企业力度的通知》（财库〔2022〕19号）对于联合协议或者分包意向协议约定小微企业的合同份额占到合同总金额30%以上的，给予联合体4%的价格扣除。</w:t>
      </w:r>
    </w:p>
    <w:p>
      <w:pPr>
        <w:spacing w:line="360" w:lineRule="auto"/>
        <w:ind w:firstLine="480"/>
        <w:rPr>
          <w:rFonts w:eastAsia="仿宋"/>
          <w:sz w:val="24"/>
          <w:szCs w:val="24"/>
          <w:highlight w:val="none"/>
        </w:rPr>
      </w:pPr>
      <w:r>
        <w:rPr>
          <w:rFonts w:eastAsia="仿宋"/>
          <w:sz w:val="24"/>
          <w:szCs w:val="24"/>
          <w:highlight w:val="none"/>
        </w:rPr>
        <w:t>（4）中小企业依据《政府采购促进中小企业发展管理办法》（财库〔2020〕46号）规定的政策获取政府采购合同后，小型、微型企业不得分包或转包给大型、中型企业，中型企业不得分包或转包给大型企业。</w:t>
      </w:r>
    </w:p>
    <w:p>
      <w:pPr>
        <w:spacing w:line="360" w:lineRule="auto"/>
        <w:ind w:firstLine="480"/>
        <w:rPr>
          <w:rFonts w:eastAsia="仿宋"/>
          <w:sz w:val="24"/>
          <w:szCs w:val="24"/>
          <w:highlight w:val="none"/>
        </w:rPr>
      </w:pPr>
      <w:r>
        <w:rPr>
          <w:rFonts w:eastAsia="仿宋"/>
          <w:sz w:val="24"/>
          <w:szCs w:val="24"/>
          <w:highlight w:val="none"/>
        </w:rPr>
        <w:t>（5）未按要求提供相关材料的，不享受相关政策。</w:t>
      </w:r>
    </w:p>
    <w:p>
      <w:pPr>
        <w:spacing w:line="360" w:lineRule="auto"/>
        <w:ind w:firstLine="480"/>
        <w:rPr>
          <w:rFonts w:eastAsia="仿宋"/>
          <w:sz w:val="24"/>
          <w:szCs w:val="24"/>
          <w:highlight w:val="none"/>
        </w:rPr>
      </w:pPr>
      <w:r>
        <w:rPr>
          <w:rFonts w:eastAsia="仿宋"/>
          <w:sz w:val="24"/>
          <w:szCs w:val="24"/>
          <w:highlight w:val="none"/>
        </w:rPr>
        <w:t>（6）本项目所属行业为“</w:t>
      </w:r>
      <w:r>
        <w:rPr>
          <w:rFonts w:hint="eastAsia" w:eastAsia="仿宋"/>
          <w:sz w:val="24"/>
          <w:highlight w:val="none"/>
        </w:rPr>
        <w:t>技术服务业</w:t>
      </w:r>
      <w:r>
        <w:rPr>
          <w:rFonts w:eastAsia="仿宋"/>
          <w:sz w:val="24"/>
          <w:highlight w:val="none"/>
        </w:rPr>
        <w:t>”。</w:t>
      </w:r>
    </w:p>
    <w:p>
      <w:pPr>
        <w:spacing w:line="360" w:lineRule="auto"/>
        <w:ind w:firstLine="480"/>
        <w:outlineLvl w:val="3"/>
        <w:rPr>
          <w:rFonts w:eastAsia="仿宋"/>
          <w:bCs/>
          <w:sz w:val="24"/>
          <w:szCs w:val="24"/>
          <w:highlight w:val="none"/>
        </w:rPr>
      </w:pPr>
      <w:r>
        <w:rPr>
          <w:rFonts w:eastAsia="仿宋"/>
          <w:bCs/>
          <w:sz w:val="24"/>
          <w:szCs w:val="24"/>
          <w:highlight w:val="none"/>
        </w:rPr>
        <w:t>3.2 节能产品政策</w:t>
      </w:r>
    </w:p>
    <w:p>
      <w:pPr>
        <w:spacing w:line="360" w:lineRule="auto"/>
        <w:ind w:firstLine="480"/>
        <w:rPr>
          <w:rFonts w:eastAsia="仿宋"/>
          <w:sz w:val="24"/>
          <w:szCs w:val="24"/>
          <w:highlight w:val="none"/>
        </w:rPr>
      </w:pPr>
      <w:r>
        <w:rPr>
          <w:rFonts w:eastAsia="仿宋"/>
          <w:sz w:val="24"/>
          <w:szCs w:val="24"/>
          <w:highlight w:val="none"/>
        </w:rPr>
        <w:t>（1）节能产品是指列入财政部、国家发展和改革委员会制定的节能产品品目政府采购清单，且经过认证的节能产品；</w:t>
      </w:r>
    </w:p>
    <w:p>
      <w:pPr>
        <w:spacing w:line="360" w:lineRule="auto"/>
        <w:ind w:firstLine="480"/>
        <w:rPr>
          <w:rFonts w:eastAsia="仿宋"/>
          <w:sz w:val="24"/>
          <w:szCs w:val="24"/>
          <w:highlight w:val="none"/>
        </w:rPr>
      </w:pPr>
      <w:r>
        <w:rPr>
          <w:rFonts w:eastAsia="仿宋"/>
          <w:sz w:val="24"/>
          <w:szCs w:val="24"/>
          <w:highlight w:val="none"/>
        </w:rPr>
        <w:t>（2）拟采购产品属于节能产品政府采购清单规定必须强制采购的，实行强制采购。</w:t>
      </w:r>
    </w:p>
    <w:p>
      <w:pPr>
        <w:spacing w:line="360" w:lineRule="auto"/>
        <w:ind w:firstLine="480"/>
        <w:rPr>
          <w:rFonts w:eastAsia="仿宋"/>
          <w:sz w:val="24"/>
          <w:szCs w:val="24"/>
          <w:highlight w:val="none"/>
        </w:rPr>
      </w:pPr>
      <w:r>
        <w:rPr>
          <w:rFonts w:eastAsia="仿宋"/>
          <w:sz w:val="24"/>
          <w:szCs w:val="24"/>
          <w:highlight w:val="none"/>
        </w:rPr>
        <w:t>（3）拟采购产品属于节能产品政府采购清单规定优先采购的，在技术、服务等指标同等条件下，实行优先采购，优先采购的要求详见第三章说明内容。</w:t>
      </w:r>
    </w:p>
    <w:p>
      <w:pPr>
        <w:spacing w:line="360" w:lineRule="auto"/>
        <w:ind w:firstLine="480"/>
        <w:rPr>
          <w:rFonts w:eastAsia="仿宋"/>
          <w:sz w:val="24"/>
          <w:szCs w:val="24"/>
          <w:highlight w:val="none"/>
        </w:rPr>
      </w:pPr>
      <w:r>
        <w:rPr>
          <w:rFonts w:eastAsia="仿宋"/>
          <w:sz w:val="24"/>
          <w:szCs w:val="24"/>
          <w:highlight w:val="none"/>
        </w:rPr>
        <w:t>（4）参加政府采购活动的节能产品供应商应当提供有效的节能产品认证证书扫描件。</w:t>
      </w:r>
    </w:p>
    <w:p>
      <w:pPr>
        <w:spacing w:line="360" w:lineRule="auto"/>
        <w:ind w:firstLine="480"/>
        <w:rPr>
          <w:rFonts w:eastAsia="仿宋"/>
          <w:sz w:val="24"/>
          <w:szCs w:val="24"/>
          <w:highlight w:val="none"/>
        </w:rPr>
      </w:pPr>
      <w:r>
        <w:rPr>
          <w:rFonts w:eastAsia="仿宋"/>
          <w:sz w:val="24"/>
          <w:szCs w:val="24"/>
          <w:highlight w:val="none"/>
        </w:rPr>
        <w:t>（5）未按要求提供相关材料的，不享受相关政策。</w:t>
      </w:r>
    </w:p>
    <w:p>
      <w:pPr>
        <w:spacing w:line="360" w:lineRule="auto"/>
        <w:ind w:firstLine="480"/>
        <w:outlineLvl w:val="3"/>
        <w:rPr>
          <w:rFonts w:eastAsia="仿宋"/>
          <w:bCs/>
          <w:sz w:val="24"/>
          <w:szCs w:val="24"/>
          <w:highlight w:val="none"/>
        </w:rPr>
      </w:pPr>
      <w:r>
        <w:rPr>
          <w:rFonts w:eastAsia="仿宋"/>
          <w:bCs/>
          <w:sz w:val="24"/>
          <w:szCs w:val="24"/>
          <w:highlight w:val="none"/>
        </w:rPr>
        <w:t>3.3 环境标志产品政策</w:t>
      </w:r>
    </w:p>
    <w:p>
      <w:pPr>
        <w:numPr>
          <w:ilvl w:val="1"/>
          <w:numId w:val="0"/>
        </w:numPr>
        <w:spacing w:line="360" w:lineRule="auto"/>
        <w:ind w:firstLine="480" w:firstLineChars="200"/>
        <w:rPr>
          <w:rFonts w:eastAsia="仿宋"/>
          <w:sz w:val="24"/>
          <w:szCs w:val="24"/>
          <w:highlight w:val="none"/>
        </w:rPr>
      </w:pPr>
      <w:r>
        <w:rPr>
          <w:rFonts w:eastAsia="仿宋"/>
          <w:sz w:val="24"/>
          <w:szCs w:val="24"/>
          <w:highlight w:val="none"/>
        </w:rPr>
        <w:t>（1）环境标志产品是指列入财政部、生态环境部制定的环境标志产品品目政府采购清单，且经过认证的环境标志产品；</w:t>
      </w:r>
    </w:p>
    <w:p>
      <w:pPr>
        <w:numPr>
          <w:ilvl w:val="1"/>
          <w:numId w:val="0"/>
        </w:numPr>
        <w:spacing w:line="360" w:lineRule="auto"/>
        <w:ind w:firstLine="480" w:firstLineChars="200"/>
        <w:rPr>
          <w:rFonts w:eastAsia="仿宋"/>
          <w:sz w:val="24"/>
          <w:szCs w:val="24"/>
          <w:highlight w:val="none"/>
        </w:rPr>
      </w:pPr>
      <w:r>
        <w:rPr>
          <w:rFonts w:eastAsia="仿宋"/>
          <w:sz w:val="24"/>
          <w:szCs w:val="24"/>
          <w:highlight w:val="none"/>
        </w:rPr>
        <w:t>（2）拟采购产品属于环境标志产品政府采购清单规定优先采购的，在性能、技术、服务等指标同等条件下，实行优先采购，优先采购的要求详见第三章说明内容。</w:t>
      </w:r>
    </w:p>
    <w:p>
      <w:pPr>
        <w:numPr>
          <w:ilvl w:val="1"/>
          <w:numId w:val="0"/>
        </w:numPr>
        <w:spacing w:line="360" w:lineRule="auto"/>
        <w:ind w:firstLine="480" w:firstLineChars="200"/>
        <w:rPr>
          <w:rFonts w:eastAsia="仿宋"/>
          <w:sz w:val="24"/>
          <w:szCs w:val="24"/>
          <w:highlight w:val="none"/>
        </w:rPr>
      </w:pPr>
      <w:r>
        <w:rPr>
          <w:rFonts w:eastAsia="仿宋"/>
          <w:sz w:val="24"/>
          <w:szCs w:val="24"/>
          <w:highlight w:val="none"/>
        </w:rPr>
        <w:t>（3）参加政府采购活动的环境标志产品应当提供有效的环境标志产品认证证书扫描件。</w:t>
      </w:r>
    </w:p>
    <w:p>
      <w:pPr>
        <w:numPr>
          <w:ilvl w:val="1"/>
          <w:numId w:val="0"/>
        </w:numPr>
        <w:spacing w:line="360" w:lineRule="auto"/>
        <w:ind w:firstLine="480" w:firstLineChars="200"/>
        <w:rPr>
          <w:rFonts w:eastAsia="仿宋"/>
          <w:sz w:val="24"/>
          <w:szCs w:val="24"/>
          <w:highlight w:val="none"/>
        </w:rPr>
      </w:pPr>
      <w:r>
        <w:rPr>
          <w:rFonts w:eastAsia="仿宋"/>
          <w:sz w:val="24"/>
          <w:szCs w:val="24"/>
          <w:highlight w:val="none"/>
        </w:rPr>
        <w:t>（4）未按要求提供相关材料的，不享受相关政策。</w:t>
      </w:r>
    </w:p>
    <w:p>
      <w:pPr>
        <w:spacing w:line="360" w:lineRule="auto"/>
        <w:ind w:firstLine="480"/>
        <w:outlineLvl w:val="3"/>
        <w:rPr>
          <w:rFonts w:eastAsia="仿宋"/>
          <w:bCs/>
          <w:sz w:val="24"/>
          <w:szCs w:val="24"/>
          <w:highlight w:val="none"/>
        </w:rPr>
      </w:pPr>
      <w:r>
        <w:rPr>
          <w:rFonts w:eastAsia="仿宋"/>
          <w:bCs/>
          <w:sz w:val="24"/>
          <w:szCs w:val="24"/>
          <w:highlight w:val="none"/>
        </w:rPr>
        <w:t>3.4 信息安全产品政策</w:t>
      </w:r>
    </w:p>
    <w:p>
      <w:pPr>
        <w:spacing w:line="360" w:lineRule="auto"/>
        <w:ind w:firstLine="480"/>
        <w:rPr>
          <w:rFonts w:eastAsia="仿宋"/>
          <w:sz w:val="24"/>
          <w:szCs w:val="24"/>
          <w:highlight w:val="none"/>
        </w:rPr>
      </w:pPr>
      <w:r>
        <w:rPr>
          <w:rFonts w:eastAsia="仿宋"/>
          <w:sz w:val="24"/>
          <w:szCs w:val="24"/>
          <w:highlight w:val="none"/>
        </w:rPr>
        <w:t>（1）信息安全产品是指列入国家质检总局、国家认监委《信息安全产品强制性认证目录》，并获得强制性产品认证证书的产品；</w:t>
      </w:r>
    </w:p>
    <w:p>
      <w:pPr>
        <w:spacing w:line="360" w:lineRule="auto"/>
        <w:ind w:firstLine="480"/>
        <w:rPr>
          <w:rFonts w:eastAsia="仿宋"/>
          <w:sz w:val="24"/>
          <w:szCs w:val="24"/>
          <w:highlight w:val="none"/>
        </w:rPr>
      </w:pPr>
      <w:r>
        <w:rPr>
          <w:rFonts w:eastAsia="仿宋"/>
          <w:sz w:val="24"/>
          <w:szCs w:val="24"/>
          <w:highlight w:val="none"/>
        </w:rPr>
        <w:t>（2）提供的产品属于信息安全产品的，供应商应当选择经国家认证的信息安全产品投标，并提供由中国信息安全认证中心按国家标准认证颁发的有效认证证书扫描件。</w:t>
      </w:r>
    </w:p>
    <w:p>
      <w:pPr>
        <w:spacing w:line="360" w:lineRule="auto"/>
        <w:ind w:firstLine="480"/>
        <w:rPr>
          <w:rFonts w:eastAsia="仿宋"/>
          <w:sz w:val="24"/>
          <w:szCs w:val="24"/>
          <w:highlight w:val="none"/>
        </w:rPr>
      </w:pPr>
      <w:r>
        <w:rPr>
          <w:rFonts w:eastAsia="仿宋"/>
          <w:sz w:val="24"/>
          <w:szCs w:val="24"/>
          <w:highlight w:val="none"/>
        </w:rPr>
        <w:t>（3）未按要求提供相关材料的，不享受相关政策。</w:t>
      </w:r>
    </w:p>
    <w:p>
      <w:pPr>
        <w:spacing w:line="360" w:lineRule="auto"/>
        <w:ind w:firstLine="480"/>
        <w:outlineLvl w:val="3"/>
        <w:rPr>
          <w:rFonts w:eastAsia="仿宋"/>
          <w:bCs/>
          <w:sz w:val="24"/>
          <w:szCs w:val="24"/>
          <w:highlight w:val="none"/>
        </w:rPr>
      </w:pPr>
      <w:r>
        <w:rPr>
          <w:rFonts w:eastAsia="仿宋"/>
          <w:bCs/>
          <w:sz w:val="24"/>
          <w:szCs w:val="24"/>
          <w:highlight w:val="none"/>
        </w:rPr>
        <w:t>3.5 进口产品政策</w:t>
      </w:r>
    </w:p>
    <w:p>
      <w:pPr>
        <w:spacing w:line="360" w:lineRule="auto"/>
        <w:ind w:firstLine="480"/>
        <w:rPr>
          <w:rFonts w:eastAsia="仿宋"/>
          <w:sz w:val="24"/>
          <w:szCs w:val="24"/>
          <w:highlight w:val="none"/>
        </w:rPr>
      </w:pPr>
      <w:r>
        <w:rPr>
          <w:rFonts w:eastAsia="仿宋"/>
          <w:sz w:val="24"/>
          <w:szCs w:val="24"/>
          <w:highlight w:val="none"/>
        </w:rPr>
        <w:t>（1）除第一章竞争性磋商邀请另有规定外，不允许进口产品参加。进口产品认定依照《财政部关于政府采购进口产品管理有关问题的通知》（财办库〔2008〕248 号）的规定。</w:t>
      </w:r>
    </w:p>
    <w:p>
      <w:pPr>
        <w:spacing w:line="360" w:lineRule="auto"/>
        <w:ind w:firstLine="480"/>
        <w:rPr>
          <w:rFonts w:eastAsia="仿宋"/>
          <w:sz w:val="24"/>
          <w:szCs w:val="24"/>
          <w:highlight w:val="none"/>
        </w:rPr>
      </w:pPr>
      <w:r>
        <w:rPr>
          <w:rFonts w:eastAsia="仿宋"/>
          <w:sz w:val="24"/>
          <w:szCs w:val="24"/>
          <w:highlight w:val="none"/>
        </w:rPr>
        <w:t>（2）允许进口产品参加的，满足需求的国内产品可以参加。</w:t>
      </w:r>
    </w:p>
    <w:p>
      <w:pPr>
        <w:spacing w:line="360" w:lineRule="auto"/>
        <w:ind w:firstLine="480"/>
        <w:rPr>
          <w:rFonts w:eastAsia="仿宋"/>
          <w:sz w:val="24"/>
          <w:szCs w:val="24"/>
          <w:highlight w:val="none"/>
        </w:rPr>
      </w:pPr>
      <w:r>
        <w:rPr>
          <w:rFonts w:eastAsia="仿宋"/>
          <w:sz w:val="24"/>
          <w:szCs w:val="24"/>
          <w:highlight w:val="none"/>
        </w:rPr>
        <w:t>（3）允许进口产品参加的，优先采购向我国企业转让技术、与我国企业签订消化吸收再创新方案的供应商的进口产品。</w:t>
      </w:r>
    </w:p>
    <w:p>
      <w:pPr>
        <w:spacing w:line="360" w:lineRule="auto"/>
        <w:ind w:firstLine="480"/>
        <w:rPr>
          <w:rFonts w:eastAsia="仿宋"/>
          <w:sz w:val="24"/>
          <w:szCs w:val="24"/>
          <w:highlight w:val="none"/>
        </w:rPr>
      </w:pPr>
      <w:r>
        <w:rPr>
          <w:rFonts w:eastAsia="仿宋"/>
          <w:sz w:val="24"/>
          <w:szCs w:val="24"/>
          <w:highlight w:val="none"/>
        </w:rPr>
        <w:t>（4）未按要求提供相关材料的，不享受相关政策。</w:t>
      </w:r>
    </w:p>
    <w:p>
      <w:pPr>
        <w:spacing w:line="360" w:lineRule="auto"/>
        <w:ind w:firstLine="480"/>
        <w:outlineLvl w:val="3"/>
        <w:rPr>
          <w:rFonts w:eastAsia="仿宋"/>
          <w:bCs/>
          <w:sz w:val="24"/>
          <w:szCs w:val="24"/>
          <w:highlight w:val="none"/>
        </w:rPr>
      </w:pPr>
      <w:r>
        <w:rPr>
          <w:rFonts w:eastAsia="仿宋"/>
          <w:bCs/>
          <w:sz w:val="24"/>
          <w:szCs w:val="24"/>
          <w:highlight w:val="none"/>
        </w:rPr>
        <w:t>3.6供应商信用信息查询</w:t>
      </w:r>
    </w:p>
    <w:p>
      <w:pPr>
        <w:spacing w:line="360" w:lineRule="auto"/>
        <w:ind w:firstLine="480"/>
        <w:rPr>
          <w:rFonts w:eastAsia="仿宋"/>
          <w:sz w:val="24"/>
          <w:szCs w:val="24"/>
          <w:highlight w:val="none"/>
        </w:rPr>
      </w:pPr>
      <w:r>
        <w:rPr>
          <w:rFonts w:eastAsia="仿宋"/>
          <w:sz w:val="24"/>
          <w:szCs w:val="24"/>
          <w:highlight w:val="none"/>
        </w:rPr>
        <w:t>（1）采购人或采购代理机构将在“信用中国”（www.creditchina.gov.cn）、“中国政府采购网”（www.ccgp.gov.cn）对供应商进行信用信息查询，并将网站查询有关记录留存（财库〔</w:t>
      </w:r>
      <w:r>
        <w:rPr>
          <w:rFonts w:eastAsia="仿宋"/>
          <w:sz w:val="24"/>
          <w:szCs w:val="24"/>
          <w:highlight w:val="none"/>
          <w:lang w:val="zh-CN"/>
        </w:rPr>
        <w:t>2016〕</w:t>
      </w:r>
      <w:r>
        <w:rPr>
          <w:rFonts w:eastAsia="仿宋"/>
          <w:sz w:val="24"/>
          <w:szCs w:val="24"/>
          <w:highlight w:val="none"/>
        </w:rPr>
        <w:t>125 号）。</w:t>
      </w:r>
    </w:p>
    <w:p>
      <w:pPr>
        <w:spacing w:line="360" w:lineRule="auto"/>
        <w:ind w:firstLine="480"/>
        <w:rPr>
          <w:rFonts w:eastAsia="仿宋"/>
          <w:sz w:val="24"/>
          <w:szCs w:val="24"/>
          <w:highlight w:val="none"/>
        </w:rPr>
      </w:pPr>
      <w:r>
        <w:rPr>
          <w:rFonts w:eastAsia="仿宋"/>
          <w:sz w:val="24"/>
          <w:szCs w:val="24"/>
          <w:highlight w:val="none"/>
        </w:rPr>
        <w:t>（2）查询截止时间：提交响应文件截止时间前。</w:t>
      </w:r>
    </w:p>
    <w:p>
      <w:pPr>
        <w:spacing w:line="360" w:lineRule="auto"/>
        <w:ind w:firstLine="480"/>
        <w:rPr>
          <w:rFonts w:eastAsia="仿宋"/>
          <w:sz w:val="24"/>
          <w:szCs w:val="24"/>
          <w:highlight w:val="none"/>
        </w:rPr>
      </w:pPr>
      <w:r>
        <w:rPr>
          <w:rFonts w:eastAsia="仿宋"/>
          <w:sz w:val="24"/>
          <w:szCs w:val="24"/>
          <w:highlight w:val="none"/>
        </w:rPr>
        <w:t>（3）供应商信用查询记录不符合要求的，采购人或采购代理机构将依法拒绝供应商参加本次采购活动。</w:t>
      </w:r>
    </w:p>
    <w:p>
      <w:pPr>
        <w:spacing w:line="360" w:lineRule="auto"/>
        <w:ind w:firstLine="487"/>
        <w:rPr>
          <w:rFonts w:eastAsia="仿宋"/>
          <w:b/>
          <w:bCs/>
          <w:sz w:val="24"/>
          <w:szCs w:val="24"/>
          <w:highlight w:val="none"/>
          <w:lang w:val="zh-CN"/>
        </w:rPr>
      </w:pPr>
      <w:r>
        <w:rPr>
          <w:rFonts w:eastAsia="仿宋"/>
          <w:b/>
          <w:sz w:val="24"/>
          <w:szCs w:val="24"/>
          <w:highlight w:val="none"/>
        </w:rPr>
        <w:t>4、</w:t>
      </w:r>
      <w:r>
        <w:rPr>
          <w:rFonts w:eastAsia="仿宋"/>
          <w:b/>
          <w:bCs/>
          <w:sz w:val="24"/>
          <w:szCs w:val="24"/>
          <w:highlight w:val="none"/>
          <w:lang w:val="zh-CN"/>
        </w:rPr>
        <w:t>磋商费用</w:t>
      </w:r>
    </w:p>
    <w:p>
      <w:pPr>
        <w:spacing w:line="360" w:lineRule="auto"/>
        <w:ind w:firstLine="484"/>
        <w:rPr>
          <w:rFonts w:eastAsia="仿宋"/>
          <w:sz w:val="24"/>
          <w:szCs w:val="24"/>
          <w:highlight w:val="none"/>
          <w:lang w:val="zh-CN"/>
        </w:rPr>
      </w:pPr>
      <w:r>
        <w:rPr>
          <w:rFonts w:eastAsia="仿宋"/>
          <w:sz w:val="24"/>
          <w:szCs w:val="24"/>
          <w:highlight w:val="none"/>
          <w:lang w:val="zh-CN"/>
        </w:rPr>
        <w:t>4.1供应商应承担所有与准备和参加磋商有关的费用，无论采购结果如何，采购代理和采购人在任何情况下均无义务和责任承担这些费用。</w:t>
      </w:r>
    </w:p>
    <w:p>
      <w:pPr>
        <w:spacing w:line="360" w:lineRule="auto"/>
        <w:ind w:firstLine="480" w:firstLineChars="200"/>
        <w:outlineLvl w:val="3"/>
        <w:rPr>
          <w:rFonts w:eastAsia="仿宋"/>
          <w:sz w:val="24"/>
          <w:szCs w:val="24"/>
          <w:highlight w:val="none"/>
        </w:rPr>
      </w:pPr>
      <w:r>
        <w:rPr>
          <w:rFonts w:eastAsia="仿宋"/>
          <w:sz w:val="24"/>
          <w:szCs w:val="24"/>
          <w:highlight w:val="none"/>
          <w:lang w:val="zh-CN"/>
        </w:rPr>
        <w:t>4.2本项目采购代理服务费收费标准：依据《政府采购代理机构管理暂行办法》（财库〔2018〕2号）第十五条，本项目代理费用由成交供应商支付，支付方式详见本章4.3条〔</w:t>
      </w:r>
      <w:r>
        <w:rPr>
          <w:rFonts w:hint="eastAsia" w:eastAsia="仿宋"/>
          <w:sz w:val="24"/>
          <w:szCs w:val="24"/>
          <w:highlight w:val="none"/>
          <w:lang w:val="zh-CN"/>
        </w:rPr>
        <w:t>招标代理服务费参照苏招协[2022]002号收费标准</w:t>
      </w:r>
      <w:r>
        <w:rPr>
          <w:rFonts w:hint="eastAsia" w:eastAsia="仿宋"/>
          <w:sz w:val="24"/>
          <w:szCs w:val="24"/>
          <w:highlight w:val="none"/>
        </w:rPr>
        <w:t>55.6</w:t>
      </w:r>
      <w:r>
        <w:rPr>
          <w:rFonts w:hint="eastAsia" w:eastAsia="仿宋"/>
          <w:sz w:val="24"/>
          <w:szCs w:val="24"/>
          <w:highlight w:val="none"/>
          <w:lang w:val="zh-CN"/>
        </w:rPr>
        <w:t>%计取</w:t>
      </w:r>
      <w:r>
        <w:rPr>
          <w:rFonts w:eastAsia="仿宋"/>
          <w:sz w:val="24"/>
          <w:szCs w:val="24"/>
          <w:highlight w:val="none"/>
          <w:lang w:val="zh-CN"/>
        </w:rPr>
        <w:t>〕</w:t>
      </w:r>
      <w:r>
        <w:rPr>
          <w:rFonts w:hint="eastAsia" w:eastAsia="仿宋"/>
          <w:sz w:val="24"/>
          <w:szCs w:val="24"/>
          <w:highlight w:val="none"/>
          <w:lang w:val="zh-CN"/>
        </w:rPr>
        <w:t>评委费按实际发生计取，由成交供应商支付。上述费用不单独计列，计入供应商磋商报价中，采购人不另行支付。</w:t>
      </w:r>
    </w:p>
    <w:p>
      <w:pPr>
        <w:spacing w:line="360" w:lineRule="auto"/>
        <w:ind w:firstLine="482" w:firstLineChars="200"/>
        <w:outlineLvl w:val="3"/>
        <w:rPr>
          <w:rFonts w:eastAsia="仿宋"/>
          <w:b/>
          <w:bCs/>
          <w:sz w:val="24"/>
          <w:szCs w:val="24"/>
          <w:highlight w:val="none"/>
        </w:rPr>
      </w:pPr>
      <w:r>
        <w:rPr>
          <w:rFonts w:eastAsia="仿宋"/>
          <w:b/>
          <w:bCs/>
          <w:sz w:val="24"/>
          <w:szCs w:val="24"/>
          <w:highlight w:val="none"/>
        </w:rPr>
        <w:t>4.3 本次采购代理服务费在成交供应商领取成交通知书时结算。</w:t>
      </w:r>
    </w:p>
    <w:p>
      <w:pPr>
        <w:spacing w:line="360" w:lineRule="auto"/>
        <w:ind w:firstLine="484"/>
        <w:rPr>
          <w:rFonts w:eastAsia="仿宋"/>
          <w:sz w:val="24"/>
          <w:szCs w:val="24"/>
          <w:highlight w:val="none"/>
          <w:lang w:val="zh-CN"/>
        </w:rPr>
      </w:pPr>
      <w:r>
        <w:rPr>
          <w:rFonts w:eastAsia="仿宋"/>
          <w:sz w:val="24"/>
          <w:szCs w:val="24"/>
          <w:highlight w:val="none"/>
          <w:lang w:val="zh-CN"/>
        </w:rPr>
        <w:t>付款账户如下：</w:t>
      </w:r>
    </w:p>
    <w:p>
      <w:pPr>
        <w:spacing w:line="360" w:lineRule="auto"/>
        <w:ind w:firstLine="484"/>
        <w:rPr>
          <w:rFonts w:eastAsia="仿宋"/>
          <w:sz w:val="24"/>
          <w:szCs w:val="24"/>
          <w:highlight w:val="none"/>
          <w:lang w:val="zh-CN"/>
        </w:rPr>
      </w:pPr>
      <w:r>
        <w:rPr>
          <w:rFonts w:eastAsia="仿宋"/>
          <w:sz w:val="24"/>
          <w:szCs w:val="24"/>
          <w:highlight w:val="none"/>
          <w:lang w:val="zh-CN"/>
        </w:rPr>
        <w:t>户名：源成工程咨询（江苏南京）有限责任公司</w:t>
      </w:r>
    </w:p>
    <w:p>
      <w:pPr>
        <w:spacing w:line="360" w:lineRule="auto"/>
        <w:ind w:firstLine="484"/>
        <w:rPr>
          <w:rFonts w:eastAsia="仿宋"/>
          <w:sz w:val="24"/>
          <w:szCs w:val="24"/>
          <w:highlight w:val="none"/>
          <w:lang w:val="zh-CN"/>
        </w:rPr>
      </w:pPr>
      <w:r>
        <w:rPr>
          <w:rFonts w:eastAsia="仿宋"/>
          <w:sz w:val="24"/>
          <w:szCs w:val="24"/>
          <w:highlight w:val="none"/>
          <w:lang w:val="zh-CN"/>
        </w:rPr>
        <w:t>开户银行：交通银行南京软件大道支行</w:t>
      </w:r>
    </w:p>
    <w:p>
      <w:pPr>
        <w:spacing w:line="360" w:lineRule="auto"/>
        <w:ind w:firstLine="484"/>
        <w:rPr>
          <w:rFonts w:eastAsia="仿宋"/>
          <w:sz w:val="24"/>
          <w:szCs w:val="24"/>
          <w:highlight w:val="none"/>
          <w:lang w:val="zh-CN"/>
        </w:rPr>
      </w:pPr>
      <w:r>
        <w:rPr>
          <w:rFonts w:eastAsia="仿宋"/>
          <w:sz w:val="24"/>
          <w:szCs w:val="24"/>
          <w:highlight w:val="none"/>
          <w:lang w:val="zh-CN"/>
        </w:rPr>
        <w:t>账号：320899991013000593407</w:t>
      </w:r>
    </w:p>
    <w:p>
      <w:pPr>
        <w:spacing w:line="360" w:lineRule="auto"/>
        <w:ind w:firstLine="487"/>
        <w:rPr>
          <w:rFonts w:eastAsia="仿宋"/>
          <w:b/>
          <w:sz w:val="24"/>
          <w:szCs w:val="24"/>
          <w:highlight w:val="none"/>
          <w:lang w:val="zh-CN"/>
        </w:rPr>
      </w:pPr>
      <w:r>
        <w:rPr>
          <w:rFonts w:eastAsia="仿宋"/>
          <w:b/>
          <w:sz w:val="24"/>
          <w:szCs w:val="24"/>
          <w:highlight w:val="none"/>
          <w:lang w:val="zh-CN"/>
        </w:rPr>
        <w:t>二、响应文件编制</w:t>
      </w:r>
    </w:p>
    <w:p>
      <w:pPr>
        <w:spacing w:line="360" w:lineRule="auto"/>
        <w:ind w:firstLine="487"/>
        <w:rPr>
          <w:rFonts w:eastAsia="仿宋"/>
          <w:b/>
          <w:bCs/>
          <w:sz w:val="24"/>
          <w:szCs w:val="24"/>
          <w:highlight w:val="none"/>
          <w:lang w:val="zh-CN"/>
        </w:rPr>
      </w:pPr>
      <w:r>
        <w:rPr>
          <w:rFonts w:eastAsia="仿宋"/>
          <w:b/>
          <w:bCs/>
          <w:sz w:val="24"/>
          <w:szCs w:val="24"/>
          <w:highlight w:val="none"/>
        </w:rPr>
        <w:t>5.1</w:t>
      </w:r>
      <w:r>
        <w:rPr>
          <w:rFonts w:eastAsia="仿宋"/>
          <w:sz w:val="24"/>
          <w:szCs w:val="24"/>
          <w:highlight w:val="none"/>
          <w:lang w:val="zh-CN"/>
        </w:rPr>
        <w:t>供应商编写的响应文件应包括资格证明文件、符合性证明文件、响应及偏离表、其他证明文件、磋商申请及声明等部分。供应商并对其提交的响应文件真实性、合法性承担法律责任。</w:t>
      </w:r>
    </w:p>
    <w:p>
      <w:pPr>
        <w:spacing w:line="360" w:lineRule="auto"/>
        <w:ind w:firstLine="487"/>
        <w:rPr>
          <w:rFonts w:eastAsia="仿宋"/>
          <w:b/>
          <w:bCs/>
          <w:sz w:val="24"/>
          <w:szCs w:val="24"/>
          <w:highlight w:val="none"/>
          <w:lang w:val="zh-CN"/>
        </w:rPr>
      </w:pPr>
      <w:r>
        <w:rPr>
          <w:rFonts w:eastAsia="仿宋"/>
          <w:b/>
          <w:bCs/>
          <w:sz w:val="24"/>
          <w:szCs w:val="24"/>
          <w:highlight w:val="none"/>
        </w:rPr>
        <w:t>6、</w:t>
      </w:r>
      <w:r>
        <w:rPr>
          <w:rFonts w:eastAsia="仿宋"/>
          <w:b/>
          <w:bCs/>
          <w:sz w:val="24"/>
          <w:szCs w:val="24"/>
          <w:highlight w:val="none"/>
          <w:lang w:val="zh-CN"/>
        </w:rPr>
        <w:t>响应文件的语言、计量单位、货币和编制</w:t>
      </w:r>
    </w:p>
    <w:p>
      <w:pPr>
        <w:spacing w:line="360" w:lineRule="auto"/>
        <w:ind w:firstLine="484"/>
        <w:rPr>
          <w:rFonts w:eastAsia="仿宋"/>
          <w:sz w:val="24"/>
          <w:szCs w:val="24"/>
          <w:highlight w:val="none"/>
          <w:lang w:val="zh-CN"/>
        </w:rPr>
      </w:pPr>
      <w:r>
        <w:rPr>
          <w:rFonts w:eastAsia="仿宋"/>
          <w:sz w:val="24"/>
          <w:szCs w:val="24"/>
          <w:highlight w:val="none"/>
        </w:rPr>
        <w:t>6.1</w:t>
      </w:r>
      <w:r>
        <w:rPr>
          <w:rFonts w:eastAsia="仿宋"/>
          <w:sz w:val="24"/>
          <w:szCs w:val="24"/>
          <w:highlight w:val="none"/>
          <w:lang w:val="zh-CN"/>
        </w:rPr>
        <w:t>提交的响应文件、技术文件和资料，包括图纸中的说明，以及供应商与采购代理就有关磋商的所有来往函电均应使用中文。响应文件中若有英文或其他语言文字的资料，应提供相应的中文翻译资料。对不同文本响应文件的解释发生异议的，以中文文本为准。</w:t>
      </w:r>
    </w:p>
    <w:p>
      <w:pPr>
        <w:spacing w:line="360" w:lineRule="auto"/>
        <w:ind w:firstLine="484"/>
        <w:rPr>
          <w:rFonts w:eastAsia="仿宋"/>
          <w:sz w:val="24"/>
          <w:szCs w:val="24"/>
          <w:highlight w:val="none"/>
          <w:lang w:val="zh-CN"/>
        </w:rPr>
      </w:pPr>
      <w:r>
        <w:rPr>
          <w:rFonts w:eastAsia="仿宋"/>
          <w:sz w:val="24"/>
          <w:szCs w:val="24"/>
          <w:highlight w:val="none"/>
        </w:rPr>
        <w:t>6.2</w:t>
      </w:r>
      <w:r>
        <w:rPr>
          <w:rFonts w:eastAsia="仿宋"/>
          <w:sz w:val="24"/>
          <w:szCs w:val="24"/>
          <w:highlight w:val="none"/>
          <w:lang w:val="zh-CN"/>
        </w:rPr>
        <w:t>供应商所使用的计量单位应为国家法定计量单位。</w:t>
      </w:r>
    </w:p>
    <w:p>
      <w:pPr>
        <w:spacing w:line="360" w:lineRule="auto"/>
        <w:ind w:firstLine="484"/>
        <w:rPr>
          <w:rFonts w:eastAsia="仿宋"/>
          <w:sz w:val="24"/>
          <w:szCs w:val="24"/>
          <w:highlight w:val="none"/>
          <w:lang w:val="zh-CN"/>
        </w:rPr>
      </w:pPr>
      <w:r>
        <w:rPr>
          <w:rFonts w:eastAsia="仿宋"/>
          <w:sz w:val="24"/>
          <w:szCs w:val="24"/>
          <w:highlight w:val="none"/>
        </w:rPr>
        <w:t>6.3</w:t>
      </w:r>
      <w:r>
        <w:rPr>
          <w:rFonts w:eastAsia="仿宋"/>
          <w:sz w:val="24"/>
          <w:szCs w:val="24"/>
          <w:highlight w:val="none"/>
          <w:lang w:val="zh-CN"/>
        </w:rPr>
        <w:t>供应商应用人民币报价。</w:t>
      </w:r>
    </w:p>
    <w:p>
      <w:pPr>
        <w:spacing w:line="360" w:lineRule="auto"/>
        <w:ind w:firstLine="484"/>
        <w:rPr>
          <w:rFonts w:eastAsia="仿宋"/>
          <w:sz w:val="24"/>
          <w:szCs w:val="24"/>
          <w:highlight w:val="none"/>
          <w:lang w:val="zh-CN"/>
        </w:rPr>
      </w:pPr>
      <w:r>
        <w:rPr>
          <w:rFonts w:eastAsia="仿宋"/>
          <w:sz w:val="24"/>
          <w:szCs w:val="24"/>
          <w:highlight w:val="none"/>
        </w:rPr>
        <w:t>6.4</w:t>
      </w:r>
      <w:r>
        <w:rPr>
          <w:rFonts w:eastAsia="仿宋"/>
          <w:sz w:val="24"/>
          <w:szCs w:val="24"/>
          <w:highlight w:val="none"/>
          <w:lang w:val="zh-CN"/>
        </w:rPr>
        <w:t>供应商应在响应文件中写清相应的项目编号、项目名称、供应商名称、地址、电话、传真等。</w:t>
      </w:r>
    </w:p>
    <w:p>
      <w:pPr>
        <w:spacing w:line="360" w:lineRule="auto"/>
        <w:ind w:firstLine="487"/>
        <w:rPr>
          <w:rFonts w:eastAsia="仿宋"/>
          <w:b/>
          <w:bCs/>
          <w:sz w:val="24"/>
          <w:szCs w:val="24"/>
          <w:highlight w:val="none"/>
          <w:lang w:val="zh-CN"/>
        </w:rPr>
      </w:pPr>
      <w:r>
        <w:rPr>
          <w:rFonts w:eastAsia="仿宋"/>
          <w:b/>
          <w:bCs/>
          <w:sz w:val="24"/>
          <w:szCs w:val="24"/>
          <w:highlight w:val="none"/>
        </w:rPr>
        <w:t>7、</w:t>
      </w:r>
      <w:r>
        <w:rPr>
          <w:rFonts w:eastAsia="仿宋"/>
          <w:b/>
          <w:bCs/>
          <w:sz w:val="24"/>
          <w:szCs w:val="24"/>
          <w:highlight w:val="none"/>
          <w:lang w:val="zh-CN"/>
        </w:rPr>
        <w:t>证明磋商响应标的符合磋商文件规定的文件</w:t>
      </w:r>
    </w:p>
    <w:p>
      <w:pPr>
        <w:spacing w:line="360" w:lineRule="auto"/>
        <w:ind w:firstLine="484"/>
        <w:rPr>
          <w:rFonts w:eastAsia="仿宋"/>
          <w:sz w:val="24"/>
          <w:szCs w:val="24"/>
          <w:highlight w:val="none"/>
          <w:lang w:val="zh-CN"/>
        </w:rPr>
      </w:pPr>
      <w:r>
        <w:rPr>
          <w:rFonts w:eastAsia="仿宋"/>
          <w:sz w:val="24"/>
          <w:szCs w:val="24"/>
          <w:highlight w:val="none"/>
        </w:rPr>
        <w:t>7.1</w:t>
      </w:r>
      <w:r>
        <w:rPr>
          <w:rFonts w:eastAsia="仿宋"/>
          <w:sz w:val="24"/>
          <w:szCs w:val="24"/>
          <w:highlight w:val="none"/>
          <w:lang w:val="zh-CN"/>
        </w:rPr>
        <w:t xml:space="preserve"> 供应商应按照法律、法规、规章和规范性文件以及磋商文件要求提交证明文件，证明其响应标的符合磋商文件规定。</w:t>
      </w:r>
    </w:p>
    <w:p>
      <w:pPr>
        <w:spacing w:line="360" w:lineRule="auto"/>
        <w:ind w:firstLine="484"/>
        <w:rPr>
          <w:rFonts w:eastAsia="仿宋"/>
          <w:sz w:val="24"/>
          <w:szCs w:val="24"/>
          <w:highlight w:val="none"/>
          <w:lang w:val="zh-CN"/>
        </w:rPr>
      </w:pPr>
      <w:r>
        <w:rPr>
          <w:rFonts w:eastAsia="仿宋"/>
          <w:sz w:val="24"/>
          <w:szCs w:val="24"/>
          <w:highlight w:val="none"/>
        </w:rPr>
        <w:t>7.2</w:t>
      </w:r>
      <w:r>
        <w:rPr>
          <w:rFonts w:eastAsia="仿宋"/>
          <w:sz w:val="24"/>
          <w:szCs w:val="24"/>
          <w:highlight w:val="none"/>
          <w:lang w:val="zh-CN"/>
        </w:rPr>
        <w:t xml:space="preserve"> 磋商文件对证明文件无明确形式要求的，证明文件可以以文字资料、图纸和数据等形式提交。</w:t>
      </w:r>
    </w:p>
    <w:p>
      <w:pPr>
        <w:spacing w:line="360" w:lineRule="auto"/>
        <w:ind w:firstLine="487"/>
        <w:rPr>
          <w:rFonts w:eastAsia="仿宋"/>
          <w:b/>
          <w:bCs/>
          <w:sz w:val="24"/>
          <w:szCs w:val="24"/>
          <w:highlight w:val="none"/>
          <w:lang w:val="zh-CN"/>
        </w:rPr>
      </w:pPr>
      <w:r>
        <w:rPr>
          <w:rFonts w:eastAsia="仿宋"/>
          <w:b/>
          <w:bCs/>
          <w:sz w:val="24"/>
          <w:szCs w:val="24"/>
          <w:highlight w:val="none"/>
        </w:rPr>
        <w:t>8、</w:t>
      </w:r>
      <w:r>
        <w:rPr>
          <w:rFonts w:eastAsia="仿宋"/>
          <w:b/>
          <w:bCs/>
          <w:sz w:val="24"/>
          <w:szCs w:val="24"/>
          <w:highlight w:val="none"/>
          <w:lang w:val="zh-CN"/>
        </w:rPr>
        <w:t>磋商有效期</w:t>
      </w:r>
    </w:p>
    <w:p>
      <w:pPr>
        <w:spacing w:line="360" w:lineRule="auto"/>
        <w:ind w:firstLine="484"/>
        <w:rPr>
          <w:rFonts w:eastAsia="仿宋"/>
          <w:b/>
          <w:bCs/>
          <w:sz w:val="24"/>
          <w:szCs w:val="24"/>
          <w:highlight w:val="none"/>
          <w:lang w:val="zh-CN"/>
        </w:rPr>
      </w:pPr>
      <w:r>
        <w:rPr>
          <w:rFonts w:eastAsia="仿宋"/>
          <w:sz w:val="24"/>
          <w:szCs w:val="24"/>
          <w:highlight w:val="none"/>
        </w:rPr>
        <w:t>8.1</w:t>
      </w:r>
      <w:r>
        <w:rPr>
          <w:rFonts w:eastAsia="仿宋"/>
          <w:sz w:val="24"/>
          <w:szCs w:val="24"/>
          <w:highlight w:val="none"/>
          <w:lang w:val="zh-CN"/>
        </w:rPr>
        <w:t>磋商有效期为采购公告规定的提交响应文件截止之日起六十天。磋商有效期比规定短的将被视为非实质性响应磋商文件而被拒绝。</w:t>
      </w:r>
    </w:p>
    <w:p>
      <w:pPr>
        <w:spacing w:line="360" w:lineRule="auto"/>
        <w:ind w:firstLine="487"/>
        <w:rPr>
          <w:rFonts w:eastAsia="仿宋"/>
          <w:b/>
          <w:bCs/>
          <w:sz w:val="24"/>
          <w:szCs w:val="24"/>
          <w:highlight w:val="none"/>
          <w:lang w:val="zh-CN"/>
        </w:rPr>
      </w:pPr>
      <w:r>
        <w:rPr>
          <w:rFonts w:eastAsia="仿宋"/>
          <w:b/>
          <w:bCs/>
          <w:sz w:val="24"/>
          <w:szCs w:val="24"/>
          <w:highlight w:val="none"/>
        </w:rPr>
        <w:t>9、</w:t>
      </w:r>
      <w:r>
        <w:rPr>
          <w:rFonts w:eastAsia="仿宋"/>
          <w:b/>
          <w:bCs/>
          <w:sz w:val="24"/>
          <w:szCs w:val="24"/>
          <w:highlight w:val="none"/>
          <w:lang w:val="zh-CN"/>
        </w:rPr>
        <w:t>响应文件的组成</w:t>
      </w:r>
    </w:p>
    <w:p>
      <w:pPr>
        <w:spacing w:line="360" w:lineRule="auto"/>
        <w:ind w:firstLine="480" w:firstLineChars="200"/>
        <w:rPr>
          <w:rFonts w:eastAsia="仿宋"/>
          <w:sz w:val="24"/>
          <w:szCs w:val="24"/>
          <w:highlight w:val="none"/>
        </w:rPr>
      </w:pPr>
      <w:r>
        <w:rPr>
          <w:rFonts w:eastAsia="仿宋"/>
          <w:bCs/>
          <w:sz w:val="24"/>
          <w:highlight w:val="none"/>
        </w:rPr>
        <w:t>9.1供应商</w:t>
      </w:r>
      <w:r>
        <w:rPr>
          <w:rFonts w:eastAsia="仿宋"/>
          <w:bCs/>
          <w:sz w:val="24"/>
          <w:highlight w:val="none"/>
          <w:lang w:val="zh-CN"/>
        </w:rPr>
        <w:t>编写的</w:t>
      </w:r>
      <w:r>
        <w:rPr>
          <w:rFonts w:eastAsia="仿宋"/>
          <w:bCs/>
          <w:sz w:val="24"/>
          <w:highlight w:val="none"/>
        </w:rPr>
        <w:t>磋商</w:t>
      </w:r>
      <w:r>
        <w:rPr>
          <w:rFonts w:eastAsia="仿宋"/>
          <w:bCs/>
          <w:sz w:val="24"/>
          <w:highlight w:val="none"/>
          <w:lang w:val="zh-CN"/>
        </w:rPr>
        <w:t>文件应包括但不限于下列文件，</w:t>
      </w:r>
      <w:r>
        <w:rPr>
          <w:rFonts w:eastAsia="仿宋"/>
          <w:sz w:val="24"/>
          <w:szCs w:val="24"/>
          <w:highlight w:val="none"/>
        </w:rPr>
        <w:t>其中加★项目不得有缺失或无效：</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（1）</w:t>
      </w:r>
      <w:r>
        <w:rPr>
          <w:rFonts w:eastAsia="仿宋"/>
          <w:sz w:val="24"/>
          <w:szCs w:val="24"/>
          <w:highlight w:val="none"/>
        </w:rPr>
        <w:t>★</w:t>
      </w:r>
      <w:r>
        <w:rPr>
          <w:rFonts w:eastAsia="仿宋"/>
          <w:sz w:val="24"/>
          <w:szCs w:val="24"/>
          <w:highlight w:val="none"/>
          <w:lang w:val="zh-CN"/>
        </w:rPr>
        <w:t>磋商申请及声明</w:t>
      </w:r>
      <w:r>
        <w:rPr>
          <w:rFonts w:eastAsia="仿宋"/>
          <w:bCs/>
          <w:sz w:val="24"/>
          <w:highlight w:val="none"/>
          <w:lang w:val="zh-CN"/>
        </w:rPr>
        <w:t>（格式见附件）</w:t>
      </w:r>
      <w:r>
        <w:rPr>
          <w:rFonts w:eastAsia="仿宋"/>
          <w:sz w:val="24"/>
          <w:szCs w:val="24"/>
          <w:highlight w:val="none"/>
          <w:lang w:val="zh-CN"/>
        </w:rPr>
        <w:t>；</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（2）</w:t>
      </w:r>
      <w:r>
        <w:rPr>
          <w:rFonts w:eastAsia="仿宋"/>
          <w:sz w:val="24"/>
          <w:szCs w:val="24"/>
          <w:highlight w:val="none"/>
        </w:rPr>
        <w:t>★</w:t>
      </w:r>
      <w:r>
        <w:rPr>
          <w:rFonts w:eastAsia="仿宋"/>
          <w:sz w:val="24"/>
          <w:szCs w:val="24"/>
          <w:highlight w:val="none"/>
          <w:lang w:val="zh-CN"/>
        </w:rPr>
        <w:t>法定代表人授权委托书</w:t>
      </w:r>
      <w:r>
        <w:rPr>
          <w:rFonts w:eastAsia="仿宋"/>
          <w:sz w:val="24"/>
          <w:szCs w:val="24"/>
          <w:highlight w:val="none"/>
        </w:rPr>
        <w:t>或</w:t>
      </w:r>
      <w:r>
        <w:rPr>
          <w:rFonts w:eastAsia="仿宋"/>
          <w:sz w:val="24"/>
          <w:szCs w:val="24"/>
          <w:highlight w:val="none"/>
          <w:lang w:val="zh-CN"/>
        </w:rPr>
        <w:t>法定代表人身份证明书</w:t>
      </w:r>
      <w:r>
        <w:rPr>
          <w:rFonts w:eastAsia="仿宋"/>
          <w:bCs/>
          <w:sz w:val="24"/>
          <w:highlight w:val="none"/>
          <w:lang w:val="zh-CN"/>
        </w:rPr>
        <w:t>（格式见附件）</w:t>
      </w:r>
      <w:r>
        <w:rPr>
          <w:rFonts w:eastAsia="仿宋"/>
          <w:sz w:val="24"/>
          <w:szCs w:val="24"/>
          <w:highlight w:val="none"/>
          <w:lang w:val="zh-CN"/>
        </w:rPr>
        <w:t>；</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（3）</w:t>
      </w:r>
      <w:r>
        <w:rPr>
          <w:rFonts w:eastAsia="仿宋"/>
          <w:sz w:val="24"/>
          <w:szCs w:val="24"/>
          <w:highlight w:val="none"/>
        </w:rPr>
        <w:t>★第一章竞争性磋商邀请中“二、申请人的资格要求”1.</w:t>
      </w:r>
      <w:r>
        <w:rPr>
          <w:rFonts w:eastAsia="仿宋"/>
          <w:sz w:val="24"/>
          <w:szCs w:val="24"/>
          <w:highlight w:val="none"/>
          <w:lang w:val="zh-CN"/>
        </w:rPr>
        <w:t>《中华人民共和国政府采购法》规定的资格条件证明文件</w:t>
      </w:r>
      <w:r>
        <w:rPr>
          <w:rFonts w:eastAsia="仿宋"/>
          <w:sz w:val="24"/>
          <w:szCs w:val="24"/>
          <w:highlight w:val="none"/>
        </w:rPr>
        <w:t>（提供南京市政府采购供应商信用记录表暨信用承诺书并签字及加盖</w:t>
      </w:r>
      <w:r>
        <w:rPr>
          <w:rFonts w:eastAsia="仿宋"/>
          <w:bCs/>
          <w:sz w:val="24"/>
          <w:highlight w:val="none"/>
        </w:rPr>
        <w:t>供应商</w:t>
      </w:r>
      <w:r>
        <w:rPr>
          <w:rFonts w:hint="eastAsia" w:eastAsia="仿宋"/>
          <w:bCs/>
          <w:sz w:val="24"/>
          <w:highlight w:val="none"/>
          <w:lang w:eastAsia="zh-CN"/>
        </w:rPr>
        <w:t>公章</w:t>
      </w:r>
      <w:r>
        <w:rPr>
          <w:rFonts w:eastAsia="仿宋"/>
          <w:sz w:val="24"/>
          <w:szCs w:val="24"/>
          <w:highlight w:val="none"/>
        </w:rPr>
        <w:t>，样式见磋商文件附件）</w:t>
      </w:r>
      <w:r>
        <w:rPr>
          <w:rFonts w:eastAsia="仿宋"/>
          <w:sz w:val="24"/>
          <w:szCs w:val="24"/>
          <w:highlight w:val="none"/>
          <w:lang w:val="zh-CN"/>
        </w:rPr>
        <w:t>；</w:t>
      </w:r>
    </w:p>
    <w:p>
      <w:pPr>
        <w:spacing w:line="360" w:lineRule="auto"/>
        <w:ind w:firstLine="480" w:firstLineChars="200"/>
        <w:rPr>
          <w:rFonts w:eastAsia="仿宋"/>
          <w:sz w:val="24"/>
          <w:szCs w:val="24"/>
          <w:highlight w:val="none"/>
        </w:rPr>
      </w:pPr>
      <w:r>
        <w:rPr>
          <w:rFonts w:eastAsia="仿宋"/>
          <w:sz w:val="24"/>
          <w:szCs w:val="24"/>
          <w:highlight w:val="none"/>
          <w:lang w:val="zh-CN"/>
        </w:rPr>
        <w:t>（</w:t>
      </w:r>
      <w:r>
        <w:rPr>
          <w:rFonts w:eastAsia="仿宋"/>
          <w:sz w:val="24"/>
          <w:szCs w:val="24"/>
          <w:highlight w:val="none"/>
        </w:rPr>
        <w:t>4</w:t>
      </w:r>
      <w:r>
        <w:rPr>
          <w:rFonts w:eastAsia="仿宋"/>
          <w:sz w:val="24"/>
          <w:szCs w:val="24"/>
          <w:highlight w:val="none"/>
          <w:lang w:val="zh-CN"/>
        </w:rPr>
        <w:t>）</w:t>
      </w:r>
      <w:r>
        <w:rPr>
          <w:rFonts w:eastAsia="仿宋"/>
          <w:sz w:val="24"/>
          <w:szCs w:val="24"/>
          <w:highlight w:val="none"/>
        </w:rPr>
        <w:t>第一章竞争性磋商邀请中“二、申请人的资格要求”2.落实政府采购政策需满足的资格要求的证明文件</w:t>
      </w:r>
    </w:p>
    <w:p>
      <w:pPr>
        <w:spacing w:line="360" w:lineRule="auto"/>
        <w:ind w:firstLine="480" w:firstLineChars="200"/>
        <w:rPr>
          <w:rFonts w:eastAsia="仿宋"/>
          <w:sz w:val="24"/>
          <w:szCs w:val="24"/>
          <w:highlight w:val="none"/>
        </w:rPr>
      </w:pPr>
      <w:r>
        <w:rPr>
          <w:rFonts w:eastAsia="仿宋"/>
          <w:sz w:val="24"/>
          <w:szCs w:val="24"/>
          <w:highlight w:val="none"/>
          <w:lang w:val="zh-CN"/>
        </w:rPr>
        <w:t>（</w:t>
      </w:r>
      <w:r>
        <w:rPr>
          <w:rFonts w:eastAsia="仿宋"/>
          <w:sz w:val="24"/>
          <w:szCs w:val="24"/>
          <w:highlight w:val="none"/>
        </w:rPr>
        <w:t>5</w:t>
      </w:r>
      <w:r>
        <w:rPr>
          <w:rFonts w:eastAsia="仿宋"/>
          <w:sz w:val="24"/>
          <w:szCs w:val="24"/>
          <w:highlight w:val="none"/>
          <w:lang w:val="zh-CN"/>
        </w:rPr>
        <w:t>）</w:t>
      </w:r>
      <w:r>
        <w:rPr>
          <w:rFonts w:eastAsia="仿宋"/>
          <w:sz w:val="24"/>
          <w:szCs w:val="24"/>
          <w:highlight w:val="none"/>
        </w:rPr>
        <w:t>★第一章竞争性磋商公告中“二、申请人的资格要求”3.本项目的特定资格要求”的证明文件（如有请提供证明材料加盖供应商</w:t>
      </w:r>
      <w:r>
        <w:rPr>
          <w:rFonts w:hint="eastAsia" w:eastAsia="仿宋"/>
          <w:sz w:val="24"/>
          <w:szCs w:val="24"/>
          <w:highlight w:val="none"/>
          <w:lang w:eastAsia="zh-CN"/>
        </w:rPr>
        <w:t>公章</w:t>
      </w:r>
      <w:r>
        <w:rPr>
          <w:rFonts w:eastAsia="仿宋"/>
          <w:sz w:val="24"/>
          <w:szCs w:val="24"/>
          <w:highlight w:val="none"/>
        </w:rPr>
        <w:t>）；</w:t>
      </w:r>
    </w:p>
    <w:p>
      <w:pPr>
        <w:spacing w:line="360" w:lineRule="auto"/>
        <w:ind w:firstLine="480" w:firstLineChars="200"/>
        <w:rPr>
          <w:rFonts w:eastAsia="仿宋"/>
          <w:sz w:val="24"/>
          <w:szCs w:val="24"/>
          <w:highlight w:val="none"/>
        </w:rPr>
      </w:pPr>
      <w:r>
        <w:rPr>
          <w:rFonts w:eastAsia="仿宋"/>
          <w:sz w:val="24"/>
          <w:szCs w:val="24"/>
          <w:highlight w:val="none"/>
        </w:rPr>
        <w:t>（6）★磋商报价表；</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7</w:t>
      </w:r>
      <w:r>
        <w:rPr>
          <w:rFonts w:eastAsia="仿宋"/>
          <w:sz w:val="24"/>
          <w:szCs w:val="24"/>
          <w:highlight w:val="none"/>
          <w:lang w:val="zh-CN"/>
        </w:rPr>
        <w:t>）</w:t>
      </w:r>
      <w:r>
        <w:rPr>
          <w:rFonts w:eastAsia="仿宋"/>
          <w:sz w:val="24"/>
          <w:szCs w:val="24"/>
          <w:highlight w:val="none"/>
        </w:rPr>
        <w:t>★</w:t>
      </w:r>
      <w:r>
        <w:rPr>
          <w:rFonts w:eastAsia="仿宋"/>
          <w:sz w:val="24"/>
          <w:szCs w:val="24"/>
          <w:highlight w:val="none"/>
          <w:lang w:val="zh-CN"/>
        </w:rPr>
        <w:t>《商务条款偏离表》；</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8</w:t>
      </w:r>
      <w:r>
        <w:rPr>
          <w:rFonts w:eastAsia="仿宋"/>
          <w:sz w:val="24"/>
          <w:szCs w:val="24"/>
          <w:highlight w:val="none"/>
          <w:lang w:val="zh-CN"/>
        </w:rPr>
        <w:t>）</w:t>
      </w:r>
      <w:r>
        <w:rPr>
          <w:rFonts w:eastAsia="仿宋"/>
          <w:sz w:val="24"/>
          <w:szCs w:val="24"/>
          <w:highlight w:val="none"/>
        </w:rPr>
        <w:t>★</w:t>
      </w:r>
      <w:r>
        <w:rPr>
          <w:rFonts w:eastAsia="仿宋"/>
          <w:sz w:val="24"/>
          <w:szCs w:val="24"/>
          <w:highlight w:val="none"/>
          <w:lang w:val="zh-CN"/>
        </w:rPr>
        <w:t>《技术条款偏离表》；</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9</w:t>
      </w:r>
      <w:r>
        <w:rPr>
          <w:rFonts w:eastAsia="仿宋"/>
          <w:sz w:val="24"/>
          <w:szCs w:val="24"/>
          <w:highlight w:val="none"/>
          <w:lang w:val="zh-CN"/>
        </w:rPr>
        <w:t>）项目的技术说明或实施方案；</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w:t>
      </w:r>
      <w:r>
        <w:rPr>
          <w:rFonts w:eastAsia="仿宋"/>
          <w:sz w:val="24"/>
          <w:szCs w:val="24"/>
          <w:highlight w:val="none"/>
        </w:rPr>
        <w:t>1</w:t>
      </w:r>
      <w:r>
        <w:rPr>
          <w:rFonts w:hint="eastAsia" w:eastAsia="仿宋"/>
          <w:sz w:val="24"/>
          <w:szCs w:val="24"/>
          <w:highlight w:val="none"/>
        </w:rPr>
        <w:t>0</w:t>
      </w:r>
      <w:r>
        <w:rPr>
          <w:rFonts w:eastAsia="仿宋"/>
          <w:sz w:val="24"/>
          <w:szCs w:val="24"/>
          <w:highlight w:val="none"/>
          <w:lang w:val="zh-CN"/>
        </w:rPr>
        <w:t>）供应商拟投入本项目的人员情况一览表；</w:t>
      </w:r>
    </w:p>
    <w:p>
      <w:pPr>
        <w:spacing w:line="360" w:lineRule="auto"/>
        <w:ind w:firstLine="480" w:firstLineChars="200"/>
        <w:rPr>
          <w:rFonts w:eastAsia="仿宋"/>
          <w:sz w:val="24"/>
          <w:szCs w:val="24"/>
          <w:highlight w:val="none"/>
          <w:lang w:val="zh-CN"/>
        </w:rPr>
      </w:pPr>
      <w:r>
        <w:rPr>
          <w:rFonts w:eastAsia="仿宋"/>
          <w:sz w:val="24"/>
          <w:szCs w:val="24"/>
          <w:highlight w:val="none"/>
          <w:lang w:val="zh-CN"/>
        </w:rPr>
        <w:t>（</w:t>
      </w:r>
      <w:r>
        <w:rPr>
          <w:rFonts w:eastAsia="仿宋"/>
          <w:sz w:val="24"/>
          <w:szCs w:val="24"/>
          <w:highlight w:val="none"/>
        </w:rPr>
        <w:t>1</w:t>
      </w:r>
      <w:r>
        <w:rPr>
          <w:rFonts w:hint="eastAsia" w:eastAsia="仿宋"/>
          <w:sz w:val="24"/>
          <w:szCs w:val="24"/>
          <w:highlight w:val="none"/>
        </w:rPr>
        <w:t>1</w:t>
      </w:r>
      <w:r>
        <w:rPr>
          <w:rFonts w:eastAsia="仿宋"/>
          <w:sz w:val="24"/>
          <w:szCs w:val="24"/>
          <w:highlight w:val="none"/>
          <w:lang w:val="zh-CN"/>
        </w:rPr>
        <w:t>）供应商近年类似业绩情况表；</w:t>
      </w:r>
    </w:p>
    <w:p>
      <w:pPr>
        <w:spacing w:line="360" w:lineRule="auto"/>
        <w:ind w:firstLine="480" w:firstLineChars="200"/>
        <w:rPr>
          <w:rFonts w:eastAsia="仿宋"/>
          <w:bCs/>
          <w:sz w:val="24"/>
          <w:highlight w:val="none"/>
          <w:lang w:val="zh-CN"/>
        </w:rPr>
      </w:pPr>
      <w:r>
        <w:rPr>
          <w:rFonts w:eastAsia="仿宋"/>
          <w:bCs/>
          <w:sz w:val="24"/>
          <w:highlight w:val="none"/>
          <w:lang w:val="zh-CN"/>
        </w:rPr>
        <w:t>（</w:t>
      </w:r>
      <w:r>
        <w:rPr>
          <w:rFonts w:eastAsia="仿宋"/>
          <w:bCs/>
          <w:sz w:val="24"/>
          <w:highlight w:val="none"/>
        </w:rPr>
        <w:t>1</w:t>
      </w:r>
      <w:r>
        <w:rPr>
          <w:rFonts w:hint="eastAsia" w:eastAsia="仿宋"/>
          <w:bCs/>
          <w:sz w:val="24"/>
          <w:highlight w:val="none"/>
        </w:rPr>
        <w:t>2</w:t>
      </w:r>
      <w:r>
        <w:rPr>
          <w:rFonts w:eastAsia="仿宋"/>
          <w:bCs/>
          <w:sz w:val="24"/>
          <w:highlight w:val="none"/>
          <w:lang w:val="zh-CN"/>
        </w:rPr>
        <w:t>）第三章评标标准中对应的其它所需证明材料（如有自行添加）；</w:t>
      </w:r>
    </w:p>
    <w:p>
      <w:pPr>
        <w:spacing w:line="360" w:lineRule="auto"/>
        <w:ind w:firstLine="480" w:firstLineChars="200"/>
        <w:rPr>
          <w:rFonts w:eastAsia="仿宋"/>
          <w:bCs/>
          <w:sz w:val="24"/>
          <w:highlight w:val="none"/>
          <w:lang w:val="zh-CN"/>
        </w:rPr>
      </w:pPr>
      <w:r>
        <w:rPr>
          <w:rFonts w:eastAsia="仿宋"/>
          <w:bCs/>
          <w:sz w:val="24"/>
          <w:highlight w:val="none"/>
          <w:lang w:val="zh-CN"/>
        </w:rPr>
        <w:t>（</w:t>
      </w:r>
      <w:r>
        <w:rPr>
          <w:rFonts w:eastAsia="仿宋"/>
          <w:bCs/>
          <w:sz w:val="24"/>
          <w:highlight w:val="none"/>
        </w:rPr>
        <w:t>1</w:t>
      </w:r>
      <w:r>
        <w:rPr>
          <w:rFonts w:hint="eastAsia" w:eastAsia="仿宋"/>
          <w:bCs/>
          <w:sz w:val="24"/>
          <w:highlight w:val="none"/>
        </w:rPr>
        <w:t>3</w:t>
      </w:r>
      <w:r>
        <w:rPr>
          <w:rFonts w:eastAsia="仿宋"/>
          <w:bCs/>
          <w:sz w:val="24"/>
          <w:highlight w:val="none"/>
          <w:lang w:val="zh-CN"/>
        </w:rPr>
        <w:t>）要求采购人提供的配合（如有自拟并自行添加）；</w:t>
      </w:r>
    </w:p>
    <w:p>
      <w:pPr>
        <w:spacing w:line="360" w:lineRule="auto"/>
        <w:ind w:firstLine="480" w:firstLineChars="200"/>
        <w:rPr>
          <w:rFonts w:eastAsia="仿宋"/>
          <w:bCs/>
          <w:sz w:val="24"/>
          <w:highlight w:val="none"/>
          <w:lang w:val="zh-CN"/>
        </w:rPr>
      </w:pPr>
      <w:r>
        <w:rPr>
          <w:rFonts w:eastAsia="仿宋"/>
          <w:bCs/>
          <w:sz w:val="24"/>
          <w:highlight w:val="none"/>
          <w:lang w:val="zh-CN"/>
        </w:rPr>
        <w:t>（</w:t>
      </w:r>
      <w:r>
        <w:rPr>
          <w:rFonts w:eastAsia="仿宋"/>
          <w:bCs/>
          <w:sz w:val="24"/>
          <w:highlight w:val="none"/>
        </w:rPr>
        <w:t>1</w:t>
      </w:r>
      <w:r>
        <w:rPr>
          <w:rFonts w:hint="eastAsia" w:eastAsia="仿宋"/>
          <w:bCs/>
          <w:sz w:val="24"/>
          <w:highlight w:val="none"/>
        </w:rPr>
        <w:t>4</w:t>
      </w:r>
      <w:r>
        <w:rPr>
          <w:rFonts w:eastAsia="仿宋"/>
          <w:bCs/>
          <w:sz w:val="24"/>
          <w:highlight w:val="none"/>
          <w:lang w:val="zh-CN"/>
        </w:rPr>
        <w:t>）供应商认为需要提供的其他技术资料。</w:t>
      </w:r>
    </w:p>
    <w:p>
      <w:pPr>
        <w:spacing w:line="360" w:lineRule="auto"/>
        <w:ind w:firstLine="484"/>
        <w:rPr>
          <w:rFonts w:eastAsia="仿宋"/>
          <w:b/>
          <w:sz w:val="24"/>
          <w:szCs w:val="24"/>
          <w:highlight w:val="none"/>
          <w:lang w:val="zh-CN"/>
        </w:rPr>
      </w:pPr>
      <w:r>
        <w:rPr>
          <w:rFonts w:eastAsia="仿宋"/>
          <w:sz w:val="24"/>
          <w:szCs w:val="24"/>
          <w:highlight w:val="none"/>
        </w:rPr>
        <w:t>9.2</w:t>
      </w:r>
      <w:r>
        <w:rPr>
          <w:rFonts w:eastAsia="仿宋"/>
          <w:b/>
          <w:sz w:val="24"/>
          <w:szCs w:val="24"/>
          <w:highlight w:val="none"/>
          <w:lang w:val="zh-CN"/>
        </w:rPr>
        <w:t>响应文件的价格部分</w:t>
      </w:r>
    </w:p>
    <w:p>
      <w:pPr>
        <w:spacing w:line="360" w:lineRule="auto"/>
        <w:ind w:firstLine="484"/>
        <w:rPr>
          <w:rFonts w:eastAsia="仿宋"/>
          <w:sz w:val="24"/>
          <w:szCs w:val="24"/>
          <w:highlight w:val="none"/>
          <w:lang w:val="zh-CN"/>
        </w:rPr>
      </w:pPr>
      <w:r>
        <w:rPr>
          <w:rFonts w:eastAsia="仿宋"/>
          <w:sz w:val="24"/>
          <w:szCs w:val="24"/>
          <w:highlight w:val="none"/>
          <w:lang w:val="zh-CN"/>
        </w:rPr>
        <w:t>（1）价格部分是对服务价格构成的说明，磋商文件如没有特别说明的话，对每一项服务仅接受一个价格。</w:t>
      </w:r>
    </w:p>
    <w:p>
      <w:pPr>
        <w:spacing w:line="360" w:lineRule="auto"/>
        <w:ind w:firstLine="484"/>
        <w:rPr>
          <w:rFonts w:eastAsia="仿宋"/>
          <w:sz w:val="24"/>
          <w:szCs w:val="24"/>
          <w:highlight w:val="none"/>
          <w:lang w:val="zh-CN"/>
        </w:rPr>
      </w:pPr>
      <w:r>
        <w:rPr>
          <w:rFonts w:eastAsia="仿宋"/>
          <w:sz w:val="24"/>
          <w:szCs w:val="24"/>
          <w:highlight w:val="none"/>
          <w:lang w:val="zh-CN"/>
        </w:rPr>
        <w:t>（2）报价应是本磋商文件所包含确定的全部工作内容及本磋商文件未说明但完成该项目必须包含的所有全包费用的价格体现。投标报价应包含但不限于设计服务费，现场服务费、人员福利、国家强制缴纳的各种社会保障资金以及政策性文件规定市场风险、政策调整风险的各项应有费用以及供应商认为项目实施过程中涉及到的一切费用等。</w:t>
      </w:r>
    </w:p>
    <w:p>
      <w:pPr>
        <w:spacing w:line="360" w:lineRule="auto"/>
        <w:ind w:firstLine="484"/>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3</w:t>
      </w:r>
      <w:r>
        <w:rPr>
          <w:rFonts w:eastAsia="仿宋"/>
          <w:sz w:val="24"/>
          <w:szCs w:val="24"/>
          <w:highlight w:val="none"/>
          <w:lang w:val="zh-CN"/>
        </w:rPr>
        <w:t>）供应商应充分考虑到市场价格变动，以及项目实施过程中的不可预见因素，一旦成交，让利幅度不变。供应商的任何错漏、优惠、竞争性报价不得作为减轻责任、减少服务、增加收费、降低质量的理由。</w:t>
      </w:r>
    </w:p>
    <w:p>
      <w:pPr>
        <w:spacing w:line="360" w:lineRule="auto"/>
        <w:ind w:firstLine="484"/>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4</w:t>
      </w:r>
      <w:r>
        <w:rPr>
          <w:rFonts w:eastAsia="仿宋"/>
          <w:sz w:val="24"/>
          <w:szCs w:val="24"/>
          <w:highlight w:val="none"/>
          <w:lang w:val="zh-CN"/>
        </w:rPr>
        <w:t>）供应商应按竞争性磋商文件的要求,并结合本企业的融资能力、管理水平和项目实际，参照各类费用标准和规范，结合项目所在地的社会、政治、自然条件，综合考虑市场及政策风险因素自主报价。</w:t>
      </w:r>
    </w:p>
    <w:p>
      <w:pPr>
        <w:spacing w:line="360" w:lineRule="auto"/>
        <w:ind w:firstLine="484"/>
        <w:rPr>
          <w:rFonts w:eastAsia="仿宋"/>
          <w:sz w:val="24"/>
          <w:szCs w:val="24"/>
          <w:highlight w:val="none"/>
          <w:lang w:val="zh-CN"/>
        </w:rPr>
      </w:pPr>
      <w:r>
        <w:rPr>
          <w:rFonts w:eastAsia="仿宋"/>
          <w:sz w:val="24"/>
          <w:szCs w:val="24"/>
          <w:highlight w:val="none"/>
          <w:lang w:val="zh-CN"/>
        </w:rPr>
        <w:t>（</w:t>
      </w:r>
      <w:r>
        <w:rPr>
          <w:rFonts w:hint="eastAsia" w:eastAsia="仿宋"/>
          <w:sz w:val="24"/>
          <w:szCs w:val="24"/>
          <w:highlight w:val="none"/>
        </w:rPr>
        <w:t>5</w:t>
      </w:r>
      <w:r>
        <w:rPr>
          <w:rFonts w:eastAsia="仿宋"/>
          <w:sz w:val="24"/>
          <w:szCs w:val="24"/>
          <w:highlight w:val="none"/>
          <w:lang w:val="zh-CN"/>
        </w:rPr>
        <w:t>）经磋商后，如果成交价高于或低于供应商在磋商响应文件报价的话，分项报价同比例调整。</w:t>
      </w:r>
    </w:p>
    <w:p>
      <w:pPr>
        <w:spacing w:line="360" w:lineRule="auto"/>
        <w:ind w:firstLine="484"/>
        <w:rPr>
          <w:rFonts w:eastAsia="仿宋"/>
          <w:sz w:val="24"/>
          <w:szCs w:val="24"/>
          <w:highlight w:val="none"/>
          <w:lang w:val="zh-CN"/>
        </w:rPr>
      </w:pPr>
      <w:r>
        <w:rPr>
          <w:rFonts w:eastAsia="仿宋"/>
          <w:sz w:val="24"/>
          <w:szCs w:val="24"/>
          <w:highlight w:val="none"/>
        </w:rPr>
        <w:t>9.3</w:t>
      </w:r>
      <w:r>
        <w:rPr>
          <w:rFonts w:eastAsia="仿宋"/>
          <w:b/>
          <w:sz w:val="24"/>
          <w:szCs w:val="24"/>
          <w:highlight w:val="none"/>
          <w:lang w:val="zh-CN"/>
        </w:rPr>
        <w:t>响应文件的其他部分。</w:t>
      </w:r>
      <w:r>
        <w:rPr>
          <w:rFonts w:eastAsia="仿宋"/>
          <w:sz w:val="24"/>
          <w:szCs w:val="24"/>
          <w:highlight w:val="none"/>
          <w:lang w:val="zh-CN"/>
        </w:rPr>
        <w:t>其他部分由供应商根据编制响应文件需要提供的其他相关文件。</w:t>
      </w:r>
    </w:p>
    <w:p>
      <w:pPr>
        <w:spacing w:line="360" w:lineRule="auto"/>
        <w:ind w:firstLine="487"/>
        <w:rPr>
          <w:rFonts w:eastAsia="仿宋"/>
          <w:b/>
          <w:bCs/>
          <w:sz w:val="24"/>
          <w:szCs w:val="24"/>
          <w:highlight w:val="none"/>
          <w:lang w:val="zh-CN"/>
        </w:rPr>
      </w:pPr>
      <w:r>
        <w:rPr>
          <w:rFonts w:eastAsia="仿宋"/>
          <w:b/>
          <w:bCs/>
          <w:sz w:val="24"/>
          <w:szCs w:val="24"/>
          <w:highlight w:val="none"/>
          <w:lang w:val="zh-CN"/>
        </w:rPr>
        <w:t>三、响应文件</w:t>
      </w:r>
      <w:r>
        <w:rPr>
          <w:rFonts w:eastAsia="仿宋"/>
          <w:b/>
          <w:bCs/>
          <w:sz w:val="24"/>
          <w:szCs w:val="24"/>
          <w:highlight w:val="none"/>
        </w:rPr>
        <w:t>的递交</w:t>
      </w:r>
    </w:p>
    <w:p>
      <w:pPr>
        <w:spacing w:line="360" w:lineRule="auto"/>
        <w:ind w:firstLine="487"/>
        <w:rPr>
          <w:rFonts w:eastAsia="仿宋"/>
          <w:b/>
          <w:bCs/>
          <w:sz w:val="24"/>
          <w:szCs w:val="24"/>
          <w:highlight w:val="none"/>
        </w:rPr>
      </w:pPr>
      <w:r>
        <w:rPr>
          <w:rFonts w:eastAsia="仿宋"/>
          <w:b/>
          <w:bCs/>
          <w:sz w:val="24"/>
          <w:szCs w:val="24"/>
          <w:highlight w:val="none"/>
        </w:rPr>
        <w:t>10、</w:t>
      </w:r>
      <w:r>
        <w:rPr>
          <w:rFonts w:eastAsia="仿宋"/>
          <w:b/>
          <w:bCs/>
          <w:sz w:val="24"/>
          <w:szCs w:val="24"/>
          <w:highlight w:val="none"/>
          <w:lang w:val="zh-CN"/>
        </w:rPr>
        <w:t>响应文件</w:t>
      </w:r>
      <w:r>
        <w:rPr>
          <w:rFonts w:eastAsia="仿宋"/>
          <w:b/>
          <w:bCs/>
          <w:sz w:val="24"/>
          <w:szCs w:val="24"/>
          <w:highlight w:val="none"/>
        </w:rPr>
        <w:t>的递交</w:t>
      </w:r>
    </w:p>
    <w:p>
      <w:pPr>
        <w:spacing w:line="360" w:lineRule="auto"/>
        <w:ind w:firstLine="484"/>
        <w:rPr>
          <w:rFonts w:eastAsia="仿宋"/>
          <w:sz w:val="24"/>
          <w:szCs w:val="24"/>
          <w:highlight w:val="none"/>
        </w:rPr>
      </w:pPr>
      <w:r>
        <w:rPr>
          <w:rFonts w:eastAsia="仿宋"/>
          <w:sz w:val="24"/>
          <w:szCs w:val="24"/>
          <w:highlight w:val="none"/>
        </w:rPr>
        <w:t>10.1供应商应当按照磋商公告规定，在提交响应文件截止时间前</w:t>
      </w:r>
      <w:r>
        <w:rPr>
          <w:rFonts w:hint="eastAsia" w:eastAsia="仿宋"/>
          <w:sz w:val="24"/>
          <w:szCs w:val="24"/>
          <w:highlight w:val="none"/>
          <w:lang w:val="en-US" w:eastAsia="zh-CN"/>
        </w:rPr>
        <w:t>提交</w:t>
      </w:r>
      <w:r>
        <w:rPr>
          <w:rFonts w:eastAsia="仿宋"/>
          <w:sz w:val="24"/>
          <w:szCs w:val="24"/>
          <w:highlight w:val="none"/>
        </w:rPr>
        <w:t>响应文件。</w:t>
      </w:r>
    </w:p>
    <w:p>
      <w:pPr>
        <w:spacing w:line="360" w:lineRule="auto"/>
        <w:ind w:firstLine="484"/>
        <w:rPr>
          <w:rFonts w:eastAsia="仿宋"/>
          <w:sz w:val="24"/>
          <w:szCs w:val="24"/>
          <w:highlight w:val="none"/>
        </w:rPr>
      </w:pPr>
      <w:r>
        <w:rPr>
          <w:rFonts w:eastAsia="仿宋"/>
          <w:sz w:val="24"/>
          <w:szCs w:val="24"/>
          <w:highlight w:val="none"/>
        </w:rPr>
        <w:t>10.</w:t>
      </w:r>
      <w:r>
        <w:rPr>
          <w:rFonts w:hint="eastAsia" w:eastAsia="仿宋"/>
          <w:sz w:val="24"/>
          <w:szCs w:val="24"/>
          <w:highlight w:val="none"/>
          <w:lang w:val="en-US" w:eastAsia="zh-CN"/>
        </w:rPr>
        <w:t>2</w:t>
      </w:r>
      <w:r>
        <w:rPr>
          <w:rFonts w:eastAsia="仿宋"/>
          <w:sz w:val="24"/>
          <w:szCs w:val="24"/>
          <w:highlight w:val="none"/>
        </w:rPr>
        <w:t>代理机构可以按照规定，通过修改磋商文件酌情延长提交响应文件截止日期，在此情况下，供应商的所有权利和义务均以延长后新的截止日期为准。</w:t>
      </w:r>
    </w:p>
    <w:p>
      <w:pPr>
        <w:spacing w:line="360" w:lineRule="auto"/>
        <w:ind w:firstLine="487"/>
        <w:rPr>
          <w:rFonts w:eastAsia="仿宋"/>
          <w:b/>
          <w:sz w:val="24"/>
          <w:szCs w:val="24"/>
          <w:highlight w:val="none"/>
          <w:lang w:val="zh-CN"/>
        </w:rPr>
      </w:pPr>
      <w:r>
        <w:rPr>
          <w:rFonts w:eastAsia="仿宋"/>
          <w:b/>
          <w:sz w:val="24"/>
          <w:szCs w:val="24"/>
          <w:highlight w:val="none"/>
        </w:rPr>
        <w:t>11、</w:t>
      </w:r>
      <w:r>
        <w:rPr>
          <w:rFonts w:eastAsia="仿宋"/>
          <w:b/>
          <w:sz w:val="24"/>
          <w:szCs w:val="24"/>
          <w:highlight w:val="none"/>
          <w:lang w:val="zh-CN"/>
        </w:rPr>
        <w:t>响应文件的拒收</w:t>
      </w:r>
    </w:p>
    <w:p>
      <w:pPr>
        <w:spacing w:line="360" w:lineRule="auto"/>
        <w:ind w:firstLine="484"/>
        <w:rPr>
          <w:rFonts w:eastAsia="仿宋"/>
          <w:sz w:val="24"/>
          <w:szCs w:val="24"/>
          <w:highlight w:val="none"/>
        </w:rPr>
      </w:pPr>
      <w:r>
        <w:rPr>
          <w:rFonts w:eastAsia="仿宋"/>
          <w:sz w:val="24"/>
          <w:szCs w:val="24"/>
          <w:highlight w:val="none"/>
        </w:rPr>
        <w:t>代理机构拒绝接收提交响应文件截止时间后</w:t>
      </w:r>
      <w:r>
        <w:rPr>
          <w:rFonts w:hint="eastAsia" w:eastAsia="仿宋"/>
          <w:sz w:val="24"/>
          <w:szCs w:val="24"/>
          <w:highlight w:val="none"/>
          <w:lang w:val="en-US" w:eastAsia="zh-CN"/>
        </w:rPr>
        <w:t>的</w:t>
      </w:r>
      <w:r>
        <w:rPr>
          <w:rFonts w:eastAsia="仿宋"/>
          <w:sz w:val="24"/>
          <w:szCs w:val="24"/>
          <w:highlight w:val="none"/>
        </w:rPr>
        <w:t>响应文件。</w:t>
      </w:r>
    </w:p>
    <w:p>
      <w:pPr>
        <w:spacing w:line="360" w:lineRule="auto"/>
        <w:ind w:firstLine="487"/>
        <w:rPr>
          <w:rFonts w:eastAsia="仿宋"/>
          <w:b/>
          <w:bCs/>
          <w:sz w:val="24"/>
          <w:szCs w:val="24"/>
          <w:highlight w:val="none"/>
          <w:lang w:val="zh-CN"/>
        </w:rPr>
      </w:pPr>
      <w:r>
        <w:rPr>
          <w:rFonts w:eastAsia="仿宋"/>
          <w:b/>
          <w:bCs/>
          <w:sz w:val="24"/>
          <w:szCs w:val="24"/>
          <w:highlight w:val="none"/>
        </w:rPr>
        <w:t>12、</w:t>
      </w:r>
      <w:r>
        <w:rPr>
          <w:rFonts w:eastAsia="仿宋"/>
          <w:b/>
          <w:bCs/>
          <w:sz w:val="24"/>
          <w:szCs w:val="24"/>
          <w:highlight w:val="none"/>
          <w:lang w:val="zh-CN"/>
        </w:rPr>
        <w:t>响应文件的撤回和修改</w:t>
      </w:r>
    </w:p>
    <w:p>
      <w:pPr>
        <w:spacing w:line="360" w:lineRule="auto"/>
        <w:ind w:firstLine="484"/>
        <w:rPr>
          <w:rFonts w:eastAsia="仿宋"/>
          <w:sz w:val="24"/>
          <w:szCs w:val="24"/>
          <w:highlight w:val="none"/>
          <w:lang w:val="zh-CN"/>
        </w:rPr>
      </w:pPr>
      <w:r>
        <w:rPr>
          <w:rFonts w:eastAsia="仿宋"/>
          <w:sz w:val="24"/>
          <w:szCs w:val="24"/>
          <w:highlight w:val="none"/>
        </w:rPr>
        <w:t>12.1</w:t>
      </w:r>
      <w:r>
        <w:rPr>
          <w:rFonts w:eastAsia="仿宋"/>
          <w:sz w:val="24"/>
          <w:szCs w:val="24"/>
          <w:highlight w:val="none"/>
          <w:lang w:val="zh-CN"/>
        </w:rPr>
        <w:t xml:space="preserve"> 响应文件的撤回</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1</w:t>
      </w:r>
      <w:r>
        <w:rPr>
          <w:rFonts w:eastAsia="仿宋"/>
          <w:sz w:val="24"/>
          <w:szCs w:val="24"/>
          <w:highlight w:val="none"/>
        </w:rPr>
        <w:t>）</w:t>
      </w:r>
      <w:r>
        <w:rPr>
          <w:rFonts w:eastAsia="仿宋"/>
          <w:sz w:val="24"/>
          <w:szCs w:val="24"/>
          <w:highlight w:val="none"/>
          <w:lang w:val="zh-CN"/>
        </w:rPr>
        <w:t>供应商撤回响应文件，则认为其不再参与本项目磋商活动。</w:t>
      </w:r>
    </w:p>
    <w:p>
      <w:pPr>
        <w:spacing w:line="360" w:lineRule="auto"/>
        <w:ind w:firstLine="484"/>
        <w:rPr>
          <w:rFonts w:eastAsia="仿宋"/>
          <w:sz w:val="24"/>
          <w:szCs w:val="24"/>
          <w:highlight w:val="none"/>
          <w:lang w:val="zh-CN"/>
        </w:rPr>
      </w:pPr>
      <w:r>
        <w:rPr>
          <w:rFonts w:eastAsia="仿宋"/>
          <w:sz w:val="24"/>
          <w:szCs w:val="24"/>
          <w:highlight w:val="none"/>
        </w:rPr>
        <w:t>12.2</w:t>
      </w:r>
      <w:r>
        <w:rPr>
          <w:rFonts w:eastAsia="仿宋"/>
          <w:sz w:val="24"/>
          <w:szCs w:val="24"/>
          <w:highlight w:val="none"/>
          <w:lang w:val="zh-CN"/>
        </w:rPr>
        <w:t>响应文件的修改</w:t>
      </w:r>
    </w:p>
    <w:p>
      <w:pPr>
        <w:spacing w:line="360" w:lineRule="auto"/>
        <w:ind w:firstLine="484"/>
        <w:rPr>
          <w:rFonts w:eastAsia="仿宋"/>
          <w:sz w:val="24"/>
          <w:szCs w:val="24"/>
          <w:highlight w:val="none"/>
          <w:lang w:val="zh-CN"/>
        </w:rPr>
      </w:pPr>
      <w:r>
        <w:rPr>
          <w:rFonts w:eastAsia="仿宋"/>
          <w:sz w:val="24"/>
          <w:szCs w:val="24"/>
          <w:highlight w:val="none"/>
        </w:rPr>
        <w:t>（1）</w:t>
      </w:r>
      <w:r>
        <w:rPr>
          <w:rFonts w:eastAsia="仿宋"/>
          <w:sz w:val="24"/>
          <w:szCs w:val="24"/>
          <w:highlight w:val="none"/>
          <w:lang w:val="zh-CN"/>
        </w:rPr>
        <w:t xml:space="preserve"> 供应商可在提交响应文件截止时间前响应文件进行修改。</w:t>
      </w:r>
    </w:p>
    <w:p>
      <w:pPr>
        <w:spacing w:line="360" w:lineRule="auto"/>
        <w:ind w:firstLine="484"/>
        <w:rPr>
          <w:rFonts w:eastAsia="仿宋"/>
          <w:sz w:val="24"/>
          <w:szCs w:val="24"/>
          <w:highlight w:val="none"/>
          <w:lang w:val="zh-CN"/>
        </w:rPr>
      </w:pPr>
      <w:r>
        <w:rPr>
          <w:rFonts w:eastAsia="仿宋"/>
          <w:sz w:val="24"/>
          <w:szCs w:val="24"/>
          <w:highlight w:val="none"/>
        </w:rPr>
        <w:t>（2）</w:t>
      </w:r>
      <w:r>
        <w:rPr>
          <w:rFonts w:eastAsia="仿宋"/>
          <w:sz w:val="24"/>
          <w:szCs w:val="24"/>
          <w:highlight w:val="none"/>
          <w:lang w:val="zh-CN"/>
        </w:rPr>
        <w:t xml:space="preserve"> 提交响应文件截止时间之后，供应商不得对其响应文件作任何修改。</w:t>
      </w:r>
    </w:p>
    <w:p>
      <w:pPr>
        <w:spacing w:line="360" w:lineRule="auto"/>
        <w:ind w:firstLine="484"/>
        <w:rPr>
          <w:rFonts w:eastAsia="仿宋"/>
          <w:sz w:val="24"/>
          <w:szCs w:val="24"/>
          <w:highlight w:val="none"/>
          <w:lang w:val="zh-CN"/>
        </w:rPr>
      </w:pPr>
      <w:r>
        <w:rPr>
          <w:rFonts w:eastAsia="仿宋"/>
          <w:sz w:val="24"/>
          <w:szCs w:val="24"/>
          <w:highlight w:val="none"/>
        </w:rPr>
        <w:t>12</w:t>
      </w:r>
      <w:r>
        <w:rPr>
          <w:rFonts w:eastAsia="仿宋"/>
          <w:sz w:val="24"/>
          <w:szCs w:val="24"/>
          <w:highlight w:val="none"/>
          <w:lang w:val="zh-CN"/>
        </w:rPr>
        <w:t>.3 在提交响应文件截止时间至磋商文件中规定的磋商有效期满之间的这段时间内，供应商不得撤回其响应文件。</w:t>
      </w:r>
    </w:p>
    <w:p>
      <w:pPr>
        <w:spacing w:line="360" w:lineRule="auto"/>
        <w:ind w:firstLine="487"/>
        <w:rPr>
          <w:rFonts w:eastAsia="仿宋"/>
          <w:b/>
          <w:bCs/>
          <w:sz w:val="24"/>
          <w:szCs w:val="24"/>
          <w:highlight w:val="none"/>
          <w:lang w:val="zh-CN"/>
        </w:rPr>
      </w:pPr>
      <w:r>
        <w:rPr>
          <w:rFonts w:eastAsia="仿宋"/>
          <w:b/>
          <w:bCs/>
          <w:sz w:val="24"/>
          <w:szCs w:val="24"/>
          <w:highlight w:val="none"/>
          <w:lang w:val="zh-CN"/>
        </w:rPr>
        <w:t>四、响应文件的解密与评审</w:t>
      </w:r>
    </w:p>
    <w:p>
      <w:pPr>
        <w:spacing w:line="360" w:lineRule="auto"/>
        <w:ind w:firstLine="487"/>
        <w:rPr>
          <w:rFonts w:eastAsia="仿宋"/>
          <w:b/>
          <w:bCs/>
          <w:sz w:val="24"/>
          <w:szCs w:val="24"/>
          <w:highlight w:val="none"/>
          <w:lang w:val="zh-CN"/>
        </w:rPr>
      </w:pPr>
      <w:r>
        <w:rPr>
          <w:rFonts w:eastAsia="仿宋"/>
          <w:b/>
          <w:bCs/>
          <w:sz w:val="24"/>
          <w:szCs w:val="24"/>
          <w:highlight w:val="none"/>
        </w:rPr>
        <w:t>13、</w:t>
      </w:r>
      <w:r>
        <w:rPr>
          <w:rFonts w:eastAsia="仿宋"/>
          <w:b/>
          <w:bCs/>
          <w:sz w:val="24"/>
          <w:szCs w:val="24"/>
          <w:highlight w:val="none"/>
          <w:lang w:val="zh-CN"/>
        </w:rPr>
        <w:t>响应文件解密</w:t>
      </w:r>
    </w:p>
    <w:p>
      <w:pPr>
        <w:spacing w:line="360" w:lineRule="auto"/>
        <w:ind w:firstLine="484"/>
        <w:rPr>
          <w:rFonts w:eastAsia="仿宋"/>
          <w:sz w:val="24"/>
          <w:szCs w:val="24"/>
          <w:highlight w:val="none"/>
        </w:rPr>
      </w:pPr>
      <w:r>
        <w:rPr>
          <w:rFonts w:hint="eastAsia" w:eastAsia="仿宋"/>
          <w:sz w:val="24"/>
          <w:szCs w:val="24"/>
          <w:highlight w:val="none"/>
          <w:lang w:val="en-US" w:eastAsia="zh-CN"/>
        </w:rPr>
        <w:t>本项目不适用</w:t>
      </w:r>
      <w:r>
        <w:rPr>
          <w:rFonts w:eastAsia="仿宋"/>
          <w:sz w:val="24"/>
          <w:szCs w:val="24"/>
          <w:highlight w:val="none"/>
        </w:rPr>
        <w:t>。</w:t>
      </w:r>
    </w:p>
    <w:p>
      <w:pPr>
        <w:spacing w:line="360" w:lineRule="auto"/>
        <w:ind w:firstLine="487"/>
        <w:rPr>
          <w:rFonts w:eastAsia="仿宋"/>
          <w:b/>
          <w:bCs/>
          <w:sz w:val="24"/>
          <w:szCs w:val="24"/>
          <w:highlight w:val="none"/>
          <w:lang w:val="zh-CN"/>
        </w:rPr>
      </w:pPr>
      <w:r>
        <w:rPr>
          <w:rFonts w:eastAsia="仿宋"/>
          <w:b/>
          <w:bCs/>
          <w:sz w:val="24"/>
          <w:szCs w:val="24"/>
          <w:highlight w:val="none"/>
        </w:rPr>
        <w:t>14、</w:t>
      </w:r>
      <w:r>
        <w:rPr>
          <w:rFonts w:eastAsia="仿宋"/>
          <w:b/>
          <w:bCs/>
          <w:sz w:val="24"/>
          <w:szCs w:val="24"/>
          <w:highlight w:val="none"/>
          <w:lang w:val="zh-CN"/>
        </w:rPr>
        <w:t>磋商</w:t>
      </w:r>
    </w:p>
    <w:p>
      <w:pPr>
        <w:spacing w:line="360" w:lineRule="auto"/>
        <w:ind w:firstLine="484"/>
        <w:rPr>
          <w:rFonts w:eastAsia="仿宋"/>
          <w:sz w:val="24"/>
          <w:szCs w:val="24"/>
          <w:highlight w:val="none"/>
          <w:lang w:val="zh-CN"/>
        </w:rPr>
      </w:pPr>
      <w:r>
        <w:rPr>
          <w:rFonts w:eastAsia="仿宋"/>
          <w:sz w:val="24"/>
          <w:szCs w:val="24"/>
          <w:highlight w:val="none"/>
        </w:rPr>
        <w:t>14</w:t>
      </w:r>
      <w:r>
        <w:rPr>
          <w:rFonts w:eastAsia="仿宋"/>
          <w:sz w:val="24"/>
          <w:szCs w:val="24"/>
          <w:highlight w:val="none"/>
          <w:lang w:val="zh-CN"/>
        </w:rPr>
        <w:t xml:space="preserve">.1 </w:t>
      </w:r>
      <w:r>
        <w:rPr>
          <w:rFonts w:eastAsia="仿宋"/>
          <w:sz w:val="24"/>
          <w:szCs w:val="24"/>
          <w:highlight w:val="none"/>
        </w:rPr>
        <w:t>代理机构</w:t>
      </w:r>
      <w:r>
        <w:rPr>
          <w:rFonts w:eastAsia="仿宋"/>
          <w:sz w:val="24"/>
          <w:szCs w:val="24"/>
          <w:highlight w:val="none"/>
          <w:lang w:val="zh-CN"/>
        </w:rPr>
        <w:t>将组织磋商小组对响应文件进行评审。</w:t>
      </w:r>
    </w:p>
    <w:p>
      <w:pPr>
        <w:spacing w:line="360" w:lineRule="auto"/>
        <w:ind w:firstLine="484"/>
        <w:rPr>
          <w:rFonts w:eastAsia="仿宋"/>
          <w:sz w:val="24"/>
          <w:szCs w:val="24"/>
          <w:highlight w:val="none"/>
          <w:lang w:val="zh-CN"/>
        </w:rPr>
      </w:pPr>
      <w:r>
        <w:rPr>
          <w:rFonts w:eastAsia="仿宋"/>
          <w:sz w:val="24"/>
          <w:szCs w:val="24"/>
          <w:highlight w:val="none"/>
        </w:rPr>
        <w:t>14</w:t>
      </w:r>
      <w:r>
        <w:rPr>
          <w:rFonts w:eastAsia="仿宋"/>
          <w:sz w:val="24"/>
          <w:szCs w:val="24"/>
          <w:highlight w:val="none"/>
          <w:lang w:val="zh-CN"/>
        </w:rPr>
        <w:t>.2 磋商小组由采购人代表和有关技术、经济等方面的专家组成，且人员构成符合政府采购有关规定。</w:t>
      </w:r>
    </w:p>
    <w:p>
      <w:pPr>
        <w:spacing w:line="360" w:lineRule="auto"/>
        <w:ind w:firstLine="484"/>
        <w:rPr>
          <w:rFonts w:eastAsia="仿宋"/>
          <w:sz w:val="24"/>
          <w:szCs w:val="24"/>
          <w:highlight w:val="none"/>
          <w:lang w:val="zh-CN"/>
        </w:rPr>
      </w:pPr>
      <w:r>
        <w:rPr>
          <w:rFonts w:eastAsia="仿宋"/>
          <w:sz w:val="24"/>
          <w:szCs w:val="24"/>
          <w:highlight w:val="none"/>
        </w:rPr>
        <w:t>14</w:t>
      </w:r>
      <w:r>
        <w:rPr>
          <w:rFonts w:eastAsia="仿宋"/>
          <w:sz w:val="24"/>
          <w:szCs w:val="24"/>
          <w:highlight w:val="none"/>
          <w:lang w:val="zh-CN"/>
        </w:rPr>
        <w:t>.3 磋商小组独立工作，负责评审所有响应文件并推荐成交候选人，或根据采购人授权直接确定成交供应商。</w:t>
      </w:r>
    </w:p>
    <w:p>
      <w:pPr>
        <w:spacing w:line="360" w:lineRule="auto"/>
        <w:ind w:firstLine="487"/>
        <w:rPr>
          <w:rFonts w:eastAsia="仿宋"/>
          <w:b/>
          <w:bCs/>
          <w:sz w:val="24"/>
          <w:szCs w:val="24"/>
          <w:highlight w:val="none"/>
          <w:lang w:val="zh-CN"/>
        </w:rPr>
      </w:pPr>
      <w:r>
        <w:rPr>
          <w:rFonts w:eastAsia="仿宋"/>
          <w:b/>
          <w:bCs/>
          <w:sz w:val="24"/>
          <w:szCs w:val="24"/>
          <w:highlight w:val="none"/>
        </w:rPr>
        <w:t>15、</w:t>
      </w:r>
      <w:r>
        <w:rPr>
          <w:rFonts w:eastAsia="仿宋"/>
          <w:b/>
          <w:bCs/>
          <w:sz w:val="24"/>
          <w:szCs w:val="24"/>
          <w:highlight w:val="none"/>
          <w:lang w:val="zh-CN"/>
        </w:rPr>
        <w:t>评审过程的保密与公正</w:t>
      </w:r>
    </w:p>
    <w:p>
      <w:pPr>
        <w:spacing w:line="360" w:lineRule="auto"/>
        <w:ind w:firstLine="484"/>
        <w:rPr>
          <w:rFonts w:eastAsia="仿宋"/>
          <w:sz w:val="24"/>
          <w:szCs w:val="24"/>
          <w:highlight w:val="none"/>
          <w:lang w:val="zh-CN"/>
        </w:rPr>
      </w:pPr>
      <w:r>
        <w:rPr>
          <w:rFonts w:eastAsia="仿宋"/>
          <w:sz w:val="24"/>
          <w:szCs w:val="24"/>
          <w:highlight w:val="none"/>
        </w:rPr>
        <w:t>15</w:t>
      </w:r>
      <w:r>
        <w:rPr>
          <w:rFonts w:eastAsia="仿宋"/>
          <w:sz w:val="24"/>
          <w:szCs w:val="24"/>
          <w:highlight w:val="none"/>
          <w:lang w:val="zh-CN"/>
        </w:rPr>
        <w:t>.1 磋商小组、采购人和</w:t>
      </w:r>
      <w:r>
        <w:rPr>
          <w:rFonts w:eastAsia="仿宋"/>
          <w:sz w:val="24"/>
          <w:szCs w:val="24"/>
          <w:highlight w:val="none"/>
        </w:rPr>
        <w:t>代理机构</w:t>
      </w:r>
      <w:r>
        <w:rPr>
          <w:rFonts w:eastAsia="仿宋"/>
          <w:sz w:val="24"/>
          <w:szCs w:val="24"/>
          <w:highlight w:val="none"/>
          <w:lang w:val="zh-CN"/>
        </w:rPr>
        <w:t>工作人员、相关监督人员等与评审工作有关的人员，对评审情况以及在评审过程中获悉的国家秘密、商业秘密负有保密责任。</w:t>
      </w:r>
    </w:p>
    <w:p>
      <w:pPr>
        <w:spacing w:line="360" w:lineRule="auto"/>
        <w:ind w:firstLine="484"/>
        <w:rPr>
          <w:rFonts w:eastAsia="仿宋"/>
          <w:sz w:val="24"/>
          <w:szCs w:val="24"/>
          <w:highlight w:val="none"/>
          <w:lang w:val="zh-CN"/>
        </w:rPr>
      </w:pPr>
      <w:r>
        <w:rPr>
          <w:rFonts w:eastAsia="仿宋"/>
          <w:sz w:val="24"/>
          <w:szCs w:val="24"/>
          <w:highlight w:val="none"/>
        </w:rPr>
        <w:t>15</w:t>
      </w:r>
      <w:r>
        <w:rPr>
          <w:rFonts w:eastAsia="仿宋"/>
          <w:sz w:val="24"/>
          <w:szCs w:val="24"/>
          <w:highlight w:val="none"/>
          <w:lang w:val="zh-CN"/>
        </w:rPr>
        <w:t>.2 供应商不得以任何方式影响磋商评审，否则其响应文件将被作为无效响应文件。</w:t>
      </w:r>
    </w:p>
    <w:p>
      <w:pPr>
        <w:spacing w:line="360" w:lineRule="auto"/>
        <w:ind w:firstLine="484"/>
        <w:rPr>
          <w:rFonts w:eastAsia="仿宋"/>
          <w:sz w:val="24"/>
          <w:szCs w:val="24"/>
          <w:highlight w:val="none"/>
          <w:lang w:val="zh-CN"/>
        </w:rPr>
      </w:pPr>
      <w:r>
        <w:rPr>
          <w:rFonts w:eastAsia="仿宋"/>
          <w:sz w:val="24"/>
          <w:szCs w:val="24"/>
          <w:highlight w:val="none"/>
        </w:rPr>
        <w:t>15</w:t>
      </w:r>
      <w:r>
        <w:rPr>
          <w:rFonts w:eastAsia="仿宋"/>
          <w:sz w:val="24"/>
          <w:szCs w:val="24"/>
          <w:highlight w:val="none"/>
          <w:lang w:val="zh-CN"/>
        </w:rPr>
        <w:t xml:space="preserve">.3 </w:t>
      </w:r>
      <w:r>
        <w:rPr>
          <w:rFonts w:eastAsia="仿宋"/>
          <w:sz w:val="24"/>
          <w:szCs w:val="24"/>
          <w:highlight w:val="none"/>
        </w:rPr>
        <w:t>代理机构</w:t>
      </w:r>
      <w:r>
        <w:rPr>
          <w:rFonts w:eastAsia="仿宋"/>
          <w:sz w:val="24"/>
          <w:szCs w:val="24"/>
          <w:highlight w:val="none"/>
          <w:lang w:val="zh-CN"/>
        </w:rPr>
        <w:t>和磋商小组不向未成交的供应商解释未成交原因，也不公布评审过程中的相关细节。</w:t>
      </w:r>
    </w:p>
    <w:p>
      <w:pPr>
        <w:spacing w:line="360" w:lineRule="auto"/>
        <w:ind w:firstLine="487"/>
        <w:rPr>
          <w:rFonts w:eastAsia="仿宋"/>
          <w:b/>
          <w:bCs/>
          <w:sz w:val="24"/>
          <w:szCs w:val="24"/>
          <w:highlight w:val="none"/>
          <w:lang w:val="zh-CN"/>
        </w:rPr>
      </w:pPr>
      <w:r>
        <w:rPr>
          <w:rFonts w:eastAsia="仿宋"/>
          <w:b/>
          <w:bCs/>
          <w:sz w:val="24"/>
          <w:szCs w:val="24"/>
          <w:highlight w:val="none"/>
        </w:rPr>
        <w:t>16、</w:t>
      </w:r>
      <w:r>
        <w:rPr>
          <w:rFonts w:eastAsia="仿宋"/>
          <w:b/>
          <w:bCs/>
          <w:sz w:val="24"/>
          <w:szCs w:val="24"/>
          <w:highlight w:val="none"/>
          <w:lang w:val="zh-CN"/>
        </w:rPr>
        <w:t>评审过程中的澄清</w:t>
      </w:r>
    </w:p>
    <w:p>
      <w:pPr>
        <w:spacing w:line="360" w:lineRule="auto"/>
        <w:ind w:firstLine="484"/>
        <w:rPr>
          <w:rFonts w:eastAsia="仿宋"/>
          <w:sz w:val="24"/>
          <w:szCs w:val="24"/>
          <w:highlight w:val="none"/>
          <w:lang w:val="zh-CN"/>
        </w:rPr>
      </w:pPr>
      <w:r>
        <w:rPr>
          <w:rFonts w:eastAsia="仿宋"/>
          <w:sz w:val="24"/>
          <w:szCs w:val="24"/>
          <w:highlight w:val="none"/>
        </w:rPr>
        <w:t>16</w:t>
      </w:r>
      <w:r>
        <w:rPr>
          <w:rFonts w:eastAsia="仿宋"/>
          <w:sz w:val="24"/>
          <w:szCs w:val="24"/>
          <w:highlight w:val="none"/>
          <w:lang w:val="zh-CN"/>
        </w:rPr>
        <w:t>.1 项目评审期间，磋商小组有权要求供应商对响应文件中含义不明确、同类问题表述不一致或者有明显文字和计算错误的内容等作出必要的澄清、说明或者补正。</w:t>
      </w:r>
    </w:p>
    <w:p>
      <w:pPr>
        <w:spacing w:line="360" w:lineRule="auto"/>
        <w:ind w:firstLine="484"/>
        <w:rPr>
          <w:rFonts w:eastAsia="仿宋"/>
          <w:sz w:val="24"/>
          <w:szCs w:val="24"/>
          <w:highlight w:val="none"/>
          <w:lang w:val="zh-CN"/>
        </w:rPr>
      </w:pPr>
      <w:r>
        <w:rPr>
          <w:rFonts w:eastAsia="仿宋"/>
          <w:sz w:val="24"/>
          <w:szCs w:val="24"/>
          <w:highlight w:val="none"/>
          <w:lang w:val="zh-CN"/>
        </w:rPr>
        <w:t>供应商的澄清、说明或者补正不得超出响应文件的范围或者改变响应文件的实质性内容。</w:t>
      </w:r>
    </w:p>
    <w:p>
      <w:pPr>
        <w:spacing w:line="360" w:lineRule="auto"/>
        <w:ind w:firstLine="484"/>
        <w:rPr>
          <w:rFonts w:eastAsia="仿宋"/>
          <w:sz w:val="24"/>
          <w:szCs w:val="24"/>
          <w:highlight w:val="none"/>
          <w:lang w:val="zh-CN"/>
        </w:rPr>
      </w:pPr>
      <w:r>
        <w:rPr>
          <w:rFonts w:eastAsia="仿宋"/>
          <w:sz w:val="24"/>
          <w:szCs w:val="24"/>
          <w:highlight w:val="none"/>
          <w:lang w:val="zh-CN"/>
        </w:rPr>
        <w:t>磋商小组并非对每个供应商都作澄清要求。</w:t>
      </w:r>
    </w:p>
    <w:p>
      <w:pPr>
        <w:spacing w:line="360" w:lineRule="auto"/>
        <w:ind w:firstLine="484"/>
        <w:rPr>
          <w:rFonts w:eastAsia="仿宋"/>
          <w:sz w:val="24"/>
          <w:szCs w:val="24"/>
          <w:highlight w:val="none"/>
          <w:lang w:val="zh-CN"/>
        </w:rPr>
      </w:pPr>
      <w:r>
        <w:rPr>
          <w:rFonts w:eastAsia="仿宋"/>
          <w:sz w:val="24"/>
          <w:szCs w:val="24"/>
          <w:highlight w:val="none"/>
        </w:rPr>
        <w:t>16</w:t>
      </w:r>
      <w:r>
        <w:rPr>
          <w:rFonts w:eastAsia="仿宋"/>
          <w:sz w:val="24"/>
          <w:szCs w:val="24"/>
          <w:highlight w:val="none"/>
          <w:lang w:val="zh-CN"/>
        </w:rPr>
        <w:t>.2 需要供应商进行澄清、说明和补正的，磋商小组向供应商发出《澄清要求函》，接到《澄清要求函》的供应商应当按照要求提交《澄清要求函》并</w:t>
      </w:r>
      <w:r>
        <w:rPr>
          <w:rFonts w:hint="eastAsia" w:eastAsia="仿宋"/>
          <w:sz w:val="24"/>
          <w:szCs w:val="24"/>
          <w:highlight w:val="none"/>
          <w:lang w:val="en-US" w:eastAsia="zh-CN"/>
        </w:rPr>
        <w:t>由授权委托人签字</w:t>
      </w:r>
      <w:r>
        <w:rPr>
          <w:rFonts w:eastAsia="仿宋"/>
          <w:sz w:val="24"/>
          <w:szCs w:val="24"/>
          <w:highlight w:val="none"/>
          <w:lang w:val="zh-CN"/>
        </w:rPr>
        <w:t>。澄清、说明和补正的内容作为响应文件的补充部分。</w:t>
      </w:r>
    </w:p>
    <w:p>
      <w:pPr>
        <w:spacing w:line="360" w:lineRule="auto"/>
        <w:ind w:firstLine="484"/>
        <w:rPr>
          <w:rFonts w:eastAsia="仿宋"/>
          <w:sz w:val="24"/>
          <w:szCs w:val="24"/>
          <w:highlight w:val="none"/>
          <w:lang w:val="zh-CN"/>
        </w:rPr>
      </w:pPr>
      <w:r>
        <w:rPr>
          <w:rFonts w:eastAsia="仿宋"/>
          <w:sz w:val="24"/>
          <w:szCs w:val="24"/>
          <w:highlight w:val="none"/>
        </w:rPr>
        <w:t>16</w:t>
      </w:r>
      <w:r>
        <w:rPr>
          <w:rFonts w:eastAsia="仿宋"/>
          <w:sz w:val="24"/>
          <w:szCs w:val="24"/>
          <w:highlight w:val="none"/>
          <w:lang w:val="zh-CN"/>
        </w:rPr>
        <w:t>.3 接到磋商小组澄清、说明和补正要求的供应商如未按规定做出澄清、说明和补正，其风险由供应商自行承担。</w:t>
      </w:r>
    </w:p>
    <w:p>
      <w:pPr>
        <w:spacing w:line="360" w:lineRule="auto"/>
        <w:ind w:firstLine="484"/>
        <w:rPr>
          <w:rFonts w:eastAsia="仿宋"/>
          <w:b/>
          <w:bCs/>
          <w:sz w:val="24"/>
          <w:szCs w:val="24"/>
          <w:highlight w:val="none"/>
          <w:lang w:val="zh-CN"/>
        </w:rPr>
      </w:pPr>
      <w:r>
        <w:rPr>
          <w:rFonts w:eastAsia="仿宋"/>
          <w:sz w:val="24"/>
          <w:szCs w:val="24"/>
          <w:highlight w:val="none"/>
        </w:rPr>
        <w:t>17</w:t>
      </w:r>
      <w:r>
        <w:rPr>
          <w:rFonts w:eastAsia="仿宋"/>
          <w:b/>
          <w:bCs/>
          <w:sz w:val="24"/>
          <w:szCs w:val="24"/>
          <w:highlight w:val="none"/>
          <w:lang w:val="zh-CN"/>
        </w:rPr>
        <w:t>、联合体（本项目不适用）</w:t>
      </w:r>
    </w:p>
    <w:p>
      <w:pPr>
        <w:spacing w:line="360" w:lineRule="auto"/>
        <w:ind w:firstLine="484"/>
        <w:rPr>
          <w:rFonts w:eastAsia="仿宋"/>
          <w:sz w:val="24"/>
          <w:szCs w:val="24"/>
          <w:highlight w:val="none"/>
        </w:rPr>
      </w:pPr>
      <w:r>
        <w:rPr>
          <w:rFonts w:eastAsia="仿宋"/>
          <w:bCs/>
          <w:sz w:val="24"/>
          <w:szCs w:val="24"/>
          <w:highlight w:val="none"/>
        </w:rPr>
        <w:t>17.1</w:t>
      </w:r>
      <w:r>
        <w:rPr>
          <w:rFonts w:eastAsia="仿宋"/>
          <w:sz w:val="24"/>
          <w:szCs w:val="24"/>
          <w:highlight w:val="none"/>
        </w:rPr>
        <w:t>两个以上的自然人、法人或者其他组织可以组成一个联合体，以一个供应商的身份共同参加政府采购。</w:t>
      </w:r>
    </w:p>
    <w:p>
      <w:pPr>
        <w:spacing w:line="360" w:lineRule="auto"/>
        <w:ind w:firstLine="484"/>
        <w:rPr>
          <w:rFonts w:eastAsia="仿宋"/>
          <w:sz w:val="24"/>
          <w:szCs w:val="24"/>
          <w:highlight w:val="none"/>
        </w:rPr>
      </w:pPr>
      <w:r>
        <w:rPr>
          <w:rFonts w:eastAsia="仿宋"/>
          <w:sz w:val="24"/>
          <w:szCs w:val="24"/>
          <w:highlight w:val="none"/>
        </w:rPr>
        <w:t>17.2鼓励大中型企业和其他自然人、法人或者其他组织与小型、微型企业组成联合体共同参加非专门面向中小企业的政府采购活动。</w:t>
      </w:r>
    </w:p>
    <w:p>
      <w:pPr>
        <w:spacing w:line="360" w:lineRule="auto"/>
        <w:ind w:firstLine="484"/>
        <w:rPr>
          <w:rFonts w:eastAsia="仿宋"/>
          <w:sz w:val="24"/>
          <w:szCs w:val="24"/>
          <w:highlight w:val="none"/>
        </w:rPr>
      </w:pPr>
      <w:r>
        <w:rPr>
          <w:rFonts w:eastAsia="仿宋"/>
          <w:sz w:val="24"/>
          <w:szCs w:val="24"/>
          <w:highlight w:val="none"/>
        </w:rPr>
        <w:t>17.3以联合体形式参加采购的，</w:t>
      </w:r>
      <w:r>
        <w:rPr>
          <w:rFonts w:eastAsia="仿宋"/>
          <w:b/>
          <w:sz w:val="24"/>
          <w:szCs w:val="24"/>
          <w:highlight w:val="none"/>
        </w:rPr>
        <w:t>联合体各方均应当符合政府采购法第二十二条第一款规定的条件；采购人根据采购项目的特殊要求规定供应商特定条件的，联合体各方中至少应当有一方符合采购人规定的特定条件</w:t>
      </w:r>
      <w:r>
        <w:rPr>
          <w:rFonts w:eastAsia="仿宋"/>
          <w:sz w:val="24"/>
          <w:szCs w:val="24"/>
          <w:highlight w:val="none"/>
        </w:rPr>
        <w:t>。由同一专业的供应商组成的联合体，联合体中有同类资质的供应商按照联合体分工承担相同工作的，按照资质等级较低的供应商确定资质等级，并以响应全权代表方的应答材料作为商务评审的依据。由不同专业的供应商组成联合体，首先以响应全权代表方的应答材料作为认定资质以及商务评审的依据，涉及行业专属的资质，按照所属行业对应的供应商的应答材料确定。</w:t>
      </w:r>
    </w:p>
    <w:p>
      <w:pPr>
        <w:spacing w:line="360" w:lineRule="auto"/>
        <w:ind w:firstLine="484"/>
        <w:rPr>
          <w:rFonts w:eastAsia="仿宋"/>
          <w:sz w:val="24"/>
          <w:szCs w:val="24"/>
          <w:highlight w:val="none"/>
        </w:rPr>
      </w:pPr>
      <w:r>
        <w:rPr>
          <w:rFonts w:eastAsia="仿宋"/>
          <w:sz w:val="24"/>
          <w:szCs w:val="24"/>
          <w:highlight w:val="none"/>
        </w:rPr>
        <w:t>17.4联合体各方之间应当签订联合体协议，明确约定联合体各方承担的工作和相应的责任，并将联合体协议连同响应文件一并提交。</w:t>
      </w:r>
    </w:p>
    <w:p>
      <w:pPr>
        <w:spacing w:line="360" w:lineRule="auto"/>
        <w:ind w:firstLine="484"/>
        <w:rPr>
          <w:rFonts w:eastAsia="仿宋"/>
          <w:b/>
          <w:bCs/>
          <w:sz w:val="24"/>
          <w:szCs w:val="24"/>
          <w:highlight w:val="none"/>
          <w:lang w:val="zh-CN"/>
        </w:rPr>
      </w:pPr>
      <w:r>
        <w:rPr>
          <w:rFonts w:eastAsia="仿宋"/>
          <w:sz w:val="24"/>
          <w:szCs w:val="24"/>
          <w:highlight w:val="none"/>
        </w:rPr>
        <w:t>17.5以联合体形式参加政府采购活动的，联合体各方不得再单独参加或者与其他供应商另外组成联合体参加同一合同项下的政府采购活动。</w:t>
      </w:r>
    </w:p>
    <w:p>
      <w:pPr>
        <w:spacing w:line="360" w:lineRule="auto"/>
        <w:ind w:firstLine="487"/>
        <w:rPr>
          <w:rFonts w:eastAsia="仿宋"/>
          <w:b/>
          <w:bCs/>
          <w:sz w:val="24"/>
          <w:szCs w:val="24"/>
          <w:highlight w:val="none"/>
          <w:lang w:val="zh-CN"/>
        </w:rPr>
      </w:pPr>
      <w:r>
        <w:rPr>
          <w:rFonts w:eastAsia="仿宋"/>
          <w:b/>
          <w:bCs/>
          <w:sz w:val="24"/>
          <w:szCs w:val="24"/>
          <w:highlight w:val="none"/>
        </w:rPr>
        <w:t>18、</w:t>
      </w:r>
      <w:r>
        <w:rPr>
          <w:rFonts w:eastAsia="仿宋"/>
          <w:b/>
          <w:bCs/>
          <w:sz w:val="24"/>
          <w:szCs w:val="24"/>
          <w:highlight w:val="none"/>
          <w:lang w:val="zh-CN"/>
        </w:rPr>
        <w:t>响应文件的审查</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.1 响应文件审查分为资格审查和符合性审查。</w:t>
      </w:r>
    </w:p>
    <w:p>
      <w:pPr>
        <w:spacing w:line="360" w:lineRule="auto"/>
        <w:ind w:firstLine="484"/>
        <w:rPr>
          <w:rFonts w:eastAsia="仿宋"/>
          <w:sz w:val="24"/>
          <w:szCs w:val="24"/>
          <w:highlight w:val="none"/>
          <w:lang w:val="zh-CN"/>
        </w:rPr>
      </w:pPr>
      <w:r>
        <w:rPr>
          <w:rFonts w:eastAsia="仿宋"/>
          <w:sz w:val="24"/>
          <w:szCs w:val="24"/>
          <w:highlight w:val="none"/>
        </w:rPr>
        <w:t>（1）</w:t>
      </w:r>
      <w:r>
        <w:rPr>
          <w:rFonts w:eastAsia="仿宋"/>
          <w:sz w:val="24"/>
          <w:szCs w:val="24"/>
          <w:highlight w:val="none"/>
          <w:lang w:val="zh-CN"/>
        </w:rPr>
        <w:t xml:space="preserve"> 资格审查。依据法律法规和磋商文件的规定，磋商小组对响应文件中的资格证明文件进行审查，以确定供应商是否具备参加磋商的资格。</w:t>
      </w:r>
    </w:p>
    <w:p>
      <w:pPr>
        <w:spacing w:line="360" w:lineRule="auto"/>
        <w:ind w:firstLine="484"/>
        <w:rPr>
          <w:rFonts w:eastAsia="仿宋"/>
          <w:sz w:val="24"/>
          <w:szCs w:val="24"/>
          <w:highlight w:val="none"/>
          <w:lang w:val="zh-CN"/>
        </w:rPr>
      </w:pPr>
      <w:r>
        <w:rPr>
          <w:rFonts w:eastAsia="仿宋"/>
          <w:sz w:val="24"/>
          <w:szCs w:val="24"/>
          <w:highlight w:val="none"/>
          <w:lang w:val="zh-CN"/>
        </w:rPr>
        <w:t>磋商小组进行资格审查时，将在“信用中国”网站（www.creditchina.gov.cn）查询供应商的信用记录，以确定供应商是否具备磋商资格,查询结果留存并归档。</w:t>
      </w:r>
    </w:p>
    <w:p>
      <w:pPr>
        <w:spacing w:line="360" w:lineRule="auto"/>
        <w:ind w:firstLine="484"/>
        <w:rPr>
          <w:rFonts w:eastAsia="仿宋"/>
          <w:sz w:val="24"/>
          <w:szCs w:val="24"/>
          <w:highlight w:val="none"/>
          <w:lang w:val="zh-CN"/>
        </w:rPr>
      </w:pPr>
      <w:r>
        <w:rPr>
          <w:rFonts w:eastAsia="仿宋"/>
          <w:sz w:val="24"/>
          <w:szCs w:val="24"/>
          <w:highlight w:val="none"/>
          <w:lang w:val="zh-CN"/>
        </w:rPr>
        <w:t>接受联合体的项目，联合体成员存在不良信用记录的，视同联合体存在不良信用记录。</w:t>
      </w:r>
    </w:p>
    <w:p>
      <w:pPr>
        <w:spacing w:line="360" w:lineRule="auto"/>
        <w:ind w:firstLine="484"/>
        <w:rPr>
          <w:rFonts w:eastAsia="仿宋"/>
          <w:sz w:val="24"/>
          <w:szCs w:val="24"/>
          <w:highlight w:val="none"/>
          <w:lang w:val="zh-CN"/>
        </w:rPr>
      </w:pPr>
      <w:r>
        <w:rPr>
          <w:rFonts w:eastAsia="仿宋"/>
          <w:sz w:val="24"/>
          <w:szCs w:val="24"/>
          <w:highlight w:val="none"/>
        </w:rPr>
        <w:t>（2）</w:t>
      </w:r>
      <w:r>
        <w:rPr>
          <w:rFonts w:eastAsia="仿宋"/>
          <w:sz w:val="24"/>
          <w:szCs w:val="24"/>
          <w:highlight w:val="none"/>
          <w:lang w:val="zh-CN"/>
        </w:rPr>
        <w:t>符合性审查。依据磋商文件的规定，由磋商小组从有效性、完整性和对磋商文件的响应程度等方面对响应文件进行审查，以确定是否对磋商文件的实质性要求作出响应。</w:t>
      </w:r>
    </w:p>
    <w:p>
      <w:pPr>
        <w:spacing w:line="360" w:lineRule="auto"/>
        <w:ind w:firstLine="484"/>
        <w:rPr>
          <w:rFonts w:eastAsia="仿宋"/>
          <w:sz w:val="24"/>
          <w:szCs w:val="24"/>
          <w:highlight w:val="none"/>
          <w:lang w:val="zh-CN"/>
        </w:rPr>
      </w:pPr>
      <w:r>
        <w:rPr>
          <w:rFonts w:eastAsia="仿宋"/>
          <w:sz w:val="24"/>
          <w:szCs w:val="24"/>
          <w:highlight w:val="none"/>
        </w:rPr>
        <w:t>（3）</w:t>
      </w:r>
      <w:r>
        <w:rPr>
          <w:rFonts w:eastAsia="仿宋"/>
          <w:sz w:val="24"/>
          <w:szCs w:val="24"/>
          <w:highlight w:val="none"/>
          <w:lang w:val="zh-CN"/>
        </w:rPr>
        <w:t>未通过资格审查或符合性审查的供应商，磋商小组将通过苏采云系统告知具体原因，评审结束后将不再接受有关询问。</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.2 在详细评审之前，磋商小组将首先审查每份响应文件是否实质性响应了磋商文件的要求。实质性响应的响应文件应该是与磋商文件要求的条款、条件和规格相符，没有重大偏离或保留的文件。</w:t>
      </w:r>
    </w:p>
    <w:p>
      <w:pPr>
        <w:spacing w:line="360" w:lineRule="auto"/>
        <w:ind w:firstLine="484"/>
        <w:rPr>
          <w:rFonts w:eastAsia="仿宋"/>
          <w:sz w:val="24"/>
          <w:szCs w:val="24"/>
          <w:highlight w:val="none"/>
          <w:lang w:val="zh-CN"/>
        </w:rPr>
      </w:pPr>
      <w:r>
        <w:rPr>
          <w:rFonts w:eastAsia="仿宋"/>
          <w:sz w:val="24"/>
          <w:szCs w:val="24"/>
          <w:highlight w:val="none"/>
          <w:lang w:val="zh-CN"/>
        </w:rPr>
        <w:t>所谓重大偏离或保留是指与磋商文件规定的实质性要求存在负偏离，或者在实质上与磋商文件不一致，而且限制了合同中采购人的权利或供应商的义务，纠正这些偏离或保留将会对其他实质性响应的供应商产生不公正的影响。重大偏离的认定由磋商小组按照少数服从多数的原则作出结论。磋商小组认定响应文件的响应性只根据响应文件本身的内容，而不寻求外部的证据。</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.3 未实质性响应磋商文件的情形</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1</w:t>
      </w:r>
      <w:r>
        <w:rPr>
          <w:rFonts w:eastAsia="仿宋"/>
          <w:sz w:val="24"/>
          <w:szCs w:val="24"/>
          <w:highlight w:val="none"/>
        </w:rPr>
        <w:t>）</w:t>
      </w:r>
      <w:r>
        <w:rPr>
          <w:rFonts w:eastAsia="仿宋"/>
          <w:sz w:val="24"/>
          <w:szCs w:val="24"/>
          <w:highlight w:val="none"/>
          <w:lang w:val="zh-CN"/>
        </w:rPr>
        <w:t>供应商未按照磋商文件要求</w:t>
      </w:r>
      <w:r>
        <w:rPr>
          <w:rFonts w:hint="eastAsia" w:eastAsia="仿宋"/>
          <w:sz w:val="24"/>
          <w:szCs w:val="24"/>
          <w:highlight w:val="none"/>
          <w:lang w:val="en-US" w:eastAsia="zh-CN"/>
        </w:rPr>
        <w:t>提交</w:t>
      </w:r>
      <w:r>
        <w:rPr>
          <w:rFonts w:eastAsia="仿宋"/>
          <w:sz w:val="24"/>
          <w:szCs w:val="24"/>
          <w:highlight w:val="none"/>
          <w:lang w:val="zh-CN"/>
        </w:rPr>
        <w:t>响应文件。</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2</w:t>
      </w:r>
      <w:r>
        <w:rPr>
          <w:rFonts w:eastAsia="仿宋"/>
          <w:sz w:val="24"/>
          <w:szCs w:val="24"/>
          <w:highlight w:val="none"/>
        </w:rPr>
        <w:t>）</w:t>
      </w:r>
      <w:r>
        <w:rPr>
          <w:rFonts w:eastAsia="仿宋"/>
          <w:sz w:val="24"/>
          <w:szCs w:val="24"/>
          <w:highlight w:val="none"/>
          <w:lang w:val="zh-CN"/>
        </w:rPr>
        <w:t>同一供应商提交两个（含两个）以上不同的响应文件或者最后报价。</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3</w:t>
      </w:r>
      <w:r>
        <w:rPr>
          <w:rFonts w:eastAsia="仿宋"/>
          <w:sz w:val="24"/>
          <w:szCs w:val="24"/>
          <w:highlight w:val="none"/>
        </w:rPr>
        <w:t>）</w:t>
      </w:r>
      <w:r>
        <w:rPr>
          <w:rFonts w:eastAsia="仿宋"/>
          <w:sz w:val="24"/>
          <w:szCs w:val="24"/>
          <w:highlight w:val="none"/>
          <w:lang w:val="zh-CN"/>
        </w:rPr>
        <w:t>供应商不具备磋商文件中规定资格要求（</w:t>
      </w:r>
      <w:r>
        <w:rPr>
          <w:rFonts w:eastAsia="仿宋"/>
          <w:sz w:val="24"/>
          <w:szCs w:val="24"/>
          <w:highlight w:val="none"/>
        </w:rPr>
        <w:t>包括未提供《南京市政府采购供应商信用记录表暨信用承诺书》</w:t>
      </w:r>
      <w:r>
        <w:rPr>
          <w:rFonts w:eastAsia="仿宋"/>
          <w:sz w:val="24"/>
          <w:szCs w:val="24"/>
          <w:highlight w:val="none"/>
          <w:lang w:val="zh-CN"/>
        </w:rPr>
        <w:t>）。</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4</w:t>
      </w:r>
      <w:r>
        <w:rPr>
          <w:rFonts w:eastAsia="仿宋"/>
          <w:sz w:val="24"/>
          <w:szCs w:val="24"/>
          <w:highlight w:val="none"/>
        </w:rPr>
        <w:t>）</w:t>
      </w:r>
      <w:r>
        <w:rPr>
          <w:rFonts w:eastAsia="仿宋"/>
          <w:sz w:val="24"/>
          <w:szCs w:val="24"/>
          <w:highlight w:val="none"/>
          <w:lang w:val="zh-CN"/>
        </w:rPr>
        <w:t>供应商的最后报价超过了采购预算或最高限价。</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5</w:t>
      </w:r>
      <w:r>
        <w:rPr>
          <w:rFonts w:eastAsia="仿宋"/>
          <w:sz w:val="24"/>
          <w:szCs w:val="24"/>
          <w:highlight w:val="none"/>
        </w:rPr>
        <w:t>）</w:t>
      </w:r>
      <w:r>
        <w:rPr>
          <w:rFonts w:eastAsia="仿宋"/>
          <w:sz w:val="24"/>
          <w:szCs w:val="24"/>
          <w:highlight w:val="none"/>
          <w:lang w:val="zh-CN"/>
        </w:rPr>
        <w:t>不符合磋商文件中规定的实质性要求和条件（本磋商文件中斜体且有下划线部分或者打“★”内容，为实质性要求和条件，</w:t>
      </w:r>
      <w:r>
        <w:rPr>
          <w:rFonts w:eastAsia="仿宋"/>
          <w:sz w:val="24"/>
          <w:szCs w:val="24"/>
          <w:highlight w:val="none"/>
        </w:rPr>
        <w:t>且包括改变清单设备配置、清单子目数量、单位及清单报价漏项、缺失等</w:t>
      </w:r>
      <w:r>
        <w:rPr>
          <w:rFonts w:eastAsia="仿宋"/>
          <w:sz w:val="24"/>
          <w:szCs w:val="24"/>
          <w:highlight w:val="none"/>
          <w:lang w:val="zh-CN"/>
        </w:rPr>
        <w:t>）。</w:t>
      </w:r>
    </w:p>
    <w:p>
      <w:pPr>
        <w:spacing w:line="360" w:lineRule="auto"/>
        <w:ind w:firstLine="484"/>
        <w:rPr>
          <w:rFonts w:eastAsia="仿宋"/>
          <w:sz w:val="24"/>
          <w:szCs w:val="24"/>
          <w:highlight w:val="none"/>
          <w:lang w:val="zh-CN"/>
        </w:rPr>
      </w:pPr>
      <w:r>
        <w:rPr>
          <w:rFonts w:eastAsia="仿宋"/>
          <w:sz w:val="24"/>
          <w:szCs w:val="24"/>
          <w:highlight w:val="none"/>
        </w:rPr>
        <w:t>（</w:t>
      </w:r>
      <w:r>
        <w:rPr>
          <w:rFonts w:hint="eastAsia" w:eastAsia="仿宋"/>
          <w:sz w:val="24"/>
          <w:szCs w:val="24"/>
          <w:highlight w:val="none"/>
          <w:lang w:val="en-US" w:eastAsia="zh-CN"/>
        </w:rPr>
        <w:t>6</w:t>
      </w:r>
      <w:r>
        <w:rPr>
          <w:rFonts w:eastAsia="仿宋"/>
          <w:sz w:val="24"/>
          <w:szCs w:val="24"/>
          <w:highlight w:val="none"/>
        </w:rPr>
        <w:t>）</w:t>
      </w:r>
      <w:r>
        <w:rPr>
          <w:rFonts w:eastAsia="仿宋"/>
          <w:sz w:val="24"/>
          <w:szCs w:val="24"/>
          <w:highlight w:val="none"/>
          <w:lang w:val="zh-CN"/>
        </w:rPr>
        <w:t>供应商被“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pPr>
        <w:spacing w:line="360" w:lineRule="auto"/>
        <w:ind w:firstLine="484"/>
        <w:rPr>
          <w:rFonts w:eastAsia="仿宋"/>
          <w:sz w:val="24"/>
          <w:szCs w:val="24"/>
          <w:highlight w:val="none"/>
          <w:lang w:val="zh-CN"/>
        </w:rPr>
      </w:pPr>
      <w:r>
        <w:rPr>
          <w:rFonts w:eastAsia="仿宋"/>
          <w:sz w:val="24"/>
          <w:szCs w:val="24"/>
          <w:highlight w:val="none"/>
        </w:rPr>
        <w:t>（8）</w:t>
      </w:r>
      <w:r>
        <w:rPr>
          <w:rFonts w:eastAsia="仿宋"/>
          <w:sz w:val="24"/>
          <w:szCs w:val="24"/>
          <w:highlight w:val="none"/>
          <w:lang w:val="zh-CN"/>
        </w:rPr>
        <w:t>响应文件含有采购人不能接受的附加条件。</w:t>
      </w:r>
    </w:p>
    <w:p>
      <w:pPr>
        <w:spacing w:line="360" w:lineRule="auto"/>
        <w:ind w:firstLine="484"/>
        <w:rPr>
          <w:rFonts w:eastAsia="仿宋"/>
          <w:sz w:val="24"/>
          <w:szCs w:val="24"/>
          <w:highlight w:val="none"/>
          <w:lang w:val="zh-CN"/>
        </w:rPr>
      </w:pPr>
      <w:r>
        <w:rPr>
          <w:rFonts w:eastAsia="仿宋"/>
          <w:sz w:val="24"/>
          <w:szCs w:val="24"/>
          <w:highlight w:val="none"/>
        </w:rPr>
        <w:t>（9）</w:t>
      </w:r>
      <w:r>
        <w:rPr>
          <w:rFonts w:eastAsia="仿宋"/>
          <w:sz w:val="24"/>
          <w:szCs w:val="24"/>
          <w:highlight w:val="none"/>
          <w:lang w:val="zh-CN"/>
        </w:rPr>
        <w:t xml:space="preserve"> 磋商小组认为供应商的报价明显低于其他通过符合性审查供应商的报价，有可能影响服务质量或者不能诚信履约的，将通过苏采云系统要求其在合理的时间内提供说明，必要时提交相关证明材料。供应商不能证明其报价合理性的，磋商小组应当将其作为无效响应处理。</w:t>
      </w:r>
    </w:p>
    <w:p>
      <w:pPr>
        <w:spacing w:line="360" w:lineRule="auto"/>
        <w:ind w:firstLine="484"/>
        <w:rPr>
          <w:rFonts w:eastAsia="仿宋"/>
          <w:sz w:val="24"/>
          <w:szCs w:val="24"/>
          <w:highlight w:val="none"/>
        </w:rPr>
      </w:pPr>
      <w:r>
        <w:rPr>
          <w:rFonts w:eastAsia="仿宋"/>
          <w:sz w:val="24"/>
          <w:szCs w:val="24"/>
          <w:highlight w:val="none"/>
        </w:rPr>
        <w:t>（10）</w:t>
      </w:r>
      <w:r>
        <w:rPr>
          <w:rFonts w:eastAsia="仿宋"/>
          <w:sz w:val="24"/>
          <w:szCs w:val="24"/>
          <w:highlight w:val="none"/>
          <w:lang w:val="zh-CN"/>
        </w:rPr>
        <w:t>报价低于完成本项目发生的所有含税费用、支付给员工的工资（不得低于供应商所在地最低工资标准）和国家强制缴纳的各种社会保障资金</w:t>
      </w:r>
      <w:r>
        <w:rPr>
          <w:rFonts w:eastAsia="仿宋"/>
          <w:bCs/>
          <w:sz w:val="24"/>
          <w:szCs w:val="24"/>
          <w:highlight w:val="none"/>
        </w:rPr>
        <w:t>、公积金，以</w:t>
      </w:r>
      <w:r>
        <w:rPr>
          <w:rFonts w:eastAsia="仿宋"/>
          <w:sz w:val="24"/>
          <w:szCs w:val="24"/>
          <w:highlight w:val="none"/>
        </w:rPr>
        <w:t>及供应商认为需要的其他费用等。</w:t>
      </w:r>
    </w:p>
    <w:p>
      <w:pPr>
        <w:spacing w:line="360" w:lineRule="auto"/>
        <w:ind w:firstLine="484"/>
        <w:rPr>
          <w:rFonts w:eastAsia="仿宋"/>
          <w:sz w:val="24"/>
          <w:szCs w:val="24"/>
          <w:highlight w:val="none"/>
          <w:lang w:val="zh-CN"/>
        </w:rPr>
      </w:pPr>
      <w:r>
        <w:rPr>
          <w:rFonts w:eastAsia="仿宋"/>
          <w:sz w:val="24"/>
          <w:szCs w:val="24"/>
          <w:highlight w:val="none"/>
        </w:rPr>
        <w:t>（11）</w:t>
      </w:r>
      <w:r>
        <w:rPr>
          <w:rFonts w:eastAsia="仿宋"/>
          <w:sz w:val="24"/>
          <w:szCs w:val="24"/>
          <w:highlight w:val="none"/>
          <w:lang w:val="zh-CN"/>
        </w:rPr>
        <w:t>采购产品被财政部、国家发改委、生态环境部等列入“节能产品品目清单”强制采购范围，而供应商提供的产品不在强制采购范围内。</w:t>
      </w:r>
    </w:p>
    <w:p>
      <w:pPr>
        <w:spacing w:line="360" w:lineRule="auto"/>
        <w:ind w:firstLine="484"/>
        <w:rPr>
          <w:rFonts w:eastAsia="仿宋"/>
          <w:sz w:val="24"/>
          <w:szCs w:val="24"/>
          <w:highlight w:val="none"/>
          <w:lang w:val="zh-CN"/>
        </w:rPr>
      </w:pPr>
      <w:r>
        <w:rPr>
          <w:rFonts w:eastAsia="仿宋"/>
          <w:sz w:val="24"/>
          <w:szCs w:val="24"/>
          <w:highlight w:val="none"/>
        </w:rPr>
        <w:t>（12）</w:t>
      </w:r>
      <w:r>
        <w:rPr>
          <w:rFonts w:eastAsia="仿宋"/>
          <w:sz w:val="24"/>
          <w:szCs w:val="24"/>
          <w:highlight w:val="none"/>
          <w:lang w:val="zh-CN"/>
        </w:rPr>
        <w:t>响应文件未按照磋商文件要求加盖</w:t>
      </w:r>
      <w:r>
        <w:rPr>
          <w:rFonts w:hint="eastAsia" w:eastAsia="仿宋"/>
          <w:sz w:val="24"/>
          <w:szCs w:val="24"/>
          <w:highlight w:val="none"/>
          <w:lang w:val="zh-CN"/>
        </w:rPr>
        <w:t>公章</w:t>
      </w:r>
      <w:r>
        <w:rPr>
          <w:rFonts w:eastAsia="仿宋"/>
          <w:sz w:val="24"/>
          <w:szCs w:val="24"/>
          <w:highlight w:val="none"/>
          <w:lang w:val="zh-CN"/>
        </w:rPr>
        <w:t>。</w:t>
      </w:r>
    </w:p>
    <w:p>
      <w:pPr>
        <w:spacing w:line="360" w:lineRule="auto"/>
        <w:ind w:firstLine="484"/>
        <w:rPr>
          <w:rFonts w:eastAsia="仿宋"/>
          <w:sz w:val="24"/>
          <w:szCs w:val="24"/>
          <w:highlight w:val="none"/>
        </w:rPr>
      </w:pPr>
      <w:r>
        <w:rPr>
          <w:rFonts w:eastAsia="仿宋"/>
          <w:sz w:val="24"/>
          <w:szCs w:val="24"/>
          <w:highlight w:val="none"/>
        </w:rPr>
        <w:t>（13）</w:t>
      </w:r>
      <w:r>
        <w:rPr>
          <w:rFonts w:eastAsia="仿宋"/>
          <w:sz w:val="24"/>
          <w:szCs w:val="24"/>
          <w:highlight w:val="none"/>
          <w:lang w:val="zh-CN"/>
        </w:rPr>
        <w:t xml:space="preserve"> 法律法规及本磋商文件规定的其他无效响应的情形。</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.4 未实质性响应磋商文件的响应文件按无效响应处理。</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.5 如果响应文件实质上没有响应磋商文件的要求，磋商小组将予以拒绝，供应商不得通过修改或撤销不合要求的偏离或保留而使其成为实质性响应的文件。</w:t>
      </w:r>
    </w:p>
    <w:p>
      <w:pPr>
        <w:spacing w:line="360" w:lineRule="auto"/>
        <w:ind w:firstLine="484"/>
        <w:rPr>
          <w:rFonts w:eastAsia="仿宋"/>
          <w:sz w:val="24"/>
          <w:szCs w:val="24"/>
          <w:highlight w:val="none"/>
          <w:lang w:val="zh-CN"/>
        </w:rPr>
      </w:pPr>
      <w:r>
        <w:rPr>
          <w:rFonts w:eastAsia="仿宋"/>
          <w:sz w:val="24"/>
          <w:szCs w:val="24"/>
          <w:highlight w:val="none"/>
        </w:rPr>
        <w:t>18</w:t>
      </w:r>
      <w:r>
        <w:rPr>
          <w:rFonts w:eastAsia="仿宋"/>
          <w:sz w:val="24"/>
          <w:szCs w:val="24"/>
          <w:highlight w:val="none"/>
          <w:lang w:val="zh-CN"/>
        </w:rPr>
        <w:t>.6 供应商在项目评审全过程中应保持通讯畅通，及时登录苏采云系统查阅、答复相关信息，并安排专人与交易中心及磋商小组联系。</w:t>
      </w:r>
    </w:p>
    <w:p>
      <w:pPr>
        <w:spacing w:line="360" w:lineRule="auto"/>
        <w:ind w:firstLine="487"/>
        <w:rPr>
          <w:rFonts w:eastAsia="仿宋"/>
          <w:b/>
          <w:bCs/>
          <w:sz w:val="24"/>
          <w:szCs w:val="24"/>
          <w:highlight w:val="none"/>
          <w:lang w:val="zh-CN"/>
        </w:rPr>
      </w:pPr>
      <w:r>
        <w:rPr>
          <w:rFonts w:eastAsia="仿宋"/>
          <w:b/>
          <w:bCs/>
          <w:sz w:val="24"/>
          <w:szCs w:val="24"/>
          <w:highlight w:val="none"/>
        </w:rPr>
        <w:t>19、</w:t>
      </w:r>
      <w:r>
        <w:rPr>
          <w:rFonts w:eastAsia="仿宋"/>
          <w:b/>
          <w:bCs/>
          <w:sz w:val="24"/>
          <w:szCs w:val="24"/>
          <w:highlight w:val="none"/>
          <w:lang w:val="zh-CN"/>
        </w:rPr>
        <w:t>磋商程序及评审方法和评审标准</w:t>
      </w:r>
    </w:p>
    <w:p>
      <w:pPr>
        <w:spacing w:line="360" w:lineRule="auto"/>
        <w:ind w:firstLine="484"/>
        <w:rPr>
          <w:rFonts w:eastAsia="仿宋"/>
          <w:sz w:val="24"/>
          <w:szCs w:val="24"/>
          <w:highlight w:val="none"/>
          <w:lang w:val="zh-CN"/>
        </w:rPr>
      </w:pPr>
      <w:r>
        <w:rPr>
          <w:rFonts w:eastAsia="仿宋"/>
          <w:sz w:val="24"/>
          <w:szCs w:val="24"/>
          <w:highlight w:val="none"/>
        </w:rPr>
        <w:t>19</w:t>
      </w:r>
      <w:r>
        <w:rPr>
          <w:rFonts w:eastAsia="仿宋"/>
          <w:sz w:val="24"/>
          <w:szCs w:val="24"/>
          <w:highlight w:val="none"/>
          <w:lang w:val="zh-CN"/>
        </w:rPr>
        <w:t>.1 磋商程序</w:t>
      </w:r>
    </w:p>
    <w:p>
      <w:pPr>
        <w:spacing w:line="360" w:lineRule="auto"/>
        <w:ind w:firstLine="484"/>
        <w:rPr>
          <w:rFonts w:eastAsia="仿宋"/>
          <w:sz w:val="24"/>
          <w:szCs w:val="24"/>
          <w:highlight w:val="none"/>
          <w:lang w:val="zh-CN"/>
        </w:rPr>
      </w:pPr>
      <w:r>
        <w:rPr>
          <w:rFonts w:eastAsia="仿宋"/>
          <w:sz w:val="24"/>
          <w:szCs w:val="24"/>
          <w:highlight w:val="none"/>
        </w:rPr>
        <w:t>（1）</w:t>
      </w:r>
      <w:r>
        <w:rPr>
          <w:rFonts w:eastAsia="仿宋"/>
          <w:sz w:val="24"/>
          <w:szCs w:val="24"/>
          <w:highlight w:val="none"/>
          <w:lang w:val="zh-CN"/>
        </w:rPr>
        <w:t>磋商小组将与通过资格审查和符合性审查的供应商分别进行磋商。在磋商过程中，磋商小组可能根据磋商情况对磋商文件进行实质性变动的内容包括：采购需求中的技术、服务要求以及合同草案条款。</w:t>
      </w:r>
    </w:p>
    <w:p>
      <w:pPr>
        <w:spacing w:line="360" w:lineRule="auto"/>
        <w:ind w:firstLine="480"/>
        <w:rPr>
          <w:rFonts w:eastAsia="仿宋"/>
          <w:sz w:val="24"/>
          <w:szCs w:val="24"/>
          <w:highlight w:val="none"/>
          <w:lang w:val="zh-CN"/>
        </w:rPr>
      </w:pPr>
      <w:r>
        <w:rPr>
          <w:rFonts w:eastAsia="仿宋"/>
          <w:sz w:val="24"/>
          <w:szCs w:val="24"/>
          <w:highlight w:val="none"/>
        </w:rPr>
        <w:t>（2）</w:t>
      </w:r>
      <w:r>
        <w:rPr>
          <w:rFonts w:eastAsia="仿宋"/>
          <w:sz w:val="24"/>
          <w:szCs w:val="24"/>
          <w:highlight w:val="none"/>
          <w:lang w:val="zh-CN"/>
        </w:rPr>
        <w:t>磋商文件能够详细列明采购标的的技术、服务要求的，磋商结束后，磋商小组将向所有实质性响应的供应商发出最后报价格式表，要求所有实质性响应的供应商在规定时间内提交最后报价。</w:t>
      </w:r>
      <w:r>
        <w:rPr>
          <w:rFonts w:eastAsia="仿宋"/>
          <w:b/>
          <w:bCs/>
          <w:sz w:val="24"/>
          <w:szCs w:val="24"/>
          <w:highlight w:val="none"/>
          <w:lang w:val="zh-CN"/>
        </w:rPr>
        <w:t>最后报价是供应商响应文件的有效组成部分，除项目扩大了供货范围，增加了采购内容、提高了技术要求</w:t>
      </w:r>
      <w:r>
        <w:rPr>
          <w:rFonts w:eastAsia="仿宋"/>
          <w:b/>
          <w:bCs/>
          <w:sz w:val="24"/>
          <w:szCs w:val="24"/>
          <w:highlight w:val="none"/>
        </w:rPr>
        <w:t>及服务要求</w:t>
      </w:r>
      <w:r>
        <w:rPr>
          <w:rFonts w:eastAsia="仿宋"/>
          <w:b/>
          <w:bCs/>
          <w:sz w:val="24"/>
          <w:szCs w:val="24"/>
          <w:highlight w:val="none"/>
          <w:lang w:val="zh-CN"/>
        </w:rPr>
        <w:t>外，原则上不得高于上一轮报价</w:t>
      </w:r>
      <w:r>
        <w:rPr>
          <w:rFonts w:eastAsia="仿宋"/>
          <w:sz w:val="24"/>
          <w:szCs w:val="24"/>
          <w:highlight w:val="none"/>
          <w:lang w:val="zh-CN"/>
        </w:rPr>
        <w:t>。提交最后报价的供应商不得少于3家，最后报价是供应商响应文件的有效组成部分。</w:t>
      </w:r>
    </w:p>
    <w:p>
      <w:pPr>
        <w:spacing w:line="360" w:lineRule="auto"/>
        <w:ind w:firstLine="484"/>
        <w:rPr>
          <w:rFonts w:eastAsia="仿宋"/>
          <w:sz w:val="24"/>
          <w:szCs w:val="24"/>
          <w:highlight w:val="none"/>
          <w:lang w:val="zh-CN"/>
        </w:rPr>
      </w:pPr>
      <w:r>
        <w:rPr>
          <w:rFonts w:eastAsia="仿宋"/>
          <w:sz w:val="24"/>
          <w:szCs w:val="24"/>
          <w:highlight w:val="none"/>
          <w:lang w:val="zh-CN"/>
        </w:rPr>
        <w:t>磋商文件不能详细列明采购标的的技术、服务要求，需经磋商由供应商提供最终设计方案或解决方案的，磋商结束后，磋商小组将按照少数服从多数的原则投票推荐3家以上供应商的设计方案或者解决方案，在苏采云系统中向其发出《最后报价要求函》及最后报价格式表，要求其在规定时间内提交最后报价。</w:t>
      </w:r>
    </w:p>
    <w:p>
      <w:pPr>
        <w:spacing w:line="360" w:lineRule="auto"/>
        <w:ind w:firstLine="480"/>
        <w:rPr>
          <w:rFonts w:eastAsia="仿宋"/>
          <w:sz w:val="24"/>
          <w:szCs w:val="24"/>
          <w:highlight w:val="none"/>
        </w:rPr>
      </w:pPr>
      <w:r>
        <w:rPr>
          <w:rFonts w:eastAsia="仿宋"/>
          <w:sz w:val="24"/>
          <w:szCs w:val="24"/>
          <w:highlight w:val="none"/>
        </w:rPr>
        <w:t>根据《财政部关于政府采购竞争性磋商采购方式管理暂行办法有关问题的补充 通知》（财库〔2015〕124 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pPr>
        <w:spacing w:line="360" w:lineRule="auto"/>
        <w:ind w:firstLine="480"/>
        <w:rPr>
          <w:rFonts w:eastAsia="仿宋"/>
          <w:sz w:val="24"/>
          <w:szCs w:val="24"/>
          <w:highlight w:val="none"/>
        </w:rPr>
      </w:pPr>
      <w:r>
        <w:rPr>
          <w:rFonts w:eastAsia="仿宋"/>
          <w:sz w:val="24"/>
          <w:szCs w:val="24"/>
          <w:highlight w:val="none"/>
        </w:rPr>
        <w:t>根据《财政部关于印发&lt;政府采购竞争性磋商采购方式管理暂行办法&gt;的通知》（财库〔2014〕214 号）第三条第四款的规定，市场竞争不充分的科研项目，以及需要扶持的科技成果转化项目，提交最后报价的供应商可以为2家，磋商小组将根据供应商最后得分由高到低的顺序推荐成交候选供应商。</w:t>
      </w:r>
    </w:p>
    <w:p>
      <w:pPr>
        <w:spacing w:line="360" w:lineRule="auto"/>
        <w:ind w:firstLine="484"/>
        <w:rPr>
          <w:rFonts w:eastAsia="仿宋"/>
          <w:sz w:val="24"/>
          <w:szCs w:val="24"/>
          <w:highlight w:val="none"/>
          <w:lang w:val="zh-CN"/>
        </w:rPr>
      </w:pPr>
      <w:r>
        <w:rPr>
          <w:rFonts w:eastAsia="仿宋"/>
          <w:sz w:val="24"/>
          <w:szCs w:val="24"/>
          <w:highlight w:val="none"/>
        </w:rPr>
        <w:t>（3）</w:t>
      </w:r>
      <w:r>
        <w:rPr>
          <w:rFonts w:eastAsia="仿宋"/>
          <w:b/>
          <w:bCs/>
          <w:sz w:val="24"/>
          <w:szCs w:val="24"/>
          <w:highlight w:val="none"/>
          <w:lang w:val="zh-CN"/>
        </w:rPr>
        <w:t>供应商未在磋商小组规定的时间内提交最后报价的视为放弃磋商，其响应文件按无效响应处理，最后报价格式表须</w:t>
      </w:r>
      <w:r>
        <w:rPr>
          <w:rFonts w:hint="eastAsia" w:eastAsia="仿宋"/>
          <w:b/>
          <w:bCs/>
          <w:sz w:val="24"/>
          <w:szCs w:val="24"/>
          <w:highlight w:val="none"/>
          <w:lang w:val="en-US" w:eastAsia="zh-CN"/>
        </w:rPr>
        <w:t>由法人或授权委托人签字</w:t>
      </w:r>
      <w:r>
        <w:rPr>
          <w:rFonts w:eastAsia="仿宋"/>
          <w:b/>
          <w:bCs/>
          <w:sz w:val="24"/>
          <w:szCs w:val="24"/>
          <w:highlight w:val="none"/>
          <w:lang w:val="zh-CN"/>
        </w:rPr>
        <w:t>,否则视为未提交最后报价。</w:t>
      </w:r>
      <w:r>
        <w:rPr>
          <w:rFonts w:eastAsia="仿宋"/>
          <w:sz w:val="24"/>
          <w:szCs w:val="24"/>
          <w:highlight w:val="none"/>
          <w:lang w:val="zh-CN"/>
        </w:rPr>
        <w:t>已提交响应文件的供应商，在提交最后报价之前，可以根据磋商情况退出磋商。</w:t>
      </w:r>
    </w:p>
    <w:p>
      <w:pPr>
        <w:spacing w:line="360" w:lineRule="auto"/>
        <w:ind w:firstLine="484"/>
        <w:rPr>
          <w:rFonts w:eastAsia="仿宋"/>
          <w:sz w:val="24"/>
          <w:szCs w:val="24"/>
          <w:highlight w:val="none"/>
          <w:lang w:val="zh-CN"/>
        </w:rPr>
      </w:pPr>
      <w:r>
        <w:rPr>
          <w:rFonts w:eastAsia="仿宋"/>
          <w:sz w:val="24"/>
          <w:szCs w:val="24"/>
          <w:highlight w:val="none"/>
        </w:rPr>
        <w:t>19</w:t>
      </w:r>
      <w:r>
        <w:rPr>
          <w:rFonts w:eastAsia="仿宋"/>
          <w:sz w:val="24"/>
          <w:szCs w:val="24"/>
          <w:highlight w:val="none"/>
          <w:lang w:val="zh-CN"/>
        </w:rPr>
        <w:t>.2 评审方法和评审标准</w:t>
      </w:r>
    </w:p>
    <w:p>
      <w:pPr>
        <w:spacing w:line="360" w:lineRule="auto"/>
        <w:ind w:firstLine="484"/>
        <w:rPr>
          <w:rFonts w:eastAsia="仿宋"/>
          <w:sz w:val="24"/>
          <w:szCs w:val="24"/>
          <w:highlight w:val="none"/>
          <w:lang w:val="zh-CN"/>
        </w:rPr>
      </w:pPr>
      <w:r>
        <w:rPr>
          <w:rFonts w:eastAsia="仿宋"/>
          <w:sz w:val="24"/>
          <w:szCs w:val="24"/>
          <w:highlight w:val="none"/>
        </w:rPr>
        <w:t>（1）</w:t>
      </w:r>
      <w:r>
        <w:rPr>
          <w:rFonts w:eastAsia="仿宋"/>
          <w:sz w:val="24"/>
          <w:szCs w:val="24"/>
          <w:highlight w:val="none"/>
          <w:lang w:val="zh-CN"/>
        </w:rPr>
        <w:t>评审方法。经磋商确定最终采购需求和提交最后报价的供应商后，由磋商小组采用综合评分法对提交最后报价的供应商的响应文件和最后报价进行综合评分。</w:t>
      </w:r>
    </w:p>
    <w:p>
      <w:pPr>
        <w:spacing w:line="360" w:lineRule="auto"/>
        <w:ind w:firstLine="484"/>
        <w:rPr>
          <w:rFonts w:eastAsia="仿宋"/>
          <w:sz w:val="24"/>
          <w:szCs w:val="24"/>
          <w:highlight w:val="none"/>
          <w:lang w:val="zh-CN"/>
        </w:rPr>
      </w:pPr>
      <w:r>
        <w:rPr>
          <w:rFonts w:eastAsia="仿宋"/>
          <w:sz w:val="24"/>
          <w:szCs w:val="24"/>
          <w:highlight w:val="none"/>
          <w:lang w:val="zh-CN"/>
        </w:rPr>
        <w:t>本磋商文件所述综合评分法，是指对满足磋商文件全部实质性要求的响应文件按评审因素的量化指标评审总分对供应商进行排序的评审方法。评审时，磋商小组成员独立对每份有效响应的文件进行评分。</w:t>
      </w:r>
    </w:p>
    <w:p>
      <w:pPr>
        <w:spacing w:line="360" w:lineRule="auto"/>
        <w:ind w:firstLine="484"/>
        <w:rPr>
          <w:rFonts w:eastAsia="仿宋"/>
          <w:sz w:val="24"/>
          <w:szCs w:val="24"/>
          <w:highlight w:val="none"/>
          <w:lang w:val="zh-CN"/>
        </w:rPr>
      </w:pPr>
      <w:r>
        <w:rPr>
          <w:rFonts w:eastAsia="仿宋"/>
          <w:sz w:val="24"/>
          <w:szCs w:val="24"/>
          <w:highlight w:val="none"/>
        </w:rPr>
        <w:t>（2）</w:t>
      </w:r>
      <w:r>
        <w:rPr>
          <w:rFonts w:eastAsia="仿宋"/>
          <w:sz w:val="24"/>
          <w:szCs w:val="24"/>
          <w:highlight w:val="none"/>
          <w:lang w:val="zh-CN"/>
        </w:rPr>
        <w:t>评审标准</w:t>
      </w:r>
    </w:p>
    <w:p>
      <w:pPr>
        <w:spacing w:line="360" w:lineRule="auto"/>
        <w:ind w:firstLine="484"/>
        <w:rPr>
          <w:rFonts w:eastAsia="仿宋"/>
          <w:sz w:val="24"/>
          <w:szCs w:val="24"/>
          <w:highlight w:val="none"/>
        </w:rPr>
      </w:pPr>
      <w:r>
        <w:rPr>
          <w:rFonts w:eastAsia="仿宋"/>
          <w:sz w:val="24"/>
          <w:szCs w:val="24"/>
          <w:highlight w:val="none"/>
          <w:lang w:val="zh-CN"/>
        </w:rPr>
        <w:t>见本磋商文件第</w:t>
      </w:r>
      <w:r>
        <w:rPr>
          <w:rFonts w:eastAsia="仿宋"/>
          <w:sz w:val="24"/>
          <w:szCs w:val="24"/>
          <w:highlight w:val="none"/>
        </w:rPr>
        <w:t>三</w:t>
      </w:r>
      <w:r>
        <w:rPr>
          <w:rFonts w:eastAsia="仿宋"/>
          <w:sz w:val="24"/>
          <w:szCs w:val="24"/>
          <w:highlight w:val="none"/>
          <w:lang w:val="zh-CN"/>
        </w:rPr>
        <w:t>章。</w:t>
      </w:r>
    </w:p>
    <w:p>
      <w:pPr>
        <w:spacing w:line="360" w:lineRule="auto"/>
        <w:ind w:firstLine="484"/>
        <w:rPr>
          <w:rFonts w:eastAsia="仿宋"/>
          <w:b/>
          <w:bCs/>
          <w:sz w:val="24"/>
          <w:szCs w:val="24"/>
          <w:highlight w:val="none"/>
        </w:rPr>
      </w:pPr>
      <w:r>
        <w:rPr>
          <w:rFonts w:eastAsia="仿宋"/>
          <w:sz w:val="24"/>
          <w:szCs w:val="24"/>
          <w:highlight w:val="none"/>
          <w:lang w:val="zh-CN"/>
        </w:rPr>
        <w:t>1</w:t>
      </w:r>
      <w:r>
        <w:rPr>
          <w:rFonts w:eastAsia="仿宋"/>
          <w:sz w:val="24"/>
          <w:szCs w:val="24"/>
          <w:highlight w:val="none"/>
        </w:rPr>
        <w:t>9</w:t>
      </w:r>
      <w:r>
        <w:rPr>
          <w:rFonts w:eastAsia="仿宋"/>
          <w:sz w:val="24"/>
          <w:szCs w:val="24"/>
          <w:highlight w:val="none"/>
          <w:lang w:val="zh-CN"/>
        </w:rPr>
        <w:t>.</w:t>
      </w:r>
      <w:r>
        <w:rPr>
          <w:rFonts w:eastAsia="仿宋"/>
          <w:sz w:val="24"/>
          <w:szCs w:val="24"/>
          <w:highlight w:val="none"/>
        </w:rPr>
        <w:t>3</w:t>
      </w:r>
      <w:r>
        <w:rPr>
          <w:rFonts w:eastAsia="仿宋"/>
          <w:b/>
          <w:bCs/>
          <w:sz w:val="24"/>
          <w:szCs w:val="24"/>
          <w:highlight w:val="none"/>
        </w:rPr>
        <w:t>出现下列情形之一的，磋商终止：</w:t>
      </w:r>
    </w:p>
    <w:p>
      <w:pPr>
        <w:spacing w:line="360" w:lineRule="auto"/>
        <w:ind w:firstLine="484"/>
        <w:rPr>
          <w:rFonts w:eastAsia="仿宋"/>
          <w:bCs/>
          <w:sz w:val="24"/>
          <w:szCs w:val="24"/>
          <w:highlight w:val="none"/>
          <w:lang w:val="zh-CN"/>
        </w:rPr>
      </w:pPr>
      <w:r>
        <w:rPr>
          <w:rFonts w:eastAsia="仿宋"/>
          <w:bCs/>
          <w:sz w:val="24"/>
          <w:szCs w:val="24"/>
          <w:highlight w:val="none"/>
          <w:lang w:val="zh-CN"/>
        </w:rPr>
        <w:t>（1）因情况变化，不再符合规定的竞争性磋商采购方式适用情形的；</w:t>
      </w:r>
    </w:p>
    <w:p>
      <w:pPr>
        <w:spacing w:line="360" w:lineRule="auto"/>
        <w:ind w:firstLine="484"/>
        <w:rPr>
          <w:rFonts w:eastAsia="仿宋"/>
          <w:sz w:val="24"/>
          <w:szCs w:val="24"/>
          <w:highlight w:val="none"/>
          <w:lang w:val="zh-CN"/>
        </w:rPr>
      </w:pPr>
      <w:r>
        <w:rPr>
          <w:rFonts w:eastAsia="仿宋"/>
          <w:bCs/>
          <w:sz w:val="24"/>
          <w:szCs w:val="24"/>
          <w:highlight w:val="none"/>
          <w:lang w:val="zh-CN"/>
        </w:rPr>
        <w:t>（2）</w:t>
      </w:r>
      <w:r>
        <w:rPr>
          <w:rFonts w:eastAsia="仿宋"/>
          <w:sz w:val="24"/>
          <w:szCs w:val="24"/>
          <w:highlight w:val="none"/>
          <w:lang w:val="zh-CN"/>
        </w:rPr>
        <w:t>所有供应商的响应文件被磋商小组认定为无效的；</w:t>
      </w:r>
    </w:p>
    <w:p>
      <w:pPr>
        <w:spacing w:line="360" w:lineRule="auto"/>
        <w:ind w:firstLine="484"/>
        <w:rPr>
          <w:rFonts w:eastAsia="仿宋"/>
          <w:b/>
          <w:bCs/>
          <w:sz w:val="24"/>
          <w:szCs w:val="24"/>
          <w:highlight w:val="none"/>
          <w:lang w:val="zh-CN"/>
        </w:rPr>
      </w:pPr>
      <w:r>
        <w:rPr>
          <w:rFonts w:eastAsia="仿宋"/>
          <w:sz w:val="24"/>
          <w:szCs w:val="24"/>
          <w:highlight w:val="none"/>
          <w:lang w:val="zh-CN"/>
        </w:rPr>
        <w:t>（</w:t>
      </w:r>
      <w:r>
        <w:rPr>
          <w:rFonts w:eastAsia="仿宋"/>
          <w:sz w:val="24"/>
          <w:szCs w:val="24"/>
          <w:highlight w:val="none"/>
        </w:rPr>
        <w:t>3</w:t>
      </w:r>
      <w:r>
        <w:rPr>
          <w:rFonts w:eastAsia="仿宋"/>
          <w:sz w:val="24"/>
          <w:szCs w:val="24"/>
          <w:highlight w:val="none"/>
          <w:lang w:val="zh-CN"/>
        </w:rPr>
        <w:t>）在</w:t>
      </w:r>
      <w:r>
        <w:rPr>
          <w:rFonts w:hint="eastAsia" w:eastAsia="仿宋"/>
          <w:sz w:val="24"/>
          <w:szCs w:val="24"/>
          <w:highlight w:val="none"/>
          <w:lang w:val="en-US" w:eastAsia="zh-CN"/>
        </w:rPr>
        <w:t>规</w:t>
      </w:r>
      <w:r>
        <w:rPr>
          <w:rFonts w:eastAsia="仿宋"/>
          <w:sz w:val="24"/>
          <w:szCs w:val="24"/>
          <w:highlight w:val="none"/>
          <w:lang w:val="zh-CN"/>
        </w:rPr>
        <w:t>定时间内</w:t>
      </w:r>
      <w:r>
        <w:rPr>
          <w:rFonts w:hint="eastAsia" w:eastAsia="仿宋"/>
          <w:sz w:val="24"/>
          <w:szCs w:val="24"/>
          <w:highlight w:val="none"/>
          <w:lang w:val="en-US" w:eastAsia="zh-CN"/>
        </w:rPr>
        <w:t>提交</w:t>
      </w:r>
      <w:r>
        <w:rPr>
          <w:rFonts w:eastAsia="仿宋"/>
          <w:sz w:val="24"/>
          <w:szCs w:val="24"/>
          <w:highlight w:val="none"/>
          <w:lang w:val="zh-CN"/>
        </w:rPr>
        <w:t>响应文件的供应商不足3家；</w:t>
      </w:r>
    </w:p>
    <w:p>
      <w:pPr>
        <w:spacing w:line="360" w:lineRule="auto"/>
        <w:ind w:firstLine="484"/>
        <w:rPr>
          <w:rFonts w:eastAsia="仿宋"/>
          <w:b/>
          <w:bCs/>
          <w:sz w:val="24"/>
          <w:szCs w:val="24"/>
          <w:highlight w:val="none"/>
          <w:lang w:val="zh-CN"/>
        </w:rPr>
      </w:pPr>
      <w:r>
        <w:rPr>
          <w:rFonts w:eastAsia="仿宋"/>
          <w:bCs/>
          <w:sz w:val="24"/>
          <w:szCs w:val="24"/>
          <w:highlight w:val="none"/>
          <w:lang w:val="zh-CN"/>
        </w:rPr>
        <w:t>（</w:t>
      </w:r>
      <w:r>
        <w:rPr>
          <w:rFonts w:eastAsia="仿宋"/>
          <w:bCs/>
          <w:sz w:val="24"/>
          <w:szCs w:val="24"/>
          <w:highlight w:val="none"/>
        </w:rPr>
        <w:t>4</w:t>
      </w:r>
      <w:r>
        <w:rPr>
          <w:rFonts w:eastAsia="仿宋"/>
          <w:bCs/>
          <w:sz w:val="24"/>
          <w:szCs w:val="24"/>
          <w:highlight w:val="none"/>
          <w:lang w:val="zh-CN"/>
        </w:rPr>
        <w:t>）</w:t>
      </w:r>
      <w:r>
        <w:rPr>
          <w:rFonts w:eastAsia="仿宋"/>
          <w:sz w:val="24"/>
          <w:szCs w:val="24"/>
          <w:highlight w:val="none"/>
          <w:lang w:val="zh-CN"/>
        </w:rPr>
        <w:t>出现影响采购公正的违法、违规行为的；</w:t>
      </w:r>
    </w:p>
    <w:p>
      <w:pPr>
        <w:spacing w:line="360" w:lineRule="auto"/>
        <w:ind w:firstLine="484"/>
        <w:rPr>
          <w:rFonts w:eastAsia="仿宋"/>
          <w:bCs/>
          <w:sz w:val="24"/>
          <w:szCs w:val="24"/>
          <w:highlight w:val="none"/>
          <w:lang w:val="zh-CN"/>
        </w:rPr>
      </w:pPr>
      <w:r>
        <w:rPr>
          <w:rFonts w:eastAsia="仿宋"/>
          <w:bCs/>
          <w:sz w:val="24"/>
          <w:szCs w:val="24"/>
          <w:highlight w:val="none"/>
          <w:lang w:val="zh-CN"/>
        </w:rPr>
        <w:t>（</w:t>
      </w:r>
      <w:r>
        <w:rPr>
          <w:rFonts w:eastAsia="仿宋"/>
          <w:bCs/>
          <w:sz w:val="24"/>
          <w:szCs w:val="24"/>
          <w:highlight w:val="none"/>
        </w:rPr>
        <w:t>5</w:t>
      </w:r>
      <w:r>
        <w:rPr>
          <w:rFonts w:eastAsia="仿宋"/>
          <w:bCs/>
          <w:sz w:val="24"/>
          <w:szCs w:val="24"/>
          <w:highlight w:val="none"/>
          <w:lang w:val="zh-CN"/>
        </w:rPr>
        <w:t>）所有供应商的最终报价超过采购预算的；</w:t>
      </w:r>
    </w:p>
    <w:p>
      <w:pPr>
        <w:spacing w:line="360" w:lineRule="auto"/>
        <w:ind w:firstLine="484"/>
        <w:rPr>
          <w:rFonts w:eastAsia="仿宋"/>
          <w:sz w:val="24"/>
          <w:szCs w:val="24"/>
          <w:highlight w:val="none"/>
          <w:lang w:val="zh-CN"/>
        </w:rPr>
      </w:pPr>
      <w:r>
        <w:rPr>
          <w:rFonts w:eastAsia="仿宋"/>
          <w:sz w:val="24"/>
          <w:szCs w:val="24"/>
          <w:highlight w:val="none"/>
          <w:lang w:val="zh-CN"/>
        </w:rPr>
        <w:t>（</w:t>
      </w:r>
      <w:r>
        <w:rPr>
          <w:rFonts w:eastAsia="仿宋"/>
          <w:sz w:val="24"/>
          <w:szCs w:val="24"/>
          <w:highlight w:val="none"/>
        </w:rPr>
        <w:t>6</w:t>
      </w:r>
      <w:r>
        <w:rPr>
          <w:rFonts w:eastAsia="仿宋"/>
          <w:sz w:val="24"/>
          <w:szCs w:val="24"/>
          <w:highlight w:val="none"/>
          <w:lang w:val="zh-CN"/>
        </w:rPr>
        <w:t>）因重大变故，采购任务取消的；</w:t>
      </w:r>
    </w:p>
    <w:p>
      <w:pPr>
        <w:spacing w:line="360" w:lineRule="auto"/>
        <w:ind w:firstLine="484"/>
        <w:rPr>
          <w:rFonts w:eastAsia="仿宋"/>
          <w:sz w:val="24"/>
          <w:szCs w:val="24"/>
          <w:highlight w:val="none"/>
          <w:lang w:val="zh-CN"/>
        </w:rPr>
      </w:pPr>
      <w:r>
        <w:rPr>
          <w:rFonts w:eastAsia="仿宋"/>
          <w:sz w:val="24"/>
          <w:szCs w:val="24"/>
          <w:highlight w:val="none"/>
          <w:lang w:val="zh-CN"/>
        </w:rPr>
        <w:t>（</w:t>
      </w:r>
      <w:r>
        <w:rPr>
          <w:rFonts w:eastAsia="仿宋"/>
          <w:sz w:val="24"/>
          <w:szCs w:val="24"/>
          <w:highlight w:val="none"/>
        </w:rPr>
        <w:t>7</w:t>
      </w:r>
      <w:r>
        <w:rPr>
          <w:rFonts w:eastAsia="仿宋"/>
          <w:sz w:val="24"/>
          <w:szCs w:val="24"/>
          <w:highlight w:val="none"/>
          <w:lang w:val="zh-CN"/>
        </w:rPr>
        <w:t>）采购人需求发生重大变化暂时不能确定或供应商提供的服务不能满足需求等。</w:t>
      </w:r>
    </w:p>
    <w:p>
      <w:pPr>
        <w:spacing w:line="360" w:lineRule="auto"/>
        <w:ind w:firstLine="487"/>
        <w:rPr>
          <w:rFonts w:eastAsia="仿宋"/>
          <w:b/>
          <w:sz w:val="24"/>
          <w:szCs w:val="24"/>
          <w:highlight w:val="none"/>
        </w:rPr>
      </w:pPr>
      <w:r>
        <w:rPr>
          <w:rFonts w:eastAsia="仿宋"/>
          <w:b/>
          <w:sz w:val="24"/>
          <w:szCs w:val="24"/>
          <w:highlight w:val="none"/>
        </w:rPr>
        <w:t>五、成交</w:t>
      </w:r>
    </w:p>
    <w:p>
      <w:pPr>
        <w:spacing w:line="360" w:lineRule="auto"/>
        <w:ind w:firstLine="487"/>
        <w:rPr>
          <w:rFonts w:eastAsia="仿宋"/>
          <w:b/>
          <w:bCs/>
          <w:sz w:val="24"/>
          <w:szCs w:val="24"/>
          <w:highlight w:val="none"/>
        </w:rPr>
      </w:pPr>
      <w:r>
        <w:rPr>
          <w:rFonts w:eastAsia="仿宋"/>
          <w:b/>
          <w:bCs/>
          <w:sz w:val="24"/>
          <w:szCs w:val="24"/>
          <w:highlight w:val="none"/>
        </w:rPr>
        <w:t>20、确定成交单位</w:t>
      </w:r>
    </w:p>
    <w:p>
      <w:pPr>
        <w:spacing w:line="360" w:lineRule="auto"/>
        <w:ind w:firstLine="484"/>
        <w:rPr>
          <w:rFonts w:eastAsia="仿宋"/>
          <w:sz w:val="24"/>
          <w:szCs w:val="24"/>
          <w:highlight w:val="none"/>
        </w:rPr>
      </w:pPr>
      <w:r>
        <w:rPr>
          <w:rFonts w:eastAsia="仿宋"/>
          <w:sz w:val="24"/>
          <w:szCs w:val="24"/>
          <w:highlight w:val="none"/>
        </w:rPr>
        <w:t>20.1 成交候选供应商的确定原则和数量见磋商文件第三章。</w:t>
      </w:r>
    </w:p>
    <w:p>
      <w:pPr>
        <w:spacing w:line="360" w:lineRule="auto"/>
        <w:ind w:firstLine="484"/>
        <w:rPr>
          <w:rFonts w:eastAsia="仿宋"/>
          <w:sz w:val="24"/>
          <w:szCs w:val="24"/>
          <w:highlight w:val="none"/>
        </w:rPr>
      </w:pPr>
      <w:r>
        <w:rPr>
          <w:rFonts w:eastAsia="仿宋"/>
          <w:sz w:val="24"/>
          <w:szCs w:val="24"/>
          <w:highlight w:val="none"/>
        </w:rPr>
        <w:t>20.2 按以下第（1）种方式确定成交供应商</w:t>
      </w:r>
    </w:p>
    <w:p>
      <w:pPr>
        <w:spacing w:line="360" w:lineRule="auto"/>
        <w:ind w:firstLine="484"/>
        <w:rPr>
          <w:rFonts w:eastAsia="仿宋"/>
          <w:sz w:val="24"/>
          <w:szCs w:val="24"/>
          <w:highlight w:val="none"/>
        </w:rPr>
      </w:pPr>
      <w:r>
        <w:rPr>
          <w:rFonts w:eastAsia="仿宋"/>
          <w:sz w:val="24"/>
          <w:szCs w:val="24"/>
          <w:highlight w:val="none"/>
        </w:rPr>
        <w:t>（1）磋商小组直接确定排名第一的成交候选供应商为成交供应商；</w:t>
      </w:r>
    </w:p>
    <w:p>
      <w:pPr>
        <w:spacing w:line="360" w:lineRule="auto"/>
        <w:ind w:firstLine="484"/>
        <w:rPr>
          <w:rFonts w:eastAsia="仿宋"/>
          <w:sz w:val="24"/>
          <w:szCs w:val="24"/>
          <w:highlight w:val="none"/>
        </w:rPr>
      </w:pPr>
      <w:r>
        <w:rPr>
          <w:rFonts w:eastAsia="仿宋"/>
          <w:sz w:val="24"/>
          <w:szCs w:val="24"/>
          <w:highlight w:val="none"/>
        </w:rPr>
        <w:t>（2）采购人在磋商小组推荐的成交候选供应商中按顺序确定成交供应商。</w:t>
      </w:r>
    </w:p>
    <w:p>
      <w:pPr>
        <w:spacing w:line="360" w:lineRule="auto"/>
        <w:ind w:firstLine="484"/>
        <w:rPr>
          <w:rFonts w:eastAsia="仿宋"/>
          <w:sz w:val="24"/>
          <w:szCs w:val="24"/>
          <w:highlight w:val="none"/>
        </w:rPr>
      </w:pPr>
      <w:r>
        <w:rPr>
          <w:rFonts w:eastAsia="仿宋"/>
          <w:sz w:val="24"/>
          <w:szCs w:val="24"/>
          <w:highlight w:val="none"/>
        </w:rPr>
        <w:t>按第二种方式确定成交供应商的，代理机构自评审结束之日起两个工作日内将评审报告送交采购人，采购人自收到评审报告之日起五个工作日内，在评审报告推荐的成交候选供应商中按顺序确定成交供应商。</w:t>
      </w:r>
    </w:p>
    <w:p>
      <w:pPr>
        <w:spacing w:line="360" w:lineRule="auto"/>
        <w:ind w:firstLine="484"/>
        <w:rPr>
          <w:rFonts w:eastAsia="仿宋"/>
          <w:sz w:val="24"/>
          <w:szCs w:val="24"/>
          <w:highlight w:val="none"/>
        </w:rPr>
      </w:pPr>
      <w:r>
        <w:rPr>
          <w:rFonts w:eastAsia="仿宋"/>
          <w:sz w:val="24"/>
          <w:szCs w:val="24"/>
          <w:highlight w:val="none"/>
        </w:rPr>
        <w:t>20.3 代理机构将在“南京市公共采购信息网”“</w:t>
      </w:r>
      <w:r>
        <w:rPr>
          <w:rFonts w:hint="eastAsia" w:eastAsia="仿宋"/>
          <w:sz w:val="24"/>
          <w:szCs w:val="24"/>
          <w:highlight w:val="none"/>
          <w:lang w:eastAsia="zh-CN"/>
        </w:rPr>
        <w:t>江苏省招标投标公共服务平台</w:t>
      </w:r>
      <w:r>
        <w:rPr>
          <w:rFonts w:eastAsia="仿宋"/>
          <w:sz w:val="24"/>
          <w:szCs w:val="24"/>
          <w:highlight w:val="none"/>
        </w:rPr>
        <w:t>”发布成交结果公告，公告期限为1个工作日。</w:t>
      </w:r>
    </w:p>
    <w:p>
      <w:pPr>
        <w:spacing w:line="360" w:lineRule="auto"/>
        <w:ind w:firstLine="484"/>
        <w:rPr>
          <w:rFonts w:eastAsia="仿宋"/>
          <w:sz w:val="24"/>
          <w:szCs w:val="24"/>
          <w:highlight w:val="none"/>
        </w:rPr>
      </w:pPr>
      <w:r>
        <w:rPr>
          <w:rFonts w:eastAsia="仿宋"/>
          <w:sz w:val="24"/>
          <w:szCs w:val="24"/>
          <w:highlight w:val="none"/>
        </w:rPr>
        <w:t>20.4 若有充分证据证明成交供应商有下列情况之一的，一经查实将被取消成交资格：</w:t>
      </w:r>
    </w:p>
    <w:p>
      <w:pPr>
        <w:spacing w:line="360" w:lineRule="auto"/>
        <w:ind w:firstLine="484"/>
        <w:rPr>
          <w:rFonts w:eastAsia="仿宋"/>
          <w:sz w:val="24"/>
          <w:szCs w:val="24"/>
          <w:highlight w:val="none"/>
        </w:rPr>
      </w:pPr>
      <w:r>
        <w:rPr>
          <w:rFonts w:eastAsia="仿宋"/>
          <w:sz w:val="24"/>
          <w:szCs w:val="24"/>
          <w:highlight w:val="none"/>
        </w:rPr>
        <w:t>（1） 提供虚假材料谋取成交。</w:t>
      </w:r>
    </w:p>
    <w:p>
      <w:pPr>
        <w:spacing w:line="360" w:lineRule="auto"/>
        <w:ind w:firstLine="484"/>
        <w:rPr>
          <w:rFonts w:eastAsia="仿宋"/>
          <w:sz w:val="24"/>
          <w:szCs w:val="24"/>
          <w:highlight w:val="none"/>
        </w:rPr>
      </w:pPr>
      <w:r>
        <w:rPr>
          <w:rFonts w:eastAsia="仿宋"/>
          <w:sz w:val="24"/>
          <w:szCs w:val="24"/>
          <w:highlight w:val="none"/>
        </w:rPr>
        <w:t>（2）与评审专家、采购人、其他供应商或者代理机构工作人员恶意串通。</w:t>
      </w:r>
    </w:p>
    <w:p>
      <w:pPr>
        <w:spacing w:line="360" w:lineRule="auto"/>
        <w:ind w:firstLine="484"/>
        <w:rPr>
          <w:rFonts w:eastAsia="仿宋"/>
          <w:sz w:val="24"/>
          <w:szCs w:val="24"/>
          <w:highlight w:val="none"/>
        </w:rPr>
      </w:pPr>
      <w:r>
        <w:rPr>
          <w:rFonts w:eastAsia="仿宋"/>
          <w:sz w:val="24"/>
          <w:szCs w:val="24"/>
          <w:highlight w:val="none"/>
        </w:rPr>
        <w:t>（3）向评审专家、采购人或代理机构工作人员行贿或者提供其他不正当利益。</w:t>
      </w:r>
    </w:p>
    <w:p>
      <w:pPr>
        <w:spacing w:line="360" w:lineRule="auto"/>
        <w:ind w:firstLine="484"/>
        <w:rPr>
          <w:rFonts w:eastAsia="仿宋"/>
          <w:sz w:val="24"/>
          <w:szCs w:val="24"/>
          <w:highlight w:val="none"/>
        </w:rPr>
      </w:pPr>
      <w:r>
        <w:rPr>
          <w:rFonts w:eastAsia="仿宋"/>
          <w:sz w:val="24"/>
          <w:szCs w:val="24"/>
          <w:highlight w:val="none"/>
        </w:rPr>
        <w:t>（4） 不满足本磋商文件规定的实质性要求，但在评审过程中未被磋商小组发现。</w:t>
      </w:r>
    </w:p>
    <w:p>
      <w:pPr>
        <w:spacing w:line="360" w:lineRule="auto"/>
        <w:ind w:firstLine="484"/>
        <w:rPr>
          <w:rFonts w:eastAsia="仿宋"/>
          <w:sz w:val="24"/>
          <w:szCs w:val="24"/>
          <w:highlight w:val="none"/>
        </w:rPr>
      </w:pPr>
      <w:r>
        <w:rPr>
          <w:rFonts w:eastAsia="仿宋"/>
          <w:sz w:val="24"/>
          <w:szCs w:val="24"/>
          <w:highlight w:val="none"/>
        </w:rPr>
        <w:t>（5） 成交后无正当理由拒不与采购人签订政府采购合同或者未按照磋商文件确定的事项签订政府采购合同。</w:t>
      </w:r>
    </w:p>
    <w:p>
      <w:pPr>
        <w:spacing w:line="360" w:lineRule="auto"/>
        <w:ind w:firstLine="484"/>
        <w:rPr>
          <w:rFonts w:eastAsia="仿宋"/>
          <w:sz w:val="24"/>
          <w:szCs w:val="24"/>
          <w:highlight w:val="none"/>
        </w:rPr>
      </w:pPr>
      <w:r>
        <w:rPr>
          <w:rFonts w:eastAsia="仿宋"/>
          <w:sz w:val="24"/>
          <w:szCs w:val="24"/>
          <w:highlight w:val="none"/>
        </w:rPr>
        <w:t>（6） 将合同标的转包。</w:t>
      </w:r>
    </w:p>
    <w:p>
      <w:pPr>
        <w:spacing w:line="360" w:lineRule="auto"/>
        <w:ind w:firstLine="487"/>
        <w:rPr>
          <w:rFonts w:eastAsia="仿宋"/>
          <w:b/>
          <w:bCs/>
          <w:sz w:val="24"/>
          <w:szCs w:val="24"/>
          <w:highlight w:val="none"/>
        </w:rPr>
      </w:pPr>
      <w:r>
        <w:rPr>
          <w:rFonts w:eastAsia="仿宋"/>
          <w:b/>
          <w:bCs/>
          <w:sz w:val="24"/>
          <w:szCs w:val="24"/>
          <w:highlight w:val="none"/>
        </w:rPr>
        <w:t>21、成交通知书</w:t>
      </w:r>
    </w:p>
    <w:p>
      <w:pPr>
        <w:spacing w:line="360" w:lineRule="auto"/>
        <w:ind w:firstLine="484"/>
        <w:rPr>
          <w:rFonts w:eastAsia="仿宋"/>
          <w:sz w:val="24"/>
          <w:szCs w:val="24"/>
          <w:highlight w:val="none"/>
        </w:rPr>
      </w:pPr>
      <w:r>
        <w:rPr>
          <w:rFonts w:eastAsia="仿宋"/>
          <w:sz w:val="24"/>
          <w:szCs w:val="24"/>
          <w:highlight w:val="none"/>
        </w:rPr>
        <w:t xml:space="preserve">21.1 成交结果确定后，代理机构将向成交供应商发出《成交通知书》。成交供应商可在成交结果公告届满之日起三十日内，登录苏采云系统下载。    </w:t>
      </w:r>
    </w:p>
    <w:p>
      <w:pPr>
        <w:spacing w:line="360" w:lineRule="auto"/>
        <w:ind w:firstLine="484"/>
        <w:rPr>
          <w:rFonts w:eastAsia="仿宋"/>
          <w:sz w:val="24"/>
          <w:szCs w:val="24"/>
          <w:highlight w:val="none"/>
        </w:rPr>
      </w:pPr>
      <w:r>
        <w:rPr>
          <w:rFonts w:eastAsia="仿宋"/>
          <w:sz w:val="24"/>
          <w:szCs w:val="24"/>
          <w:highlight w:val="none"/>
        </w:rPr>
        <w:t>因系统存储空间有限，成交结果公告届满之日起三十日后，苏采云系统不再保证提供下载《成交通知书》服务,因未及时下载而造成的不利后果由成交供应商自行承担。</w:t>
      </w:r>
    </w:p>
    <w:p>
      <w:pPr>
        <w:spacing w:line="360" w:lineRule="auto"/>
        <w:ind w:firstLine="484"/>
        <w:rPr>
          <w:rFonts w:eastAsia="仿宋"/>
          <w:sz w:val="24"/>
          <w:szCs w:val="24"/>
          <w:highlight w:val="none"/>
        </w:rPr>
      </w:pPr>
      <w:r>
        <w:rPr>
          <w:rFonts w:eastAsia="仿宋"/>
          <w:sz w:val="24"/>
          <w:szCs w:val="24"/>
          <w:highlight w:val="none"/>
        </w:rPr>
        <w:t>21.2 《成交通知书》将是合同的一个组成部分，对采购人和成交供应商均具有法律效力。《成交通知书》发出后，采购人改变成交结果的，或者成交供应商放弃成交项目的，应当依法承担法律责任。</w:t>
      </w:r>
    </w:p>
    <w:p>
      <w:pPr>
        <w:spacing w:line="360" w:lineRule="auto"/>
        <w:ind w:firstLine="487"/>
        <w:rPr>
          <w:rFonts w:eastAsia="仿宋"/>
          <w:b/>
          <w:bCs/>
          <w:sz w:val="24"/>
          <w:szCs w:val="24"/>
          <w:highlight w:val="none"/>
        </w:rPr>
      </w:pPr>
      <w:r>
        <w:rPr>
          <w:rFonts w:eastAsia="仿宋"/>
          <w:b/>
          <w:bCs/>
          <w:sz w:val="24"/>
          <w:szCs w:val="24"/>
          <w:highlight w:val="none"/>
        </w:rPr>
        <w:t>六、授予合同</w:t>
      </w:r>
    </w:p>
    <w:p>
      <w:pPr>
        <w:spacing w:line="360" w:lineRule="auto"/>
        <w:ind w:firstLine="487"/>
        <w:rPr>
          <w:rFonts w:eastAsia="仿宋"/>
          <w:b/>
          <w:bCs/>
          <w:sz w:val="24"/>
          <w:szCs w:val="24"/>
          <w:highlight w:val="none"/>
          <w:lang w:val="zh-CN"/>
        </w:rPr>
      </w:pPr>
      <w:r>
        <w:rPr>
          <w:rFonts w:eastAsia="仿宋"/>
          <w:b/>
          <w:sz w:val="24"/>
          <w:szCs w:val="24"/>
          <w:highlight w:val="none"/>
        </w:rPr>
        <w:t>22</w:t>
      </w:r>
      <w:r>
        <w:rPr>
          <w:rFonts w:eastAsia="仿宋"/>
          <w:b/>
          <w:sz w:val="24"/>
          <w:szCs w:val="24"/>
          <w:highlight w:val="none"/>
          <w:lang w:val="zh-CN"/>
        </w:rPr>
        <w:t>、</w:t>
      </w:r>
      <w:r>
        <w:rPr>
          <w:rFonts w:eastAsia="仿宋"/>
          <w:b/>
          <w:bCs/>
          <w:sz w:val="24"/>
          <w:szCs w:val="24"/>
          <w:highlight w:val="none"/>
          <w:lang w:val="zh-CN"/>
        </w:rPr>
        <w:t>签订合同</w:t>
      </w:r>
    </w:p>
    <w:p>
      <w:pPr>
        <w:spacing w:line="360" w:lineRule="auto"/>
        <w:ind w:firstLine="484"/>
        <w:rPr>
          <w:rFonts w:eastAsia="仿宋"/>
          <w:sz w:val="24"/>
          <w:szCs w:val="24"/>
          <w:highlight w:val="none"/>
          <w:lang w:val="zh-CN"/>
        </w:rPr>
      </w:pPr>
      <w:r>
        <w:rPr>
          <w:rFonts w:eastAsia="仿宋"/>
          <w:sz w:val="24"/>
          <w:szCs w:val="24"/>
          <w:highlight w:val="none"/>
        </w:rPr>
        <w:t>22</w:t>
      </w:r>
      <w:r>
        <w:rPr>
          <w:rFonts w:eastAsia="仿宋"/>
          <w:sz w:val="24"/>
          <w:szCs w:val="24"/>
          <w:highlight w:val="none"/>
          <w:lang w:val="zh-CN"/>
        </w:rPr>
        <w:t>.</w:t>
      </w:r>
      <w:r>
        <w:rPr>
          <w:rFonts w:eastAsia="仿宋"/>
          <w:sz w:val="24"/>
          <w:szCs w:val="24"/>
          <w:highlight w:val="none"/>
        </w:rPr>
        <w:t>1成交供应商应当</w:t>
      </w:r>
      <w:r>
        <w:rPr>
          <w:rFonts w:eastAsia="仿宋"/>
          <w:sz w:val="24"/>
          <w:szCs w:val="24"/>
          <w:highlight w:val="none"/>
          <w:lang w:val="zh-CN"/>
        </w:rPr>
        <w:t>自成交通知书发出之日起三十日内，</w:t>
      </w:r>
      <w:r>
        <w:rPr>
          <w:rFonts w:eastAsia="仿宋"/>
          <w:sz w:val="24"/>
          <w:szCs w:val="24"/>
          <w:highlight w:val="none"/>
        </w:rPr>
        <w:t>与采购人签订政府采购合同，所签订的合同不得对磋商文件和响应文件作实质性修改。</w:t>
      </w:r>
    </w:p>
    <w:p>
      <w:pPr>
        <w:spacing w:line="360" w:lineRule="auto"/>
        <w:ind w:firstLine="484"/>
        <w:rPr>
          <w:rFonts w:eastAsia="仿宋"/>
          <w:sz w:val="24"/>
          <w:szCs w:val="24"/>
          <w:highlight w:val="none"/>
        </w:rPr>
      </w:pPr>
      <w:r>
        <w:rPr>
          <w:rFonts w:eastAsia="仿宋"/>
          <w:sz w:val="24"/>
          <w:szCs w:val="24"/>
          <w:highlight w:val="none"/>
        </w:rPr>
        <w:t>22</w:t>
      </w:r>
      <w:r>
        <w:rPr>
          <w:rFonts w:eastAsia="仿宋"/>
          <w:sz w:val="24"/>
          <w:szCs w:val="24"/>
          <w:highlight w:val="none"/>
          <w:lang w:val="zh-CN"/>
        </w:rPr>
        <w:t>.2</w:t>
      </w:r>
      <w:r>
        <w:rPr>
          <w:rFonts w:eastAsia="仿宋"/>
          <w:sz w:val="24"/>
          <w:szCs w:val="24"/>
          <w:highlight w:val="none"/>
        </w:rPr>
        <w:t>采购人不得向成交供应商提出任何不合理的要求作为签订合同的条件，不得与成交供应商私下订立背离合同实质性内容的协议。</w:t>
      </w:r>
    </w:p>
    <w:p>
      <w:pPr>
        <w:spacing w:line="360" w:lineRule="auto"/>
        <w:ind w:firstLine="484"/>
        <w:rPr>
          <w:rFonts w:eastAsia="仿宋"/>
          <w:sz w:val="24"/>
          <w:szCs w:val="24"/>
          <w:highlight w:val="none"/>
          <w:lang w:val="zh-CN"/>
        </w:rPr>
      </w:pPr>
      <w:r>
        <w:rPr>
          <w:rFonts w:eastAsia="仿宋"/>
          <w:sz w:val="24"/>
          <w:szCs w:val="24"/>
          <w:highlight w:val="none"/>
        </w:rPr>
        <w:t>21</w:t>
      </w:r>
      <w:r>
        <w:rPr>
          <w:rFonts w:eastAsia="仿宋"/>
          <w:sz w:val="24"/>
          <w:szCs w:val="24"/>
          <w:highlight w:val="none"/>
          <w:lang w:val="zh-CN"/>
        </w:rPr>
        <w:t>.3</w:t>
      </w:r>
      <w:r>
        <w:rPr>
          <w:rFonts w:eastAsia="仿宋"/>
          <w:sz w:val="24"/>
          <w:szCs w:val="24"/>
          <w:highlight w:val="none"/>
        </w:rPr>
        <w:t>除不可抗力等因素外，</w:t>
      </w:r>
      <w:r>
        <w:rPr>
          <w:rFonts w:eastAsia="仿宋"/>
          <w:sz w:val="24"/>
          <w:szCs w:val="24"/>
          <w:highlight w:val="none"/>
          <w:lang w:val="zh-CN"/>
        </w:rPr>
        <w:t>成交通知书发出后，采购人改变成交结果，或者成交供应商拒绝签订政府采购合同的，应当承担相应的法律责任。</w:t>
      </w:r>
    </w:p>
    <w:p>
      <w:pPr>
        <w:spacing w:line="360" w:lineRule="auto"/>
        <w:ind w:firstLine="484"/>
        <w:rPr>
          <w:rFonts w:eastAsia="仿宋"/>
          <w:b/>
          <w:sz w:val="24"/>
          <w:szCs w:val="24"/>
          <w:highlight w:val="none"/>
        </w:rPr>
      </w:pPr>
      <w:r>
        <w:rPr>
          <w:rFonts w:eastAsia="仿宋"/>
          <w:sz w:val="24"/>
          <w:szCs w:val="24"/>
          <w:highlight w:val="none"/>
        </w:rPr>
        <w:t>22</w:t>
      </w:r>
      <w:r>
        <w:rPr>
          <w:rFonts w:eastAsia="仿宋"/>
          <w:sz w:val="24"/>
          <w:szCs w:val="24"/>
          <w:highlight w:val="none"/>
          <w:lang w:val="zh-CN"/>
        </w:rPr>
        <w:t>.4</w:t>
      </w:r>
      <w:r>
        <w:rPr>
          <w:rFonts w:eastAsia="仿宋"/>
          <w:b/>
          <w:sz w:val="24"/>
          <w:szCs w:val="24"/>
          <w:highlight w:val="none"/>
        </w:rPr>
        <w:t>成交供应商除发生法律规定的不能预见、不能避免并不能克服的客观情况外不得放弃或拒绝签订合同的。放弃或拒绝签订合同的，采购人、采购代理机构视情将其列入不良行为名单，在一至三年内不得参加采购人、采购代理机构的采购活动。</w:t>
      </w:r>
    </w:p>
    <w:p>
      <w:pPr>
        <w:spacing w:line="360" w:lineRule="auto"/>
        <w:ind w:firstLine="484"/>
        <w:rPr>
          <w:rFonts w:eastAsia="仿宋"/>
          <w:sz w:val="24"/>
          <w:szCs w:val="24"/>
          <w:highlight w:val="none"/>
          <w:lang w:val="zh-CN"/>
        </w:rPr>
      </w:pPr>
      <w:r>
        <w:rPr>
          <w:rFonts w:eastAsia="仿宋"/>
          <w:sz w:val="24"/>
          <w:szCs w:val="24"/>
          <w:highlight w:val="none"/>
        </w:rPr>
        <w:t>22</w:t>
      </w:r>
      <w:r>
        <w:rPr>
          <w:rFonts w:eastAsia="仿宋"/>
          <w:sz w:val="24"/>
          <w:szCs w:val="24"/>
          <w:highlight w:val="none"/>
          <w:lang w:val="zh-CN"/>
        </w:rPr>
        <w:t>.5成交供应商拒绝签订政府采购合同的，</w:t>
      </w:r>
      <w:r>
        <w:rPr>
          <w:rFonts w:eastAsia="仿宋"/>
          <w:sz w:val="24"/>
          <w:szCs w:val="24"/>
          <w:highlight w:val="none"/>
        </w:rPr>
        <w:t>或因不可抗力或者自身原因不能履行政府采购合同的，</w:t>
      </w:r>
      <w:r>
        <w:rPr>
          <w:rFonts w:eastAsia="仿宋"/>
          <w:sz w:val="24"/>
          <w:szCs w:val="24"/>
          <w:highlight w:val="none"/>
          <w:lang w:val="zh-CN"/>
        </w:rPr>
        <w:t>采购人可以视情与排位在成交供应商之后第一位的成交候选供应商签订政府采购合同，也可以重新开展采购活动。</w:t>
      </w:r>
    </w:p>
    <w:p>
      <w:pPr>
        <w:spacing w:line="360" w:lineRule="auto"/>
        <w:ind w:firstLine="484"/>
        <w:rPr>
          <w:rFonts w:eastAsia="仿宋"/>
          <w:sz w:val="24"/>
          <w:szCs w:val="24"/>
          <w:highlight w:val="none"/>
          <w:lang w:val="zh-CN"/>
        </w:rPr>
      </w:pPr>
      <w:r>
        <w:rPr>
          <w:rFonts w:eastAsia="仿宋"/>
          <w:sz w:val="24"/>
          <w:szCs w:val="24"/>
          <w:highlight w:val="none"/>
        </w:rPr>
        <w:t>22</w:t>
      </w:r>
      <w:r>
        <w:rPr>
          <w:rFonts w:eastAsia="仿宋"/>
          <w:sz w:val="24"/>
          <w:szCs w:val="24"/>
          <w:highlight w:val="none"/>
          <w:lang w:val="zh-CN"/>
        </w:rPr>
        <w:t>.6政府采购合同履行中，采购人需追加与合同标的相同的服务的，在不改变合同其他条款的前提下，可以与供应商协商签订补充合同，但所有补充合同的采购金额不得超过原合同采购金额的百分之十。</w:t>
      </w:r>
    </w:p>
    <w:p>
      <w:pPr>
        <w:spacing w:line="360" w:lineRule="auto"/>
        <w:ind w:firstLine="487"/>
        <w:rPr>
          <w:rFonts w:eastAsia="仿宋"/>
          <w:b/>
          <w:bCs/>
          <w:sz w:val="24"/>
          <w:szCs w:val="24"/>
          <w:highlight w:val="none"/>
          <w:lang w:val="zh-CN"/>
        </w:rPr>
      </w:pPr>
      <w:r>
        <w:rPr>
          <w:rFonts w:eastAsia="仿宋"/>
          <w:b/>
          <w:bCs/>
          <w:sz w:val="24"/>
          <w:szCs w:val="24"/>
          <w:highlight w:val="none"/>
        </w:rPr>
        <w:t>七</w:t>
      </w:r>
      <w:r>
        <w:rPr>
          <w:rFonts w:eastAsia="仿宋"/>
          <w:b/>
          <w:bCs/>
          <w:sz w:val="24"/>
          <w:szCs w:val="24"/>
          <w:highlight w:val="none"/>
          <w:lang w:val="zh-CN"/>
        </w:rPr>
        <w:t>、询问、质疑、投诉和诚实信用</w:t>
      </w:r>
    </w:p>
    <w:p>
      <w:pPr>
        <w:spacing w:line="360" w:lineRule="auto"/>
        <w:ind w:firstLine="487"/>
        <w:rPr>
          <w:rFonts w:eastAsia="仿宋"/>
          <w:b/>
          <w:bCs/>
          <w:sz w:val="24"/>
          <w:szCs w:val="24"/>
          <w:highlight w:val="none"/>
          <w:lang w:val="zh-CN"/>
        </w:rPr>
      </w:pPr>
      <w:r>
        <w:rPr>
          <w:rFonts w:eastAsia="仿宋"/>
          <w:b/>
          <w:bCs/>
          <w:sz w:val="24"/>
          <w:szCs w:val="24"/>
          <w:highlight w:val="none"/>
        </w:rPr>
        <w:t>23</w:t>
      </w:r>
      <w:r>
        <w:rPr>
          <w:rFonts w:eastAsia="仿宋"/>
          <w:b/>
          <w:bCs/>
          <w:sz w:val="24"/>
          <w:szCs w:val="24"/>
          <w:highlight w:val="none"/>
          <w:lang w:val="zh-CN"/>
        </w:rPr>
        <w:t>、询问</w:t>
      </w:r>
    </w:p>
    <w:p>
      <w:pPr>
        <w:spacing w:line="360" w:lineRule="auto"/>
        <w:ind w:firstLine="484"/>
        <w:rPr>
          <w:rFonts w:eastAsia="仿宋"/>
          <w:sz w:val="24"/>
          <w:szCs w:val="24"/>
          <w:highlight w:val="none"/>
          <w:lang w:val="zh-CN"/>
        </w:rPr>
      </w:pPr>
      <w:r>
        <w:rPr>
          <w:rFonts w:eastAsia="仿宋"/>
          <w:sz w:val="24"/>
          <w:szCs w:val="24"/>
          <w:highlight w:val="none"/>
        </w:rPr>
        <w:t>23</w:t>
      </w:r>
      <w:r>
        <w:rPr>
          <w:rFonts w:eastAsia="仿宋"/>
          <w:sz w:val="24"/>
          <w:szCs w:val="24"/>
          <w:highlight w:val="none"/>
          <w:lang w:val="zh-CN"/>
        </w:rPr>
        <w:t>.1供应商对采购活动事项有疑问的，可以向采购代理提出询问，采购代理将在两个工作日内作出答复，但答复的内容不涉及商业秘密</w:t>
      </w:r>
      <w:r>
        <w:rPr>
          <w:rFonts w:eastAsia="仿宋"/>
          <w:bCs/>
          <w:sz w:val="24"/>
          <w:szCs w:val="24"/>
          <w:highlight w:val="none"/>
          <w:lang w:val="zh-CN"/>
        </w:rPr>
        <w:t>。</w:t>
      </w:r>
    </w:p>
    <w:p>
      <w:pPr>
        <w:spacing w:line="360" w:lineRule="auto"/>
        <w:ind w:firstLine="487"/>
        <w:rPr>
          <w:rFonts w:eastAsia="仿宋"/>
          <w:b/>
          <w:sz w:val="24"/>
          <w:szCs w:val="24"/>
          <w:highlight w:val="none"/>
          <w:lang w:val="zh-CN"/>
        </w:rPr>
      </w:pPr>
      <w:r>
        <w:rPr>
          <w:rFonts w:eastAsia="仿宋"/>
          <w:b/>
          <w:sz w:val="24"/>
          <w:szCs w:val="24"/>
          <w:highlight w:val="none"/>
        </w:rPr>
        <w:t>24</w:t>
      </w:r>
      <w:r>
        <w:rPr>
          <w:rFonts w:eastAsia="仿宋"/>
          <w:b/>
          <w:sz w:val="24"/>
          <w:szCs w:val="24"/>
          <w:highlight w:val="none"/>
          <w:lang w:val="zh-CN"/>
        </w:rPr>
        <w:t>、质疑</w:t>
      </w:r>
    </w:p>
    <w:p>
      <w:pPr>
        <w:spacing w:line="360" w:lineRule="auto"/>
        <w:ind w:firstLine="484"/>
        <w:rPr>
          <w:rFonts w:eastAsia="仿宋"/>
          <w:sz w:val="24"/>
          <w:szCs w:val="24"/>
          <w:highlight w:val="none"/>
          <w:lang w:val="zh-CN"/>
        </w:rPr>
      </w:pPr>
      <w:r>
        <w:rPr>
          <w:rFonts w:eastAsia="仿宋"/>
          <w:sz w:val="24"/>
          <w:szCs w:val="24"/>
          <w:highlight w:val="none"/>
        </w:rPr>
        <w:t>24</w:t>
      </w:r>
      <w:r>
        <w:rPr>
          <w:rFonts w:eastAsia="仿宋"/>
          <w:sz w:val="24"/>
          <w:szCs w:val="24"/>
          <w:highlight w:val="none"/>
          <w:lang w:val="zh-CN"/>
        </w:rPr>
        <w:t>.1供应商认为采购文件、采购过程和成交结果使自己的合法权益受到损害的，可以在知道或者应当知道其权益受到损害之日起七个工作日内，</w:t>
      </w:r>
      <w:r>
        <w:rPr>
          <w:rFonts w:eastAsia="仿宋"/>
          <w:b/>
          <w:sz w:val="24"/>
          <w:szCs w:val="24"/>
          <w:highlight w:val="none"/>
          <w:lang w:val="zh-CN"/>
        </w:rPr>
        <w:t>将质疑文件原件送达源成工程咨询（江苏南京）有限责任公司。</w:t>
      </w:r>
    </w:p>
    <w:p>
      <w:pPr>
        <w:spacing w:line="360" w:lineRule="auto"/>
        <w:ind w:firstLine="484"/>
        <w:rPr>
          <w:rFonts w:eastAsia="仿宋"/>
          <w:sz w:val="24"/>
          <w:szCs w:val="24"/>
          <w:highlight w:val="none"/>
        </w:rPr>
      </w:pPr>
      <w:r>
        <w:rPr>
          <w:rFonts w:eastAsia="仿宋"/>
          <w:sz w:val="24"/>
          <w:szCs w:val="24"/>
          <w:highlight w:val="none"/>
        </w:rPr>
        <w:t>24</w:t>
      </w:r>
      <w:r>
        <w:rPr>
          <w:rFonts w:eastAsia="仿宋"/>
          <w:sz w:val="24"/>
          <w:szCs w:val="24"/>
          <w:highlight w:val="none"/>
          <w:lang w:val="zh-CN"/>
        </w:rPr>
        <w:t>.2质疑文件应包括以下主要内容，并</w:t>
      </w:r>
      <w:r>
        <w:rPr>
          <w:rFonts w:eastAsia="仿宋"/>
          <w:sz w:val="24"/>
          <w:szCs w:val="24"/>
          <w:highlight w:val="none"/>
        </w:rPr>
        <w:t>按照“谁主张、谁举证”的原则，附上相关证明材料。否则，采购代理不予受理：</w:t>
      </w:r>
    </w:p>
    <w:p>
      <w:pPr>
        <w:spacing w:line="360" w:lineRule="auto"/>
        <w:ind w:firstLine="484"/>
        <w:rPr>
          <w:rFonts w:eastAsia="仿宋"/>
          <w:sz w:val="24"/>
          <w:szCs w:val="24"/>
          <w:highlight w:val="none"/>
          <w:lang w:val="zh-CN"/>
        </w:rPr>
      </w:pPr>
      <w:r>
        <w:rPr>
          <w:rFonts w:eastAsia="仿宋"/>
          <w:sz w:val="24"/>
          <w:szCs w:val="24"/>
          <w:highlight w:val="none"/>
        </w:rPr>
        <w:t>（1）质疑项目名称、项目编号、包号、采购公告发布时间、磋商时间；</w:t>
      </w:r>
    </w:p>
    <w:p>
      <w:pPr>
        <w:spacing w:line="360" w:lineRule="auto"/>
        <w:ind w:firstLine="484"/>
        <w:rPr>
          <w:rFonts w:eastAsia="仿宋"/>
          <w:sz w:val="24"/>
          <w:szCs w:val="24"/>
          <w:highlight w:val="none"/>
          <w:lang w:val="zh-CN"/>
        </w:rPr>
      </w:pPr>
      <w:r>
        <w:rPr>
          <w:rFonts w:eastAsia="仿宋"/>
          <w:sz w:val="24"/>
          <w:szCs w:val="24"/>
          <w:highlight w:val="none"/>
          <w:lang w:val="zh-CN"/>
        </w:rPr>
        <w:t>（2）提起质疑的日期、具体的质疑事项及事实根据（具体条款）；</w:t>
      </w:r>
    </w:p>
    <w:p>
      <w:pPr>
        <w:spacing w:line="360" w:lineRule="auto"/>
        <w:ind w:firstLine="484"/>
        <w:rPr>
          <w:rFonts w:eastAsia="仿宋"/>
          <w:sz w:val="24"/>
          <w:szCs w:val="24"/>
          <w:highlight w:val="none"/>
          <w:lang w:val="zh-CN"/>
        </w:rPr>
      </w:pPr>
      <w:r>
        <w:rPr>
          <w:rFonts w:eastAsia="仿宋"/>
          <w:sz w:val="24"/>
          <w:szCs w:val="24"/>
          <w:highlight w:val="none"/>
          <w:lang w:val="zh-CN"/>
        </w:rPr>
        <w:t>（3）认为自己合法权益受到损害或可能受到损害的相关证据材料；</w:t>
      </w:r>
    </w:p>
    <w:p>
      <w:pPr>
        <w:spacing w:line="360" w:lineRule="auto"/>
        <w:ind w:firstLine="484"/>
        <w:rPr>
          <w:rFonts w:eastAsia="仿宋"/>
          <w:sz w:val="24"/>
          <w:szCs w:val="24"/>
          <w:highlight w:val="none"/>
          <w:lang w:val="zh-CN"/>
        </w:rPr>
      </w:pPr>
      <w:r>
        <w:rPr>
          <w:rFonts w:eastAsia="仿宋"/>
          <w:sz w:val="24"/>
          <w:szCs w:val="24"/>
          <w:highlight w:val="none"/>
          <w:lang w:val="zh-CN"/>
        </w:rPr>
        <w:t>（4）质疑供应商名称、地址、邮编、联系人、联系电话</w:t>
      </w:r>
      <w:r>
        <w:rPr>
          <w:rFonts w:eastAsia="仿宋"/>
          <w:sz w:val="24"/>
          <w:szCs w:val="24"/>
          <w:highlight w:val="none"/>
        </w:rPr>
        <w:t>（包括座机、手机、传真号码等）</w:t>
      </w:r>
      <w:r>
        <w:rPr>
          <w:rFonts w:eastAsia="仿宋"/>
          <w:sz w:val="24"/>
          <w:szCs w:val="24"/>
          <w:highlight w:val="none"/>
          <w:lang w:val="zh-CN"/>
        </w:rPr>
        <w:t>；</w:t>
      </w:r>
    </w:p>
    <w:p>
      <w:pPr>
        <w:spacing w:line="360" w:lineRule="auto"/>
        <w:ind w:firstLine="484"/>
        <w:rPr>
          <w:rFonts w:eastAsia="仿宋"/>
          <w:sz w:val="24"/>
          <w:szCs w:val="24"/>
          <w:highlight w:val="none"/>
          <w:lang w:val="zh-CN"/>
        </w:rPr>
      </w:pPr>
      <w:r>
        <w:rPr>
          <w:rFonts w:eastAsia="仿宋"/>
          <w:sz w:val="24"/>
          <w:szCs w:val="24"/>
          <w:highlight w:val="none"/>
          <w:lang w:val="zh-CN"/>
        </w:rPr>
        <w:t>（5）质疑文件应当署名，质疑人为自然人的，应当由本人签字并附有效身份证明；质疑人为法人或其他组织的，应当由法定代表人签字并加盖单位公章；</w:t>
      </w:r>
    </w:p>
    <w:p>
      <w:pPr>
        <w:spacing w:line="360" w:lineRule="auto"/>
        <w:ind w:firstLine="484"/>
        <w:rPr>
          <w:rFonts w:eastAsia="仿宋"/>
          <w:sz w:val="24"/>
          <w:szCs w:val="24"/>
          <w:highlight w:val="none"/>
        </w:rPr>
      </w:pPr>
      <w:r>
        <w:rPr>
          <w:rFonts w:eastAsia="仿宋"/>
          <w:sz w:val="24"/>
          <w:szCs w:val="24"/>
          <w:highlight w:val="none"/>
          <w:lang w:val="zh-CN"/>
        </w:rPr>
        <w:t>（6）供应商委托代理质疑的，应当提交授权委托书，并载明委托代理的具体权限和事项。</w:t>
      </w:r>
    </w:p>
    <w:p>
      <w:pPr>
        <w:spacing w:line="360" w:lineRule="auto"/>
        <w:ind w:firstLine="484"/>
        <w:rPr>
          <w:rFonts w:eastAsia="仿宋"/>
          <w:sz w:val="24"/>
          <w:szCs w:val="24"/>
          <w:highlight w:val="none"/>
        </w:rPr>
      </w:pPr>
      <w:r>
        <w:rPr>
          <w:rFonts w:eastAsia="仿宋"/>
          <w:sz w:val="24"/>
          <w:szCs w:val="24"/>
          <w:highlight w:val="none"/>
        </w:rPr>
        <w:t>24</w:t>
      </w:r>
      <w:r>
        <w:rPr>
          <w:rFonts w:eastAsia="仿宋"/>
          <w:sz w:val="24"/>
          <w:szCs w:val="24"/>
          <w:highlight w:val="none"/>
          <w:lang w:val="zh-CN"/>
        </w:rPr>
        <w:t>.3质疑</w:t>
      </w:r>
      <w:r>
        <w:rPr>
          <w:rFonts w:eastAsia="仿宋"/>
          <w:sz w:val="24"/>
          <w:szCs w:val="24"/>
          <w:highlight w:val="none"/>
        </w:rPr>
        <w:t>供应商是指直接参加本项目采购活动的供应商；对采购文件提出质疑的，应自供应商获得采购文件之日起计算，且应当在提交响应截止之日前提出；对采购过程提出质疑的，自采购程序环节结束之日起计算；对采购结果提出质疑的，自采购结果公告之日起计算。</w:t>
      </w:r>
    </w:p>
    <w:p>
      <w:pPr>
        <w:spacing w:line="360" w:lineRule="auto"/>
        <w:ind w:firstLine="484"/>
        <w:rPr>
          <w:rFonts w:eastAsia="仿宋"/>
          <w:sz w:val="24"/>
          <w:szCs w:val="24"/>
          <w:highlight w:val="none"/>
          <w:lang w:val="zh-CN"/>
        </w:rPr>
      </w:pPr>
      <w:r>
        <w:rPr>
          <w:rFonts w:eastAsia="仿宋"/>
          <w:sz w:val="24"/>
          <w:szCs w:val="24"/>
          <w:highlight w:val="none"/>
        </w:rPr>
        <w:t>24.4</w:t>
      </w:r>
      <w:r>
        <w:rPr>
          <w:rFonts w:eastAsia="仿宋"/>
          <w:sz w:val="24"/>
          <w:szCs w:val="24"/>
          <w:highlight w:val="none"/>
          <w:lang w:val="zh-CN"/>
        </w:rPr>
        <w:t>采购代理</w:t>
      </w:r>
      <w:r>
        <w:rPr>
          <w:rFonts w:eastAsia="仿宋"/>
          <w:sz w:val="24"/>
          <w:szCs w:val="24"/>
          <w:highlight w:val="none"/>
        </w:rPr>
        <w:t>在收到供应商的书面质疑后将及时组织调查核实，在</w:t>
      </w:r>
      <w:r>
        <w:rPr>
          <w:rFonts w:eastAsia="仿宋"/>
          <w:b/>
          <w:bCs/>
          <w:sz w:val="24"/>
          <w:szCs w:val="24"/>
          <w:highlight w:val="none"/>
          <w:lang w:val="zh-CN"/>
        </w:rPr>
        <w:t>七个工作日内</w:t>
      </w:r>
      <w:r>
        <w:rPr>
          <w:rFonts w:eastAsia="仿宋"/>
          <w:sz w:val="24"/>
          <w:szCs w:val="24"/>
          <w:highlight w:val="none"/>
          <w:lang w:val="zh-CN"/>
        </w:rPr>
        <w:t>作出答复，并以书面通知质疑供应商和其他有关供应商，答复的内容不涉及商业秘密。采购代理</w:t>
      </w:r>
      <w:r>
        <w:rPr>
          <w:rFonts w:eastAsia="仿宋"/>
          <w:sz w:val="24"/>
          <w:szCs w:val="24"/>
          <w:highlight w:val="none"/>
        </w:rPr>
        <w:t>遵循“谁过错谁负担”的原则，有过错的一方承担调查论证费用。</w:t>
      </w:r>
    </w:p>
    <w:p>
      <w:pPr>
        <w:spacing w:line="360" w:lineRule="auto"/>
        <w:ind w:firstLine="487"/>
        <w:rPr>
          <w:rFonts w:eastAsia="仿宋"/>
          <w:sz w:val="24"/>
          <w:szCs w:val="24"/>
          <w:highlight w:val="none"/>
          <w:lang w:val="zh-CN"/>
        </w:rPr>
      </w:pPr>
      <w:r>
        <w:rPr>
          <w:rFonts w:eastAsia="仿宋"/>
          <w:b/>
          <w:bCs/>
          <w:sz w:val="24"/>
          <w:szCs w:val="24"/>
          <w:highlight w:val="none"/>
        </w:rPr>
        <w:t>25</w:t>
      </w:r>
      <w:r>
        <w:rPr>
          <w:rFonts w:eastAsia="仿宋"/>
          <w:b/>
          <w:bCs/>
          <w:sz w:val="24"/>
          <w:szCs w:val="24"/>
          <w:highlight w:val="none"/>
          <w:lang w:val="zh-CN"/>
        </w:rPr>
        <w:t>、投诉</w:t>
      </w:r>
    </w:p>
    <w:p>
      <w:pPr>
        <w:spacing w:line="360" w:lineRule="auto"/>
        <w:ind w:firstLine="484"/>
        <w:rPr>
          <w:rFonts w:eastAsia="仿宋"/>
          <w:sz w:val="24"/>
          <w:szCs w:val="24"/>
          <w:highlight w:val="none"/>
          <w:lang w:val="zh-CN"/>
        </w:rPr>
      </w:pPr>
      <w:r>
        <w:rPr>
          <w:rFonts w:eastAsia="仿宋"/>
          <w:sz w:val="24"/>
          <w:szCs w:val="24"/>
          <w:highlight w:val="none"/>
        </w:rPr>
        <w:t>25</w:t>
      </w:r>
      <w:r>
        <w:rPr>
          <w:rFonts w:eastAsia="仿宋"/>
          <w:sz w:val="24"/>
          <w:szCs w:val="24"/>
          <w:highlight w:val="none"/>
          <w:lang w:val="zh-CN"/>
        </w:rPr>
        <w:t>.1质疑供应商对采购代理的答复不满意，或采购代理未在规定的时间内作出答复的，可以在答复期满后</w:t>
      </w:r>
      <w:r>
        <w:rPr>
          <w:rFonts w:eastAsia="仿宋"/>
          <w:b/>
          <w:bCs/>
          <w:sz w:val="24"/>
          <w:szCs w:val="24"/>
          <w:highlight w:val="none"/>
          <w:lang w:val="zh-CN"/>
        </w:rPr>
        <w:t>十五个工作日内</w:t>
      </w:r>
      <w:r>
        <w:rPr>
          <w:rFonts w:eastAsia="仿宋"/>
          <w:sz w:val="24"/>
          <w:szCs w:val="24"/>
          <w:highlight w:val="none"/>
          <w:lang w:val="zh-CN"/>
        </w:rPr>
        <w:t>向采购项目同级财政部门投诉。</w:t>
      </w:r>
    </w:p>
    <w:p>
      <w:pPr>
        <w:spacing w:line="360" w:lineRule="auto"/>
        <w:ind w:firstLine="487"/>
        <w:rPr>
          <w:rFonts w:eastAsia="仿宋"/>
          <w:b/>
          <w:bCs/>
          <w:sz w:val="24"/>
          <w:szCs w:val="24"/>
          <w:highlight w:val="none"/>
          <w:lang w:val="zh-CN"/>
        </w:rPr>
      </w:pPr>
      <w:r>
        <w:rPr>
          <w:rFonts w:eastAsia="仿宋"/>
          <w:b/>
          <w:bCs/>
          <w:sz w:val="24"/>
          <w:szCs w:val="24"/>
          <w:highlight w:val="none"/>
        </w:rPr>
        <w:t>26</w:t>
      </w:r>
      <w:r>
        <w:rPr>
          <w:rFonts w:eastAsia="仿宋"/>
          <w:b/>
          <w:bCs/>
          <w:sz w:val="24"/>
          <w:szCs w:val="24"/>
          <w:highlight w:val="none"/>
          <w:lang w:val="zh-CN"/>
        </w:rPr>
        <w:t>、诚实信用</w:t>
      </w:r>
    </w:p>
    <w:p>
      <w:pPr>
        <w:spacing w:line="360" w:lineRule="auto"/>
        <w:ind w:firstLine="484"/>
        <w:rPr>
          <w:rFonts w:eastAsia="仿宋"/>
          <w:sz w:val="24"/>
          <w:szCs w:val="24"/>
          <w:highlight w:val="none"/>
          <w:lang w:val="zh-CN"/>
        </w:rPr>
      </w:pPr>
      <w:r>
        <w:rPr>
          <w:rFonts w:eastAsia="仿宋"/>
          <w:sz w:val="24"/>
          <w:szCs w:val="24"/>
          <w:highlight w:val="none"/>
        </w:rPr>
        <w:t>26</w:t>
      </w:r>
      <w:r>
        <w:rPr>
          <w:rFonts w:eastAsia="仿宋"/>
          <w:sz w:val="24"/>
          <w:szCs w:val="24"/>
          <w:highlight w:val="none"/>
          <w:lang w:val="zh-CN"/>
        </w:rPr>
        <w:t>.1供应商之间不得相互串通报价，不得妨碍其他供应商的公平竞争，不得损害采购人和其他供应商的合法权益。</w:t>
      </w:r>
    </w:p>
    <w:p>
      <w:pPr>
        <w:spacing w:line="360" w:lineRule="auto"/>
        <w:ind w:firstLine="484"/>
        <w:rPr>
          <w:rFonts w:eastAsia="仿宋"/>
          <w:sz w:val="24"/>
          <w:szCs w:val="24"/>
          <w:highlight w:val="none"/>
          <w:lang w:val="zh-CN"/>
        </w:rPr>
      </w:pPr>
      <w:r>
        <w:rPr>
          <w:rFonts w:eastAsia="仿宋"/>
          <w:sz w:val="24"/>
          <w:szCs w:val="24"/>
          <w:highlight w:val="none"/>
        </w:rPr>
        <w:t>26</w:t>
      </w:r>
      <w:r>
        <w:rPr>
          <w:rFonts w:eastAsia="仿宋"/>
          <w:sz w:val="24"/>
          <w:szCs w:val="24"/>
          <w:highlight w:val="none"/>
          <w:lang w:val="zh-CN"/>
        </w:rPr>
        <w:t>.2供应商不得以向采购代理工作人员、磋商小组成员行贿或者采取其他不正当手段谋取成交。经查实供应商有此行为的，</w:t>
      </w:r>
      <w:r>
        <w:rPr>
          <w:rFonts w:eastAsia="仿宋"/>
          <w:sz w:val="24"/>
          <w:szCs w:val="24"/>
          <w:highlight w:val="none"/>
        </w:rPr>
        <w:t>政府采购管理部门将供应商列入不良行为记录名单，按照《政府采购法》有关规定处理。</w:t>
      </w:r>
    </w:p>
    <w:p>
      <w:pPr>
        <w:spacing w:line="360" w:lineRule="auto"/>
        <w:ind w:firstLine="484"/>
        <w:rPr>
          <w:rFonts w:eastAsia="仿宋"/>
          <w:sz w:val="24"/>
          <w:szCs w:val="24"/>
          <w:highlight w:val="none"/>
        </w:rPr>
      </w:pPr>
      <w:r>
        <w:rPr>
          <w:rFonts w:eastAsia="仿宋"/>
          <w:sz w:val="24"/>
          <w:szCs w:val="24"/>
          <w:highlight w:val="none"/>
        </w:rPr>
        <w:t>26</w:t>
      </w:r>
      <w:r>
        <w:rPr>
          <w:rFonts w:eastAsia="仿宋"/>
          <w:sz w:val="24"/>
          <w:szCs w:val="24"/>
          <w:highlight w:val="none"/>
          <w:lang w:val="zh-CN"/>
        </w:rPr>
        <w:t>.3供应商不得虚假质疑和恶意质疑，并对质疑内容的真实性承担责任。</w:t>
      </w:r>
      <w:r>
        <w:rPr>
          <w:rFonts w:eastAsia="仿宋"/>
          <w:sz w:val="24"/>
          <w:szCs w:val="24"/>
          <w:highlight w:val="none"/>
        </w:rPr>
        <w:t>供应商或者其他利害关系人通过捏造事实、伪造证明材料等方式提出异议或投诉，阻碍政府采购活动正常进行的，属于严重不良行为，采购代理将提请财政部门将其列入不良行为记录名单，并依法予以处罚。</w:t>
      </w:r>
    </w:p>
    <w:p>
      <w:pPr>
        <w:spacing w:line="360" w:lineRule="auto"/>
        <w:ind w:firstLine="484"/>
        <w:rPr>
          <w:rFonts w:eastAsia="仿宋"/>
          <w:sz w:val="24"/>
          <w:szCs w:val="24"/>
          <w:highlight w:val="none"/>
          <w:lang w:val="zh-CN"/>
        </w:rPr>
      </w:pPr>
      <w:r>
        <w:rPr>
          <w:rFonts w:eastAsia="仿宋"/>
          <w:sz w:val="24"/>
          <w:szCs w:val="24"/>
          <w:highlight w:val="none"/>
        </w:rPr>
        <w:t>26</w:t>
      </w:r>
      <w:r>
        <w:rPr>
          <w:rFonts w:eastAsia="仿宋"/>
          <w:sz w:val="24"/>
          <w:szCs w:val="24"/>
          <w:highlight w:val="none"/>
          <w:lang w:val="zh-CN"/>
        </w:rPr>
        <w:t>.4供应商不得虚假承诺，否则，按照提供虚假材料谋取成交处理。</w:t>
      </w:r>
    </w:p>
    <w:p>
      <w:pPr>
        <w:spacing w:line="360" w:lineRule="auto"/>
        <w:ind w:firstLine="484"/>
        <w:rPr>
          <w:rFonts w:eastAsia="仿宋"/>
          <w:sz w:val="24"/>
          <w:szCs w:val="24"/>
          <w:highlight w:val="none"/>
          <w:lang w:val="zh-CN"/>
        </w:rPr>
      </w:pPr>
      <w:r>
        <w:rPr>
          <w:rFonts w:eastAsia="仿宋"/>
          <w:sz w:val="24"/>
          <w:szCs w:val="24"/>
          <w:highlight w:val="none"/>
        </w:rPr>
        <w:t>26</w:t>
      </w:r>
      <w:r>
        <w:rPr>
          <w:rFonts w:eastAsia="仿宋"/>
          <w:sz w:val="24"/>
          <w:szCs w:val="24"/>
          <w:highlight w:val="none"/>
          <w:lang w:val="zh-CN"/>
        </w:rPr>
        <w:t>.5供应商应自觉遵守磋商、评审纪律，扰乱磋商、评审现场秩序的，属于失信行为，根据《江苏省政府采购供应商监督管理暂行办法》，失信行为将被记入供应商诚信档案。</w:t>
      </w:r>
    </w:p>
    <w:p>
      <w:pPr>
        <w:pStyle w:val="3"/>
        <w:tabs>
          <w:tab w:val="left" w:pos="0"/>
          <w:tab w:val="clear" w:pos="1440"/>
          <w:tab w:val="clear" w:pos="5670"/>
        </w:tabs>
        <w:spacing w:before="240" w:after="240"/>
        <w:ind w:firstLine="0" w:firstLineChars="0"/>
        <w:jc w:val="center"/>
        <w:rPr>
          <w:rFonts w:ascii="Times New Roman"/>
          <w:b w:val="0"/>
          <w:spacing w:val="-10"/>
          <w:sz w:val="36"/>
          <w:szCs w:val="36"/>
          <w:highlight w:val="none"/>
        </w:rPr>
      </w:pPr>
      <w:r>
        <w:rPr>
          <w:rFonts w:ascii="Times New Roman"/>
          <w:szCs w:val="21"/>
          <w:highlight w:val="none"/>
          <w:lang w:val="zh-CN"/>
        </w:rPr>
        <w:br w:type="page" w:clear="all"/>
      </w:r>
      <w:bookmarkStart w:id="79" w:name="_Toc29572"/>
      <w:r>
        <w:rPr>
          <w:rFonts w:ascii="Times New Roman"/>
          <w:spacing w:val="-10"/>
          <w:sz w:val="36"/>
          <w:szCs w:val="36"/>
          <w:highlight w:val="none"/>
        </w:rPr>
        <w:t xml:space="preserve">第三章 </w:t>
      </w:r>
      <w:bookmarkEnd w:id="66"/>
      <w:bookmarkEnd w:id="67"/>
      <w:bookmarkEnd w:id="68"/>
      <w:bookmarkEnd w:id="69"/>
      <w:bookmarkEnd w:id="70"/>
      <w:bookmarkEnd w:id="71"/>
      <w:bookmarkEnd w:id="72"/>
      <w:bookmarkEnd w:id="73"/>
      <w:bookmarkEnd w:id="74"/>
      <w:bookmarkEnd w:id="75"/>
      <w:bookmarkEnd w:id="76"/>
      <w:bookmarkEnd w:id="77"/>
      <w:bookmarkEnd w:id="78"/>
      <w:r>
        <w:rPr>
          <w:rFonts w:ascii="Times New Roman"/>
          <w:spacing w:val="-10"/>
          <w:sz w:val="36"/>
          <w:szCs w:val="36"/>
          <w:highlight w:val="none"/>
        </w:rPr>
        <w:t>评审标准</w:t>
      </w:r>
      <w:bookmarkEnd w:id="79"/>
    </w:p>
    <w:p>
      <w:pPr>
        <w:spacing w:line="360" w:lineRule="auto"/>
        <w:rPr>
          <w:rFonts w:eastAsia="仿宋"/>
          <w:b/>
          <w:bCs/>
          <w:sz w:val="24"/>
          <w:szCs w:val="24"/>
          <w:highlight w:val="none"/>
        </w:rPr>
      </w:pPr>
      <w:bookmarkStart w:id="80" w:name="_Toc3364"/>
      <w:bookmarkStart w:id="81" w:name="_Toc11385"/>
      <w:bookmarkStart w:id="82" w:name="_Toc25000"/>
      <w:bookmarkStart w:id="83" w:name="_Toc18964"/>
      <w:bookmarkStart w:id="84" w:name="_Toc11299"/>
      <w:bookmarkStart w:id="85" w:name="_Toc10163"/>
      <w:bookmarkStart w:id="86" w:name="_Toc49171542"/>
      <w:bookmarkStart w:id="87" w:name="_Toc28919"/>
      <w:bookmarkStart w:id="88" w:name="_Toc953"/>
      <w:r>
        <w:rPr>
          <w:rFonts w:eastAsia="仿宋"/>
          <w:b/>
          <w:bCs/>
          <w:sz w:val="24"/>
          <w:szCs w:val="24"/>
          <w:highlight w:val="none"/>
        </w:rPr>
        <w:t>一、评审办法</w:t>
      </w:r>
      <w:bookmarkEnd w:id="80"/>
      <w:bookmarkEnd w:id="81"/>
      <w:bookmarkEnd w:id="82"/>
      <w:bookmarkEnd w:id="83"/>
      <w:bookmarkEnd w:id="84"/>
      <w:bookmarkEnd w:id="85"/>
      <w:bookmarkEnd w:id="86"/>
      <w:bookmarkEnd w:id="87"/>
      <w:bookmarkEnd w:id="88"/>
    </w:p>
    <w:p>
      <w:pPr>
        <w:autoSpaceDE w:val="0"/>
        <w:autoSpaceDN w:val="0"/>
        <w:adjustRightInd w:val="0"/>
        <w:spacing w:line="360" w:lineRule="auto"/>
        <w:ind w:firstLine="480" w:firstLineChars="200"/>
        <w:jc w:val="left"/>
        <w:rPr>
          <w:rFonts w:eastAsia="仿宋"/>
          <w:sz w:val="24"/>
          <w:szCs w:val="24"/>
          <w:highlight w:val="none"/>
        </w:rPr>
      </w:pPr>
      <w:r>
        <w:rPr>
          <w:rFonts w:eastAsia="仿宋"/>
          <w:sz w:val="24"/>
          <w:szCs w:val="24"/>
          <w:highlight w:val="none"/>
        </w:rPr>
        <w:t>本次评审采用综合评分法，评分统计方法采用百分制（满分100分），主观分的评委评分进行算术平均，小数点后保留2位。按评审后得分由高到低顺序排列，评审得分相同的，按最后磋商报价由低到高顺序排列，评审得分且磋商报价相同的，按技术指标优劣顺序排列，由评标委员会推荐成交供应商排序。</w:t>
      </w:r>
    </w:p>
    <w:p>
      <w:pPr>
        <w:spacing w:line="360" w:lineRule="auto"/>
        <w:rPr>
          <w:rFonts w:eastAsia="仿宋"/>
          <w:b/>
          <w:bCs/>
          <w:sz w:val="24"/>
          <w:szCs w:val="24"/>
          <w:highlight w:val="none"/>
        </w:rPr>
      </w:pPr>
      <w:bookmarkStart w:id="89" w:name="_Toc49171543"/>
      <w:bookmarkStart w:id="90" w:name="_Toc28248"/>
      <w:bookmarkStart w:id="91" w:name="_Toc29145"/>
      <w:bookmarkStart w:id="92" w:name="_Toc20259"/>
      <w:bookmarkStart w:id="93" w:name="_Toc21236"/>
      <w:bookmarkStart w:id="94" w:name="_Toc22288"/>
      <w:bookmarkStart w:id="95" w:name="_Toc19849"/>
      <w:bookmarkStart w:id="96" w:name="_Toc6654"/>
      <w:bookmarkStart w:id="97" w:name="_Toc15688"/>
      <w:r>
        <w:rPr>
          <w:rFonts w:eastAsia="仿宋"/>
          <w:b/>
          <w:bCs/>
          <w:sz w:val="24"/>
          <w:szCs w:val="24"/>
          <w:highlight w:val="none"/>
        </w:rPr>
        <w:t>二、资格性审查方法</w:t>
      </w:r>
      <w:bookmarkEnd w:id="89"/>
      <w:bookmarkEnd w:id="90"/>
      <w:bookmarkEnd w:id="91"/>
      <w:bookmarkEnd w:id="92"/>
      <w:bookmarkEnd w:id="93"/>
      <w:bookmarkEnd w:id="94"/>
      <w:bookmarkEnd w:id="95"/>
      <w:bookmarkEnd w:id="96"/>
      <w:bookmarkEnd w:id="97"/>
    </w:p>
    <w:p>
      <w:pPr>
        <w:spacing w:line="360" w:lineRule="auto"/>
        <w:ind w:firstLine="480" w:firstLineChars="200"/>
        <w:rPr>
          <w:rFonts w:eastAsia="仿宋"/>
          <w:sz w:val="24"/>
          <w:szCs w:val="24"/>
          <w:highlight w:val="none"/>
        </w:rPr>
      </w:pPr>
      <w:r>
        <w:rPr>
          <w:rFonts w:eastAsia="仿宋"/>
          <w:sz w:val="24"/>
          <w:szCs w:val="24"/>
          <w:highlight w:val="none"/>
        </w:rPr>
        <w:t>竞争性磋商采购项目响应文件开启结束后，采购人或者代理机构依据法律、法规及采购文件的规定，对供应商的资格进行审查，以确定供应商资格是否合格。</w:t>
      </w:r>
    </w:p>
    <w:p>
      <w:pPr>
        <w:autoSpaceDE w:val="0"/>
        <w:autoSpaceDN w:val="0"/>
        <w:adjustRightInd w:val="0"/>
        <w:spacing w:line="360" w:lineRule="auto"/>
        <w:jc w:val="left"/>
        <w:rPr>
          <w:rFonts w:eastAsia="仿宋"/>
          <w:highlight w:val="none"/>
          <w:lang w:val="zh-CN"/>
        </w:rPr>
      </w:pPr>
      <w:r>
        <w:rPr>
          <w:rFonts w:eastAsia="仿宋"/>
          <w:highlight w:val="none"/>
          <w:lang w:val="zh-CN"/>
        </w:rPr>
        <w:t>三、</w:t>
      </w:r>
      <w:r>
        <w:rPr>
          <w:rFonts w:eastAsia="仿宋"/>
          <w:b/>
          <w:bCs/>
          <w:kern w:val="0"/>
          <w:sz w:val="24"/>
          <w:szCs w:val="21"/>
          <w:highlight w:val="none"/>
          <w:lang w:val="zh-CN"/>
        </w:rPr>
        <w:t>评分标准</w:t>
      </w:r>
    </w:p>
    <w:tbl>
      <w:tblPr>
        <w:tblStyle w:val="61"/>
        <w:tblW w:w="9121" w:type="dxa"/>
        <w:tblInd w:w="-233" w:type="dxa"/>
        <w:tblLayout w:type="fixed"/>
        <w:tblCellMar>
          <w:top w:w="0" w:type="dxa"/>
          <w:left w:w="108" w:type="dxa"/>
          <w:bottom w:w="0" w:type="dxa"/>
          <w:right w:w="108" w:type="dxa"/>
        </w:tblCellMar>
      </w:tblPr>
      <w:tblGrid>
        <w:gridCol w:w="570"/>
        <w:gridCol w:w="1320"/>
        <w:gridCol w:w="6005"/>
        <w:gridCol w:w="568"/>
        <w:gridCol w:w="658"/>
      </w:tblGrid>
      <w:tr>
        <w:tblPrEx>
          <w:tblCellMar>
            <w:top w:w="0" w:type="dxa"/>
            <w:left w:w="108" w:type="dxa"/>
            <w:bottom w:w="0" w:type="dxa"/>
            <w:right w:w="108" w:type="dxa"/>
          </w:tblCellMar>
        </w:tblPrEx>
        <w:trPr>
          <w:trHeight w:val="27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序号</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szCs w:val="21"/>
                <w:highlight w:val="none"/>
              </w:rPr>
            </w:pPr>
            <w:r>
              <w:rPr>
                <w:rFonts w:eastAsia="仿宋"/>
                <w:kern w:val="0"/>
                <w:szCs w:val="21"/>
                <w:highlight w:val="none"/>
              </w:rPr>
              <w:t>评分</w:t>
            </w:r>
          </w:p>
        </w:tc>
        <w:tc>
          <w:tcPr>
            <w:tcW w:w="6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szCs w:val="21"/>
                <w:highlight w:val="none"/>
              </w:rPr>
            </w:pPr>
            <w:r>
              <w:rPr>
                <w:rFonts w:eastAsia="仿宋"/>
                <w:kern w:val="0"/>
                <w:szCs w:val="21"/>
                <w:highlight w:val="none"/>
              </w:rPr>
              <w:t>评分标准</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szCs w:val="21"/>
                <w:highlight w:val="none"/>
              </w:rPr>
            </w:pPr>
            <w:r>
              <w:rPr>
                <w:rFonts w:eastAsia="仿宋"/>
                <w:kern w:val="0"/>
                <w:szCs w:val="21"/>
                <w:highlight w:val="none"/>
              </w:rPr>
              <w:t>分值</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分值类型</w:t>
            </w:r>
          </w:p>
        </w:tc>
      </w:tr>
      <w:tr>
        <w:tblPrEx>
          <w:tblCellMar>
            <w:top w:w="0" w:type="dxa"/>
            <w:left w:w="108" w:type="dxa"/>
            <w:bottom w:w="0" w:type="dxa"/>
            <w:right w:w="108" w:type="dxa"/>
          </w:tblCellMar>
        </w:tblPrEx>
        <w:trPr>
          <w:trHeight w:val="1304"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价格</w:t>
            </w:r>
          </w:p>
          <w:p>
            <w:pPr>
              <w:widowControl/>
              <w:jc w:val="center"/>
              <w:textAlignment w:val="center"/>
              <w:rPr>
                <w:rFonts w:eastAsia="仿宋"/>
                <w:szCs w:val="21"/>
                <w:highlight w:val="none"/>
              </w:rPr>
            </w:pPr>
            <w:r>
              <w:rPr>
                <w:rFonts w:eastAsia="仿宋"/>
                <w:kern w:val="0"/>
                <w:szCs w:val="21"/>
                <w:highlight w:val="none"/>
              </w:rPr>
              <w:t>（</w:t>
            </w:r>
            <w:r>
              <w:rPr>
                <w:rFonts w:hint="eastAsia" w:eastAsia="仿宋"/>
                <w:kern w:val="0"/>
                <w:szCs w:val="21"/>
                <w:highlight w:val="none"/>
              </w:rPr>
              <w:t>2</w:t>
            </w:r>
            <w:r>
              <w:rPr>
                <w:rFonts w:eastAsia="仿宋"/>
                <w:kern w:val="0"/>
                <w:szCs w:val="21"/>
                <w:highlight w:val="none"/>
              </w:rPr>
              <w:t>0分）</w:t>
            </w:r>
          </w:p>
        </w:tc>
        <w:tc>
          <w:tcPr>
            <w:tcW w:w="6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Times New Roman" w:hAnsi="Times New Roman" w:eastAsia="仿宋" w:cs="Times New Roman"/>
                <w:szCs w:val="21"/>
                <w:highlight w:val="none"/>
              </w:rPr>
            </w:pPr>
            <w:bookmarkStart w:id="245" w:name="_GoBack"/>
            <w:r>
              <w:rPr>
                <w:rFonts w:hint="eastAsia" w:ascii="Times New Roman" w:hAnsi="Times New Roman" w:eastAsia="仿宋" w:cs="Times New Roman"/>
                <w:szCs w:val="21"/>
                <w:highlight w:val="none"/>
              </w:rPr>
              <w:t>采用低价优先法计算，即满足磋商文件要求且报价</w:t>
            </w:r>
            <w:r>
              <w:rPr>
                <w:rFonts w:hint="eastAsia" w:ascii="Times New Roman" w:hAnsi="Times New Roman" w:eastAsia="仿宋" w:cs="Times New Roman"/>
                <w:szCs w:val="21"/>
                <w:highlight w:val="none"/>
                <w:lang w:val="en-US" w:eastAsia="zh-CN"/>
              </w:rPr>
              <w:t>最低</w:t>
            </w:r>
            <w:r>
              <w:rPr>
                <w:rFonts w:hint="eastAsia" w:ascii="Times New Roman" w:hAnsi="Times New Roman" w:eastAsia="仿宋" w:cs="Times New Roman"/>
                <w:szCs w:val="21"/>
                <w:highlight w:val="none"/>
              </w:rPr>
              <w:t>的供应商的价格为磋商基准价，其价格分为满分。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lang w:val="en-US" w:eastAsia="zh-CN"/>
              </w:rPr>
              <w:t>其他</w:t>
            </w:r>
            <w:r>
              <w:rPr>
                <w:rFonts w:hint="eastAsia" w:ascii="Times New Roman" w:hAnsi="Times New Roman" w:eastAsia="仿宋" w:cs="Times New Roman"/>
                <w:szCs w:val="21"/>
                <w:highlight w:val="none"/>
              </w:rPr>
              <w:t>供应商的价格分统一按照下列公式计算：</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磋商报价得分=(评标基准价/磋商报价)×</w:t>
            </w:r>
            <w:r>
              <w:rPr>
                <w:rFonts w:hint="eastAsia" w:ascii="Times New Roman" w:hAnsi="Times New Roman" w:eastAsia="仿宋" w:cs="Times New Roman"/>
                <w:szCs w:val="21"/>
                <w:highlight w:val="none"/>
                <w:lang w:val="en-US" w:eastAsia="zh-CN"/>
              </w:rPr>
              <w:t>2</w:t>
            </w:r>
            <w:r>
              <w:rPr>
                <w:rFonts w:hint="eastAsia" w:ascii="Times New Roman" w:hAnsi="Times New Roman" w:eastAsia="仿宋" w:cs="Times New Roman"/>
                <w:szCs w:val="21"/>
                <w:highlight w:val="none"/>
              </w:rPr>
              <w:t>0（小数点保留两位）</w:t>
            </w:r>
            <w:bookmarkEnd w:id="245"/>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szCs w:val="21"/>
                <w:highlight w:val="none"/>
              </w:rPr>
            </w:pPr>
            <w:r>
              <w:rPr>
                <w:rFonts w:hint="eastAsia" w:eastAsia="仿宋"/>
                <w:kern w:val="0"/>
                <w:szCs w:val="21"/>
                <w:highlight w:val="none"/>
              </w:rPr>
              <w:t>2</w:t>
            </w:r>
            <w:r>
              <w:rPr>
                <w:rFonts w:eastAsia="仿宋"/>
                <w:kern w:val="0"/>
                <w:szCs w:val="21"/>
                <w:highlight w:val="none"/>
              </w:rPr>
              <w:t>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计算</w:t>
            </w:r>
          </w:p>
        </w:tc>
      </w:tr>
      <w:tr>
        <w:tblPrEx>
          <w:tblCellMar>
            <w:top w:w="0" w:type="dxa"/>
            <w:left w:w="108" w:type="dxa"/>
            <w:bottom w:w="0" w:type="dxa"/>
            <w:right w:w="108" w:type="dxa"/>
          </w:tblCellMar>
        </w:tblPrEx>
        <w:trPr>
          <w:trHeight w:val="1239" w:hRule="atLeast"/>
        </w:trPr>
        <w:tc>
          <w:tcPr>
            <w:tcW w:w="57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2</w:t>
            </w:r>
          </w:p>
        </w:tc>
        <w:tc>
          <w:tcPr>
            <w:tcW w:w="132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hint="eastAsia" w:eastAsia="仿宋"/>
                <w:kern w:val="0"/>
                <w:szCs w:val="21"/>
                <w:highlight w:val="none"/>
                <w:lang w:val="en-US" w:eastAsia="zh-CN"/>
              </w:rPr>
              <w:t>服务</w:t>
            </w:r>
            <w:r>
              <w:rPr>
                <w:rFonts w:hint="eastAsia" w:eastAsia="仿宋"/>
                <w:kern w:val="0"/>
                <w:szCs w:val="21"/>
                <w:highlight w:val="none"/>
              </w:rPr>
              <w:t>方案</w:t>
            </w:r>
          </w:p>
          <w:p>
            <w:pPr>
              <w:widowControl/>
              <w:jc w:val="center"/>
              <w:textAlignment w:val="center"/>
              <w:rPr>
                <w:rFonts w:eastAsia="仿宋"/>
                <w:szCs w:val="21"/>
                <w:highlight w:val="none"/>
              </w:rPr>
            </w:pPr>
            <w:r>
              <w:rPr>
                <w:rFonts w:eastAsia="仿宋"/>
                <w:kern w:val="0"/>
                <w:szCs w:val="21"/>
                <w:highlight w:val="none"/>
              </w:rPr>
              <w:t>（</w:t>
            </w:r>
            <w:r>
              <w:rPr>
                <w:rFonts w:hint="eastAsia" w:eastAsia="仿宋"/>
                <w:kern w:val="0"/>
                <w:szCs w:val="21"/>
                <w:highlight w:val="none"/>
                <w:lang w:val="en-US" w:eastAsia="zh-CN"/>
              </w:rPr>
              <w:t>48</w:t>
            </w:r>
            <w:r>
              <w:rPr>
                <w:rFonts w:eastAsia="仿宋"/>
                <w:kern w:val="0"/>
                <w:szCs w:val="21"/>
                <w:highlight w:val="none"/>
              </w:rPr>
              <w:t>分）</w:t>
            </w:r>
          </w:p>
        </w:tc>
        <w:tc>
          <w:tcPr>
            <w:tcW w:w="6005"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对项目认知。从范围、内容、项目概况、背景、区域概况、地块基本情况等方面阐述对招标项目的理解和认识。认识准确、全面、完善得</w:t>
            </w:r>
            <w:r>
              <w:rPr>
                <w:rFonts w:hint="eastAsia" w:ascii="Times New Roman" w:hAnsi="Times New Roman" w:eastAsia="仿宋" w:cs="Times New Roman"/>
                <w:szCs w:val="21"/>
                <w:highlight w:val="none"/>
                <w:lang w:val="en-US" w:eastAsia="zh-CN"/>
              </w:rPr>
              <w:t>10</w:t>
            </w:r>
            <w:r>
              <w:rPr>
                <w:rFonts w:hint="eastAsia" w:ascii="Times New Roman" w:hAnsi="Times New Roman" w:eastAsia="仿宋" w:cs="Times New Roman"/>
                <w:szCs w:val="21"/>
                <w:highlight w:val="none"/>
              </w:rPr>
              <w:t>分；认识基本准确、可行得7分；认识较准确但与采购人需求稍有偏离得</w:t>
            </w:r>
            <w:r>
              <w:rPr>
                <w:rFonts w:hint="eastAsia" w:ascii="Times New Roman" w:hAnsi="Times New Roman" w:eastAsia="仿宋" w:cs="Times New Roman"/>
                <w:szCs w:val="21"/>
                <w:highlight w:val="none"/>
                <w:lang w:val="en-US" w:eastAsia="zh-CN"/>
              </w:rPr>
              <w:t>4</w:t>
            </w:r>
            <w:r>
              <w:rPr>
                <w:rFonts w:hint="eastAsia" w:ascii="Times New Roman" w:hAnsi="Times New Roman" w:eastAsia="仿宋" w:cs="Times New Roman"/>
                <w:szCs w:val="21"/>
                <w:highlight w:val="none"/>
              </w:rPr>
              <w:t>分；认识不准确得</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分；没有内容不得分。</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eastAsia="仿宋"/>
                <w:szCs w:val="21"/>
                <w:highlight w:val="none"/>
                <w:lang w:val="en-US" w:eastAsia="zh-CN"/>
              </w:rPr>
            </w:pPr>
            <w:r>
              <w:rPr>
                <w:rFonts w:hint="eastAsia" w:eastAsia="仿宋"/>
                <w:szCs w:val="21"/>
                <w:highlight w:val="none"/>
                <w:lang w:val="en-US" w:eastAsia="zh-CN"/>
              </w:rPr>
              <w:t>10</w:t>
            </w:r>
          </w:p>
        </w:tc>
        <w:tc>
          <w:tcPr>
            <w:tcW w:w="65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主观分</w:t>
            </w:r>
          </w:p>
        </w:tc>
      </w:tr>
      <w:tr>
        <w:tblPrEx>
          <w:tblCellMar>
            <w:top w:w="0" w:type="dxa"/>
            <w:left w:w="108" w:type="dxa"/>
            <w:bottom w:w="0" w:type="dxa"/>
            <w:right w:w="108" w:type="dxa"/>
          </w:tblCellMar>
        </w:tblPrEx>
        <w:trPr>
          <w:trHeight w:val="720" w:hRule="atLeast"/>
        </w:trPr>
        <w:tc>
          <w:tcPr>
            <w:tcW w:w="57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132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6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default" w:ascii="Times New Roman" w:hAnsi="Times New Roman" w:eastAsia="仿宋" w:cs="Times New Roman"/>
                <w:szCs w:val="21"/>
                <w:highlight w:val="none"/>
                <w:lang w:val="en-US" w:eastAsia="zh-CN"/>
              </w:rPr>
            </w:pPr>
            <w:r>
              <w:rPr>
                <w:rFonts w:hint="eastAsia" w:ascii="Times New Roman" w:hAnsi="Times New Roman" w:eastAsia="仿宋" w:cs="Times New Roman"/>
                <w:szCs w:val="21"/>
                <w:highlight w:val="none"/>
              </w:rPr>
              <w:t>对项目的采样及检测方案，包括点位布设、采样采集、样品筛选、检测分析因子确定；方案叙述详细、全面、科学实施起来快捷方便的得</w:t>
            </w:r>
            <w:r>
              <w:rPr>
                <w:rFonts w:hint="eastAsia" w:ascii="Times New Roman" w:hAnsi="Times New Roman" w:eastAsia="仿宋" w:cs="Times New Roman"/>
                <w:szCs w:val="21"/>
                <w:highlight w:val="none"/>
                <w:lang w:val="en-US" w:eastAsia="zh-CN"/>
              </w:rPr>
              <w:t>10</w:t>
            </w:r>
            <w:r>
              <w:rPr>
                <w:rFonts w:hint="eastAsia" w:ascii="Times New Roman" w:hAnsi="Times New Roman" w:eastAsia="仿宋" w:cs="Times New Roman"/>
                <w:szCs w:val="21"/>
                <w:highlight w:val="none"/>
              </w:rPr>
              <w:t>分，较完整、科学、可实施的得7分，基本合理、但可行性欠佳得</w:t>
            </w:r>
            <w:r>
              <w:rPr>
                <w:rFonts w:hint="eastAsia" w:ascii="Times New Roman" w:hAnsi="Times New Roman" w:eastAsia="仿宋" w:cs="Times New Roman"/>
                <w:szCs w:val="21"/>
                <w:highlight w:val="none"/>
                <w:lang w:val="en-US" w:eastAsia="zh-CN"/>
              </w:rPr>
              <w:t>4</w:t>
            </w:r>
            <w:r>
              <w:rPr>
                <w:rFonts w:hint="eastAsia" w:ascii="Times New Roman" w:hAnsi="Times New Roman" w:eastAsia="仿宋" w:cs="Times New Roman"/>
                <w:szCs w:val="21"/>
                <w:highlight w:val="none"/>
              </w:rPr>
              <w:t>分，与采购需求有较大偏离得</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分，没有内容不得分。</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eastAsia="仿宋"/>
                <w:szCs w:val="21"/>
                <w:highlight w:val="none"/>
                <w:lang w:val="en-US" w:eastAsia="zh-CN"/>
              </w:rPr>
            </w:pPr>
            <w:r>
              <w:rPr>
                <w:rFonts w:hint="eastAsia" w:eastAsia="仿宋"/>
                <w:szCs w:val="21"/>
                <w:highlight w:val="none"/>
                <w:lang w:val="en-US" w:eastAsia="zh-CN"/>
              </w:rPr>
              <w:t>10</w:t>
            </w:r>
          </w:p>
        </w:tc>
        <w:tc>
          <w:tcPr>
            <w:tcW w:w="658"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p>
        </w:tc>
      </w:tr>
      <w:tr>
        <w:tblPrEx>
          <w:tblCellMar>
            <w:top w:w="0" w:type="dxa"/>
            <w:left w:w="108" w:type="dxa"/>
            <w:bottom w:w="0" w:type="dxa"/>
            <w:right w:w="108" w:type="dxa"/>
          </w:tblCellMar>
        </w:tblPrEx>
        <w:trPr>
          <w:trHeight w:val="957" w:hRule="atLeast"/>
        </w:trPr>
        <w:tc>
          <w:tcPr>
            <w:tcW w:w="57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132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6005"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对项目制定可行的样品采集、保存、运输、检测分析质量保证计划、质量保证措施；措施完备得</w:t>
            </w:r>
            <w:r>
              <w:rPr>
                <w:rFonts w:hint="eastAsia" w:ascii="Times New Roman" w:hAnsi="Times New Roman" w:eastAsia="仿宋" w:cs="Times New Roman"/>
                <w:szCs w:val="21"/>
                <w:highlight w:val="none"/>
                <w:lang w:val="en-US" w:eastAsia="zh-CN"/>
              </w:rPr>
              <w:t>10</w:t>
            </w:r>
            <w:r>
              <w:rPr>
                <w:rFonts w:hint="eastAsia" w:ascii="Times New Roman" w:hAnsi="Times New Roman" w:eastAsia="仿宋" w:cs="Times New Roman"/>
                <w:szCs w:val="21"/>
                <w:highlight w:val="none"/>
              </w:rPr>
              <w:t>分，措施可行得7分，措施一般得</w:t>
            </w:r>
            <w:r>
              <w:rPr>
                <w:rFonts w:hint="eastAsia" w:ascii="Times New Roman" w:hAnsi="Times New Roman" w:eastAsia="仿宋" w:cs="Times New Roman"/>
                <w:szCs w:val="21"/>
                <w:highlight w:val="none"/>
                <w:lang w:val="en-US" w:eastAsia="zh-CN"/>
              </w:rPr>
              <w:t>4</w:t>
            </w:r>
            <w:r>
              <w:rPr>
                <w:rFonts w:hint="eastAsia" w:ascii="Times New Roman" w:hAnsi="Times New Roman" w:eastAsia="仿宋" w:cs="Times New Roman"/>
                <w:szCs w:val="21"/>
                <w:highlight w:val="none"/>
              </w:rPr>
              <w:t>分，措施较差得</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分，没有内容不得分。</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eastAsia="仿宋"/>
                <w:szCs w:val="21"/>
                <w:highlight w:val="none"/>
                <w:lang w:val="en-US" w:eastAsia="zh-CN"/>
              </w:rPr>
            </w:pPr>
            <w:r>
              <w:rPr>
                <w:rFonts w:hint="eastAsia" w:eastAsia="仿宋"/>
                <w:szCs w:val="21"/>
                <w:highlight w:val="none"/>
                <w:lang w:val="en-US" w:eastAsia="zh-CN"/>
              </w:rPr>
              <w:t>10</w:t>
            </w:r>
          </w:p>
        </w:tc>
        <w:tc>
          <w:tcPr>
            <w:tcW w:w="658"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p>
        </w:tc>
      </w:tr>
      <w:tr>
        <w:tblPrEx>
          <w:tblCellMar>
            <w:top w:w="0" w:type="dxa"/>
            <w:left w:w="108" w:type="dxa"/>
            <w:bottom w:w="0" w:type="dxa"/>
            <w:right w:w="108" w:type="dxa"/>
          </w:tblCellMar>
        </w:tblPrEx>
        <w:trPr>
          <w:trHeight w:val="1541" w:hRule="atLeast"/>
        </w:trPr>
        <w:tc>
          <w:tcPr>
            <w:tcW w:w="57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132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6005" w:type="dxa"/>
            <w:tcBorders>
              <w:top w:val="single" w:color="000000" w:sz="4" w:space="0"/>
              <w:left w:val="single" w:color="000000" w:sz="4" w:space="0"/>
              <w:bottom w:val="nil"/>
              <w:right w:val="single" w:color="000000"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对项目进度安排和人员分工方案进行对比打分。进度安排合理，人员配置与分工明确得</w:t>
            </w:r>
            <w:r>
              <w:rPr>
                <w:rFonts w:hint="eastAsia" w:ascii="Times New Roman" w:hAnsi="Times New Roman" w:eastAsia="仿宋" w:cs="Times New Roman"/>
                <w:szCs w:val="21"/>
                <w:highlight w:val="none"/>
                <w:lang w:val="en-US" w:eastAsia="zh-CN"/>
              </w:rPr>
              <w:t>10</w:t>
            </w:r>
            <w:r>
              <w:rPr>
                <w:rFonts w:hint="eastAsia" w:ascii="Times New Roman" w:hAnsi="Times New Roman" w:eastAsia="仿宋" w:cs="Times New Roman"/>
                <w:szCs w:val="21"/>
                <w:highlight w:val="none"/>
              </w:rPr>
              <w:t>分；进度安排较合理，人员配置与分工基本明确得7分；进度安排较合理，人员配置与分工不太明确得</w:t>
            </w:r>
            <w:r>
              <w:rPr>
                <w:rFonts w:hint="eastAsia" w:ascii="Times New Roman" w:hAnsi="Times New Roman" w:eastAsia="仿宋" w:cs="Times New Roman"/>
                <w:szCs w:val="21"/>
                <w:highlight w:val="none"/>
                <w:lang w:val="en-US" w:eastAsia="zh-CN"/>
              </w:rPr>
              <w:t>4</w:t>
            </w:r>
            <w:r>
              <w:rPr>
                <w:rFonts w:hint="eastAsia" w:ascii="Times New Roman" w:hAnsi="Times New Roman" w:eastAsia="仿宋" w:cs="Times New Roman"/>
                <w:szCs w:val="21"/>
                <w:highlight w:val="none"/>
              </w:rPr>
              <w:t>分；进度安排不合理，人员配置与分工不明确得</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分，没有内容不得分。</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eastAsia="仿宋"/>
                <w:kern w:val="0"/>
                <w:szCs w:val="21"/>
                <w:highlight w:val="none"/>
                <w:lang w:val="en-US" w:eastAsia="zh-CN"/>
              </w:rPr>
            </w:pPr>
            <w:r>
              <w:rPr>
                <w:rFonts w:hint="eastAsia" w:eastAsia="仿宋"/>
                <w:kern w:val="0"/>
                <w:szCs w:val="21"/>
                <w:highlight w:val="none"/>
                <w:lang w:val="en-US" w:eastAsia="zh-CN"/>
              </w:rPr>
              <w:t>10</w:t>
            </w:r>
          </w:p>
        </w:tc>
        <w:tc>
          <w:tcPr>
            <w:tcW w:w="658"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p>
        </w:tc>
      </w:tr>
      <w:tr>
        <w:tblPrEx>
          <w:tblCellMar>
            <w:top w:w="0" w:type="dxa"/>
            <w:left w:w="108" w:type="dxa"/>
            <w:bottom w:w="0" w:type="dxa"/>
            <w:right w:w="108" w:type="dxa"/>
          </w:tblCellMar>
        </w:tblPrEx>
        <w:trPr>
          <w:trHeight w:val="295" w:hRule="atLeast"/>
        </w:trPr>
        <w:tc>
          <w:tcPr>
            <w:tcW w:w="57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1320" w:type="dxa"/>
            <w:vMerge w:val="continue"/>
            <w:tcBorders>
              <w:left w:val="single" w:color="000000" w:sz="4" w:space="0"/>
              <w:right w:val="single" w:color="000000" w:sz="4" w:space="0"/>
            </w:tcBorders>
            <w:shd w:val="clear" w:color="auto" w:fill="auto"/>
            <w:vAlign w:val="center"/>
          </w:tcPr>
          <w:p>
            <w:pPr>
              <w:jc w:val="center"/>
              <w:rPr>
                <w:rFonts w:eastAsia="仿宋"/>
                <w:szCs w:val="21"/>
                <w:highlight w:val="none"/>
              </w:rPr>
            </w:pPr>
          </w:p>
        </w:tc>
        <w:tc>
          <w:tcPr>
            <w:tcW w:w="600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制定可行的二次污染防治方案，防止调查过程中土壤、地下水造成的二次污染；二次污染防治方案合理、全面、要点、重点突出、可实施得</w:t>
            </w:r>
            <w:r>
              <w:rPr>
                <w:rFonts w:hint="eastAsia" w:eastAsia="仿宋" w:cs="Times New Roman"/>
                <w:szCs w:val="21"/>
                <w:highlight w:val="none"/>
                <w:lang w:val="en-US" w:eastAsia="zh-CN"/>
              </w:rPr>
              <w:t>8</w:t>
            </w:r>
            <w:r>
              <w:rPr>
                <w:rFonts w:hint="eastAsia" w:ascii="Times New Roman" w:hAnsi="Times New Roman" w:eastAsia="仿宋" w:cs="Times New Roman"/>
                <w:szCs w:val="21"/>
                <w:highlight w:val="none"/>
              </w:rPr>
              <w:t>分，方案一般要点重点较为突出，得</w:t>
            </w:r>
            <w:r>
              <w:rPr>
                <w:rFonts w:hint="eastAsia" w:eastAsia="仿宋" w:cs="Times New Roman"/>
                <w:szCs w:val="21"/>
                <w:highlight w:val="none"/>
                <w:lang w:val="en-US" w:eastAsia="zh-CN"/>
              </w:rPr>
              <w:t>6</w:t>
            </w:r>
            <w:r>
              <w:rPr>
                <w:rFonts w:hint="eastAsia" w:ascii="Times New Roman" w:hAnsi="Times New Roman" w:eastAsia="仿宋" w:cs="Times New Roman"/>
                <w:szCs w:val="21"/>
                <w:highlight w:val="none"/>
              </w:rPr>
              <w:t>分，方案一般要点、重点未突出得</w:t>
            </w:r>
            <w:r>
              <w:rPr>
                <w:rFonts w:hint="eastAsia" w:eastAsia="仿宋" w:cs="Times New Roman"/>
                <w:szCs w:val="21"/>
                <w:highlight w:val="none"/>
                <w:lang w:val="en-US" w:eastAsia="zh-CN"/>
              </w:rPr>
              <w:t>4</w:t>
            </w:r>
            <w:r>
              <w:rPr>
                <w:rFonts w:hint="eastAsia" w:ascii="Times New Roman" w:hAnsi="Times New Roman" w:eastAsia="仿宋" w:cs="Times New Roman"/>
                <w:szCs w:val="21"/>
                <w:highlight w:val="none"/>
              </w:rPr>
              <w:t>分；方案较差，重点未突出，得</w:t>
            </w:r>
            <w:r>
              <w:rPr>
                <w:rFonts w:hint="eastAsia" w:eastAsia="仿宋" w:cs="Times New Roman"/>
                <w:szCs w:val="21"/>
                <w:highlight w:val="none"/>
                <w:lang w:val="en-US" w:eastAsia="zh-CN"/>
              </w:rPr>
              <w:t>2</w:t>
            </w:r>
            <w:r>
              <w:rPr>
                <w:rFonts w:hint="eastAsia" w:ascii="Times New Roman" w:hAnsi="Times New Roman" w:eastAsia="仿宋" w:cs="Times New Roman"/>
                <w:szCs w:val="21"/>
                <w:highlight w:val="none"/>
              </w:rPr>
              <w:t>分，没有内容不得分。</w:t>
            </w:r>
          </w:p>
        </w:tc>
        <w:tc>
          <w:tcPr>
            <w:tcW w:w="568"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hint="default" w:eastAsia="仿宋"/>
                <w:kern w:val="0"/>
                <w:szCs w:val="21"/>
                <w:highlight w:val="none"/>
                <w:lang w:val="en-US" w:eastAsia="zh-CN"/>
              </w:rPr>
            </w:pPr>
            <w:r>
              <w:rPr>
                <w:rFonts w:hint="eastAsia" w:eastAsia="仿宋"/>
                <w:kern w:val="0"/>
                <w:szCs w:val="21"/>
                <w:highlight w:val="none"/>
                <w:lang w:val="en-US" w:eastAsia="zh-CN"/>
              </w:rPr>
              <w:t>8</w:t>
            </w:r>
          </w:p>
        </w:tc>
        <w:tc>
          <w:tcPr>
            <w:tcW w:w="658"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p>
        </w:tc>
      </w:tr>
      <w:tr>
        <w:tblPrEx>
          <w:tblCellMar>
            <w:top w:w="0" w:type="dxa"/>
            <w:left w:w="108" w:type="dxa"/>
            <w:bottom w:w="0" w:type="dxa"/>
            <w:right w:w="108" w:type="dxa"/>
          </w:tblCellMar>
        </w:tblPrEx>
        <w:trPr>
          <w:trHeight w:val="1047" w:hRule="atLeast"/>
        </w:trPr>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3</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企业业绩</w:t>
            </w:r>
          </w:p>
          <w:p>
            <w:pPr>
              <w:widowControl/>
              <w:jc w:val="center"/>
              <w:textAlignment w:val="center"/>
              <w:rPr>
                <w:rFonts w:eastAsia="仿宋"/>
                <w:szCs w:val="21"/>
                <w:highlight w:val="none"/>
              </w:rPr>
            </w:pPr>
            <w:r>
              <w:rPr>
                <w:rFonts w:eastAsia="仿宋"/>
                <w:kern w:val="0"/>
                <w:szCs w:val="21"/>
                <w:highlight w:val="none"/>
              </w:rPr>
              <w:t>（</w:t>
            </w:r>
            <w:r>
              <w:rPr>
                <w:rFonts w:hint="eastAsia" w:eastAsia="仿宋"/>
                <w:kern w:val="0"/>
                <w:szCs w:val="21"/>
                <w:highlight w:val="none"/>
                <w:lang w:val="en-US" w:eastAsia="zh-CN"/>
              </w:rPr>
              <w:t>6</w:t>
            </w:r>
            <w:r>
              <w:rPr>
                <w:rFonts w:eastAsia="仿宋"/>
                <w:kern w:val="0"/>
                <w:szCs w:val="21"/>
                <w:highlight w:val="none"/>
              </w:rPr>
              <w:t>分）</w:t>
            </w:r>
          </w:p>
        </w:tc>
        <w:tc>
          <w:tcPr>
            <w:tcW w:w="6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 w:cs="Times New Roman"/>
                <w:szCs w:val="21"/>
                <w:highlight w:val="none"/>
                <w:lang w:eastAsia="zh-CN"/>
              </w:rPr>
            </w:pPr>
            <w:r>
              <w:rPr>
                <w:rFonts w:hint="eastAsia" w:ascii="Times New Roman" w:hAnsi="Times New Roman" w:eastAsia="仿宋" w:cs="Times New Roman"/>
                <w:szCs w:val="21"/>
                <w:highlight w:val="none"/>
              </w:rPr>
              <w:t>供应商2022年1月1日以来（以合同签订时间为准）承担过类似土壤调查类项目，提供一份类似项目业绩的得</w:t>
            </w:r>
            <w:r>
              <w:rPr>
                <w:rFonts w:hint="eastAsia" w:ascii="Times New Roman" w:hAnsi="Times New Roman" w:eastAsia="仿宋" w:cs="Times New Roman"/>
                <w:szCs w:val="21"/>
                <w:highlight w:val="none"/>
                <w:lang w:val="en-US" w:eastAsia="zh-CN"/>
              </w:rPr>
              <w:t>2</w:t>
            </w:r>
            <w:r>
              <w:rPr>
                <w:rFonts w:hint="eastAsia" w:ascii="Times New Roman" w:hAnsi="Times New Roman" w:eastAsia="仿宋" w:cs="Times New Roman"/>
                <w:szCs w:val="21"/>
                <w:highlight w:val="none"/>
              </w:rPr>
              <w:t>分，本项最多得</w:t>
            </w:r>
            <w:r>
              <w:rPr>
                <w:rFonts w:hint="eastAsia" w:ascii="Times New Roman" w:hAnsi="Times New Roman" w:eastAsia="仿宋" w:cs="Times New Roman"/>
                <w:szCs w:val="21"/>
                <w:highlight w:val="none"/>
                <w:lang w:val="en-US" w:eastAsia="zh-CN"/>
              </w:rPr>
              <w:t>6</w:t>
            </w:r>
            <w:r>
              <w:rPr>
                <w:rFonts w:hint="eastAsia" w:ascii="Times New Roman" w:hAnsi="Times New Roman" w:eastAsia="仿宋" w:cs="Times New Roman"/>
                <w:szCs w:val="21"/>
                <w:highlight w:val="none"/>
              </w:rPr>
              <w:t>分（提供的中标通知书及合同复印件并加盖公章）</w:t>
            </w:r>
            <w:r>
              <w:rPr>
                <w:rFonts w:hint="eastAsia" w:ascii="Times New Roman" w:hAnsi="Times New Roman" w:eastAsia="仿宋" w:cs="Times New Roman"/>
                <w:szCs w:val="21"/>
                <w:highlight w:val="none"/>
                <w:lang w:eastAsia="zh-CN"/>
              </w:rPr>
              <w:t>。</w:t>
            </w:r>
          </w:p>
        </w:tc>
        <w:tc>
          <w:tcPr>
            <w:tcW w:w="5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hint="eastAsia" w:eastAsia="仿宋"/>
                <w:szCs w:val="21"/>
                <w:highlight w:val="none"/>
                <w:lang w:eastAsia="zh-CN"/>
              </w:rPr>
            </w:pPr>
            <w:r>
              <w:rPr>
                <w:rFonts w:hint="eastAsia" w:eastAsia="仿宋"/>
                <w:kern w:val="0"/>
                <w:szCs w:val="21"/>
                <w:highlight w:val="none"/>
                <w:lang w:val="en-US" w:eastAsia="zh-CN"/>
              </w:rPr>
              <w:t>6</w:t>
            </w:r>
          </w:p>
        </w:tc>
        <w:tc>
          <w:tcPr>
            <w:tcW w:w="65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客观分</w:t>
            </w:r>
          </w:p>
        </w:tc>
      </w:tr>
      <w:tr>
        <w:tblPrEx>
          <w:tblCellMar>
            <w:top w:w="0" w:type="dxa"/>
            <w:left w:w="108" w:type="dxa"/>
            <w:bottom w:w="0" w:type="dxa"/>
            <w:right w:w="108" w:type="dxa"/>
          </w:tblCellMar>
        </w:tblPrEx>
        <w:trPr>
          <w:trHeight w:val="1879" w:hRule="atLeast"/>
        </w:trPr>
        <w:tc>
          <w:tcPr>
            <w:tcW w:w="570" w:type="dxa"/>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eastAsia" w:eastAsia="仿宋"/>
                <w:kern w:val="0"/>
                <w:szCs w:val="21"/>
                <w:highlight w:val="none"/>
                <w:lang w:val="en-US" w:eastAsia="zh-CN"/>
              </w:rPr>
            </w:pPr>
            <w:r>
              <w:rPr>
                <w:rFonts w:hint="eastAsia" w:eastAsia="仿宋"/>
                <w:kern w:val="0"/>
                <w:szCs w:val="21"/>
                <w:highlight w:val="none"/>
                <w:lang w:val="en-US" w:eastAsia="zh-CN"/>
              </w:rPr>
              <w:t>4</w:t>
            </w:r>
          </w:p>
        </w:tc>
        <w:tc>
          <w:tcPr>
            <w:tcW w:w="1320" w:type="dxa"/>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eastAsia" w:eastAsia="仿宋"/>
                <w:kern w:val="0"/>
                <w:szCs w:val="21"/>
                <w:highlight w:val="none"/>
                <w:lang w:val="en-US" w:eastAsia="zh-CN"/>
              </w:rPr>
            </w:pPr>
            <w:r>
              <w:rPr>
                <w:rFonts w:hint="eastAsia" w:eastAsia="仿宋"/>
                <w:kern w:val="0"/>
                <w:szCs w:val="21"/>
                <w:highlight w:val="none"/>
                <w:lang w:val="en-US" w:eastAsia="zh-CN"/>
              </w:rPr>
              <w:t>企业实力</w:t>
            </w:r>
          </w:p>
          <w:p>
            <w:pPr>
              <w:widowControl/>
              <w:jc w:val="center"/>
              <w:textAlignment w:val="center"/>
              <w:rPr>
                <w:rFonts w:hint="eastAsia" w:eastAsia="仿宋"/>
                <w:kern w:val="0"/>
                <w:szCs w:val="21"/>
                <w:highlight w:val="none"/>
                <w:lang w:val="en-US" w:eastAsia="zh-CN"/>
              </w:rPr>
            </w:pPr>
            <w:r>
              <w:rPr>
                <w:rFonts w:hint="eastAsia" w:eastAsia="仿宋"/>
                <w:kern w:val="0"/>
                <w:szCs w:val="21"/>
                <w:highlight w:val="none"/>
                <w:lang w:val="en-US" w:eastAsia="zh-CN"/>
              </w:rPr>
              <w:t>（10分）</w:t>
            </w:r>
          </w:p>
        </w:tc>
        <w:tc>
          <w:tcPr>
            <w:tcW w:w="6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1、供应商获得过与土壤或环境相关的省级及以上科学技术奖项的，有1个得2分，本项最多得4分。</w:t>
            </w:r>
          </w:p>
          <w:p>
            <w:pPr>
              <w:widowControl/>
              <w:jc w:val="left"/>
              <w:rPr>
                <w:rFonts w:hint="eastAsia" w:ascii="Times New Roman" w:hAnsi="Times New Roman" w:eastAsia="仿宋" w:cs="Times New Roman"/>
                <w:szCs w:val="21"/>
                <w:highlight w:val="none"/>
              </w:rPr>
            </w:pPr>
            <w:r>
              <w:rPr>
                <w:rFonts w:hint="eastAsia" w:eastAsia="仿宋" w:cs="Times New Roman"/>
                <w:szCs w:val="21"/>
                <w:highlight w:val="none"/>
                <w:lang w:val="en-US" w:eastAsia="zh-CN"/>
              </w:rPr>
              <w:t>2</w:t>
            </w:r>
            <w:r>
              <w:rPr>
                <w:rFonts w:hint="eastAsia" w:ascii="Times New Roman" w:hAnsi="Times New Roman" w:eastAsia="仿宋" w:cs="Times New Roman"/>
                <w:szCs w:val="21"/>
                <w:highlight w:val="none"/>
              </w:rPr>
              <w:t>、供应商具有行业主管部门或行业协会颁发的环境污染治理工程设计能力评价证书，得</w:t>
            </w:r>
            <w:r>
              <w:rPr>
                <w:rFonts w:hint="eastAsia" w:eastAsia="仿宋" w:cs="Times New Roman"/>
                <w:szCs w:val="21"/>
                <w:highlight w:val="none"/>
                <w:lang w:val="en-US" w:eastAsia="zh-CN"/>
              </w:rPr>
              <w:t>3</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eastAsia="仿宋" w:cs="Times New Roman"/>
                <w:szCs w:val="21"/>
                <w:highlight w:val="none"/>
                <w:lang w:val="en-US" w:eastAsia="zh-CN"/>
              </w:rPr>
              <w:t>3</w:t>
            </w:r>
            <w:r>
              <w:rPr>
                <w:rFonts w:hint="eastAsia" w:ascii="Times New Roman" w:hAnsi="Times New Roman" w:eastAsia="仿宋" w:cs="Times New Roman"/>
                <w:szCs w:val="21"/>
                <w:highlight w:val="none"/>
              </w:rPr>
              <w:t>、供应商自有检测实验室并通过CMA认证，得</w:t>
            </w:r>
            <w:r>
              <w:rPr>
                <w:rFonts w:hint="eastAsia" w:eastAsia="仿宋" w:cs="Times New Roman"/>
                <w:szCs w:val="21"/>
                <w:highlight w:val="none"/>
                <w:lang w:val="en-US" w:eastAsia="zh-CN"/>
              </w:rPr>
              <w:t>3</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kern w:val="2"/>
                <w:sz w:val="21"/>
                <w:szCs w:val="21"/>
                <w:highlight w:val="none"/>
                <w:lang w:val="en-US" w:eastAsia="zh-CN" w:bidi="ar-SA"/>
              </w:rPr>
            </w:pPr>
            <w:r>
              <w:rPr>
                <w:rFonts w:hint="eastAsia" w:ascii="Times New Roman" w:hAnsi="Times New Roman" w:eastAsia="仿宋" w:cs="Times New Roman"/>
                <w:szCs w:val="21"/>
                <w:highlight w:val="none"/>
              </w:rPr>
              <w:t>注：提供以上相关证明材料复印件并加盖公章。</w:t>
            </w:r>
          </w:p>
        </w:tc>
        <w:tc>
          <w:tcPr>
            <w:tcW w:w="5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仿宋" w:cs="Times New Roman"/>
                <w:kern w:val="0"/>
                <w:sz w:val="21"/>
                <w:szCs w:val="21"/>
                <w:highlight w:val="none"/>
                <w:lang w:val="en-US" w:eastAsia="zh-CN" w:bidi="ar-SA"/>
              </w:rPr>
            </w:pPr>
            <w:r>
              <w:rPr>
                <w:rFonts w:hint="eastAsia" w:eastAsia="仿宋"/>
                <w:kern w:val="0"/>
                <w:szCs w:val="21"/>
                <w:highlight w:val="none"/>
                <w:lang w:val="en-US" w:eastAsia="zh-CN"/>
              </w:rPr>
              <w:t>10</w:t>
            </w:r>
          </w:p>
        </w:tc>
        <w:tc>
          <w:tcPr>
            <w:tcW w:w="65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仿宋" w:cs="Times New Roman"/>
                <w:kern w:val="0"/>
                <w:sz w:val="21"/>
                <w:szCs w:val="21"/>
                <w:highlight w:val="none"/>
                <w:lang w:val="en-US" w:eastAsia="zh-CN" w:bidi="ar-SA"/>
              </w:rPr>
            </w:pPr>
            <w:r>
              <w:rPr>
                <w:rFonts w:eastAsia="仿宋"/>
                <w:kern w:val="0"/>
                <w:szCs w:val="21"/>
                <w:highlight w:val="none"/>
              </w:rPr>
              <w:t>客观分</w:t>
            </w:r>
          </w:p>
        </w:tc>
      </w:tr>
      <w:tr>
        <w:tblPrEx>
          <w:tblCellMar>
            <w:top w:w="0" w:type="dxa"/>
            <w:left w:w="108" w:type="dxa"/>
            <w:bottom w:w="0" w:type="dxa"/>
            <w:right w:w="108" w:type="dxa"/>
          </w:tblCellMar>
        </w:tblPrEx>
        <w:trPr>
          <w:trHeight w:val="7693" w:hRule="atLeast"/>
        </w:trPr>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4</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eastAsia="仿宋"/>
                <w:kern w:val="0"/>
                <w:szCs w:val="21"/>
                <w:highlight w:val="none"/>
              </w:rPr>
            </w:pPr>
            <w:r>
              <w:rPr>
                <w:rFonts w:hint="eastAsia" w:eastAsia="仿宋"/>
                <w:kern w:val="0"/>
                <w:szCs w:val="21"/>
                <w:highlight w:val="none"/>
              </w:rPr>
              <w:t>项目组成员</w:t>
            </w:r>
            <w:r>
              <w:rPr>
                <w:rFonts w:eastAsia="仿宋"/>
                <w:kern w:val="0"/>
                <w:szCs w:val="21"/>
                <w:highlight w:val="none"/>
              </w:rPr>
              <w:t>（</w:t>
            </w:r>
            <w:r>
              <w:rPr>
                <w:rFonts w:hint="eastAsia" w:eastAsia="仿宋"/>
                <w:kern w:val="0"/>
                <w:szCs w:val="21"/>
                <w:highlight w:val="none"/>
                <w:lang w:val="en-US" w:eastAsia="zh-CN"/>
              </w:rPr>
              <w:t>16</w:t>
            </w:r>
            <w:r>
              <w:rPr>
                <w:rFonts w:eastAsia="仿宋"/>
                <w:kern w:val="0"/>
                <w:szCs w:val="21"/>
                <w:highlight w:val="none"/>
              </w:rPr>
              <w:t>分）</w:t>
            </w:r>
          </w:p>
        </w:tc>
        <w:tc>
          <w:tcPr>
            <w:tcW w:w="60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1、项目负责人</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（1）供应商拟投入的项目负责人，具有环保类或化学类或地质类正高级职称的得4分；具有环保类或化学类或地质类高级职称的得2分，本项满分为4分。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（2）项目负责人获得省级及以上环保类或土地类科技奖项的，每提供1个得2分；获得设区市级环保类或土地类科技奖项的，每提供1个得1分。本项满分为</w:t>
            </w:r>
            <w:r>
              <w:rPr>
                <w:rFonts w:hint="eastAsia" w:ascii="Times New Roman" w:hAnsi="Times New Roman" w:eastAsia="仿宋" w:cs="Times New Roman"/>
                <w:szCs w:val="21"/>
                <w:highlight w:val="none"/>
                <w:lang w:val="en-US" w:eastAsia="zh-CN"/>
              </w:rPr>
              <w:t>4</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2、技术负责人（1人）</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（1）供应商拟投入的技术负责人，具有环保类或化学类或地质类专业硕士研究生及以上学历的得1分；本科得0.5分。本项满分为</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（2）技术负责人具有环保类或化学类或地质类高级及以上职称的得2分，中级职称的得1分。本项满分为</w:t>
            </w:r>
            <w:r>
              <w:rPr>
                <w:rFonts w:hint="eastAsia" w:ascii="Times New Roman" w:hAnsi="Times New Roman" w:eastAsia="仿宋" w:cs="Times New Roman"/>
                <w:szCs w:val="21"/>
                <w:highlight w:val="none"/>
                <w:lang w:val="en-US" w:eastAsia="zh-CN"/>
              </w:rPr>
              <w:t>2</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3、质量负责人（1人）</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（1）供应商拟投入本项目的质量负责人，具有环保类或化学类或地质类专业硕士研究生及以上学历的得1分；本科得0.5分。本项满分为</w:t>
            </w:r>
            <w:r>
              <w:rPr>
                <w:rFonts w:hint="eastAsia" w:ascii="Times New Roman" w:hAnsi="Times New Roman" w:eastAsia="仿宋" w:cs="Times New Roman"/>
                <w:szCs w:val="21"/>
                <w:highlight w:val="none"/>
                <w:lang w:val="en-US" w:eastAsia="zh-CN"/>
              </w:rPr>
              <w:t>1</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（2）质量负责人具有环保类或化学类或地质类高级及以上职称的得2分，中级职称的得1分。本项满分为</w:t>
            </w:r>
            <w:r>
              <w:rPr>
                <w:rFonts w:hint="eastAsia" w:ascii="Times New Roman" w:hAnsi="Times New Roman" w:eastAsia="仿宋" w:cs="Times New Roman"/>
                <w:szCs w:val="21"/>
                <w:highlight w:val="none"/>
                <w:lang w:val="en-US" w:eastAsia="zh-CN"/>
              </w:rPr>
              <w:t>2</w:t>
            </w:r>
            <w:r>
              <w:rPr>
                <w:rFonts w:hint="eastAsia" w:ascii="Times New Roman" w:hAnsi="Times New Roman" w:eastAsia="仿宋" w:cs="Times New Roman"/>
                <w:szCs w:val="21"/>
                <w:highlight w:val="none"/>
              </w:rPr>
              <w:t>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4、安全负责人（1人）</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（1）供应商拟投入本项目的安全负责人，具有安全员C证的得1分。</w:t>
            </w:r>
          </w:p>
          <w:p>
            <w:pPr>
              <w:widowControl/>
              <w:jc w:val="left"/>
              <w:rPr>
                <w:rFonts w:hint="eastAsia" w:ascii="Times New Roman" w:hAnsi="Times New Roman" w:eastAsia="仿宋" w:cs="Times New Roman"/>
                <w:szCs w:val="21"/>
                <w:highlight w:val="none"/>
              </w:rPr>
            </w:pPr>
            <w:r>
              <w:rPr>
                <w:rFonts w:hint="eastAsia" w:ascii="Times New Roman" w:hAnsi="Times New Roman" w:eastAsia="仿宋" w:cs="Times New Roman"/>
                <w:szCs w:val="21"/>
                <w:highlight w:val="none"/>
              </w:rPr>
              <w:t>（2）安全负责人具有环保类或化学类或地质类中级及以上职称的得1分。</w:t>
            </w:r>
          </w:p>
          <w:p>
            <w:pPr>
              <w:widowControl/>
              <w:jc w:val="left"/>
              <w:rPr>
                <w:rFonts w:hint="eastAsia" w:eastAsia="仿宋"/>
                <w:highlight w:val="none"/>
                <w:lang w:eastAsia="zh-CN"/>
              </w:rPr>
            </w:pPr>
            <w:r>
              <w:rPr>
                <w:rFonts w:hint="eastAsia" w:ascii="Times New Roman" w:hAnsi="Times New Roman" w:eastAsia="仿宋" w:cs="Times New Roman"/>
                <w:szCs w:val="21"/>
                <w:highlight w:val="none"/>
              </w:rPr>
              <w:t>注：</w:t>
            </w:r>
            <w:r>
              <w:rPr>
                <w:rFonts w:hint="eastAsia" w:eastAsia="仿宋" w:cs="Times New Roman"/>
                <w:szCs w:val="21"/>
                <w:highlight w:val="none"/>
                <w:lang w:val="en-US" w:eastAsia="zh-CN"/>
              </w:rPr>
              <w:t>项目组成员不可一人兼任多职，</w:t>
            </w:r>
            <w:r>
              <w:rPr>
                <w:rFonts w:hint="eastAsia" w:ascii="Times New Roman" w:hAnsi="Times New Roman" w:eastAsia="仿宋" w:cs="Times New Roman"/>
                <w:szCs w:val="21"/>
                <w:highlight w:val="none"/>
              </w:rPr>
              <w:t>提供上述人员</w:t>
            </w:r>
            <w:r>
              <w:rPr>
                <w:rFonts w:hint="eastAsia" w:eastAsia="仿宋" w:cs="Times New Roman"/>
                <w:szCs w:val="21"/>
                <w:highlight w:val="none"/>
                <w:lang w:val="en-US" w:eastAsia="zh-CN"/>
              </w:rPr>
              <w:t>相关</w:t>
            </w:r>
            <w:r>
              <w:rPr>
                <w:rFonts w:hint="eastAsia" w:ascii="Times New Roman" w:hAnsi="Times New Roman" w:eastAsia="仿宋" w:cs="Times New Roman"/>
                <w:szCs w:val="21"/>
                <w:highlight w:val="none"/>
              </w:rPr>
              <w:t>证书和近</w:t>
            </w:r>
            <w:r>
              <w:rPr>
                <w:rFonts w:hint="eastAsia" w:ascii="Times New Roman" w:hAnsi="Times New Roman" w:eastAsia="仿宋" w:cs="Times New Roman"/>
                <w:szCs w:val="21"/>
                <w:highlight w:val="none"/>
                <w:lang w:val="en-US" w:eastAsia="zh-CN"/>
              </w:rPr>
              <w:t>3</w:t>
            </w:r>
            <w:r>
              <w:rPr>
                <w:rFonts w:hint="eastAsia" w:ascii="Times New Roman" w:hAnsi="Times New Roman" w:eastAsia="仿宋" w:cs="Times New Roman"/>
                <w:szCs w:val="21"/>
                <w:highlight w:val="none"/>
              </w:rPr>
              <w:t>个月任意1个月社保证明复印件</w:t>
            </w:r>
            <w:r>
              <w:rPr>
                <w:rFonts w:hint="eastAsia" w:eastAsia="仿宋" w:cs="Times New Roman"/>
                <w:szCs w:val="21"/>
                <w:highlight w:val="none"/>
                <w:lang w:val="en-US" w:eastAsia="zh-CN"/>
              </w:rPr>
              <w:t>加盖公章</w:t>
            </w:r>
            <w:r>
              <w:rPr>
                <w:rFonts w:hint="eastAsia" w:eastAsia="仿宋" w:cs="Times New Roman"/>
                <w:szCs w:val="21"/>
                <w:highlight w:val="none"/>
                <w:lang w:eastAsia="zh-CN"/>
              </w:rPr>
              <w:t>，</w:t>
            </w:r>
            <w:r>
              <w:rPr>
                <w:rFonts w:hint="eastAsia" w:ascii="Times New Roman" w:hAnsi="Times New Roman" w:eastAsia="仿宋" w:cs="Times New Roman"/>
                <w:szCs w:val="21"/>
                <w:highlight w:val="none"/>
              </w:rPr>
              <w:t>人员如为供应商法人或股东的，可提供法人证书、股东证明等材料复印件。</w:t>
            </w:r>
            <w:r>
              <w:rPr>
                <w:rFonts w:hint="eastAsia" w:eastAsia="仿宋" w:cs="Times New Roman"/>
                <w:szCs w:val="21"/>
                <w:highlight w:val="none"/>
                <w:lang w:val="en-US" w:eastAsia="zh-CN"/>
              </w:rPr>
              <w:t>职称</w:t>
            </w:r>
            <w:r>
              <w:rPr>
                <w:rFonts w:hint="eastAsia" w:ascii="Times New Roman" w:hAnsi="Times New Roman" w:eastAsia="仿宋" w:cs="Times New Roman"/>
                <w:szCs w:val="21"/>
                <w:highlight w:val="none"/>
              </w:rPr>
              <w:t>专业以职称证</w:t>
            </w:r>
            <w:r>
              <w:rPr>
                <w:rFonts w:hint="eastAsia" w:eastAsia="仿宋" w:cs="Times New Roman"/>
                <w:szCs w:val="21"/>
                <w:highlight w:val="none"/>
                <w:lang w:val="en-US" w:eastAsia="zh-CN"/>
              </w:rPr>
              <w:t>书</w:t>
            </w:r>
            <w:r>
              <w:rPr>
                <w:rFonts w:hint="eastAsia" w:ascii="Times New Roman" w:hAnsi="Times New Roman" w:eastAsia="仿宋" w:cs="Times New Roman"/>
                <w:szCs w:val="21"/>
                <w:highlight w:val="none"/>
              </w:rPr>
              <w:t>为准</w:t>
            </w:r>
            <w:r>
              <w:rPr>
                <w:rFonts w:hint="eastAsia" w:eastAsia="仿宋" w:cs="Times New Roman"/>
                <w:szCs w:val="21"/>
                <w:highlight w:val="none"/>
                <w:lang w:eastAsia="zh-CN"/>
              </w:rPr>
              <w:t>，</w:t>
            </w:r>
            <w:r>
              <w:rPr>
                <w:rFonts w:hint="eastAsia" w:eastAsia="仿宋" w:cs="Times New Roman"/>
                <w:szCs w:val="21"/>
                <w:highlight w:val="none"/>
                <w:lang w:val="en-US" w:eastAsia="zh-CN"/>
              </w:rPr>
              <w:t>如职称证书无法反映其专业，以毕业证为准</w:t>
            </w:r>
            <w:r>
              <w:rPr>
                <w:rFonts w:hint="eastAsia" w:eastAsia="仿宋" w:cs="Times New Roman"/>
                <w:szCs w:val="21"/>
                <w:highlight w:val="none"/>
                <w:lang w:eastAsia="zh-CN"/>
              </w:rPr>
              <w:t>。</w:t>
            </w:r>
          </w:p>
        </w:tc>
        <w:tc>
          <w:tcPr>
            <w:tcW w:w="5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hint="eastAsia" w:eastAsia="仿宋"/>
                <w:kern w:val="0"/>
                <w:szCs w:val="21"/>
                <w:highlight w:val="none"/>
                <w:lang w:val="en-US" w:eastAsia="zh-CN"/>
              </w:rPr>
            </w:pPr>
            <w:r>
              <w:rPr>
                <w:rFonts w:hint="eastAsia" w:eastAsia="仿宋"/>
                <w:kern w:val="0"/>
                <w:szCs w:val="21"/>
                <w:highlight w:val="none"/>
                <w:lang w:val="en-US" w:eastAsia="zh-CN"/>
              </w:rPr>
              <w:t>16</w:t>
            </w:r>
          </w:p>
        </w:tc>
        <w:tc>
          <w:tcPr>
            <w:tcW w:w="65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
                <w:kern w:val="0"/>
                <w:szCs w:val="21"/>
                <w:highlight w:val="none"/>
              </w:rPr>
            </w:pPr>
            <w:r>
              <w:rPr>
                <w:rFonts w:eastAsia="仿宋"/>
                <w:kern w:val="0"/>
                <w:szCs w:val="21"/>
                <w:highlight w:val="none"/>
              </w:rPr>
              <w:t>客观分</w:t>
            </w:r>
          </w:p>
        </w:tc>
      </w:tr>
      <w:tr>
        <w:tblPrEx>
          <w:tblCellMar>
            <w:top w:w="0" w:type="dxa"/>
            <w:left w:w="108" w:type="dxa"/>
            <w:bottom w:w="0" w:type="dxa"/>
            <w:right w:w="108" w:type="dxa"/>
          </w:tblCellMar>
        </w:tblPrEx>
        <w:trPr>
          <w:trHeight w:val="414" w:hRule="atLeast"/>
        </w:trPr>
        <w:tc>
          <w:tcPr>
            <w:tcW w:w="7895"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textAlignment w:val="center"/>
              <w:rPr>
                <w:rFonts w:eastAsia="仿宋"/>
                <w:kern w:val="0"/>
                <w:szCs w:val="21"/>
                <w:highlight w:val="none"/>
              </w:rPr>
            </w:pPr>
            <w:r>
              <w:rPr>
                <w:rFonts w:eastAsia="仿宋"/>
                <w:szCs w:val="21"/>
                <w:highlight w:val="none"/>
              </w:rPr>
              <w:t>合计</w:t>
            </w:r>
          </w:p>
        </w:tc>
        <w:tc>
          <w:tcPr>
            <w:tcW w:w="5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eastAsia="仿宋"/>
                <w:kern w:val="0"/>
                <w:szCs w:val="21"/>
                <w:highlight w:val="none"/>
              </w:rPr>
            </w:pPr>
            <w:r>
              <w:rPr>
                <w:rFonts w:eastAsia="仿宋"/>
                <w:kern w:val="0"/>
                <w:szCs w:val="21"/>
                <w:highlight w:val="none"/>
              </w:rPr>
              <w:t>100</w:t>
            </w:r>
          </w:p>
        </w:tc>
        <w:tc>
          <w:tcPr>
            <w:tcW w:w="65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eastAsia="仿宋"/>
                <w:kern w:val="0"/>
                <w:szCs w:val="21"/>
                <w:highlight w:val="none"/>
              </w:rPr>
            </w:pPr>
          </w:p>
        </w:tc>
      </w:tr>
    </w:tbl>
    <w:p>
      <w:pPr>
        <w:spacing w:line="360" w:lineRule="auto"/>
        <w:rPr>
          <w:rFonts w:eastAsia="仿宋"/>
          <w:b/>
          <w:bCs/>
          <w:sz w:val="24"/>
          <w:szCs w:val="24"/>
          <w:highlight w:val="none"/>
        </w:rPr>
      </w:pPr>
      <w:r>
        <w:rPr>
          <w:rFonts w:eastAsia="仿宋"/>
          <w:b/>
          <w:bCs/>
          <w:sz w:val="24"/>
          <w:szCs w:val="24"/>
          <w:highlight w:val="none"/>
        </w:rPr>
        <w:t>说明：</w:t>
      </w:r>
    </w:p>
    <w:p>
      <w:pPr>
        <w:pStyle w:val="55"/>
        <w:widowControl w:val="0"/>
        <w:spacing w:before="0" w:beforeAutospacing="0" w:after="0" w:afterAutospacing="0" w:line="360" w:lineRule="auto"/>
        <w:ind w:firstLine="480"/>
        <w:jc w:val="both"/>
        <w:rPr>
          <w:rFonts w:ascii="Times New Roman" w:hAnsi="Times New Roman" w:eastAsia="仿宋" w:cs="Times New Roman"/>
          <w:highlight w:val="none"/>
        </w:rPr>
      </w:pPr>
      <w:r>
        <w:rPr>
          <w:rFonts w:ascii="Times New Roman" w:hAnsi="Times New Roman" w:eastAsia="仿宋" w:cs="Times New Roman"/>
          <w:highlight w:val="none"/>
        </w:rPr>
        <w:t>1.小微企业价格扣除</w:t>
      </w:r>
    </w:p>
    <w:p>
      <w:pPr>
        <w:spacing w:line="360" w:lineRule="auto"/>
        <w:ind w:firstLine="480"/>
        <w:rPr>
          <w:rFonts w:eastAsia="仿宋"/>
          <w:sz w:val="24"/>
          <w:highlight w:val="none"/>
        </w:rPr>
      </w:pPr>
      <w:r>
        <w:rPr>
          <w:rFonts w:eastAsia="仿宋"/>
          <w:sz w:val="24"/>
          <w:highlight w:val="none"/>
        </w:rPr>
        <w:t>1.1货物服务采购项目对小微企业生产的产品给予报价的10%价格扣除，用扣除后的价格参与评审。</w:t>
      </w:r>
    </w:p>
    <w:p>
      <w:pPr>
        <w:spacing w:line="360" w:lineRule="auto"/>
        <w:ind w:firstLine="480"/>
        <w:rPr>
          <w:rFonts w:eastAsia="仿宋"/>
          <w:sz w:val="24"/>
          <w:highlight w:val="none"/>
        </w:rPr>
      </w:pPr>
      <w:r>
        <w:rPr>
          <w:rFonts w:eastAsia="仿宋"/>
          <w:sz w:val="24"/>
          <w:highlight w:val="none"/>
        </w:rPr>
        <w:t>1.2大中型企业和其他自然人、法人或者其他组织与小型、微型企业组成联合体共同参加投标，如果联合协议中约定，小型、微型企业的协议合同金额占到联合体协议合同总金额30%以上的，给予联合体4%的价格扣除。联合体各方均为小型、微型企业的，联合体视同为小型、微型企业享受10%价格扣除，用扣除后的价格参与评审。小企业（含小型、微型企业）应当同时符合以下条件：</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（1）供应商为小企业，且符合中小企业划分标准；</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（2）提供本企业制造的货物、承担的工程或者服务，或者提供其他小企业制造的货物。如果提供的货物为大中型企业注册商标的货物，视同大中型企业。</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2.监狱和戒毒企业的价格扣除</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2.1 本项目对监狱和戒毒企业，给予10%的价格扣除，用扣除后的价格参与评审。</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2.2监狱企业需提供由省级以上监狱管理局、戒毒管理局（含新疆生产建设兵团）出具的属于监狱企业的证明文件。</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 xml:space="preserve">2.3 </w:t>
      </w:r>
      <w:r>
        <w:rPr>
          <w:rFonts w:ascii="Times New Roman" w:hAnsi="Times New Roman" w:eastAsia="仿宋"/>
          <w:spacing w:val="-6"/>
          <w:sz w:val="24"/>
          <w:szCs w:val="24"/>
          <w:highlight w:val="none"/>
        </w:rPr>
        <w:t>监狱企业标准请参照《关于政府采购支持监狱企业发展有关问题的通知》（财库〔2014〕</w:t>
      </w:r>
      <w:r>
        <w:rPr>
          <w:rFonts w:ascii="Times New Roman" w:hAnsi="Times New Roman" w:eastAsia="仿宋"/>
          <w:sz w:val="24"/>
          <w:szCs w:val="24"/>
          <w:highlight w:val="none"/>
        </w:rPr>
        <w:t>68号）。</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3.残疾人福利性单位的价格扣除</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3.1 本项目对残疾人福利性单位，给予10%的价格扣除，用扣除后的价格参与评审。</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3.2残疾人福利性单位需提供《残疾人福利性单位声明函》。</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 xml:space="preserve">3.3 </w:t>
      </w:r>
      <w:r>
        <w:rPr>
          <w:rFonts w:ascii="Times New Roman" w:hAnsi="Times New Roman" w:eastAsia="仿宋"/>
          <w:spacing w:val="-11"/>
          <w:sz w:val="24"/>
          <w:szCs w:val="24"/>
          <w:highlight w:val="none"/>
        </w:rPr>
        <w:t>残疾人福利性单位标准请参照《关于促进残疾人就业政府采购政策的通知》（财库〔2017〕</w:t>
      </w:r>
      <w:r>
        <w:rPr>
          <w:rFonts w:ascii="Times New Roman" w:hAnsi="Times New Roman" w:eastAsia="仿宋"/>
          <w:sz w:val="24"/>
          <w:szCs w:val="24"/>
          <w:highlight w:val="none"/>
        </w:rPr>
        <w:t>141号）。</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4.监狱企业、残疾人福利性单位属于小型、微型企业的，不重复享受政策。</w:t>
      </w:r>
    </w:p>
    <w:p>
      <w:pPr>
        <w:pStyle w:val="24"/>
        <w:spacing w:line="360" w:lineRule="auto"/>
        <w:ind w:firstLine="480"/>
        <w:rPr>
          <w:rFonts w:ascii="Times New Roman" w:hAnsi="Times New Roman" w:eastAsia="仿宋"/>
          <w:sz w:val="24"/>
          <w:szCs w:val="24"/>
          <w:highlight w:val="none"/>
        </w:rPr>
      </w:pPr>
      <w:r>
        <w:rPr>
          <w:rFonts w:ascii="Times New Roman" w:hAnsi="Times New Roman" w:eastAsia="仿宋"/>
          <w:sz w:val="24"/>
          <w:szCs w:val="24"/>
          <w:highlight w:val="none"/>
        </w:rPr>
        <w:t>5.对国家认定的节能产品和环保产品分别给予投标价的10%的价格扣除，用扣除后的价格参</w:t>
      </w:r>
      <w:r>
        <w:rPr>
          <w:rFonts w:ascii="Times New Roman" w:hAnsi="Times New Roman" w:eastAsia="仿宋"/>
          <w:spacing w:val="-5"/>
          <w:sz w:val="24"/>
          <w:szCs w:val="24"/>
          <w:highlight w:val="none"/>
        </w:rPr>
        <w:t xml:space="preserve">与评审（节能、环保产品必须纳入“中国政府采购网 </w:t>
      </w:r>
      <w:r>
        <w:rPr>
          <w:rFonts w:ascii="Times New Roman" w:hAnsi="Times New Roman" w:eastAsia="仿宋"/>
          <w:spacing w:val="-3"/>
          <w:sz w:val="24"/>
          <w:szCs w:val="24"/>
          <w:highlight w:val="none"/>
        </w:rPr>
        <w:t>http://www.ccgp.gov.cn/”等官方网站“节能、环</w:t>
      </w:r>
      <w:r>
        <w:rPr>
          <w:rFonts w:ascii="Times New Roman" w:hAnsi="Times New Roman" w:eastAsia="仿宋"/>
          <w:sz w:val="24"/>
          <w:szCs w:val="24"/>
          <w:highlight w:val="none"/>
        </w:rPr>
        <w:t>保产品查询系统”，且以提供的证书扫描件为准）。</w:t>
      </w:r>
    </w:p>
    <w:p>
      <w:pPr>
        <w:pStyle w:val="24"/>
        <w:spacing w:line="360" w:lineRule="auto"/>
        <w:ind w:firstLine="482"/>
        <w:rPr>
          <w:rFonts w:ascii="Times New Roman" w:hAnsi="Times New Roman" w:eastAsia="仿宋"/>
          <w:b/>
          <w:sz w:val="24"/>
          <w:szCs w:val="24"/>
          <w:highlight w:val="none"/>
        </w:rPr>
      </w:pPr>
      <w:r>
        <w:rPr>
          <w:rFonts w:ascii="Times New Roman" w:hAnsi="Times New Roman" w:eastAsia="仿宋"/>
          <w:b/>
          <w:bCs/>
          <w:sz w:val="24"/>
          <w:szCs w:val="24"/>
          <w:highlight w:val="none"/>
        </w:rPr>
        <w:t>6</w:t>
      </w:r>
      <w:r>
        <w:rPr>
          <w:rFonts w:ascii="Times New Roman" w:hAnsi="Times New Roman" w:eastAsia="仿宋"/>
          <w:b/>
          <w:sz w:val="24"/>
          <w:szCs w:val="24"/>
          <w:highlight w:val="none"/>
        </w:rPr>
        <w:t>、评分标准中提到的认证、业绩均以有效的证明文件的扫描件（加盖供应商</w:t>
      </w:r>
      <w:r>
        <w:rPr>
          <w:rFonts w:hint="eastAsia" w:ascii="Times New Roman" w:hAnsi="Times New Roman" w:eastAsia="仿宋"/>
          <w:b/>
          <w:sz w:val="24"/>
          <w:szCs w:val="24"/>
          <w:highlight w:val="none"/>
          <w:lang w:eastAsia="zh-CN"/>
        </w:rPr>
        <w:t>公章</w:t>
      </w:r>
      <w:r>
        <w:rPr>
          <w:rFonts w:ascii="Times New Roman" w:hAnsi="Times New Roman" w:eastAsia="仿宋"/>
          <w:b/>
          <w:sz w:val="24"/>
          <w:szCs w:val="24"/>
          <w:highlight w:val="none"/>
        </w:rPr>
        <w:t>）为依据。</w:t>
      </w:r>
    </w:p>
    <w:p>
      <w:pPr>
        <w:pStyle w:val="24"/>
        <w:spacing w:line="360" w:lineRule="auto"/>
        <w:ind w:firstLine="480"/>
        <w:rPr>
          <w:rFonts w:ascii="Times New Roman" w:hAnsi="Times New Roman" w:eastAsia="仿宋"/>
          <w:sz w:val="24"/>
          <w:szCs w:val="24"/>
          <w:highlight w:val="none"/>
        </w:rPr>
        <w:sectPr>
          <w:pgSz w:w="11906" w:h="16838"/>
          <w:pgMar w:top="1417" w:right="1757" w:bottom="1417" w:left="1757" w:header="851" w:footer="1020" w:gutter="0"/>
          <w:cols w:space="720" w:num="1"/>
          <w:docGrid w:linePitch="290" w:charSpace="0"/>
        </w:sectPr>
      </w:pPr>
      <w:r>
        <w:rPr>
          <w:rFonts w:ascii="Times New Roman" w:hAnsi="Times New Roman" w:eastAsia="仿宋"/>
          <w:bCs/>
          <w:sz w:val="24"/>
          <w:szCs w:val="24"/>
          <w:highlight w:val="none"/>
        </w:rPr>
        <w:t>7、</w:t>
      </w:r>
      <w:r>
        <w:rPr>
          <w:rFonts w:ascii="Times New Roman" w:hAnsi="Times New Roman" w:eastAsia="仿宋"/>
          <w:sz w:val="24"/>
          <w:szCs w:val="24"/>
          <w:highlight w:val="none"/>
        </w:rPr>
        <w:t>供应商必须提供真实信息，如有提供虚假信息、证明、合同或证书等虚假资料的，按照无效响应处理，如已签署合同的，则中止合同并承担相应法律责任。</w:t>
      </w:r>
    </w:p>
    <w:p>
      <w:pPr>
        <w:spacing w:beforeLines="100" w:afterLines="100"/>
        <w:jc w:val="center"/>
        <w:outlineLvl w:val="0"/>
        <w:rPr>
          <w:rFonts w:eastAsia="仿宋"/>
          <w:b/>
          <w:spacing w:val="-10"/>
          <w:kern w:val="44"/>
          <w:sz w:val="36"/>
          <w:szCs w:val="36"/>
          <w:highlight w:val="none"/>
        </w:rPr>
      </w:pPr>
      <w:bookmarkStart w:id="98" w:name="_Toc21411"/>
      <w:bookmarkStart w:id="99" w:name="_Toc5351"/>
      <w:bookmarkStart w:id="100" w:name="_Toc887"/>
      <w:bookmarkStart w:id="101" w:name="_Toc2526"/>
      <w:bookmarkStart w:id="102" w:name="_Toc27387"/>
      <w:bookmarkStart w:id="103" w:name="_Toc28428"/>
      <w:bookmarkStart w:id="104" w:name="_Toc31661"/>
      <w:bookmarkStart w:id="105" w:name="_Toc26835"/>
      <w:bookmarkStart w:id="106" w:name="_Toc4738"/>
      <w:bookmarkStart w:id="107" w:name="_Toc25965"/>
      <w:bookmarkStart w:id="108" w:name="_Toc33266150"/>
      <w:bookmarkStart w:id="109" w:name="_Toc30646"/>
      <w:bookmarkStart w:id="110" w:name="_Toc15940"/>
      <w:bookmarkStart w:id="111" w:name="_Toc28306"/>
      <w:r>
        <w:rPr>
          <w:rFonts w:eastAsia="仿宋"/>
          <w:b/>
          <w:spacing w:val="-10"/>
          <w:kern w:val="44"/>
          <w:sz w:val="36"/>
          <w:szCs w:val="36"/>
          <w:highlight w:val="none"/>
          <w:lang w:val="zh-CN"/>
        </w:rPr>
        <w:t xml:space="preserve">第四章 </w:t>
      </w:r>
      <w:bookmarkStart w:id="112" w:name="_Toc150538845"/>
      <w:r>
        <w:rPr>
          <w:rFonts w:eastAsia="仿宋"/>
          <w:b/>
          <w:spacing w:val="-10"/>
          <w:kern w:val="44"/>
          <w:sz w:val="36"/>
          <w:szCs w:val="36"/>
          <w:highlight w:val="none"/>
        </w:rPr>
        <w:t>采购需求</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spacing w:line="360" w:lineRule="auto"/>
        <w:ind w:firstLine="482" w:firstLineChars="200"/>
        <w:outlineLvl w:val="1"/>
        <w:rPr>
          <w:rFonts w:eastAsia="仿宋"/>
          <w:b/>
          <w:bCs/>
          <w:sz w:val="24"/>
          <w:szCs w:val="24"/>
          <w:highlight w:val="none"/>
        </w:rPr>
      </w:pPr>
      <w:bookmarkStart w:id="113" w:name="_Toc27153"/>
      <w:bookmarkStart w:id="114" w:name="_Toc18296"/>
      <w:bookmarkStart w:id="115" w:name="_Toc9507"/>
      <w:bookmarkStart w:id="116" w:name="_Toc25223"/>
      <w:bookmarkStart w:id="117" w:name="_Toc8871"/>
      <w:bookmarkStart w:id="118" w:name="_Toc8762"/>
      <w:bookmarkStart w:id="119" w:name="_Toc1171"/>
      <w:bookmarkStart w:id="120" w:name="_Toc32432"/>
      <w:bookmarkStart w:id="121" w:name="_Toc2"/>
      <w:bookmarkStart w:id="122" w:name="_Toc3088"/>
      <w:bookmarkStart w:id="123" w:name="_Toc1329"/>
      <w:bookmarkStart w:id="124" w:name="_Toc33266151"/>
      <w:bookmarkStart w:id="125" w:name="_Toc13569"/>
      <w:bookmarkStart w:id="126" w:name="_Toc31297"/>
      <w:bookmarkStart w:id="127" w:name="_Toc18511"/>
      <w:bookmarkStart w:id="128" w:name="_Toc20780"/>
      <w:bookmarkStart w:id="129" w:name="_Toc2076"/>
      <w:bookmarkStart w:id="130" w:name="_Toc3834"/>
      <w:bookmarkStart w:id="131" w:name="_Toc31489"/>
      <w:r>
        <w:rPr>
          <w:rFonts w:eastAsia="仿宋"/>
          <w:b/>
          <w:bCs/>
          <w:sz w:val="24"/>
          <w:szCs w:val="24"/>
          <w:highlight w:val="none"/>
        </w:rPr>
        <w:t>一、项目概况</w:t>
      </w:r>
      <w:bookmarkEnd w:id="113"/>
      <w:bookmarkEnd w:id="114"/>
      <w:bookmarkEnd w:id="115"/>
      <w:bookmarkEnd w:id="116"/>
      <w:bookmarkEnd w:id="117"/>
    </w:p>
    <w:p>
      <w:pPr>
        <w:spacing w:line="360" w:lineRule="auto"/>
        <w:ind w:firstLine="480" w:firstLineChars="200"/>
        <w:rPr>
          <w:rFonts w:eastAsia="仿宋"/>
          <w:sz w:val="24"/>
          <w:szCs w:val="24"/>
          <w:highlight w:val="none"/>
          <w:lang w:val="zh-CN"/>
        </w:rPr>
      </w:pPr>
      <w:bookmarkStart w:id="132" w:name="_Toc98773332"/>
      <w:bookmarkStart w:id="133" w:name="_Toc22698"/>
      <w:bookmarkStart w:id="134" w:name="_Toc18753"/>
      <w:r>
        <w:rPr>
          <w:rFonts w:eastAsia="仿宋"/>
          <w:sz w:val="24"/>
          <w:szCs w:val="24"/>
          <w:highlight w:val="none"/>
          <w:lang w:val="zh-CN"/>
        </w:rPr>
        <w:t>项目名称：</w:t>
      </w:r>
      <w:bookmarkEnd w:id="132"/>
      <w:r>
        <w:rPr>
          <w:rFonts w:hint="eastAsia" w:ascii="Times New Roman" w:hAnsi="Times New Roman" w:eastAsia="仿宋" w:cs="Times New Roman"/>
          <w:color w:val="0000FF"/>
          <w:sz w:val="24"/>
          <w:szCs w:val="24"/>
          <w:highlight w:val="none"/>
          <w:lang w:val="zh-CN"/>
        </w:rPr>
        <w:t>万安北路以西、天惠路以北地块土地现状调查服务</w:t>
      </w:r>
    </w:p>
    <w:p>
      <w:pPr>
        <w:spacing w:line="360" w:lineRule="auto"/>
        <w:ind w:firstLine="480" w:firstLineChars="200"/>
        <w:rPr>
          <w:rFonts w:hint="default" w:eastAsia="仿宋"/>
          <w:b/>
          <w:bCs/>
          <w:sz w:val="24"/>
          <w:szCs w:val="24"/>
          <w:highlight w:val="none"/>
          <w:lang w:val="en-US" w:eastAsia="zh-CN"/>
        </w:rPr>
      </w:pPr>
      <w:r>
        <w:rPr>
          <w:rFonts w:hint="eastAsia" w:eastAsia="仿宋"/>
          <w:b w:val="0"/>
          <w:bCs w:val="0"/>
          <w:sz w:val="24"/>
          <w:szCs w:val="24"/>
          <w:highlight w:val="none"/>
          <w:lang w:val="en-US" w:eastAsia="zh-CN"/>
        </w:rPr>
        <w:t>最高限价：</w:t>
      </w:r>
      <w:r>
        <w:rPr>
          <w:rFonts w:eastAsia="仿宋"/>
          <w:color w:val="0000FF"/>
          <w:sz w:val="24"/>
          <w:szCs w:val="24"/>
          <w:highlight w:val="none"/>
        </w:rPr>
        <w:t>人民币</w:t>
      </w:r>
      <w:r>
        <w:rPr>
          <w:rFonts w:hint="eastAsia" w:eastAsia="仿宋"/>
          <w:color w:val="0000FF"/>
          <w:sz w:val="24"/>
          <w:szCs w:val="24"/>
          <w:highlight w:val="none"/>
          <w:lang w:val="en-US" w:eastAsia="zh-CN"/>
        </w:rPr>
        <w:t>3</w:t>
      </w:r>
      <w:r>
        <w:rPr>
          <w:rFonts w:hint="eastAsia" w:eastAsia="仿宋"/>
          <w:color w:val="0000FF"/>
          <w:sz w:val="24"/>
          <w:szCs w:val="24"/>
          <w:highlight w:val="none"/>
        </w:rPr>
        <w:t>0</w:t>
      </w:r>
      <w:r>
        <w:rPr>
          <w:rFonts w:eastAsia="仿宋"/>
          <w:color w:val="0000FF"/>
          <w:sz w:val="24"/>
          <w:szCs w:val="24"/>
          <w:highlight w:val="none"/>
        </w:rPr>
        <w:t>万元</w:t>
      </w:r>
      <w:r>
        <w:rPr>
          <w:rFonts w:hint="eastAsia" w:eastAsia="仿宋"/>
          <w:color w:val="0000FF"/>
          <w:sz w:val="24"/>
          <w:szCs w:val="24"/>
          <w:highlight w:val="none"/>
        </w:rPr>
        <w:t>，</w:t>
      </w:r>
      <w:r>
        <w:rPr>
          <w:rFonts w:eastAsia="仿宋"/>
          <w:color w:val="0000FF"/>
          <w:sz w:val="24"/>
          <w:szCs w:val="24"/>
          <w:highlight w:val="none"/>
        </w:rPr>
        <w:t>报价超出限价均视为无效响应</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仿宋"/>
          <w:color w:val="0000FF"/>
          <w:sz w:val="24"/>
          <w:szCs w:val="24"/>
          <w:highlight w:val="none"/>
          <w:lang w:eastAsia="zh-CN"/>
        </w:rPr>
      </w:pPr>
      <w:r>
        <w:rPr>
          <w:rFonts w:eastAsia="仿宋"/>
          <w:b w:val="0"/>
          <w:bCs w:val="0"/>
          <w:sz w:val="24"/>
          <w:szCs w:val="24"/>
          <w:highlight w:val="none"/>
        </w:rPr>
        <w:t>合同履行期限：</w:t>
      </w:r>
      <w:r>
        <w:rPr>
          <w:rFonts w:hint="eastAsia" w:eastAsia="仿宋"/>
          <w:color w:val="0000FF"/>
          <w:sz w:val="24"/>
          <w:szCs w:val="24"/>
          <w:highlight w:val="none"/>
          <w:lang w:eastAsia="zh-CN"/>
        </w:rPr>
        <w:t>至合同内容全部履行完毕，自合同签订之日起45日历天内完成报告编制工作。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eastAsia="仿宋"/>
          <w:sz w:val="24"/>
          <w:szCs w:val="24"/>
          <w:highlight w:val="none"/>
          <w:lang w:val="zh-CN"/>
        </w:rPr>
      </w:pPr>
      <w:r>
        <w:rPr>
          <w:rFonts w:eastAsia="仿宋"/>
          <w:sz w:val="24"/>
          <w:szCs w:val="24"/>
          <w:highlight w:val="none"/>
          <w:lang w:val="zh-CN"/>
        </w:rPr>
        <w:t>项目地址：南京市</w:t>
      </w:r>
      <w:r>
        <w:rPr>
          <w:rFonts w:hint="eastAsia" w:eastAsia="仿宋"/>
          <w:sz w:val="24"/>
          <w:szCs w:val="24"/>
          <w:highlight w:val="none"/>
          <w:lang w:val="zh-CN"/>
        </w:rPr>
        <w:t>江宁</w:t>
      </w:r>
      <w:r>
        <w:rPr>
          <w:rFonts w:eastAsia="仿宋"/>
          <w:sz w:val="24"/>
          <w:szCs w:val="24"/>
          <w:highlight w:val="none"/>
          <w:lang w:val="zh-CN"/>
        </w:rPr>
        <w:t>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FF"/>
          <w:sz w:val="24"/>
          <w:szCs w:val="24"/>
          <w:highlight w:val="none"/>
          <w:lang w:val="en-US" w:eastAsia="zh-CN"/>
        </w:rPr>
      </w:pPr>
      <w:r>
        <w:rPr>
          <w:rFonts w:hint="eastAsia" w:eastAsia="仿宋"/>
          <w:sz w:val="24"/>
          <w:szCs w:val="24"/>
          <w:highlight w:val="none"/>
          <w:lang w:val="en-US" w:eastAsia="zh-CN"/>
        </w:rPr>
        <w:t>项目概况</w:t>
      </w:r>
      <w:r>
        <w:rPr>
          <w:rFonts w:eastAsia="仿宋"/>
          <w:sz w:val="24"/>
          <w:szCs w:val="24"/>
          <w:highlight w:val="none"/>
          <w:lang w:val="zh-CN"/>
        </w:rPr>
        <w:t>：</w:t>
      </w:r>
      <w:r>
        <w:rPr>
          <w:rFonts w:hint="eastAsia" w:ascii="Times New Roman" w:hAnsi="Times New Roman" w:eastAsia="仿宋" w:cs="Times New Roman"/>
          <w:color w:val="0000FF"/>
          <w:sz w:val="24"/>
          <w:szCs w:val="24"/>
          <w:highlight w:val="none"/>
          <w:lang w:val="en-US" w:eastAsia="zh-CN"/>
        </w:rPr>
        <w:t>本项目地块位于江苏省南京市江宁区，</w:t>
      </w:r>
      <w:r>
        <w:rPr>
          <w:rFonts w:hint="eastAsia" w:ascii="Times New Roman" w:hAnsi="Times New Roman" w:eastAsia="仿宋" w:cs="Times New Roman"/>
          <w:color w:val="0000FF"/>
          <w:sz w:val="24"/>
          <w:szCs w:val="24"/>
          <w:highlight w:val="none"/>
          <w:lang w:val="zh-CN" w:eastAsia="zh-CN"/>
        </w:rPr>
        <w:t>万安北路以西、天惠路以北、</w:t>
      </w:r>
      <w:r>
        <w:rPr>
          <w:rFonts w:hint="eastAsia" w:ascii="Times New Roman" w:hAnsi="Times New Roman" w:eastAsia="仿宋" w:cs="Times New Roman"/>
          <w:color w:val="0000FF"/>
          <w:sz w:val="24"/>
          <w:szCs w:val="24"/>
          <w:highlight w:val="none"/>
          <w:lang w:val="en-US" w:eastAsia="zh-CN"/>
        </w:rPr>
        <w:t>天宏路以南</w:t>
      </w:r>
      <w:r>
        <w:rPr>
          <w:rFonts w:hint="eastAsia" w:eastAsia="仿宋" w:cs="Times New Roman"/>
          <w:color w:val="0000FF"/>
          <w:sz w:val="24"/>
          <w:szCs w:val="24"/>
          <w:highlight w:val="none"/>
          <w:lang w:val="en-US" w:eastAsia="zh-CN"/>
        </w:rPr>
        <w:t>红线内</w:t>
      </w:r>
      <w:r>
        <w:rPr>
          <w:rFonts w:hint="eastAsia" w:ascii="Times New Roman" w:hAnsi="Times New Roman" w:eastAsia="仿宋" w:cs="Times New Roman"/>
          <w:color w:val="0000FF"/>
          <w:sz w:val="24"/>
          <w:szCs w:val="24"/>
          <w:highlight w:val="none"/>
          <w:lang w:val="en-US" w:eastAsia="zh-CN"/>
        </w:rPr>
        <w:t>，地块面积约</w:t>
      </w:r>
      <w:r>
        <w:rPr>
          <w:rFonts w:hint="default" w:ascii="Times New Roman" w:hAnsi="Times New Roman" w:eastAsia="仿宋" w:cs="Times New Roman"/>
          <w:color w:val="0000FF"/>
          <w:sz w:val="24"/>
          <w:szCs w:val="24"/>
          <w:highlight w:val="none"/>
          <w:lang w:val="en-US" w:eastAsia="zh-CN"/>
        </w:rPr>
        <w:t>75</w:t>
      </w:r>
      <w:r>
        <w:rPr>
          <w:rFonts w:hint="eastAsia" w:ascii="Times New Roman" w:hAnsi="Times New Roman" w:eastAsia="仿宋" w:cs="Times New Roman"/>
          <w:color w:val="0000FF"/>
          <w:sz w:val="24"/>
          <w:szCs w:val="24"/>
          <w:highlight w:val="none"/>
          <w:lang w:val="en-US" w:eastAsia="zh-CN"/>
        </w:rPr>
        <w:t>亩</w:t>
      </w:r>
      <w:r>
        <w:rPr>
          <w:rFonts w:hint="eastAsia"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lang w:val="en-US" w:eastAsia="zh-CN"/>
        </w:rPr>
        <w:t>土地性质为R2二类居住。</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eastAsia="仿宋"/>
          <w:b/>
          <w:bCs/>
          <w:sz w:val="24"/>
          <w:szCs w:val="24"/>
          <w:highlight w:val="none"/>
        </w:rPr>
      </w:pPr>
      <w:bookmarkStart w:id="135" w:name="_Toc98773334"/>
      <w:r>
        <w:rPr>
          <w:highlight w:val="none"/>
        </w:rPr>
        <w:drawing>
          <wp:inline distT="0" distB="0" distL="114300" distR="114300">
            <wp:extent cx="4285615" cy="2795905"/>
            <wp:effectExtent l="0" t="0" r="63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4285615" cy="27959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eastAsia="仿宋"/>
          <w:b/>
          <w:bCs/>
          <w:sz w:val="24"/>
          <w:szCs w:val="24"/>
          <w:highlight w:val="none"/>
        </w:rPr>
      </w:pPr>
      <w:r>
        <w:rPr>
          <w:rFonts w:eastAsia="仿宋"/>
          <w:b/>
          <w:bCs/>
          <w:sz w:val="24"/>
          <w:szCs w:val="24"/>
          <w:highlight w:val="none"/>
        </w:rPr>
        <w:t>二、</w:t>
      </w:r>
      <w:bookmarkEnd w:id="135"/>
      <w:r>
        <w:rPr>
          <w:rFonts w:eastAsia="仿宋"/>
          <w:b/>
          <w:bCs/>
          <w:sz w:val="24"/>
          <w:szCs w:val="24"/>
          <w:highlight w:val="none"/>
        </w:rPr>
        <w:t>采购内容</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eastAsia="仿宋"/>
          <w:sz w:val="24"/>
          <w:szCs w:val="24"/>
          <w:highlight w:val="none"/>
          <w:lang w:val="zh-CN"/>
        </w:rPr>
      </w:pPr>
      <w:r>
        <w:rPr>
          <w:rFonts w:hint="eastAsia" w:ascii="Times New Roman" w:hAnsi="Times New Roman" w:eastAsia="仿宋" w:cs="Times New Roman"/>
          <w:color w:val="0000FF"/>
          <w:sz w:val="24"/>
          <w:szCs w:val="24"/>
          <w:highlight w:val="none"/>
          <w:lang w:val="en-US" w:eastAsia="zh-CN"/>
        </w:rPr>
        <w:t>拟对该调查地块开展土壤污染状况调查，包括但不限于</w:t>
      </w:r>
      <w:r>
        <w:rPr>
          <w:rFonts w:hint="eastAsia" w:ascii="Times New Roman" w:hAnsi="Times New Roman" w:eastAsia="仿宋" w:cs="Times New Roman"/>
          <w:color w:val="0000FF"/>
          <w:sz w:val="24"/>
          <w:szCs w:val="24"/>
          <w:highlight w:val="none"/>
        </w:rPr>
        <w:t>场地勘察、</w:t>
      </w:r>
      <w:r>
        <w:rPr>
          <w:rFonts w:hint="eastAsia" w:ascii="Times New Roman" w:hAnsi="Times New Roman" w:eastAsia="仿宋" w:cs="Times New Roman"/>
          <w:color w:val="0000FF"/>
          <w:sz w:val="24"/>
          <w:szCs w:val="24"/>
          <w:highlight w:val="none"/>
          <w:lang w:val="en-US" w:eastAsia="zh-CN"/>
        </w:rPr>
        <w:t>客土采样和</w:t>
      </w:r>
      <w:r>
        <w:rPr>
          <w:rFonts w:hint="eastAsia" w:ascii="Times New Roman" w:hAnsi="Times New Roman" w:eastAsia="仿宋" w:cs="Times New Roman"/>
          <w:color w:val="0000FF"/>
          <w:sz w:val="24"/>
          <w:szCs w:val="24"/>
          <w:highlight w:val="none"/>
        </w:rPr>
        <w:t>检测分析</w:t>
      </w:r>
      <w:r>
        <w:rPr>
          <w:rFonts w:hint="eastAsia" w:ascii="Times New Roman" w:hAnsi="Times New Roman" w:eastAsia="仿宋" w:cs="Times New Roman"/>
          <w:color w:val="0000FF"/>
          <w:sz w:val="24"/>
          <w:szCs w:val="24"/>
          <w:highlight w:val="none"/>
          <w:lang w:eastAsia="zh-CN"/>
        </w:rPr>
        <w:t>、</w:t>
      </w:r>
      <w:r>
        <w:rPr>
          <w:rFonts w:hint="eastAsia" w:ascii="Times New Roman" w:hAnsi="Times New Roman" w:eastAsia="仿宋" w:cs="Times New Roman"/>
          <w:color w:val="0000FF"/>
          <w:sz w:val="24"/>
          <w:szCs w:val="24"/>
          <w:highlight w:val="none"/>
          <w:lang w:val="en-US" w:eastAsia="zh-CN"/>
        </w:rPr>
        <w:t>现场土壤及地下水钻探采样和检测、编制调查报告、专家评审</w:t>
      </w:r>
      <w:r>
        <w:rPr>
          <w:rFonts w:hint="eastAsia"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rPr>
        <w:t>同时上报</w:t>
      </w:r>
      <w:r>
        <w:rPr>
          <w:rFonts w:hint="eastAsia" w:ascii="Times New Roman" w:hAnsi="Times New Roman" w:eastAsia="仿宋" w:cs="Times New Roman"/>
          <w:color w:val="0000FF"/>
          <w:sz w:val="24"/>
          <w:szCs w:val="24"/>
          <w:highlight w:val="none"/>
          <w:lang w:val="en-US" w:eastAsia="zh-CN"/>
        </w:rPr>
        <w:t>相</w:t>
      </w:r>
      <w:r>
        <w:rPr>
          <w:rFonts w:hint="eastAsia" w:ascii="Times New Roman" w:hAnsi="Times New Roman" w:eastAsia="仿宋" w:cs="Times New Roman"/>
          <w:color w:val="0000FF"/>
          <w:sz w:val="24"/>
          <w:szCs w:val="24"/>
          <w:highlight w:val="none"/>
        </w:rPr>
        <w:t>关部门备案</w:t>
      </w:r>
      <w:r>
        <w:rPr>
          <w:rFonts w:hint="eastAsia" w:ascii="Times New Roman" w:hAnsi="Times New Roman" w:eastAsia="仿宋" w:cs="Times New Roman"/>
          <w:color w:val="0000FF"/>
          <w:sz w:val="24"/>
          <w:szCs w:val="24"/>
          <w:highlight w:val="none"/>
          <w:lang w:val="en-US" w:eastAsia="zh-CN"/>
        </w:rPr>
        <w:t>等</w:t>
      </w:r>
      <w:r>
        <w:rPr>
          <w:rFonts w:hint="eastAsia"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rPr>
        <w:t>调查结果作</w:t>
      </w:r>
      <w:r>
        <w:rPr>
          <w:rFonts w:hint="eastAsia" w:ascii="Times New Roman" w:hAnsi="Times New Roman" w:eastAsia="仿宋" w:cs="Times New Roman"/>
          <w:color w:val="0000FF"/>
          <w:sz w:val="24"/>
          <w:szCs w:val="24"/>
          <w:highlight w:val="none"/>
          <w:lang w:val="en-US" w:eastAsia="zh-CN"/>
        </w:rPr>
        <w:t>为</w:t>
      </w:r>
      <w:r>
        <w:rPr>
          <w:rFonts w:hint="eastAsia" w:ascii="Times New Roman" w:hAnsi="Times New Roman" w:eastAsia="仿宋" w:cs="Times New Roman"/>
          <w:color w:val="0000FF"/>
          <w:sz w:val="24"/>
          <w:szCs w:val="24"/>
          <w:highlight w:val="none"/>
        </w:rPr>
        <w:t>地块出让</w:t>
      </w:r>
      <w:r>
        <w:rPr>
          <w:rFonts w:hint="eastAsia" w:ascii="Times New Roman" w:hAnsi="Times New Roman" w:eastAsia="仿宋" w:cs="Times New Roman"/>
          <w:color w:val="0000FF"/>
          <w:sz w:val="24"/>
          <w:szCs w:val="24"/>
          <w:highlight w:val="none"/>
          <w:lang w:eastAsia="zh-CN"/>
        </w:rPr>
        <w:t>、</w:t>
      </w:r>
      <w:r>
        <w:rPr>
          <w:rFonts w:hint="eastAsia" w:ascii="Times New Roman" w:hAnsi="Times New Roman" w:eastAsia="仿宋" w:cs="Times New Roman"/>
          <w:color w:val="0000FF"/>
          <w:sz w:val="24"/>
          <w:szCs w:val="24"/>
          <w:highlight w:val="none"/>
          <w:lang w:val="en-US" w:eastAsia="zh-CN"/>
        </w:rPr>
        <w:t>客土外运和</w:t>
      </w:r>
      <w:r>
        <w:rPr>
          <w:rFonts w:hint="eastAsia" w:ascii="Times New Roman" w:hAnsi="Times New Roman" w:eastAsia="仿宋" w:cs="Times New Roman"/>
          <w:color w:val="0000FF"/>
          <w:sz w:val="24"/>
          <w:szCs w:val="24"/>
          <w:highlight w:val="none"/>
        </w:rPr>
        <w:t>项目建设依据。</w:t>
      </w:r>
    </w:p>
    <w:p>
      <w:pPr>
        <w:spacing w:line="360" w:lineRule="auto"/>
        <w:ind w:firstLine="482" w:firstLineChars="200"/>
        <w:jc w:val="left"/>
        <w:rPr>
          <w:rFonts w:eastAsia="仿宋"/>
          <w:b/>
          <w:bCs/>
          <w:sz w:val="24"/>
          <w:szCs w:val="24"/>
          <w:highlight w:val="none"/>
        </w:rPr>
      </w:pPr>
      <w:r>
        <w:rPr>
          <w:rFonts w:eastAsia="仿宋"/>
          <w:b/>
          <w:bCs/>
          <w:sz w:val="24"/>
          <w:szCs w:val="24"/>
          <w:highlight w:val="none"/>
        </w:rPr>
        <w:t>三、技术服务要求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1、客土检测：根据《污染地块风险管控与土壤修复效果评估技术导则（试行）》（</w:t>
      </w:r>
      <w:r>
        <w:rPr>
          <w:rFonts w:hint="default" w:ascii="Times New Roman" w:hAnsi="Times New Roman" w:eastAsia="仿宋" w:cs="Times New Roman"/>
          <w:color w:val="0000FF"/>
          <w:sz w:val="24"/>
          <w:szCs w:val="24"/>
          <w:highlight w:val="none"/>
          <w:lang w:val="en-US" w:eastAsia="zh-CN"/>
        </w:rPr>
        <w:t>HJ25.5-2018</w:t>
      </w:r>
      <w:r>
        <w:rPr>
          <w:rFonts w:hint="eastAsia" w:ascii="Times New Roman" w:hAnsi="Times New Roman" w:eastAsia="仿宋" w:cs="Times New Roman"/>
          <w:color w:val="0000FF"/>
          <w:sz w:val="24"/>
          <w:szCs w:val="24"/>
          <w:highlight w:val="none"/>
          <w:lang w:val="en-US" w:eastAsia="zh-CN"/>
        </w:rPr>
        <w:t xml:space="preserve">）和《土地综合整治项目客土调查工作3指南》等文件要求，对于客土进行取样，根据堆土体积大小设置采样数量。根据现场估算，客土约 </w:t>
      </w:r>
      <w:r>
        <w:rPr>
          <w:rFonts w:hint="eastAsia" w:eastAsia="仿宋" w:cs="Times New Roman"/>
          <w:color w:val="0000FF"/>
          <w:sz w:val="24"/>
          <w:szCs w:val="24"/>
          <w:highlight w:val="none"/>
          <w:lang w:val="en-US" w:eastAsia="zh-CN"/>
        </w:rPr>
        <w:t>120000m³</w:t>
      </w:r>
      <w:r>
        <w:rPr>
          <w:rFonts w:hint="eastAsia" w:ascii="Times New Roman" w:hAnsi="Times New Roman" w:eastAsia="仿宋" w:cs="Times New Roman"/>
          <w:color w:val="0000FF"/>
          <w:sz w:val="24"/>
          <w:szCs w:val="24"/>
          <w:highlight w:val="none"/>
          <w:lang w:val="en-US" w:eastAsia="zh-CN"/>
        </w:rPr>
        <w:t xml:space="preserve">。 </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土壤调查：根据《建设用地土壤污染状况调查技术导则》（</w:t>
      </w:r>
      <w:r>
        <w:rPr>
          <w:rFonts w:hint="default" w:ascii="Times New Roman" w:hAnsi="Times New Roman" w:eastAsia="仿宋" w:cs="Times New Roman"/>
          <w:color w:val="0000FF"/>
          <w:sz w:val="24"/>
          <w:szCs w:val="24"/>
          <w:highlight w:val="none"/>
          <w:lang w:val="en-US" w:eastAsia="zh-CN"/>
        </w:rPr>
        <w:t>HJ25.1-2019</w:t>
      </w:r>
      <w:r>
        <w:rPr>
          <w:rFonts w:hint="eastAsia" w:ascii="Times New Roman" w:hAnsi="Times New Roman" w:eastAsia="仿宋" w:cs="Times New Roman"/>
          <w:color w:val="0000FF"/>
          <w:sz w:val="24"/>
          <w:szCs w:val="24"/>
          <w:highlight w:val="none"/>
          <w:lang w:val="en-US" w:eastAsia="zh-CN"/>
        </w:rPr>
        <w:t>）和《建设用地土壤污染风险管控和修复监测技术导则》（</w:t>
      </w:r>
      <w:r>
        <w:rPr>
          <w:rFonts w:hint="default" w:ascii="Times New Roman" w:hAnsi="Times New Roman" w:eastAsia="仿宋" w:cs="Times New Roman"/>
          <w:color w:val="0000FF"/>
          <w:sz w:val="24"/>
          <w:szCs w:val="24"/>
          <w:highlight w:val="none"/>
          <w:lang w:val="en-US" w:eastAsia="zh-CN"/>
        </w:rPr>
        <w:t>HJ25.2-2019</w:t>
      </w:r>
      <w:r>
        <w:rPr>
          <w:rFonts w:hint="eastAsia" w:ascii="Times New Roman" w:hAnsi="Times New Roman" w:eastAsia="仿宋" w:cs="Times New Roman"/>
          <w:color w:val="0000FF"/>
          <w:sz w:val="24"/>
          <w:szCs w:val="24"/>
          <w:highlight w:val="none"/>
          <w:lang w:val="en-US" w:eastAsia="zh-CN"/>
        </w:rPr>
        <w:t>）中相关采样点布设方法进行采样检测。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 xml:space="preserve">本地块具体采样工作根据专家评审后方案而定。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土壤、堆土检测指标：</w:t>
      </w:r>
      <w:r>
        <w:rPr>
          <w:rFonts w:hint="default" w:ascii="Times New Roman" w:hAnsi="Times New Roman" w:eastAsia="仿宋" w:cs="Times New Roman"/>
          <w:color w:val="0000FF"/>
          <w:sz w:val="24"/>
          <w:szCs w:val="24"/>
          <w:highlight w:val="none"/>
          <w:lang w:val="en-US" w:eastAsia="zh-CN"/>
        </w:rPr>
        <w:t>pH</w:t>
      </w:r>
      <w:r>
        <w:rPr>
          <w:rFonts w:hint="eastAsia" w:ascii="Times New Roman" w:hAnsi="Times New Roman" w:eastAsia="仿宋" w:cs="Times New Roman"/>
          <w:color w:val="0000FF"/>
          <w:sz w:val="24"/>
          <w:szCs w:val="24"/>
          <w:highlight w:val="none"/>
          <w:lang w:val="en-US" w:eastAsia="zh-CN"/>
        </w:rPr>
        <w:t>、《土壤环境质量 建设用地土壤污染风险管控标准（试行）》（</w:t>
      </w:r>
      <w:r>
        <w:rPr>
          <w:rFonts w:hint="default" w:ascii="Times New Roman" w:hAnsi="Times New Roman" w:eastAsia="仿宋" w:cs="Times New Roman"/>
          <w:color w:val="0000FF"/>
          <w:sz w:val="24"/>
          <w:szCs w:val="24"/>
          <w:highlight w:val="none"/>
          <w:lang w:val="en-US" w:eastAsia="zh-CN"/>
        </w:rPr>
        <w:t>GB36600-2018</w:t>
      </w:r>
      <w:r>
        <w:rPr>
          <w:rFonts w:hint="eastAsia" w:ascii="Times New Roman" w:hAnsi="Times New Roman" w:eastAsia="仿宋" w:cs="Times New Roman"/>
          <w:color w:val="0000FF"/>
          <w:sz w:val="24"/>
          <w:szCs w:val="24"/>
          <w:highlight w:val="none"/>
          <w:lang w:val="en-US" w:eastAsia="zh-CN"/>
        </w:rPr>
        <w:t>）中基本</w:t>
      </w:r>
      <w:r>
        <w:rPr>
          <w:rFonts w:hint="default" w:ascii="Times New Roman" w:hAnsi="Times New Roman" w:eastAsia="仿宋" w:cs="Times New Roman"/>
          <w:color w:val="0000FF"/>
          <w:sz w:val="24"/>
          <w:szCs w:val="24"/>
          <w:highlight w:val="none"/>
          <w:lang w:val="en-US" w:eastAsia="zh-CN"/>
        </w:rPr>
        <w:t>45</w:t>
      </w:r>
      <w:r>
        <w:rPr>
          <w:rFonts w:hint="eastAsia" w:ascii="Times New Roman" w:hAnsi="Times New Roman" w:eastAsia="仿宋" w:cs="Times New Roman"/>
          <w:color w:val="0000FF"/>
          <w:sz w:val="24"/>
          <w:szCs w:val="24"/>
          <w:highlight w:val="none"/>
          <w:lang w:val="en-US" w:eastAsia="zh-CN"/>
        </w:rPr>
        <w:t>项。地下水检测指标：为便于分析土壤环境和地下水环境的相关性，地下水检测所有土壤检测指标；另外加测《地下水质量标准》（</w:t>
      </w:r>
      <w:r>
        <w:rPr>
          <w:rFonts w:hint="default" w:ascii="Times New Roman" w:hAnsi="Times New Roman" w:eastAsia="仿宋" w:cs="Times New Roman"/>
          <w:color w:val="0000FF"/>
          <w:sz w:val="24"/>
          <w:szCs w:val="24"/>
          <w:highlight w:val="none"/>
          <w:lang w:val="en-US" w:eastAsia="zh-CN"/>
        </w:rPr>
        <w:t>GB/T14848-2017</w:t>
      </w:r>
      <w:r>
        <w:rPr>
          <w:rFonts w:hint="eastAsia" w:ascii="Times New Roman" w:hAnsi="Times New Roman" w:eastAsia="仿宋" w:cs="Times New Roman"/>
          <w:color w:val="0000FF"/>
          <w:sz w:val="24"/>
          <w:szCs w:val="24"/>
          <w:highlight w:val="none"/>
          <w:lang w:val="en-US" w:eastAsia="zh-CN"/>
        </w:rPr>
        <w:t>）表</w:t>
      </w:r>
      <w:r>
        <w:rPr>
          <w:rFonts w:hint="default" w:ascii="Times New Roman" w:hAnsi="Times New Roman" w:eastAsia="仿宋" w:cs="Times New Roman"/>
          <w:color w:val="0000FF"/>
          <w:sz w:val="24"/>
          <w:szCs w:val="24"/>
          <w:highlight w:val="none"/>
          <w:lang w:val="en-US" w:eastAsia="zh-CN"/>
        </w:rPr>
        <w:t>1“</w:t>
      </w:r>
      <w:r>
        <w:rPr>
          <w:rFonts w:hint="eastAsia" w:ascii="Times New Roman" w:hAnsi="Times New Roman" w:eastAsia="仿宋" w:cs="Times New Roman"/>
          <w:color w:val="0000FF"/>
          <w:sz w:val="24"/>
          <w:szCs w:val="24"/>
          <w:highlight w:val="none"/>
          <w:lang w:val="en-US" w:eastAsia="zh-CN"/>
        </w:rPr>
        <w:t>感官性状及一般化学指标</w:t>
      </w:r>
      <w:r>
        <w:rPr>
          <w:rFonts w:hint="default" w:ascii="Times New Roman" w:hAnsi="Times New Roman"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lang w:val="en-US" w:eastAsia="zh-CN"/>
        </w:rPr>
        <w:t>、</w:t>
      </w:r>
      <w:r>
        <w:rPr>
          <w:rFonts w:hint="default" w:ascii="Times New Roman" w:hAnsi="Times New Roman"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lang w:val="en-US" w:eastAsia="zh-CN"/>
        </w:rPr>
        <w:t>毒理学指标</w:t>
      </w:r>
      <w:r>
        <w:rPr>
          <w:rFonts w:hint="default" w:ascii="Times New Roman" w:hAnsi="Times New Roman" w:eastAsia="仿宋" w:cs="Times New Roman"/>
          <w:color w:val="0000FF"/>
          <w:sz w:val="24"/>
          <w:szCs w:val="24"/>
          <w:highlight w:val="none"/>
          <w:lang w:val="en-US" w:eastAsia="zh-CN"/>
        </w:rPr>
        <w:t>”</w:t>
      </w:r>
      <w:r>
        <w:rPr>
          <w:rFonts w:hint="eastAsia" w:ascii="Times New Roman" w:hAnsi="Times New Roman" w:eastAsia="仿宋" w:cs="Times New Roman"/>
          <w:color w:val="0000FF"/>
          <w:sz w:val="24"/>
          <w:szCs w:val="24"/>
          <w:highlight w:val="none"/>
          <w:lang w:val="en-US" w:eastAsia="zh-CN"/>
        </w:rPr>
        <w:t>。</w:t>
      </w:r>
    </w:p>
    <w:p>
      <w:pPr>
        <w:spacing w:line="360" w:lineRule="auto"/>
        <w:ind w:firstLine="482" w:firstLineChars="200"/>
        <w:jc w:val="left"/>
        <w:rPr>
          <w:rFonts w:eastAsia="仿宋"/>
          <w:b/>
          <w:bCs/>
          <w:sz w:val="24"/>
          <w:szCs w:val="24"/>
          <w:highlight w:val="none"/>
        </w:rPr>
      </w:pPr>
      <w:r>
        <w:rPr>
          <w:rFonts w:hint="eastAsia" w:eastAsia="仿宋"/>
          <w:b/>
          <w:bCs/>
          <w:sz w:val="24"/>
          <w:szCs w:val="24"/>
          <w:highlight w:val="none"/>
        </w:rPr>
        <w:t>四、其他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1、本项目在采样方案设计、现场实施的过程中需考虑以下内容：取样方案的优化设计、专家审核、现场机械取样施工安全、水文地质勘查、样品实验室分析、场地污染源识别研究等工作。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zh-CN" w:eastAsia="zh-CN"/>
        </w:rPr>
      </w:pPr>
      <w:r>
        <w:rPr>
          <w:rFonts w:hint="eastAsia" w:ascii="Times New Roman" w:hAnsi="Times New Roman" w:eastAsia="仿宋" w:cs="Times New Roman"/>
          <w:color w:val="0000FF"/>
          <w:sz w:val="24"/>
          <w:szCs w:val="24"/>
          <w:highlight w:val="none"/>
          <w:lang w:val="en-US" w:eastAsia="zh-CN"/>
        </w:rPr>
        <w:t>2、</w:t>
      </w:r>
      <w:r>
        <w:rPr>
          <w:rFonts w:hint="eastAsia" w:ascii="Times New Roman" w:hAnsi="Times New Roman" w:eastAsia="仿宋" w:cs="Times New Roman"/>
          <w:color w:val="0000FF"/>
          <w:sz w:val="24"/>
          <w:szCs w:val="24"/>
          <w:highlight w:val="none"/>
          <w:lang w:val="zh-CN" w:eastAsia="zh-CN"/>
        </w:rPr>
        <w:t>报价应包括采购文件所确定的采购范围内的</w:t>
      </w:r>
      <w:r>
        <w:rPr>
          <w:rFonts w:hint="eastAsia" w:ascii="Times New Roman" w:hAnsi="Times New Roman" w:eastAsia="仿宋" w:cs="Times New Roman"/>
          <w:color w:val="0000FF"/>
          <w:sz w:val="24"/>
          <w:szCs w:val="24"/>
          <w:highlight w:val="none"/>
          <w:lang w:val="en-US" w:eastAsia="zh-CN"/>
        </w:rPr>
        <w:t>报告编制</w:t>
      </w:r>
      <w:r>
        <w:rPr>
          <w:rFonts w:hint="eastAsia" w:ascii="Times New Roman" w:hAnsi="Times New Roman" w:eastAsia="仿宋" w:cs="Times New Roman"/>
          <w:color w:val="0000FF"/>
          <w:sz w:val="24"/>
          <w:szCs w:val="24"/>
          <w:highlight w:val="none"/>
          <w:lang w:val="zh-CN" w:eastAsia="zh-CN"/>
        </w:rPr>
        <w:t>全部内容，以及为完成上述内容所必须的人工费、材料费、运杂费、保险费、管理费、利润、税金以及合同明示或暗示的风险、责任和义务、</w:t>
      </w:r>
      <w:r>
        <w:rPr>
          <w:rFonts w:hint="eastAsia" w:ascii="Times New Roman" w:hAnsi="Times New Roman" w:eastAsia="仿宋" w:cs="Times New Roman"/>
          <w:color w:val="0000FF"/>
          <w:sz w:val="24"/>
          <w:szCs w:val="24"/>
          <w:highlight w:val="none"/>
          <w:lang w:val="en-US" w:eastAsia="zh-CN"/>
        </w:rPr>
        <w:t>报告编制、</w:t>
      </w:r>
      <w:r>
        <w:rPr>
          <w:rFonts w:hint="eastAsia" w:ascii="Times New Roman" w:hAnsi="Times New Roman" w:eastAsia="仿宋" w:cs="Times New Roman"/>
          <w:color w:val="0000FF"/>
          <w:sz w:val="24"/>
          <w:szCs w:val="24"/>
          <w:highlight w:val="none"/>
          <w:lang w:val="zh-CN" w:eastAsia="zh-CN"/>
        </w:rPr>
        <w:t>专家评审费、</w:t>
      </w:r>
      <w:r>
        <w:rPr>
          <w:rFonts w:hint="eastAsia" w:ascii="Times New Roman" w:hAnsi="Times New Roman" w:eastAsia="仿宋" w:cs="Times New Roman"/>
          <w:color w:val="0000FF"/>
          <w:sz w:val="24"/>
          <w:szCs w:val="24"/>
          <w:highlight w:val="none"/>
          <w:lang w:val="en-US" w:eastAsia="zh-CN"/>
        </w:rPr>
        <w:t>主管部门备案</w:t>
      </w:r>
      <w:r>
        <w:rPr>
          <w:rFonts w:hint="eastAsia" w:ascii="Times New Roman" w:hAnsi="Times New Roman" w:eastAsia="仿宋" w:cs="Times New Roman"/>
          <w:color w:val="0000FF"/>
          <w:sz w:val="24"/>
          <w:szCs w:val="24"/>
          <w:highlight w:val="none"/>
          <w:lang w:val="zh-CN" w:eastAsia="zh-CN"/>
        </w:rPr>
        <w:t>及会务费等为完成本工程项目所涉及到的</w:t>
      </w:r>
      <w:r>
        <w:rPr>
          <w:rFonts w:hint="eastAsia" w:ascii="Times New Roman" w:hAnsi="Times New Roman" w:eastAsia="仿宋" w:cs="Times New Roman"/>
          <w:color w:val="0000FF"/>
          <w:sz w:val="24"/>
          <w:szCs w:val="24"/>
          <w:highlight w:val="none"/>
          <w:lang w:val="en-US" w:eastAsia="zh-CN"/>
        </w:rPr>
        <w:t>调查、检测类等</w:t>
      </w:r>
      <w:r>
        <w:rPr>
          <w:rFonts w:hint="eastAsia" w:ascii="Times New Roman" w:hAnsi="Times New Roman" w:eastAsia="仿宋" w:cs="Times New Roman"/>
          <w:color w:val="0000FF"/>
          <w:sz w:val="24"/>
          <w:szCs w:val="24"/>
          <w:highlight w:val="none"/>
          <w:lang w:val="zh-CN" w:eastAsia="zh-CN"/>
        </w:rPr>
        <w:t>全部费用，上述费用均已包含在报价中。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zh-CN" w:eastAsia="zh-CN"/>
        </w:rPr>
      </w:pPr>
      <w:r>
        <w:rPr>
          <w:rFonts w:hint="eastAsia" w:ascii="Times New Roman" w:hAnsi="Times New Roman" w:eastAsia="仿宋" w:cs="Times New Roman"/>
          <w:color w:val="0000FF"/>
          <w:sz w:val="24"/>
          <w:szCs w:val="24"/>
          <w:highlight w:val="none"/>
          <w:lang w:val="en-US" w:eastAsia="zh-CN"/>
        </w:rPr>
        <w:t>3</w:t>
      </w:r>
      <w:r>
        <w:rPr>
          <w:rFonts w:hint="eastAsia" w:ascii="Times New Roman" w:hAnsi="Times New Roman" w:eastAsia="仿宋" w:cs="Times New Roman"/>
          <w:color w:val="0000FF"/>
          <w:sz w:val="24"/>
          <w:szCs w:val="24"/>
          <w:highlight w:val="none"/>
          <w:lang w:val="zh-CN" w:eastAsia="zh-CN"/>
        </w:rPr>
        <w:t>、本项目采用固定总价计价模式，报价包括本次采购范围内全部工作内容。除根据合同约定的在履行过程中需变更的内容外，合同总价不作调整。</w:t>
      </w:r>
    </w:p>
    <w:p>
      <w:pPr>
        <w:spacing w:line="360" w:lineRule="auto"/>
        <w:ind w:firstLine="480" w:firstLineChars="200"/>
        <w:jc w:val="left"/>
        <w:rPr>
          <w:rFonts w:hint="eastAsia" w:eastAsia="仿宋" w:cs="Times New Roman"/>
          <w:color w:val="0000FF"/>
          <w:sz w:val="24"/>
          <w:szCs w:val="24"/>
          <w:highlight w:val="none"/>
          <w:lang w:val="en-US" w:eastAsia="zh-CN"/>
        </w:rPr>
      </w:pPr>
      <w:r>
        <w:rPr>
          <w:rFonts w:hint="eastAsia" w:eastAsia="仿宋" w:cs="Times New Roman"/>
          <w:color w:val="0000FF"/>
          <w:sz w:val="24"/>
          <w:szCs w:val="24"/>
          <w:highlight w:val="none"/>
          <w:lang w:val="en-US" w:eastAsia="zh-CN"/>
        </w:rPr>
        <w:t>4、根据上述第三条“技术服务要求”第2款“土壤调查技术导则”要求，如初步调查检测结果超标，还需详细调查，详调发生的费用另行协商或重新采购合格供应商。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eastAsia="仿宋"/>
          <w:b/>
          <w:bCs/>
          <w:sz w:val="24"/>
          <w:szCs w:val="24"/>
          <w:highlight w:val="none"/>
        </w:rPr>
      </w:pPr>
      <w:r>
        <w:rPr>
          <w:rFonts w:hint="eastAsia" w:eastAsia="仿宋"/>
          <w:b/>
          <w:bCs/>
          <w:sz w:val="24"/>
          <w:szCs w:val="24"/>
          <w:highlight w:val="none"/>
          <w:lang w:val="en-US" w:eastAsia="zh-CN"/>
        </w:rPr>
        <w:t>五</w:t>
      </w:r>
      <w:r>
        <w:rPr>
          <w:rFonts w:hint="eastAsia" w:eastAsia="仿宋"/>
          <w:b/>
          <w:bCs/>
          <w:sz w:val="24"/>
          <w:szCs w:val="24"/>
          <w:highlight w:val="none"/>
        </w:rPr>
        <w:t>、</w:t>
      </w:r>
      <w:r>
        <w:rPr>
          <w:rFonts w:eastAsia="仿宋"/>
          <w:b/>
          <w:bCs/>
          <w:sz w:val="24"/>
          <w:szCs w:val="24"/>
          <w:highlight w:val="none"/>
        </w:rPr>
        <w:t>合同款的支付</w:t>
      </w:r>
      <w:bookmarkEnd w:id="133"/>
      <w:bookmarkEnd w:id="13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 w:cs="Times New Roman"/>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完成</w:t>
      </w:r>
      <w:r>
        <w:rPr>
          <w:rFonts w:hint="eastAsia" w:eastAsia="仿宋" w:cs="Times New Roman"/>
          <w:color w:val="0000FF"/>
          <w:sz w:val="24"/>
          <w:szCs w:val="24"/>
          <w:highlight w:val="none"/>
          <w:lang w:val="en-US" w:eastAsia="zh-CN"/>
        </w:rPr>
        <w:t>客土检测</w:t>
      </w:r>
      <w:r>
        <w:rPr>
          <w:rFonts w:hint="eastAsia" w:ascii="Times New Roman" w:hAnsi="Times New Roman" w:eastAsia="仿宋" w:cs="Times New Roman"/>
          <w:color w:val="0000FF"/>
          <w:sz w:val="24"/>
          <w:szCs w:val="24"/>
          <w:highlight w:val="none"/>
          <w:lang w:val="en-US" w:eastAsia="zh-CN"/>
        </w:rPr>
        <w:t>报告，提交成果资料后</w:t>
      </w:r>
      <w:r>
        <w:rPr>
          <w:rFonts w:hint="eastAsia" w:eastAsia="仿宋" w:cs="Times New Roman"/>
          <w:color w:val="0000FF"/>
          <w:sz w:val="24"/>
          <w:szCs w:val="24"/>
          <w:highlight w:val="none"/>
          <w:lang w:val="en-US" w:eastAsia="zh-CN"/>
        </w:rPr>
        <w:t>付至合同金额的1</w:t>
      </w:r>
      <w:r>
        <w:rPr>
          <w:rFonts w:hint="default" w:ascii="Times New Roman" w:hAnsi="Times New Roman" w:eastAsia="仿宋" w:cs="Times New Roman"/>
          <w:color w:val="0000FF"/>
          <w:sz w:val="24"/>
          <w:szCs w:val="24"/>
          <w:highlight w:val="none"/>
          <w:lang w:val="en-US" w:eastAsia="zh-CN"/>
        </w:rPr>
        <w:t>0%</w:t>
      </w:r>
      <w:r>
        <w:rPr>
          <w:rFonts w:hint="eastAsia" w:ascii="Times New Roman" w:hAnsi="Times New Roman" w:eastAsia="仿宋" w:cs="Times New Roman"/>
          <w:color w:val="0000FF"/>
          <w:sz w:val="24"/>
          <w:szCs w:val="24"/>
          <w:highlight w:val="none"/>
          <w:lang w:val="en-US" w:eastAsia="zh-CN"/>
        </w:rPr>
        <w:t>；</w:t>
      </w:r>
      <w:r>
        <w:rPr>
          <w:rFonts w:hint="eastAsia" w:eastAsia="仿宋" w:cs="Times New Roman"/>
          <w:color w:val="0000FF"/>
          <w:sz w:val="24"/>
          <w:szCs w:val="24"/>
          <w:highlight w:val="none"/>
          <w:lang w:val="en-US" w:eastAsia="zh-CN"/>
        </w:rPr>
        <w:t>完成土壤污染状况调查报告，</w:t>
      </w:r>
      <w:r>
        <w:rPr>
          <w:rFonts w:hint="eastAsia" w:ascii="Times New Roman" w:hAnsi="Times New Roman" w:eastAsia="仿宋" w:cs="Times New Roman"/>
          <w:color w:val="0000FF"/>
          <w:sz w:val="24"/>
          <w:szCs w:val="24"/>
          <w:highlight w:val="none"/>
          <w:lang w:val="en-US" w:eastAsia="zh-CN"/>
        </w:rPr>
        <w:t>提交成果资料后</w:t>
      </w:r>
      <w:r>
        <w:rPr>
          <w:rFonts w:hint="eastAsia" w:eastAsia="仿宋" w:cs="Times New Roman"/>
          <w:color w:val="0000FF"/>
          <w:sz w:val="24"/>
          <w:szCs w:val="24"/>
          <w:highlight w:val="none"/>
          <w:lang w:val="en-US" w:eastAsia="zh-CN"/>
        </w:rPr>
        <w:t>付至合同金额的5</w:t>
      </w:r>
      <w:r>
        <w:rPr>
          <w:rFonts w:hint="default" w:ascii="Times New Roman" w:hAnsi="Times New Roman" w:eastAsia="仿宋" w:cs="Times New Roman"/>
          <w:color w:val="0000FF"/>
          <w:sz w:val="24"/>
          <w:szCs w:val="24"/>
          <w:highlight w:val="none"/>
          <w:lang w:val="en-US" w:eastAsia="zh-CN"/>
        </w:rPr>
        <w:t>0%</w:t>
      </w:r>
      <w:r>
        <w:rPr>
          <w:rFonts w:hint="eastAsia" w:eastAsia="仿宋" w:cs="Times New Roman"/>
          <w:color w:val="0000FF"/>
          <w:sz w:val="24"/>
          <w:szCs w:val="24"/>
          <w:highlight w:val="none"/>
          <w:lang w:val="en-US" w:eastAsia="zh-CN"/>
        </w:rPr>
        <w:t>；土壤污染状况调查报告</w:t>
      </w:r>
      <w:r>
        <w:rPr>
          <w:rFonts w:hint="eastAsia" w:ascii="Times New Roman" w:hAnsi="Times New Roman" w:eastAsia="仿宋" w:cs="Times New Roman"/>
          <w:color w:val="0000FF"/>
          <w:sz w:val="24"/>
          <w:szCs w:val="24"/>
          <w:highlight w:val="none"/>
          <w:lang w:val="en-US" w:eastAsia="zh-CN"/>
        </w:rPr>
        <w:t>通过专家评审</w:t>
      </w:r>
      <w:r>
        <w:rPr>
          <w:rFonts w:hint="eastAsia" w:eastAsia="仿宋" w:cs="Times New Roman"/>
          <w:color w:val="0000FF"/>
          <w:sz w:val="24"/>
          <w:szCs w:val="24"/>
          <w:highlight w:val="none"/>
          <w:lang w:val="en-US" w:eastAsia="zh-CN"/>
        </w:rPr>
        <w:t>和</w:t>
      </w:r>
      <w:r>
        <w:rPr>
          <w:rFonts w:hint="eastAsia" w:ascii="Times New Roman" w:hAnsi="Times New Roman" w:eastAsia="仿宋" w:cs="Times New Roman"/>
          <w:color w:val="0000FF"/>
          <w:sz w:val="24"/>
          <w:szCs w:val="24"/>
          <w:highlight w:val="none"/>
          <w:lang w:val="en-US" w:eastAsia="zh-CN"/>
        </w:rPr>
        <w:t>环保主管部门出具批复或备案证明材料后，</w:t>
      </w:r>
      <w:r>
        <w:rPr>
          <w:rFonts w:hint="eastAsia" w:eastAsia="仿宋" w:cs="Times New Roman"/>
          <w:color w:val="0000FF"/>
          <w:sz w:val="24"/>
          <w:szCs w:val="24"/>
          <w:highlight w:val="none"/>
          <w:lang w:val="en-US" w:eastAsia="zh-CN"/>
        </w:rPr>
        <w:t>付至合同金额的100%</w:t>
      </w:r>
      <w:r>
        <w:rPr>
          <w:rFonts w:hint="eastAsia" w:ascii="Times New Roman" w:hAnsi="Times New Roman" w:eastAsia="仿宋" w:cs="Times New Roman"/>
          <w:color w:val="0000FF"/>
          <w:sz w:val="24"/>
          <w:szCs w:val="24"/>
          <w:highlight w:val="none"/>
          <w:lang w:val="en-US" w:eastAsia="zh-CN"/>
        </w:rPr>
        <w:t>。</w:t>
      </w:r>
    </w:p>
    <w:p>
      <w:pPr>
        <w:rPr>
          <w:rFonts w:hint="eastAsia" w:ascii="Times New Roman" w:hAnsi="Times New Roman" w:eastAsia="仿宋" w:cs="Times New Roman"/>
          <w:b/>
          <w:bCs/>
          <w:sz w:val="24"/>
          <w:szCs w:val="24"/>
          <w:highlight w:val="none"/>
          <w:lang w:val="en-US" w:eastAsia="zh-CN"/>
        </w:rPr>
      </w:pPr>
      <w:r>
        <w:rPr>
          <w:rFonts w:hint="eastAsia" w:ascii="Times New Roman" w:hAnsi="Times New Roman" w:eastAsia="仿宋" w:cs="Times New Roman"/>
          <w:b/>
          <w:bCs/>
          <w:sz w:val="24"/>
          <w:szCs w:val="24"/>
          <w:highlight w:val="none"/>
          <w:lang w:val="en-US" w:eastAsia="zh-CN"/>
        </w:rPr>
        <w:br w:type="page"/>
      </w:r>
    </w:p>
    <w:p>
      <w:pPr>
        <w:spacing w:line="360" w:lineRule="auto"/>
        <w:ind w:firstLine="482" w:firstLineChars="200"/>
        <w:jc w:val="left"/>
        <w:rPr>
          <w:rFonts w:hint="eastAsia" w:ascii="Times New Roman" w:hAnsi="Times New Roman" w:eastAsia="仿宋" w:cs="Times New Roman"/>
          <w:b/>
          <w:bCs/>
          <w:sz w:val="24"/>
          <w:szCs w:val="24"/>
          <w:highlight w:val="none"/>
          <w:lang w:val="en-US" w:eastAsia="zh-CN"/>
        </w:rPr>
      </w:pPr>
      <w:r>
        <w:rPr>
          <w:rFonts w:hint="eastAsia" w:ascii="Times New Roman" w:hAnsi="Times New Roman" w:eastAsia="仿宋" w:cs="Times New Roman"/>
          <w:b/>
          <w:bCs/>
          <w:sz w:val="24"/>
          <w:szCs w:val="24"/>
          <w:highlight w:val="none"/>
          <w:lang w:val="en-US" w:eastAsia="zh-CN"/>
        </w:rPr>
        <w:t>六、报价清单</w:t>
      </w:r>
    </w:p>
    <w:tbl>
      <w:tblPr>
        <w:tblStyle w:val="61"/>
        <w:tblW w:w="86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210"/>
        <w:gridCol w:w="3011"/>
        <w:gridCol w:w="922"/>
        <w:gridCol w:w="922"/>
        <w:gridCol w:w="923"/>
        <w:gridCol w:w="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工作内容</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单价</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资料收集</w:t>
            </w: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前期资料收集与分析</w:t>
            </w:r>
            <w:r>
              <w:rPr>
                <w:rFonts w:hint="eastAsia" w:ascii="宋体" w:hAnsi="宋体" w:cs="宋体"/>
                <w:i w:val="0"/>
                <w:iCs w:val="0"/>
                <w:color w:val="000000"/>
                <w:kern w:val="0"/>
                <w:sz w:val="20"/>
                <w:szCs w:val="20"/>
                <w:highlight w:val="none"/>
                <w:u w:val="none"/>
                <w:lang w:val="en-US" w:eastAsia="zh-CN" w:bidi="ar"/>
              </w:rPr>
              <w:t>，包括</w:t>
            </w:r>
            <w:r>
              <w:rPr>
                <w:rFonts w:hint="eastAsia" w:ascii="宋体" w:hAnsi="宋体" w:eastAsia="宋体" w:cs="宋体"/>
                <w:i w:val="0"/>
                <w:iCs w:val="0"/>
                <w:color w:val="000000"/>
                <w:kern w:val="0"/>
                <w:sz w:val="20"/>
                <w:szCs w:val="20"/>
                <w:highlight w:val="none"/>
                <w:u w:val="none"/>
                <w:lang w:val="en-US" w:eastAsia="zh-CN" w:bidi="ar"/>
              </w:rPr>
              <w:t>自然、社会状况、规划资料、地块历史影像等</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客土检测</w:t>
            </w: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制定客土采样方案</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现场钻探及采样</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样品检测</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编制客土检测报告</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3</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土壤调查</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制定调查方案</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现场土壤及地下水钻探采样</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样品检测</w:t>
            </w:r>
            <w:r>
              <w:rPr>
                <w:rFonts w:hint="eastAsia" w:ascii="宋体" w:hAnsi="宋体" w:cs="宋体"/>
                <w:i w:val="0"/>
                <w:iCs w:val="0"/>
                <w:color w:val="000000"/>
                <w:kern w:val="0"/>
                <w:sz w:val="20"/>
                <w:szCs w:val="20"/>
                <w:highlight w:val="none"/>
                <w:u w:val="none"/>
                <w:lang w:val="en-US" w:eastAsia="zh-CN" w:bidi="ar"/>
              </w:rPr>
              <w:t>、编制</w:t>
            </w:r>
            <w:r>
              <w:rPr>
                <w:rFonts w:hint="eastAsia" w:ascii="宋体" w:hAnsi="宋体" w:eastAsia="宋体" w:cs="宋体"/>
                <w:i w:val="0"/>
                <w:iCs w:val="0"/>
                <w:color w:val="000000"/>
                <w:kern w:val="0"/>
                <w:sz w:val="20"/>
                <w:szCs w:val="20"/>
                <w:highlight w:val="none"/>
                <w:u w:val="none"/>
                <w:lang w:val="en-US" w:eastAsia="zh-CN" w:bidi="ar"/>
              </w:rPr>
              <w:t>调查报告</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其他</w:t>
            </w:r>
            <w:r>
              <w:rPr>
                <w:rFonts w:hint="eastAsia" w:ascii="宋体" w:hAnsi="宋体" w:cs="宋体"/>
                <w:i w:val="0"/>
                <w:iCs w:val="0"/>
                <w:color w:val="000000"/>
                <w:kern w:val="0"/>
                <w:sz w:val="20"/>
                <w:szCs w:val="20"/>
                <w:highlight w:val="none"/>
                <w:u w:val="none"/>
                <w:lang w:val="en-US" w:eastAsia="zh-CN" w:bidi="ar"/>
              </w:rPr>
              <w:t>费用</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税费、专家评审费等</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60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合计：</w:t>
            </w:r>
            <w:r>
              <w:rPr>
                <w:rFonts w:hint="eastAsia" w:ascii="宋体" w:hAnsi="宋体" w:cs="宋体"/>
                <w:i w:val="0"/>
                <w:iCs w:val="0"/>
                <w:color w:val="000000"/>
                <w:sz w:val="20"/>
                <w:szCs w:val="20"/>
                <w:highlight w:val="none"/>
                <w:u w:val="single"/>
                <w:lang w:val="en-US" w:eastAsia="zh-CN"/>
              </w:rPr>
              <w:t xml:space="preserve">   大写     </w:t>
            </w:r>
            <w:r>
              <w:rPr>
                <w:rFonts w:hint="eastAsia" w:ascii="宋体" w:hAnsi="宋体" w:cs="宋体"/>
                <w:i w:val="0"/>
                <w:iCs w:val="0"/>
                <w:color w:val="000000"/>
                <w:sz w:val="20"/>
                <w:szCs w:val="20"/>
                <w:highlight w:val="none"/>
                <w:u w:val="none"/>
                <w:lang w:val="en-US" w:eastAsia="zh-CN"/>
              </w:rPr>
              <w:t>（￥：</w:t>
            </w:r>
            <w:r>
              <w:rPr>
                <w:rFonts w:hint="eastAsia" w:ascii="宋体" w:hAnsi="宋体" w:cs="宋体"/>
                <w:i w:val="0"/>
                <w:iCs w:val="0"/>
                <w:color w:val="000000"/>
                <w:sz w:val="20"/>
                <w:szCs w:val="20"/>
                <w:highlight w:val="none"/>
                <w:u w:val="single"/>
                <w:lang w:val="en-US" w:eastAsia="zh-CN"/>
              </w:rPr>
              <w:t xml:space="preserve">          </w:t>
            </w:r>
            <w:r>
              <w:rPr>
                <w:rFonts w:hint="eastAsia" w:ascii="宋体" w:hAnsi="宋体" w:cs="宋体"/>
                <w:i w:val="0"/>
                <w:iCs w:val="0"/>
                <w:color w:val="000000"/>
                <w:sz w:val="20"/>
                <w:szCs w:val="20"/>
                <w:highlight w:val="none"/>
                <w:u w:val="none"/>
                <w:lang w:val="en-US" w:eastAsia="zh-CN"/>
              </w:rPr>
              <w:t>元）</w:t>
            </w:r>
          </w:p>
        </w:tc>
      </w:tr>
    </w:tbl>
    <w:p>
      <w:pPr>
        <w:spacing w:line="360" w:lineRule="auto"/>
        <w:ind w:firstLine="480" w:firstLineChars="200"/>
        <w:rPr>
          <w:rFonts w:eastAsia="仿宋"/>
          <w:sz w:val="24"/>
          <w:szCs w:val="24"/>
          <w:highlight w:val="none"/>
        </w:rPr>
      </w:pPr>
    </w:p>
    <w:p>
      <w:pPr>
        <w:pStyle w:val="77"/>
        <w:ind w:firstLine="482"/>
        <w:rPr>
          <w:rFonts w:eastAsia="仿宋"/>
          <w:b/>
          <w:bCs/>
          <w:szCs w:val="24"/>
          <w:highlight w:val="none"/>
        </w:rPr>
      </w:pPr>
    </w:p>
    <w:p>
      <w:pPr>
        <w:rPr>
          <w:highlight w:val="none"/>
        </w:rPr>
        <w:sectPr>
          <w:pgSz w:w="11906" w:h="16838"/>
          <w:pgMar w:top="1417" w:right="1757" w:bottom="1417" w:left="1757" w:header="851" w:footer="1020" w:gutter="0"/>
          <w:cols w:space="720" w:num="1"/>
          <w:docGrid w:linePitch="290" w:charSpace="0"/>
        </w:sectPr>
      </w:pPr>
    </w:p>
    <w:p>
      <w:pPr>
        <w:pStyle w:val="3"/>
        <w:tabs>
          <w:tab w:val="left" w:pos="0"/>
          <w:tab w:val="clear" w:pos="1440"/>
          <w:tab w:val="clear" w:pos="5670"/>
        </w:tabs>
        <w:spacing w:before="240" w:after="240"/>
        <w:ind w:firstLine="0" w:firstLineChars="0"/>
        <w:jc w:val="center"/>
        <w:rPr>
          <w:rFonts w:ascii="Times New Roman"/>
          <w:sz w:val="36"/>
          <w:szCs w:val="36"/>
          <w:highlight w:val="none"/>
        </w:rPr>
      </w:pPr>
      <w:bookmarkStart w:id="136" w:name="_Toc9375"/>
      <w:r>
        <w:rPr>
          <w:rFonts w:ascii="Times New Roman"/>
          <w:sz w:val="36"/>
          <w:szCs w:val="36"/>
          <w:highlight w:val="none"/>
        </w:rPr>
        <w:t>第五章 合同草案条款</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6"/>
    </w:p>
    <w:p>
      <w:pPr>
        <w:spacing w:line="360" w:lineRule="auto"/>
        <w:jc w:val="center"/>
        <w:rPr>
          <w:rFonts w:eastAsia="仿宋"/>
          <w:b/>
          <w:bCs/>
          <w:sz w:val="24"/>
          <w:szCs w:val="24"/>
          <w:highlight w:val="none"/>
        </w:rPr>
      </w:pPr>
      <w:bookmarkStart w:id="137" w:name="_Toc6136"/>
      <w:bookmarkStart w:id="138" w:name="_Toc17598"/>
      <w:bookmarkStart w:id="139" w:name="_Toc19449"/>
      <w:bookmarkStart w:id="140" w:name="_Toc31380"/>
      <w:bookmarkStart w:id="141" w:name="_Toc14225"/>
      <w:bookmarkStart w:id="142" w:name="_Toc24282"/>
      <w:bookmarkStart w:id="143" w:name="_Toc14860"/>
    </w:p>
    <w:p>
      <w:pPr>
        <w:spacing w:line="360" w:lineRule="auto"/>
        <w:jc w:val="center"/>
        <w:rPr>
          <w:rFonts w:eastAsia="仿宋"/>
          <w:b/>
          <w:bCs/>
          <w:sz w:val="24"/>
          <w:szCs w:val="24"/>
          <w:highlight w:val="none"/>
        </w:rPr>
      </w:pPr>
    </w:p>
    <w:p>
      <w:pPr>
        <w:keepNext w:val="0"/>
        <w:keepLines w:val="0"/>
        <w:widowControl/>
        <w:suppressLineNumbers w:val="0"/>
        <w:shd w:val="clear" w:color="auto" w:fill="FFFFFF"/>
        <w:spacing w:before="0" w:beforeAutospacing="0" w:after="0" w:afterAutospacing="0" w:line="360" w:lineRule="auto"/>
        <w:ind w:left="0" w:right="0"/>
        <w:jc w:val="center"/>
        <w:rPr>
          <w:rFonts w:hint="eastAsia" w:ascii="宋体" w:hAnsi="Calibri" w:eastAsia="宋体" w:cs="宋体"/>
          <w:kern w:val="0"/>
          <w:szCs w:val="21"/>
          <w:highlight w:val="none"/>
          <w:shd w:val="clear" w:color="auto" w:fill="FFFFFF"/>
          <w:lang w:val="en-US"/>
        </w:rPr>
      </w:pPr>
      <w:r>
        <w:rPr>
          <w:rFonts w:hint="eastAsia" w:ascii="宋体" w:hAnsi="宋体" w:eastAsia="宋体" w:cs="宋体"/>
          <w:color w:val="auto"/>
          <w:kern w:val="0"/>
          <w:sz w:val="52"/>
          <w:szCs w:val="52"/>
          <w:highlight w:val="none"/>
          <w:shd w:val="clear" w:color="auto" w:fill="FFFFFF"/>
          <w:lang w:val="en-US" w:eastAsia="zh-CN" w:bidi="ar"/>
        </w:rPr>
        <w:t>南京市政府采购合同</w:t>
      </w:r>
    </w:p>
    <w:p>
      <w:pPr>
        <w:keepNext w:val="0"/>
        <w:keepLines w:val="0"/>
        <w:widowControl/>
        <w:suppressLineNumbers w:val="0"/>
        <w:shd w:val="clear" w:color="auto" w:fill="FFFFFF"/>
        <w:spacing w:before="0" w:beforeAutospacing="0" w:after="0" w:afterAutospacing="0" w:line="360" w:lineRule="auto"/>
        <w:ind w:left="0" w:right="0" w:firstLine="315"/>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b/>
          <w:bCs/>
          <w:color w:val="auto"/>
          <w:kern w:val="0"/>
          <w:sz w:val="32"/>
          <w:szCs w:val="32"/>
          <w:highlight w:val="none"/>
          <w:shd w:val="clear" w:color="auto" w:fill="FFFFFF"/>
          <w:lang w:val="en-US" w:eastAsia="zh-CN" w:bidi="ar"/>
        </w:rPr>
        <w:t>           </w:t>
      </w:r>
      <w:r>
        <w:rPr>
          <w:rFonts w:hint="default" w:ascii="宋体" w:hAnsi="Calibri" w:eastAsia="宋体" w:cs="Times New Roman"/>
          <w:b/>
          <w:bCs/>
          <w:color w:val="auto"/>
          <w:kern w:val="0"/>
          <w:sz w:val="32"/>
          <w:szCs w:val="21"/>
          <w:highlight w:val="none"/>
          <w:shd w:val="clear" w:color="auto" w:fill="FFFFFF"/>
          <w:lang w:val="en-US" w:eastAsia="zh-CN" w:bidi="ar"/>
        </w:rPr>
        <w:t> </w:t>
      </w:r>
      <w:r>
        <w:rPr>
          <w:rFonts w:hint="default" w:ascii="宋体" w:hAnsi="Calibri" w:eastAsia="宋体" w:cs="Times New Roman"/>
          <w:color w:val="auto"/>
          <w:kern w:val="0"/>
          <w:sz w:val="32"/>
          <w:szCs w:val="32"/>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315"/>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color w:val="auto"/>
          <w:kern w:val="0"/>
          <w:sz w:val="32"/>
          <w:szCs w:val="32"/>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315"/>
        <w:jc w:val="both"/>
        <w:rPr>
          <w:rFonts w:hint="eastAsia" w:ascii="宋体" w:hAnsi="Calibri" w:eastAsia="宋体" w:cs="宋体"/>
          <w:b/>
          <w:bCs/>
          <w:kern w:val="0"/>
          <w:sz w:val="36"/>
          <w:szCs w:val="36"/>
          <w:highlight w:val="none"/>
          <w:shd w:val="clear" w:color="auto" w:fill="FFFFFF"/>
          <w:lang w:val="en-US"/>
        </w:rPr>
      </w:pP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315"/>
        <w:jc w:val="both"/>
        <w:rPr>
          <w:rFonts w:hint="eastAsia" w:ascii="宋体" w:hAnsi="Calibri" w:eastAsia="宋体" w:cs="宋体"/>
          <w:kern w:val="0"/>
          <w:szCs w:val="21"/>
          <w:highlight w:val="none"/>
          <w:shd w:val="clear" w:color="auto" w:fill="FFFFFF"/>
          <w:lang w:val="en-US"/>
        </w:rPr>
      </w:pPr>
    </w:p>
    <w:p>
      <w:pPr>
        <w:keepNext w:val="0"/>
        <w:keepLines w:val="0"/>
        <w:widowControl/>
        <w:suppressLineNumbers w:val="0"/>
        <w:shd w:val="clear" w:color="auto" w:fill="FFFFFF"/>
        <w:spacing w:before="0" w:beforeAutospacing="0" w:after="0" w:afterAutospacing="0" w:line="360" w:lineRule="auto"/>
        <w:ind w:left="0" w:right="0" w:firstLine="315"/>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1918"/>
        <w:jc w:val="both"/>
        <w:rPr>
          <w:rFonts w:hint="eastAsia" w:ascii="宋体" w:hAnsi="Calibri" w:eastAsia="宋体" w:cs="宋体"/>
          <w:kern w:val="0"/>
          <w:sz w:val="36"/>
          <w:szCs w:val="36"/>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项目编号：</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r>
        <w:rPr>
          <w:rFonts w:hint="eastAsia" w:ascii="宋体" w:hAnsi="Calibri" w:eastAsia="宋体" w:cs="宋体"/>
          <w:b/>
          <w:bCs/>
          <w:color w:val="auto"/>
          <w:kern w:val="0"/>
          <w:sz w:val="36"/>
          <w:szCs w:val="36"/>
          <w:highlight w:val="none"/>
          <w:u w:val="single"/>
          <w:shd w:val="clear" w:color="auto" w:fill="FFFFFF"/>
          <w:lang w:val="en-US" w:eastAsia="zh-CN" w:bidi="ar"/>
        </w:rPr>
        <w:t xml:space="preserve">       </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1918"/>
        <w:jc w:val="both"/>
        <w:rPr>
          <w:rFonts w:hint="eastAsia" w:ascii="宋体" w:hAnsi="Calibri" w:eastAsia="宋体" w:cs="宋体"/>
          <w:kern w:val="0"/>
          <w:sz w:val="36"/>
          <w:szCs w:val="36"/>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项目名称：</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r>
        <w:rPr>
          <w:rFonts w:hint="eastAsia" w:ascii="宋体" w:hAnsi="Calibri" w:eastAsia="宋体" w:cs="宋体"/>
          <w:b/>
          <w:bCs/>
          <w:color w:val="auto"/>
          <w:kern w:val="0"/>
          <w:sz w:val="36"/>
          <w:szCs w:val="36"/>
          <w:highlight w:val="none"/>
          <w:u w:val="single"/>
          <w:shd w:val="clear" w:color="auto" w:fill="FFFFFF"/>
          <w:lang w:val="en-US" w:eastAsia="zh-CN" w:bidi="ar"/>
        </w:rPr>
        <w:t xml:space="preserve">       </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1918"/>
        <w:jc w:val="both"/>
        <w:rPr>
          <w:rFonts w:hint="eastAsia" w:ascii="宋体" w:hAnsi="Calibri" w:eastAsia="宋体" w:cs="宋体"/>
          <w:kern w:val="0"/>
          <w:sz w:val="36"/>
          <w:szCs w:val="36"/>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使用单位：</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r>
        <w:rPr>
          <w:rFonts w:hint="eastAsia" w:ascii="宋体" w:hAnsi="Calibri" w:eastAsia="宋体" w:cs="宋体"/>
          <w:b/>
          <w:bCs/>
          <w:color w:val="auto"/>
          <w:kern w:val="0"/>
          <w:sz w:val="36"/>
          <w:szCs w:val="36"/>
          <w:highlight w:val="none"/>
          <w:u w:val="single"/>
          <w:shd w:val="clear" w:color="auto" w:fill="FFFFFF"/>
          <w:lang w:val="en-US" w:eastAsia="zh-CN" w:bidi="ar"/>
        </w:rPr>
        <w:t xml:space="preserve">       </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1916"/>
        <w:jc w:val="both"/>
        <w:rPr>
          <w:rFonts w:hint="eastAsia" w:ascii="宋体" w:hAnsi="Calibri" w:eastAsia="宋体" w:cs="宋体"/>
          <w:kern w:val="0"/>
          <w:sz w:val="36"/>
          <w:szCs w:val="36"/>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供货单位：</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r>
        <w:rPr>
          <w:rFonts w:hint="eastAsia" w:ascii="宋体" w:hAnsi="Calibri" w:eastAsia="宋体" w:cs="宋体"/>
          <w:b/>
          <w:bCs/>
          <w:color w:val="auto"/>
          <w:kern w:val="0"/>
          <w:sz w:val="36"/>
          <w:szCs w:val="36"/>
          <w:highlight w:val="none"/>
          <w:u w:val="single"/>
          <w:shd w:val="clear" w:color="auto" w:fill="FFFFFF"/>
          <w:lang w:val="en-US" w:eastAsia="zh-CN" w:bidi="ar"/>
        </w:rPr>
        <w:t xml:space="preserve">       </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1916"/>
        <w:jc w:val="both"/>
        <w:rPr>
          <w:rFonts w:hint="eastAsia" w:ascii="宋体" w:hAnsi="Calibri" w:eastAsia="宋体" w:cs="宋体"/>
          <w:kern w:val="0"/>
          <w:sz w:val="36"/>
          <w:szCs w:val="36"/>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签订日期：</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r>
        <w:rPr>
          <w:rFonts w:hint="eastAsia" w:ascii="宋体" w:hAnsi="Calibri" w:eastAsia="宋体" w:cs="宋体"/>
          <w:b/>
          <w:bCs/>
          <w:color w:val="auto"/>
          <w:kern w:val="0"/>
          <w:sz w:val="36"/>
          <w:szCs w:val="36"/>
          <w:highlight w:val="none"/>
          <w:u w:val="single"/>
          <w:shd w:val="clear" w:color="auto" w:fill="FFFFFF"/>
          <w:lang w:val="en-US" w:eastAsia="zh-CN" w:bidi="ar"/>
        </w:rPr>
        <w:t xml:space="preserve">       </w:t>
      </w:r>
      <w:r>
        <w:rPr>
          <w:rFonts w:hint="default" w:ascii="宋体" w:hAnsi="Calibri" w:eastAsia="宋体" w:cs="Times New Roman"/>
          <w:b/>
          <w:bCs/>
          <w:color w:val="auto"/>
          <w:kern w:val="0"/>
          <w:sz w:val="36"/>
          <w:szCs w:val="36"/>
          <w:highlight w:val="none"/>
          <w:u w:val="singl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color w:val="auto"/>
          <w:kern w:val="0"/>
          <w:sz w:val="36"/>
          <w:szCs w:val="36"/>
          <w:highlight w:val="none"/>
          <w:shd w:val="clear" w:color="auto" w:fill="FFFFFF"/>
          <w:lang w:val="en-US" w:eastAsia="zh-CN" w:bidi="ar"/>
        </w:rPr>
        <w:t>      </w:t>
      </w: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2984"/>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2984"/>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2984"/>
        <w:jc w:val="both"/>
        <w:rPr>
          <w:rFonts w:hint="eastAsia" w:ascii="宋体" w:hAnsi="Calibri" w:eastAsia="宋体" w:cs="宋体"/>
          <w:kern w:val="0"/>
          <w:szCs w:val="21"/>
          <w:highlight w:val="none"/>
          <w:shd w:val="clear" w:color="auto" w:fill="FFFFFF"/>
          <w:lang w:val="en-US"/>
        </w:rPr>
      </w:pPr>
      <w:r>
        <w:rPr>
          <w:rFonts w:hint="default" w:ascii="宋体" w:hAnsi="Calibri" w:eastAsia="宋体" w:cs="Times New Roman"/>
          <w:b/>
          <w:bCs/>
          <w:color w:val="auto"/>
          <w:kern w:val="0"/>
          <w:sz w:val="36"/>
          <w:szCs w:val="36"/>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jc w:val="center"/>
        <w:rPr>
          <w:rFonts w:hint="eastAsia" w:ascii="宋体" w:hAnsi="Calibri" w:eastAsia="宋体" w:cs="宋体"/>
          <w:kern w:val="0"/>
          <w:szCs w:val="21"/>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南京市工商行政管理局</w:t>
      </w:r>
    </w:p>
    <w:p>
      <w:pPr>
        <w:keepNext w:val="0"/>
        <w:keepLines w:val="0"/>
        <w:widowControl/>
        <w:suppressLineNumbers w:val="0"/>
        <w:shd w:val="clear" w:color="auto" w:fill="FFFFFF"/>
        <w:spacing w:before="0" w:beforeAutospacing="0" w:after="0" w:afterAutospacing="0" w:line="360" w:lineRule="auto"/>
        <w:ind w:left="0" w:right="0"/>
        <w:jc w:val="center"/>
        <w:rPr>
          <w:rFonts w:hint="eastAsia" w:ascii="宋体" w:hAnsi="Calibri" w:eastAsia="宋体" w:cs="宋体"/>
          <w:kern w:val="0"/>
          <w:szCs w:val="21"/>
          <w:highlight w:val="none"/>
          <w:shd w:val="clear" w:color="auto" w:fill="FFFFFF"/>
          <w:lang w:val="en-US"/>
        </w:rPr>
      </w:pPr>
      <w:r>
        <w:rPr>
          <w:rFonts w:hint="eastAsia" w:ascii="宋体" w:hAnsi="宋体" w:eastAsia="宋体" w:cs="宋体"/>
          <w:b/>
          <w:bCs/>
          <w:color w:val="auto"/>
          <w:kern w:val="0"/>
          <w:sz w:val="36"/>
          <w:szCs w:val="36"/>
          <w:highlight w:val="none"/>
          <w:shd w:val="clear" w:color="auto" w:fill="FFFFFF"/>
          <w:lang w:val="en-US" w:eastAsia="zh-CN" w:bidi="ar"/>
        </w:rPr>
        <w:t>南京市财政局</w:t>
      </w:r>
      <w:r>
        <w:rPr>
          <w:rFonts w:hint="default" w:ascii="宋体" w:hAnsi="Calibri" w:eastAsia="宋体" w:cs="Times New Roman"/>
          <w:b/>
          <w:bCs/>
          <w:color w:val="auto"/>
          <w:kern w:val="0"/>
          <w:sz w:val="36"/>
          <w:szCs w:val="36"/>
          <w:highlight w:val="none"/>
          <w:shd w:val="clear" w:color="auto" w:fill="FFFFFF"/>
          <w:lang w:val="en-US" w:eastAsia="zh-CN" w:bidi="ar"/>
        </w:rPr>
        <w:t> </w:t>
      </w:r>
      <w:r>
        <w:rPr>
          <w:rFonts w:hint="default" w:ascii="宋体" w:hAnsi="Calibri" w:eastAsia="宋体" w:cs="Times New Roman"/>
          <w:b/>
          <w:bCs/>
          <w:color w:val="auto"/>
          <w:kern w:val="0"/>
          <w:sz w:val="36"/>
          <w:szCs w:val="21"/>
          <w:highlight w:val="none"/>
          <w:shd w:val="clear" w:color="auto" w:fill="FFFFFF"/>
          <w:lang w:val="en-US" w:eastAsia="zh-CN" w:bidi="ar"/>
        </w:rPr>
        <w:t> </w:t>
      </w:r>
      <w:r>
        <w:rPr>
          <w:rFonts w:hint="eastAsia" w:ascii="宋体" w:hAnsi="宋体" w:eastAsia="宋体" w:cs="宋体"/>
          <w:b/>
          <w:bCs/>
          <w:color w:val="auto"/>
          <w:kern w:val="0"/>
          <w:sz w:val="36"/>
          <w:szCs w:val="36"/>
          <w:highlight w:val="none"/>
          <w:shd w:val="clear" w:color="auto" w:fill="FFFFFF"/>
          <w:lang w:val="en-US" w:eastAsia="zh-CN" w:bidi="ar"/>
        </w:rPr>
        <w:t>监制</w:t>
      </w:r>
    </w:p>
    <w:p>
      <w:pPr>
        <w:spacing w:line="360" w:lineRule="auto"/>
        <w:rPr>
          <w:rFonts w:hint="eastAsia" w:ascii="宋体" w:hAnsi="Times New Roman" w:eastAsia="宋体" w:cs="宋体"/>
          <w:sz w:val="24"/>
          <w:szCs w:val="24"/>
          <w:highlight w:val="none"/>
          <w:lang w:val="en-US" w:eastAsia="zh-CN" w:bidi="ar"/>
        </w:rPr>
        <w:sectPr>
          <w:headerReference r:id="rId13" w:type="default"/>
          <w:footerReference r:id="rId14" w:type="default"/>
          <w:pgSz w:w="11906" w:h="16838"/>
          <w:pgMar w:top="1440" w:right="1440" w:bottom="1440" w:left="1440" w:header="851" w:footer="992" w:gutter="0"/>
          <w:cols w:space="720" w:num="1"/>
          <w:docGrid w:type="lines" w:linePitch="312" w:charSpace="0"/>
        </w:sectPr>
      </w:pPr>
    </w:p>
    <w:tbl>
      <w:tblPr>
        <w:tblStyle w:val="61"/>
        <w:tblW w:w="0" w:type="auto"/>
        <w:tblInd w:w="0" w:type="dxa"/>
        <w:tblLayout w:type="fixed"/>
        <w:tblCellMar>
          <w:top w:w="0" w:type="dxa"/>
          <w:left w:w="0" w:type="dxa"/>
          <w:bottom w:w="0" w:type="dxa"/>
          <w:right w:w="0" w:type="dxa"/>
        </w:tblCellMar>
      </w:tblPr>
      <w:tblGrid>
        <w:gridCol w:w="4271"/>
        <w:gridCol w:w="4251"/>
      </w:tblGrid>
      <w:tr>
        <w:tblPrEx>
          <w:tblCellMar>
            <w:top w:w="0" w:type="dxa"/>
            <w:left w:w="0" w:type="dxa"/>
            <w:bottom w:w="0" w:type="dxa"/>
            <w:right w:w="0" w:type="dxa"/>
          </w:tblCellMar>
        </w:tblPrEx>
        <w:tc>
          <w:tcPr>
            <w:tcW w:w="4271" w:type="dxa"/>
            <w:shd w:val="clear" w:color="auto" w:fill="FFFFFF"/>
            <w:noWrap w:val="0"/>
            <w:tcMar>
              <w:left w:w="108" w:type="dxa"/>
              <w:right w:w="108" w:type="dxa"/>
            </w:tcMar>
            <w:vAlign w:val="top"/>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lang w:val="en-US" w:eastAsia="zh-CN" w:bidi="ar"/>
              </w:rPr>
              <w:t>采购人（以下称甲方）：</w:t>
            </w:r>
          </w:p>
        </w:tc>
        <w:tc>
          <w:tcPr>
            <w:tcW w:w="4251" w:type="dxa"/>
            <w:shd w:val="clear" w:color="auto" w:fill="FFFFFF"/>
            <w:noWrap w:val="0"/>
            <w:tcMar>
              <w:left w:w="108" w:type="dxa"/>
              <w:right w:w="108" w:type="dxa"/>
            </w:tcMar>
            <w:vAlign w:val="top"/>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供应商：（以下称乙方）</w:t>
            </w:r>
          </w:p>
        </w:tc>
      </w:tr>
      <w:tr>
        <w:tblPrEx>
          <w:tblCellMar>
            <w:top w:w="0" w:type="dxa"/>
            <w:left w:w="0" w:type="dxa"/>
            <w:bottom w:w="0" w:type="dxa"/>
            <w:right w:w="0" w:type="dxa"/>
          </w:tblCellMar>
        </w:tblPrEx>
        <w:tc>
          <w:tcPr>
            <w:tcW w:w="4271" w:type="dxa"/>
            <w:shd w:val="clear" w:color="auto" w:fill="FFFFFF"/>
            <w:noWrap w:val="0"/>
            <w:tcMar>
              <w:left w:w="108" w:type="dxa"/>
              <w:right w:w="108" w:type="dxa"/>
            </w:tcMar>
            <w:vAlign w:val="top"/>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住所地：</w:t>
            </w:r>
          </w:p>
        </w:tc>
        <w:tc>
          <w:tcPr>
            <w:tcW w:w="4251" w:type="dxa"/>
            <w:shd w:val="clear" w:color="auto" w:fill="FFFFFF"/>
            <w:noWrap w:val="0"/>
            <w:tcMar>
              <w:left w:w="108" w:type="dxa"/>
              <w:right w:w="108" w:type="dxa"/>
            </w:tcMar>
            <w:vAlign w:val="top"/>
          </w:tcPr>
          <w:p>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住所地：</w:t>
            </w:r>
          </w:p>
        </w:tc>
      </w:tr>
    </w:tbl>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根据《中华人民共和国政府采购法》、</w:t>
      </w:r>
      <w:r>
        <w:rPr>
          <w:rFonts w:hint="eastAsia" w:ascii="仿宋" w:hAnsi="仿宋" w:eastAsia="仿宋" w:cs="仿宋"/>
          <w:color w:val="auto"/>
          <w:kern w:val="2"/>
          <w:sz w:val="24"/>
          <w:szCs w:val="24"/>
          <w:highlight w:val="none"/>
          <w:shd w:val="clear" w:color="auto" w:fill="FFFFFF"/>
          <w:lang w:val="en-US" w:eastAsia="zh-CN" w:bidi="ar"/>
        </w:rPr>
        <w:t>《中华人民共和国民法典》</w:t>
      </w:r>
      <w:r>
        <w:rPr>
          <w:rFonts w:hint="eastAsia" w:ascii="仿宋" w:hAnsi="仿宋" w:eastAsia="仿宋" w:cs="仿宋"/>
          <w:color w:val="auto"/>
          <w:kern w:val="0"/>
          <w:sz w:val="24"/>
          <w:szCs w:val="24"/>
          <w:highlight w:val="none"/>
          <w:shd w:val="clear" w:color="auto" w:fill="FFFFFF"/>
          <w:lang w:val="en-US" w:eastAsia="zh-CN" w:bidi="ar"/>
        </w:rPr>
        <w:t>等法律法规的规定，甲乙双方按照</w:t>
      </w:r>
      <w:r>
        <w:rPr>
          <w:rFonts w:hint="eastAsia" w:ascii="仿宋" w:hAnsi="仿宋" w:eastAsia="仿宋" w:cs="仿宋"/>
          <w:color w:val="auto"/>
          <w:kern w:val="0"/>
          <w:sz w:val="24"/>
          <w:szCs w:val="24"/>
          <w:highlight w:val="none"/>
          <w:u w:val="single"/>
          <w:shd w:val="clear" w:color="auto" w:fill="FFFFFF"/>
          <w:lang w:val="en-US" w:eastAsia="zh-CN" w:bidi="ar"/>
        </w:rPr>
        <w:t xml:space="preserve">                      </w:t>
      </w:r>
      <w:r>
        <w:rPr>
          <w:rFonts w:hint="eastAsia" w:ascii="仿宋" w:hAnsi="仿宋" w:eastAsia="仿宋" w:cs="仿宋"/>
          <w:color w:val="auto"/>
          <w:kern w:val="0"/>
          <w:sz w:val="24"/>
          <w:szCs w:val="24"/>
          <w:highlight w:val="none"/>
          <w:shd w:val="clear" w:color="auto" w:fill="FFFFFF"/>
          <w:lang w:val="en-US" w:eastAsia="zh-CN" w:bidi="ar"/>
        </w:rPr>
        <w:t>的采购结果签订本合同。</w:t>
      </w:r>
    </w:p>
    <w:p>
      <w:pPr>
        <w:keepNext w:val="0"/>
        <w:keepLines w:val="0"/>
        <w:widowControl/>
        <w:suppressLineNumbers w:val="0"/>
        <w:shd w:val="clear" w:color="auto" w:fill="FFFFFF"/>
        <w:spacing w:before="0" w:beforeAutospacing="0" w:after="0" w:afterAutospacing="0" w:line="360" w:lineRule="auto"/>
        <w:ind w:left="0" w:right="0" w:firstLine="422"/>
        <w:jc w:val="both"/>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第一条合同标的</w:t>
      </w:r>
      <w:r>
        <w:rPr>
          <w:rFonts w:hint="eastAsia" w:ascii="仿宋" w:hAnsi="仿宋" w:eastAsia="仿宋" w:cs="仿宋"/>
          <w:color w:val="auto"/>
          <w:kern w:val="0"/>
          <w:sz w:val="24"/>
          <w:szCs w:val="24"/>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422"/>
        <w:jc w:val="both"/>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乙方根据甲方要求提供下列服务：</w:t>
      </w:r>
      <w:r>
        <w:rPr>
          <w:rFonts w:hint="eastAsia" w:ascii="仿宋" w:hAnsi="仿宋" w:eastAsia="仿宋" w:cs="仿宋"/>
          <w:color w:val="auto"/>
          <w:kern w:val="0"/>
          <w:sz w:val="24"/>
          <w:szCs w:val="24"/>
          <w:highlight w:val="none"/>
          <w:u w:val="single"/>
          <w:shd w:val="clear" w:color="auto" w:fill="FFFFFF"/>
          <w:lang w:val="en-US" w:eastAsia="zh-CN" w:bidi="ar"/>
        </w:rPr>
        <w:t>              </w:t>
      </w:r>
      <w:r>
        <w:rPr>
          <w:rFonts w:hint="eastAsia" w:ascii="仿宋" w:hAnsi="仿宋" w:eastAsia="仿宋" w:cs="仿宋"/>
          <w:color w:val="auto"/>
          <w:kern w:val="0"/>
          <w:sz w:val="24"/>
          <w:szCs w:val="24"/>
          <w:highlight w:val="none"/>
          <w:shd w:val="clear" w:color="auto" w:fill="FFFFFF"/>
          <w:lang w:val="en-US" w:eastAsia="zh-CN" w:bidi="ar"/>
        </w:rPr>
        <w:t>，服务内容详见乙方响应性文件等。</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第二条合同总价款</w:t>
      </w:r>
      <w:r>
        <w:rPr>
          <w:rFonts w:hint="eastAsia" w:ascii="仿宋" w:hAnsi="仿宋" w:eastAsia="仿宋" w:cs="仿宋"/>
          <w:color w:val="auto"/>
          <w:kern w:val="0"/>
          <w:sz w:val="24"/>
          <w:szCs w:val="24"/>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本合同项下服务总价款为</w:t>
      </w:r>
      <w:r>
        <w:rPr>
          <w:rFonts w:hint="eastAsia" w:ascii="仿宋" w:hAnsi="仿宋" w:eastAsia="仿宋" w:cs="仿宋"/>
          <w:color w:val="auto"/>
          <w:kern w:val="0"/>
          <w:sz w:val="24"/>
          <w:szCs w:val="24"/>
          <w:highlight w:val="none"/>
          <w:u w:val="single"/>
          <w:shd w:val="clear" w:color="auto" w:fill="FFFFFF"/>
          <w:lang w:val="en-US" w:eastAsia="zh-CN" w:bidi="ar"/>
        </w:rPr>
        <w:t>              </w:t>
      </w:r>
      <w:r>
        <w:rPr>
          <w:rFonts w:hint="eastAsia" w:ascii="仿宋" w:hAnsi="仿宋" w:eastAsia="仿宋" w:cs="仿宋"/>
          <w:color w:val="auto"/>
          <w:kern w:val="0"/>
          <w:sz w:val="24"/>
          <w:szCs w:val="24"/>
          <w:highlight w:val="none"/>
          <w:shd w:val="clear" w:color="auto" w:fill="FFFFFF"/>
          <w:lang w:eastAsia="zh-CN"/>
        </w:rPr>
        <w:t>（大写）人民币，分项价款在“分项报价表”中有明确规定。</w:t>
      </w:r>
    </w:p>
    <w:p>
      <w:pPr>
        <w:keepNext w:val="0"/>
        <w:keepLines w:val="0"/>
        <w:widowControl/>
        <w:suppressLineNumbers w:val="0"/>
        <w:shd w:val="clear" w:color="auto" w:fill="FFFFFF"/>
        <w:spacing w:before="0" w:beforeAutospacing="0" w:after="0" w:afterAutospacing="0" w:line="360" w:lineRule="auto"/>
        <w:ind w:left="0" w:right="0" w:firstLine="472" w:firstLineChars="196"/>
        <w:jc w:val="both"/>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第三条 组成本合同的有关文件</w:t>
      </w:r>
      <w:r>
        <w:rPr>
          <w:rFonts w:hint="eastAsia" w:ascii="仿宋" w:hAnsi="仿宋" w:eastAsia="仿宋" w:cs="仿宋"/>
          <w:color w:val="auto"/>
          <w:kern w:val="0"/>
          <w:sz w:val="24"/>
          <w:szCs w:val="24"/>
          <w:highlight w:val="none"/>
          <w:shd w:val="clear" w:color="auto" w:fill="FFFFFF"/>
          <w:lang w:val="en-US" w:eastAsia="zh-CN" w:bidi="ar"/>
        </w:rPr>
        <w:t>  </w:t>
      </w:r>
    </w:p>
    <w:p>
      <w:pPr>
        <w:keepNext w:val="0"/>
        <w:keepLines w:val="0"/>
        <w:widowControl/>
        <w:suppressLineNumbers w:val="0"/>
        <w:shd w:val="clear" w:color="auto" w:fill="FFFFFF"/>
        <w:spacing w:before="0" w:beforeAutospacing="0" w:after="0" w:afterAutospacing="0" w:line="360" w:lineRule="auto"/>
        <w:ind w:left="0" w:right="0" w:firstLine="470" w:firstLineChars="196"/>
        <w:jc w:val="both"/>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甲方采购文件、乙方响应文件和有关附件是本合同不可分割的组成部分，与本合同具有同等法律效力。</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第四条 权利保证</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乙方应保证为甲方提供货物和服务任何一部分时不受第三方提出侵犯其专利权、版权、商标权或其他权利的起诉。一旦出现侵权，乙方应承担全部责任。</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第五条 质量保证</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乙方提供的服务必须全部达到采购文件各项要求，国家或行业有规定的，还要符合相应规定。</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第六条 交付使用和验收</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1、乙方应当在合同签订后</w:t>
      </w:r>
      <w:r>
        <w:rPr>
          <w:rFonts w:hint="eastAsia" w:eastAsia="仿宋"/>
          <w:color w:val="0000FF"/>
          <w:sz w:val="24"/>
          <w:szCs w:val="24"/>
          <w:highlight w:val="none"/>
          <w:lang w:val="en-US" w:eastAsia="zh-CN"/>
        </w:rPr>
        <w:t>45日历天内完成报告编制工作</w:t>
      </w:r>
      <w:r>
        <w:rPr>
          <w:rFonts w:hint="eastAsia" w:eastAsia="仿宋"/>
          <w:color w:val="0000FF"/>
          <w:sz w:val="24"/>
          <w:szCs w:val="24"/>
          <w:highlight w:val="none"/>
          <w:lang w:eastAsia="zh-CN"/>
        </w:rPr>
        <w:t>，</w:t>
      </w:r>
      <w:r>
        <w:rPr>
          <w:rFonts w:hint="eastAsia" w:ascii="仿宋" w:hAnsi="仿宋" w:eastAsia="仿宋" w:cs="仿宋"/>
          <w:color w:val="auto"/>
          <w:kern w:val="0"/>
          <w:sz w:val="24"/>
          <w:szCs w:val="24"/>
          <w:highlight w:val="none"/>
          <w:shd w:val="clear" w:color="auto" w:fill="FFFFFF"/>
          <w:lang w:val="en-US" w:eastAsia="zh-CN" w:bidi="ar"/>
        </w:rPr>
        <w:t xml:space="preserve"> </w:t>
      </w:r>
      <w:r>
        <w:rPr>
          <w:rFonts w:hint="eastAsia" w:eastAsia="仿宋"/>
          <w:color w:val="0000FF"/>
          <w:sz w:val="24"/>
          <w:szCs w:val="24"/>
          <w:highlight w:val="none"/>
          <w:lang w:val="en-US" w:eastAsia="zh-CN"/>
        </w:rPr>
        <w:t>服务期至</w:t>
      </w:r>
      <w:r>
        <w:rPr>
          <w:rFonts w:hint="eastAsia" w:eastAsia="仿宋"/>
          <w:color w:val="0000FF"/>
          <w:sz w:val="24"/>
          <w:szCs w:val="24"/>
          <w:highlight w:val="none"/>
        </w:rPr>
        <w:t>合同内容全部履行完毕</w:t>
      </w:r>
      <w:r>
        <w:rPr>
          <w:rFonts w:hint="eastAsia" w:eastAsia="仿宋"/>
          <w:color w:val="0000FF"/>
          <w:sz w:val="24"/>
          <w:szCs w:val="24"/>
          <w:highlight w:val="none"/>
          <w:lang w:eastAsia="zh-CN"/>
        </w:rPr>
        <w:t>。</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2、乙方自行组织或视情邀请相关专家参加验收，乙方提供的服务不符合采购文件和合同规定的，甲方有权拒收，并承担验收费用等。</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第七条 合同款支付</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1、本合同项下所有款项均以人民币支付。</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2、本合同项下的采购资金由甲方自行支付，乙方向甲方开具发票。</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color w:val="auto"/>
          <w:kern w:val="0"/>
          <w:sz w:val="24"/>
          <w:szCs w:val="24"/>
          <w:highlight w:val="none"/>
          <w:shd w:val="clear" w:color="auto" w:fill="FFFFFF"/>
          <w:lang w:val="en-US" w:eastAsia="zh-CN" w:bidi="ar"/>
        </w:rPr>
      </w:pPr>
      <w:r>
        <w:rPr>
          <w:rFonts w:hint="eastAsia" w:ascii="仿宋" w:hAnsi="仿宋" w:eastAsia="仿宋" w:cs="仿宋"/>
          <w:color w:val="auto"/>
          <w:kern w:val="0"/>
          <w:sz w:val="24"/>
          <w:szCs w:val="24"/>
          <w:highlight w:val="none"/>
          <w:shd w:val="clear" w:color="auto" w:fill="FFFFFF"/>
          <w:lang w:val="en-US" w:eastAsia="zh-CN" w:bidi="ar"/>
        </w:rPr>
        <w:t>3、付款方式：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FF"/>
          <w:sz w:val="24"/>
          <w:szCs w:val="24"/>
          <w:highlight w:val="none"/>
          <w:lang w:val="en-US" w:eastAsia="zh-CN"/>
        </w:rPr>
      </w:pPr>
      <w:r>
        <w:rPr>
          <w:rFonts w:hint="eastAsia" w:ascii="Times New Roman" w:hAnsi="Times New Roman" w:eastAsia="仿宋" w:cs="Times New Roman"/>
          <w:color w:val="0000FF"/>
          <w:sz w:val="24"/>
          <w:szCs w:val="24"/>
          <w:highlight w:val="none"/>
          <w:lang w:val="en-US" w:eastAsia="zh-CN"/>
        </w:rPr>
        <w:t>完成</w:t>
      </w:r>
      <w:r>
        <w:rPr>
          <w:rFonts w:hint="eastAsia" w:eastAsia="仿宋" w:cs="Times New Roman"/>
          <w:color w:val="0000FF"/>
          <w:sz w:val="24"/>
          <w:szCs w:val="24"/>
          <w:highlight w:val="none"/>
          <w:lang w:val="en-US" w:eastAsia="zh-CN"/>
        </w:rPr>
        <w:t>客土检测</w:t>
      </w:r>
      <w:r>
        <w:rPr>
          <w:rFonts w:hint="eastAsia" w:ascii="Times New Roman" w:hAnsi="Times New Roman" w:eastAsia="仿宋" w:cs="Times New Roman"/>
          <w:color w:val="0000FF"/>
          <w:sz w:val="24"/>
          <w:szCs w:val="24"/>
          <w:highlight w:val="none"/>
          <w:lang w:val="en-US" w:eastAsia="zh-CN"/>
        </w:rPr>
        <w:t>报告，提交成果资料后</w:t>
      </w:r>
      <w:r>
        <w:rPr>
          <w:rFonts w:hint="eastAsia" w:eastAsia="仿宋" w:cs="Times New Roman"/>
          <w:color w:val="0000FF"/>
          <w:sz w:val="24"/>
          <w:szCs w:val="24"/>
          <w:highlight w:val="none"/>
          <w:lang w:val="en-US" w:eastAsia="zh-CN"/>
        </w:rPr>
        <w:t>付至合同金额的1</w:t>
      </w:r>
      <w:r>
        <w:rPr>
          <w:rFonts w:hint="default" w:ascii="Times New Roman" w:hAnsi="Times New Roman" w:eastAsia="仿宋" w:cs="Times New Roman"/>
          <w:color w:val="0000FF"/>
          <w:sz w:val="24"/>
          <w:szCs w:val="24"/>
          <w:highlight w:val="none"/>
          <w:lang w:val="en-US" w:eastAsia="zh-CN"/>
        </w:rPr>
        <w:t>0%</w:t>
      </w:r>
      <w:r>
        <w:rPr>
          <w:rFonts w:hint="eastAsia" w:ascii="Times New Roman" w:hAnsi="Times New Roman" w:eastAsia="仿宋" w:cs="Times New Roman"/>
          <w:color w:val="0000FF"/>
          <w:sz w:val="24"/>
          <w:szCs w:val="24"/>
          <w:highlight w:val="none"/>
          <w:lang w:val="en-US" w:eastAsia="zh-CN"/>
        </w:rPr>
        <w:t>；</w:t>
      </w:r>
      <w:r>
        <w:rPr>
          <w:rFonts w:hint="eastAsia" w:eastAsia="仿宋" w:cs="Times New Roman"/>
          <w:color w:val="0000FF"/>
          <w:sz w:val="24"/>
          <w:szCs w:val="24"/>
          <w:highlight w:val="none"/>
          <w:lang w:val="en-US" w:eastAsia="zh-CN"/>
        </w:rPr>
        <w:t>完成土壤污染状况调查报告，</w:t>
      </w:r>
      <w:r>
        <w:rPr>
          <w:rFonts w:hint="eastAsia" w:ascii="Times New Roman" w:hAnsi="Times New Roman" w:eastAsia="仿宋" w:cs="Times New Roman"/>
          <w:color w:val="0000FF"/>
          <w:sz w:val="24"/>
          <w:szCs w:val="24"/>
          <w:highlight w:val="none"/>
          <w:lang w:val="en-US" w:eastAsia="zh-CN"/>
        </w:rPr>
        <w:t>提交成果资料后</w:t>
      </w:r>
      <w:r>
        <w:rPr>
          <w:rFonts w:hint="eastAsia" w:eastAsia="仿宋" w:cs="Times New Roman"/>
          <w:color w:val="0000FF"/>
          <w:sz w:val="24"/>
          <w:szCs w:val="24"/>
          <w:highlight w:val="none"/>
          <w:lang w:val="en-US" w:eastAsia="zh-CN"/>
        </w:rPr>
        <w:t>付至合同金额的5</w:t>
      </w:r>
      <w:r>
        <w:rPr>
          <w:rFonts w:hint="default" w:ascii="Times New Roman" w:hAnsi="Times New Roman" w:eastAsia="仿宋" w:cs="Times New Roman"/>
          <w:color w:val="0000FF"/>
          <w:sz w:val="24"/>
          <w:szCs w:val="24"/>
          <w:highlight w:val="none"/>
          <w:lang w:val="en-US" w:eastAsia="zh-CN"/>
        </w:rPr>
        <w:t>0%</w:t>
      </w:r>
      <w:r>
        <w:rPr>
          <w:rFonts w:hint="eastAsia" w:eastAsia="仿宋" w:cs="Times New Roman"/>
          <w:color w:val="0000FF"/>
          <w:sz w:val="24"/>
          <w:szCs w:val="24"/>
          <w:highlight w:val="none"/>
          <w:lang w:val="en-US" w:eastAsia="zh-CN"/>
        </w:rPr>
        <w:t>；土壤污染状况调查报告</w:t>
      </w:r>
      <w:r>
        <w:rPr>
          <w:rFonts w:hint="eastAsia" w:ascii="Times New Roman" w:hAnsi="Times New Roman" w:eastAsia="仿宋" w:cs="Times New Roman"/>
          <w:color w:val="0000FF"/>
          <w:sz w:val="24"/>
          <w:szCs w:val="24"/>
          <w:highlight w:val="none"/>
          <w:lang w:val="en-US" w:eastAsia="zh-CN"/>
        </w:rPr>
        <w:t>通过专家评审</w:t>
      </w:r>
      <w:r>
        <w:rPr>
          <w:rFonts w:hint="eastAsia" w:eastAsia="仿宋" w:cs="Times New Roman"/>
          <w:color w:val="0000FF"/>
          <w:sz w:val="24"/>
          <w:szCs w:val="24"/>
          <w:highlight w:val="none"/>
          <w:lang w:val="en-US" w:eastAsia="zh-CN"/>
        </w:rPr>
        <w:t>和</w:t>
      </w:r>
      <w:r>
        <w:rPr>
          <w:rFonts w:hint="eastAsia" w:ascii="Times New Roman" w:hAnsi="Times New Roman" w:eastAsia="仿宋" w:cs="Times New Roman"/>
          <w:color w:val="0000FF"/>
          <w:sz w:val="24"/>
          <w:szCs w:val="24"/>
          <w:highlight w:val="none"/>
          <w:lang w:val="en-US" w:eastAsia="zh-CN"/>
        </w:rPr>
        <w:t>环保主管部门出具批复或备案证明材料后，</w:t>
      </w:r>
      <w:r>
        <w:rPr>
          <w:rFonts w:hint="eastAsia" w:eastAsia="仿宋" w:cs="Times New Roman"/>
          <w:color w:val="0000FF"/>
          <w:sz w:val="24"/>
          <w:szCs w:val="24"/>
          <w:highlight w:val="none"/>
          <w:lang w:val="en-US" w:eastAsia="zh-CN"/>
        </w:rPr>
        <w:t>付至合同金额的100%</w:t>
      </w:r>
      <w:r>
        <w:rPr>
          <w:rFonts w:hint="eastAsia" w:ascii="Times New Roman" w:hAnsi="Times New Roman" w:eastAsia="仿宋" w:cs="Times New Roman"/>
          <w:color w:val="0000FF"/>
          <w:sz w:val="24"/>
          <w:szCs w:val="24"/>
          <w:highlight w:val="none"/>
          <w:lang w:val="en-US" w:eastAsia="zh-CN"/>
        </w:rPr>
        <w:t>。</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仿宋" w:hAnsi="仿宋" w:eastAsia="仿宋" w:cs="仿宋"/>
          <w:kern w:val="0"/>
          <w:sz w:val="24"/>
          <w:szCs w:val="24"/>
          <w:highlight w:val="none"/>
          <w:lang w:val="en-US"/>
        </w:rPr>
      </w:pPr>
      <w:r>
        <w:rPr>
          <w:rFonts w:hint="eastAsia" w:ascii="仿宋" w:hAnsi="仿宋" w:eastAsia="仿宋" w:cs="仿宋"/>
          <w:b/>
          <w:bCs/>
          <w:kern w:val="0"/>
          <w:sz w:val="24"/>
          <w:szCs w:val="24"/>
          <w:highlight w:val="none"/>
          <w:lang w:val="en-US" w:eastAsia="zh-CN" w:bidi="ar"/>
        </w:rPr>
        <w:t>第八条 违约责任  </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w:t>
      </w:r>
      <w:r>
        <w:rPr>
          <w:rFonts w:hint="eastAsia" w:ascii="仿宋" w:hAnsi="仿宋" w:eastAsia="仿宋" w:cs="仿宋"/>
          <w:color w:val="auto"/>
          <w:kern w:val="0"/>
          <w:sz w:val="24"/>
          <w:szCs w:val="24"/>
          <w:highlight w:val="none"/>
          <w:shd w:val="clear" w:color="auto" w:fill="FFFFFF"/>
          <w:lang w:eastAsia="zh-CN"/>
        </w:rPr>
        <w:t>乙方逾期交付的，每逾期</w:t>
      </w:r>
      <w:r>
        <w:rPr>
          <w:rFonts w:hint="eastAsia" w:ascii="仿宋" w:hAnsi="仿宋" w:eastAsia="仿宋" w:cs="仿宋"/>
          <w:color w:val="auto"/>
          <w:kern w:val="0"/>
          <w:sz w:val="24"/>
          <w:szCs w:val="24"/>
          <w:highlight w:val="none"/>
          <w:shd w:val="clear" w:color="auto" w:fill="FFFFFF"/>
          <w:lang w:val="en-US"/>
        </w:rPr>
        <w:t>1</w:t>
      </w:r>
      <w:r>
        <w:rPr>
          <w:rFonts w:hint="eastAsia" w:ascii="仿宋" w:hAnsi="仿宋" w:eastAsia="仿宋" w:cs="仿宋"/>
          <w:color w:val="auto"/>
          <w:kern w:val="0"/>
          <w:sz w:val="24"/>
          <w:szCs w:val="24"/>
          <w:highlight w:val="none"/>
          <w:shd w:val="clear" w:color="auto" w:fill="FFFFFF"/>
          <w:lang w:eastAsia="zh-CN"/>
        </w:rPr>
        <w:t>天，甲方可按应付咨询费用的万分之三向乙方减付。延误超过</w:t>
      </w:r>
      <w:r>
        <w:rPr>
          <w:rFonts w:hint="eastAsia" w:ascii="仿宋" w:hAnsi="仿宋" w:eastAsia="仿宋" w:cs="仿宋"/>
          <w:color w:val="auto"/>
          <w:kern w:val="0"/>
          <w:sz w:val="24"/>
          <w:szCs w:val="24"/>
          <w:highlight w:val="none"/>
          <w:shd w:val="clear" w:color="auto" w:fill="FFFFFF"/>
          <w:lang w:val="en-US"/>
        </w:rPr>
        <w:t>30</w:t>
      </w:r>
      <w:r>
        <w:rPr>
          <w:rFonts w:hint="eastAsia" w:ascii="仿宋" w:hAnsi="仿宋" w:eastAsia="仿宋" w:cs="仿宋"/>
          <w:color w:val="auto"/>
          <w:kern w:val="0"/>
          <w:sz w:val="24"/>
          <w:szCs w:val="24"/>
          <w:highlight w:val="none"/>
          <w:shd w:val="clear" w:color="auto" w:fill="FFFFFF"/>
          <w:lang w:eastAsia="zh-CN"/>
        </w:rPr>
        <w:t>天的，甲方有权解除合同，乙方应向甲方返还该阶段已收咨询费用。乙方逾期交付的，今后参加政府采购信誉将受到影响。乙方交付咨询文件后，应协助甲方根据审查结论负责不超出本合同约定的咨询服务内容范围内的必要调整补充，乙方不再就上述工作向甲方收取任何费用。</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2.乙方在承担违约责任后，仍应继续履行合同规定的义务（甲方解除合同的除外）。甲方未能及时追究乙方的任何一项违约责任并不表明甲方放弃追究乙方该项或其他违约责任。</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3.乙方虚假承诺，或经权威部门检测提供的货物和服务不能满足采购文件要求，或是由于乙方的过错造成合同无法继续履行的，乙方履约保证金不予退还外，还应向甲方支付不少于合同总价30%赔偿金。</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第九条 合同的变更和终止</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1、除《政府采购法》第50条第二款规定的情形外，本合同一经签订，甲乙双方不得擅自变更、中止或终止合同。</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2、除发生法律规定的不能预见、不能避免并不能克服的客观情况外，甲乙双方不得放弃或拒绝履行合同。乙方放弃或拒绝履行合同，在三年内不得参加南京永平建设项目管理有限公司组织的政府采购活动。</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第十条 合同的转让</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乙方不得擅自部分或全部转让其应履行的合同义务。</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第十一条 争议的解决</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因履行本合同引起的或与本合同有关的争议，甲、乙双方应首先通过友好协商解决，如果协商不能解决争议，则采取以下第</w:t>
      </w:r>
      <w:r>
        <w:rPr>
          <w:rFonts w:hint="eastAsia" w:ascii="仿宋" w:hAnsi="仿宋" w:eastAsia="仿宋" w:cs="仿宋"/>
          <w:color w:val="auto"/>
          <w:kern w:val="0"/>
          <w:sz w:val="24"/>
          <w:szCs w:val="24"/>
          <w:highlight w:val="none"/>
          <w:shd w:val="clear" w:color="auto" w:fill="FFFFFF"/>
          <w:lang w:eastAsia="zh-CN"/>
        </w:rPr>
        <w:t>（</w:t>
      </w:r>
      <w:r>
        <w:rPr>
          <w:rFonts w:hint="eastAsia" w:ascii="仿宋" w:hAnsi="仿宋" w:eastAsia="仿宋" w:cs="仿宋"/>
          <w:color w:val="auto"/>
          <w:kern w:val="0"/>
          <w:sz w:val="24"/>
          <w:szCs w:val="24"/>
          <w:highlight w:val="none"/>
          <w:shd w:val="clear" w:color="auto" w:fill="FFFFFF"/>
          <w:lang w:val="en-US"/>
        </w:rPr>
        <w:t>1</w:t>
      </w:r>
      <w:r>
        <w:rPr>
          <w:rFonts w:hint="eastAsia" w:ascii="仿宋" w:hAnsi="仿宋" w:eastAsia="仿宋" w:cs="仿宋"/>
          <w:color w:val="auto"/>
          <w:kern w:val="0"/>
          <w:sz w:val="24"/>
          <w:szCs w:val="24"/>
          <w:highlight w:val="none"/>
          <w:shd w:val="clear" w:color="auto" w:fill="FFFFFF"/>
          <w:lang w:eastAsia="zh-CN"/>
        </w:rPr>
        <w:t>）种方式解决争议：</w:t>
      </w:r>
    </w:p>
    <w:p>
      <w:pPr>
        <w:keepNext w:val="0"/>
        <w:keepLines w:val="0"/>
        <w:widowControl/>
        <w:suppressLineNumbers w:val="0"/>
        <w:shd w:val="clear" w:color="auto" w:fill="FFFFFF"/>
        <w:spacing w:before="0" w:beforeAutospacing="0" w:after="0" w:afterAutospacing="0" w:line="360" w:lineRule="auto"/>
        <w:ind w:left="0" w:right="0" w:firstLine="56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（1）向甲方所在地有管辖权的人民法院提起诉讼；</w:t>
      </w:r>
    </w:p>
    <w:p>
      <w:pPr>
        <w:keepNext w:val="0"/>
        <w:keepLines w:val="0"/>
        <w:widowControl/>
        <w:suppressLineNumbers w:val="0"/>
        <w:shd w:val="clear" w:color="auto" w:fill="FFFFFF"/>
        <w:spacing w:before="0" w:beforeAutospacing="0" w:after="0" w:afterAutospacing="0" w:line="360" w:lineRule="auto"/>
        <w:ind w:left="0" w:right="0" w:firstLine="56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（2）向南京仲裁委员会按其仲裁规则申请仲裁。</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第十二条 诚实信用</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乙方应诚实信用，严格按照采购文件要求和承诺履行合同，不向甲方进行商业贿赂或者提供不正当利益。</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b/>
          <w:bCs/>
          <w:color w:val="auto"/>
          <w:kern w:val="0"/>
          <w:sz w:val="24"/>
          <w:szCs w:val="24"/>
          <w:highlight w:val="none"/>
          <w:shd w:val="clear" w:color="auto" w:fill="FFFFFF"/>
          <w:lang w:val="en-US" w:eastAsia="zh-CN" w:bidi="ar"/>
        </w:rPr>
        <w:t>第十三条 合同生效及其他</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1、本合同自签订之日起生效。</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2、本合同一式肆份，甲乙双方各执贰份。</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3、本合同应按照中华人民共和国的现行法律进行解释。</w:t>
      </w:r>
    </w:p>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p>
    <w:tbl>
      <w:tblPr>
        <w:tblStyle w:val="61"/>
        <w:tblW w:w="0" w:type="auto"/>
        <w:tblInd w:w="0" w:type="dxa"/>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trHeight w:val="257"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zh-CN"/>
              </w:rPr>
            </w:pPr>
            <w:r>
              <w:rPr>
                <w:rFonts w:hint="eastAsia" w:ascii="仿宋" w:hAnsi="仿宋" w:eastAsia="仿宋" w:cs="仿宋"/>
                <w:color w:val="auto"/>
                <w:kern w:val="0"/>
                <w:sz w:val="24"/>
                <w:szCs w:val="24"/>
                <w:highlight w:val="none"/>
                <w:shd w:val="clear" w:color="auto" w:fill="FFFFFF"/>
                <w:lang w:val="zh-CN" w:eastAsia="zh-CN" w:bidi="ar"/>
              </w:rPr>
              <w:t>甲方（委托方）：（盖章）</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zh-CN"/>
              </w:rPr>
            </w:pPr>
            <w:r>
              <w:rPr>
                <w:rFonts w:hint="eastAsia" w:ascii="仿宋" w:hAnsi="仿宋" w:eastAsia="仿宋" w:cs="仿宋"/>
                <w:color w:val="auto"/>
                <w:kern w:val="0"/>
                <w:sz w:val="24"/>
                <w:szCs w:val="24"/>
                <w:highlight w:val="none"/>
                <w:shd w:val="clear" w:color="auto" w:fill="FFFFFF"/>
                <w:lang w:val="zh-CN" w:eastAsia="zh-CN" w:bidi="ar"/>
              </w:rPr>
              <w:t>乙方：（盖章）</w:t>
            </w:r>
          </w:p>
        </w:tc>
      </w:tr>
      <w:tr>
        <w:tblPrEx>
          <w:tblCellMar>
            <w:top w:w="0" w:type="dxa"/>
            <w:left w:w="108" w:type="dxa"/>
            <w:bottom w:w="0" w:type="dxa"/>
            <w:right w:w="108" w:type="dxa"/>
          </w:tblCellMar>
        </w:tblPrEx>
        <w:trPr>
          <w:trHeight w:val="362"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法定代表人：</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法定或委托代表人</w:t>
            </w:r>
            <w:r>
              <w:rPr>
                <w:rFonts w:hint="eastAsia" w:ascii="仿宋" w:hAnsi="仿宋" w:eastAsia="仿宋" w:cs="仿宋"/>
                <w:color w:val="auto"/>
                <w:kern w:val="0"/>
                <w:sz w:val="24"/>
                <w:szCs w:val="24"/>
                <w:highlight w:val="none"/>
                <w:shd w:val="clear" w:color="auto" w:fill="FFFFFF"/>
                <w:lang w:val="en-US" w:eastAsia="zh-CN" w:bidi="ar"/>
              </w:rPr>
              <w:t>：</w:t>
            </w:r>
          </w:p>
        </w:tc>
      </w:tr>
      <w:tr>
        <w:tblPrEx>
          <w:tblCellMar>
            <w:top w:w="0" w:type="dxa"/>
            <w:left w:w="108" w:type="dxa"/>
            <w:bottom w:w="0" w:type="dxa"/>
            <w:right w:w="108" w:type="dxa"/>
          </w:tblCellMar>
        </w:tblPrEx>
        <w:trPr>
          <w:trHeight w:val="251"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电话：</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电话：</w:t>
            </w:r>
          </w:p>
        </w:tc>
      </w:tr>
      <w:tr>
        <w:tblPrEx>
          <w:tblCellMar>
            <w:top w:w="0" w:type="dxa"/>
            <w:left w:w="108" w:type="dxa"/>
            <w:bottom w:w="0" w:type="dxa"/>
            <w:right w:w="108" w:type="dxa"/>
          </w:tblCellMar>
        </w:tblPrEx>
        <w:trPr>
          <w:trHeight w:val="283"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开户银行：</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zh-CN" w:eastAsia="zh-CN" w:bidi="ar"/>
              </w:rPr>
              <w:t>开户银行：</w:t>
            </w:r>
          </w:p>
        </w:tc>
      </w:tr>
      <w:tr>
        <w:tblPrEx>
          <w:tblCellMar>
            <w:top w:w="0" w:type="dxa"/>
            <w:left w:w="108" w:type="dxa"/>
            <w:bottom w:w="0" w:type="dxa"/>
            <w:right w:w="108" w:type="dxa"/>
          </w:tblCellMar>
        </w:tblPrEx>
        <w:trPr>
          <w:trHeight w:val="315"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账</w:t>
            </w:r>
            <w:r>
              <w:rPr>
                <w:rFonts w:hint="eastAsia" w:ascii="仿宋" w:hAnsi="仿宋" w:eastAsia="仿宋" w:cs="仿宋"/>
                <w:color w:val="auto"/>
                <w:kern w:val="0"/>
                <w:sz w:val="24"/>
                <w:szCs w:val="24"/>
                <w:highlight w:val="none"/>
                <w:shd w:val="clear" w:color="auto" w:fill="FFFFFF"/>
                <w:lang w:val="zh-CN" w:eastAsia="zh-CN" w:bidi="ar"/>
              </w:rPr>
              <w:t>号：</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en-US"/>
              </w:rPr>
            </w:pPr>
            <w:r>
              <w:rPr>
                <w:rFonts w:hint="eastAsia" w:ascii="仿宋" w:hAnsi="仿宋" w:eastAsia="仿宋" w:cs="仿宋"/>
                <w:color w:val="auto"/>
                <w:kern w:val="0"/>
                <w:sz w:val="24"/>
                <w:szCs w:val="24"/>
                <w:highlight w:val="none"/>
                <w:shd w:val="clear" w:color="auto" w:fill="FFFFFF"/>
                <w:lang w:val="en-US" w:eastAsia="zh-CN" w:bidi="ar"/>
              </w:rPr>
              <w:t>账</w:t>
            </w:r>
            <w:r>
              <w:rPr>
                <w:rFonts w:hint="eastAsia" w:ascii="仿宋" w:hAnsi="仿宋" w:eastAsia="仿宋" w:cs="仿宋"/>
                <w:color w:val="auto"/>
                <w:kern w:val="0"/>
                <w:sz w:val="24"/>
                <w:szCs w:val="24"/>
                <w:highlight w:val="none"/>
                <w:shd w:val="clear" w:color="auto" w:fill="FFFFFF"/>
                <w:lang w:val="zh-CN" w:eastAsia="zh-CN" w:bidi="ar"/>
              </w:rPr>
              <w:t>号：</w:t>
            </w:r>
          </w:p>
        </w:tc>
      </w:tr>
      <w:tr>
        <w:tblPrEx>
          <w:tblCellMar>
            <w:top w:w="0" w:type="dxa"/>
            <w:left w:w="108" w:type="dxa"/>
            <w:bottom w:w="0" w:type="dxa"/>
            <w:right w:w="108" w:type="dxa"/>
          </w:tblCellMar>
        </w:tblPrEx>
        <w:trPr>
          <w:trHeight w:val="572" w:hRule="atLeast"/>
        </w:trPr>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zh-CN"/>
              </w:rPr>
            </w:pPr>
            <w:r>
              <w:rPr>
                <w:rFonts w:hint="eastAsia" w:ascii="仿宋" w:hAnsi="仿宋" w:eastAsia="仿宋" w:cs="仿宋"/>
                <w:color w:val="auto"/>
                <w:kern w:val="0"/>
                <w:sz w:val="24"/>
                <w:szCs w:val="24"/>
                <w:highlight w:val="none"/>
                <w:shd w:val="clear" w:color="auto" w:fill="FFFFFF"/>
                <w:lang w:val="zh-CN" w:eastAsia="zh-CN" w:bidi="ar"/>
              </w:rPr>
              <w:t>日期：  年 月 日</w:t>
            </w:r>
          </w:p>
        </w:tc>
        <w:tc>
          <w:tcPr>
            <w:tcW w:w="4643" w:type="dxa"/>
            <w:noWrap w:val="0"/>
            <w:vAlign w:val="center"/>
          </w:tcPr>
          <w:p>
            <w:pPr>
              <w:keepNext w:val="0"/>
              <w:keepLines w:val="0"/>
              <w:widowControl/>
              <w:suppressLineNumbers w:val="0"/>
              <w:shd w:val="clear" w:color="auto" w:fill="FFFFFF"/>
              <w:spacing w:before="0" w:beforeAutospacing="0" w:after="0" w:afterAutospacing="0" w:line="360" w:lineRule="auto"/>
              <w:ind w:left="0" w:right="0" w:firstLine="420"/>
              <w:jc w:val="left"/>
              <w:rPr>
                <w:rFonts w:hint="eastAsia" w:ascii="仿宋" w:hAnsi="仿宋" w:eastAsia="仿宋" w:cs="仿宋"/>
                <w:kern w:val="0"/>
                <w:sz w:val="24"/>
                <w:szCs w:val="24"/>
                <w:highlight w:val="none"/>
                <w:shd w:val="clear" w:color="auto" w:fill="FFFFFF"/>
                <w:lang w:val="zh-CN"/>
              </w:rPr>
            </w:pPr>
            <w:r>
              <w:rPr>
                <w:rFonts w:hint="eastAsia" w:ascii="仿宋" w:hAnsi="仿宋" w:eastAsia="仿宋" w:cs="仿宋"/>
                <w:color w:val="auto"/>
                <w:kern w:val="0"/>
                <w:sz w:val="24"/>
                <w:szCs w:val="24"/>
                <w:highlight w:val="none"/>
                <w:shd w:val="clear" w:color="auto" w:fill="FFFFFF"/>
                <w:lang w:val="zh-CN" w:eastAsia="zh-CN" w:bidi="ar"/>
              </w:rPr>
              <w:t>日期：  年 月 日</w:t>
            </w:r>
          </w:p>
        </w:tc>
      </w:tr>
    </w:tbl>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pStyle w:val="77"/>
        <w:ind w:firstLine="0" w:firstLineChars="0"/>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br w:type="page"/>
      </w:r>
    </w:p>
    <w:p>
      <w:pPr>
        <w:rPr>
          <w:rFonts w:eastAsia="仿宋"/>
          <w:sz w:val="36"/>
          <w:szCs w:val="36"/>
          <w:highlight w:val="none"/>
        </w:rPr>
        <w:sectPr>
          <w:pgSz w:w="11906" w:h="16838"/>
          <w:pgMar w:top="1417" w:right="1757" w:bottom="1417" w:left="1757" w:header="851" w:footer="1020" w:gutter="0"/>
          <w:cols w:space="720" w:num="1"/>
          <w:docGrid w:linePitch="290" w:charSpace="0"/>
        </w:sectPr>
      </w:pPr>
    </w:p>
    <w:p>
      <w:pPr>
        <w:spacing w:beforeLines="100" w:afterLines="100"/>
        <w:jc w:val="center"/>
        <w:outlineLvl w:val="0"/>
        <w:rPr>
          <w:rFonts w:eastAsia="仿宋"/>
          <w:b/>
          <w:bCs/>
          <w:sz w:val="36"/>
          <w:szCs w:val="36"/>
          <w:highlight w:val="none"/>
        </w:rPr>
      </w:pPr>
      <w:bookmarkStart w:id="144" w:name="_Toc2855"/>
      <w:r>
        <w:rPr>
          <w:rFonts w:eastAsia="仿宋"/>
          <w:b/>
          <w:bCs/>
          <w:sz w:val="36"/>
          <w:szCs w:val="36"/>
          <w:highlight w:val="none"/>
        </w:rPr>
        <w:t>第六章 响应文件格式及附件</w:t>
      </w:r>
      <w:bookmarkEnd w:id="137"/>
      <w:bookmarkEnd w:id="138"/>
      <w:bookmarkEnd w:id="139"/>
      <w:bookmarkEnd w:id="140"/>
      <w:bookmarkEnd w:id="141"/>
      <w:bookmarkEnd w:id="142"/>
      <w:bookmarkEnd w:id="143"/>
      <w:bookmarkEnd w:id="144"/>
    </w:p>
    <w:p>
      <w:pPr>
        <w:pStyle w:val="26"/>
        <w:ind w:firstLine="880"/>
        <w:rPr>
          <w:rFonts w:eastAsia="仿宋"/>
          <w:highlight w:val="none"/>
        </w:rPr>
      </w:pPr>
    </w:p>
    <w:p>
      <w:pPr>
        <w:spacing w:before="55"/>
        <w:ind w:right="616"/>
        <w:jc w:val="right"/>
        <w:rPr>
          <w:rFonts w:eastAsia="仿宋"/>
          <w:w w:val="95"/>
          <w:sz w:val="32"/>
          <w:highlight w:val="none"/>
        </w:rPr>
      </w:pPr>
    </w:p>
    <w:p>
      <w:pPr>
        <w:pStyle w:val="24"/>
        <w:rPr>
          <w:rFonts w:ascii="Times New Roman" w:hAnsi="Times New Roman" w:eastAsia="仿宋"/>
          <w:sz w:val="32"/>
          <w:highlight w:val="none"/>
        </w:rPr>
      </w:pPr>
    </w:p>
    <w:p>
      <w:pPr>
        <w:pStyle w:val="24"/>
        <w:rPr>
          <w:rFonts w:ascii="Times New Roman" w:hAnsi="Times New Roman" w:eastAsia="仿宋"/>
          <w:sz w:val="33"/>
          <w:highlight w:val="none"/>
        </w:rPr>
      </w:pPr>
    </w:p>
    <w:p>
      <w:pPr>
        <w:spacing w:line="480" w:lineRule="auto"/>
        <w:jc w:val="center"/>
        <w:rPr>
          <w:rFonts w:eastAsia="仿宋"/>
          <w:b/>
          <w:bCs/>
          <w:sz w:val="52"/>
          <w:szCs w:val="52"/>
          <w:highlight w:val="none"/>
        </w:rPr>
      </w:pPr>
    </w:p>
    <w:p>
      <w:pPr>
        <w:spacing w:line="480" w:lineRule="auto"/>
        <w:jc w:val="center"/>
        <w:rPr>
          <w:rFonts w:eastAsia="仿宋"/>
          <w:b/>
          <w:bCs/>
          <w:sz w:val="52"/>
          <w:szCs w:val="52"/>
          <w:highlight w:val="none"/>
        </w:rPr>
      </w:pPr>
    </w:p>
    <w:p>
      <w:pPr>
        <w:spacing w:line="480" w:lineRule="auto"/>
        <w:jc w:val="center"/>
        <w:rPr>
          <w:rFonts w:eastAsia="仿宋"/>
          <w:b/>
          <w:bCs/>
          <w:sz w:val="52"/>
          <w:szCs w:val="52"/>
          <w:highlight w:val="none"/>
        </w:rPr>
      </w:pPr>
      <w:r>
        <w:rPr>
          <w:rFonts w:eastAsia="仿宋"/>
          <w:b/>
          <w:bCs/>
          <w:sz w:val="52"/>
          <w:szCs w:val="52"/>
          <w:highlight w:val="none"/>
        </w:rPr>
        <w:t>竞争性磋商响应文件</w:t>
      </w:r>
    </w:p>
    <w:p>
      <w:pPr>
        <w:spacing w:line="480" w:lineRule="auto"/>
        <w:rPr>
          <w:rFonts w:eastAsia="仿宋"/>
          <w:sz w:val="32"/>
          <w:szCs w:val="32"/>
          <w:highlight w:val="none"/>
        </w:rPr>
      </w:pPr>
    </w:p>
    <w:p>
      <w:pPr>
        <w:spacing w:line="480" w:lineRule="auto"/>
        <w:ind w:firstLine="640" w:firstLineChars="200"/>
        <w:rPr>
          <w:rFonts w:eastAsia="仿宋"/>
          <w:sz w:val="22"/>
          <w:szCs w:val="22"/>
          <w:highlight w:val="none"/>
        </w:rPr>
      </w:pPr>
      <w:r>
        <w:rPr>
          <w:rFonts w:eastAsia="仿宋"/>
          <w:sz w:val="32"/>
          <w:szCs w:val="32"/>
          <w:highlight w:val="none"/>
        </w:rPr>
        <w:t>项目名称：</w:t>
      </w:r>
    </w:p>
    <w:p>
      <w:pPr>
        <w:spacing w:line="480" w:lineRule="auto"/>
        <w:ind w:firstLine="640" w:firstLineChars="200"/>
        <w:rPr>
          <w:rFonts w:eastAsia="仿宋"/>
          <w:sz w:val="32"/>
          <w:szCs w:val="32"/>
          <w:highlight w:val="none"/>
        </w:rPr>
      </w:pPr>
      <w:r>
        <w:rPr>
          <w:rFonts w:eastAsia="仿宋"/>
          <w:sz w:val="32"/>
          <w:szCs w:val="32"/>
          <w:highlight w:val="none"/>
        </w:rPr>
        <w:t>项目编号：</w:t>
      </w:r>
    </w:p>
    <w:p>
      <w:pPr>
        <w:widowControl/>
        <w:jc w:val="left"/>
        <w:rPr>
          <w:rFonts w:eastAsia="仿宋"/>
          <w:sz w:val="32"/>
          <w:szCs w:val="32"/>
          <w:highlight w:val="none"/>
        </w:rPr>
      </w:pPr>
    </w:p>
    <w:p>
      <w:pPr>
        <w:widowControl/>
        <w:jc w:val="left"/>
        <w:rPr>
          <w:rFonts w:eastAsia="仿宋"/>
          <w:sz w:val="32"/>
          <w:szCs w:val="32"/>
          <w:highlight w:val="none"/>
        </w:rPr>
      </w:pPr>
    </w:p>
    <w:p>
      <w:pPr>
        <w:widowControl/>
        <w:jc w:val="left"/>
        <w:rPr>
          <w:rFonts w:eastAsia="仿宋"/>
          <w:sz w:val="32"/>
          <w:szCs w:val="32"/>
          <w:highlight w:val="none"/>
        </w:rPr>
      </w:pPr>
    </w:p>
    <w:p>
      <w:pPr>
        <w:widowControl/>
        <w:jc w:val="left"/>
        <w:rPr>
          <w:rFonts w:eastAsia="仿宋"/>
          <w:sz w:val="32"/>
          <w:szCs w:val="32"/>
          <w:highlight w:val="none"/>
        </w:rPr>
      </w:pPr>
    </w:p>
    <w:p>
      <w:pPr>
        <w:widowControl/>
        <w:jc w:val="left"/>
        <w:rPr>
          <w:rFonts w:eastAsia="仿宋"/>
          <w:sz w:val="32"/>
          <w:szCs w:val="32"/>
          <w:highlight w:val="none"/>
        </w:rPr>
      </w:pPr>
    </w:p>
    <w:p>
      <w:pPr>
        <w:widowControl/>
        <w:jc w:val="left"/>
        <w:rPr>
          <w:rFonts w:eastAsia="仿宋"/>
          <w:sz w:val="32"/>
          <w:szCs w:val="32"/>
          <w:highlight w:val="none"/>
        </w:rPr>
      </w:pPr>
    </w:p>
    <w:p>
      <w:pPr>
        <w:widowControl/>
        <w:jc w:val="center"/>
        <w:rPr>
          <w:rFonts w:eastAsia="仿宋"/>
          <w:sz w:val="32"/>
          <w:szCs w:val="32"/>
          <w:highlight w:val="none"/>
        </w:rPr>
      </w:pPr>
    </w:p>
    <w:p>
      <w:pPr>
        <w:widowControl/>
        <w:jc w:val="center"/>
        <w:rPr>
          <w:rFonts w:eastAsia="仿宋"/>
          <w:b/>
          <w:bCs/>
          <w:sz w:val="32"/>
          <w:szCs w:val="32"/>
          <w:highlight w:val="none"/>
        </w:rPr>
      </w:pPr>
      <w:r>
        <w:rPr>
          <w:rFonts w:eastAsia="仿宋"/>
          <w:b/>
          <w:bCs/>
          <w:sz w:val="32"/>
          <w:szCs w:val="32"/>
          <w:highlight w:val="none"/>
        </w:rPr>
        <w:t>供应商名称 ：（加盖</w:t>
      </w:r>
      <w:r>
        <w:rPr>
          <w:rFonts w:hint="eastAsia" w:eastAsia="仿宋"/>
          <w:b/>
          <w:bCs/>
          <w:sz w:val="32"/>
          <w:szCs w:val="32"/>
          <w:highlight w:val="none"/>
          <w:lang w:eastAsia="zh-CN"/>
        </w:rPr>
        <w:t>公章</w:t>
      </w:r>
      <w:r>
        <w:rPr>
          <w:rFonts w:eastAsia="仿宋"/>
          <w:b/>
          <w:bCs/>
          <w:sz w:val="32"/>
          <w:szCs w:val="32"/>
          <w:highlight w:val="none"/>
        </w:rPr>
        <w:t>）</w:t>
      </w:r>
    </w:p>
    <w:p>
      <w:pPr>
        <w:widowControl/>
        <w:jc w:val="center"/>
        <w:rPr>
          <w:rFonts w:eastAsia="仿宋"/>
          <w:b/>
          <w:bCs/>
          <w:sz w:val="32"/>
          <w:szCs w:val="32"/>
          <w:highlight w:val="none"/>
        </w:rPr>
      </w:pPr>
    </w:p>
    <w:p>
      <w:pPr>
        <w:widowControl/>
        <w:jc w:val="center"/>
        <w:rPr>
          <w:rFonts w:eastAsia="仿宋"/>
          <w:b/>
          <w:bCs/>
          <w:szCs w:val="21"/>
          <w:highlight w:val="none"/>
        </w:rPr>
      </w:pPr>
      <w:r>
        <w:rPr>
          <w:rFonts w:eastAsia="仿宋"/>
          <w:b/>
          <w:bCs/>
          <w:sz w:val="32"/>
          <w:szCs w:val="32"/>
          <w:highlight w:val="none"/>
        </w:rPr>
        <w:t xml:space="preserve">日      期 ：       </w:t>
      </w:r>
      <w:r>
        <w:rPr>
          <w:rFonts w:eastAsia="仿宋"/>
          <w:b/>
          <w:bCs/>
          <w:szCs w:val="21"/>
          <w:highlight w:val="none"/>
        </w:rPr>
        <w:br w:type="page"/>
      </w:r>
    </w:p>
    <w:p>
      <w:pPr>
        <w:pStyle w:val="4"/>
        <w:keepLines w:val="0"/>
        <w:tabs>
          <w:tab w:val="left" w:pos="1440"/>
          <w:tab w:val="left" w:pos="5670"/>
        </w:tabs>
        <w:spacing w:beforeLines="100" w:afterLines="100" w:line="360" w:lineRule="auto"/>
        <w:rPr>
          <w:rFonts w:ascii="Times New Roman" w:hAnsi="Times New Roman" w:eastAsia="仿宋"/>
          <w:sz w:val="24"/>
          <w:highlight w:val="none"/>
        </w:rPr>
      </w:pPr>
      <w:bookmarkStart w:id="145" w:name="_Toc13994"/>
      <w:bookmarkStart w:id="146" w:name="_Toc11566"/>
      <w:bookmarkStart w:id="147" w:name="_Toc27477"/>
      <w:r>
        <w:rPr>
          <w:rFonts w:ascii="Times New Roman" w:hAnsi="Times New Roman" w:eastAsia="仿宋"/>
          <w:sz w:val="24"/>
          <w:highlight w:val="none"/>
        </w:rPr>
        <w:t>一、基本目录</w:t>
      </w:r>
      <w:bookmarkEnd w:id="145"/>
      <w:bookmarkEnd w:id="146"/>
      <w:bookmarkEnd w:id="147"/>
    </w:p>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rPr>
      </w:pPr>
      <w:bookmarkStart w:id="148" w:name="_Toc23408"/>
      <w:bookmarkStart w:id="149" w:name="_Toc26897"/>
      <w:bookmarkStart w:id="150" w:name="_Toc22125"/>
      <w:r>
        <w:rPr>
          <w:rFonts w:ascii="Times New Roman" w:hAnsi="Times New Roman" w:eastAsia="仿宋"/>
          <w:sz w:val="24"/>
          <w:szCs w:val="24"/>
          <w:highlight w:val="none"/>
        </w:rPr>
        <w:t>1、磋商报价表</w:t>
      </w:r>
      <w:bookmarkEnd w:id="148"/>
      <w:bookmarkEnd w:id="149"/>
      <w:bookmarkEnd w:id="150"/>
    </w:p>
    <w:p>
      <w:pPr>
        <w:jc w:val="center"/>
        <w:rPr>
          <w:rFonts w:eastAsia="仿宋"/>
          <w:b/>
          <w:sz w:val="36"/>
          <w:szCs w:val="36"/>
          <w:highlight w:val="none"/>
        </w:rPr>
      </w:pPr>
      <w:r>
        <w:rPr>
          <w:rFonts w:eastAsia="仿宋"/>
          <w:b/>
          <w:sz w:val="36"/>
          <w:szCs w:val="36"/>
          <w:highlight w:val="none"/>
        </w:rPr>
        <w:t>磋商报价表</w:t>
      </w:r>
    </w:p>
    <w:p>
      <w:pPr>
        <w:pStyle w:val="55"/>
        <w:rPr>
          <w:rFonts w:ascii="Times New Roman" w:hAnsi="Times New Roman" w:eastAsia="仿宋" w:cs="Times New Roman"/>
          <w:highlight w:val="none"/>
        </w:rPr>
      </w:pPr>
      <w:r>
        <w:rPr>
          <w:rFonts w:ascii="Times New Roman" w:hAnsi="Times New Roman" w:eastAsia="仿宋" w:cs="Times New Roman"/>
          <w:highlight w:val="none"/>
        </w:rPr>
        <w:t>本次为首次报价                                  货币单位：人民币元</w:t>
      </w:r>
    </w:p>
    <w:p>
      <w:pPr>
        <w:pStyle w:val="55"/>
        <w:spacing w:line="360" w:lineRule="auto"/>
        <w:rPr>
          <w:rFonts w:ascii="Times New Roman" w:hAnsi="Times New Roman" w:eastAsia="仿宋" w:cs="Times New Roman"/>
          <w:highlight w:val="none"/>
          <w:u w:val="single"/>
          <w:lang w:bidi="zh-CN"/>
        </w:rPr>
      </w:pPr>
      <w:r>
        <w:rPr>
          <w:rFonts w:ascii="Times New Roman" w:hAnsi="Times New Roman" w:eastAsia="仿宋" w:cs="Times New Roman"/>
          <w:highlight w:val="none"/>
        </w:rPr>
        <w:t>项目名称：</w:t>
      </w:r>
      <w:r>
        <w:rPr>
          <w:rFonts w:hint="eastAsia" w:ascii="Times New Roman" w:hAnsi="Times New Roman" w:eastAsia="仿宋" w:cs="Times New Roman"/>
          <w:highlight w:val="none"/>
          <w:u w:val="single"/>
          <w:lang w:bidi="zh-CN"/>
        </w:rPr>
        <w:t>万安北路以西、天惠路以北地块土地现状调查服务</w:t>
      </w:r>
    </w:p>
    <w:p>
      <w:pPr>
        <w:pStyle w:val="55"/>
        <w:rPr>
          <w:rFonts w:ascii="Times New Roman" w:hAnsi="Times New Roman" w:eastAsia="仿宋" w:cs="Times New Roman"/>
          <w:highlight w:val="none"/>
        </w:rPr>
      </w:pPr>
      <w:r>
        <w:rPr>
          <w:rFonts w:ascii="Times New Roman" w:hAnsi="Times New Roman" w:eastAsia="仿宋" w:cs="Times New Roman"/>
          <w:highlight w:val="none"/>
        </w:rPr>
        <w:t>项目编号：</w:t>
      </w:r>
    </w:p>
    <w:tbl>
      <w:tblPr>
        <w:tblStyle w:val="61"/>
        <w:tblW w:w="0" w:type="auto"/>
        <w:tblCellSpacing w:w="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15" w:type="dxa"/>
          <w:left w:w="15" w:type="dxa"/>
          <w:bottom w:w="15" w:type="dxa"/>
          <w:right w:w="15" w:type="dxa"/>
        </w:tblCellMar>
      </w:tblPr>
      <w:tblGrid>
        <w:gridCol w:w="2457"/>
        <w:gridCol w:w="2438"/>
        <w:gridCol w:w="36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blCellSpacing w:w="15" w:type="dxa"/>
        </w:trPr>
        <w:tc>
          <w:tcPr>
            <w:tcW w:w="2408" w:type="dxa"/>
            <w:shd w:val="clear" w:color="auto" w:fill="auto"/>
            <w:noWrap/>
            <w:vAlign w:val="center"/>
          </w:tcPr>
          <w:p>
            <w:pPr>
              <w:pStyle w:val="55"/>
              <w:rPr>
                <w:rFonts w:ascii="Times New Roman" w:hAnsi="Times New Roman" w:eastAsia="仿宋" w:cs="Times New Roman"/>
                <w:highlight w:val="none"/>
              </w:rPr>
            </w:pPr>
            <w:r>
              <w:rPr>
                <w:rFonts w:ascii="Times New Roman" w:hAnsi="Times New Roman" w:eastAsia="仿宋" w:cs="Times New Roman"/>
                <w:highlight w:val="none"/>
              </w:rPr>
              <w:t>项目名称</w:t>
            </w:r>
          </w:p>
        </w:tc>
        <w:tc>
          <w:tcPr>
            <w:tcW w:w="2404" w:type="dxa"/>
            <w:shd w:val="clear" w:color="auto" w:fill="auto"/>
            <w:noWrap/>
            <w:vAlign w:val="center"/>
          </w:tcPr>
          <w:p>
            <w:pPr>
              <w:pStyle w:val="55"/>
              <w:rPr>
                <w:rFonts w:ascii="Times New Roman" w:hAnsi="Times New Roman" w:eastAsia="仿宋" w:cs="Times New Roman"/>
                <w:highlight w:val="none"/>
              </w:rPr>
            </w:pPr>
            <w:r>
              <w:rPr>
                <w:rFonts w:ascii="Times New Roman" w:hAnsi="Times New Roman" w:eastAsia="仿宋" w:cs="Times New Roman"/>
                <w:highlight w:val="none"/>
              </w:rPr>
              <w:t>项目内容</w:t>
            </w:r>
          </w:p>
        </w:tc>
        <w:tc>
          <w:tcPr>
            <w:tcW w:w="3580" w:type="dxa"/>
            <w:shd w:val="clear" w:color="auto" w:fill="auto"/>
            <w:noWrap/>
            <w:vAlign w:val="center"/>
          </w:tcPr>
          <w:p>
            <w:pPr>
              <w:pStyle w:val="55"/>
              <w:rPr>
                <w:rFonts w:hint="eastAsia" w:ascii="Times New Roman" w:hAnsi="Times New Roman" w:eastAsia="仿宋" w:cs="Times New Roman"/>
                <w:highlight w:val="none"/>
                <w:lang w:eastAsia="zh-CN"/>
              </w:rPr>
            </w:pPr>
            <w:r>
              <w:rPr>
                <w:rFonts w:hint="eastAsia" w:ascii="Times New Roman" w:hAnsi="Times New Roman" w:eastAsia="仿宋" w:cs="Times New Roman"/>
                <w:highlight w:val="none"/>
                <w:lang w:val="en-US" w:eastAsia="zh-CN"/>
              </w:rPr>
              <w:t>报价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blCellSpacing w:w="15" w:type="dxa"/>
        </w:trPr>
        <w:tc>
          <w:tcPr>
            <w:tcW w:w="2408" w:type="dxa"/>
            <w:shd w:val="clear" w:color="auto" w:fill="auto"/>
            <w:noWrap/>
            <w:vAlign w:val="center"/>
          </w:tcPr>
          <w:p>
            <w:pPr>
              <w:pStyle w:val="55"/>
              <w:rPr>
                <w:rFonts w:ascii="Times New Roman" w:hAnsi="Times New Roman" w:eastAsia="仿宋" w:cs="Times New Roman"/>
                <w:highlight w:val="none"/>
              </w:rPr>
            </w:pPr>
            <w:r>
              <w:rPr>
                <w:rFonts w:hint="eastAsia" w:ascii="Times New Roman" w:hAnsi="Times New Roman" w:eastAsia="仿宋" w:cs="Times New Roman"/>
                <w:highlight w:val="none"/>
                <w:u w:val="none"/>
                <w:lang w:bidi="zh-CN"/>
              </w:rPr>
              <w:t>万安北路以西、天惠路以北地块土地现状调查服务</w:t>
            </w:r>
          </w:p>
        </w:tc>
        <w:tc>
          <w:tcPr>
            <w:tcW w:w="2404" w:type="dxa"/>
            <w:shd w:val="clear" w:color="auto" w:fill="auto"/>
            <w:noWrap/>
            <w:vAlign w:val="center"/>
          </w:tcPr>
          <w:p>
            <w:pPr>
              <w:pStyle w:val="55"/>
              <w:rPr>
                <w:rFonts w:ascii="Times New Roman" w:hAnsi="Times New Roman" w:eastAsia="仿宋" w:cs="Times New Roman"/>
                <w:highlight w:val="none"/>
              </w:rPr>
            </w:pPr>
            <w:r>
              <w:rPr>
                <w:rFonts w:hint="eastAsia" w:ascii="Times New Roman" w:hAnsi="Times New Roman" w:eastAsia="仿宋" w:cs="Times New Roman"/>
                <w:highlight w:val="none"/>
                <w:u w:val="none"/>
                <w:lang w:bidi="zh-CN"/>
              </w:rPr>
              <w:t>万安北路以西、天惠路以北地块土地现状调查服务</w:t>
            </w:r>
          </w:p>
        </w:tc>
        <w:tc>
          <w:tcPr>
            <w:tcW w:w="3580" w:type="dxa"/>
            <w:shd w:val="clear" w:color="auto" w:fill="auto"/>
            <w:noWrap/>
            <w:vAlign w:val="center"/>
          </w:tcPr>
          <w:p>
            <w:pPr>
              <w:pStyle w:val="55"/>
              <w:rPr>
                <w:rFonts w:hint="default" w:ascii="Times New Roman" w:hAnsi="Times New Roman" w:eastAsia="仿宋" w:cs="Times New Roman"/>
                <w:highlight w:val="none"/>
                <w:u w:val="single"/>
                <w:lang w:val="en-US" w:eastAsia="zh-CN"/>
              </w:rPr>
            </w:pPr>
            <w:r>
              <w:rPr>
                <w:rFonts w:hint="eastAsia" w:ascii="Times New Roman" w:hAnsi="Times New Roman" w:eastAsia="仿宋" w:cs="Times New Roman"/>
                <w:highlight w:val="none"/>
                <w:u w:val="none"/>
                <w:lang w:val="en-US" w:eastAsia="zh-CN"/>
              </w:rPr>
              <w:t xml:space="preserve"> </w:t>
            </w:r>
            <w:r>
              <w:rPr>
                <w:rFonts w:hint="eastAsia" w:ascii="Times New Roman" w:hAnsi="Times New Roman" w:eastAsia="仿宋" w:cs="Times New Roman"/>
                <w:highlight w:val="none"/>
                <w:u w:val="single"/>
                <w:lang w:val="en-US" w:eastAsia="zh-CN"/>
              </w:rPr>
              <w:t xml:space="preserve">             </w:t>
            </w:r>
          </w:p>
        </w:tc>
      </w:tr>
    </w:tbl>
    <w:p>
      <w:pPr>
        <w:pStyle w:val="55"/>
        <w:rPr>
          <w:rFonts w:ascii="Times New Roman" w:hAnsi="Times New Roman" w:eastAsia="仿宋" w:cs="Times New Roman"/>
          <w:highlight w:val="none"/>
        </w:rPr>
      </w:pPr>
      <w:r>
        <w:rPr>
          <w:rFonts w:ascii="Times New Roman" w:hAnsi="Times New Roman" w:eastAsia="仿宋" w:cs="Times New Roman"/>
          <w:highlight w:val="none"/>
        </w:rPr>
        <w:t>报价说明：</w:t>
      </w:r>
    </w:p>
    <w:p>
      <w:pPr>
        <w:pStyle w:val="55"/>
        <w:spacing w:before="0" w:beforeAutospacing="0" w:after="0" w:afterAutospacing="0" w:line="360" w:lineRule="auto"/>
        <w:rPr>
          <w:rFonts w:ascii="Times New Roman" w:hAnsi="Times New Roman" w:eastAsia="仿宋" w:cs="Times New Roman"/>
          <w:highlight w:val="none"/>
        </w:rPr>
      </w:pPr>
      <w:r>
        <w:rPr>
          <w:rFonts w:ascii="Times New Roman" w:hAnsi="Times New Roman" w:eastAsia="仿宋" w:cs="Times New Roman"/>
          <w:highlight w:val="none"/>
        </w:rPr>
        <w:t>1、报价包括完成项目的所有费用。采购人不再支付报价以外的任何费用。</w:t>
      </w:r>
    </w:p>
    <w:p>
      <w:pPr>
        <w:pStyle w:val="55"/>
        <w:spacing w:before="0" w:beforeAutospacing="0" w:after="0" w:afterAutospacing="0" w:line="360" w:lineRule="auto"/>
        <w:rPr>
          <w:rFonts w:ascii="Times New Roman" w:hAnsi="Times New Roman" w:eastAsia="仿宋" w:cs="Times New Roman"/>
          <w:highlight w:val="none"/>
        </w:rPr>
      </w:pPr>
      <w:r>
        <w:rPr>
          <w:rFonts w:hint="eastAsia" w:ascii="Times New Roman" w:hAnsi="Times New Roman" w:eastAsia="仿宋" w:cs="Times New Roman"/>
          <w:highlight w:val="none"/>
        </w:rPr>
        <w:t>2</w:t>
      </w:r>
      <w:r>
        <w:rPr>
          <w:rFonts w:ascii="Times New Roman" w:hAnsi="Times New Roman" w:eastAsia="仿宋" w:cs="Times New Roman"/>
          <w:highlight w:val="none"/>
        </w:rPr>
        <w:t>、偏离说明：详见《偏离表》；</w:t>
      </w:r>
    </w:p>
    <w:p>
      <w:pPr>
        <w:pStyle w:val="55"/>
        <w:spacing w:before="0" w:beforeAutospacing="0" w:after="0" w:afterAutospacing="0" w:line="360" w:lineRule="auto"/>
        <w:rPr>
          <w:rFonts w:ascii="Times New Roman" w:hAnsi="Times New Roman" w:eastAsia="仿宋" w:cs="Times New Roman"/>
          <w:highlight w:val="none"/>
        </w:rPr>
      </w:pPr>
    </w:p>
    <w:p>
      <w:pPr>
        <w:pStyle w:val="55"/>
        <w:spacing w:before="0" w:beforeAutospacing="0" w:after="0" w:afterAutospacing="0" w:line="360" w:lineRule="auto"/>
        <w:rPr>
          <w:rFonts w:ascii="Times New Roman" w:hAnsi="Times New Roman" w:eastAsia="仿宋" w:cs="Times New Roman"/>
          <w:highlight w:val="none"/>
        </w:rPr>
      </w:pPr>
      <w:r>
        <w:rPr>
          <w:rFonts w:ascii="Times New Roman" w:hAnsi="Times New Roman" w:eastAsia="仿宋" w:cs="Times New Roman"/>
          <w:highlight w:val="none"/>
        </w:rPr>
        <w:t>供应商（</w:t>
      </w:r>
      <w:r>
        <w:rPr>
          <w:rFonts w:hint="eastAsia" w:ascii="Times New Roman" w:hAnsi="Times New Roman" w:eastAsia="仿宋" w:cs="Times New Roman"/>
          <w:highlight w:val="none"/>
          <w:lang w:val="en-US" w:eastAsia="zh-CN"/>
        </w:rPr>
        <w:t>盖</w:t>
      </w:r>
      <w:r>
        <w:rPr>
          <w:rFonts w:ascii="Times New Roman" w:hAnsi="Times New Roman" w:eastAsia="仿宋" w:cs="Times New Roman"/>
          <w:highlight w:val="none"/>
        </w:rPr>
        <w:t>章）：</w:t>
      </w:r>
    </w:p>
    <w:p>
      <w:pPr>
        <w:rPr>
          <w:rFonts w:ascii="Times New Roman" w:hAnsi="Times New Roman" w:eastAsia="仿宋" w:cs="Times New Roman"/>
          <w:highlight w:val="none"/>
        </w:rPr>
      </w:pPr>
      <w:r>
        <w:rPr>
          <w:rFonts w:ascii="Times New Roman" w:hAnsi="Times New Roman" w:eastAsia="仿宋" w:cs="Times New Roman"/>
          <w:highlight w:val="none"/>
        </w:rPr>
        <w:br w:type="page"/>
      </w:r>
    </w:p>
    <w:p>
      <w:pPr>
        <w:widowControl/>
        <w:shd w:val="clear" w:color="auto" w:fill="FFFFFF"/>
        <w:spacing w:line="360" w:lineRule="auto"/>
        <w:jc w:val="center"/>
        <w:rPr>
          <w:rFonts w:ascii="宋体" w:hAnsi="宋体" w:cs="Arial"/>
          <w:szCs w:val="24"/>
          <w:highlight w:val="none"/>
        </w:rPr>
      </w:pPr>
      <w:r>
        <w:rPr>
          <w:rFonts w:hint="eastAsia" w:ascii="Times New Roman" w:hAnsi="Times New Roman" w:eastAsia="仿宋" w:cs="Times New Roman"/>
          <w:b/>
          <w:bCs/>
          <w:sz w:val="28"/>
          <w:szCs w:val="24"/>
          <w:highlight w:val="none"/>
          <w:lang w:val="en-US" w:eastAsia="zh-CN"/>
        </w:rPr>
        <w:t>开标一览表</w:t>
      </w:r>
      <w:r>
        <w:rPr>
          <w:rFonts w:hint="eastAsia" w:ascii="宋体" w:hAnsi="宋体"/>
          <w:b/>
          <w:bCs/>
          <w:sz w:val="28"/>
          <w:szCs w:val="28"/>
          <w:highlight w:val="none"/>
          <w:lang w:val="zh-CN"/>
        </w:rPr>
        <w:t xml:space="preserve"> </w:t>
      </w:r>
      <w:r>
        <w:rPr>
          <w:rFonts w:hint="eastAsia" w:ascii="宋体" w:hAnsi="宋体"/>
          <w:szCs w:val="21"/>
          <w:highlight w:val="none"/>
          <w:lang w:val="zh-CN"/>
        </w:rPr>
        <w:t xml:space="preserve">              </w:t>
      </w:r>
    </w:p>
    <w:tbl>
      <w:tblPr>
        <w:tblStyle w:val="61"/>
        <w:tblW w:w="9328" w:type="dxa"/>
        <w:tblInd w:w="-51" w:type="dxa"/>
        <w:shd w:val="clear" w:color="auto" w:fill="FFFFFF"/>
        <w:tblLayout w:type="fixed"/>
        <w:tblCellMar>
          <w:top w:w="0" w:type="dxa"/>
          <w:left w:w="0" w:type="dxa"/>
          <w:bottom w:w="0" w:type="dxa"/>
          <w:right w:w="0" w:type="dxa"/>
        </w:tblCellMar>
      </w:tblPr>
      <w:tblGrid>
        <w:gridCol w:w="810"/>
        <w:gridCol w:w="2681"/>
        <w:gridCol w:w="1850"/>
        <w:gridCol w:w="1650"/>
        <w:gridCol w:w="2337"/>
      </w:tblGrid>
      <w:tr>
        <w:tblPrEx>
          <w:shd w:val="clear" w:color="auto" w:fill="FFFFFF"/>
        </w:tblPrEx>
        <w:trPr>
          <w:trHeight w:val="284" w:hRule="atLeast"/>
        </w:trPr>
        <w:tc>
          <w:tcPr>
            <w:tcW w:w="9328" w:type="dxa"/>
            <w:gridSpan w:val="5"/>
            <w:tcBorders>
              <w:top w:val="nil"/>
              <w:left w:val="nil"/>
              <w:bottom w:val="single" w:color="auto" w:sz="4" w:space="0"/>
              <w:right w:val="nil"/>
            </w:tcBorders>
            <w:shd w:val="clear" w:color="auto" w:fill="FFFFFF"/>
            <w:noWrap w:val="0"/>
            <w:tcMar>
              <w:top w:w="0" w:type="dxa"/>
              <w:left w:w="108" w:type="dxa"/>
              <w:bottom w:w="0" w:type="dxa"/>
              <w:right w:w="108" w:type="dxa"/>
            </w:tcMar>
            <w:vAlign w:val="center"/>
          </w:tcPr>
          <w:p>
            <w:pPr>
              <w:widowControl/>
              <w:spacing w:line="360" w:lineRule="auto"/>
              <w:jc w:val="both"/>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rPr>
              <w:t>项目名称：</w:t>
            </w:r>
          </w:p>
          <w:p>
            <w:pPr>
              <w:widowControl/>
              <w:spacing w:line="360" w:lineRule="auto"/>
              <w:jc w:val="both"/>
              <w:rPr>
                <w:rFonts w:hint="eastAsia" w:ascii="宋体" w:hAnsi="宋体" w:eastAsia="宋体" w:cs="宋体"/>
                <w:sz w:val="22"/>
                <w:szCs w:val="22"/>
                <w:highlight w:val="none"/>
              </w:rPr>
            </w:pPr>
            <w:r>
              <w:rPr>
                <w:rFonts w:hint="eastAsia" w:ascii="宋体" w:hAnsi="宋体" w:eastAsia="宋体" w:cs="宋体"/>
                <w:sz w:val="22"/>
                <w:szCs w:val="22"/>
                <w:highlight w:val="none"/>
              </w:rPr>
              <w:t>项目编号：</w:t>
            </w:r>
          </w:p>
        </w:tc>
      </w:tr>
      <w:tr>
        <w:tblPrEx>
          <w:tblCellMar>
            <w:top w:w="0" w:type="dxa"/>
            <w:left w:w="0" w:type="dxa"/>
            <w:bottom w:w="0" w:type="dxa"/>
            <w:right w:w="0" w:type="dxa"/>
          </w:tblCellMar>
        </w:tblPrEx>
        <w:trPr>
          <w:trHeight w:val="454" w:hRule="atLeast"/>
        </w:trPr>
        <w:tc>
          <w:tcPr>
            <w:tcW w:w="81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序号</w:t>
            </w:r>
          </w:p>
        </w:tc>
        <w:tc>
          <w:tcPr>
            <w:tcW w:w="268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ascii="宋体" w:hAnsi="宋体" w:eastAsia="宋体" w:cs="宋体"/>
                <w:sz w:val="20"/>
                <w:szCs w:val="20"/>
                <w:highlight w:val="none"/>
              </w:rPr>
            </w:pPr>
            <w:r>
              <w:rPr>
                <w:rFonts w:hint="eastAsia" w:ascii="宋体" w:hAnsi="宋体" w:eastAsia="宋体" w:cs="宋体"/>
                <w:sz w:val="20"/>
                <w:szCs w:val="20"/>
                <w:highlight w:val="none"/>
                <w:lang w:val="en-US" w:eastAsia="zh-CN"/>
              </w:rPr>
              <w:t>名称</w:t>
            </w:r>
          </w:p>
        </w:tc>
        <w:tc>
          <w:tcPr>
            <w:tcW w:w="185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eastAsia="宋体"/>
                <w:sz w:val="16"/>
                <w:szCs w:val="15"/>
                <w:highlight w:val="none"/>
                <w:lang w:eastAsia="zh-CN"/>
              </w:rPr>
            </w:pPr>
            <w:r>
              <w:rPr>
                <w:rFonts w:hint="eastAsia" w:ascii="宋体" w:hAnsi="宋体" w:cs="宋体"/>
                <w:sz w:val="20"/>
                <w:szCs w:val="20"/>
                <w:highlight w:val="none"/>
                <w:lang w:val="en-US" w:eastAsia="zh-CN"/>
              </w:rPr>
              <w:t>数</w:t>
            </w:r>
            <w:r>
              <w:rPr>
                <w:rFonts w:hint="eastAsia" w:ascii="宋体" w:hAnsi="宋体" w:eastAsia="宋体" w:cs="宋体"/>
                <w:sz w:val="20"/>
                <w:szCs w:val="20"/>
                <w:highlight w:val="none"/>
              </w:rPr>
              <w:t>量</w:t>
            </w:r>
          </w:p>
        </w:tc>
        <w:tc>
          <w:tcPr>
            <w:tcW w:w="16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60" w:lineRule="auto"/>
              <w:jc w:val="center"/>
              <w:rPr>
                <w:rFonts w:hint="eastAsia" w:ascii="宋体" w:hAnsi="宋体" w:eastAsia="宋体" w:cs="宋体"/>
                <w:sz w:val="20"/>
                <w:szCs w:val="20"/>
                <w:highlight w:val="none"/>
                <w:lang w:eastAsia="zh-CN"/>
              </w:rPr>
            </w:pPr>
            <w:r>
              <w:rPr>
                <w:rFonts w:hint="eastAsia" w:ascii="宋体" w:hAnsi="宋体" w:cs="宋体"/>
                <w:sz w:val="20"/>
                <w:szCs w:val="20"/>
                <w:highlight w:val="none"/>
                <w:lang w:val="en-US" w:eastAsia="zh-CN"/>
              </w:rPr>
              <w:t>费用</w:t>
            </w:r>
            <w:r>
              <w:rPr>
                <w:rFonts w:hint="eastAsia" w:ascii="宋体" w:hAnsi="宋体" w:cs="宋体"/>
                <w:sz w:val="20"/>
                <w:szCs w:val="20"/>
                <w:highlight w:val="none"/>
                <w:lang w:eastAsia="zh-CN"/>
              </w:rPr>
              <w:t>（元）</w:t>
            </w:r>
          </w:p>
        </w:tc>
        <w:tc>
          <w:tcPr>
            <w:tcW w:w="23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60" w:lineRule="auto"/>
              <w:jc w:val="center"/>
              <w:rPr>
                <w:rFonts w:hint="default" w:ascii="宋体" w:hAnsi="宋体" w:cs="宋体"/>
                <w:sz w:val="20"/>
                <w:szCs w:val="20"/>
                <w:highlight w:val="none"/>
                <w:lang w:val="en-US" w:eastAsia="zh-CN"/>
              </w:rPr>
            </w:pPr>
            <w:r>
              <w:rPr>
                <w:rFonts w:hint="eastAsia" w:ascii="宋体" w:hAnsi="宋体" w:cs="宋体"/>
                <w:sz w:val="20"/>
                <w:szCs w:val="20"/>
                <w:highlight w:val="none"/>
                <w:lang w:val="en-US" w:eastAsia="zh-CN"/>
              </w:rPr>
              <w:t>备注</w:t>
            </w:r>
          </w:p>
        </w:tc>
      </w:tr>
      <w:tr>
        <w:tblPrEx>
          <w:shd w:val="clear" w:color="auto" w:fill="FFFFFF"/>
          <w:tblCellMar>
            <w:top w:w="0" w:type="dxa"/>
            <w:left w:w="0" w:type="dxa"/>
            <w:bottom w:w="0" w:type="dxa"/>
            <w:right w:w="0" w:type="dxa"/>
          </w:tblCellMar>
        </w:tblPrEx>
        <w:trPr>
          <w:trHeight w:val="454" w:hRule="atLeast"/>
        </w:trPr>
        <w:tc>
          <w:tcPr>
            <w:tcW w:w="81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1</w:t>
            </w:r>
          </w:p>
        </w:tc>
        <w:tc>
          <w:tcPr>
            <w:tcW w:w="268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sz w:val="20"/>
                <w:szCs w:val="20"/>
                <w:highlight w:val="none"/>
                <w:lang w:val="en-US" w:eastAsia="zh-CN"/>
              </w:rPr>
            </w:pPr>
            <w:r>
              <w:rPr>
                <w:rFonts w:hint="eastAsia" w:ascii="Times New Roman" w:hAnsi="Times New Roman" w:eastAsia="仿宋" w:cs="Times New Roman"/>
                <w:highlight w:val="none"/>
                <w:u w:val="none"/>
                <w:lang w:bidi="zh-CN"/>
              </w:rPr>
              <w:t>万安北路以西、天惠路以北地块土地现状调查服务</w:t>
            </w:r>
          </w:p>
        </w:tc>
        <w:tc>
          <w:tcPr>
            <w:tcW w:w="185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sz w:val="20"/>
                <w:szCs w:val="20"/>
                <w:highlight w:val="none"/>
                <w:u w:val="none"/>
                <w:lang w:val="en-US" w:eastAsia="zh-CN"/>
              </w:rPr>
            </w:pPr>
            <w:r>
              <w:rPr>
                <w:rFonts w:hint="eastAsia" w:ascii="宋体" w:hAnsi="宋体" w:eastAsia="宋体" w:cs="宋体"/>
                <w:sz w:val="20"/>
                <w:szCs w:val="20"/>
                <w:highlight w:val="none"/>
                <w:u w:val="none"/>
                <w:lang w:val="en-US" w:eastAsia="zh-CN"/>
              </w:rPr>
              <w:t>1</w:t>
            </w:r>
          </w:p>
        </w:tc>
        <w:tc>
          <w:tcPr>
            <w:tcW w:w="16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sz w:val="20"/>
                <w:szCs w:val="20"/>
                <w:highlight w:val="none"/>
                <w:lang w:val="en-US" w:eastAsia="zh-CN"/>
              </w:rPr>
            </w:pPr>
          </w:p>
        </w:tc>
        <w:tc>
          <w:tcPr>
            <w:tcW w:w="2337"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p>
        </w:tc>
      </w:tr>
      <w:tr>
        <w:tblPrEx>
          <w:shd w:val="clear" w:color="auto" w:fill="FFFFFF"/>
          <w:tblCellMar>
            <w:top w:w="0" w:type="dxa"/>
            <w:left w:w="0" w:type="dxa"/>
            <w:bottom w:w="0" w:type="dxa"/>
            <w:right w:w="0" w:type="dxa"/>
          </w:tblCellMar>
        </w:tblPrEx>
        <w:trPr>
          <w:trHeight w:val="454" w:hRule="atLeast"/>
        </w:trPr>
        <w:tc>
          <w:tcPr>
            <w:tcW w:w="81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default" w:ascii="宋体" w:hAnsi="宋体" w:eastAsia="宋体" w:cs="宋体"/>
                <w:sz w:val="20"/>
                <w:szCs w:val="20"/>
                <w:highlight w:val="none"/>
                <w:lang w:val="en-US" w:eastAsia="zh-CN"/>
              </w:rPr>
            </w:pPr>
          </w:p>
        </w:tc>
        <w:tc>
          <w:tcPr>
            <w:tcW w:w="268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sz w:val="20"/>
                <w:szCs w:val="20"/>
                <w:highlight w:val="none"/>
                <w:lang w:val="en-US" w:eastAsia="zh-CN"/>
              </w:rPr>
            </w:pPr>
          </w:p>
        </w:tc>
        <w:tc>
          <w:tcPr>
            <w:tcW w:w="185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eastAsia="宋体" w:cs="宋体"/>
                <w:sz w:val="20"/>
                <w:szCs w:val="20"/>
                <w:highlight w:val="none"/>
                <w:u w:val="none"/>
                <w:lang w:val="en-US" w:eastAsia="zh-CN"/>
              </w:rPr>
            </w:pPr>
          </w:p>
        </w:tc>
        <w:tc>
          <w:tcPr>
            <w:tcW w:w="16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val="en-US" w:eastAsia="zh-CN"/>
              </w:rPr>
            </w:pPr>
          </w:p>
        </w:tc>
        <w:tc>
          <w:tcPr>
            <w:tcW w:w="2337"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jc w:val="center"/>
              <w:rPr>
                <w:rFonts w:hint="eastAsia" w:ascii="宋体" w:hAnsi="宋体" w:eastAsia="宋体" w:cs="宋体"/>
                <w:sz w:val="20"/>
                <w:szCs w:val="20"/>
                <w:highlight w:val="none"/>
              </w:rPr>
            </w:pPr>
          </w:p>
        </w:tc>
      </w:tr>
      <w:tr>
        <w:tblPrEx>
          <w:shd w:val="clear" w:color="auto" w:fill="FFFFFF"/>
          <w:tblCellMar>
            <w:top w:w="0" w:type="dxa"/>
            <w:left w:w="0" w:type="dxa"/>
            <w:bottom w:w="0" w:type="dxa"/>
            <w:right w:w="0" w:type="dxa"/>
          </w:tblCellMar>
        </w:tblPrEx>
        <w:trPr>
          <w:trHeight w:val="454" w:hRule="atLeast"/>
        </w:trPr>
        <w:tc>
          <w:tcPr>
            <w:tcW w:w="81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default" w:ascii="宋体" w:hAnsi="宋体" w:cs="宋体"/>
                <w:sz w:val="20"/>
                <w:szCs w:val="20"/>
                <w:highlight w:val="none"/>
                <w:lang w:val="en-US" w:eastAsia="zh-CN"/>
              </w:rPr>
            </w:pPr>
          </w:p>
        </w:tc>
        <w:tc>
          <w:tcPr>
            <w:tcW w:w="2681"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highlight w:val="none"/>
                <w:u w:val="none"/>
                <w:lang w:val="en-US" w:eastAsia="zh-CN" w:bidi="ar"/>
              </w:rPr>
            </w:pPr>
          </w:p>
        </w:tc>
        <w:tc>
          <w:tcPr>
            <w:tcW w:w="185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default" w:ascii="宋体" w:hAnsi="宋体" w:cs="宋体"/>
                <w:sz w:val="20"/>
                <w:szCs w:val="20"/>
                <w:highlight w:val="none"/>
                <w:u w:val="none"/>
                <w:lang w:val="en-US" w:eastAsia="zh-CN"/>
              </w:rPr>
            </w:pPr>
          </w:p>
        </w:tc>
        <w:tc>
          <w:tcPr>
            <w:tcW w:w="16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b/>
                <w:bCs/>
                <w:i w:val="0"/>
                <w:iCs w:val="0"/>
                <w:color w:val="000000"/>
                <w:sz w:val="16"/>
                <w:szCs w:val="16"/>
                <w:highlight w:val="none"/>
                <w:u w:val="none"/>
                <w:lang w:val="en-US" w:eastAsia="zh-CN" w:bidi="ar"/>
              </w:rPr>
            </w:pPr>
          </w:p>
        </w:tc>
        <w:tc>
          <w:tcPr>
            <w:tcW w:w="2337"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keepNext w:val="0"/>
              <w:keepLines w:val="0"/>
              <w:widowControl/>
              <w:suppressLineNumbers w:val="0"/>
              <w:ind w:firstLine="480"/>
              <w:jc w:val="center"/>
              <w:rPr>
                <w:rFonts w:hint="eastAsia" w:ascii="宋体" w:hAnsi="宋体" w:eastAsia="宋体" w:cs="宋体"/>
                <w:i w:val="0"/>
                <w:iCs w:val="0"/>
                <w:color w:val="000000"/>
                <w:sz w:val="20"/>
                <w:szCs w:val="20"/>
                <w:highlight w:val="none"/>
                <w:u w:val="none"/>
                <w:lang w:val="en-US" w:eastAsia="zh-CN" w:bidi="ar"/>
              </w:rPr>
            </w:pPr>
            <w:r>
              <w:rPr>
                <w:rFonts w:hint="eastAsia" w:ascii="宋体" w:hAnsi="宋体" w:cs="宋体"/>
                <w:i w:val="0"/>
                <w:iCs w:val="0"/>
                <w:color w:val="000000"/>
                <w:sz w:val="20"/>
                <w:szCs w:val="20"/>
                <w:highlight w:val="none"/>
                <w:u w:val="none"/>
                <w:lang w:val="en-US" w:eastAsia="zh-CN" w:bidi="ar"/>
              </w:rPr>
              <w:t>合 计</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u w:val="none"/>
                <w:lang w:val="en-US" w:eastAsia="zh-CN"/>
              </w:rPr>
              <w:t>人民币</w:t>
            </w:r>
            <w:r>
              <w:rPr>
                <w:rFonts w:hint="eastAsia" w:ascii="宋体" w:hAnsi="宋体" w:cs="宋体"/>
                <w:sz w:val="20"/>
                <w:szCs w:val="20"/>
                <w:highlight w:val="none"/>
                <w:lang w:eastAsia="zh-CN"/>
              </w:rPr>
              <w:t>（大写）</w:t>
            </w:r>
            <w:r>
              <w:rPr>
                <w:rFonts w:hint="eastAsia" w:ascii="宋体" w:hAnsi="宋体" w:cs="宋体"/>
                <w:sz w:val="20"/>
                <w:szCs w:val="20"/>
                <w:highlight w:val="none"/>
                <w:lang w:val="en-US" w:eastAsia="zh-CN"/>
              </w:rPr>
              <w:t>:    （¥）</w:t>
            </w: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ind w:firstLine="480"/>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服务期</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ascii="宋体" w:hAnsi="宋体" w:eastAsia="宋体" w:cs="宋体"/>
                <w:sz w:val="20"/>
                <w:szCs w:val="20"/>
                <w:highlight w:val="none"/>
                <w:lang w:val="en-US" w:eastAsia="zh-CN"/>
              </w:rPr>
            </w:pP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zh-CN" w:eastAsia="zh-CN"/>
              </w:rPr>
              <w:t>项目负责人（姓名）</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pacing w:line="360" w:lineRule="auto"/>
              <w:jc w:val="center"/>
              <w:rPr>
                <w:rFonts w:hint="eastAsia" w:ascii="宋体" w:hAnsi="宋体" w:eastAsia="宋体" w:cs="宋体"/>
                <w:sz w:val="20"/>
                <w:szCs w:val="20"/>
                <w:highlight w:val="none"/>
                <w:lang w:val="en-US" w:eastAsia="zh-CN"/>
              </w:rPr>
            </w:pP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napToGrid w:val="0"/>
              <w:jc w:val="center"/>
              <w:rPr>
                <w:rFonts w:hint="eastAsia" w:ascii="宋体" w:hAnsi="宋体" w:eastAsia="宋体" w:cs="宋体"/>
                <w:sz w:val="20"/>
                <w:szCs w:val="20"/>
                <w:highlight w:val="none"/>
                <w:lang w:eastAsia="zh-CN"/>
              </w:rPr>
            </w:pPr>
            <w:r>
              <w:rPr>
                <w:rFonts w:hint="eastAsia" w:ascii="宋体" w:hAnsi="宋体" w:cs="Verdana"/>
                <w:color w:val="000000"/>
                <w:kern w:val="0"/>
                <w:sz w:val="20"/>
                <w:szCs w:val="20"/>
                <w:highlight w:val="none"/>
                <w:lang w:val="zh-CN"/>
              </w:rPr>
              <w:t>是否属于小微型企业</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pPr>
              <w:widowControl/>
              <w:snapToGrid w:val="0"/>
              <w:ind w:firstLine="400" w:firstLineChars="200"/>
              <w:jc w:val="center"/>
              <w:rPr>
                <w:rFonts w:hint="eastAsia" w:ascii="宋体" w:hAnsi="宋体" w:eastAsia="宋体" w:cs="宋体"/>
                <w:sz w:val="20"/>
                <w:szCs w:val="20"/>
                <w:highlight w:val="none"/>
                <w:lang w:val="en-US" w:eastAsia="zh-CN"/>
              </w:rPr>
            </w:pPr>
            <w:r>
              <w:rPr>
                <w:rFonts w:hint="eastAsia" w:ascii="宋体" w:hAnsi="宋体" w:cs="Verdana"/>
                <w:color w:val="000000"/>
                <w:kern w:val="0"/>
                <w:sz w:val="20"/>
                <w:szCs w:val="20"/>
                <w:highlight w:val="none"/>
                <w:lang w:val="zh-CN"/>
              </w:rPr>
              <w:t xml:space="preserve">是 </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 xml:space="preserve">□  </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否</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w:t>
            </w: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是否全部属于残疾人福利性单位产品</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ind w:firstLine="400" w:firstLineChars="20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  □     否</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w:t>
            </w: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jc w:val="center"/>
              <w:rPr>
                <w:rFonts w:hint="eastAsia" w:ascii="宋体" w:hAnsi="宋体" w:cs="Verdana"/>
                <w:color w:val="000000"/>
                <w:kern w:val="0"/>
                <w:sz w:val="20"/>
                <w:szCs w:val="20"/>
                <w:highlight w:val="none"/>
                <w:lang w:val="zh-CN"/>
              </w:rPr>
            </w:pPr>
            <w:r>
              <w:rPr>
                <w:rFonts w:hint="eastAsia" w:ascii="宋体" w:hAnsi="宋体" w:cs="Verdana"/>
                <w:color w:val="000000"/>
                <w:kern w:val="0"/>
                <w:sz w:val="20"/>
                <w:szCs w:val="20"/>
                <w:highlight w:val="none"/>
                <w:lang w:val="zh-CN"/>
              </w:rPr>
              <w:t>是否全部属于监狱企业</w:t>
            </w:r>
          </w:p>
          <w:p>
            <w:pPr>
              <w:widowControl/>
              <w:snapToGrid w:val="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产品</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ind w:firstLine="400" w:firstLineChars="20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 xml:space="preserve"> □     否</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w:t>
            </w: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是否全部属于国家认定的节能产品和环保产品</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ind w:firstLine="400" w:firstLineChars="20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 xml:space="preserve"> □     否</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w:t>
            </w:r>
          </w:p>
        </w:tc>
      </w:tr>
      <w:tr>
        <w:tblPrEx>
          <w:shd w:val="clear" w:color="auto" w:fill="FFFFFF"/>
          <w:tblCellMar>
            <w:top w:w="0" w:type="dxa"/>
            <w:left w:w="0" w:type="dxa"/>
            <w:bottom w:w="0" w:type="dxa"/>
            <w:right w:w="0" w:type="dxa"/>
          </w:tblCellMar>
        </w:tblPrEx>
        <w:trPr>
          <w:trHeight w:val="454" w:hRule="atLeast"/>
        </w:trPr>
        <w:tc>
          <w:tcPr>
            <w:tcW w:w="3491"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是否属于小微型企业</w:t>
            </w:r>
          </w:p>
        </w:tc>
        <w:tc>
          <w:tcPr>
            <w:tcW w:w="5837"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napToGrid w:val="0"/>
              <w:ind w:firstLine="400" w:firstLineChars="200"/>
              <w:jc w:val="center"/>
              <w:rPr>
                <w:rFonts w:ascii="宋体" w:hAnsi="宋体" w:cs="宋体"/>
                <w:sz w:val="20"/>
                <w:szCs w:val="20"/>
                <w:highlight w:val="none"/>
              </w:rPr>
            </w:pPr>
            <w:r>
              <w:rPr>
                <w:rFonts w:hint="eastAsia" w:ascii="宋体" w:hAnsi="宋体" w:cs="Verdana"/>
                <w:color w:val="000000"/>
                <w:kern w:val="0"/>
                <w:sz w:val="20"/>
                <w:szCs w:val="20"/>
                <w:highlight w:val="none"/>
                <w:lang w:val="zh-CN"/>
              </w:rPr>
              <w:t xml:space="preserve">是 </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 xml:space="preserve">□  </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否</w:t>
            </w:r>
            <w:r>
              <w:rPr>
                <w:rFonts w:hint="eastAsia" w:ascii="宋体" w:hAnsi="宋体" w:cs="Verdana"/>
                <w:color w:val="000000"/>
                <w:kern w:val="0"/>
                <w:sz w:val="20"/>
                <w:szCs w:val="20"/>
                <w:highlight w:val="none"/>
              </w:rPr>
              <w:t xml:space="preserve">  </w:t>
            </w:r>
            <w:r>
              <w:rPr>
                <w:rFonts w:hint="eastAsia" w:ascii="宋体" w:hAnsi="宋体" w:cs="Verdana"/>
                <w:color w:val="000000"/>
                <w:kern w:val="0"/>
                <w:sz w:val="20"/>
                <w:szCs w:val="20"/>
                <w:highlight w:val="none"/>
                <w:lang w:val="zh-CN"/>
              </w:rPr>
              <w:t>□</w:t>
            </w:r>
          </w:p>
        </w:tc>
      </w:tr>
    </w:tbl>
    <w:p>
      <w:pPr>
        <w:widowControl/>
        <w:adjustRightInd w:val="0"/>
        <w:spacing w:line="360" w:lineRule="auto"/>
        <w:jc w:val="left"/>
        <w:rPr>
          <w:rFonts w:hint="eastAsia" w:ascii="宋体" w:hAnsi="宋体" w:cs="宋体"/>
          <w:color w:val="000000"/>
          <w:kern w:val="0"/>
          <w:sz w:val="22"/>
          <w:szCs w:val="22"/>
          <w:highlight w:val="none"/>
          <w:lang w:val="zh-CN"/>
        </w:rPr>
      </w:pPr>
    </w:p>
    <w:p>
      <w:pPr>
        <w:widowControl/>
        <w:adjustRightInd w:val="0"/>
        <w:spacing w:line="360" w:lineRule="auto"/>
        <w:jc w:val="left"/>
        <w:rPr>
          <w:rFonts w:ascii="宋体" w:hAnsi="宋体" w:cs="宋体"/>
          <w:color w:val="000000"/>
          <w:kern w:val="0"/>
          <w:sz w:val="22"/>
          <w:szCs w:val="22"/>
          <w:highlight w:val="none"/>
          <w:lang w:val="zh-CN"/>
        </w:rPr>
      </w:pPr>
      <w:r>
        <w:rPr>
          <w:rFonts w:hint="eastAsia" w:ascii="宋体" w:hAnsi="宋体" w:cs="宋体"/>
          <w:color w:val="000000"/>
          <w:kern w:val="0"/>
          <w:sz w:val="22"/>
          <w:szCs w:val="22"/>
          <w:highlight w:val="none"/>
          <w:lang w:val="zh-CN"/>
        </w:rPr>
        <w:t>供应商名称:</w:t>
      </w:r>
      <w:r>
        <w:rPr>
          <w:rFonts w:hint="eastAsia" w:ascii="宋体" w:hAnsi="宋体" w:cs="宋体"/>
          <w:color w:val="000000"/>
          <w:kern w:val="0"/>
          <w:sz w:val="22"/>
          <w:szCs w:val="22"/>
          <w:highlight w:val="none"/>
          <w:u w:val="single"/>
          <w:lang w:val="zh-CN"/>
        </w:rPr>
        <w:t xml:space="preserve">                                 </w:t>
      </w:r>
      <w:r>
        <w:rPr>
          <w:rFonts w:hint="eastAsia" w:ascii="宋体" w:hAnsi="宋体" w:cs="宋体"/>
          <w:color w:val="000000"/>
          <w:kern w:val="0"/>
          <w:sz w:val="22"/>
          <w:szCs w:val="22"/>
          <w:highlight w:val="none"/>
          <w:lang w:val="zh-CN"/>
        </w:rPr>
        <w:t>（盖章）</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left"/>
        <w:textAlignment w:val="auto"/>
        <w:rPr>
          <w:rFonts w:ascii="宋体" w:hAnsi="宋体" w:cs="宋体"/>
          <w:color w:val="000000"/>
          <w:kern w:val="0"/>
          <w:sz w:val="22"/>
          <w:szCs w:val="22"/>
          <w:highlight w:val="none"/>
          <w:lang w:val="zh-CN"/>
        </w:rPr>
      </w:pPr>
      <w:r>
        <w:rPr>
          <w:rFonts w:hint="eastAsia" w:ascii="宋体" w:hAnsi="宋体" w:cs="宋体"/>
          <w:color w:val="000000"/>
          <w:kern w:val="0"/>
          <w:sz w:val="22"/>
          <w:szCs w:val="22"/>
          <w:highlight w:val="none"/>
          <w:lang w:val="zh-CN"/>
        </w:rPr>
        <w:t>说明：如行数不够，可自行增加表格</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left"/>
        <w:textAlignment w:val="auto"/>
        <w:rPr>
          <w:rFonts w:ascii="宋体" w:hAnsi="宋体" w:cs="宋体"/>
          <w:b/>
          <w:color w:val="000000"/>
          <w:kern w:val="0"/>
          <w:sz w:val="22"/>
          <w:szCs w:val="22"/>
          <w:highlight w:val="none"/>
          <w:lang w:val="zh-CN"/>
        </w:rPr>
      </w:pPr>
      <w:r>
        <w:rPr>
          <w:rFonts w:hint="eastAsia" w:ascii="宋体" w:hAnsi="宋体" w:cs="宋体"/>
          <w:b/>
          <w:color w:val="000000"/>
          <w:kern w:val="0"/>
          <w:sz w:val="22"/>
          <w:szCs w:val="22"/>
          <w:highlight w:val="none"/>
          <w:lang w:val="zh-CN"/>
        </w:rPr>
        <w:t>1.在“是否全部属于小微型企业产品”栏后“是”或“否”</w:t>
      </w:r>
      <w:r>
        <w:rPr>
          <w:rFonts w:hint="eastAsia" w:ascii="宋体" w:hAnsi="宋体" w:cs="Verdana"/>
          <w:color w:val="000000"/>
          <w:kern w:val="0"/>
          <w:sz w:val="22"/>
          <w:szCs w:val="22"/>
          <w:highlight w:val="none"/>
          <w:lang w:val="zh-CN"/>
        </w:rPr>
        <w:t xml:space="preserve"> □</w:t>
      </w:r>
      <w:r>
        <w:rPr>
          <w:rFonts w:hint="eastAsia" w:ascii="宋体" w:hAnsi="宋体" w:cs="宋体"/>
          <w:b/>
          <w:color w:val="000000"/>
          <w:kern w:val="0"/>
          <w:sz w:val="22"/>
          <w:szCs w:val="22"/>
          <w:highlight w:val="none"/>
          <w:lang w:val="zh-CN"/>
        </w:rPr>
        <w:t>上打“√”。</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left"/>
        <w:textAlignment w:val="auto"/>
        <w:rPr>
          <w:rFonts w:ascii="宋体" w:hAnsi="宋体" w:cs="宋体"/>
          <w:b/>
          <w:color w:val="000000"/>
          <w:kern w:val="0"/>
          <w:sz w:val="22"/>
          <w:szCs w:val="22"/>
          <w:highlight w:val="none"/>
          <w:lang w:val="zh-CN"/>
        </w:rPr>
      </w:pPr>
      <w:r>
        <w:rPr>
          <w:rFonts w:hint="eastAsia" w:ascii="宋体" w:hAnsi="宋体" w:cs="宋体"/>
          <w:b/>
          <w:color w:val="000000"/>
          <w:kern w:val="0"/>
          <w:sz w:val="22"/>
          <w:szCs w:val="22"/>
          <w:highlight w:val="none"/>
        </w:rPr>
        <w:t>2</w:t>
      </w:r>
      <w:r>
        <w:rPr>
          <w:rFonts w:hint="eastAsia" w:ascii="宋体" w:hAnsi="宋体" w:cs="宋体"/>
          <w:b/>
          <w:color w:val="000000"/>
          <w:kern w:val="0"/>
          <w:sz w:val="22"/>
          <w:szCs w:val="22"/>
          <w:highlight w:val="none"/>
          <w:lang w:val="zh-CN"/>
        </w:rPr>
        <w:t>.在“是否全部属于残疾人福利性单位产品”栏后“是”或“否”</w:t>
      </w:r>
      <w:r>
        <w:rPr>
          <w:rFonts w:hint="eastAsia" w:ascii="宋体" w:hAnsi="宋体" w:cs="Verdana"/>
          <w:color w:val="000000"/>
          <w:kern w:val="0"/>
          <w:sz w:val="22"/>
          <w:szCs w:val="22"/>
          <w:highlight w:val="none"/>
          <w:lang w:val="zh-CN"/>
        </w:rPr>
        <w:t xml:space="preserve"> □</w:t>
      </w:r>
      <w:r>
        <w:rPr>
          <w:rFonts w:hint="eastAsia" w:ascii="宋体" w:hAnsi="宋体" w:cs="宋体"/>
          <w:b/>
          <w:color w:val="000000"/>
          <w:kern w:val="0"/>
          <w:sz w:val="22"/>
          <w:szCs w:val="22"/>
          <w:highlight w:val="none"/>
          <w:lang w:val="zh-CN"/>
        </w:rPr>
        <w:t>上打“√”。</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left"/>
        <w:textAlignment w:val="auto"/>
        <w:rPr>
          <w:rFonts w:ascii="宋体" w:hAnsi="宋体" w:cs="宋体"/>
          <w:b/>
          <w:color w:val="000000"/>
          <w:kern w:val="0"/>
          <w:sz w:val="22"/>
          <w:szCs w:val="22"/>
          <w:highlight w:val="none"/>
          <w:lang w:val="zh-CN"/>
        </w:rPr>
      </w:pPr>
      <w:r>
        <w:rPr>
          <w:rFonts w:hint="eastAsia" w:ascii="宋体" w:hAnsi="宋体" w:cs="宋体"/>
          <w:b/>
          <w:color w:val="000000"/>
          <w:kern w:val="0"/>
          <w:sz w:val="22"/>
          <w:szCs w:val="22"/>
          <w:highlight w:val="none"/>
        </w:rPr>
        <w:t>3</w:t>
      </w:r>
      <w:r>
        <w:rPr>
          <w:rFonts w:hint="eastAsia" w:ascii="宋体" w:hAnsi="宋体" w:cs="宋体"/>
          <w:b/>
          <w:color w:val="000000"/>
          <w:kern w:val="0"/>
          <w:sz w:val="22"/>
          <w:szCs w:val="22"/>
          <w:highlight w:val="none"/>
          <w:lang w:val="zh-CN"/>
        </w:rPr>
        <w:t>.在“是否全部属于监狱企业产品”栏后“是”或“否”</w:t>
      </w:r>
      <w:r>
        <w:rPr>
          <w:rFonts w:hint="eastAsia" w:ascii="宋体" w:hAnsi="宋体" w:cs="Verdana"/>
          <w:color w:val="000000"/>
          <w:kern w:val="0"/>
          <w:sz w:val="22"/>
          <w:szCs w:val="22"/>
          <w:highlight w:val="none"/>
          <w:lang w:val="zh-CN"/>
        </w:rPr>
        <w:t xml:space="preserve"> □</w:t>
      </w:r>
      <w:r>
        <w:rPr>
          <w:rFonts w:hint="eastAsia" w:ascii="宋体" w:hAnsi="宋体" w:cs="宋体"/>
          <w:b/>
          <w:color w:val="000000"/>
          <w:kern w:val="0"/>
          <w:sz w:val="22"/>
          <w:szCs w:val="22"/>
          <w:highlight w:val="none"/>
          <w:lang w:val="zh-CN"/>
        </w:rPr>
        <w:t>上打“√”。</w:t>
      </w:r>
    </w:p>
    <w:p>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textAlignment w:val="auto"/>
        <w:rPr>
          <w:rFonts w:hint="eastAsia" w:ascii="宋体" w:hAnsi="宋体" w:cs="宋体"/>
          <w:b/>
          <w:color w:val="000000"/>
          <w:kern w:val="0"/>
          <w:sz w:val="22"/>
          <w:szCs w:val="22"/>
          <w:highlight w:val="none"/>
          <w:lang w:val="zh-CN"/>
        </w:rPr>
      </w:pPr>
      <w:r>
        <w:rPr>
          <w:rFonts w:hint="eastAsia" w:ascii="宋体" w:hAnsi="宋体" w:cs="宋体"/>
          <w:b/>
          <w:color w:val="000000"/>
          <w:kern w:val="0"/>
          <w:sz w:val="22"/>
          <w:szCs w:val="22"/>
          <w:highlight w:val="none"/>
        </w:rPr>
        <w:t>4</w:t>
      </w:r>
      <w:r>
        <w:rPr>
          <w:rFonts w:hint="eastAsia" w:ascii="宋体" w:hAnsi="宋体" w:cs="宋体"/>
          <w:b/>
          <w:color w:val="000000"/>
          <w:kern w:val="0"/>
          <w:sz w:val="22"/>
          <w:szCs w:val="22"/>
          <w:highlight w:val="none"/>
          <w:lang w:val="zh-CN"/>
        </w:rPr>
        <w:t>.在“是否全部属于</w:t>
      </w:r>
      <w:r>
        <w:rPr>
          <w:rFonts w:hint="eastAsia" w:ascii="宋体" w:hAnsi="宋体"/>
          <w:b/>
          <w:sz w:val="22"/>
          <w:szCs w:val="22"/>
          <w:highlight w:val="none"/>
        </w:rPr>
        <w:t>国家认定的节能产品和环保产品</w:t>
      </w:r>
      <w:r>
        <w:rPr>
          <w:rFonts w:hint="eastAsia" w:ascii="宋体" w:hAnsi="宋体" w:cs="宋体"/>
          <w:b/>
          <w:color w:val="000000"/>
          <w:kern w:val="0"/>
          <w:sz w:val="22"/>
          <w:szCs w:val="22"/>
          <w:highlight w:val="none"/>
          <w:lang w:val="zh-CN"/>
        </w:rPr>
        <w:t>”栏后“是”或“否”</w:t>
      </w:r>
      <w:r>
        <w:rPr>
          <w:rFonts w:hint="eastAsia" w:ascii="宋体" w:hAnsi="宋体" w:cs="Verdana"/>
          <w:color w:val="000000"/>
          <w:kern w:val="0"/>
          <w:sz w:val="22"/>
          <w:szCs w:val="22"/>
          <w:highlight w:val="none"/>
          <w:lang w:val="zh-CN"/>
        </w:rPr>
        <w:t xml:space="preserve"> □</w:t>
      </w:r>
      <w:r>
        <w:rPr>
          <w:rFonts w:hint="eastAsia" w:ascii="宋体" w:hAnsi="宋体" w:cs="宋体"/>
          <w:b/>
          <w:color w:val="000000"/>
          <w:kern w:val="0"/>
          <w:sz w:val="22"/>
          <w:szCs w:val="22"/>
          <w:highlight w:val="none"/>
          <w:lang w:val="zh-CN"/>
        </w:rPr>
        <w:t>上打“√”。</w:t>
      </w:r>
    </w:p>
    <w:p>
      <w:pPr>
        <w:rPr>
          <w:rFonts w:hint="eastAsia" w:ascii="宋体" w:hAnsi="宋体" w:cs="宋体"/>
          <w:b/>
          <w:color w:val="000000"/>
          <w:kern w:val="0"/>
          <w:sz w:val="22"/>
          <w:szCs w:val="22"/>
          <w:highlight w:val="none"/>
          <w:lang w:val="zh-CN"/>
        </w:rPr>
      </w:pPr>
      <w:r>
        <w:rPr>
          <w:rFonts w:hint="eastAsia" w:ascii="宋体" w:hAnsi="宋体" w:cs="宋体"/>
          <w:b/>
          <w:color w:val="000000"/>
          <w:kern w:val="0"/>
          <w:sz w:val="22"/>
          <w:szCs w:val="22"/>
          <w:highlight w:val="none"/>
          <w:lang w:val="zh-CN"/>
        </w:rPr>
        <w:br w:type="page"/>
      </w:r>
    </w:p>
    <w:p>
      <w:pPr>
        <w:pStyle w:val="55"/>
        <w:keepNext w:val="0"/>
        <w:keepLines w:val="0"/>
        <w:pageBreakBefore w:val="0"/>
        <w:widowControl/>
        <w:kinsoku/>
        <w:wordWrap/>
        <w:overflowPunct/>
        <w:topLinePunct w:val="0"/>
        <w:autoSpaceDE/>
        <w:autoSpaceDN/>
        <w:bidi w:val="0"/>
        <w:snapToGrid/>
        <w:spacing w:before="0" w:beforeAutospacing="0" w:after="0" w:afterAutospacing="0" w:line="360" w:lineRule="auto"/>
        <w:textAlignment w:val="auto"/>
        <w:rPr>
          <w:rFonts w:hint="default" w:ascii="宋体" w:hAnsi="宋体" w:eastAsia="Arial Unicode MS" w:cs="宋体"/>
          <w:b/>
          <w:color w:val="000000"/>
          <w:kern w:val="0"/>
          <w:sz w:val="22"/>
          <w:szCs w:val="22"/>
          <w:highlight w:val="none"/>
          <w:lang w:val="en-US" w:eastAsia="zh-CN"/>
        </w:rPr>
      </w:pPr>
      <w:r>
        <w:rPr>
          <w:rFonts w:hint="eastAsia" w:ascii="宋体" w:hAnsi="宋体" w:cs="宋体"/>
          <w:b/>
          <w:color w:val="000000"/>
          <w:kern w:val="0"/>
          <w:sz w:val="22"/>
          <w:szCs w:val="22"/>
          <w:highlight w:val="none"/>
          <w:lang w:val="en-US" w:eastAsia="zh-CN"/>
        </w:rPr>
        <w:t>分项报价表</w:t>
      </w:r>
    </w:p>
    <w:tbl>
      <w:tblPr>
        <w:tblStyle w:val="61"/>
        <w:tblW w:w="86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210"/>
        <w:gridCol w:w="3011"/>
        <w:gridCol w:w="922"/>
        <w:gridCol w:w="922"/>
        <w:gridCol w:w="923"/>
        <w:gridCol w:w="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序号</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工作内容</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单位</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单价</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资料收集</w:t>
            </w: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前期资料收集与分析</w:t>
            </w:r>
            <w:r>
              <w:rPr>
                <w:rFonts w:hint="eastAsia" w:ascii="宋体" w:hAnsi="宋体" w:cs="宋体"/>
                <w:i w:val="0"/>
                <w:iCs w:val="0"/>
                <w:color w:val="000000"/>
                <w:kern w:val="0"/>
                <w:sz w:val="20"/>
                <w:szCs w:val="20"/>
                <w:highlight w:val="none"/>
                <w:u w:val="none"/>
                <w:lang w:val="en-US" w:eastAsia="zh-CN" w:bidi="ar"/>
              </w:rPr>
              <w:t>，包括</w:t>
            </w:r>
            <w:r>
              <w:rPr>
                <w:rFonts w:hint="eastAsia" w:ascii="宋体" w:hAnsi="宋体" w:eastAsia="宋体" w:cs="宋体"/>
                <w:i w:val="0"/>
                <w:iCs w:val="0"/>
                <w:color w:val="000000"/>
                <w:kern w:val="0"/>
                <w:sz w:val="20"/>
                <w:szCs w:val="20"/>
                <w:highlight w:val="none"/>
                <w:u w:val="none"/>
                <w:lang w:val="en-US" w:eastAsia="zh-CN" w:bidi="ar"/>
              </w:rPr>
              <w:t>自然、社会状况、规划资料、地块历史影像等</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客土检测</w:t>
            </w:r>
          </w:p>
        </w:tc>
        <w:tc>
          <w:tcPr>
            <w:tcW w:w="3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制定客土采样方案</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现场钻探及采样</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样品检测</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编制客土检测报告</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3</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土壤调查</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制定调查方案</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现场土壤及地下水钻探采样</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样品检测</w:t>
            </w:r>
            <w:r>
              <w:rPr>
                <w:rFonts w:hint="eastAsia" w:ascii="宋体" w:hAnsi="宋体" w:cs="宋体"/>
                <w:i w:val="0"/>
                <w:iCs w:val="0"/>
                <w:color w:val="000000"/>
                <w:kern w:val="0"/>
                <w:sz w:val="20"/>
                <w:szCs w:val="20"/>
                <w:highlight w:val="none"/>
                <w:u w:val="none"/>
                <w:lang w:val="en-US" w:eastAsia="zh-CN" w:bidi="ar"/>
              </w:rPr>
              <w:t>、编制</w:t>
            </w:r>
            <w:r>
              <w:rPr>
                <w:rFonts w:hint="eastAsia" w:ascii="宋体" w:hAnsi="宋体" w:eastAsia="宋体" w:cs="宋体"/>
                <w:i w:val="0"/>
                <w:iCs w:val="0"/>
                <w:color w:val="000000"/>
                <w:kern w:val="0"/>
                <w:sz w:val="20"/>
                <w:szCs w:val="20"/>
                <w:highlight w:val="none"/>
                <w:u w:val="none"/>
                <w:lang w:val="en-US" w:eastAsia="zh-CN" w:bidi="ar"/>
              </w:rPr>
              <w:t>调查报告</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cs="宋体"/>
                <w:i w:val="0"/>
                <w:iCs w:val="0"/>
                <w:color w:val="000000"/>
                <w:kern w:val="0"/>
                <w:sz w:val="20"/>
                <w:szCs w:val="20"/>
                <w:highlight w:val="none"/>
                <w:u w:val="none"/>
                <w:lang w:val="en-US" w:eastAsia="zh-CN" w:bidi="ar"/>
              </w:rPr>
              <w:t>4</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其他</w:t>
            </w:r>
            <w:r>
              <w:rPr>
                <w:rFonts w:hint="eastAsia" w:ascii="宋体" w:hAnsi="宋体" w:cs="宋体"/>
                <w:i w:val="0"/>
                <w:iCs w:val="0"/>
                <w:color w:val="000000"/>
                <w:kern w:val="0"/>
                <w:sz w:val="20"/>
                <w:szCs w:val="20"/>
                <w:highlight w:val="none"/>
                <w:u w:val="none"/>
                <w:lang w:val="en-US" w:eastAsia="zh-CN" w:bidi="ar"/>
              </w:rPr>
              <w:t>费用</w:t>
            </w:r>
          </w:p>
        </w:tc>
        <w:tc>
          <w:tcPr>
            <w:tcW w:w="3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税费、专家评审费等</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60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cs="宋体"/>
                <w:i w:val="0"/>
                <w:iCs w:val="0"/>
                <w:color w:val="000000"/>
                <w:sz w:val="20"/>
                <w:szCs w:val="20"/>
                <w:highlight w:val="none"/>
                <w:u w:val="none"/>
                <w:lang w:val="en-US" w:eastAsia="zh-CN"/>
              </w:rPr>
              <w:t>合计：</w:t>
            </w:r>
            <w:r>
              <w:rPr>
                <w:rFonts w:hint="eastAsia" w:ascii="宋体" w:hAnsi="宋体" w:cs="宋体"/>
                <w:i w:val="0"/>
                <w:iCs w:val="0"/>
                <w:color w:val="000000"/>
                <w:sz w:val="20"/>
                <w:szCs w:val="20"/>
                <w:highlight w:val="none"/>
                <w:u w:val="single"/>
                <w:lang w:val="en-US" w:eastAsia="zh-CN"/>
              </w:rPr>
              <w:t xml:space="preserve">   大写     </w:t>
            </w:r>
            <w:r>
              <w:rPr>
                <w:rFonts w:hint="eastAsia" w:ascii="宋体" w:hAnsi="宋体" w:cs="宋体"/>
                <w:i w:val="0"/>
                <w:iCs w:val="0"/>
                <w:color w:val="000000"/>
                <w:sz w:val="20"/>
                <w:szCs w:val="20"/>
                <w:highlight w:val="none"/>
                <w:u w:val="none"/>
                <w:lang w:val="en-US" w:eastAsia="zh-CN"/>
              </w:rPr>
              <w:t>（￥：</w:t>
            </w:r>
            <w:r>
              <w:rPr>
                <w:rFonts w:hint="eastAsia" w:ascii="宋体" w:hAnsi="宋体" w:cs="宋体"/>
                <w:i w:val="0"/>
                <w:iCs w:val="0"/>
                <w:color w:val="000000"/>
                <w:sz w:val="20"/>
                <w:szCs w:val="20"/>
                <w:highlight w:val="none"/>
                <w:u w:val="single"/>
                <w:lang w:val="en-US" w:eastAsia="zh-CN"/>
              </w:rPr>
              <w:t xml:space="preserve">          </w:t>
            </w:r>
            <w:r>
              <w:rPr>
                <w:rFonts w:hint="eastAsia" w:ascii="宋体" w:hAnsi="宋体" w:cs="宋体"/>
                <w:i w:val="0"/>
                <w:iCs w:val="0"/>
                <w:color w:val="000000"/>
                <w:sz w:val="20"/>
                <w:szCs w:val="20"/>
                <w:highlight w:val="none"/>
                <w:u w:val="none"/>
                <w:lang w:val="en-US" w:eastAsia="zh-CN"/>
              </w:rPr>
              <w:t>元）</w:t>
            </w:r>
          </w:p>
        </w:tc>
      </w:tr>
    </w:tbl>
    <w:p>
      <w:pPr>
        <w:pStyle w:val="55"/>
        <w:rPr>
          <w:rFonts w:ascii="Times New Roman" w:hAnsi="Times New Roman" w:eastAsia="仿宋" w:cs="Times New Roman"/>
          <w:highlight w:val="none"/>
        </w:rPr>
      </w:pPr>
    </w:p>
    <w:p>
      <w:pPr>
        <w:widowControl/>
        <w:adjustRightInd w:val="0"/>
        <w:spacing w:line="360" w:lineRule="auto"/>
        <w:jc w:val="left"/>
        <w:rPr>
          <w:rFonts w:ascii="宋体" w:hAnsi="宋体" w:cs="宋体"/>
          <w:color w:val="000000"/>
          <w:kern w:val="0"/>
          <w:sz w:val="22"/>
          <w:szCs w:val="22"/>
          <w:highlight w:val="none"/>
          <w:lang w:val="zh-CN"/>
        </w:rPr>
      </w:pPr>
      <w:r>
        <w:rPr>
          <w:rFonts w:hint="eastAsia" w:ascii="宋体" w:hAnsi="宋体" w:cs="宋体"/>
          <w:color w:val="000000"/>
          <w:kern w:val="0"/>
          <w:sz w:val="22"/>
          <w:szCs w:val="22"/>
          <w:highlight w:val="none"/>
          <w:lang w:val="zh-CN"/>
        </w:rPr>
        <w:t>供应商名称:</w:t>
      </w:r>
      <w:r>
        <w:rPr>
          <w:rFonts w:hint="eastAsia" w:ascii="宋体" w:hAnsi="宋体" w:cs="宋体"/>
          <w:color w:val="000000"/>
          <w:kern w:val="0"/>
          <w:sz w:val="22"/>
          <w:szCs w:val="22"/>
          <w:highlight w:val="none"/>
          <w:u w:val="single"/>
          <w:lang w:val="zh-CN"/>
        </w:rPr>
        <w:t xml:space="preserve">                                 </w:t>
      </w:r>
      <w:r>
        <w:rPr>
          <w:rFonts w:hint="eastAsia" w:ascii="宋体" w:hAnsi="宋体" w:cs="宋体"/>
          <w:color w:val="000000"/>
          <w:kern w:val="0"/>
          <w:sz w:val="22"/>
          <w:szCs w:val="22"/>
          <w:highlight w:val="none"/>
          <w:lang w:val="zh-CN"/>
        </w:rPr>
        <w:t>（盖章）</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jc w:val="left"/>
        <w:textAlignment w:val="auto"/>
        <w:rPr>
          <w:rFonts w:ascii="宋体" w:hAnsi="宋体" w:cs="宋体"/>
          <w:color w:val="000000"/>
          <w:kern w:val="0"/>
          <w:sz w:val="22"/>
          <w:szCs w:val="22"/>
          <w:highlight w:val="none"/>
          <w:lang w:val="zh-CN"/>
        </w:rPr>
      </w:pPr>
      <w:r>
        <w:rPr>
          <w:rFonts w:hint="eastAsia" w:ascii="宋体" w:hAnsi="宋体" w:cs="宋体"/>
          <w:color w:val="000000"/>
          <w:kern w:val="0"/>
          <w:sz w:val="22"/>
          <w:szCs w:val="22"/>
          <w:highlight w:val="none"/>
          <w:lang w:val="zh-CN"/>
        </w:rPr>
        <w:t>说明：如行数不够，可自行增加表格</w:t>
      </w:r>
    </w:p>
    <w:p>
      <w:pPr>
        <w:pStyle w:val="55"/>
        <w:rPr>
          <w:rFonts w:ascii="Times New Roman" w:hAnsi="Times New Roman" w:eastAsia="仿宋" w:cs="Times New Roman"/>
          <w:highlight w:val="none"/>
        </w:rPr>
      </w:pPr>
    </w:p>
    <w:p>
      <w:pPr>
        <w:pStyle w:val="79"/>
        <w:rPr>
          <w:rFonts w:eastAsia="仿宋"/>
          <w:highlight w:val="none"/>
        </w:rPr>
      </w:pPr>
    </w:p>
    <w:p>
      <w:pPr>
        <w:rPr>
          <w:rFonts w:eastAsia="仿宋"/>
          <w:highlight w:val="none"/>
        </w:rPr>
      </w:pPr>
      <w:r>
        <w:rPr>
          <w:rFonts w:eastAsia="仿宋"/>
          <w:highlight w:val="none"/>
        </w:rPr>
        <w:br w:type="page"/>
      </w:r>
    </w:p>
    <w:p>
      <w:pPr>
        <w:rPr>
          <w:rFonts w:eastAsia="仿宋"/>
          <w:highlight w:val="none"/>
        </w:rPr>
      </w:pPr>
    </w:p>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rPr>
      </w:pPr>
      <w:bookmarkStart w:id="151" w:name="_Toc26677"/>
      <w:bookmarkStart w:id="152" w:name="_Toc2940"/>
      <w:bookmarkStart w:id="153" w:name="_Toc23920"/>
      <w:bookmarkStart w:id="154" w:name="_Toc18789"/>
      <w:bookmarkStart w:id="155" w:name="_Toc22439"/>
      <w:bookmarkStart w:id="156" w:name="_Toc21641"/>
      <w:r>
        <w:rPr>
          <w:rFonts w:ascii="Times New Roman" w:hAnsi="Times New Roman" w:eastAsia="仿宋"/>
          <w:sz w:val="24"/>
          <w:szCs w:val="24"/>
          <w:highlight w:val="none"/>
        </w:rPr>
        <w:t>2、竞争性磋商申请及声明</w:t>
      </w:r>
      <w:bookmarkEnd w:id="151"/>
      <w:bookmarkEnd w:id="152"/>
      <w:bookmarkEnd w:id="153"/>
      <w:bookmarkEnd w:id="154"/>
      <w:bookmarkEnd w:id="155"/>
      <w:bookmarkEnd w:id="156"/>
    </w:p>
    <w:p>
      <w:pPr>
        <w:jc w:val="center"/>
        <w:rPr>
          <w:rFonts w:eastAsia="仿宋"/>
          <w:b/>
          <w:sz w:val="36"/>
          <w:szCs w:val="36"/>
          <w:highlight w:val="none"/>
        </w:rPr>
      </w:pPr>
      <w:r>
        <w:rPr>
          <w:rFonts w:eastAsia="仿宋"/>
          <w:b/>
          <w:sz w:val="36"/>
          <w:szCs w:val="36"/>
          <w:highlight w:val="none"/>
        </w:rPr>
        <w:t>竞争性磋商申请及声明</w:t>
      </w:r>
    </w:p>
    <w:p>
      <w:pPr>
        <w:jc w:val="center"/>
        <w:rPr>
          <w:rFonts w:eastAsia="仿宋"/>
          <w:szCs w:val="21"/>
          <w:highlight w:val="none"/>
        </w:rPr>
      </w:pPr>
    </w:p>
    <w:p>
      <w:pPr>
        <w:spacing w:line="360" w:lineRule="auto"/>
        <w:ind w:firstLine="428"/>
        <w:rPr>
          <w:rFonts w:eastAsia="仿宋"/>
          <w:sz w:val="24"/>
          <w:szCs w:val="24"/>
          <w:highlight w:val="none"/>
          <w:lang w:val="zh-CN"/>
        </w:rPr>
      </w:pPr>
      <w:r>
        <w:rPr>
          <w:rFonts w:eastAsia="仿宋"/>
          <w:sz w:val="24"/>
          <w:szCs w:val="24"/>
          <w:highlight w:val="none"/>
          <w:lang w:val="zh-CN"/>
        </w:rPr>
        <w:t>致：源成工程咨询（江苏南京）有限责任公司</w:t>
      </w:r>
    </w:p>
    <w:p>
      <w:pPr>
        <w:spacing w:line="360" w:lineRule="auto"/>
        <w:ind w:firstLine="420"/>
        <w:rPr>
          <w:rFonts w:eastAsia="仿宋"/>
          <w:sz w:val="24"/>
          <w:szCs w:val="24"/>
          <w:highlight w:val="none"/>
          <w:lang w:val="zh-CN"/>
        </w:rPr>
      </w:pPr>
      <w:r>
        <w:rPr>
          <w:rFonts w:eastAsia="仿宋"/>
          <w:sz w:val="24"/>
          <w:szCs w:val="24"/>
          <w:highlight w:val="none"/>
          <w:lang w:val="zh-CN"/>
        </w:rPr>
        <w:t>根据贵方</w:t>
      </w:r>
      <w:r>
        <w:rPr>
          <w:rFonts w:hint="eastAsia" w:eastAsia="仿宋"/>
          <w:sz w:val="24"/>
          <w:szCs w:val="24"/>
          <w:highlight w:val="none"/>
          <w:u w:val="single"/>
          <w:lang w:val="en-US" w:eastAsia="zh-CN"/>
        </w:rPr>
        <w:t xml:space="preserve">          </w:t>
      </w:r>
      <w:r>
        <w:rPr>
          <w:rFonts w:eastAsia="仿宋"/>
          <w:sz w:val="24"/>
          <w:szCs w:val="24"/>
          <w:highlight w:val="none"/>
          <w:lang w:val="zh-CN"/>
        </w:rPr>
        <w:t>（项目名称）（项目编号）竞争性磋商公告，（供应商名称），提交响应性文件并参加磋商。</w:t>
      </w:r>
    </w:p>
    <w:p>
      <w:pPr>
        <w:spacing w:line="360" w:lineRule="auto"/>
        <w:ind w:firstLine="480" w:firstLineChars="200"/>
        <w:rPr>
          <w:rFonts w:eastAsia="仿宋"/>
          <w:sz w:val="24"/>
          <w:szCs w:val="24"/>
          <w:highlight w:val="none"/>
        </w:rPr>
      </w:pPr>
      <w:r>
        <w:rPr>
          <w:rFonts w:eastAsia="仿宋"/>
          <w:sz w:val="24"/>
          <w:szCs w:val="24"/>
          <w:highlight w:val="none"/>
        </w:rPr>
        <w:t>据此函，本单位兹宣布同意如下：</w:t>
      </w:r>
    </w:p>
    <w:p>
      <w:pPr>
        <w:spacing w:line="360" w:lineRule="auto"/>
        <w:ind w:firstLine="480" w:firstLineChars="200"/>
        <w:rPr>
          <w:rFonts w:eastAsia="仿宋"/>
          <w:sz w:val="24"/>
          <w:szCs w:val="24"/>
          <w:highlight w:val="none"/>
        </w:rPr>
      </w:pPr>
      <w:r>
        <w:rPr>
          <w:rFonts w:eastAsia="仿宋"/>
          <w:sz w:val="24"/>
          <w:szCs w:val="24"/>
          <w:highlight w:val="none"/>
        </w:rPr>
        <w:t>1、</w:t>
      </w:r>
      <w:r>
        <w:rPr>
          <w:rFonts w:eastAsia="仿宋"/>
          <w:sz w:val="24"/>
          <w:szCs w:val="24"/>
          <w:highlight w:val="none"/>
          <w:lang w:val="zh-CN"/>
        </w:rPr>
        <w:t>我们的资格条件完全符合政府采购法和本次采购要求，</w:t>
      </w:r>
      <w:r>
        <w:rPr>
          <w:rFonts w:eastAsia="仿宋"/>
          <w:sz w:val="24"/>
          <w:szCs w:val="24"/>
          <w:highlight w:val="none"/>
        </w:rPr>
        <w:t>我们</w:t>
      </w:r>
      <w:r>
        <w:rPr>
          <w:rFonts w:eastAsia="仿宋"/>
          <w:sz w:val="24"/>
          <w:szCs w:val="24"/>
          <w:highlight w:val="none"/>
          <w:lang w:val="zh-CN"/>
        </w:rPr>
        <w:t>同意并向贵方提供了与本次采购活动有关的所有证据和资料</w:t>
      </w:r>
      <w:r>
        <w:rPr>
          <w:rFonts w:eastAsia="仿宋"/>
          <w:sz w:val="24"/>
          <w:szCs w:val="24"/>
          <w:highlight w:val="none"/>
        </w:rPr>
        <w:t>。</w:t>
      </w:r>
    </w:p>
    <w:p>
      <w:pPr>
        <w:spacing w:line="360" w:lineRule="auto"/>
        <w:ind w:firstLine="480" w:firstLineChars="200"/>
        <w:rPr>
          <w:rFonts w:eastAsia="仿宋"/>
          <w:sz w:val="24"/>
          <w:szCs w:val="24"/>
          <w:highlight w:val="none"/>
        </w:rPr>
      </w:pPr>
      <w:r>
        <w:rPr>
          <w:rFonts w:eastAsia="仿宋"/>
          <w:sz w:val="24"/>
          <w:szCs w:val="24"/>
          <w:highlight w:val="none"/>
        </w:rPr>
        <w:t>2、按磋商文件要求，我们的报价</w:t>
      </w:r>
      <w:r>
        <w:rPr>
          <w:rFonts w:eastAsia="仿宋"/>
          <w:sz w:val="24"/>
          <w:szCs w:val="24"/>
          <w:highlight w:val="none"/>
          <w:u w:val="single"/>
        </w:rPr>
        <w:t>详见</w:t>
      </w:r>
      <w:r>
        <w:rPr>
          <w:rFonts w:hint="eastAsia" w:eastAsia="仿宋"/>
          <w:sz w:val="24"/>
          <w:szCs w:val="24"/>
          <w:highlight w:val="none"/>
          <w:u w:val="single"/>
          <w:lang w:val="en-US" w:eastAsia="zh-CN"/>
        </w:rPr>
        <w:t>开标</w:t>
      </w:r>
      <w:r>
        <w:rPr>
          <w:rFonts w:eastAsia="仿宋"/>
          <w:sz w:val="24"/>
          <w:szCs w:val="24"/>
          <w:highlight w:val="none"/>
          <w:u w:val="single"/>
        </w:rPr>
        <w:t>一览表</w:t>
      </w:r>
      <w:r>
        <w:rPr>
          <w:rFonts w:eastAsia="仿宋"/>
          <w:sz w:val="24"/>
          <w:szCs w:val="24"/>
          <w:highlight w:val="none"/>
        </w:rPr>
        <w:t>。</w:t>
      </w:r>
    </w:p>
    <w:p>
      <w:pPr>
        <w:spacing w:line="360" w:lineRule="auto"/>
        <w:ind w:firstLine="480" w:firstLineChars="200"/>
        <w:rPr>
          <w:rFonts w:eastAsia="仿宋"/>
          <w:sz w:val="24"/>
          <w:szCs w:val="24"/>
          <w:highlight w:val="none"/>
        </w:rPr>
      </w:pPr>
      <w:r>
        <w:rPr>
          <w:rFonts w:eastAsia="仿宋"/>
          <w:sz w:val="24"/>
          <w:szCs w:val="24"/>
          <w:highlight w:val="none"/>
        </w:rPr>
        <w:t>3、本项目服务时间为：</w:t>
      </w:r>
      <w:r>
        <w:rPr>
          <w:rFonts w:eastAsia="仿宋"/>
          <w:sz w:val="24"/>
          <w:szCs w:val="24"/>
          <w:highlight w:val="none"/>
          <w:u w:val="single"/>
        </w:rPr>
        <w:t>满足磋商文件要求</w:t>
      </w:r>
      <w:r>
        <w:rPr>
          <w:rFonts w:eastAsia="仿宋"/>
          <w:sz w:val="24"/>
          <w:szCs w:val="24"/>
          <w:highlight w:val="none"/>
        </w:rPr>
        <w:t>。</w:t>
      </w:r>
    </w:p>
    <w:p>
      <w:pPr>
        <w:spacing w:line="360" w:lineRule="auto"/>
        <w:ind w:firstLine="480" w:firstLineChars="200"/>
        <w:rPr>
          <w:rFonts w:eastAsia="仿宋"/>
          <w:sz w:val="24"/>
          <w:szCs w:val="24"/>
          <w:highlight w:val="none"/>
        </w:rPr>
      </w:pPr>
      <w:r>
        <w:rPr>
          <w:rFonts w:eastAsia="仿宋"/>
          <w:sz w:val="24"/>
          <w:szCs w:val="24"/>
          <w:highlight w:val="none"/>
        </w:rPr>
        <w:t>4、</w:t>
      </w:r>
      <w:r>
        <w:rPr>
          <w:rFonts w:eastAsia="仿宋"/>
          <w:sz w:val="24"/>
          <w:szCs w:val="24"/>
          <w:highlight w:val="none"/>
          <w:lang w:val="zh-CN"/>
        </w:rPr>
        <w:t>我们已详细阅读全部磋商文件及其有效补充文件，我们放弃对磋商文件任何误解的权利，提交响应文件后，</w:t>
      </w:r>
      <w:r>
        <w:rPr>
          <w:rFonts w:eastAsia="仿宋"/>
          <w:b/>
          <w:sz w:val="24"/>
          <w:szCs w:val="24"/>
          <w:highlight w:val="none"/>
          <w:lang w:val="zh-CN"/>
        </w:rPr>
        <w:t>不对磋商文件本身提出质疑</w:t>
      </w:r>
      <w:r>
        <w:rPr>
          <w:rFonts w:eastAsia="仿宋"/>
          <w:sz w:val="24"/>
          <w:szCs w:val="24"/>
          <w:highlight w:val="none"/>
          <w:lang w:val="zh-CN"/>
        </w:rPr>
        <w:t>。</w:t>
      </w:r>
    </w:p>
    <w:p>
      <w:pPr>
        <w:widowControl/>
        <w:shd w:val="clear" w:color="auto" w:fill="FFFFFF"/>
        <w:spacing w:line="360" w:lineRule="auto"/>
        <w:ind w:firstLine="480" w:firstLineChars="200"/>
        <w:rPr>
          <w:rFonts w:eastAsia="仿宋"/>
          <w:sz w:val="24"/>
          <w:szCs w:val="24"/>
          <w:highlight w:val="none"/>
        </w:rPr>
      </w:pPr>
      <w:r>
        <w:rPr>
          <w:rFonts w:eastAsia="仿宋"/>
          <w:sz w:val="24"/>
          <w:szCs w:val="24"/>
          <w:highlight w:val="none"/>
        </w:rPr>
        <w:t>5、一旦我方成交，我方将根据磋商文件的规定及我方响应承诺严格履行合同。</w:t>
      </w:r>
    </w:p>
    <w:p>
      <w:pPr>
        <w:spacing w:line="360" w:lineRule="auto"/>
        <w:ind w:firstLine="480" w:firstLineChars="200"/>
        <w:rPr>
          <w:rFonts w:eastAsia="仿宋"/>
          <w:sz w:val="24"/>
          <w:szCs w:val="24"/>
          <w:highlight w:val="none"/>
        </w:rPr>
      </w:pPr>
      <w:r>
        <w:rPr>
          <w:rFonts w:eastAsia="仿宋"/>
          <w:sz w:val="24"/>
          <w:szCs w:val="24"/>
          <w:highlight w:val="none"/>
        </w:rPr>
        <w:t>6、我方决不提供虚假材料谋取成交、决不采取不正当手段诋毁、排挤其他供应商、决不与采购人、其它供应商或者采购代理机构恶意串通、决不向采购人、采购代理机构工作人员和磋商小组进行商业贿赂、决不拒绝有关部门监督检查或提供虚假情况，如有违反，无条件接受贵方及相关管理部门的处罚。</w:t>
      </w:r>
    </w:p>
    <w:p>
      <w:pPr>
        <w:pStyle w:val="77"/>
        <w:spacing w:before="0"/>
        <w:ind w:firstLine="480"/>
        <w:rPr>
          <w:rFonts w:eastAsia="仿宋"/>
          <w:szCs w:val="24"/>
          <w:highlight w:val="none"/>
          <w:u w:val="single"/>
        </w:rPr>
      </w:pPr>
      <w:r>
        <w:rPr>
          <w:rFonts w:eastAsia="仿宋"/>
          <w:szCs w:val="24"/>
          <w:highlight w:val="none"/>
        </w:rPr>
        <w:t>7、项目负责人： 联系电话：</w:t>
      </w:r>
    </w:p>
    <w:p>
      <w:pPr>
        <w:spacing w:line="360" w:lineRule="auto"/>
        <w:ind w:firstLine="480" w:firstLineChars="200"/>
        <w:rPr>
          <w:rFonts w:eastAsia="仿宋"/>
          <w:sz w:val="24"/>
          <w:szCs w:val="24"/>
          <w:highlight w:val="none"/>
        </w:rPr>
      </w:pPr>
      <w:r>
        <w:rPr>
          <w:rFonts w:eastAsia="仿宋"/>
          <w:sz w:val="24"/>
          <w:szCs w:val="24"/>
          <w:highlight w:val="none"/>
        </w:rPr>
        <w:t>8、我方正式通讯方式为：</w:t>
      </w:r>
    </w:p>
    <w:p>
      <w:pPr>
        <w:spacing w:line="360" w:lineRule="auto"/>
        <w:ind w:firstLine="480" w:firstLineChars="200"/>
        <w:rPr>
          <w:rFonts w:eastAsia="仿宋"/>
          <w:sz w:val="24"/>
          <w:szCs w:val="24"/>
          <w:highlight w:val="none"/>
        </w:rPr>
      </w:pPr>
      <w:r>
        <w:rPr>
          <w:rFonts w:eastAsia="仿宋"/>
          <w:sz w:val="24"/>
          <w:szCs w:val="24"/>
          <w:highlight w:val="none"/>
        </w:rPr>
        <w:t>地   址：</w:t>
      </w:r>
    </w:p>
    <w:p>
      <w:pPr>
        <w:spacing w:line="360" w:lineRule="auto"/>
        <w:ind w:firstLine="480" w:firstLineChars="200"/>
        <w:rPr>
          <w:rFonts w:eastAsia="仿宋"/>
          <w:sz w:val="24"/>
          <w:szCs w:val="24"/>
          <w:highlight w:val="none"/>
        </w:rPr>
      </w:pPr>
      <w:r>
        <w:rPr>
          <w:rFonts w:eastAsia="仿宋"/>
          <w:sz w:val="24"/>
          <w:szCs w:val="24"/>
          <w:highlight w:val="none"/>
        </w:rPr>
        <w:t>电   话：</w:t>
      </w:r>
    </w:p>
    <w:p>
      <w:pPr>
        <w:spacing w:line="360" w:lineRule="auto"/>
        <w:ind w:firstLine="480" w:firstLineChars="200"/>
        <w:rPr>
          <w:rFonts w:eastAsia="仿宋"/>
          <w:sz w:val="24"/>
          <w:szCs w:val="24"/>
          <w:highlight w:val="none"/>
        </w:rPr>
      </w:pPr>
      <w:r>
        <w:rPr>
          <w:rFonts w:eastAsia="仿宋"/>
          <w:sz w:val="24"/>
          <w:szCs w:val="24"/>
          <w:highlight w:val="none"/>
        </w:rPr>
        <w:t>传   真：</w:t>
      </w:r>
    </w:p>
    <w:p>
      <w:pPr>
        <w:spacing w:line="360" w:lineRule="auto"/>
        <w:ind w:firstLine="480" w:firstLineChars="200"/>
        <w:rPr>
          <w:rFonts w:eastAsia="仿宋"/>
          <w:sz w:val="24"/>
          <w:szCs w:val="24"/>
          <w:highlight w:val="none"/>
        </w:rPr>
      </w:pPr>
      <w:r>
        <w:rPr>
          <w:rFonts w:eastAsia="仿宋"/>
          <w:sz w:val="24"/>
          <w:szCs w:val="24"/>
          <w:highlight w:val="none"/>
        </w:rPr>
        <w:t>9、我方正式开户银行和账号为：</w:t>
      </w:r>
    </w:p>
    <w:p>
      <w:pPr>
        <w:spacing w:line="360" w:lineRule="auto"/>
        <w:ind w:firstLine="480" w:firstLineChars="200"/>
        <w:rPr>
          <w:rFonts w:eastAsia="仿宋"/>
          <w:sz w:val="24"/>
          <w:szCs w:val="24"/>
          <w:highlight w:val="none"/>
        </w:rPr>
      </w:pPr>
      <w:r>
        <w:rPr>
          <w:rFonts w:eastAsia="仿宋"/>
          <w:sz w:val="24"/>
          <w:szCs w:val="24"/>
          <w:highlight w:val="none"/>
        </w:rPr>
        <w:t>开户银行：</w:t>
      </w:r>
    </w:p>
    <w:p>
      <w:pPr>
        <w:spacing w:line="360" w:lineRule="auto"/>
        <w:ind w:firstLine="480" w:firstLineChars="200"/>
        <w:rPr>
          <w:rFonts w:eastAsia="仿宋"/>
          <w:sz w:val="24"/>
          <w:szCs w:val="24"/>
          <w:highlight w:val="none"/>
        </w:rPr>
      </w:pPr>
      <w:r>
        <w:rPr>
          <w:rFonts w:eastAsia="仿宋"/>
          <w:sz w:val="24"/>
          <w:szCs w:val="24"/>
          <w:highlight w:val="none"/>
        </w:rPr>
        <w:t>账    号：</w:t>
      </w:r>
    </w:p>
    <w:p>
      <w:pPr>
        <w:spacing w:line="360" w:lineRule="auto"/>
        <w:ind w:firstLine="480" w:firstLineChars="200"/>
        <w:rPr>
          <w:rFonts w:eastAsia="仿宋"/>
          <w:sz w:val="24"/>
          <w:szCs w:val="24"/>
          <w:highlight w:val="none"/>
        </w:rPr>
      </w:pPr>
      <w:r>
        <w:rPr>
          <w:rFonts w:eastAsia="仿宋"/>
          <w:sz w:val="24"/>
          <w:szCs w:val="24"/>
          <w:highlight w:val="none"/>
        </w:rPr>
        <w:t>供应商名称（加盖</w:t>
      </w:r>
      <w:r>
        <w:rPr>
          <w:rFonts w:hint="eastAsia" w:eastAsia="仿宋"/>
          <w:sz w:val="24"/>
          <w:szCs w:val="24"/>
          <w:highlight w:val="none"/>
          <w:lang w:eastAsia="zh-CN"/>
        </w:rPr>
        <w:t>公章</w:t>
      </w:r>
      <w:r>
        <w:rPr>
          <w:rFonts w:eastAsia="仿宋"/>
          <w:sz w:val="24"/>
          <w:szCs w:val="24"/>
          <w:highlight w:val="none"/>
        </w:rPr>
        <w:t>）：</w:t>
      </w:r>
    </w:p>
    <w:p>
      <w:pPr>
        <w:spacing w:line="360" w:lineRule="auto"/>
        <w:ind w:firstLine="480" w:firstLineChars="200"/>
        <w:rPr>
          <w:rFonts w:eastAsia="仿宋"/>
          <w:sz w:val="24"/>
          <w:szCs w:val="24"/>
          <w:highlight w:val="none"/>
        </w:rPr>
      </w:pPr>
      <w:r>
        <w:rPr>
          <w:rFonts w:eastAsia="仿宋"/>
          <w:sz w:val="24"/>
          <w:szCs w:val="24"/>
          <w:highlight w:val="none"/>
        </w:rPr>
        <w:t>日    期：年月日</w:t>
      </w:r>
      <w:r>
        <w:rPr>
          <w:rFonts w:eastAsia="仿宋"/>
          <w:sz w:val="24"/>
          <w:szCs w:val="24"/>
          <w:highlight w:val="none"/>
        </w:rPr>
        <w:br w:type="page" w:clear="all"/>
      </w:r>
    </w:p>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lang w:val="zh-CN"/>
        </w:rPr>
      </w:pPr>
      <w:bookmarkStart w:id="157" w:name="_Toc6320"/>
      <w:bookmarkStart w:id="158" w:name="_Toc28144"/>
      <w:bookmarkStart w:id="159" w:name="_Toc8362"/>
      <w:bookmarkStart w:id="160" w:name="_Toc5046"/>
      <w:bookmarkStart w:id="161" w:name="_Toc30902"/>
      <w:bookmarkStart w:id="162" w:name="_Toc18755"/>
      <w:r>
        <w:rPr>
          <w:rFonts w:ascii="Times New Roman" w:hAnsi="Times New Roman" w:eastAsia="仿宋"/>
          <w:sz w:val="24"/>
          <w:szCs w:val="24"/>
          <w:highlight w:val="none"/>
        </w:rPr>
        <w:t>3、法定代表人授权书或法定代表人身份证明书</w:t>
      </w:r>
      <w:bookmarkEnd w:id="157"/>
      <w:bookmarkEnd w:id="158"/>
      <w:bookmarkEnd w:id="159"/>
      <w:bookmarkEnd w:id="160"/>
      <w:bookmarkEnd w:id="161"/>
      <w:bookmarkEnd w:id="162"/>
    </w:p>
    <w:p>
      <w:pPr>
        <w:spacing w:line="360" w:lineRule="auto"/>
        <w:jc w:val="center"/>
        <w:rPr>
          <w:rFonts w:eastAsia="仿宋"/>
          <w:b/>
          <w:bCs/>
          <w:sz w:val="32"/>
          <w:szCs w:val="32"/>
          <w:highlight w:val="none"/>
        </w:rPr>
      </w:pPr>
      <w:r>
        <w:rPr>
          <w:rFonts w:eastAsia="仿宋"/>
          <w:b/>
          <w:bCs/>
          <w:sz w:val="32"/>
          <w:szCs w:val="32"/>
          <w:highlight w:val="none"/>
        </w:rPr>
        <w:t>法定代表人授权委托书</w:t>
      </w:r>
    </w:p>
    <w:p>
      <w:pPr>
        <w:pStyle w:val="24"/>
        <w:tabs>
          <w:tab w:val="left" w:pos="5401"/>
          <w:tab w:val="left" w:pos="7458"/>
          <w:tab w:val="left" w:pos="8727"/>
        </w:tabs>
        <w:spacing w:line="360" w:lineRule="auto"/>
        <w:ind w:firstLine="480" w:firstLineChars="200"/>
        <w:rPr>
          <w:rFonts w:ascii="Times New Roman" w:hAnsi="Times New Roman" w:eastAsia="仿宋"/>
          <w:kern w:val="0"/>
          <w:sz w:val="24"/>
          <w:szCs w:val="24"/>
          <w:highlight w:val="none"/>
          <w:lang w:bidi="zh-CN"/>
        </w:rPr>
      </w:pPr>
      <w:r>
        <w:rPr>
          <w:rFonts w:ascii="Times New Roman" w:hAnsi="Times New Roman" w:eastAsia="仿宋"/>
          <w:kern w:val="0"/>
          <w:sz w:val="24"/>
          <w:szCs w:val="24"/>
          <w:highlight w:val="none"/>
          <w:lang w:bidi="zh-CN"/>
        </w:rPr>
        <w:t>致：</w:t>
      </w:r>
      <w:r>
        <w:rPr>
          <w:rFonts w:hint="eastAsia" w:ascii="Times New Roman" w:hAnsi="Times New Roman" w:eastAsia="仿宋"/>
          <w:kern w:val="0"/>
          <w:sz w:val="24"/>
          <w:szCs w:val="24"/>
          <w:highlight w:val="none"/>
          <w:lang w:bidi="zh-CN"/>
        </w:rPr>
        <w:t>南京市江宁区土山机场片区开发建设管理办公室</w:t>
      </w:r>
      <w:r>
        <w:rPr>
          <w:rFonts w:ascii="Times New Roman" w:hAnsi="Times New Roman" w:eastAsia="仿宋"/>
          <w:kern w:val="0"/>
          <w:sz w:val="24"/>
          <w:szCs w:val="24"/>
          <w:highlight w:val="none"/>
          <w:lang w:bidi="zh-CN"/>
        </w:rPr>
        <w:t>(采购人)</w:t>
      </w:r>
    </w:p>
    <w:p>
      <w:pPr>
        <w:pStyle w:val="24"/>
        <w:tabs>
          <w:tab w:val="left" w:pos="5401"/>
          <w:tab w:val="left" w:pos="7458"/>
          <w:tab w:val="left" w:pos="8727"/>
        </w:tabs>
        <w:spacing w:line="360" w:lineRule="auto"/>
        <w:ind w:firstLine="960" w:firstLineChars="400"/>
        <w:rPr>
          <w:rFonts w:ascii="Times New Roman" w:hAnsi="Times New Roman" w:eastAsia="仿宋"/>
          <w:kern w:val="0"/>
          <w:sz w:val="24"/>
          <w:szCs w:val="24"/>
          <w:highlight w:val="none"/>
          <w:lang w:val="zh-CN" w:bidi="zh-CN"/>
        </w:rPr>
      </w:pPr>
      <w:r>
        <w:rPr>
          <w:rFonts w:ascii="Times New Roman" w:hAnsi="Times New Roman" w:eastAsia="仿宋"/>
          <w:kern w:val="0"/>
          <w:sz w:val="24"/>
          <w:szCs w:val="24"/>
          <w:highlight w:val="none"/>
          <w:lang w:bidi="zh-CN"/>
        </w:rPr>
        <w:t xml:space="preserve">源成工程咨询（江苏南京）有限责任公司  </w:t>
      </w:r>
    </w:p>
    <w:p>
      <w:pPr>
        <w:rPr>
          <w:rFonts w:eastAsia="仿宋"/>
          <w:sz w:val="24"/>
          <w:szCs w:val="24"/>
          <w:highlight w:val="none"/>
        </w:rPr>
      </w:pPr>
    </w:p>
    <w:p>
      <w:pPr>
        <w:spacing w:line="360" w:lineRule="auto"/>
        <w:ind w:firstLine="484"/>
        <w:rPr>
          <w:rFonts w:eastAsia="仿宋"/>
          <w:sz w:val="24"/>
          <w:szCs w:val="24"/>
          <w:highlight w:val="none"/>
          <w:lang w:val="zh-CN"/>
        </w:rPr>
      </w:pPr>
      <w:bookmarkStart w:id="163" w:name="_Toc12931"/>
      <w:bookmarkStart w:id="164" w:name="_Toc3769"/>
      <w:bookmarkStart w:id="165" w:name="_Toc25958"/>
      <w:r>
        <w:rPr>
          <w:rFonts w:eastAsia="仿宋"/>
          <w:sz w:val="24"/>
          <w:szCs w:val="24"/>
          <w:highlight w:val="none"/>
          <w:lang w:val="zh-CN"/>
        </w:rPr>
        <w:t>本授权书声明：注册于＿＿＿＿＿（供应商住址）的＿＿＿＿（供应商名称）法定代表人＿＿＿＿（法定代表人姓名、职务）代表本公司授权在下面签字的＿＿＿＿（供应商代表姓名、职务）为本公司的合法代理人，就贵方组织的（项目名称），＿＿＿＿（项目编号）投标，以本公司名义处理一切与之有关的事务。</w:t>
      </w:r>
    </w:p>
    <w:p>
      <w:pPr>
        <w:spacing w:line="360" w:lineRule="auto"/>
        <w:ind w:firstLine="480"/>
        <w:rPr>
          <w:rFonts w:eastAsia="仿宋"/>
          <w:sz w:val="24"/>
          <w:szCs w:val="24"/>
          <w:highlight w:val="none"/>
        </w:rPr>
      </w:pPr>
      <w:r>
        <w:rPr>
          <w:rFonts w:eastAsia="仿宋"/>
          <w:sz w:val="24"/>
          <w:szCs w:val="24"/>
          <w:highlight w:val="none"/>
        </w:rPr>
        <w:t>本授权书于</w:t>
      </w:r>
      <w:r>
        <w:rPr>
          <w:rFonts w:eastAsia="仿宋"/>
          <w:sz w:val="24"/>
          <w:szCs w:val="24"/>
          <w:highlight w:val="none"/>
          <w:lang w:val="zh-CN"/>
        </w:rPr>
        <w:t>＿</w:t>
      </w:r>
      <w:r>
        <w:rPr>
          <w:rFonts w:eastAsia="仿宋"/>
          <w:sz w:val="24"/>
          <w:szCs w:val="24"/>
          <w:highlight w:val="none"/>
        </w:rPr>
        <w:t>年</w:t>
      </w:r>
      <w:r>
        <w:rPr>
          <w:rFonts w:eastAsia="仿宋"/>
          <w:sz w:val="24"/>
          <w:szCs w:val="24"/>
          <w:highlight w:val="none"/>
          <w:lang w:val="zh-CN"/>
        </w:rPr>
        <w:t>＿</w:t>
      </w:r>
      <w:r>
        <w:rPr>
          <w:rFonts w:eastAsia="仿宋"/>
          <w:sz w:val="24"/>
          <w:szCs w:val="24"/>
          <w:highlight w:val="none"/>
        </w:rPr>
        <w:t>月</w:t>
      </w:r>
      <w:r>
        <w:rPr>
          <w:rFonts w:eastAsia="仿宋"/>
          <w:sz w:val="24"/>
          <w:szCs w:val="24"/>
          <w:highlight w:val="none"/>
          <w:lang w:val="zh-CN"/>
        </w:rPr>
        <w:t>＿</w:t>
      </w:r>
      <w:r>
        <w:rPr>
          <w:rFonts w:eastAsia="仿宋"/>
          <w:sz w:val="24"/>
          <w:szCs w:val="24"/>
          <w:highlight w:val="none"/>
        </w:rPr>
        <w:t>日签字生效，特此声明。</w:t>
      </w:r>
    </w:p>
    <w:p>
      <w:pPr>
        <w:spacing w:line="360" w:lineRule="auto"/>
        <w:ind w:firstLine="480"/>
        <w:rPr>
          <w:rFonts w:eastAsia="仿宋"/>
          <w:sz w:val="24"/>
          <w:szCs w:val="24"/>
          <w:highlight w:val="none"/>
        </w:rPr>
      </w:pPr>
    </w:p>
    <w:p>
      <w:pPr>
        <w:spacing w:line="360" w:lineRule="auto"/>
        <w:ind w:firstLine="480"/>
        <w:rPr>
          <w:rFonts w:eastAsia="仿宋"/>
          <w:sz w:val="24"/>
          <w:szCs w:val="24"/>
          <w:highlight w:val="none"/>
        </w:rPr>
      </w:pPr>
      <w:r>
        <w:rPr>
          <w:rFonts w:eastAsia="仿宋"/>
          <w:sz w:val="24"/>
          <w:szCs w:val="24"/>
          <w:highlight w:val="none"/>
        </w:rPr>
        <w:t xml:space="preserve">被授权代表人姓名：            </w:t>
      </w:r>
    </w:p>
    <w:p>
      <w:pPr>
        <w:spacing w:line="360" w:lineRule="auto"/>
        <w:ind w:firstLine="480"/>
        <w:rPr>
          <w:rFonts w:eastAsia="仿宋"/>
          <w:sz w:val="24"/>
          <w:szCs w:val="24"/>
          <w:highlight w:val="none"/>
        </w:rPr>
      </w:pPr>
      <w:r>
        <w:rPr>
          <w:rFonts w:eastAsia="仿宋"/>
          <w:sz w:val="24"/>
          <w:szCs w:val="24"/>
          <w:highlight w:val="none"/>
        </w:rPr>
        <w:t xml:space="preserve">年龄：              </w:t>
      </w:r>
    </w:p>
    <w:p>
      <w:pPr>
        <w:spacing w:line="360" w:lineRule="auto"/>
        <w:ind w:firstLine="480"/>
        <w:rPr>
          <w:rFonts w:eastAsia="仿宋"/>
          <w:sz w:val="24"/>
          <w:szCs w:val="24"/>
          <w:highlight w:val="none"/>
        </w:rPr>
      </w:pPr>
      <w:r>
        <w:rPr>
          <w:rFonts w:eastAsia="仿宋"/>
          <w:sz w:val="24"/>
          <w:szCs w:val="24"/>
          <w:highlight w:val="none"/>
        </w:rPr>
        <w:t>职务：</w:t>
      </w:r>
    </w:p>
    <w:p>
      <w:pPr>
        <w:spacing w:line="360" w:lineRule="auto"/>
        <w:ind w:firstLine="480"/>
        <w:rPr>
          <w:rFonts w:eastAsia="仿宋"/>
          <w:sz w:val="24"/>
          <w:szCs w:val="24"/>
          <w:highlight w:val="none"/>
        </w:rPr>
      </w:pPr>
      <w:r>
        <w:rPr>
          <w:rFonts w:eastAsia="仿宋"/>
          <w:sz w:val="24"/>
          <w:szCs w:val="24"/>
          <w:highlight w:val="none"/>
        </w:rPr>
        <w:t xml:space="preserve">身份证：                      </w:t>
      </w:r>
    </w:p>
    <w:p>
      <w:pPr>
        <w:spacing w:line="360" w:lineRule="auto"/>
        <w:ind w:firstLine="480"/>
        <w:rPr>
          <w:rFonts w:eastAsia="仿宋"/>
          <w:sz w:val="24"/>
          <w:szCs w:val="24"/>
          <w:highlight w:val="none"/>
        </w:rPr>
      </w:pPr>
      <w:r>
        <w:rPr>
          <w:rFonts w:eastAsia="仿宋"/>
          <w:sz w:val="24"/>
          <w:szCs w:val="24"/>
          <w:highlight w:val="none"/>
        </w:rPr>
        <w:t>联系电话：</w:t>
      </w:r>
    </w:p>
    <w:p>
      <w:pPr>
        <w:spacing w:line="360" w:lineRule="auto"/>
        <w:ind w:firstLine="480"/>
        <w:rPr>
          <w:rFonts w:eastAsia="仿宋"/>
          <w:sz w:val="24"/>
          <w:szCs w:val="24"/>
          <w:highlight w:val="none"/>
        </w:rPr>
      </w:pPr>
    </w:p>
    <w:p>
      <w:pPr>
        <w:spacing w:line="360" w:lineRule="auto"/>
        <w:ind w:firstLine="480"/>
        <w:rPr>
          <w:rFonts w:eastAsia="仿宋"/>
          <w:sz w:val="24"/>
          <w:szCs w:val="24"/>
          <w:highlight w:val="none"/>
        </w:rPr>
      </w:pPr>
      <w:r>
        <w:rPr>
          <w:rFonts w:eastAsia="仿宋"/>
          <w:sz w:val="24"/>
          <w:szCs w:val="24"/>
          <w:highlight w:val="none"/>
        </w:rPr>
        <w:t>供应商：</w:t>
      </w:r>
      <w:r>
        <w:rPr>
          <w:rFonts w:eastAsia="仿宋"/>
          <w:sz w:val="24"/>
          <w:szCs w:val="24"/>
          <w:highlight w:val="none"/>
          <w:lang w:val="zh-CN"/>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lang w:val="zh-CN"/>
        </w:rPr>
        <w:t>）</w:t>
      </w:r>
    </w:p>
    <w:p>
      <w:pPr>
        <w:spacing w:line="360" w:lineRule="auto"/>
        <w:ind w:firstLine="480"/>
        <w:rPr>
          <w:rFonts w:eastAsia="仿宋"/>
          <w:sz w:val="24"/>
          <w:szCs w:val="24"/>
          <w:highlight w:val="none"/>
        </w:rPr>
      </w:pPr>
      <w:r>
        <w:rPr>
          <w:rFonts w:eastAsia="仿宋"/>
          <w:sz w:val="24"/>
          <w:szCs w:val="24"/>
          <w:highlight w:val="none"/>
        </w:rPr>
        <w:t>日期：年月日</w:t>
      </w:r>
    </w:p>
    <w:p>
      <w:pPr>
        <w:spacing w:line="360" w:lineRule="auto"/>
        <w:ind w:firstLine="480"/>
        <w:rPr>
          <w:rFonts w:eastAsia="仿宋"/>
          <w:sz w:val="24"/>
          <w:szCs w:val="24"/>
          <w:highlight w:val="none"/>
        </w:rPr>
        <w:sectPr>
          <w:pgSz w:w="11906" w:h="16838"/>
          <w:pgMar w:top="1417" w:right="1757" w:bottom="1417" w:left="1757" w:header="851" w:footer="1020" w:gutter="0"/>
          <w:cols w:space="720" w:num="1"/>
          <w:docGrid w:linePitch="290" w:charSpace="0"/>
        </w:sectPr>
      </w:pPr>
      <w:r>
        <w:rPr>
          <w:rFonts w:eastAsia="仿宋"/>
          <w:sz w:val="24"/>
          <w:szCs w:val="24"/>
          <w:highlight w:val="none"/>
        </w:rPr>
        <w:t>（注：后附被授权委托人身份证正反面扫描件）</w:t>
      </w:r>
    </w:p>
    <w:p>
      <w:pPr>
        <w:keepNext/>
        <w:keepLines/>
        <w:pBdr>
          <w:top w:val="none" w:color="000000" w:sz="0" w:space="0"/>
          <w:left w:val="none" w:color="000000" w:sz="0" w:space="0"/>
          <w:bottom w:val="none" w:color="000000" w:sz="0" w:space="0"/>
          <w:right w:val="none" w:color="000000" w:sz="0" w:space="0"/>
        </w:pBdr>
        <w:wordWrap w:val="0"/>
        <w:spacing w:line="360" w:lineRule="auto"/>
        <w:jc w:val="center"/>
        <w:rPr>
          <w:rFonts w:eastAsia="仿宋"/>
          <w:sz w:val="44"/>
          <w:szCs w:val="44"/>
          <w:highlight w:val="none"/>
        </w:rPr>
      </w:pPr>
      <w:bookmarkStart w:id="166" w:name="_Toc17108"/>
      <w:bookmarkStart w:id="167" w:name="_Toc4730"/>
      <w:bookmarkStart w:id="168" w:name="_Toc14545"/>
      <w:bookmarkStart w:id="169" w:name="_Toc5249"/>
      <w:r>
        <w:rPr>
          <w:rFonts w:eastAsia="仿宋"/>
          <w:b/>
          <w:sz w:val="32"/>
          <w:szCs w:val="36"/>
          <w:highlight w:val="none"/>
        </w:rPr>
        <w:t>法定代表人身份证明书</w:t>
      </w:r>
      <w:bookmarkEnd w:id="166"/>
      <w:bookmarkEnd w:id="167"/>
      <w:bookmarkEnd w:id="168"/>
      <w:bookmarkEnd w:id="169"/>
    </w:p>
    <w:p>
      <w:pPr>
        <w:pBdr>
          <w:top w:val="none" w:color="000000" w:sz="0" w:space="0"/>
          <w:left w:val="none" w:color="000000" w:sz="0" w:space="0"/>
          <w:bottom w:val="none" w:color="000000" w:sz="0" w:space="0"/>
          <w:right w:val="none" w:color="000000" w:sz="0" w:space="0"/>
        </w:pBdr>
        <w:spacing w:line="85" w:lineRule="atLeast"/>
        <w:ind w:firstLine="560"/>
        <w:rPr>
          <w:rFonts w:eastAsia="仿宋"/>
          <w:sz w:val="20"/>
          <w:szCs w:val="21"/>
          <w:highlight w:val="none"/>
        </w:rPr>
      </w:pPr>
      <w:r>
        <w:rPr>
          <w:rFonts w:eastAsia="仿宋"/>
          <w:sz w:val="24"/>
          <w:szCs w:val="21"/>
          <w:highlight w:val="none"/>
        </w:rPr>
        <w:t> </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兹证明</w:t>
      </w:r>
      <w:r>
        <w:rPr>
          <w:rFonts w:eastAsia="仿宋"/>
          <w:b/>
          <w:sz w:val="24"/>
          <w:szCs w:val="24"/>
          <w:highlight w:val="none"/>
          <w:u w:val="single"/>
        </w:rPr>
        <w:t>×××（）姓名</w:t>
      </w:r>
      <w:r>
        <w:rPr>
          <w:rFonts w:eastAsia="仿宋"/>
          <w:sz w:val="24"/>
          <w:szCs w:val="24"/>
          <w:highlight w:val="none"/>
        </w:rPr>
        <w:t>同志，性别</w:t>
      </w:r>
      <w:r>
        <w:rPr>
          <w:rFonts w:eastAsia="仿宋"/>
          <w:b/>
          <w:sz w:val="24"/>
          <w:szCs w:val="24"/>
          <w:highlight w:val="none"/>
          <w:u w:val="single"/>
        </w:rPr>
        <w:t>×××</w:t>
      </w:r>
      <w:r>
        <w:rPr>
          <w:rFonts w:eastAsia="仿宋"/>
          <w:sz w:val="24"/>
          <w:szCs w:val="24"/>
          <w:highlight w:val="none"/>
        </w:rPr>
        <w:t>，居民身份证号</w:t>
      </w:r>
      <w:r>
        <w:rPr>
          <w:rFonts w:eastAsia="仿宋"/>
          <w:b/>
          <w:sz w:val="24"/>
          <w:szCs w:val="24"/>
          <w:highlight w:val="none"/>
          <w:u w:val="single"/>
        </w:rPr>
        <w:t>×××</w:t>
      </w:r>
      <w:r>
        <w:rPr>
          <w:rFonts w:eastAsia="仿宋"/>
          <w:sz w:val="24"/>
          <w:szCs w:val="24"/>
          <w:highlight w:val="none"/>
        </w:rPr>
        <w:t>，在我单位任</w:t>
      </w:r>
      <w:r>
        <w:rPr>
          <w:rFonts w:eastAsia="仿宋"/>
          <w:sz w:val="24"/>
          <w:szCs w:val="24"/>
          <w:highlight w:val="none"/>
          <w:u w:val="single"/>
        </w:rPr>
        <w:t>               </w:t>
      </w:r>
      <w:r>
        <w:rPr>
          <w:rFonts w:eastAsia="仿宋"/>
          <w:sz w:val="24"/>
          <w:szCs w:val="24"/>
          <w:highlight w:val="none"/>
        </w:rPr>
        <w:t>职务，系我单位主要负责人即法定代表人。</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 </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单位地址：</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 </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电话：</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 </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rPr>
        <w:t>单位全称： （加盖</w:t>
      </w:r>
      <w:r>
        <w:rPr>
          <w:rFonts w:hint="eastAsia" w:eastAsia="仿宋"/>
          <w:sz w:val="24"/>
          <w:szCs w:val="24"/>
          <w:highlight w:val="none"/>
          <w:lang w:eastAsia="zh-CN"/>
        </w:rPr>
        <w:t>公章</w:t>
      </w:r>
      <w:r>
        <w:rPr>
          <w:rFonts w:eastAsia="仿宋"/>
          <w:sz w:val="24"/>
          <w:szCs w:val="24"/>
          <w:highlight w:val="none"/>
        </w:rPr>
        <w:t>）</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0"/>
          <w:szCs w:val="21"/>
          <w:highlight w:val="none"/>
        </w:rPr>
      </w:pP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0"/>
          <w:szCs w:val="21"/>
          <w:highlight w:val="none"/>
        </w:rPr>
      </w:pPr>
      <w:r>
        <w:rPr>
          <w:rFonts w:eastAsia="仿宋"/>
          <w:sz w:val="24"/>
          <w:szCs w:val="21"/>
          <w:highlight w:val="none"/>
        </w:rPr>
        <w:t>  </w:t>
      </w:r>
    </w:p>
    <w:p>
      <w:pPr>
        <w:pBdr>
          <w:top w:val="none" w:color="000000" w:sz="0" w:space="0"/>
          <w:left w:val="none" w:color="000000" w:sz="0" w:space="0"/>
          <w:bottom w:val="none" w:color="000000" w:sz="0" w:space="0"/>
          <w:right w:val="none" w:color="000000" w:sz="0" w:space="0"/>
        </w:pBdr>
        <w:spacing w:line="85" w:lineRule="atLeast"/>
        <w:ind w:firstLine="560"/>
        <w:jc w:val="right"/>
        <w:rPr>
          <w:rFonts w:eastAsia="仿宋"/>
          <w:sz w:val="20"/>
          <w:szCs w:val="21"/>
          <w:highlight w:val="none"/>
        </w:rPr>
      </w:pPr>
      <w:r>
        <w:rPr>
          <w:rFonts w:eastAsia="仿宋"/>
          <w:sz w:val="24"/>
          <w:szCs w:val="21"/>
          <w:highlight w:val="none"/>
        </w:rPr>
        <w:t>  年月日</w:t>
      </w:r>
    </w:p>
    <w:p>
      <w:pPr>
        <w:pBdr>
          <w:top w:val="none" w:color="000000" w:sz="0" w:space="0"/>
          <w:left w:val="none" w:color="000000" w:sz="0" w:space="0"/>
          <w:bottom w:val="none" w:color="000000" w:sz="0" w:space="0"/>
          <w:right w:val="none" w:color="000000" w:sz="0" w:space="0"/>
        </w:pBdr>
        <w:spacing w:line="85" w:lineRule="atLeast"/>
        <w:ind w:firstLine="643"/>
        <w:rPr>
          <w:rFonts w:eastAsia="仿宋"/>
          <w:b/>
          <w:sz w:val="28"/>
          <w:szCs w:val="21"/>
          <w:highlight w:val="none"/>
        </w:rPr>
      </w:pPr>
      <w:r>
        <w:rPr>
          <w:rFonts w:eastAsia="仿宋"/>
          <w:b/>
          <w:sz w:val="28"/>
          <w:szCs w:val="21"/>
          <w:highlight w:val="none"/>
        </w:rPr>
        <w:t> </w:t>
      </w:r>
    </w:p>
    <w:p>
      <w:pPr>
        <w:pBdr>
          <w:top w:val="none" w:color="000000" w:sz="0" w:space="0"/>
          <w:left w:val="none" w:color="000000" w:sz="0" w:space="0"/>
          <w:bottom w:val="none" w:color="000000" w:sz="0" w:space="0"/>
          <w:right w:val="none" w:color="000000" w:sz="0" w:space="0"/>
        </w:pBdr>
        <w:spacing w:line="360" w:lineRule="auto"/>
        <w:rPr>
          <w:rFonts w:eastAsia="仿宋"/>
          <w:sz w:val="24"/>
          <w:szCs w:val="24"/>
          <w:highlight w:val="none"/>
        </w:rPr>
      </w:pPr>
      <w:r>
        <w:rPr>
          <w:rFonts w:eastAsia="仿宋"/>
          <w:b/>
          <w:sz w:val="24"/>
          <w:szCs w:val="24"/>
          <w:highlight w:val="none"/>
        </w:rPr>
        <w:t>附：法定代表人居民身份证复印件</w:t>
      </w: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u w:val="single"/>
        </w:rPr>
      </w:pP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u w:val="single"/>
        </w:rPr>
      </w:pP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u w:val="single"/>
        </w:rPr>
      </w:pPr>
    </w:p>
    <w:p>
      <w:pPr>
        <w:pBdr>
          <w:top w:val="none" w:color="000000" w:sz="0" w:space="0"/>
          <w:left w:val="none" w:color="000000" w:sz="0" w:space="0"/>
          <w:bottom w:val="none" w:color="000000" w:sz="0" w:space="0"/>
          <w:right w:val="none" w:color="000000" w:sz="0" w:space="0"/>
        </w:pBdr>
        <w:spacing w:line="360" w:lineRule="auto"/>
        <w:ind w:firstLine="560"/>
        <w:rPr>
          <w:rFonts w:eastAsia="仿宋"/>
          <w:sz w:val="24"/>
          <w:szCs w:val="24"/>
          <w:highlight w:val="none"/>
        </w:rPr>
      </w:pPr>
      <w:r>
        <w:rPr>
          <w:rFonts w:eastAsia="仿宋"/>
          <w:sz w:val="24"/>
          <w:szCs w:val="24"/>
          <w:highlight w:val="none"/>
          <w:u w:val="single"/>
        </w:rPr>
        <w:t>注：1.“法定代表人”直接参加投标响应活动的仅需填写本身份证明</w:t>
      </w:r>
      <w:r>
        <w:rPr>
          <w:rFonts w:eastAsia="仿宋"/>
          <w:sz w:val="24"/>
          <w:szCs w:val="24"/>
          <w:highlight w:val="none"/>
        </w:rPr>
        <w:t>。</w:t>
      </w:r>
    </w:p>
    <w:p>
      <w:pPr>
        <w:pBdr>
          <w:top w:val="none" w:color="000000" w:sz="0" w:space="0"/>
          <w:left w:val="none" w:color="000000" w:sz="0" w:space="0"/>
          <w:bottom w:val="none" w:color="000000" w:sz="0" w:space="0"/>
          <w:right w:val="none" w:color="000000" w:sz="0" w:space="0"/>
        </w:pBdr>
        <w:spacing w:line="360" w:lineRule="auto"/>
        <w:ind w:firstLine="964" w:firstLineChars="400"/>
        <w:rPr>
          <w:rFonts w:eastAsia="仿宋"/>
          <w:sz w:val="24"/>
          <w:szCs w:val="24"/>
          <w:highlight w:val="none"/>
        </w:rPr>
      </w:pPr>
      <w:r>
        <w:rPr>
          <w:rFonts w:eastAsia="仿宋"/>
          <w:b/>
          <w:sz w:val="24"/>
          <w:szCs w:val="24"/>
          <w:highlight w:val="none"/>
          <w:u w:val="single"/>
        </w:rPr>
        <w:t>2.供应商属于非法人组织的，按照法律、行政法规规定能够对外代表其从事民事活动的主要负责人，视同法定代表人。</w:t>
      </w:r>
    </w:p>
    <w:p>
      <w:pPr>
        <w:pBdr>
          <w:top w:val="none" w:color="000000" w:sz="0" w:space="0"/>
          <w:left w:val="none" w:color="000000" w:sz="0" w:space="0"/>
          <w:bottom w:val="none" w:color="000000" w:sz="0" w:space="0"/>
          <w:right w:val="none" w:color="000000" w:sz="0" w:space="0"/>
        </w:pBdr>
        <w:spacing w:line="85" w:lineRule="atLeast"/>
        <w:rPr>
          <w:rFonts w:eastAsia="仿宋"/>
          <w:sz w:val="22"/>
          <w:szCs w:val="24"/>
          <w:highlight w:val="none"/>
        </w:rPr>
      </w:pPr>
      <w:r>
        <w:rPr>
          <w:rFonts w:eastAsia="仿宋"/>
          <w:sz w:val="22"/>
          <w:szCs w:val="24"/>
          <w:highlight w:val="none"/>
        </w:rPr>
        <w:br w:type="page" w:clear="all"/>
      </w:r>
    </w:p>
    <w:p>
      <w:pPr>
        <w:pStyle w:val="3"/>
        <w:spacing w:before="240" w:after="240"/>
        <w:ind w:firstLine="0" w:firstLineChars="0"/>
        <w:rPr>
          <w:rFonts w:ascii="Times New Roman"/>
          <w:szCs w:val="24"/>
          <w:highlight w:val="none"/>
        </w:rPr>
        <w:sectPr>
          <w:pgSz w:w="11906" w:h="16838"/>
          <w:pgMar w:top="1417" w:right="1757" w:bottom="1417" w:left="1757" w:header="851" w:footer="964" w:gutter="0"/>
          <w:cols w:space="720" w:num="1"/>
          <w:docGrid w:linePitch="290" w:charSpace="0"/>
        </w:sectPr>
      </w:pPr>
    </w:p>
    <w:bookmarkEnd w:id="163"/>
    <w:bookmarkEnd w:id="164"/>
    <w:bookmarkEnd w:id="165"/>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rPr>
      </w:pPr>
      <w:bookmarkStart w:id="170" w:name="_Toc7532"/>
      <w:bookmarkStart w:id="171" w:name="_Toc32160"/>
      <w:bookmarkStart w:id="172" w:name="_Toc25221"/>
      <w:bookmarkStart w:id="173" w:name="_Toc728"/>
      <w:bookmarkStart w:id="174" w:name="_Toc13828"/>
      <w:r>
        <w:rPr>
          <w:rFonts w:hint="eastAsia" w:ascii="Times New Roman" w:hAnsi="Times New Roman" w:eastAsia="仿宋"/>
          <w:sz w:val="24"/>
          <w:szCs w:val="24"/>
          <w:highlight w:val="none"/>
        </w:rPr>
        <w:t>4</w:t>
      </w:r>
      <w:r>
        <w:rPr>
          <w:rFonts w:ascii="Times New Roman" w:hAnsi="Times New Roman" w:eastAsia="仿宋"/>
          <w:sz w:val="24"/>
          <w:szCs w:val="24"/>
          <w:highlight w:val="none"/>
        </w:rPr>
        <w:t>、技术条款偏离表</w:t>
      </w:r>
      <w:bookmarkEnd w:id="170"/>
      <w:bookmarkEnd w:id="171"/>
      <w:bookmarkEnd w:id="172"/>
    </w:p>
    <w:p>
      <w:pPr>
        <w:jc w:val="center"/>
        <w:rPr>
          <w:rFonts w:eastAsia="仿宋"/>
          <w:b/>
          <w:bCs/>
          <w:sz w:val="32"/>
          <w:szCs w:val="32"/>
          <w:highlight w:val="none"/>
        </w:rPr>
      </w:pPr>
      <w:r>
        <w:rPr>
          <w:rFonts w:eastAsia="仿宋"/>
          <w:b/>
          <w:bCs/>
          <w:sz w:val="32"/>
          <w:szCs w:val="32"/>
          <w:highlight w:val="none"/>
        </w:rPr>
        <w:t>技术条款偏离表</w:t>
      </w:r>
    </w:p>
    <w:tbl>
      <w:tblPr>
        <w:tblStyle w:val="61"/>
        <w:tblW w:w="9014" w:type="dxa"/>
        <w:jc w:val="center"/>
        <w:tblLayout w:type="fixed"/>
        <w:tblCellMar>
          <w:top w:w="0" w:type="dxa"/>
          <w:left w:w="0" w:type="dxa"/>
          <w:bottom w:w="0" w:type="dxa"/>
          <w:right w:w="0" w:type="dxa"/>
        </w:tblCellMar>
      </w:tblPr>
      <w:tblGrid>
        <w:gridCol w:w="869"/>
        <w:gridCol w:w="1701"/>
        <w:gridCol w:w="2021"/>
        <w:gridCol w:w="1239"/>
        <w:gridCol w:w="1417"/>
        <w:gridCol w:w="1767"/>
      </w:tblGrid>
      <w:tr>
        <w:trPr>
          <w:trHeight w:val="680" w:hRule="atLeast"/>
          <w:jc w:val="center"/>
        </w:trPr>
        <w:tc>
          <w:tcPr>
            <w:tcW w:w="9014" w:type="dxa"/>
            <w:gridSpan w:val="6"/>
            <w:tcBorders>
              <w:top w:val="nil"/>
              <w:left w:val="nil"/>
              <w:bottom w:val="single" w:color="auto" w:sz="6" w:space="0"/>
              <w:right w:val="nil"/>
            </w:tcBorders>
            <w:noWrap/>
            <w:vAlign w:val="center"/>
          </w:tcPr>
          <w:p>
            <w:pPr>
              <w:spacing w:line="360" w:lineRule="auto"/>
              <w:rPr>
                <w:rFonts w:eastAsia="仿宋"/>
                <w:sz w:val="24"/>
                <w:szCs w:val="24"/>
                <w:highlight w:val="none"/>
                <w:lang w:val="zh-CN"/>
              </w:rPr>
            </w:pPr>
            <w:r>
              <w:rPr>
                <w:rFonts w:eastAsia="仿宋"/>
                <w:sz w:val="24"/>
                <w:szCs w:val="24"/>
                <w:highlight w:val="none"/>
                <w:lang w:val="zh-CN"/>
              </w:rPr>
              <w:t>项目名称：</w:t>
            </w:r>
          </w:p>
          <w:p>
            <w:pPr>
              <w:spacing w:line="360" w:lineRule="auto"/>
              <w:rPr>
                <w:rFonts w:eastAsia="仿宋"/>
                <w:sz w:val="24"/>
                <w:szCs w:val="24"/>
                <w:highlight w:val="none"/>
                <w:lang w:val="zh-CN"/>
              </w:rPr>
            </w:pPr>
            <w:r>
              <w:rPr>
                <w:rFonts w:eastAsia="仿宋"/>
                <w:sz w:val="24"/>
                <w:szCs w:val="24"/>
                <w:highlight w:val="none"/>
                <w:lang w:val="zh-CN"/>
              </w:rPr>
              <w:t>项目编号：</w:t>
            </w:r>
          </w:p>
          <w:p>
            <w:pPr>
              <w:spacing w:line="360" w:lineRule="auto"/>
              <w:rPr>
                <w:rFonts w:hint="eastAsia" w:eastAsia="仿宋"/>
                <w:b/>
                <w:bCs/>
                <w:sz w:val="24"/>
                <w:szCs w:val="24"/>
                <w:highlight w:val="none"/>
                <w:lang w:val="zh-CN"/>
              </w:rPr>
            </w:pPr>
            <w:r>
              <w:rPr>
                <w:rFonts w:hint="eastAsia" w:eastAsia="仿宋"/>
                <w:b/>
                <w:bCs/>
                <w:sz w:val="24"/>
                <w:szCs w:val="24"/>
                <w:highlight w:val="none"/>
                <w:lang w:val="zh-CN"/>
              </w:rPr>
              <w:t>对本项目</w:t>
            </w:r>
            <w:r>
              <w:rPr>
                <w:rFonts w:hint="eastAsia" w:eastAsia="仿宋"/>
                <w:b/>
                <w:bCs/>
                <w:sz w:val="24"/>
                <w:szCs w:val="24"/>
                <w:highlight w:val="none"/>
                <w:lang w:val="en-US" w:eastAsia="zh-CN"/>
              </w:rPr>
              <w:t>技术</w:t>
            </w:r>
            <w:r>
              <w:rPr>
                <w:rFonts w:hint="eastAsia" w:eastAsia="仿宋"/>
                <w:b/>
                <w:bCs/>
                <w:sz w:val="24"/>
                <w:szCs w:val="24"/>
                <w:highlight w:val="none"/>
                <w:lang w:val="zh-CN"/>
              </w:rPr>
              <w:t>条款的偏离情况(请进行勾选)</w:t>
            </w:r>
          </w:p>
          <w:p>
            <w:pPr>
              <w:spacing w:line="360" w:lineRule="auto"/>
              <w:rPr>
                <w:rFonts w:hint="eastAsia" w:eastAsia="仿宋"/>
                <w:b/>
                <w:bCs/>
                <w:sz w:val="24"/>
                <w:szCs w:val="24"/>
                <w:highlight w:val="none"/>
                <w:lang w:val="zh-CN"/>
              </w:rPr>
            </w:pPr>
            <w:r>
              <w:rPr>
                <w:rFonts w:hint="eastAsia" w:eastAsia="仿宋"/>
                <w:b/>
                <w:bCs/>
                <w:sz w:val="24"/>
                <w:szCs w:val="24"/>
                <w:highlight w:val="none"/>
                <w:lang w:val="zh-CN"/>
              </w:rPr>
              <w:sym w:font="Wingdings 2" w:char="00A3"/>
            </w:r>
            <w:r>
              <w:rPr>
                <w:rFonts w:hint="eastAsia" w:eastAsia="仿宋"/>
                <w:b/>
                <w:bCs/>
                <w:sz w:val="24"/>
                <w:szCs w:val="24"/>
                <w:highlight w:val="none"/>
                <w:lang w:val="zh-CN"/>
              </w:rPr>
              <w:t>无偏离(如无偏离，勾选此项即可)</w:t>
            </w:r>
          </w:p>
          <w:p>
            <w:pPr>
              <w:spacing w:line="360" w:lineRule="auto"/>
              <w:rPr>
                <w:rFonts w:eastAsia="仿宋"/>
                <w:sz w:val="24"/>
                <w:szCs w:val="24"/>
                <w:highlight w:val="none"/>
                <w:lang w:val="zh-CN"/>
              </w:rPr>
            </w:pPr>
            <w:r>
              <w:rPr>
                <w:rFonts w:hint="eastAsia" w:eastAsia="仿宋"/>
                <w:b/>
                <w:bCs/>
                <w:sz w:val="24"/>
                <w:szCs w:val="24"/>
                <w:highlight w:val="none"/>
                <w:lang w:val="zh-CN"/>
              </w:rPr>
              <w:sym w:font="Wingdings 2" w:char="00A3"/>
            </w:r>
            <w:r>
              <w:rPr>
                <w:rFonts w:hint="eastAsia" w:eastAsia="仿宋"/>
                <w:b/>
                <w:bCs/>
                <w:sz w:val="24"/>
                <w:szCs w:val="24"/>
                <w:highlight w:val="none"/>
                <w:lang w:val="zh-CN"/>
              </w:rPr>
              <w:t>有偏离(如有偏离，则需在本表中对偏离项逐一列明)</w:t>
            </w: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r>
              <w:rPr>
                <w:rFonts w:eastAsia="仿宋"/>
                <w:sz w:val="24"/>
                <w:szCs w:val="24"/>
                <w:highlight w:val="none"/>
                <w:lang w:val="zh-CN"/>
              </w:rPr>
              <w:t>序号</w:t>
            </w: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r>
              <w:rPr>
                <w:rFonts w:eastAsia="仿宋"/>
                <w:sz w:val="24"/>
                <w:szCs w:val="24"/>
                <w:highlight w:val="none"/>
                <w:lang w:val="zh-CN"/>
              </w:rPr>
              <w:t>竞争性磋商文件条目号</w:t>
            </w: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rPr>
            </w:pPr>
            <w:r>
              <w:rPr>
                <w:rFonts w:eastAsia="仿宋"/>
                <w:sz w:val="24"/>
                <w:szCs w:val="24"/>
                <w:highlight w:val="none"/>
                <w:lang w:val="zh-CN"/>
              </w:rPr>
              <w:t>竞争性磋商</w:t>
            </w:r>
            <w:r>
              <w:rPr>
                <w:rFonts w:eastAsia="仿宋"/>
                <w:sz w:val="24"/>
                <w:szCs w:val="24"/>
                <w:highlight w:val="none"/>
              </w:rPr>
              <w:t>文件的</w:t>
            </w:r>
          </w:p>
          <w:p>
            <w:pPr>
              <w:jc w:val="center"/>
              <w:rPr>
                <w:rFonts w:eastAsia="仿宋"/>
                <w:sz w:val="24"/>
                <w:szCs w:val="24"/>
                <w:highlight w:val="none"/>
                <w:lang w:val="zh-CN"/>
              </w:rPr>
            </w:pPr>
            <w:r>
              <w:rPr>
                <w:rFonts w:eastAsia="仿宋"/>
                <w:sz w:val="24"/>
                <w:szCs w:val="24"/>
                <w:highlight w:val="none"/>
                <w:lang w:val="zh-CN"/>
              </w:rPr>
              <w:t>要求规格</w:t>
            </w: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r>
              <w:rPr>
                <w:rFonts w:eastAsia="仿宋"/>
                <w:sz w:val="24"/>
                <w:szCs w:val="24"/>
                <w:highlight w:val="none"/>
                <w:lang w:val="zh-CN"/>
              </w:rPr>
              <w:t>参与投标的</w:t>
            </w:r>
          </w:p>
          <w:p>
            <w:pPr>
              <w:jc w:val="center"/>
              <w:rPr>
                <w:rFonts w:eastAsia="仿宋"/>
                <w:sz w:val="24"/>
                <w:szCs w:val="24"/>
                <w:highlight w:val="none"/>
                <w:lang w:val="zh-CN"/>
              </w:rPr>
            </w:pPr>
            <w:r>
              <w:rPr>
                <w:rFonts w:eastAsia="仿宋"/>
                <w:sz w:val="24"/>
                <w:szCs w:val="24"/>
                <w:highlight w:val="none"/>
                <w:lang w:val="zh-CN"/>
              </w:rPr>
              <w:t>技术响应</w:t>
            </w:r>
          </w:p>
        </w:tc>
        <w:tc>
          <w:tcPr>
            <w:tcW w:w="141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r>
              <w:rPr>
                <w:rFonts w:eastAsia="仿宋"/>
                <w:sz w:val="24"/>
                <w:szCs w:val="24"/>
                <w:highlight w:val="none"/>
                <w:lang w:val="zh-CN"/>
              </w:rPr>
              <w:t>有无偏离</w:t>
            </w: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r>
              <w:rPr>
                <w:rFonts w:eastAsia="仿宋"/>
                <w:sz w:val="24"/>
                <w:szCs w:val="24"/>
                <w:highlight w:val="none"/>
                <w:lang w:val="zh-CN"/>
              </w:rPr>
              <w:t>偏离内容及原因</w:t>
            </w: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r>
        <w:tblPrEx>
          <w:tblCellMar>
            <w:top w:w="0" w:type="dxa"/>
            <w:left w:w="0" w:type="dxa"/>
            <w:bottom w:w="0" w:type="dxa"/>
            <w:right w:w="0" w:type="dxa"/>
          </w:tblCellMar>
        </w:tblPrEx>
        <w:trPr>
          <w:trHeight w:val="680" w:hRule="atLeast"/>
          <w:jc w:val="center"/>
        </w:trPr>
        <w:tc>
          <w:tcPr>
            <w:tcW w:w="86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70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2021"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239"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c>
          <w:tcPr>
            <w:tcW w:w="1417" w:type="dxa"/>
            <w:tcBorders>
              <w:top w:val="single" w:color="auto" w:sz="6" w:space="0"/>
              <w:left w:val="single" w:color="auto" w:sz="6" w:space="0"/>
              <w:bottom w:val="single" w:color="auto" w:sz="6" w:space="0"/>
              <w:right w:val="single" w:color="auto" w:sz="6" w:space="0"/>
            </w:tcBorders>
            <w:noWrap/>
          </w:tcPr>
          <w:p>
            <w:pPr>
              <w:jc w:val="center"/>
              <w:rPr>
                <w:rFonts w:eastAsia="仿宋"/>
                <w:sz w:val="24"/>
                <w:szCs w:val="24"/>
                <w:highlight w:val="none"/>
                <w:lang w:val="zh-CN"/>
              </w:rPr>
            </w:pPr>
          </w:p>
        </w:tc>
        <w:tc>
          <w:tcPr>
            <w:tcW w:w="1767" w:type="dxa"/>
            <w:tcBorders>
              <w:top w:val="single" w:color="auto" w:sz="6" w:space="0"/>
              <w:left w:val="single" w:color="auto" w:sz="6" w:space="0"/>
              <w:bottom w:val="single" w:color="auto" w:sz="6" w:space="0"/>
              <w:right w:val="single" w:color="auto" w:sz="6" w:space="0"/>
            </w:tcBorders>
            <w:noWrap/>
            <w:vAlign w:val="center"/>
          </w:tcPr>
          <w:p>
            <w:pPr>
              <w:jc w:val="center"/>
              <w:rPr>
                <w:rFonts w:eastAsia="仿宋"/>
                <w:sz w:val="24"/>
                <w:szCs w:val="24"/>
                <w:highlight w:val="none"/>
                <w:lang w:val="zh-CN"/>
              </w:rPr>
            </w:pPr>
          </w:p>
        </w:tc>
      </w:tr>
    </w:tbl>
    <w:p>
      <w:pPr>
        <w:spacing w:line="360" w:lineRule="auto"/>
        <w:jc w:val="right"/>
        <w:rPr>
          <w:rFonts w:eastAsia="仿宋"/>
          <w:sz w:val="24"/>
          <w:highlight w:val="none"/>
          <w:lang w:val="zh-CN"/>
        </w:rPr>
      </w:pPr>
    </w:p>
    <w:p>
      <w:pPr>
        <w:spacing w:line="360" w:lineRule="auto"/>
        <w:jc w:val="right"/>
        <w:rPr>
          <w:rFonts w:eastAsia="仿宋"/>
          <w:sz w:val="24"/>
          <w:highlight w:val="none"/>
          <w:lang w:val="zh-CN"/>
        </w:rPr>
      </w:pPr>
      <w:r>
        <w:rPr>
          <w:rFonts w:eastAsia="仿宋"/>
          <w:sz w:val="24"/>
          <w:highlight w:val="none"/>
          <w:lang w:val="zh-CN"/>
        </w:rPr>
        <w:t>供应商名称：</w:t>
      </w:r>
      <w:r>
        <w:rPr>
          <w:rFonts w:eastAsia="仿宋"/>
          <w:sz w:val="24"/>
          <w:szCs w:val="24"/>
          <w:highlight w:val="none"/>
          <w:lang w:val="zh-CN"/>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lang w:val="zh-CN"/>
        </w:rPr>
        <w:t>）</w:t>
      </w:r>
    </w:p>
    <w:p>
      <w:pPr>
        <w:spacing w:line="360" w:lineRule="auto"/>
        <w:rPr>
          <w:rFonts w:eastAsia="仿宋"/>
          <w:kern w:val="0"/>
          <w:sz w:val="24"/>
          <w:highlight w:val="none"/>
          <w:lang w:val="zh-CN"/>
        </w:rPr>
      </w:pPr>
      <w:r>
        <w:rPr>
          <w:rFonts w:eastAsia="仿宋"/>
          <w:kern w:val="0"/>
          <w:sz w:val="24"/>
          <w:highlight w:val="none"/>
          <w:lang w:val="zh-CN"/>
        </w:rPr>
        <w:t>说明：</w:t>
      </w:r>
    </w:p>
    <w:p>
      <w:pPr>
        <w:spacing w:line="360" w:lineRule="auto"/>
        <w:rPr>
          <w:rFonts w:eastAsia="仿宋"/>
          <w:kern w:val="0"/>
          <w:sz w:val="24"/>
          <w:highlight w:val="none"/>
          <w:lang w:val="zh-CN"/>
        </w:rPr>
      </w:pPr>
      <w:r>
        <w:rPr>
          <w:rFonts w:eastAsia="仿宋"/>
          <w:kern w:val="0"/>
          <w:sz w:val="24"/>
          <w:highlight w:val="none"/>
        </w:rPr>
        <w:t>1</w:t>
      </w:r>
      <w:r>
        <w:rPr>
          <w:rFonts w:eastAsia="仿宋"/>
          <w:kern w:val="0"/>
          <w:sz w:val="24"/>
          <w:highlight w:val="none"/>
          <w:lang w:val="zh-CN"/>
        </w:rPr>
        <w:t>、如果行数不够，请自行增加。</w:t>
      </w:r>
    </w:p>
    <w:p>
      <w:pPr>
        <w:rPr>
          <w:rFonts w:eastAsia="仿宋"/>
          <w:bCs/>
          <w:sz w:val="24"/>
          <w:highlight w:val="none"/>
          <w:lang w:val="zh-CN"/>
        </w:rPr>
      </w:pPr>
      <w:r>
        <w:rPr>
          <w:rFonts w:eastAsia="仿宋"/>
          <w:bCs/>
          <w:sz w:val="24"/>
          <w:highlight w:val="none"/>
          <w:lang w:val="zh-CN"/>
        </w:rPr>
        <w:br w:type="page"/>
      </w:r>
    </w:p>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rPr>
      </w:pPr>
      <w:bookmarkStart w:id="175" w:name="_Toc5151"/>
      <w:bookmarkStart w:id="176" w:name="_Toc24366"/>
      <w:bookmarkStart w:id="177" w:name="_Toc18037"/>
      <w:r>
        <w:rPr>
          <w:rFonts w:hint="eastAsia" w:ascii="Times New Roman" w:hAnsi="Times New Roman" w:eastAsia="仿宋"/>
          <w:sz w:val="24"/>
          <w:szCs w:val="24"/>
          <w:highlight w:val="none"/>
        </w:rPr>
        <w:t>5</w:t>
      </w:r>
      <w:r>
        <w:rPr>
          <w:rFonts w:ascii="Times New Roman" w:hAnsi="Times New Roman" w:eastAsia="仿宋"/>
          <w:sz w:val="24"/>
          <w:szCs w:val="24"/>
          <w:highlight w:val="none"/>
        </w:rPr>
        <w:t>、商务条款偏离表</w:t>
      </w:r>
      <w:bookmarkEnd w:id="175"/>
      <w:bookmarkEnd w:id="176"/>
      <w:bookmarkEnd w:id="177"/>
    </w:p>
    <w:p>
      <w:pPr>
        <w:jc w:val="center"/>
        <w:rPr>
          <w:rFonts w:eastAsia="仿宋"/>
          <w:b/>
          <w:bCs/>
          <w:sz w:val="32"/>
          <w:szCs w:val="32"/>
          <w:highlight w:val="none"/>
        </w:rPr>
      </w:pPr>
      <w:r>
        <w:rPr>
          <w:rFonts w:eastAsia="仿宋"/>
          <w:b/>
          <w:bCs/>
          <w:sz w:val="32"/>
          <w:szCs w:val="32"/>
          <w:highlight w:val="none"/>
        </w:rPr>
        <w:t>商务条款偏离表</w:t>
      </w:r>
    </w:p>
    <w:tbl>
      <w:tblPr>
        <w:tblStyle w:val="61"/>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1843"/>
        <w:gridCol w:w="2268"/>
        <w:gridCol w:w="1417"/>
        <w:gridCol w:w="125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blHeader/>
          <w:jc w:val="center"/>
        </w:trPr>
        <w:tc>
          <w:tcPr>
            <w:tcW w:w="9010" w:type="dxa"/>
            <w:gridSpan w:val="6"/>
            <w:tcBorders>
              <w:top w:val="nil"/>
              <w:left w:val="nil"/>
              <w:right w:val="nil"/>
            </w:tcBorders>
            <w:noWrap/>
            <w:vAlign w:val="center"/>
          </w:tcPr>
          <w:p>
            <w:pPr>
              <w:spacing w:line="360" w:lineRule="auto"/>
              <w:rPr>
                <w:rFonts w:eastAsia="仿宋"/>
                <w:sz w:val="24"/>
                <w:szCs w:val="24"/>
                <w:highlight w:val="none"/>
                <w:lang w:val="zh-CN"/>
              </w:rPr>
            </w:pPr>
            <w:r>
              <w:rPr>
                <w:rFonts w:eastAsia="仿宋"/>
                <w:sz w:val="24"/>
                <w:szCs w:val="24"/>
                <w:highlight w:val="none"/>
                <w:lang w:val="zh-CN"/>
              </w:rPr>
              <w:t>项目名称：</w:t>
            </w:r>
          </w:p>
          <w:p>
            <w:pPr>
              <w:spacing w:line="360" w:lineRule="auto"/>
              <w:rPr>
                <w:rFonts w:eastAsia="仿宋"/>
                <w:sz w:val="24"/>
                <w:szCs w:val="24"/>
                <w:highlight w:val="none"/>
                <w:lang w:val="zh-CN"/>
              </w:rPr>
            </w:pPr>
            <w:r>
              <w:rPr>
                <w:rFonts w:eastAsia="仿宋"/>
                <w:sz w:val="24"/>
                <w:szCs w:val="24"/>
                <w:highlight w:val="none"/>
                <w:lang w:val="zh-CN"/>
              </w:rPr>
              <w:t>项目编号：</w:t>
            </w:r>
          </w:p>
          <w:p>
            <w:pPr>
              <w:spacing w:line="360" w:lineRule="auto"/>
              <w:rPr>
                <w:rFonts w:hint="eastAsia" w:eastAsia="仿宋"/>
                <w:b/>
                <w:bCs/>
                <w:sz w:val="24"/>
                <w:szCs w:val="24"/>
                <w:highlight w:val="none"/>
                <w:lang w:val="zh-CN"/>
              </w:rPr>
            </w:pPr>
            <w:r>
              <w:rPr>
                <w:rFonts w:hint="eastAsia" w:eastAsia="仿宋"/>
                <w:b/>
                <w:bCs/>
                <w:sz w:val="24"/>
                <w:szCs w:val="24"/>
                <w:highlight w:val="none"/>
                <w:lang w:val="zh-CN"/>
              </w:rPr>
              <w:t>对本项目商务条款的偏离情况(请进行勾选)</w:t>
            </w:r>
          </w:p>
          <w:p>
            <w:pPr>
              <w:spacing w:line="360" w:lineRule="auto"/>
              <w:rPr>
                <w:rFonts w:hint="eastAsia" w:eastAsia="仿宋"/>
                <w:b/>
                <w:bCs/>
                <w:sz w:val="24"/>
                <w:szCs w:val="24"/>
                <w:highlight w:val="none"/>
                <w:lang w:val="zh-CN"/>
              </w:rPr>
            </w:pPr>
            <w:r>
              <w:rPr>
                <w:rFonts w:hint="eastAsia" w:eastAsia="仿宋"/>
                <w:b/>
                <w:bCs/>
                <w:sz w:val="24"/>
                <w:szCs w:val="24"/>
                <w:highlight w:val="none"/>
                <w:lang w:val="zh-CN"/>
              </w:rPr>
              <w:sym w:font="Wingdings 2" w:char="00A3"/>
            </w:r>
            <w:r>
              <w:rPr>
                <w:rFonts w:hint="eastAsia" w:eastAsia="仿宋"/>
                <w:b/>
                <w:bCs/>
                <w:sz w:val="24"/>
                <w:szCs w:val="24"/>
                <w:highlight w:val="none"/>
                <w:lang w:val="zh-CN"/>
              </w:rPr>
              <w:t>无偏离(如无偏离，勾选此项即可)</w:t>
            </w:r>
          </w:p>
          <w:p>
            <w:pPr>
              <w:spacing w:line="360" w:lineRule="auto"/>
              <w:rPr>
                <w:rFonts w:eastAsia="仿宋"/>
                <w:sz w:val="24"/>
                <w:szCs w:val="24"/>
                <w:highlight w:val="none"/>
                <w:lang w:val="zh-CN"/>
              </w:rPr>
            </w:pPr>
            <w:r>
              <w:rPr>
                <w:rFonts w:hint="eastAsia" w:eastAsia="仿宋"/>
                <w:b/>
                <w:bCs/>
                <w:sz w:val="24"/>
                <w:szCs w:val="24"/>
                <w:highlight w:val="none"/>
                <w:lang w:val="zh-CN"/>
              </w:rPr>
              <w:sym w:font="Wingdings 2" w:char="00A3"/>
            </w:r>
            <w:r>
              <w:rPr>
                <w:rFonts w:hint="eastAsia" w:eastAsia="仿宋"/>
                <w:b/>
                <w:bCs/>
                <w:sz w:val="24"/>
                <w:szCs w:val="24"/>
                <w:highlight w:val="none"/>
                <w:lang w:val="zh-CN"/>
              </w:rPr>
              <w:t>有偏离(如有偏离，则需在本表中对偏离项逐一列明)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lang w:val="zh-CN"/>
              </w:rPr>
            </w:pPr>
            <w:r>
              <w:rPr>
                <w:rFonts w:eastAsia="仿宋"/>
                <w:sz w:val="24"/>
                <w:szCs w:val="24"/>
                <w:highlight w:val="none"/>
                <w:lang w:val="zh-CN"/>
              </w:rPr>
              <w:t>序号</w:t>
            </w:r>
          </w:p>
        </w:tc>
        <w:tc>
          <w:tcPr>
            <w:tcW w:w="1843" w:type="dxa"/>
            <w:noWrap/>
            <w:vAlign w:val="center"/>
          </w:tcPr>
          <w:p>
            <w:pPr>
              <w:jc w:val="center"/>
              <w:rPr>
                <w:rFonts w:eastAsia="仿宋"/>
                <w:sz w:val="24"/>
                <w:szCs w:val="24"/>
                <w:highlight w:val="none"/>
                <w:lang w:val="zh-CN"/>
              </w:rPr>
            </w:pPr>
            <w:r>
              <w:rPr>
                <w:rFonts w:eastAsia="仿宋"/>
                <w:sz w:val="24"/>
                <w:szCs w:val="24"/>
                <w:highlight w:val="none"/>
                <w:lang w:val="zh-CN"/>
              </w:rPr>
              <w:t>竞争性磋商文件</w:t>
            </w:r>
          </w:p>
          <w:p>
            <w:pPr>
              <w:jc w:val="center"/>
              <w:rPr>
                <w:rFonts w:eastAsia="仿宋"/>
                <w:sz w:val="24"/>
                <w:szCs w:val="24"/>
                <w:highlight w:val="none"/>
                <w:lang w:val="zh-CN"/>
              </w:rPr>
            </w:pPr>
            <w:r>
              <w:rPr>
                <w:rFonts w:eastAsia="仿宋"/>
                <w:sz w:val="24"/>
                <w:szCs w:val="24"/>
                <w:highlight w:val="none"/>
                <w:lang w:val="zh-CN"/>
              </w:rPr>
              <w:t>条目号</w:t>
            </w:r>
          </w:p>
        </w:tc>
        <w:tc>
          <w:tcPr>
            <w:tcW w:w="2268" w:type="dxa"/>
            <w:noWrap/>
            <w:vAlign w:val="center"/>
          </w:tcPr>
          <w:p>
            <w:pPr>
              <w:jc w:val="center"/>
              <w:rPr>
                <w:rFonts w:eastAsia="仿宋"/>
                <w:sz w:val="24"/>
                <w:szCs w:val="24"/>
                <w:highlight w:val="none"/>
                <w:lang w:val="zh-CN"/>
              </w:rPr>
            </w:pPr>
            <w:r>
              <w:rPr>
                <w:rFonts w:eastAsia="仿宋"/>
                <w:sz w:val="24"/>
                <w:szCs w:val="24"/>
                <w:highlight w:val="none"/>
                <w:lang w:val="zh-CN"/>
              </w:rPr>
              <w:t>竞争性磋商文件要求的商务条款</w:t>
            </w:r>
          </w:p>
        </w:tc>
        <w:tc>
          <w:tcPr>
            <w:tcW w:w="1417" w:type="dxa"/>
            <w:noWrap/>
            <w:vAlign w:val="center"/>
          </w:tcPr>
          <w:p>
            <w:pPr>
              <w:jc w:val="center"/>
              <w:rPr>
                <w:rFonts w:eastAsia="仿宋"/>
                <w:sz w:val="24"/>
                <w:szCs w:val="24"/>
                <w:highlight w:val="none"/>
                <w:lang w:val="zh-CN"/>
              </w:rPr>
            </w:pPr>
            <w:r>
              <w:rPr>
                <w:rFonts w:eastAsia="仿宋"/>
                <w:sz w:val="24"/>
                <w:szCs w:val="24"/>
                <w:highlight w:val="none"/>
                <w:lang w:val="zh-CN"/>
              </w:rPr>
              <w:t>参与投标的</w:t>
            </w:r>
          </w:p>
          <w:p>
            <w:pPr>
              <w:jc w:val="center"/>
              <w:rPr>
                <w:rFonts w:eastAsia="仿宋"/>
                <w:sz w:val="24"/>
                <w:szCs w:val="24"/>
                <w:highlight w:val="none"/>
                <w:lang w:val="zh-CN"/>
              </w:rPr>
            </w:pPr>
            <w:r>
              <w:rPr>
                <w:rFonts w:eastAsia="仿宋"/>
                <w:sz w:val="24"/>
                <w:szCs w:val="24"/>
                <w:highlight w:val="none"/>
                <w:lang w:val="zh-CN"/>
              </w:rPr>
              <w:t>商务响应</w:t>
            </w:r>
          </w:p>
        </w:tc>
        <w:tc>
          <w:tcPr>
            <w:tcW w:w="1259" w:type="dxa"/>
            <w:noWrap/>
            <w:vAlign w:val="center"/>
          </w:tcPr>
          <w:p>
            <w:pPr>
              <w:jc w:val="center"/>
              <w:rPr>
                <w:rFonts w:eastAsia="仿宋"/>
                <w:sz w:val="24"/>
                <w:szCs w:val="24"/>
                <w:highlight w:val="none"/>
                <w:lang w:val="zh-CN"/>
              </w:rPr>
            </w:pPr>
            <w:r>
              <w:rPr>
                <w:rFonts w:eastAsia="仿宋"/>
                <w:sz w:val="24"/>
                <w:szCs w:val="24"/>
                <w:highlight w:val="none"/>
                <w:lang w:val="zh-CN"/>
              </w:rPr>
              <w:t>是否偏离</w:t>
            </w:r>
          </w:p>
        </w:tc>
        <w:tc>
          <w:tcPr>
            <w:tcW w:w="1372" w:type="dxa"/>
            <w:noWrap/>
            <w:vAlign w:val="center"/>
          </w:tcPr>
          <w:p>
            <w:pPr>
              <w:jc w:val="center"/>
              <w:rPr>
                <w:rFonts w:eastAsia="仿宋"/>
                <w:sz w:val="24"/>
                <w:szCs w:val="24"/>
                <w:highlight w:val="none"/>
                <w:lang w:val="zh-CN"/>
              </w:rPr>
            </w:pPr>
            <w:r>
              <w:rPr>
                <w:rFonts w:eastAsia="仿宋"/>
                <w:sz w:val="24"/>
                <w:szCs w:val="24"/>
                <w:highlight w:val="none"/>
                <w:lang w:val="zh-CN"/>
              </w:rPr>
              <w:t>供应商的承诺或说明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lang w:val="zh-CN"/>
              </w:rPr>
            </w:pPr>
          </w:p>
        </w:tc>
        <w:tc>
          <w:tcPr>
            <w:tcW w:w="1843" w:type="dxa"/>
            <w:noWrap/>
            <w:vAlign w:val="center"/>
          </w:tcPr>
          <w:p>
            <w:pPr>
              <w:jc w:val="center"/>
              <w:rPr>
                <w:rFonts w:eastAsia="仿宋"/>
                <w:sz w:val="24"/>
                <w:szCs w:val="24"/>
                <w:highlight w:val="none"/>
                <w:lang w:val="zh-CN"/>
              </w:rPr>
            </w:pPr>
          </w:p>
        </w:tc>
        <w:tc>
          <w:tcPr>
            <w:tcW w:w="2268" w:type="dxa"/>
            <w:noWrap/>
            <w:vAlign w:val="center"/>
          </w:tcPr>
          <w:p>
            <w:pPr>
              <w:jc w:val="center"/>
              <w:rPr>
                <w:rFonts w:eastAsia="仿宋"/>
                <w:sz w:val="24"/>
                <w:szCs w:val="24"/>
                <w:highlight w:val="none"/>
                <w:lang w:val="zh-CN"/>
              </w:rPr>
            </w:pPr>
          </w:p>
        </w:tc>
        <w:tc>
          <w:tcPr>
            <w:tcW w:w="1417" w:type="dxa"/>
            <w:noWrap/>
            <w:vAlign w:val="center"/>
          </w:tcPr>
          <w:p>
            <w:pPr>
              <w:jc w:val="center"/>
              <w:rPr>
                <w:rFonts w:eastAsia="仿宋"/>
                <w:sz w:val="24"/>
                <w:szCs w:val="24"/>
                <w:highlight w:val="none"/>
                <w:lang w:val="zh-CN"/>
              </w:rPr>
            </w:pPr>
          </w:p>
        </w:tc>
        <w:tc>
          <w:tcPr>
            <w:tcW w:w="1259" w:type="dxa"/>
            <w:noWrap/>
          </w:tcPr>
          <w:p>
            <w:pPr>
              <w:jc w:val="center"/>
              <w:rPr>
                <w:rFonts w:eastAsia="仿宋"/>
                <w:sz w:val="24"/>
                <w:szCs w:val="24"/>
                <w:highlight w:val="none"/>
                <w:lang w:val="zh-CN"/>
              </w:rPr>
            </w:pPr>
          </w:p>
        </w:tc>
        <w:tc>
          <w:tcPr>
            <w:tcW w:w="1372" w:type="dxa"/>
            <w:noWrap/>
            <w:vAlign w:val="center"/>
          </w:tcPr>
          <w:p>
            <w:pPr>
              <w:jc w:val="center"/>
              <w:rPr>
                <w:rFonts w:eastAsia="仿宋"/>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1" w:type="dxa"/>
            <w:noWrap/>
            <w:vAlign w:val="center"/>
          </w:tcPr>
          <w:p>
            <w:pPr>
              <w:jc w:val="center"/>
              <w:rPr>
                <w:rFonts w:eastAsia="仿宋"/>
                <w:sz w:val="24"/>
                <w:szCs w:val="24"/>
                <w:highlight w:val="none"/>
              </w:rPr>
            </w:pPr>
          </w:p>
        </w:tc>
        <w:tc>
          <w:tcPr>
            <w:tcW w:w="1843" w:type="dxa"/>
            <w:noWrap/>
            <w:vAlign w:val="center"/>
          </w:tcPr>
          <w:p>
            <w:pPr>
              <w:jc w:val="center"/>
              <w:rPr>
                <w:rFonts w:eastAsia="仿宋"/>
                <w:sz w:val="24"/>
                <w:szCs w:val="24"/>
                <w:highlight w:val="none"/>
              </w:rPr>
            </w:pPr>
          </w:p>
        </w:tc>
        <w:tc>
          <w:tcPr>
            <w:tcW w:w="2268" w:type="dxa"/>
            <w:noWrap/>
            <w:vAlign w:val="center"/>
          </w:tcPr>
          <w:p>
            <w:pPr>
              <w:jc w:val="center"/>
              <w:rPr>
                <w:rFonts w:eastAsia="仿宋"/>
                <w:sz w:val="24"/>
                <w:szCs w:val="24"/>
                <w:highlight w:val="none"/>
              </w:rPr>
            </w:pPr>
          </w:p>
        </w:tc>
        <w:tc>
          <w:tcPr>
            <w:tcW w:w="1417" w:type="dxa"/>
            <w:noWrap/>
            <w:vAlign w:val="center"/>
          </w:tcPr>
          <w:p>
            <w:pPr>
              <w:jc w:val="center"/>
              <w:rPr>
                <w:rFonts w:eastAsia="仿宋"/>
                <w:sz w:val="24"/>
                <w:szCs w:val="24"/>
                <w:highlight w:val="none"/>
              </w:rPr>
            </w:pPr>
          </w:p>
        </w:tc>
        <w:tc>
          <w:tcPr>
            <w:tcW w:w="1259" w:type="dxa"/>
            <w:noWrap/>
          </w:tcPr>
          <w:p>
            <w:pPr>
              <w:jc w:val="center"/>
              <w:rPr>
                <w:rFonts w:eastAsia="仿宋"/>
                <w:sz w:val="24"/>
                <w:szCs w:val="24"/>
                <w:highlight w:val="none"/>
              </w:rPr>
            </w:pPr>
          </w:p>
        </w:tc>
        <w:tc>
          <w:tcPr>
            <w:tcW w:w="1372" w:type="dxa"/>
            <w:noWrap/>
            <w:vAlign w:val="center"/>
          </w:tcPr>
          <w:p>
            <w:pPr>
              <w:jc w:val="center"/>
              <w:rPr>
                <w:rFonts w:eastAsia="仿宋"/>
                <w:sz w:val="24"/>
                <w:szCs w:val="24"/>
                <w:highlight w:val="none"/>
              </w:rPr>
            </w:pPr>
          </w:p>
        </w:tc>
      </w:tr>
    </w:tbl>
    <w:p>
      <w:pPr>
        <w:spacing w:line="360" w:lineRule="auto"/>
        <w:jc w:val="right"/>
        <w:rPr>
          <w:rFonts w:eastAsia="仿宋"/>
          <w:sz w:val="24"/>
          <w:highlight w:val="none"/>
          <w:lang w:val="zh-CN"/>
        </w:rPr>
      </w:pPr>
    </w:p>
    <w:p>
      <w:pPr>
        <w:spacing w:line="360" w:lineRule="auto"/>
        <w:jc w:val="right"/>
        <w:rPr>
          <w:rFonts w:eastAsia="仿宋"/>
          <w:sz w:val="24"/>
          <w:highlight w:val="none"/>
          <w:lang w:val="zh-CN"/>
        </w:rPr>
      </w:pPr>
      <w:r>
        <w:rPr>
          <w:rFonts w:eastAsia="仿宋"/>
          <w:sz w:val="24"/>
          <w:highlight w:val="none"/>
          <w:lang w:val="zh-CN"/>
        </w:rPr>
        <w:t>供应商名称：</w:t>
      </w:r>
      <w:r>
        <w:rPr>
          <w:rFonts w:eastAsia="仿宋"/>
          <w:sz w:val="24"/>
          <w:szCs w:val="24"/>
          <w:highlight w:val="none"/>
          <w:lang w:val="zh-CN"/>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lang w:val="zh-CN"/>
        </w:rPr>
        <w:t>）</w:t>
      </w:r>
    </w:p>
    <w:p>
      <w:pPr>
        <w:spacing w:line="360" w:lineRule="auto"/>
        <w:rPr>
          <w:rFonts w:eastAsia="仿宋"/>
          <w:sz w:val="24"/>
          <w:szCs w:val="24"/>
          <w:highlight w:val="none"/>
          <w:lang w:val="zh-CN"/>
        </w:rPr>
      </w:pPr>
      <w:r>
        <w:rPr>
          <w:rFonts w:eastAsia="仿宋"/>
          <w:sz w:val="24"/>
          <w:szCs w:val="24"/>
          <w:highlight w:val="none"/>
          <w:lang w:val="zh-CN"/>
        </w:rPr>
        <w:t>说明：</w:t>
      </w:r>
    </w:p>
    <w:p>
      <w:pPr>
        <w:spacing w:line="360" w:lineRule="auto"/>
        <w:rPr>
          <w:rFonts w:eastAsia="仿宋"/>
          <w:sz w:val="24"/>
          <w:szCs w:val="24"/>
          <w:highlight w:val="none"/>
          <w:lang w:val="zh-CN"/>
        </w:rPr>
      </w:pPr>
      <w:r>
        <w:rPr>
          <w:rFonts w:eastAsia="仿宋"/>
          <w:sz w:val="24"/>
          <w:szCs w:val="24"/>
          <w:highlight w:val="none"/>
          <w:lang w:val="zh-CN"/>
        </w:rPr>
        <w:t>1、如果行数不够，请自行增加。</w:t>
      </w:r>
    </w:p>
    <w:p>
      <w:pPr>
        <w:rPr>
          <w:rFonts w:eastAsia="仿宋"/>
          <w:bCs/>
          <w:sz w:val="24"/>
          <w:highlight w:val="none"/>
          <w:lang w:val="zh-CN"/>
        </w:rPr>
      </w:pPr>
      <w:r>
        <w:rPr>
          <w:rFonts w:eastAsia="仿宋"/>
          <w:bCs/>
          <w:sz w:val="24"/>
          <w:highlight w:val="none"/>
          <w:lang w:val="zh-CN"/>
        </w:rPr>
        <w:br w:type="page"/>
      </w:r>
    </w:p>
    <w:p>
      <w:pPr>
        <w:pStyle w:val="5"/>
        <w:keepLines w:val="0"/>
        <w:tabs>
          <w:tab w:val="left" w:pos="1440"/>
          <w:tab w:val="left" w:pos="5670"/>
        </w:tabs>
        <w:wordWrap/>
        <w:spacing w:beforeLines="100" w:afterLines="100" w:line="360" w:lineRule="auto"/>
        <w:rPr>
          <w:rFonts w:ascii="Times New Roman" w:hAnsi="Times New Roman" w:eastAsia="仿宋"/>
          <w:sz w:val="24"/>
          <w:szCs w:val="24"/>
          <w:highlight w:val="none"/>
        </w:rPr>
        <w:sectPr>
          <w:pgSz w:w="11906" w:h="16838"/>
          <w:pgMar w:top="1417" w:right="1757" w:bottom="1417" w:left="1757" w:header="851" w:footer="964" w:gutter="0"/>
          <w:cols w:space="720" w:num="1"/>
          <w:docGrid w:linePitch="290" w:charSpace="0"/>
        </w:sectPr>
      </w:pPr>
      <w:bookmarkStart w:id="178" w:name="_Toc29941"/>
      <w:r>
        <w:rPr>
          <w:rFonts w:hint="eastAsia" w:ascii="Times New Roman" w:hAnsi="Times New Roman" w:eastAsia="仿宋"/>
          <w:sz w:val="24"/>
          <w:szCs w:val="24"/>
          <w:highlight w:val="none"/>
        </w:rPr>
        <w:t>6</w:t>
      </w:r>
      <w:r>
        <w:rPr>
          <w:rFonts w:ascii="Times New Roman" w:hAnsi="Times New Roman" w:eastAsia="仿宋"/>
          <w:sz w:val="24"/>
          <w:szCs w:val="24"/>
          <w:highlight w:val="none"/>
        </w:rPr>
        <w:t>、竞争性磋商文件要求及供应商认为需要提供的其他证明文件及材料</w:t>
      </w:r>
      <w:bookmarkEnd w:id="178"/>
    </w:p>
    <w:bookmarkEnd w:id="173"/>
    <w:bookmarkEnd w:id="174"/>
    <w:p>
      <w:pPr>
        <w:pStyle w:val="4"/>
        <w:keepLines w:val="0"/>
        <w:tabs>
          <w:tab w:val="left" w:pos="1440"/>
          <w:tab w:val="left" w:pos="5670"/>
        </w:tabs>
        <w:spacing w:beforeLines="100" w:afterLines="100" w:line="360" w:lineRule="auto"/>
        <w:rPr>
          <w:rFonts w:ascii="Times New Roman" w:hAnsi="Times New Roman" w:eastAsia="仿宋"/>
          <w:sz w:val="24"/>
          <w:highlight w:val="none"/>
        </w:rPr>
      </w:pPr>
      <w:bookmarkStart w:id="179" w:name="_Toc11054"/>
      <w:bookmarkStart w:id="180" w:name="_Toc23402"/>
      <w:bookmarkStart w:id="181" w:name="_Toc22252"/>
      <w:bookmarkStart w:id="182" w:name="_Toc489655335"/>
      <w:r>
        <w:rPr>
          <w:rFonts w:ascii="Times New Roman" w:hAnsi="Times New Roman" w:eastAsia="仿宋"/>
          <w:sz w:val="24"/>
          <w:highlight w:val="none"/>
        </w:rPr>
        <w:t>二、资格文件</w:t>
      </w:r>
      <w:bookmarkEnd w:id="179"/>
      <w:bookmarkEnd w:id="180"/>
      <w:bookmarkEnd w:id="181"/>
    </w:p>
    <w:p>
      <w:pPr>
        <w:spacing w:line="360" w:lineRule="auto"/>
        <w:jc w:val="center"/>
        <w:rPr>
          <w:rFonts w:eastAsia="仿宋"/>
          <w:b/>
          <w:bCs/>
          <w:sz w:val="32"/>
          <w:szCs w:val="32"/>
          <w:highlight w:val="none"/>
        </w:rPr>
      </w:pPr>
      <w:r>
        <w:rPr>
          <w:rFonts w:eastAsia="仿宋"/>
          <w:b/>
          <w:bCs/>
          <w:sz w:val="32"/>
          <w:szCs w:val="32"/>
          <w:highlight w:val="none"/>
        </w:rPr>
        <w:t>资格证明文件</w:t>
      </w:r>
      <w:bookmarkEnd w:id="182"/>
    </w:p>
    <w:p>
      <w:pPr>
        <w:rPr>
          <w:rFonts w:eastAsia="仿宋"/>
          <w:highlight w:val="none"/>
        </w:rPr>
      </w:pPr>
    </w:p>
    <w:p>
      <w:pPr>
        <w:spacing w:line="360" w:lineRule="auto"/>
        <w:ind w:firstLine="484" w:firstLineChars="202"/>
        <w:rPr>
          <w:rFonts w:eastAsia="仿宋"/>
          <w:kern w:val="0"/>
          <w:sz w:val="24"/>
          <w:highlight w:val="none"/>
          <w:lang w:val="zh-CN"/>
        </w:rPr>
      </w:pPr>
      <w:bookmarkStart w:id="183" w:name="_Toc7902"/>
      <w:bookmarkStart w:id="184" w:name="_Toc19376"/>
      <w:bookmarkStart w:id="185" w:name="_Toc1390"/>
      <w:r>
        <w:rPr>
          <w:rFonts w:eastAsia="仿宋"/>
          <w:kern w:val="0"/>
          <w:sz w:val="24"/>
          <w:highlight w:val="none"/>
          <w:lang w:val="zh-CN"/>
        </w:rPr>
        <w:t>1.</w:t>
      </w:r>
      <w:r>
        <w:rPr>
          <w:rFonts w:eastAsia="仿宋"/>
          <w:kern w:val="0"/>
          <w:sz w:val="24"/>
          <w:highlight w:val="none"/>
        </w:rPr>
        <w:t>具有独立承担民事责任的能力（法人或者其他组织提供营业执照或法人证书或组织机构代码证，自然人提供身份证）</w:t>
      </w:r>
      <w:r>
        <w:rPr>
          <w:rFonts w:eastAsia="仿宋"/>
          <w:kern w:val="0"/>
          <w:sz w:val="24"/>
          <w:highlight w:val="none"/>
          <w:lang w:val="zh-CN"/>
        </w:rPr>
        <w:t>（加盖公章）；</w:t>
      </w:r>
    </w:p>
    <w:p>
      <w:pPr>
        <w:spacing w:line="360" w:lineRule="auto"/>
        <w:ind w:firstLine="484" w:firstLineChars="202"/>
        <w:rPr>
          <w:rFonts w:eastAsia="仿宋"/>
          <w:sz w:val="24"/>
          <w:highlight w:val="none"/>
        </w:rPr>
      </w:pPr>
      <w:r>
        <w:rPr>
          <w:rFonts w:eastAsia="仿宋"/>
          <w:kern w:val="0"/>
          <w:sz w:val="24"/>
          <w:highlight w:val="none"/>
        </w:rPr>
        <w:t>2.</w:t>
      </w:r>
      <w:r>
        <w:rPr>
          <w:rFonts w:eastAsia="仿宋"/>
          <w:sz w:val="24"/>
          <w:highlight w:val="none"/>
        </w:rPr>
        <w:t>《南京市政府采购供应商信用记录表暨信用承诺书》（在线打印，法定代表人签字，加盖公章）；</w:t>
      </w:r>
    </w:p>
    <w:p>
      <w:pPr>
        <w:spacing w:line="360" w:lineRule="auto"/>
        <w:ind w:firstLine="484" w:firstLineChars="202"/>
        <w:rPr>
          <w:rFonts w:eastAsia="仿宋"/>
          <w:kern w:val="0"/>
          <w:sz w:val="24"/>
          <w:highlight w:val="none"/>
        </w:rPr>
      </w:pPr>
      <w:r>
        <w:rPr>
          <w:rFonts w:eastAsia="仿宋"/>
          <w:kern w:val="0"/>
          <w:sz w:val="24"/>
          <w:highlight w:val="none"/>
        </w:rPr>
        <w:t>3</w:t>
      </w:r>
      <w:r>
        <w:rPr>
          <w:rFonts w:eastAsia="仿宋"/>
          <w:kern w:val="0"/>
          <w:sz w:val="24"/>
          <w:highlight w:val="none"/>
          <w:lang w:val="zh-CN"/>
        </w:rPr>
        <w:t>.本次采购项目实施所必</w:t>
      </w:r>
      <w:r>
        <w:rPr>
          <w:rFonts w:eastAsia="仿宋"/>
          <w:kern w:val="0"/>
          <w:sz w:val="24"/>
          <w:highlight w:val="none"/>
        </w:rPr>
        <w:t>需</w:t>
      </w:r>
      <w:r>
        <w:rPr>
          <w:rFonts w:eastAsia="仿宋"/>
          <w:kern w:val="0"/>
          <w:sz w:val="24"/>
          <w:highlight w:val="none"/>
          <w:lang w:val="zh-CN"/>
        </w:rPr>
        <w:t>的许可资质证明材料（若有）</w:t>
      </w:r>
      <w:r>
        <w:rPr>
          <w:rFonts w:eastAsia="仿宋"/>
          <w:kern w:val="0"/>
          <w:sz w:val="24"/>
          <w:highlight w:val="none"/>
        </w:rPr>
        <w:t>；</w:t>
      </w:r>
    </w:p>
    <w:p>
      <w:pPr>
        <w:spacing w:line="360" w:lineRule="auto"/>
        <w:ind w:firstLine="482" w:firstLineChars="200"/>
        <w:rPr>
          <w:rFonts w:eastAsia="仿宋"/>
          <w:b/>
          <w:bCs/>
          <w:kern w:val="0"/>
          <w:sz w:val="24"/>
          <w:highlight w:val="none"/>
        </w:rPr>
      </w:pPr>
      <w:r>
        <w:rPr>
          <w:rFonts w:eastAsia="仿宋"/>
          <w:b/>
          <w:bCs/>
          <w:kern w:val="0"/>
          <w:sz w:val="24"/>
          <w:highlight w:val="none"/>
        </w:rPr>
        <w:t>注：</w:t>
      </w:r>
      <w:r>
        <w:rPr>
          <w:rFonts w:eastAsia="仿宋"/>
          <w:b/>
          <w:bCs/>
          <w:kern w:val="0"/>
          <w:sz w:val="24"/>
          <w:highlight w:val="none"/>
          <w:lang w:val="zh-CN"/>
        </w:rPr>
        <w:t>不得以信用承诺书替代</w:t>
      </w:r>
      <w:r>
        <w:rPr>
          <w:rFonts w:eastAsia="仿宋"/>
          <w:b/>
          <w:bCs/>
          <w:kern w:val="0"/>
          <w:sz w:val="24"/>
          <w:highlight w:val="none"/>
        </w:rPr>
        <w:t>的供应商资格证明文件须提供《中华人民共和国政府采购法》第二十二条规定的证明材料：</w:t>
      </w:r>
    </w:p>
    <w:p>
      <w:pPr>
        <w:numPr>
          <w:ilvl w:val="0"/>
          <w:numId w:val="6"/>
        </w:numPr>
        <w:spacing w:line="360" w:lineRule="auto"/>
        <w:ind w:firstLine="480" w:firstLineChars="200"/>
        <w:rPr>
          <w:rFonts w:eastAsia="仿宋"/>
          <w:sz w:val="24"/>
          <w:highlight w:val="none"/>
        </w:rPr>
      </w:pPr>
      <w:r>
        <w:rPr>
          <w:rFonts w:eastAsia="仿宋"/>
          <w:sz w:val="24"/>
          <w:highlight w:val="none"/>
        </w:rPr>
        <w:t>具有良好的商业信誉和健全的财务会计制度（提供参加本次政府采购活动前6个月内至少一个月份的会计报表（至少包括资产负债表和利润表）或银行出具的投标截止时间前六个月内银行出具的资信证明或其上一年度经审计的财务</w:t>
      </w:r>
      <w:r>
        <w:rPr>
          <w:rFonts w:hint="eastAsia" w:eastAsia="仿宋"/>
          <w:sz w:val="24"/>
          <w:highlight w:val="none"/>
        </w:rPr>
        <w:t>报告复印件</w:t>
      </w:r>
      <w:r>
        <w:rPr>
          <w:rFonts w:eastAsia="仿宋"/>
          <w:sz w:val="24"/>
          <w:highlight w:val="none"/>
        </w:rPr>
        <w:t>加盖</w:t>
      </w:r>
      <w:r>
        <w:rPr>
          <w:rFonts w:hint="eastAsia" w:eastAsia="仿宋"/>
          <w:sz w:val="24"/>
          <w:highlight w:val="none"/>
          <w:lang w:eastAsia="zh-CN"/>
        </w:rPr>
        <w:t>公章</w:t>
      </w:r>
      <w:r>
        <w:rPr>
          <w:rFonts w:hint="eastAsia" w:eastAsia="仿宋"/>
          <w:sz w:val="24"/>
          <w:highlight w:val="none"/>
        </w:rPr>
        <w:t>）</w:t>
      </w:r>
    </w:p>
    <w:p>
      <w:pPr>
        <w:numPr>
          <w:ilvl w:val="0"/>
          <w:numId w:val="6"/>
        </w:numPr>
        <w:spacing w:line="360" w:lineRule="auto"/>
        <w:ind w:firstLine="480" w:firstLineChars="200"/>
        <w:rPr>
          <w:rFonts w:eastAsia="仿宋"/>
          <w:sz w:val="24"/>
          <w:highlight w:val="none"/>
        </w:rPr>
      </w:pPr>
      <w:r>
        <w:rPr>
          <w:rFonts w:eastAsia="仿宋"/>
          <w:sz w:val="24"/>
          <w:highlight w:val="none"/>
        </w:rPr>
        <w:t>有依法缴纳税收和社会保障资金的良好记录（提供参加本次政府采购活动前半年内（至少一个月）依法缴纳税收和社会保障资金的相关材料</w:t>
      </w:r>
      <w:r>
        <w:rPr>
          <w:rFonts w:hint="eastAsia" w:eastAsia="仿宋"/>
          <w:sz w:val="24"/>
          <w:highlight w:val="none"/>
        </w:rPr>
        <w:t>（</w:t>
      </w:r>
      <w:r>
        <w:rPr>
          <w:rFonts w:eastAsia="仿宋"/>
          <w:sz w:val="24"/>
          <w:highlight w:val="none"/>
        </w:rPr>
        <w:t>依法享受免缴、缓缴的，提供证明材料）加盖</w:t>
      </w:r>
      <w:r>
        <w:rPr>
          <w:rFonts w:hint="eastAsia" w:eastAsia="仿宋"/>
          <w:sz w:val="24"/>
          <w:highlight w:val="none"/>
          <w:lang w:eastAsia="zh-CN"/>
        </w:rPr>
        <w:t>公章</w:t>
      </w:r>
      <w:r>
        <w:rPr>
          <w:rFonts w:hint="eastAsia" w:eastAsia="仿宋"/>
          <w:sz w:val="24"/>
          <w:highlight w:val="none"/>
        </w:rPr>
        <w:t>）</w:t>
      </w:r>
    </w:p>
    <w:p>
      <w:pPr>
        <w:numPr>
          <w:ilvl w:val="0"/>
          <w:numId w:val="6"/>
        </w:numPr>
        <w:spacing w:line="360" w:lineRule="auto"/>
        <w:ind w:firstLine="480" w:firstLineChars="200"/>
        <w:rPr>
          <w:rFonts w:eastAsia="仿宋"/>
          <w:sz w:val="24"/>
          <w:highlight w:val="none"/>
        </w:rPr>
      </w:pPr>
      <w:r>
        <w:rPr>
          <w:rFonts w:eastAsia="仿宋"/>
          <w:sz w:val="24"/>
          <w:highlight w:val="none"/>
        </w:rPr>
        <w:t>具有履行合同所必需的设备和专业技术能力（根据项目需求提供履行合同所必需的设备和专业技术能力的声明或证明材料，提供承诺书加盖</w:t>
      </w:r>
      <w:r>
        <w:rPr>
          <w:rFonts w:hint="eastAsia" w:eastAsia="仿宋"/>
          <w:sz w:val="24"/>
          <w:highlight w:val="none"/>
          <w:lang w:eastAsia="zh-CN"/>
        </w:rPr>
        <w:t>公章</w:t>
      </w:r>
      <w:r>
        <w:rPr>
          <w:rFonts w:eastAsia="仿宋"/>
          <w:sz w:val="24"/>
          <w:highlight w:val="none"/>
        </w:rPr>
        <w:t>，格式见附件）；</w:t>
      </w:r>
    </w:p>
    <w:p>
      <w:pPr>
        <w:pStyle w:val="78"/>
        <w:spacing w:line="360" w:lineRule="auto"/>
        <w:ind w:firstLine="480"/>
        <w:rPr>
          <w:rFonts w:eastAsia="仿宋"/>
          <w:sz w:val="24"/>
          <w:highlight w:val="none"/>
        </w:rPr>
      </w:pPr>
      <w:r>
        <w:rPr>
          <w:rFonts w:eastAsia="仿宋"/>
          <w:sz w:val="24"/>
          <w:highlight w:val="none"/>
        </w:rPr>
        <w:t>（4）参加本项目政府采购活动前三年内，在经营活动中没有重大违法记录（提供参加本次政府采购活动前3年内在经营活动中没有重大违法记录的书面声明加盖</w:t>
      </w:r>
      <w:r>
        <w:rPr>
          <w:rFonts w:hint="eastAsia" w:eastAsia="仿宋"/>
          <w:sz w:val="24"/>
          <w:highlight w:val="none"/>
          <w:lang w:eastAsia="zh-CN"/>
        </w:rPr>
        <w:t>公章</w:t>
      </w:r>
      <w:r>
        <w:rPr>
          <w:rFonts w:eastAsia="仿宋"/>
          <w:sz w:val="24"/>
          <w:highlight w:val="none"/>
        </w:rPr>
        <w:t>，格式见附件）；</w:t>
      </w:r>
    </w:p>
    <w:p>
      <w:pPr>
        <w:spacing w:line="360" w:lineRule="auto"/>
        <w:ind w:firstLine="480" w:firstLineChars="200"/>
        <w:rPr>
          <w:rFonts w:eastAsia="仿宋"/>
          <w:highlight w:val="none"/>
        </w:rPr>
      </w:pPr>
      <w:r>
        <w:rPr>
          <w:rFonts w:eastAsia="仿宋"/>
          <w:sz w:val="24"/>
          <w:highlight w:val="none"/>
        </w:rPr>
        <w:t>（5）未被列入失信被执行人、重大税收违法案件当事人名单、政府采购严重违法失信行为记录名单的证明材料。（分别提供信用中国网站截图加盖</w:t>
      </w:r>
      <w:r>
        <w:rPr>
          <w:rFonts w:hint="eastAsia" w:eastAsia="仿宋"/>
          <w:sz w:val="24"/>
          <w:highlight w:val="none"/>
          <w:lang w:eastAsia="zh-CN"/>
        </w:rPr>
        <w:t>公章</w:t>
      </w:r>
      <w:r>
        <w:rPr>
          <w:rFonts w:eastAsia="仿宋"/>
          <w:sz w:val="24"/>
          <w:highlight w:val="none"/>
        </w:rPr>
        <w:t>）</w:t>
      </w:r>
    </w:p>
    <w:p>
      <w:pPr>
        <w:pStyle w:val="78"/>
        <w:spacing w:line="360" w:lineRule="auto"/>
        <w:ind w:firstLine="480"/>
        <w:rPr>
          <w:rFonts w:eastAsia="仿宋"/>
          <w:sz w:val="24"/>
          <w:highlight w:val="none"/>
        </w:rPr>
      </w:pPr>
      <w:r>
        <w:rPr>
          <w:rFonts w:eastAsia="仿宋"/>
          <w:sz w:val="24"/>
          <w:highlight w:val="none"/>
        </w:rPr>
        <w:t>注：第（4）条重大违法记录，是指供应商因违法经营受到刑事处罚或者责令停产停业、吊销许可证或者执照、较大数额罚款等行政处罚。</w:t>
      </w:r>
      <w:bookmarkEnd w:id="183"/>
      <w:bookmarkEnd w:id="184"/>
      <w:bookmarkEnd w:id="185"/>
      <w:bookmarkStart w:id="186" w:name="_Toc7768"/>
    </w:p>
    <w:p>
      <w:pPr>
        <w:rPr>
          <w:rFonts w:eastAsia="仿宋"/>
          <w:sz w:val="24"/>
          <w:highlight w:val="none"/>
        </w:rPr>
      </w:pPr>
      <w:r>
        <w:rPr>
          <w:rFonts w:eastAsia="仿宋"/>
          <w:sz w:val="24"/>
          <w:highlight w:val="none"/>
        </w:rPr>
        <w:br w:type="page"/>
      </w:r>
    </w:p>
    <w:p>
      <w:pPr>
        <w:pStyle w:val="78"/>
        <w:spacing w:beforeLines="100" w:afterLines="100" w:line="360" w:lineRule="auto"/>
        <w:ind w:firstLine="0" w:firstLineChars="0"/>
        <w:outlineLvl w:val="1"/>
        <w:rPr>
          <w:rFonts w:eastAsia="仿宋"/>
          <w:b/>
          <w:bCs/>
          <w:sz w:val="24"/>
          <w:highlight w:val="none"/>
        </w:rPr>
      </w:pPr>
      <w:bookmarkStart w:id="187" w:name="_Toc27486"/>
      <w:r>
        <w:rPr>
          <w:rFonts w:eastAsia="仿宋"/>
          <w:b/>
          <w:bCs/>
          <w:sz w:val="24"/>
          <w:highlight w:val="none"/>
        </w:rPr>
        <w:t>三、符合条件</w:t>
      </w:r>
      <w:bookmarkEnd w:id="187"/>
    </w:p>
    <w:p>
      <w:pPr>
        <w:pStyle w:val="60"/>
        <w:ind w:firstLine="0" w:firstLineChars="0"/>
        <w:jc w:val="left"/>
        <w:rPr>
          <w:rFonts w:ascii="Times New Roman" w:hAnsi="Times New Roman" w:eastAsia="仿宋"/>
          <w:kern w:val="0"/>
          <w:sz w:val="24"/>
          <w:szCs w:val="24"/>
          <w:highlight w:val="none"/>
          <w:lang w:val="zh-CN"/>
        </w:rPr>
      </w:pPr>
      <w:r>
        <w:rPr>
          <w:rFonts w:ascii="Times New Roman" w:hAnsi="Times New Roman" w:eastAsia="仿宋"/>
          <w:kern w:val="0"/>
          <w:sz w:val="24"/>
          <w:szCs w:val="24"/>
          <w:highlight w:val="none"/>
          <w:lang w:val="zh-CN"/>
        </w:rPr>
        <w:t>项目名称：</w:t>
      </w:r>
    </w:p>
    <w:p>
      <w:pPr>
        <w:pStyle w:val="60"/>
        <w:ind w:firstLine="0" w:firstLineChars="0"/>
        <w:jc w:val="left"/>
        <w:rPr>
          <w:rFonts w:ascii="Times New Roman" w:hAnsi="Times New Roman" w:eastAsia="仿宋"/>
          <w:kern w:val="0"/>
          <w:sz w:val="24"/>
          <w:szCs w:val="24"/>
          <w:highlight w:val="none"/>
          <w:lang w:val="zh-CN"/>
        </w:rPr>
      </w:pPr>
      <w:r>
        <w:rPr>
          <w:rFonts w:ascii="Times New Roman" w:hAnsi="Times New Roman" w:eastAsia="仿宋"/>
          <w:kern w:val="0"/>
          <w:sz w:val="24"/>
          <w:szCs w:val="24"/>
          <w:highlight w:val="none"/>
          <w:lang w:val="zh-CN"/>
        </w:rPr>
        <w:t>项目编号：</w:t>
      </w:r>
    </w:p>
    <w:bookmarkEnd w:id="186"/>
    <w:tbl>
      <w:tblPr>
        <w:tblStyle w:val="61"/>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4602"/>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序号</w:t>
            </w:r>
          </w:p>
        </w:tc>
        <w:tc>
          <w:tcPr>
            <w:tcW w:w="4602" w:type="dxa"/>
            <w:noWrap/>
            <w:vAlign w:val="center"/>
          </w:tcPr>
          <w:p>
            <w:pPr>
              <w:jc w:val="center"/>
              <w:rPr>
                <w:rFonts w:eastAsia="仿宋"/>
                <w:b/>
                <w:bCs/>
                <w:sz w:val="24"/>
                <w:szCs w:val="24"/>
                <w:highlight w:val="none"/>
              </w:rPr>
            </w:pPr>
            <w:r>
              <w:rPr>
                <w:rFonts w:eastAsia="仿宋"/>
                <w:b/>
                <w:bCs/>
                <w:sz w:val="24"/>
                <w:szCs w:val="24"/>
                <w:highlight w:val="none"/>
              </w:rPr>
              <w:t>符合性审查响应内容</w:t>
            </w:r>
          </w:p>
        </w:tc>
        <w:tc>
          <w:tcPr>
            <w:tcW w:w="2339" w:type="dxa"/>
            <w:noWrap/>
            <w:vAlign w:val="center"/>
          </w:tcPr>
          <w:p>
            <w:pPr>
              <w:jc w:val="center"/>
              <w:rPr>
                <w:rFonts w:eastAsia="仿宋"/>
                <w:sz w:val="24"/>
                <w:szCs w:val="24"/>
                <w:highlight w:val="none"/>
              </w:rPr>
            </w:pPr>
            <w:r>
              <w:rPr>
                <w:rFonts w:eastAsia="仿宋"/>
                <w:sz w:val="24"/>
                <w:szCs w:val="24"/>
                <w:highlight w:val="none"/>
              </w:rPr>
              <w:t>是否响应</w:t>
            </w:r>
          </w:p>
          <w:p>
            <w:pPr>
              <w:jc w:val="center"/>
              <w:rPr>
                <w:rFonts w:eastAsia="仿宋"/>
                <w:sz w:val="24"/>
                <w:szCs w:val="24"/>
                <w:highlight w:val="none"/>
              </w:rPr>
            </w:pPr>
            <w:r>
              <w:rPr>
                <w:rFonts w:eastAsia="仿宋"/>
                <w:sz w:val="24"/>
                <w:szCs w:val="24"/>
                <w:highlight w:val="none"/>
              </w:rPr>
              <w:t>（填是或者否）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1</w:t>
            </w:r>
          </w:p>
        </w:tc>
        <w:tc>
          <w:tcPr>
            <w:tcW w:w="4602" w:type="dxa"/>
            <w:noWrap/>
            <w:vAlign w:val="center"/>
          </w:tcPr>
          <w:p>
            <w:pPr>
              <w:spacing w:line="440" w:lineRule="exact"/>
              <w:jc w:val="center"/>
              <w:rPr>
                <w:rFonts w:eastAsia="仿宋"/>
                <w:sz w:val="24"/>
                <w:szCs w:val="24"/>
                <w:highlight w:val="none"/>
              </w:rPr>
            </w:pPr>
            <w:r>
              <w:rPr>
                <w:rFonts w:eastAsia="仿宋"/>
                <w:sz w:val="24"/>
                <w:szCs w:val="24"/>
                <w:highlight w:val="none"/>
              </w:rPr>
              <w:t>响应文件的有效性</w:t>
            </w:r>
          </w:p>
          <w:p>
            <w:pPr>
              <w:spacing w:line="440" w:lineRule="exact"/>
              <w:jc w:val="center"/>
              <w:rPr>
                <w:rFonts w:eastAsia="仿宋"/>
                <w:sz w:val="24"/>
                <w:szCs w:val="24"/>
                <w:highlight w:val="none"/>
              </w:rPr>
            </w:pPr>
            <w:r>
              <w:rPr>
                <w:rFonts w:eastAsia="仿宋"/>
                <w:sz w:val="24"/>
                <w:szCs w:val="24"/>
                <w:highlight w:val="none"/>
              </w:rPr>
              <w:t>（是否签字盖章）</w:t>
            </w:r>
          </w:p>
        </w:tc>
        <w:tc>
          <w:tcPr>
            <w:tcW w:w="2339" w:type="dxa"/>
            <w:noWrap/>
            <w:vAlign w:val="center"/>
          </w:tcPr>
          <w:p>
            <w:pPr>
              <w:keepNext/>
              <w:tabs>
                <w:tab w:val="left" w:pos="1440"/>
                <w:tab w:val="left" w:pos="5670"/>
              </w:tabs>
              <w:spacing w:before="240" w:after="240"/>
              <w:ind w:firstLine="2887"/>
              <w:outlineLvl w:val="0"/>
              <w:rPr>
                <w:rFonts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2</w:t>
            </w:r>
          </w:p>
        </w:tc>
        <w:tc>
          <w:tcPr>
            <w:tcW w:w="4602" w:type="dxa"/>
            <w:noWrap/>
            <w:vAlign w:val="center"/>
          </w:tcPr>
          <w:p>
            <w:pPr>
              <w:spacing w:line="440" w:lineRule="exact"/>
              <w:jc w:val="center"/>
              <w:rPr>
                <w:rFonts w:eastAsia="仿宋"/>
                <w:sz w:val="24"/>
                <w:szCs w:val="24"/>
                <w:highlight w:val="none"/>
              </w:rPr>
            </w:pPr>
            <w:r>
              <w:rPr>
                <w:rFonts w:eastAsia="仿宋"/>
                <w:sz w:val="24"/>
                <w:szCs w:val="24"/>
                <w:highlight w:val="none"/>
              </w:rPr>
              <w:t>响应文件的完整性</w:t>
            </w:r>
          </w:p>
        </w:tc>
        <w:tc>
          <w:tcPr>
            <w:tcW w:w="2339" w:type="dxa"/>
            <w:noWrap/>
            <w:vAlign w:val="center"/>
          </w:tcPr>
          <w:p>
            <w:pPr>
              <w:keepNext/>
              <w:tabs>
                <w:tab w:val="left" w:pos="1440"/>
                <w:tab w:val="left" w:pos="5670"/>
              </w:tabs>
              <w:spacing w:before="240" w:after="240"/>
              <w:ind w:firstLine="2887"/>
              <w:outlineLvl w:val="0"/>
              <w:rPr>
                <w:rFonts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3</w:t>
            </w:r>
          </w:p>
        </w:tc>
        <w:tc>
          <w:tcPr>
            <w:tcW w:w="4602" w:type="dxa"/>
            <w:noWrap/>
            <w:vAlign w:val="center"/>
          </w:tcPr>
          <w:p>
            <w:pPr>
              <w:spacing w:line="440" w:lineRule="exact"/>
              <w:jc w:val="center"/>
              <w:rPr>
                <w:rFonts w:eastAsia="仿宋"/>
                <w:sz w:val="24"/>
                <w:szCs w:val="24"/>
                <w:highlight w:val="none"/>
              </w:rPr>
            </w:pPr>
            <w:r>
              <w:rPr>
                <w:rFonts w:eastAsia="仿宋"/>
                <w:sz w:val="24"/>
                <w:szCs w:val="24"/>
                <w:highlight w:val="none"/>
              </w:rPr>
              <w:t>磋商报价未超过预算或最高限价</w:t>
            </w:r>
          </w:p>
        </w:tc>
        <w:tc>
          <w:tcPr>
            <w:tcW w:w="2339" w:type="dxa"/>
            <w:noWrap/>
            <w:vAlign w:val="center"/>
          </w:tcPr>
          <w:p>
            <w:pPr>
              <w:keepNext/>
              <w:tabs>
                <w:tab w:val="left" w:pos="1440"/>
                <w:tab w:val="left" w:pos="5670"/>
              </w:tabs>
              <w:spacing w:before="240" w:after="240"/>
              <w:ind w:firstLine="2887"/>
              <w:outlineLvl w:val="0"/>
              <w:rPr>
                <w:rFonts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4</w:t>
            </w:r>
          </w:p>
        </w:tc>
        <w:tc>
          <w:tcPr>
            <w:tcW w:w="4602" w:type="dxa"/>
            <w:noWrap/>
            <w:vAlign w:val="center"/>
          </w:tcPr>
          <w:p>
            <w:pPr>
              <w:spacing w:line="440" w:lineRule="exact"/>
              <w:jc w:val="center"/>
              <w:rPr>
                <w:rFonts w:eastAsia="仿宋"/>
                <w:sz w:val="24"/>
                <w:szCs w:val="24"/>
                <w:highlight w:val="none"/>
              </w:rPr>
            </w:pPr>
            <w:r>
              <w:rPr>
                <w:rFonts w:eastAsia="仿宋"/>
                <w:sz w:val="24"/>
                <w:szCs w:val="24"/>
                <w:highlight w:val="none"/>
              </w:rPr>
              <w:t>未</w:t>
            </w:r>
            <w:r>
              <w:rPr>
                <w:rFonts w:eastAsia="仿宋"/>
                <w:sz w:val="24"/>
                <w:szCs w:val="24"/>
                <w:highlight w:val="none"/>
                <w:lang w:val="zh-CN"/>
              </w:rPr>
              <w:t>提交两个（含两个）以上不同的响应文件或者最后报价</w:t>
            </w:r>
          </w:p>
        </w:tc>
        <w:tc>
          <w:tcPr>
            <w:tcW w:w="2339" w:type="dxa"/>
            <w:noWrap/>
            <w:vAlign w:val="center"/>
          </w:tcPr>
          <w:p>
            <w:pPr>
              <w:keepNext/>
              <w:tabs>
                <w:tab w:val="left" w:pos="1440"/>
                <w:tab w:val="left" w:pos="5670"/>
              </w:tabs>
              <w:spacing w:before="240" w:after="240"/>
              <w:ind w:firstLine="2887"/>
              <w:outlineLvl w:val="0"/>
              <w:rPr>
                <w:rFonts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5</w:t>
            </w:r>
          </w:p>
        </w:tc>
        <w:tc>
          <w:tcPr>
            <w:tcW w:w="4602" w:type="dxa"/>
            <w:noWrap/>
            <w:vAlign w:val="center"/>
          </w:tcPr>
          <w:p>
            <w:pPr>
              <w:spacing w:line="440" w:lineRule="exact"/>
              <w:jc w:val="center"/>
              <w:rPr>
                <w:rFonts w:eastAsia="仿宋"/>
                <w:sz w:val="24"/>
                <w:szCs w:val="24"/>
                <w:highlight w:val="none"/>
              </w:rPr>
            </w:pPr>
            <w:r>
              <w:rPr>
                <w:rFonts w:eastAsia="仿宋"/>
                <w:sz w:val="24"/>
                <w:szCs w:val="24"/>
                <w:highlight w:val="none"/>
              </w:rPr>
              <w:t>不存在重大负偏</w:t>
            </w:r>
          </w:p>
        </w:tc>
        <w:tc>
          <w:tcPr>
            <w:tcW w:w="2339" w:type="dxa"/>
            <w:noWrap/>
            <w:vAlign w:val="center"/>
          </w:tcPr>
          <w:p>
            <w:pPr>
              <w:keepNext/>
              <w:tabs>
                <w:tab w:val="left" w:pos="1440"/>
                <w:tab w:val="left" w:pos="5670"/>
              </w:tabs>
              <w:spacing w:before="240" w:after="240"/>
              <w:ind w:firstLine="2887"/>
              <w:outlineLvl w:val="0"/>
              <w:rPr>
                <w:rFonts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50" w:type="dxa"/>
            <w:noWrap/>
            <w:vAlign w:val="center"/>
          </w:tcPr>
          <w:p>
            <w:pPr>
              <w:jc w:val="center"/>
              <w:rPr>
                <w:rFonts w:eastAsia="仿宋"/>
                <w:sz w:val="24"/>
                <w:szCs w:val="24"/>
                <w:highlight w:val="none"/>
              </w:rPr>
            </w:pPr>
            <w:r>
              <w:rPr>
                <w:rFonts w:eastAsia="仿宋"/>
                <w:sz w:val="24"/>
                <w:szCs w:val="24"/>
                <w:highlight w:val="none"/>
              </w:rPr>
              <w:t>..</w:t>
            </w:r>
          </w:p>
        </w:tc>
        <w:tc>
          <w:tcPr>
            <w:tcW w:w="4602" w:type="dxa"/>
            <w:noWrap/>
            <w:vAlign w:val="center"/>
          </w:tcPr>
          <w:p>
            <w:pPr>
              <w:jc w:val="center"/>
              <w:rPr>
                <w:rFonts w:eastAsia="仿宋"/>
                <w:sz w:val="24"/>
                <w:szCs w:val="24"/>
                <w:highlight w:val="none"/>
              </w:rPr>
            </w:pPr>
            <w:r>
              <w:rPr>
                <w:rFonts w:eastAsia="仿宋"/>
                <w:sz w:val="24"/>
                <w:szCs w:val="24"/>
                <w:highlight w:val="none"/>
              </w:rPr>
              <w:t>竞争性磋商文件中的其他实质性要求</w:t>
            </w:r>
          </w:p>
        </w:tc>
        <w:tc>
          <w:tcPr>
            <w:tcW w:w="2339" w:type="dxa"/>
            <w:noWrap/>
            <w:vAlign w:val="center"/>
          </w:tcPr>
          <w:p>
            <w:pPr>
              <w:keepNext/>
              <w:keepLines/>
              <w:shd w:val="clear" w:color="auto" w:fill="FFFFFF"/>
              <w:spacing w:line="390" w:lineRule="atLeast"/>
              <w:outlineLvl w:val="2"/>
              <w:rPr>
                <w:rFonts w:eastAsia="仿宋"/>
                <w:sz w:val="24"/>
                <w:szCs w:val="24"/>
                <w:highlight w:val="none"/>
              </w:rPr>
            </w:pPr>
          </w:p>
        </w:tc>
      </w:tr>
    </w:tbl>
    <w:p>
      <w:pPr>
        <w:spacing w:line="360" w:lineRule="auto"/>
        <w:rPr>
          <w:rFonts w:eastAsia="仿宋"/>
          <w:sz w:val="24"/>
          <w:szCs w:val="24"/>
          <w:highlight w:val="none"/>
          <w:lang w:val="zh-CN"/>
        </w:rPr>
      </w:pPr>
    </w:p>
    <w:p>
      <w:pPr>
        <w:spacing w:line="360" w:lineRule="auto"/>
        <w:rPr>
          <w:rStyle w:val="81"/>
          <w:rFonts w:ascii="Times New Roman"/>
          <w:highlight w:val="none"/>
        </w:rPr>
      </w:pPr>
      <w:r>
        <w:rPr>
          <w:rFonts w:eastAsia="仿宋"/>
          <w:sz w:val="24"/>
          <w:szCs w:val="24"/>
          <w:highlight w:val="none"/>
          <w:lang w:val="zh-CN"/>
        </w:rPr>
        <w:t>供应商名称：</w:t>
      </w:r>
      <w:r>
        <w:rPr>
          <w:rFonts w:eastAsia="仿宋"/>
          <w:sz w:val="24"/>
          <w:szCs w:val="22"/>
          <w:highlight w:val="none"/>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2"/>
          <w:highlight w:val="none"/>
        </w:rPr>
        <w:t>）</w:t>
      </w:r>
    </w:p>
    <w:p>
      <w:pPr>
        <w:spacing w:line="360" w:lineRule="auto"/>
        <w:rPr>
          <w:rStyle w:val="81"/>
          <w:rFonts w:ascii="Times New Roman"/>
          <w:highlight w:val="none"/>
        </w:rPr>
      </w:pPr>
      <w:bookmarkStart w:id="188" w:name="_Toc7594"/>
      <w:bookmarkStart w:id="189" w:name="_Toc26106"/>
      <w:bookmarkStart w:id="190" w:name="_Toc23034"/>
      <w:bookmarkStart w:id="191" w:name="_Toc18977"/>
      <w:bookmarkStart w:id="192" w:name="_Toc25321"/>
      <w:bookmarkStart w:id="193" w:name="_Toc13268"/>
      <w:bookmarkStart w:id="194" w:name="_Toc10251"/>
      <w:r>
        <w:rPr>
          <w:rStyle w:val="81"/>
          <w:rFonts w:ascii="Times New Roman"/>
          <w:highlight w:val="none"/>
        </w:rPr>
        <w:t>（注：满足采购文件要求，详见竞争性磋商须知。）</w:t>
      </w:r>
    </w:p>
    <w:bookmarkEnd w:id="188"/>
    <w:bookmarkEnd w:id="189"/>
    <w:bookmarkEnd w:id="190"/>
    <w:bookmarkEnd w:id="191"/>
    <w:p>
      <w:pPr>
        <w:rPr>
          <w:rStyle w:val="81"/>
          <w:rFonts w:ascii="Times New Roman"/>
          <w:highlight w:val="none"/>
        </w:rPr>
      </w:pPr>
      <w:r>
        <w:rPr>
          <w:rStyle w:val="81"/>
          <w:rFonts w:ascii="Times New Roman"/>
          <w:highlight w:val="none"/>
        </w:rPr>
        <w:br w:type="page"/>
      </w:r>
    </w:p>
    <w:bookmarkEnd w:id="192"/>
    <w:bookmarkEnd w:id="193"/>
    <w:bookmarkEnd w:id="194"/>
    <w:p>
      <w:pPr>
        <w:spacing w:beforeLines="100" w:afterLines="100" w:line="360" w:lineRule="auto"/>
        <w:outlineLvl w:val="1"/>
        <w:rPr>
          <w:rStyle w:val="81"/>
          <w:rFonts w:ascii="Times New Roman"/>
          <w:highlight w:val="none"/>
        </w:rPr>
      </w:pPr>
      <w:bookmarkStart w:id="195" w:name="_Toc22893"/>
      <w:bookmarkStart w:id="196" w:name="_Toc31952"/>
      <w:bookmarkStart w:id="197" w:name="_Toc7976"/>
      <w:r>
        <w:rPr>
          <w:rStyle w:val="81"/>
          <w:rFonts w:ascii="Times New Roman"/>
          <w:highlight w:val="none"/>
        </w:rPr>
        <w:t>四、综合评审评分项</w:t>
      </w:r>
      <w:bookmarkEnd w:id="195"/>
    </w:p>
    <w:bookmarkEnd w:id="196"/>
    <w:bookmarkEnd w:id="197"/>
    <w:p>
      <w:pPr>
        <w:spacing w:line="360" w:lineRule="auto"/>
        <w:rPr>
          <w:rStyle w:val="81"/>
          <w:rFonts w:ascii="Times New Roman"/>
          <w:highlight w:val="none"/>
        </w:rPr>
      </w:pPr>
      <w:bookmarkStart w:id="198" w:name="_Toc32704"/>
      <w:bookmarkStart w:id="199" w:name="_Toc11187"/>
      <w:bookmarkStart w:id="200" w:name="_Toc24265"/>
      <w:bookmarkStart w:id="201" w:name="_Toc5779"/>
      <w:bookmarkStart w:id="202" w:name="_Toc9155"/>
      <w:bookmarkStart w:id="203" w:name="_Toc4064"/>
      <w:bookmarkStart w:id="204" w:name="_Toc27566"/>
      <w:bookmarkStart w:id="205" w:name="_Toc27955"/>
      <w:r>
        <w:rPr>
          <w:rStyle w:val="81"/>
          <w:rFonts w:ascii="Times New Roman"/>
          <w:highlight w:val="none"/>
        </w:rPr>
        <w:t>（注：详见第三章 评审标准。）</w:t>
      </w:r>
      <w:bookmarkEnd w:id="198"/>
      <w:bookmarkEnd w:id="199"/>
      <w:bookmarkEnd w:id="200"/>
      <w:bookmarkEnd w:id="201"/>
    </w:p>
    <w:bookmarkEnd w:id="202"/>
    <w:bookmarkEnd w:id="203"/>
    <w:bookmarkEnd w:id="204"/>
    <w:bookmarkEnd w:id="205"/>
    <w:p>
      <w:pPr>
        <w:rPr>
          <w:rStyle w:val="81"/>
          <w:rFonts w:ascii="Times New Roman"/>
          <w:highlight w:val="none"/>
        </w:rPr>
      </w:pPr>
      <w:r>
        <w:rPr>
          <w:rStyle w:val="81"/>
          <w:rFonts w:ascii="Times New Roman"/>
          <w:highlight w:val="none"/>
        </w:rPr>
        <w:br w:type="page"/>
      </w:r>
    </w:p>
    <w:p>
      <w:pPr>
        <w:spacing w:beforeLines="100" w:afterLines="100" w:line="360" w:lineRule="auto"/>
        <w:outlineLvl w:val="1"/>
        <w:rPr>
          <w:rFonts w:eastAsia="仿宋"/>
          <w:b/>
          <w:bCs/>
          <w:sz w:val="24"/>
          <w:szCs w:val="22"/>
          <w:highlight w:val="none"/>
        </w:rPr>
      </w:pPr>
      <w:bookmarkStart w:id="206" w:name="_Toc24497"/>
      <w:r>
        <w:rPr>
          <w:rFonts w:eastAsia="仿宋"/>
          <w:b/>
          <w:bCs/>
          <w:sz w:val="24"/>
          <w:szCs w:val="22"/>
          <w:highlight w:val="none"/>
        </w:rPr>
        <w:t>五、价格折扣文件格式</w:t>
      </w:r>
      <w:bookmarkEnd w:id="206"/>
    </w:p>
    <w:p>
      <w:pPr>
        <w:spacing w:line="360" w:lineRule="auto"/>
        <w:outlineLvl w:val="1"/>
        <w:rPr>
          <w:rFonts w:eastAsia="仿宋"/>
          <w:b/>
          <w:bCs/>
          <w:sz w:val="24"/>
          <w:szCs w:val="22"/>
          <w:highlight w:val="none"/>
        </w:rPr>
      </w:pPr>
      <w:bookmarkStart w:id="207" w:name="_Toc22073"/>
      <w:r>
        <w:rPr>
          <w:rFonts w:eastAsia="仿宋"/>
          <w:b/>
          <w:bCs/>
          <w:sz w:val="24"/>
          <w:szCs w:val="22"/>
          <w:highlight w:val="none"/>
        </w:rPr>
        <w:t>1、中小企业声明函</w:t>
      </w:r>
      <w:bookmarkEnd w:id="207"/>
    </w:p>
    <w:p>
      <w:pPr>
        <w:spacing w:line="360" w:lineRule="auto"/>
        <w:ind w:firstLine="602" w:firstLineChars="200"/>
        <w:jc w:val="center"/>
        <w:rPr>
          <w:rFonts w:eastAsia="仿宋"/>
          <w:b/>
          <w:bCs/>
          <w:sz w:val="30"/>
          <w:szCs w:val="30"/>
          <w:highlight w:val="none"/>
        </w:rPr>
      </w:pPr>
      <w:r>
        <w:rPr>
          <w:rFonts w:eastAsia="仿宋"/>
          <w:b/>
          <w:bCs/>
          <w:sz w:val="30"/>
          <w:szCs w:val="30"/>
          <w:highlight w:val="none"/>
        </w:rPr>
        <w:t>中小企业声明函（服务）</w:t>
      </w:r>
    </w:p>
    <w:p>
      <w:pPr>
        <w:spacing w:line="360" w:lineRule="auto"/>
        <w:ind w:firstLine="482" w:firstLineChars="200"/>
        <w:rPr>
          <w:rFonts w:eastAsia="仿宋"/>
          <w:b/>
          <w:bCs/>
          <w:sz w:val="24"/>
          <w:szCs w:val="22"/>
          <w:highlight w:val="none"/>
        </w:rPr>
      </w:pPr>
    </w:p>
    <w:p>
      <w:pPr>
        <w:spacing w:line="360" w:lineRule="auto"/>
        <w:ind w:firstLine="480" w:firstLineChars="200"/>
        <w:rPr>
          <w:rFonts w:eastAsia="仿宋"/>
          <w:sz w:val="24"/>
          <w:szCs w:val="22"/>
          <w:highlight w:val="none"/>
        </w:rPr>
      </w:pPr>
      <w:r>
        <w:rPr>
          <w:rFonts w:eastAsia="仿宋"/>
          <w:sz w:val="24"/>
          <w:szCs w:val="22"/>
          <w:highlight w:val="none"/>
        </w:rPr>
        <w:t>本公司郑重声明，根据《政府采购促进中小企业发展管理办法》（财库〔2020〕 46号）的规定，本公司参加</w:t>
      </w:r>
      <w:r>
        <w:rPr>
          <w:rFonts w:hint="eastAsia" w:eastAsia="仿宋"/>
          <w:sz w:val="24"/>
          <w:szCs w:val="22"/>
          <w:highlight w:val="none"/>
          <w:u w:val="single"/>
        </w:rPr>
        <w:t>南京市江宁区土山机场片区开发建设管理办公室</w:t>
      </w:r>
      <w:r>
        <w:rPr>
          <w:rFonts w:eastAsia="仿宋"/>
          <w:sz w:val="24"/>
          <w:szCs w:val="22"/>
          <w:highlight w:val="none"/>
        </w:rPr>
        <w:t>的</w:t>
      </w:r>
      <w:r>
        <w:rPr>
          <w:rFonts w:hint="eastAsia" w:eastAsia="仿宋"/>
          <w:sz w:val="24"/>
          <w:szCs w:val="22"/>
          <w:highlight w:val="none"/>
          <w:u w:val="single"/>
          <w:lang w:eastAsia="zh-CN"/>
        </w:rPr>
        <w:t>万安北路以西、天惠路以北地块土地现状调查服务</w:t>
      </w:r>
      <w:r>
        <w:rPr>
          <w:rFonts w:eastAsia="仿宋"/>
          <w:sz w:val="24"/>
          <w:szCs w:val="22"/>
          <w:highlight w:val="none"/>
        </w:rPr>
        <w:t>采购活动，服务全部由符合政策要求的中小企业承接。相关企业的具体情况如下：</w:t>
      </w:r>
    </w:p>
    <w:p>
      <w:pPr>
        <w:spacing w:line="360" w:lineRule="auto"/>
        <w:ind w:firstLine="480" w:firstLineChars="200"/>
        <w:rPr>
          <w:rFonts w:eastAsia="仿宋"/>
          <w:sz w:val="24"/>
          <w:szCs w:val="22"/>
          <w:highlight w:val="none"/>
        </w:rPr>
      </w:pPr>
      <w:r>
        <w:rPr>
          <w:rFonts w:hint="eastAsia" w:eastAsia="仿宋"/>
          <w:sz w:val="24"/>
          <w:szCs w:val="22"/>
          <w:highlight w:val="none"/>
          <w:u w:val="single"/>
          <w:lang w:eastAsia="zh-CN"/>
        </w:rPr>
        <w:t>万安北路以西、天惠路以北地块土地现状调查服务</w:t>
      </w:r>
      <w:r>
        <w:rPr>
          <w:rFonts w:eastAsia="仿宋"/>
          <w:sz w:val="24"/>
          <w:szCs w:val="22"/>
          <w:highlight w:val="none"/>
        </w:rPr>
        <w:t>属于</w:t>
      </w:r>
      <w:r>
        <w:rPr>
          <w:rFonts w:hint="eastAsia" w:eastAsia="仿宋"/>
          <w:sz w:val="24"/>
          <w:szCs w:val="22"/>
          <w:highlight w:val="none"/>
          <w:u w:val="single"/>
          <w:lang w:val="en-US" w:eastAsia="zh-CN"/>
        </w:rPr>
        <w:t>其他未列明行业</w:t>
      </w:r>
      <w:r>
        <w:rPr>
          <w:rFonts w:eastAsia="仿宋"/>
          <w:sz w:val="24"/>
          <w:szCs w:val="22"/>
          <w:highlight w:val="none"/>
        </w:rPr>
        <w:t xml:space="preserve">。承接企业为 （企业名称）,从业人员 </w:t>
      </w:r>
      <w:r>
        <w:rPr>
          <w:rFonts w:eastAsia="仿宋"/>
          <w:sz w:val="24"/>
          <w:szCs w:val="22"/>
          <w:highlight w:val="none"/>
          <w:u w:val="single"/>
        </w:rPr>
        <w:tab/>
      </w:r>
      <w:r>
        <w:rPr>
          <w:rFonts w:eastAsia="仿宋"/>
          <w:sz w:val="24"/>
          <w:szCs w:val="22"/>
          <w:highlight w:val="none"/>
        </w:rPr>
        <w:t>人，营业收入为万元，资产总额为万元，属于</w:t>
      </w:r>
      <w:r>
        <w:rPr>
          <w:rFonts w:eastAsia="仿宋"/>
          <w:sz w:val="24"/>
          <w:szCs w:val="22"/>
          <w:highlight w:val="none"/>
          <w:u w:val="single"/>
        </w:rPr>
        <w:t>（中型企业、小型企业、微型企业）</w:t>
      </w:r>
      <w:r>
        <w:rPr>
          <w:rFonts w:eastAsia="仿宋"/>
          <w:sz w:val="24"/>
          <w:szCs w:val="22"/>
          <w:highlight w:val="none"/>
        </w:rPr>
        <w:t>；</w:t>
      </w:r>
    </w:p>
    <w:p>
      <w:pPr>
        <w:spacing w:line="360" w:lineRule="auto"/>
        <w:ind w:firstLine="480" w:firstLineChars="200"/>
        <w:rPr>
          <w:rFonts w:eastAsia="仿宋"/>
          <w:sz w:val="24"/>
          <w:szCs w:val="22"/>
          <w:highlight w:val="none"/>
        </w:rPr>
      </w:pPr>
      <w:r>
        <w:rPr>
          <w:rFonts w:eastAsia="仿宋"/>
          <w:sz w:val="24"/>
          <w:szCs w:val="22"/>
          <w:highlight w:val="none"/>
        </w:rPr>
        <w:t>以上企业，不属于大企业的分支机构，不存在控股股东为大企业的情形，也不存在与大企业的负责人为同一人的情形。</w:t>
      </w:r>
    </w:p>
    <w:p>
      <w:pPr>
        <w:spacing w:line="360" w:lineRule="auto"/>
        <w:ind w:firstLine="480" w:firstLineChars="200"/>
        <w:rPr>
          <w:rFonts w:eastAsia="仿宋"/>
          <w:sz w:val="24"/>
          <w:szCs w:val="22"/>
          <w:highlight w:val="none"/>
        </w:rPr>
      </w:pPr>
      <w:r>
        <w:rPr>
          <w:rFonts w:eastAsia="仿宋"/>
          <w:sz w:val="24"/>
          <w:szCs w:val="22"/>
          <w:highlight w:val="none"/>
        </w:rPr>
        <w:t>本企业对上述声明内容的真实性负责。如有虚假，将依法承担相应责任。</w:t>
      </w:r>
    </w:p>
    <w:p>
      <w:pPr>
        <w:wordWrap w:val="0"/>
        <w:spacing w:line="360" w:lineRule="auto"/>
        <w:ind w:firstLine="480" w:firstLineChars="200"/>
        <w:jc w:val="right"/>
        <w:rPr>
          <w:rFonts w:eastAsia="仿宋"/>
          <w:sz w:val="24"/>
          <w:szCs w:val="22"/>
          <w:highlight w:val="none"/>
          <w:u w:val="single"/>
        </w:rPr>
      </w:pPr>
      <w:r>
        <w:rPr>
          <w:rFonts w:eastAsia="仿宋"/>
          <w:sz w:val="24"/>
          <w:szCs w:val="22"/>
          <w:highlight w:val="none"/>
        </w:rPr>
        <w:t>企业名称:（</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2"/>
          <w:highlight w:val="none"/>
        </w:rPr>
        <w:t>）</w:t>
      </w:r>
    </w:p>
    <w:p>
      <w:pPr>
        <w:spacing w:line="360" w:lineRule="auto"/>
        <w:ind w:firstLine="480" w:firstLineChars="200"/>
        <w:jc w:val="right"/>
        <w:rPr>
          <w:rFonts w:eastAsia="仿宋"/>
          <w:sz w:val="24"/>
          <w:szCs w:val="22"/>
          <w:highlight w:val="none"/>
        </w:rPr>
      </w:pPr>
      <w:r>
        <w:rPr>
          <w:rFonts w:eastAsia="仿宋"/>
          <w:sz w:val="24"/>
          <w:szCs w:val="22"/>
          <w:highlight w:val="none"/>
        </w:rPr>
        <w:t>日期：  年  月  日</w:t>
      </w:r>
    </w:p>
    <w:p>
      <w:pPr>
        <w:spacing w:line="360" w:lineRule="auto"/>
        <w:ind w:firstLine="480" w:firstLineChars="200"/>
        <w:rPr>
          <w:rFonts w:eastAsia="仿宋"/>
          <w:sz w:val="24"/>
          <w:szCs w:val="22"/>
          <w:highlight w:val="none"/>
        </w:rPr>
      </w:pPr>
      <w:r>
        <w:rPr>
          <w:rFonts w:eastAsia="仿宋"/>
          <w:sz w:val="24"/>
          <w:szCs w:val="22"/>
          <w:highlight w:val="none"/>
        </w:rPr>
        <w:tab/>
      </w:r>
    </w:p>
    <w:p>
      <w:pPr>
        <w:spacing w:line="360" w:lineRule="auto"/>
        <w:ind w:firstLine="480" w:firstLineChars="200"/>
        <w:rPr>
          <w:rFonts w:eastAsia="仿宋"/>
          <w:sz w:val="24"/>
          <w:szCs w:val="22"/>
          <w:highlight w:val="none"/>
        </w:rPr>
      </w:pPr>
      <w:r>
        <w:rPr>
          <w:rFonts w:eastAsia="仿宋"/>
          <w:sz w:val="24"/>
          <w:szCs w:val="22"/>
          <w:highlight w:val="none"/>
        </w:rPr>
        <w:t>注：从业人员、营业收入、资产总额填报上一年度数据，无上一年度数据的新成立企业可不填报。</w:t>
      </w:r>
    </w:p>
    <w:p>
      <w:pPr>
        <w:pStyle w:val="6"/>
        <w:rPr>
          <w:rFonts w:ascii="Times New Roman" w:hAnsi="Times New Roman" w:eastAsia="仿宋"/>
          <w:highlight w:val="none"/>
        </w:rPr>
      </w:pPr>
    </w:p>
    <w:p>
      <w:pPr>
        <w:spacing w:line="360" w:lineRule="auto"/>
        <w:rPr>
          <w:rFonts w:eastAsia="仿宋"/>
          <w:sz w:val="24"/>
          <w:highlight w:val="none"/>
        </w:rPr>
      </w:pPr>
    </w:p>
    <w:p>
      <w:pPr>
        <w:rPr>
          <w:rFonts w:eastAsia="仿宋"/>
          <w:b/>
          <w:bCs/>
          <w:sz w:val="22"/>
          <w:highlight w:val="none"/>
        </w:rPr>
      </w:pPr>
      <w:r>
        <w:rPr>
          <w:rFonts w:eastAsia="仿宋"/>
          <w:b/>
          <w:bCs/>
          <w:sz w:val="22"/>
          <w:highlight w:val="none"/>
        </w:rPr>
        <w:br w:type="page"/>
      </w:r>
    </w:p>
    <w:p>
      <w:pPr>
        <w:spacing w:line="360" w:lineRule="auto"/>
        <w:outlineLvl w:val="1"/>
        <w:rPr>
          <w:rFonts w:eastAsia="仿宋"/>
          <w:b/>
          <w:bCs/>
          <w:sz w:val="24"/>
          <w:szCs w:val="22"/>
          <w:highlight w:val="none"/>
        </w:rPr>
      </w:pPr>
      <w:bookmarkStart w:id="208" w:name="_Toc16970"/>
      <w:r>
        <w:rPr>
          <w:rFonts w:eastAsia="仿宋"/>
          <w:b/>
          <w:bCs/>
          <w:sz w:val="24"/>
          <w:szCs w:val="22"/>
          <w:highlight w:val="none"/>
        </w:rPr>
        <w:t>2、残疾人福利性单位声明函</w:t>
      </w:r>
      <w:bookmarkEnd w:id="208"/>
    </w:p>
    <w:p>
      <w:pPr>
        <w:spacing w:line="360" w:lineRule="auto"/>
        <w:ind w:firstLine="602" w:firstLineChars="200"/>
        <w:jc w:val="center"/>
        <w:rPr>
          <w:rFonts w:eastAsia="仿宋"/>
          <w:b/>
          <w:bCs/>
          <w:sz w:val="30"/>
          <w:szCs w:val="30"/>
          <w:highlight w:val="none"/>
        </w:rPr>
      </w:pPr>
      <w:r>
        <w:rPr>
          <w:rFonts w:eastAsia="仿宋"/>
          <w:b/>
          <w:bCs/>
          <w:sz w:val="30"/>
          <w:szCs w:val="30"/>
          <w:highlight w:val="none"/>
        </w:rPr>
        <w:t>残疾人福利性单位声明函</w:t>
      </w:r>
    </w:p>
    <w:p>
      <w:pPr>
        <w:widowControl/>
        <w:spacing w:line="360" w:lineRule="auto"/>
        <w:ind w:firstLine="480" w:firstLineChars="200"/>
        <w:jc w:val="left"/>
        <w:rPr>
          <w:rFonts w:eastAsia="仿宋"/>
          <w:sz w:val="24"/>
          <w:szCs w:val="24"/>
          <w:highlight w:val="none"/>
        </w:rPr>
      </w:pPr>
      <w:r>
        <w:rPr>
          <w:rFonts w:eastAsia="仿宋"/>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spacing w:line="360" w:lineRule="auto"/>
        <w:ind w:firstLine="480" w:firstLineChars="200"/>
        <w:jc w:val="left"/>
        <w:rPr>
          <w:rFonts w:eastAsia="仿宋"/>
          <w:sz w:val="24"/>
          <w:szCs w:val="24"/>
          <w:highlight w:val="none"/>
        </w:rPr>
      </w:pPr>
      <w:r>
        <w:rPr>
          <w:rFonts w:eastAsia="仿宋"/>
          <w:sz w:val="24"/>
          <w:szCs w:val="24"/>
          <w:highlight w:val="none"/>
        </w:rPr>
        <w:t>本单位对上述声明的真实性负责。如有虚假，将依法承担相应责任。</w:t>
      </w:r>
    </w:p>
    <w:p>
      <w:pPr>
        <w:widowControl/>
        <w:spacing w:line="440" w:lineRule="exact"/>
        <w:ind w:firstLine="5136"/>
        <w:jc w:val="left"/>
        <w:rPr>
          <w:rFonts w:eastAsia="仿宋"/>
          <w:sz w:val="24"/>
          <w:szCs w:val="24"/>
          <w:highlight w:val="none"/>
        </w:rPr>
      </w:pPr>
    </w:p>
    <w:p>
      <w:pPr>
        <w:widowControl/>
        <w:spacing w:line="440" w:lineRule="exact"/>
        <w:ind w:firstLine="5136"/>
        <w:jc w:val="left"/>
        <w:rPr>
          <w:rFonts w:eastAsia="仿宋"/>
          <w:sz w:val="24"/>
          <w:szCs w:val="24"/>
          <w:highlight w:val="none"/>
        </w:rPr>
      </w:pPr>
    </w:p>
    <w:p>
      <w:pPr>
        <w:widowControl/>
        <w:shd w:val="clear" w:color="auto" w:fill="FFFFFF"/>
        <w:spacing w:line="360" w:lineRule="auto"/>
        <w:ind w:firstLine="4066"/>
        <w:jc w:val="left"/>
        <w:rPr>
          <w:rFonts w:eastAsia="仿宋"/>
          <w:sz w:val="24"/>
          <w:szCs w:val="24"/>
          <w:highlight w:val="none"/>
        </w:rPr>
      </w:pPr>
      <w:r>
        <w:rPr>
          <w:rFonts w:eastAsia="仿宋"/>
          <w:sz w:val="24"/>
          <w:szCs w:val="24"/>
          <w:highlight w:val="none"/>
        </w:rPr>
        <w:t>供应商名称（加盖</w:t>
      </w:r>
      <w:r>
        <w:rPr>
          <w:rFonts w:hint="eastAsia" w:eastAsia="仿宋"/>
          <w:sz w:val="24"/>
          <w:szCs w:val="24"/>
          <w:highlight w:val="none"/>
          <w:lang w:eastAsia="zh-CN"/>
        </w:rPr>
        <w:t>公章</w:t>
      </w:r>
      <w:r>
        <w:rPr>
          <w:rFonts w:eastAsia="仿宋"/>
          <w:sz w:val="24"/>
          <w:szCs w:val="24"/>
          <w:highlight w:val="none"/>
        </w:rPr>
        <w:t>）：</w:t>
      </w:r>
      <w:r>
        <w:rPr>
          <w:rFonts w:eastAsia="仿宋"/>
          <w:sz w:val="24"/>
          <w:szCs w:val="24"/>
          <w:highlight w:val="none"/>
          <w:u w:val="single"/>
        </w:rPr>
        <w:t xml:space="preserve">            </w:t>
      </w:r>
    </w:p>
    <w:p>
      <w:pPr>
        <w:widowControl/>
        <w:shd w:val="clear" w:color="auto" w:fill="FFFFFF"/>
        <w:spacing w:line="360" w:lineRule="auto"/>
        <w:ind w:firstLine="4066"/>
        <w:jc w:val="left"/>
        <w:rPr>
          <w:rFonts w:eastAsia="仿宋"/>
          <w:sz w:val="24"/>
          <w:szCs w:val="24"/>
          <w:highlight w:val="none"/>
        </w:rPr>
      </w:pPr>
      <w:r>
        <w:rPr>
          <w:rFonts w:eastAsia="仿宋"/>
          <w:sz w:val="24"/>
          <w:szCs w:val="24"/>
          <w:highlight w:val="none"/>
        </w:rPr>
        <w:t>日    期：   年    月    日</w:t>
      </w:r>
    </w:p>
    <w:p>
      <w:pPr>
        <w:spacing w:line="360" w:lineRule="auto"/>
        <w:rPr>
          <w:rFonts w:eastAsia="仿宋"/>
          <w:b/>
          <w:bCs/>
          <w:sz w:val="24"/>
          <w:szCs w:val="22"/>
          <w:highlight w:val="none"/>
        </w:rPr>
      </w:pPr>
    </w:p>
    <w:p>
      <w:pPr>
        <w:spacing w:line="360" w:lineRule="auto"/>
        <w:rPr>
          <w:rFonts w:eastAsia="仿宋"/>
          <w:b/>
          <w:bCs/>
          <w:sz w:val="24"/>
          <w:szCs w:val="22"/>
          <w:highlight w:val="none"/>
        </w:rPr>
      </w:pPr>
    </w:p>
    <w:p>
      <w:pPr>
        <w:spacing w:line="360" w:lineRule="auto"/>
        <w:outlineLvl w:val="1"/>
        <w:rPr>
          <w:rFonts w:eastAsia="仿宋"/>
          <w:b/>
          <w:bCs/>
          <w:sz w:val="24"/>
          <w:szCs w:val="22"/>
          <w:highlight w:val="none"/>
        </w:rPr>
      </w:pPr>
      <w:bookmarkStart w:id="209" w:name="_Toc8717"/>
      <w:r>
        <w:rPr>
          <w:rFonts w:eastAsia="仿宋"/>
          <w:b/>
          <w:bCs/>
          <w:sz w:val="24"/>
          <w:szCs w:val="22"/>
          <w:highlight w:val="none"/>
        </w:rPr>
        <w:t>3、属于监狱企业的证明文件</w:t>
      </w:r>
      <w:bookmarkEnd w:id="209"/>
    </w:p>
    <w:p>
      <w:pPr>
        <w:spacing w:line="360" w:lineRule="auto"/>
        <w:rPr>
          <w:rFonts w:eastAsia="仿宋"/>
          <w:sz w:val="24"/>
          <w:szCs w:val="24"/>
          <w:highlight w:val="none"/>
        </w:rPr>
      </w:pPr>
      <w:r>
        <w:rPr>
          <w:rFonts w:eastAsia="仿宋"/>
          <w:sz w:val="24"/>
          <w:szCs w:val="24"/>
          <w:highlight w:val="none"/>
        </w:rPr>
        <w:t>（提供由省级以上监狱管理局、戒毒管理局(含新疆生产建设兵团)出具的属于监狱企业的证明文件）</w:t>
      </w:r>
    </w:p>
    <w:p>
      <w:pPr>
        <w:spacing w:line="360" w:lineRule="auto"/>
        <w:rPr>
          <w:rFonts w:eastAsia="仿宋"/>
          <w:b/>
          <w:bCs/>
          <w:sz w:val="24"/>
          <w:szCs w:val="22"/>
          <w:highlight w:val="none"/>
        </w:rPr>
      </w:pPr>
    </w:p>
    <w:p>
      <w:pPr>
        <w:spacing w:line="360" w:lineRule="auto"/>
        <w:outlineLvl w:val="1"/>
        <w:rPr>
          <w:rFonts w:eastAsia="仿宋"/>
          <w:b/>
          <w:bCs/>
          <w:sz w:val="24"/>
          <w:szCs w:val="22"/>
          <w:highlight w:val="none"/>
        </w:rPr>
      </w:pPr>
      <w:bookmarkStart w:id="210" w:name="_Toc7692"/>
      <w:r>
        <w:rPr>
          <w:rFonts w:eastAsia="仿宋"/>
          <w:b/>
          <w:bCs/>
          <w:sz w:val="24"/>
          <w:szCs w:val="22"/>
          <w:highlight w:val="none"/>
        </w:rPr>
        <w:t>4、节能产品认证证书</w:t>
      </w:r>
      <w:bookmarkEnd w:id="210"/>
    </w:p>
    <w:p>
      <w:pPr>
        <w:widowControl/>
        <w:shd w:val="clear" w:color="auto" w:fill="FFFFFF"/>
        <w:spacing w:before="240" w:line="360" w:lineRule="auto"/>
        <w:rPr>
          <w:rFonts w:eastAsia="仿宋"/>
          <w:bCs/>
          <w:sz w:val="24"/>
          <w:szCs w:val="24"/>
          <w:highlight w:val="none"/>
        </w:rPr>
      </w:pPr>
      <w:r>
        <w:rPr>
          <w:rFonts w:eastAsia="仿宋"/>
          <w:bCs/>
          <w:sz w:val="24"/>
          <w:szCs w:val="24"/>
          <w:highlight w:val="none"/>
        </w:rPr>
        <w:t>（提供国家确定的认证机构出具的、处于有效期之内的产品认证证书）</w:t>
      </w:r>
    </w:p>
    <w:p>
      <w:pPr>
        <w:spacing w:line="360" w:lineRule="auto"/>
        <w:rPr>
          <w:rFonts w:eastAsia="仿宋"/>
          <w:b/>
          <w:bCs/>
          <w:szCs w:val="21"/>
          <w:highlight w:val="none"/>
        </w:rPr>
      </w:pPr>
    </w:p>
    <w:p>
      <w:pPr>
        <w:spacing w:line="360" w:lineRule="auto"/>
        <w:outlineLvl w:val="1"/>
        <w:rPr>
          <w:rFonts w:eastAsia="仿宋"/>
          <w:b/>
          <w:bCs/>
          <w:sz w:val="24"/>
          <w:szCs w:val="22"/>
          <w:highlight w:val="none"/>
        </w:rPr>
      </w:pPr>
      <w:bookmarkStart w:id="211" w:name="_Toc681"/>
      <w:r>
        <w:rPr>
          <w:rFonts w:eastAsia="仿宋"/>
          <w:b/>
          <w:bCs/>
          <w:sz w:val="24"/>
          <w:szCs w:val="22"/>
          <w:highlight w:val="none"/>
        </w:rPr>
        <w:t>5、环境标志产品认证证书</w:t>
      </w:r>
      <w:bookmarkEnd w:id="211"/>
    </w:p>
    <w:p>
      <w:pPr>
        <w:widowControl/>
        <w:shd w:val="clear" w:color="auto" w:fill="FFFFFF"/>
        <w:spacing w:before="240" w:line="360" w:lineRule="auto"/>
        <w:rPr>
          <w:rFonts w:eastAsia="仿宋"/>
          <w:bCs/>
          <w:sz w:val="24"/>
          <w:szCs w:val="24"/>
          <w:highlight w:val="none"/>
        </w:rPr>
      </w:pPr>
      <w:r>
        <w:rPr>
          <w:rFonts w:eastAsia="仿宋"/>
          <w:bCs/>
          <w:sz w:val="24"/>
          <w:szCs w:val="24"/>
          <w:highlight w:val="none"/>
        </w:rPr>
        <w:t>（提供国家确定的认证机构出具的、处于有效期之内的产品认证证书）</w:t>
      </w:r>
    </w:p>
    <w:p>
      <w:pPr>
        <w:spacing w:line="360" w:lineRule="auto"/>
        <w:rPr>
          <w:rFonts w:eastAsia="仿宋"/>
          <w:b/>
          <w:bCs/>
          <w:szCs w:val="21"/>
          <w:highlight w:val="none"/>
        </w:rPr>
      </w:pPr>
    </w:p>
    <w:p>
      <w:pPr>
        <w:spacing w:line="360" w:lineRule="auto"/>
        <w:outlineLvl w:val="1"/>
        <w:rPr>
          <w:rFonts w:eastAsia="仿宋"/>
          <w:b/>
          <w:bCs/>
          <w:sz w:val="24"/>
          <w:szCs w:val="22"/>
          <w:highlight w:val="none"/>
        </w:rPr>
      </w:pPr>
      <w:bookmarkStart w:id="212" w:name="_Toc3001"/>
      <w:r>
        <w:rPr>
          <w:rFonts w:eastAsia="仿宋"/>
          <w:b/>
          <w:bCs/>
          <w:sz w:val="24"/>
          <w:szCs w:val="22"/>
          <w:highlight w:val="none"/>
        </w:rPr>
        <w:t>6、进口产品转让技术、消化吸收再创新方案</w:t>
      </w:r>
      <w:bookmarkEnd w:id="212"/>
    </w:p>
    <w:p>
      <w:pPr>
        <w:widowControl/>
        <w:shd w:val="clear" w:color="auto" w:fill="FFFFFF"/>
        <w:spacing w:before="240" w:line="360" w:lineRule="auto"/>
        <w:rPr>
          <w:rFonts w:eastAsia="仿宋"/>
          <w:bCs/>
          <w:sz w:val="24"/>
          <w:szCs w:val="24"/>
          <w:highlight w:val="none"/>
        </w:rPr>
      </w:pPr>
      <w:r>
        <w:rPr>
          <w:rFonts w:eastAsia="仿宋"/>
          <w:bCs/>
          <w:sz w:val="24"/>
          <w:szCs w:val="24"/>
          <w:highlight w:val="none"/>
        </w:rPr>
        <w:t>（对于允许进口产品参加的项目）</w:t>
      </w:r>
    </w:p>
    <w:p>
      <w:pPr>
        <w:rPr>
          <w:rFonts w:eastAsia="仿宋"/>
          <w:sz w:val="28"/>
          <w:szCs w:val="28"/>
          <w:highlight w:val="none"/>
        </w:rPr>
      </w:pPr>
    </w:p>
    <w:p>
      <w:pPr>
        <w:pStyle w:val="5"/>
        <w:keepLines w:val="0"/>
        <w:tabs>
          <w:tab w:val="left" w:pos="1440"/>
          <w:tab w:val="left" w:pos="5670"/>
        </w:tabs>
        <w:wordWrap/>
        <w:spacing w:before="240" w:after="240"/>
        <w:rPr>
          <w:rFonts w:ascii="Times New Roman" w:hAnsi="Times New Roman" w:eastAsia="仿宋"/>
          <w:highlight w:val="none"/>
        </w:rPr>
        <w:sectPr>
          <w:pgSz w:w="11906" w:h="16838"/>
          <w:pgMar w:top="1417" w:right="1757" w:bottom="1417" w:left="1757" w:header="851" w:footer="964" w:gutter="0"/>
          <w:cols w:space="720" w:num="1"/>
          <w:docGrid w:linePitch="290" w:charSpace="0"/>
        </w:sectPr>
      </w:pPr>
    </w:p>
    <w:p>
      <w:pPr>
        <w:spacing w:beforeLines="100" w:afterLines="100" w:line="360" w:lineRule="auto"/>
        <w:outlineLvl w:val="1"/>
        <w:rPr>
          <w:rFonts w:eastAsia="仿宋"/>
          <w:b/>
          <w:bCs/>
          <w:sz w:val="24"/>
          <w:szCs w:val="22"/>
          <w:highlight w:val="none"/>
        </w:rPr>
      </w:pPr>
      <w:bookmarkStart w:id="213" w:name="_Toc18883"/>
      <w:r>
        <w:rPr>
          <w:rFonts w:eastAsia="仿宋"/>
          <w:b/>
          <w:bCs/>
          <w:sz w:val="24"/>
          <w:szCs w:val="22"/>
          <w:highlight w:val="none"/>
        </w:rPr>
        <w:t>六、附件</w:t>
      </w:r>
      <w:bookmarkEnd w:id="213"/>
      <w:bookmarkStart w:id="214" w:name="_Toc30726"/>
      <w:bookmarkStart w:id="215" w:name="_Toc23658"/>
      <w:bookmarkStart w:id="216" w:name="_Toc4666"/>
      <w:bookmarkStart w:id="217" w:name="_Toc32362"/>
      <w:bookmarkStart w:id="218" w:name="_Toc30560"/>
    </w:p>
    <w:p>
      <w:pPr>
        <w:pStyle w:val="5"/>
        <w:keepLines w:val="0"/>
        <w:tabs>
          <w:tab w:val="left" w:pos="1440"/>
          <w:tab w:val="left" w:pos="5670"/>
        </w:tabs>
        <w:wordWrap/>
        <w:spacing w:before="240" w:after="240"/>
        <w:rPr>
          <w:rFonts w:ascii="Times New Roman" w:hAnsi="Times New Roman" w:eastAsia="仿宋"/>
          <w:sz w:val="24"/>
          <w:szCs w:val="24"/>
          <w:highlight w:val="none"/>
        </w:rPr>
      </w:pPr>
      <w:bookmarkStart w:id="219" w:name="_Toc18978"/>
      <w:r>
        <w:rPr>
          <w:rFonts w:ascii="Times New Roman" w:hAnsi="Times New Roman" w:eastAsia="仿宋"/>
          <w:sz w:val="24"/>
          <w:szCs w:val="24"/>
          <w:highlight w:val="none"/>
        </w:rPr>
        <w:t>附件一、供应商拟投入本项目服务人员一览表</w:t>
      </w:r>
      <w:bookmarkEnd w:id="214"/>
      <w:bookmarkEnd w:id="215"/>
      <w:bookmarkEnd w:id="216"/>
      <w:bookmarkEnd w:id="217"/>
      <w:bookmarkEnd w:id="218"/>
      <w:bookmarkEnd w:id="219"/>
    </w:p>
    <w:p>
      <w:pPr>
        <w:pStyle w:val="78"/>
        <w:rPr>
          <w:rFonts w:eastAsia="仿宋"/>
          <w:highlight w:val="none"/>
        </w:rPr>
      </w:pPr>
    </w:p>
    <w:p>
      <w:pPr>
        <w:jc w:val="center"/>
        <w:rPr>
          <w:rFonts w:eastAsia="仿宋"/>
          <w:b/>
          <w:bCs/>
          <w:sz w:val="32"/>
          <w:szCs w:val="32"/>
          <w:highlight w:val="none"/>
        </w:rPr>
      </w:pPr>
      <w:bookmarkStart w:id="220" w:name="_Toc22477"/>
      <w:r>
        <w:rPr>
          <w:rFonts w:eastAsia="仿宋"/>
          <w:b/>
          <w:bCs/>
          <w:sz w:val="32"/>
          <w:szCs w:val="32"/>
          <w:highlight w:val="none"/>
        </w:rPr>
        <w:t>供应商拟投入本项目服务人员一览表</w:t>
      </w:r>
      <w:bookmarkEnd w:id="220"/>
    </w:p>
    <w:p>
      <w:pPr>
        <w:pStyle w:val="78"/>
        <w:rPr>
          <w:rFonts w:eastAsia="仿宋"/>
          <w:highlight w:val="none"/>
        </w:rPr>
      </w:pPr>
    </w:p>
    <w:p>
      <w:pPr>
        <w:jc w:val="left"/>
        <w:rPr>
          <w:rFonts w:eastAsia="仿宋"/>
          <w:kern w:val="0"/>
          <w:sz w:val="24"/>
          <w:szCs w:val="24"/>
          <w:highlight w:val="none"/>
          <w:lang w:val="zh-CN"/>
        </w:rPr>
      </w:pPr>
      <w:r>
        <w:rPr>
          <w:rFonts w:eastAsia="仿宋"/>
          <w:kern w:val="0"/>
          <w:sz w:val="24"/>
          <w:szCs w:val="24"/>
          <w:highlight w:val="none"/>
          <w:lang w:val="zh-CN"/>
        </w:rPr>
        <w:t>项目名称：</w:t>
      </w:r>
    </w:p>
    <w:p>
      <w:pPr>
        <w:jc w:val="left"/>
        <w:rPr>
          <w:rFonts w:eastAsia="仿宋"/>
          <w:kern w:val="0"/>
          <w:sz w:val="24"/>
          <w:szCs w:val="24"/>
          <w:highlight w:val="none"/>
          <w:lang w:val="zh-CN"/>
        </w:rPr>
      </w:pPr>
      <w:r>
        <w:rPr>
          <w:rFonts w:eastAsia="仿宋"/>
          <w:kern w:val="0"/>
          <w:sz w:val="24"/>
          <w:szCs w:val="24"/>
          <w:highlight w:val="none"/>
          <w:lang w:val="zh-CN"/>
        </w:rPr>
        <w:t xml:space="preserve">项目编号：  </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10"/>
        <w:gridCol w:w="795"/>
        <w:gridCol w:w="645"/>
        <w:gridCol w:w="675"/>
        <w:gridCol w:w="645"/>
        <w:gridCol w:w="975"/>
        <w:gridCol w:w="750"/>
        <w:gridCol w:w="1033"/>
        <w:gridCol w:w="975"/>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10" w:type="dxa"/>
            <w:vAlign w:val="center"/>
          </w:tcPr>
          <w:p>
            <w:pPr>
              <w:jc w:val="center"/>
              <w:rPr>
                <w:rFonts w:eastAsia="仿宋"/>
                <w:b/>
                <w:highlight w:val="none"/>
              </w:rPr>
            </w:pPr>
            <w:r>
              <w:rPr>
                <w:rFonts w:eastAsia="仿宋"/>
                <w:b/>
                <w:highlight w:val="none"/>
              </w:rPr>
              <w:t>序号</w:t>
            </w:r>
          </w:p>
        </w:tc>
        <w:tc>
          <w:tcPr>
            <w:tcW w:w="810" w:type="dxa"/>
            <w:vAlign w:val="center"/>
          </w:tcPr>
          <w:p>
            <w:pPr>
              <w:jc w:val="center"/>
              <w:rPr>
                <w:rFonts w:eastAsia="仿宋"/>
                <w:b/>
                <w:highlight w:val="none"/>
              </w:rPr>
            </w:pPr>
            <w:r>
              <w:rPr>
                <w:rFonts w:eastAsia="仿宋"/>
                <w:b/>
                <w:highlight w:val="none"/>
              </w:rPr>
              <w:t>姓名</w:t>
            </w:r>
          </w:p>
        </w:tc>
        <w:tc>
          <w:tcPr>
            <w:tcW w:w="795" w:type="dxa"/>
            <w:vAlign w:val="center"/>
          </w:tcPr>
          <w:p>
            <w:pPr>
              <w:jc w:val="center"/>
              <w:rPr>
                <w:rFonts w:eastAsia="仿宋"/>
                <w:b/>
                <w:highlight w:val="none"/>
              </w:rPr>
            </w:pPr>
            <w:r>
              <w:rPr>
                <w:rFonts w:eastAsia="仿宋"/>
                <w:b/>
                <w:highlight w:val="none"/>
              </w:rPr>
              <w:t>性别</w:t>
            </w:r>
          </w:p>
        </w:tc>
        <w:tc>
          <w:tcPr>
            <w:tcW w:w="645" w:type="dxa"/>
            <w:vAlign w:val="center"/>
          </w:tcPr>
          <w:p>
            <w:pPr>
              <w:jc w:val="center"/>
              <w:rPr>
                <w:rFonts w:eastAsia="仿宋"/>
                <w:b/>
                <w:highlight w:val="none"/>
              </w:rPr>
            </w:pPr>
            <w:r>
              <w:rPr>
                <w:rFonts w:eastAsia="仿宋"/>
                <w:b/>
                <w:highlight w:val="none"/>
              </w:rPr>
              <w:t>年龄</w:t>
            </w:r>
          </w:p>
        </w:tc>
        <w:tc>
          <w:tcPr>
            <w:tcW w:w="675" w:type="dxa"/>
            <w:vAlign w:val="center"/>
          </w:tcPr>
          <w:p>
            <w:pPr>
              <w:jc w:val="center"/>
              <w:rPr>
                <w:rFonts w:eastAsia="仿宋"/>
                <w:b/>
                <w:highlight w:val="none"/>
              </w:rPr>
            </w:pPr>
            <w:r>
              <w:rPr>
                <w:rFonts w:eastAsia="仿宋"/>
                <w:b/>
                <w:highlight w:val="none"/>
              </w:rPr>
              <w:t>专业</w:t>
            </w:r>
          </w:p>
        </w:tc>
        <w:tc>
          <w:tcPr>
            <w:tcW w:w="645" w:type="dxa"/>
            <w:vAlign w:val="center"/>
          </w:tcPr>
          <w:p>
            <w:pPr>
              <w:jc w:val="center"/>
              <w:rPr>
                <w:rFonts w:eastAsia="仿宋"/>
                <w:b/>
                <w:highlight w:val="none"/>
              </w:rPr>
            </w:pPr>
            <w:r>
              <w:rPr>
                <w:rFonts w:eastAsia="仿宋"/>
                <w:b/>
                <w:highlight w:val="none"/>
              </w:rPr>
              <w:t>学历</w:t>
            </w:r>
          </w:p>
        </w:tc>
        <w:tc>
          <w:tcPr>
            <w:tcW w:w="975" w:type="dxa"/>
            <w:vAlign w:val="center"/>
          </w:tcPr>
          <w:p>
            <w:pPr>
              <w:jc w:val="center"/>
              <w:rPr>
                <w:rFonts w:eastAsia="仿宋"/>
                <w:b/>
                <w:highlight w:val="none"/>
              </w:rPr>
            </w:pPr>
            <w:r>
              <w:rPr>
                <w:rFonts w:eastAsia="仿宋"/>
                <w:b/>
                <w:highlight w:val="none"/>
              </w:rPr>
              <w:t>执业资格及证书号</w:t>
            </w:r>
          </w:p>
        </w:tc>
        <w:tc>
          <w:tcPr>
            <w:tcW w:w="750" w:type="dxa"/>
            <w:vAlign w:val="center"/>
          </w:tcPr>
          <w:p>
            <w:pPr>
              <w:jc w:val="center"/>
              <w:rPr>
                <w:rFonts w:eastAsia="仿宋"/>
                <w:b/>
                <w:highlight w:val="none"/>
              </w:rPr>
            </w:pPr>
            <w:r>
              <w:rPr>
                <w:rFonts w:eastAsia="仿宋"/>
                <w:b/>
                <w:highlight w:val="none"/>
              </w:rPr>
              <w:t>技术职称</w:t>
            </w:r>
          </w:p>
        </w:tc>
        <w:tc>
          <w:tcPr>
            <w:tcW w:w="1033" w:type="dxa"/>
            <w:vAlign w:val="center"/>
          </w:tcPr>
          <w:p>
            <w:pPr>
              <w:jc w:val="center"/>
              <w:rPr>
                <w:rFonts w:eastAsia="仿宋"/>
                <w:b/>
                <w:highlight w:val="none"/>
              </w:rPr>
            </w:pPr>
            <w:r>
              <w:rPr>
                <w:rFonts w:eastAsia="仿宋"/>
                <w:b/>
                <w:highlight w:val="none"/>
              </w:rPr>
              <w:t>相关工作年限而及工</w:t>
            </w:r>
            <w:r>
              <w:rPr>
                <w:rFonts w:eastAsia="仿宋"/>
                <w:b/>
                <w:szCs w:val="22"/>
                <w:highlight w:val="none"/>
              </w:rPr>
              <w:t>作经历</w:t>
            </w:r>
          </w:p>
        </w:tc>
        <w:tc>
          <w:tcPr>
            <w:tcW w:w="975" w:type="dxa"/>
            <w:vAlign w:val="center"/>
          </w:tcPr>
          <w:p>
            <w:pPr>
              <w:jc w:val="center"/>
              <w:rPr>
                <w:rFonts w:eastAsia="仿宋"/>
                <w:b/>
                <w:highlight w:val="none"/>
              </w:rPr>
            </w:pPr>
            <w:r>
              <w:rPr>
                <w:rFonts w:eastAsia="仿宋"/>
                <w:b/>
                <w:szCs w:val="21"/>
                <w:highlight w:val="none"/>
                <w:lang w:val="zh-CN"/>
              </w:rPr>
              <w:t>拟担任本项目何种工作</w:t>
            </w:r>
          </w:p>
        </w:tc>
        <w:tc>
          <w:tcPr>
            <w:tcW w:w="846" w:type="dxa"/>
            <w:vAlign w:val="center"/>
          </w:tcPr>
          <w:p>
            <w:pPr>
              <w:jc w:val="center"/>
              <w:rPr>
                <w:rFonts w:eastAsia="仿宋"/>
                <w:b/>
                <w:highlight w:val="none"/>
              </w:rPr>
            </w:pPr>
            <w:r>
              <w:rPr>
                <w:rFonts w:eastAsia="仿宋"/>
                <w:b/>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10" w:type="dxa"/>
          </w:tcPr>
          <w:p>
            <w:pPr>
              <w:rPr>
                <w:rFonts w:eastAsia="仿宋"/>
                <w:highlight w:val="none"/>
              </w:rPr>
            </w:pPr>
          </w:p>
        </w:tc>
        <w:tc>
          <w:tcPr>
            <w:tcW w:w="810" w:type="dxa"/>
          </w:tcPr>
          <w:p>
            <w:pPr>
              <w:rPr>
                <w:rFonts w:eastAsia="仿宋"/>
                <w:highlight w:val="none"/>
              </w:rPr>
            </w:pPr>
          </w:p>
        </w:tc>
        <w:tc>
          <w:tcPr>
            <w:tcW w:w="795" w:type="dxa"/>
          </w:tcPr>
          <w:p>
            <w:pPr>
              <w:rPr>
                <w:rFonts w:eastAsia="仿宋"/>
                <w:highlight w:val="none"/>
              </w:rPr>
            </w:pPr>
          </w:p>
        </w:tc>
        <w:tc>
          <w:tcPr>
            <w:tcW w:w="645" w:type="dxa"/>
          </w:tcPr>
          <w:p>
            <w:pPr>
              <w:rPr>
                <w:rFonts w:eastAsia="仿宋"/>
                <w:highlight w:val="none"/>
              </w:rPr>
            </w:pPr>
          </w:p>
        </w:tc>
        <w:tc>
          <w:tcPr>
            <w:tcW w:w="675" w:type="dxa"/>
          </w:tcPr>
          <w:p>
            <w:pPr>
              <w:rPr>
                <w:rFonts w:eastAsia="仿宋"/>
                <w:highlight w:val="none"/>
              </w:rPr>
            </w:pPr>
          </w:p>
        </w:tc>
        <w:tc>
          <w:tcPr>
            <w:tcW w:w="645" w:type="dxa"/>
          </w:tcPr>
          <w:p>
            <w:pPr>
              <w:rPr>
                <w:rFonts w:eastAsia="仿宋"/>
                <w:highlight w:val="none"/>
              </w:rPr>
            </w:pPr>
          </w:p>
        </w:tc>
        <w:tc>
          <w:tcPr>
            <w:tcW w:w="975" w:type="dxa"/>
          </w:tcPr>
          <w:p>
            <w:pPr>
              <w:rPr>
                <w:rFonts w:eastAsia="仿宋"/>
                <w:highlight w:val="none"/>
              </w:rPr>
            </w:pPr>
          </w:p>
        </w:tc>
        <w:tc>
          <w:tcPr>
            <w:tcW w:w="750" w:type="dxa"/>
          </w:tcPr>
          <w:p>
            <w:pPr>
              <w:rPr>
                <w:rFonts w:eastAsia="仿宋"/>
                <w:highlight w:val="none"/>
              </w:rPr>
            </w:pPr>
          </w:p>
        </w:tc>
        <w:tc>
          <w:tcPr>
            <w:tcW w:w="1033" w:type="dxa"/>
          </w:tcPr>
          <w:p>
            <w:pPr>
              <w:rPr>
                <w:rFonts w:eastAsia="仿宋"/>
                <w:highlight w:val="none"/>
              </w:rPr>
            </w:pPr>
          </w:p>
        </w:tc>
        <w:tc>
          <w:tcPr>
            <w:tcW w:w="975" w:type="dxa"/>
          </w:tcPr>
          <w:p>
            <w:pPr>
              <w:rPr>
                <w:rFonts w:eastAsia="仿宋"/>
                <w:highlight w:val="none"/>
              </w:rPr>
            </w:pPr>
          </w:p>
        </w:tc>
        <w:tc>
          <w:tcPr>
            <w:tcW w:w="846" w:type="dxa"/>
          </w:tcPr>
          <w:p>
            <w:pPr>
              <w:rPr>
                <w:rFonts w:eastAsia="仿宋"/>
                <w:highlight w:val="none"/>
              </w:rPr>
            </w:pPr>
          </w:p>
        </w:tc>
      </w:tr>
    </w:tbl>
    <w:p>
      <w:pPr>
        <w:spacing w:line="360" w:lineRule="auto"/>
        <w:rPr>
          <w:rFonts w:eastAsia="仿宋"/>
          <w:sz w:val="24"/>
          <w:highlight w:val="none"/>
          <w:lang w:val="zh-CN"/>
        </w:rPr>
      </w:pPr>
    </w:p>
    <w:p>
      <w:pPr>
        <w:spacing w:line="360" w:lineRule="auto"/>
        <w:rPr>
          <w:rFonts w:eastAsia="仿宋"/>
          <w:sz w:val="24"/>
          <w:highlight w:val="none"/>
          <w:lang w:val="zh-CN"/>
        </w:rPr>
      </w:pPr>
      <w:r>
        <w:rPr>
          <w:rFonts w:eastAsia="仿宋"/>
          <w:sz w:val="24"/>
          <w:highlight w:val="none"/>
          <w:lang w:val="zh-CN"/>
        </w:rPr>
        <w:t>供应商名称：</w:t>
      </w:r>
      <w:r>
        <w:rPr>
          <w:rFonts w:eastAsia="仿宋"/>
          <w:sz w:val="24"/>
          <w:szCs w:val="24"/>
          <w:highlight w:val="none"/>
          <w:lang w:val="zh-CN"/>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lang w:val="zh-CN"/>
        </w:rPr>
        <w:t>）</w:t>
      </w:r>
    </w:p>
    <w:p>
      <w:pPr>
        <w:rPr>
          <w:rFonts w:eastAsia="仿宋"/>
          <w:highlight w:val="none"/>
        </w:rPr>
      </w:pPr>
    </w:p>
    <w:p>
      <w:pPr>
        <w:rPr>
          <w:rFonts w:eastAsia="仿宋"/>
          <w:sz w:val="24"/>
          <w:szCs w:val="24"/>
          <w:highlight w:val="none"/>
        </w:rPr>
      </w:pPr>
      <w:r>
        <w:rPr>
          <w:rFonts w:eastAsia="仿宋"/>
          <w:sz w:val="24"/>
          <w:szCs w:val="24"/>
          <w:highlight w:val="none"/>
        </w:rPr>
        <w:t>说明</w:t>
      </w:r>
    </w:p>
    <w:p>
      <w:pPr>
        <w:rPr>
          <w:rFonts w:eastAsia="仿宋"/>
          <w:b/>
          <w:sz w:val="24"/>
          <w:szCs w:val="24"/>
          <w:highlight w:val="none"/>
        </w:rPr>
      </w:pPr>
      <w:r>
        <w:rPr>
          <w:rFonts w:eastAsia="仿宋"/>
          <w:sz w:val="24"/>
          <w:szCs w:val="24"/>
          <w:highlight w:val="none"/>
        </w:rPr>
        <w:t>1、</w:t>
      </w:r>
      <w:r>
        <w:rPr>
          <w:rFonts w:eastAsia="仿宋"/>
          <w:b/>
          <w:sz w:val="24"/>
          <w:szCs w:val="24"/>
          <w:highlight w:val="none"/>
        </w:rPr>
        <w:t>“备注”栏，可填写该人员擅长的工作种类；</w:t>
      </w:r>
    </w:p>
    <w:p>
      <w:pPr>
        <w:rPr>
          <w:rFonts w:eastAsia="仿宋"/>
          <w:sz w:val="24"/>
          <w:szCs w:val="24"/>
          <w:highlight w:val="none"/>
        </w:rPr>
      </w:pPr>
      <w:r>
        <w:rPr>
          <w:rFonts w:eastAsia="仿宋"/>
          <w:sz w:val="24"/>
          <w:szCs w:val="24"/>
          <w:highlight w:val="none"/>
        </w:rPr>
        <w:t>2、如果行数不够，请自行增加。</w:t>
      </w:r>
    </w:p>
    <w:p>
      <w:pPr>
        <w:rPr>
          <w:rFonts w:eastAsia="仿宋"/>
          <w:sz w:val="24"/>
          <w:szCs w:val="24"/>
          <w:highlight w:val="none"/>
        </w:rPr>
      </w:pPr>
      <w:r>
        <w:rPr>
          <w:rFonts w:eastAsia="仿宋"/>
          <w:sz w:val="24"/>
          <w:szCs w:val="24"/>
          <w:highlight w:val="none"/>
        </w:rPr>
        <w:t>3、所有职称、证明均需要提供有效的复印件（扫描件）。</w:t>
      </w:r>
    </w:p>
    <w:p>
      <w:pPr>
        <w:rPr>
          <w:rFonts w:eastAsia="仿宋"/>
          <w:sz w:val="24"/>
          <w:szCs w:val="24"/>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pStyle w:val="25"/>
        <w:rPr>
          <w:rFonts w:ascii="Times New Roman" w:eastAsia="仿宋"/>
          <w:highlight w:val="none"/>
        </w:rPr>
      </w:pPr>
    </w:p>
    <w:p>
      <w:pPr>
        <w:rPr>
          <w:rFonts w:eastAsia="仿宋"/>
          <w:highlight w:val="none"/>
        </w:rPr>
      </w:pPr>
    </w:p>
    <w:p>
      <w:pPr>
        <w:rPr>
          <w:rFonts w:eastAsia="仿宋"/>
          <w:highlight w:val="none"/>
        </w:rPr>
      </w:pPr>
      <w:bookmarkStart w:id="221" w:name="_Toc16747"/>
      <w:bookmarkStart w:id="222" w:name="_Toc4601"/>
      <w:bookmarkStart w:id="223" w:name="_Toc8872"/>
      <w:bookmarkStart w:id="224" w:name="_Toc11246"/>
      <w:bookmarkStart w:id="225" w:name="_Toc18085"/>
      <w:bookmarkStart w:id="226" w:name="_Toc5567"/>
      <w:r>
        <w:rPr>
          <w:rFonts w:eastAsia="仿宋"/>
          <w:highlight w:val="none"/>
        </w:rPr>
        <w:br w:type="page"/>
      </w:r>
    </w:p>
    <w:p>
      <w:pPr>
        <w:pStyle w:val="5"/>
        <w:keepLines w:val="0"/>
        <w:tabs>
          <w:tab w:val="left" w:pos="1440"/>
          <w:tab w:val="left" w:pos="5670"/>
        </w:tabs>
        <w:wordWrap/>
        <w:spacing w:before="240" w:after="240" w:line="360" w:lineRule="auto"/>
        <w:rPr>
          <w:rFonts w:ascii="Times New Roman" w:hAnsi="Times New Roman" w:eastAsia="仿宋"/>
          <w:sz w:val="24"/>
          <w:szCs w:val="24"/>
          <w:highlight w:val="none"/>
        </w:rPr>
      </w:pPr>
      <w:bookmarkStart w:id="227" w:name="_Toc1791"/>
      <w:r>
        <w:rPr>
          <w:rFonts w:ascii="Times New Roman" w:hAnsi="Times New Roman" w:eastAsia="仿宋"/>
          <w:sz w:val="24"/>
          <w:szCs w:val="24"/>
          <w:highlight w:val="none"/>
        </w:rPr>
        <w:t>附件二、供应商类似业绩一览表</w:t>
      </w:r>
      <w:bookmarkEnd w:id="221"/>
      <w:bookmarkEnd w:id="222"/>
      <w:bookmarkEnd w:id="223"/>
      <w:bookmarkEnd w:id="224"/>
      <w:bookmarkEnd w:id="227"/>
    </w:p>
    <w:p>
      <w:pPr>
        <w:pStyle w:val="25"/>
        <w:rPr>
          <w:rFonts w:ascii="Times New Roman" w:eastAsia="仿宋"/>
          <w:highlight w:val="none"/>
        </w:rPr>
      </w:pPr>
    </w:p>
    <w:p>
      <w:pPr>
        <w:jc w:val="center"/>
        <w:rPr>
          <w:rFonts w:eastAsia="仿宋"/>
          <w:b/>
          <w:bCs/>
          <w:sz w:val="32"/>
          <w:szCs w:val="32"/>
          <w:highlight w:val="none"/>
        </w:rPr>
      </w:pPr>
      <w:r>
        <w:rPr>
          <w:rFonts w:eastAsia="仿宋"/>
          <w:b/>
          <w:bCs/>
          <w:sz w:val="32"/>
          <w:szCs w:val="32"/>
          <w:highlight w:val="none"/>
        </w:rPr>
        <w:t>供应商类似业绩情况表</w:t>
      </w:r>
    </w:p>
    <w:p>
      <w:pPr>
        <w:pStyle w:val="60"/>
        <w:ind w:firstLine="0" w:firstLineChars="0"/>
        <w:jc w:val="left"/>
        <w:rPr>
          <w:rFonts w:ascii="Times New Roman" w:hAnsi="Times New Roman" w:eastAsia="仿宋"/>
          <w:kern w:val="0"/>
          <w:sz w:val="24"/>
          <w:szCs w:val="24"/>
          <w:highlight w:val="none"/>
          <w:lang w:val="zh-CN"/>
        </w:rPr>
      </w:pPr>
      <w:r>
        <w:rPr>
          <w:rFonts w:ascii="Times New Roman" w:hAnsi="Times New Roman" w:eastAsia="仿宋"/>
          <w:kern w:val="0"/>
          <w:sz w:val="24"/>
          <w:szCs w:val="24"/>
          <w:highlight w:val="none"/>
          <w:lang w:val="zh-CN"/>
        </w:rPr>
        <w:t>项目名称：</w:t>
      </w:r>
      <w:r>
        <w:rPr>
          <w:rFonts w:hint="eastAsia" w:ascii="Times New Roman" w:hAnsi="Times New Roman" w:eastAsia="仿宋"/>
          <w:kern w:val="0"/>
          <w:sz w:val="24"/>
          <w:szCs w:val="24"/>
          <w:highlight w:val="none"/>
          <w:lang w:val="zh-CN"/>
        </w:rPr>
        <w:t>万安北路以西、天惠路以北地块土地现状调查服务</w:t>
      </w:r>
    </w:p>
    <w:p>
      <w:pPr>
        <w:pStyle w:val="60"/>
        <w:ind w:firstLine="0" w:firstLineChars="0"/>
        <w:jc w:val="left"/>
        <w:rPr>
          <w:rFonts w:ascii="Times New Roman" w:hAnsi="Times New Roman" w:eastAsia="仿宋"/>
          <w:kern w:val="0"/>
          <w:sz w:val="24"/>
          <w:szCs w:val="24"/>
          <w:highlight w:val="none"/>
          <w:lang w:val="zh-CN"/>
        </w:rPr>
      </w:pPr>
      <w:r>
        <w:rPr>
          <w:rFonts w:ascii="Times New Roman" w:hAnsi="Times New Roman" w:eastAsia="仿宋"/>
          <w:kern w:val="0"/>
          <w:sz w:val="24"/>
          <w:szCs w:val="24"/>
          <w:highlight w:val="none"/>
          <w:lang w:val="zh-CN"/>
        </w:rPr>
        <w:t>项目编号：</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94"/>
        <w:gridCol w:w="1076"/>
        <w:gridCol w:w="1076"/>
        <w:gridCol w:w="1786"/>
        <w:gridCol w:w="1500"/>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序号</w:t>
            </w:r>
          </w:p>
        </w:tc>
        <w:tc>
          <w:tcPr>
            <w:tcW w:w="1394"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项目名称</w:t>
            </w:r>
          </w:p>
        </w:tc>
        <w:tc>
          <w:tcPr>
            <w:tcW w:w="1076"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业主单位</w:t>
            </w:r>
          </w:p>
        </w:tc>
        <w:tc>
          <w:tcPr>
            <w:tcW w:w="1076"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项目概况</w:t>
            </w:r>
          </w:p>
        </w:tc>
        <w:tc>
          <w:tcPr>
            <w:tcW w:w="1786"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签约及服务时间</w:t>
            </w:r>
          </w:p>
        </w:tc>
        <w:tc>
          <w:tcPr>
            <w:tcW w:w="1500"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联系人及电话</w:t>
            </w:r>
          </w:p>
        </w:tc>
        <w:tc>
          <w:tcPr>
            <w:tcW w:w="1016" w:type="dxa"/>
            <w:vAlign w:val="center"/>
          </w:tcPr>
          <w:p>
            <w:pPr>
              <w:pStyle w:val="60"/>
              <w:spacing w:line="240" w:lineRule="auto"/>
              <w:ind w:firstLine="0" w:firstLineChars="0"/>
              <w:jc w:val="center"/>
              <w:rPr>
                <w:rFonts w:ascii="Times New Roman" w:hAnsi="Times New Roman" w:eastAsia="仿宋"/>
                <w:b/>
                <w:bCs/>
                <w:sz w:val="21"/>
                <w:szCs w:val="21"/>
                <w:highlight w:val="none"/>
              </w:rPr>
            </w:pPr>
            <w:r>
              <w:rPr>
                <w:rFonts w:ascii="Times New Roman" w:hAnsi="Times New Roman" w:eastAsia="仿宋"/>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Pr>
          <w:p>
            <w:pPr>
              <w:autoSpaceDE w:val="0"/>
              <w:autoSpaceDN w:val="0"/>
              <w:adjustRightInd w:val="0"/>
              <w:rPr>
                <w:rFonts w:eastAsia="仿宋"/>
                <w:sz w:val="24"/>
                <w:highlight w:val="none"/>
              </w:rPr>
            </w:pPr>
          </w:p>
        </w:tc>
        <w:tc>
          <w:tcPr>
            <w:tcW w:w="1394"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076" w:type="dxa"/>
          </w:tcPr>
          <w:p>
            <w:pPr>
              <w:autoSpaceDE w:val="0"/>
              <w:autoSpaceDN w:val="0"/>
              <w:adjustRightInd w:val="0"/>
              <w:rPr>
                <w:rFonts w:eastAsia="仿宋"/>
                <w:sz w:val="24"/>
                <w:highlight w:val="none"/>
              </w:rPr>
            </w:pPr>
          </w:p>
        </w:tc>
        <w:tc>
          <w:tcPr>
            <w:tcW w:w="1786" w:type="dxa"/>
          </w:tcPr>
          <w:p>
            <w:pPr>
              <w:autoSpaceDE w:val="0"/>
              <w:autoSpaceDN w:val="0"/>
              <w:adjustRightInd w:val="0"/>
              <w:rPr>
                <w:rFonts w:eastAsia="仿宋"/>
                <w:sz w:val="24"/>
                <w:highlight w:val="none"/>
              </w:rPr>
            </w:pPr>
          </w:p>
        </w:tc>
        <w:tc>
          <w:tcPr>
            <w:tcW w:w="1500" w:type="dxa"/>
          </w:tcPr>
          <w:p>
            <w:pPr>
              <w:autoSpaceDE w:val="0"/>
              <w:autoSpaceDN w:val="0"/>
              <w:adjustRightInd w:val="0"/>
              <w:rPr>
                <w:rFonts w:eastAsia="仿宋"/>
                <w:sz w:val="24"/>
                <w:highlight w:val="none"/>
              </w:rPr>
            </w:pPr>
          </w:p>
        </w:tc>
        <w:tc>
          <w:tcPr>
            <w:tcW w:w="1016" w:type="dxa"/>
          </w:tcPr>
          <w:p>
            <w:pPr>
              <w:autoSpaceDE w:val="0"/>
              <w:autoSpaceDN w:val="0"/>
              <w:adjustRightInd w:val="0"/>
              <w:rPr>
                <w:rFonts w:eastAsia="仿宋"/>
                <w:sz w:val="24"/>
                <w:highlight w:val="none"/>
              </w:rPr>
            </w:pPr>
          </w:p>
        </w:tc>
      </w:tr>
    </w:tbl>
    <w:p>
      <w:pPr>
        <w:rPr>
          <w:rFonts w:eastAsia="仿宋"/>
          <w:sz w:val="24"/>
          <w:highlight w:val="none"/>
        </w:rPr>
      </w:pPr>
    </w:p>
    <w:p>
      <w:pPr>
        <w:rPr>
          <w:rFonts w:eastAsia="仿宋"/>
          <w:b/>
          <w:sz w:val="24"/>
          <w:highlight w:val="none"/>
        </w:rPr>
      </w:pPr>
      <w:r>
        <w:rPr>
          <w:rFonts w:eastAsia="仿宋"/>
          <w:sz w:val="24"/>
          <w:highlight w:val="none"/>
        </w:rPr>
        <w:t>供应商名称：</w:t>
      </w:r>
      <w:r>
        <w:rPr>
          <w:rFonts w:eastAsia="仿宋"/>
          <w:sz w:val="24"/>
          <w:highlight w:val="none"/>
          <w:u w:val="single"/>
        </w:rPr>
        <w:t>                               </w:t>
      </w:r>
      <w:r>
        <w:rPr>
          <w:rFonts w:eastAsia="仿宋"/>
          <w:sz w:val="24"/>
          <w:highlight w:val="none"/>
        </w:rPr>
        <w:t>（</w:t>
      </w:r>
      <w:r>
        <w:rPr>
          <w:rFonts w:eastAsia="仿宋"/>
          <w:sz w:val="24"/>
          <w:szCs w:val="24"/>
          <w:highlight w:val="none"/>
        </w:rPr>
        <w:t>加盖</w:t>
      </w:r>
      <w:r>
        <w:rPr>
          <w:rFonts w:hint="eastAsia" w:eastAsia="仿宋"/>
          <w:sz w:val="24"/>
          <w:szCs w:val="24"/>
          <w:highlight w:val="none"/>
          <w:lang w:eastAsia="zh-CN"/>
        </w:rPr>
        <w:t>公章</w:t>
      </w:r>
      <w:r>
        <w:rPr>
          <w:rFonts w:eastAsia="仿宋"/>
          <w:sz w:val="24"/>
          <w:highlight w:val="none"/>
        </w:rPr>
        <w:t>）</w:t>
      </w:r>
    </w:p>
    <w:p>
      <w:pPr>
        <w:rPr>
          <w:rFonts w:eastAsia="仿宋"/>
          <w:sz w:val="24"/>
          <w:highlight w:val="none"/>
        </w:rPr>
      </w:pPr>
    </w:p>
    <w:p>
      <w:pPr>
        <w:rPr>
          <w:rFonts w:eastAsia="仿宋"/>
          <w:sz w:val="24"/>
          <w:highlight w:val="none"/>
        </w:rPr>
      </w:pPr>
      <w:r>
        <w:rPr>
          <w:rFonts w:eastAsia="仿宋"/>
          <w:sz w:val="24"/>
          <w:highlight w:val="none"/>
        </w:rPr>
        <w:t>说明：</w:t>
      </w:r>
    </w:p>
    <w:p>
      <w:pPr>
        <w:rPr>
          <w:rFonts w:eastAsia="仿宋"/>
          <w:sz w:val="24"/>
          <w:highlight w:val="none"/>
        </w:rPr>
      </w:pPr>
      <w:r>
        <w:rPr>
          <w:rFonts w:eastAsia="仿宋"/>
          <w:sz w:val="24"/>
          <w:highlight w:val="none"/>
        </w:rPr>
        <w:t>1、如果行数不够，请自行增加。</w:t>
      </w:r>
    </w:p>
    <w:p>
      <w:pPr>
        <w:rPr>
          <w:rFonts w:eastAsia="仿宋"/>
          <w:sz w:val="24"/>
          <w:highlight w:val="none"/>
        </w:rPr>
      </w:pPr>
      <w:r>
        <w:rPr>
          <w:rFonts w:eastAsia="仿宋"/>
          <w:sz w:val="24"/>
          <w:highlight w:val="none"/>
        </w:rPr>
        <w:t>2、所有业绩均需要提供有效的复印件（扫描件）。</w:t>
      </w:r>
    </w:p>
    <w:p>
      <w:pPr>
        <w:pStyle w:val="3"/>
        <w:spacing w:before="240" w:after="240"/>
        <w:ind w:firstLine="0" w:firstLineChars="0"/>
        <w:rPr>
          <w:rFonts w:ascii="Times New Roman"/>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rFonts w:eastAsia="仿宋"/>
          <w:highlight w:val="none"/>
        </w:rPr>
      </w:pPr>
    </w:p>
    <w:bookmarkEnd w:id="225"/>
    <w:bookmarkEnd w:id="226"/>
    <w:p>
      <w:pPr>
        <w:spacing w:line="360" w:lineRule="auto"/>
        <w:rPr>
          <w:rFonts w:eastAsia="仿宋"/>
          <w:b/>
          <w:bCs/>
          <w:sz w:val="24"/>
          <w:szCs w:val="24"/>
          <w:highlight w:val="none"/>
        </w:rPr>
      </w:pPr>
      <w:r>
        <w:rPr>
          <w:rFonts w:eastAsia="仿宋"/>
          <w:highlight w:val="none"/>
        </w:rPr>
        <w:br w:type="page"/>
      </w:r>
    </w:p>
    <w:p>
      <w:pPr>
        <w:pStyle w:val="5"/>
        <w:keepLines w:val="0"/>
        <w:tabs>
          <w:tab w:val="left" w:pos="1440"/>
          <w:tab w:val="left" w:pos="5670"/>
        </w:tabs>
        <w:wordWrap/>
        <w:spacing w:before="240" w:after="240" w:line="360" w:lineRule="auto"/>
        <w:rPr>
          <w:rFonts w:ascii="Times New Roman" w:hAnsi="Times New Roman" w:eastAsia="仿宋"/>
          <w:sz w:val="24"/>
          <w:szCs w:val="24"/>
          <w:highlight w:val="none"/>
        </w:rPr>
      </w:pPr>
      <w:bookmarkStart w:id="228" w:name="_Toc32360"/>
      <w:bookmarkStart w:id="229" w:name="_Toc28447"/>
      <w:bookmarkStart w:id="230" w:name="_Toc10884"/>
      <w:bookmarkStart w:id="231" w:name="_Toc3625"/>
      <w:bookmarkStart w:id="232" w:name="_Toc25671"/>
      <w:bookmarkStart w:id="233" w:name="_Toc15614"/>
      <w:r>
        <w:rPr>
          <w:rFonts w:ascii="Times New Roman" w:hAnsi="Times New Roman" w:eastAsia="仿宋"/>
          <w:sz w:val="24"/>
          <w:szCs w:val="24"/>
          <w:highlight w:val="none"/>
        </w:rPr>
        <w:t>附件三、无重大违法记录声明格式</w:t>
      </w:r>
      <w:bookmarkEnd w:id="228"/>
      <w:bookmarkEnd w:id="229"/>
      <w:bookmarkEnd w:id="230"/>
      <w:bookmarkEnd w:id="231"/>
      <w:bookmarkEnd w:id="232"/>
      <w:bookmarkEnd w:id="233"/>
    </w:p>
    <w:p>
      <w:pPr>
        <w:spacing w:line="360" w:lineRule="auto"/>
        <w:jc w:val="center"/>
        <w:rPr>
          <w:rFonts w:eastAsia="仿宋"/>
          <w:b/>
          <w:bCs/>
          <w:sz w:val="32"/>
          <w:szCs w:val="32"/>
          <w:highlight w:val="none"/>
        </w:rPr>
      </w:pPr>
      <w:r>
        <w:rPr>
          <w:rFonts w:eastAsia="仿宋"/>
          <w:b/>
          <w:bCs/>
          <w:sz w:val="32"/>
          <w:szCs w:val="32"/>
          <w:highlight w:val="none"/>
        </w:rPr>
        <w:t>无重大违法记录声明</w:t>
      </w:r>
    </w:p>
    <w:p>
      <w:pPr>
        <w:spacing w:line="360" w:lineRule="auto"/>
        <w:rPr>
          <w:rFonts w:eastAsia="仿宋"/>
          <w:sz w:val="24"/>
          <w:highlight w:val="none"/>
        </w:rPr>
      </w:pPr>
      <w:r>
        <w:rPr>
          <w:rFonts w:hint="eastAsia" w:eastAsia="仿宋"/>
          <w:b/>
          <w:sz w:val="24"/>
          <w:szCs w:val="21"/>
          <w:highlight w:val="none"/>
          <w:lang w:val="zh-CN"/>
        </w:rPr>
        <w:t>南京市江宁区土山机场片区开发建设管理办公室</w:t>
      </w:r>
      <w:r>
        <w:rPr>
          <w:rFonts w:eastAsia="仿宋"/>
          <w:sz w:val="24"/>
          <w:highlight w:val="none"/>
        </w:rPr>
        <w:t>：</w:t>
      </w:r>
    </w:p>
    <w:p>
      <w:pPr>
        <w:spacing w:line="360" w:lineRule="auto"/>
        <w:rPr>
          <w:rFonts w:eastAsia="仿宋"/>
          <w:sz w:val="24"/>
          <w:highlight w:val="none"/>
        </w:rPr>
      </w:pPr>
      <w:r>
        <w:rPr>
          <w:rFonts w:eastAsia="仿宋"/>
          <w:sz w:val="24"/>
          <w:highlight w:val="none"/>
        </w:rPr>
        <w:t>我单位（供应商名称）郑重声明：</w:t>
      </w:r>
    </w:p>
    <w:p>
      <w:pPr>
        <w:spacing w:line="360" w:lineRule="auto"/>
        <w:ind w:firstLine="480" w:firstLineChars="200"/>
        <w:rPr>
          <w:rFonts w:eastAsia="仿宋"/>
          <w:sz w:val="24"/>
          <w:highlight w:val="none"/>
        </w:rPr>
      </w:pPr>
      <w:r>
        <w:rPr>
          <w:rFonts w:eastAsia="仿宋"/>
          <w:sz w:val="24"/>
          <w:highlight w:val="none"/>
        </w:rPr>
        <w:t>参加政府采购活动前3年内在经营活动中（在下划线上如实填写：</w:t>
      </w:r>
      <w:r>
        <w:rPr>
          <w:rFonts w:eastAsia="仿宋"/>
          <w:b/>
          <w:bCs/>
          <w:sz w:val="24"/>
          <w:highlight w:val="none"/>
        </w:rPr>
        <w:t>有或没有</w:t>
      </w:r>
      <w:r>
        <w:rPr>
          <w:rFonts w:eastAsia="仿宋"/>
          <w:sz w:val="24"/>
          <w:highlight w:val="none"/>
        </w:rPr>
        <w:t>）重大违法记录。</w:t>
      </w:r>
    </w:p>
    <w:p>
      <w:pPr>
        <w:spacing w:line="360" w:lineRule="auto"/>
        <w:ind w:firstLine="484" w:firstLineChars="202"/>
        <w:rPr>
          <w:rFonts w:eastAsia="仿宋"/>
          <w:sz w:val="24"/>
          <w:highlight w:val="none"/>
        </w:rPr>
      </w:pPr>
      <w:r>
        <w:rPr>
          <w:rFonts w:eastAsia="仿宋"/>
          <w:sz w:val="24"/>
          <w:highlight w:val="none"/>
        </w:rPr>
        <w:t>（说明：政府采购法第二十二条第一款第五项所称重大违法记录，是指供应商因违法经营受到刑事处罚或者责令停产停业、吊销许可证或者执照、较大数额罚款等行政处罚。）</w:t>
      </w:r>
    </w:p>
    <w:p>
      <w:pPr>
        <w:spacing w:line="360" w:lineRule="auto"/>
        <w:rPr>
          <w:rFonts w:eastAsia="仿宋"/>
          <w:sz w:val="24"/>
          <w:highlight w:val="none"/>
        </w:rPr>
      </w:pPr>
    </w:p>
    <w:p>
      <w:pPr>
        <w:spacing w:line="360" w:lineRule="auto"/>
        <w:rPr>
          <w:rFonts w:eastAsia="仿宋"/>
          <w:sz w:val="24"/>
          <w:highlight w:val="none"/>
        </w:rPr>
      </w:pPr>
    </w:p>
    <w:p>
      <w:pPr>
        <w:spacing w:line="360" w:lineRule="auto"/>
        <w:jc w:val="right"/>
        <w:rPr>
          <w:rFonts w:eastAsia="仿宋"/>
          <w:sz w:val="24"/>
          <w:highlight w:val="none"/>
        </w:rPr>
      </w:pPr>
      <w:r>
        <w:rPr>
          <w:rFonts w:eastAsia="仿宋"/>
          <w:sz w:val="24"/>
          <w:highlight w:val="none"/>
        </w:rPr>
        <w:t>声明人</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rPr>
        <w:t>）</w:t>
      </w:r>
      <w:r>
        <w:rPr>
          <w:rFonts w:eastAsia="仿宋"/>
          <w:sz w:val="24"/>
          <w:highlight w:val="none"/>
        </w:rPr>
        <w:t>：</w:t>
      </w:r>
    </w:p>
    <w:p>
      <w:pPr>
        <w:spacing w:line="360" w:lineRule="auto"/>
        <w:jc w:val="right"/>
        <w:rPr>
          <w:rFonts w:eastAsia="仿宋"/>
          <w:sz w:val="24"/>
          <w:highlight w:val="none"/>
        </w:rPr>
      </w:pPr>
      <w:r>
        <w:rPr>
          <w:rFonts w:eastAsia="仿宋"/>
          <w:sz w:val="24"/>
          <w:highlight w:val="none"/>
        </w:rPr>
        <w:t>日期：   年   月   日</w:t>
      </w:r>
    </w:p>
    <w:p>
      <w:pPr>
        <w:pStyle w:val="6"/>
        <w:rPr>
          <w:rFonts w:ascii="Times New Roman" w:hAnsi="Times New Roman" w:eastAsia="仿宋"/>
          <w:sz w:val="24"/>
          <w:highlight w:val="none"/>
        </w:rPr>
      </w:pPr>
    </w:p>
    <w:p>
      <w:pPr>
        <w:rPr>
          <w:rFonts w:eastAsia="仿宋"/>
          <w:sz w:val="24"/>
          <w:highlight w:val="none"/>
        </w:rPr>
      </w:pPr>
    </w:p>
    <w:p>
      <w:pPr>
        <w:pStyle w:val="6"/>
        <w:rPr>
          <w:rFonts w:ascii="Times New Roman" w:hAnsi="Times New Roman" w:eastAsia="仿宋"/>
          <w:sz w:val="24"/>
          <w:highlight w:val="none"/>
        </w:rPr>
      </w:pPr>
    </w:p>
    <w:p>
      <w:pPr>
        <w:rPr>
          <w:rFonts w:eastAsia="仿宋"/>
          <w:sz w:val="24"/>
          <w:highlight w:val="none"/>
        </w:rPr>
      </w:pPr>
    </w:p>
    <w:p>
      <w:pPr>
        <w:pStyle w:val="6"/>
        <w:rPr>
          <w:rFonts w:ascii="Times New Roman" w:hAnsi="Times New Roman" w:eastAsia="仿宋"/>
          <w:sz w:val="24"/>
          <w:highlight w:val="none"/>
        </w:rPr>
      </w:pPr>
    </w:p>
    <w:p>
      <w:pPr>
        <w:rPr>
          <w:rFonts w:eastAsia="仿宋"/>
          <w:sz w:val="24"/>
          <w:highlight w:val="none"/>
        </w:rPr>
      </w:pPr>
    </w:p>
    <w:p>
      <w:pPr>
        <w:pStyle w:val="6"/>
        <w:rPr>
          <w:rFonts w:ascii="Times New Roman" w:hAnsi="Times New Roman" w:eastAsia="仿宋"/>
          <w:sz w:val="24"/>
          <w:highlight w:val="none"/>
        </w:rPr>
      </w:pPr>
    </w:p>
    <w:p>
      <w:pPr>
        <w:rPr>
          <w:rFonts w:eastAsia="仿宋"/>
          <w:sz w:val="24"/>
          <w:highlight w:val="none"/>
        </w:rPr>
      </w:pPr>
    </w:p>
    <w:p>
      <w:pPr>
        <w:pStyle w:val="6"/>
        <w:rPr>
          <w:rFonts w:ascii="Times New Roman" w:hAnsi="Times New Roman" w:eastAsia="仿宋"/>
          <w:sz w:val="24"/>
          <w:highlight w:val="none"/>
        </w:rPr>
      </w:pPr>
    </w:p>
    <w:p>
      <w:pPr>
        <w:rPr>
          <w:rFonts w:eastAsia="仿宋"/>
          <w:sz w:val="24"/>
          <w:highlight w:val="none"/>
        </w:rPr>
      </w:pPr>
    </w:p>
    <w:p>
      <w:pPr>
        <w:pStyle w:val="6"/>
        <w:rPr>
          <w:rFonts w:ascii="Times New Roman" w:hAnsi="Times New Roman" w:eastAsia="仿宋"/>
          <w:sz w:val="24"/>
          <w:highlight w:val="none"/>
        </w:rPr>
      </w:pPr>
    </w:p>
    <w:p>
      <w:pPr>
        <w:rPr>
          <w:rFonts w:eastAsia="仿宋"/>
          <w:sz w:val="24"/>
          <w:highlight w:val="none"/>
        </w:rPr>
      </w:pPr>
    </w:p>
    <w:p>
      <w:pPr>
        <w:pStyle w:val="3"/>
        <w:spacing w:before="240" w:after="240"/>
        <w:ind w:firstLine="0" w:firstLineChars="0"/>
        <w:rPr>
          <w:rFonts w:ascii="Times New Roman"/>
          <w:kern w:val="0"/>
          <w:highlight w:val="none"/>
          <w:lang w:val="zh-CN"/>
        </w:rPr>
      </w:pPr>
      <w:bookmarkStart w:id="234" w:name="_Toc12676"/>
      <w:bookmarkStart w:id="235" w:name="_Toc20172"/>
    </w:p>
    <w:p>
      <w:pPr>
        <w:rPr>
          <w:rFonts w:eastAsia="仿宋"/>
          <w:highlight w:val="none"/>
          <w:lang w:val="zh-CN"/>
        </w:rPr>
      </w:pPr>
    </w:p>
    <w:p>
      <w:pPr>
        <w:pStyle w:val="3"/>
        <w:spacing w:before="240" w:after="240"/>
        <w:ind w:firstLine="0" w:firstLineChars="0"/>
        <w:rPr>
          <w:rFonts w:ascii="Times New Roman"/>
          <w:highlight w:val="none"/>
        </w:rPr>
        <w:sectPr>
          <w:pgSz w:w="11906" w:h="16838"/>
          <w:pgMar w:top="1417" w:right="1757" w:bottom="1417" w:left="1757" w:header="851" w:footer="964" w:gutter="0"/>
          <w:cols w:space="720" w:num="1"/>
          <w:docGrid w:linePitch="290" w:charSpace="0"/>
        </w:sectPr>
      </w:pPr>
      <w:bookmarkStart w:id="236" w:name="_Toc27737"/>
    </w:p>
    <w:p>
      <w:pPr>
        <w:pStyle w:val="5"/>
        <w:keepLines w:val="0"/>
        <w:tabs>
          <w:tab w:val="left" w:pos="1440"/>
          <w:tab w:val="left" w:pos="5670"/>
        </w:tabs>
        <w:wordWrap/>
        <w:spacing w:before="240" w:after="240" w:line="360" w:lineRule="auto"/>
        <w:rPr>
          <w:rFonts w:ascii="Times New Roman" w:hAnsi="Times New Roman" w:eastAsia="仿宋"/>
          <w:sz w:val="24"/>
          <w:szCs w:val="24"/>
          <w:highlight w:val="none"/>
        </w:rPr>
      </w:pPr>
      <w:bookmarkStart w:id="237" w:name="_Toc20260"/>
      <w:bookmarkStart w:id="238" w:name="_Toc16688"/>
      <w:bookmarkStart w:id="239" w:name="_Toc6231"/>
      <w:bookmarkStart w:id="240" w:name="_Toc3976"/>
      <w:r>
        <w:rPr>
          <w:rFonts w:ascii="Times New Roman" w:hAnsi="Times New Roman" w:eastAsia="仿宋"/>
          <w:sz w:val="24"/>
          <w:szCs w:val="24"/>
          <w:highlight w:val="none"/>
        </w:rPr>
        <w:t>附件四、具备履行合同所必需的设备和专业技术能力的声明格式</w:t>
      </w:r>
      <w:bookmarkEnd w:id="236"/>
      <w:bookmarkEnd w:id="237"/>
      <w:bookmarkEnd w:id="238"/>
      <w:bookmarkEnd w:id="239"/>
      <w:bookmarkEnd w:id="240"/>
    </w:p>
    <w:p>
      <w:pPr>
        <w:spacing w:line="360" w:lineRule="auto"/>
        <w:jc w:val="center"/>
        <w:rPr>
          <w:rFonts w:eastAsia="仿宋"/>
          <w:b/>
          <w:bCs/>
          <w:sz w:val="32"/>
          <w:szCs w:val="32"/>
          <w:highlight w:val="none"/>
        </w:rPr>
      </w:pPr>
      <w:r>
        <w:rPr>
          <w:rFonts w:eastAsia="仿宋"/>
          <w:b/>
          <w:bCs/>
          <w:sz w:val="32"/>
          <w:szCs w:val="32"/>
          <w:highlight w:val="none"/>
        </w:rPr>
        <w:t>具备履行合同所必需的设备和专业技术能力的声明</w:t>
      </w:r>
    </w:p>
    <w:p>
      <w:pPr>
        <w:spacing w:line="360" w:lineRule="auto"/>
        <w:rPr>
          <w:rFonts w:eastAsia="仿宋"/>
          <w:b/>
          <w:sz w:val="24"/>
          <w:szCs w:val="21"/>
          <w:highlight w:val="none"/>
          <w:lang w:val="zh-CN"/>
        </w:rPr>
      </w:pPr>
    </w:p>
    <w:p>
      <w:pPr>
        <w:spacing w:line="360" w:lineRule="auto"/>
        <w:rPr>
          <w:rFonts w:eastAsia="仿宋"/>
          <w:b/>
          <w:sz w:val="24"/>
          <w:szCs w:val="21"/>
          <w:highlight w:val="none"/>
          <w:lang w:val="zh-CN"/>
        </w:rPr>
      </w:pPr>
      <w:r>
        <w:rPr>
          <w:rFonts w:hint="eastAsia" w:eastAsia="仿宋"/>
          <w:b/>
          <w:sz w:val="24"/>
          <w:szCs w:val="21"/>
          <w:highlight w:val="none"/>
          <w:lang w:val="zh-CN"/>
        </w:rPr>
        <w:t>南京市江宁区土山机场片区开发建设管理办公室</w:t>
      </w:r>
      <w:r>
        <w:rPr>
          <w:rFonts w:eastAsia="仿宋"/>
          <w:b/>
          <w:sz w:val="24"/>
          <w:szCs w:val="21"/>
          <w:highlight w:val="none"/>
          <w:lang w:val="zh-CN"/>
        </w:rPr>
        <w:t>：</w:t>
      </w:r>
    </w:p>
    <w:p>
      <w:pPr>
        <w:spacing w:line="360" w:lineRule="auto"/>
        <w:ind w:firstLine="480" w:firstLineChars="200"/>
        <w:rPr>
          <w:rFonts w:eastAsia="仿宋"/>
          <w:sz w:val="24"/>
          <w:highlight w:val="none"/>
        </w:rPr>
      </w:pPr>
      <w:r>
        <w:rPr>
          <w:rFonts w:eastAsia="仿宋"/>
          <w:sz w:val="24"/>
          <w:highlight w:val="none"/>
        </w:rPr>
        <w:t>我单位（供应商名称）郑重声明：我公司具备履行本项采购合同所必需的设备和专业技术能力，为履行本项采购合同我单位具备如下主要设备和主要专业技术能力：</w:t>
      </w:r>
    </w:p>
    <w:p>
      <w:pPr>
        <w:spacing w:line="360" w:lineRule="auto"/>
        <w:rPr>
          <w:rFonts w:eastAsia="仿宋"/>
          <w:sz w:val="24"/>
          <w:highlight w:val="none"/>
        </w:rPr>
      </w:pPr>
      <w:r>
        <w:rPr>
          <w:rFonts w:eastAsia="仿宋"/>
          <w:sz w:val="24"/>
          <w:highlight w:val="none"/>
        </w:rPr>
        <w:t>主要设备有： 。( 若有 )</w:t>
      </w:r>
    </w:p>
    <w:p>
      <w:pPr>
        <w:spacing w:line="360" w:lineRule="auto"/>
        <w:rPr>
          <w:rFonts w:eastAsia="仿宋"/>
          <w:sz w:val="24"/>
          <w:highlight w:val="none"/>
        </w:rPr>
      </w:pPr>
      <w:r>
        <w:rPr>
          <w:rFonts w:eastAsia="仿宋"/>
          <w:sz w:val="24"/>
          <w:highlight w:val="none"/>
        </w:rPr>
        <w:t>主要专业技术能力有：。( 若有 )</w:t>
      </w:r>
    </w:p>
    <w:p>
      <w:pPr>
        <w:spacing w:line="360" w:lineRule="auto"/>
        <w:rPr>
          <w:rFonts w:eastAsia="仿宋"/>
          <w:highlight w:val="none"/>
        </w:rPr>
      </w:pPr>
    </w:p>
    <w:p>
      <w:pPr>
        <w:spacing w:line="360" w:lineRule="auto"/>
        <w:rPr>
          <w:rFonts w:eastAsia="仿宋"/>
          <w:highlight w:val="none"/>
        </w:rPr>
      </w:pPr>
    </w:p>
    <w:p>
      <w:pPr>
        <w:spacing w:line="360" w:lineRule="auto"/>
        <w:jc w:val="right"/>
        <w:rPr>
          <w:rFonts w:eastAsia="仿宋"/>
          <w:sz w:val="24"/>
          <w:highlight w:val="none"/>
        </w:rPr>
      </w:pPr>
      <w:r>
        <w:rPr>
          <w:rFonts w:eastAsia="仿宋"/>
          <w:sz w:val="24"/>
          <w:highlight w:val="none"/>
        </w:rPr>
        <w:t>声明人：</w:t>
      </w:r>
      <w:r>
        <w:rPr>
          <w:rFonts w:eastAsia="仿宋"/>
          <w:sz w:val="24"/>
          <w:szCs w:val="24"/>
          <w:highlight w:val="none"/>
        </w:rPr>
        <w:t>（加盖</w:t>
      </w:r>
      <w:r>
        <w:rPr>
          <w:rFonts w:hint="eastAsia" w:eastAsia="仿宋"/>
          <w:sz w:val="24"/>
          <w:szCs w:val="24"/>
          <w:highlight w:val="none"/>
          <w:lang w:eastAsia="zh-CN"/>
        </w:rPr>
        <w:t>公章</w:t>
      </w:r>
      <w:r>
        <w:rPr>
          <w:rFonts w:eastAsia="仿宋"/>
          <w:sz w:val="24"/>
          <w:szCs w:val="24"/>
          <w:highlight w:val="none"/>
        </w:rPr>
        <w:t>）</w:t>
      </w:r>
    </w:p>
    <w:p>
      <w:pPr>
        <w:spacing w:line="360" w:lineRule="auto"/>
        <w:jc w:val="right"/>
        <w:rPr>
          <w:rFonts w:eastAsia="仿宋"/>
          <w:sz w:val="24"/>
          <w:highlight w:val="none"/>
        </w:rPr>
      </w:pPr>
      <w:r>
        <w:rPr>
          <w:rFonts w:eastAsia="仿宋"/>
          <w:sz w:val="24"/>
          <w:highlight w:val="none"/>
        </w:rPr>
        <w:t>日期： 年   月   日</w:t>
      </w:r>
    </w:p>
    <w:p>
      <w:pPr>
        <w:spacing w:line="360" w:lineRule="auto"/>
        <w:rPr>
          <w:rFonts w:eastAsia="仿宋"/>
          <w:highlight w:val="none"/>
        </w:rPr>
      </w:pPr>
    </w:p>
    <w:p>
      <w:pPr>
        <w:pStyle w:val="3"/>
        <w:spacing w:before="240" w:after="240"/>
        <w:ind w:firstLine="0" w:firstLineChars="0"/>
        <w:rPr>
          <w:rFonts w:ascii="Times New Roman"/>
          <w:kern w:val="0"/>
          <w:highlight w:val="none"/>
          <w:lang w:val="zh-CN"/>
        </w:rPr>
      </w:pPr>
    </w:p>
    <w:p>
      <w:pPr>
        <w:pStyle w:val="3"/>
        <w:spacing w:before="240" w:after="240"/>
        <w:ind w:firstLine="0" w:firstLineChars="0"/>
        <w:rPr>
          <w:rFonts w:ascii="Times New Roman"/>
          <w:kern w:val="0"/>
          <w:highlight w:val="none"/>
          <w:lang w:val="zh-CN"/>
        </w:rPr>
        <w:sectPr>
          <w:pgSz w:w="11906" w:h="16838"/>
          <w:pgMar w:top="1417" w:right="1757" w:bottom="1417" w:left="1757" w:header="851" w:footer="964" w:gutter="0"/>
          <w:cols w:space="720" w:num="1"/>
          <w:docGrid w:linePitch="290" w:charSpace="0"/>
        </w:sectPr>
      </w:pPr>
    </w:p>
    <w:p>
      <w:pPr>
        <w:pStyle w:val="5"/>
        <w:keepLines w:val="0"/>
        <w:tabs>
          <w:tab w:val="left" w:pos="1440"/>
          <w:tab w:val="left" w:pos="5670"/>
        </w:tabs>
        <w:wordWrap/>
        <w:spacing w:before="240" w:after="240" w:line="360" w:lineRule="auto"/>
        <w:rPr>
          <w:rFonts w:ascii="Times New Roman" w:hAnsi="Times New Roman" w:eastAsia="仿宋"/>
          <w:kern w:val="0"/>
          <w:sz w:val="24"/>
          <w:szCs w:val="24"/>
          <w:highlight w:val="none"/>
          <w:lang w:val="zh-CN"/>
        </w:rPr>
      </w:pPr>
      <w:bookmarkStart w:id="241" w:name="_Toc17077"/>
      <w:bookmarkStart w:id="242" w:name="_Toc24407"/>
      <w:bookmarkStart w:id="243" w:name="_Toc8905"/>
      <w:bookmarkStart w:id="244" w:name="_Toc20475"/>
      <w:r>
        <w:rPr>
          <w:rFonts w:ascii="Times New Roman" w:hAnsi="Times New Roman" w:eastAsia="仿宋"/>
          <w:kern w:val="0"/>
          <w:sz w:val="24"/>
          <w:szCs w:val="24"/>
          <w:highlight w:val="none"/>
        </w:rPr>
        <w:t>附件五</w:t>
      </w:r>
      <w:r>
        <w:rPr>
          <w:rFonts w:ascii="Times New Roman" w:hAnsi="Times New Roman" w:eastAsia="仿宋"/>
          <w:kern w:val="0"/>
          <w:sz w:val="24"/>
          <w:szCs w:val="24"/>
          <w:highlight w:val="none"/>
          <w:lang w:val="zh-CN"/>
        </w:rPr>
        <w:t>、</w:t>
      </w:r>
      <w:bookmarkEnd w:id="234"/>
      <w:bookmarkEnd w:id="235"/>
      <w:r>
        <w:rPr>
          <w:rFonts w:ascii="Times New Roman" w:hAnsi="Times New Roman" w:eastAsia="仿宋"/>
          <w:kern w:val="0"/>
          <w:sz w:val="24"/>
          <w:szCs w:val="24"/>
          <w:highlight w:val="none"/>
          <w:lang w:val="zh-CN"/>
        </w:rPr>
        <w:t>南京市政府采购供应商信用记录表暨信用承诺书</w:t>
      </w:r>
      <w:bookmarkEnd w:id="241"/>
      <w:bookmarkEnd w:id="242"/>
      <w:bookmarkEnd w:id="243"/>
      <w:bookmarkEnd w:id="244"/>
    </w:p>
    <w:p>
      <w:pPr>
        <w:pStyle w:val="78"/>
        <w:spacing w:line="360" w:lineRule="auto"/>
        <w:ind w:firstLine="643"/>
        <w:jc w:val="center"/>
        <w:rPr>
          <w:rFonts w:eastAsia="仿宋"/>
          <w:b/>
          <w:bCs/>
          <w:sz w:val="32"/>
          <w:szCs w:val="32"/>
          <w:highlight w:val="none"/>
        </w:rPr>
      </w:pPr>
      <w:r>
        <w:rPr>
          <w:rFonts w:eastAsia="仿宋"/>
          <w:b/>
          <w:bCs/>
          <w:sz w:val="32"/>
          <w:szCs w:val="32"/>
          <w:highlight w:val="none"/>
        </w:rPr>
        <w:t>南京市政府采购供应商信用记录表暨信用承诺书</w:t>
      </w:r>
    </w:p>
    <w:p>
      <w:pPr>
        <w:spacing w:line="360" w:lineRule="auto"/>
        <w:jc w:val="center"/>
        <w:rPr>
          <w:rFonts w:eastAsia="仿宋"/>
          <w:sz w:val="20"/>
          <w:highlight w:val="none"/>
        </w:rPr>
      </w:pPr>
      <w:r>
        <w:rPr>
          <w:rFonts w:eastAsia="仿宋"/>
          <w:szCs w:val="21"/>
          <w:highlight w:val="none"/>
        </w:rPr>
        <w:t>（仅为示范格式，直接填写无效，需至“南京政府采购供应商诚信档案管理系统”在线打印）</w:t>
      </w:r>
    </w:p>
    <w:p>
      <w:pPr>
        <w:jc w:val="center"/>
        <w:rPr>
          <w:rFonts w:eastAsia="仿宋"/>
          <w:sz w:val="24"/>
          <w:szCs w:val="24"/>
          <w:highlight w:val="none"/>
        </w:rPr>
      </w:pPr>
      <w:r>
        <w:rPr>
          <w:rFonts w:eastAsia="仿宋"/>
          <w:sz w:val="24"/>
          <w:szCs w:val="24"/>
          <w:highlight w:val="none"/>
        </w:rPr>
        <w:t xml:space="preserve">                                                       20  年  月  日</w:t>
      </w:r>
    </w:p>
    <w:tbl>
      <w:tblPr>
        <w:tblStyle w:val="61"/>
        <w:tblpPr w:leftFromText="180" w:rightFromText="180" w:vertAnchor="text" w:horzAnchor="page" w:tblpX="1755" w:tblpY="4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3"/>
        <w:gridCol w:w="2052"/>
        <w:gridCol w:w="2298"/>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33" w:type="dxa"/>
            <w:vAlign w:val="center"/>
          </w:tcPr>
          <w:p>
            <w:pPr>
              <w:spacing w:line="251" w:lineRule="exact"/>
              <w:ind w:left="20"/>
              <w:jc w:val="center"/>
              <w:rPr>
                <w:rFonts w:eastAsia="仿宋"/>
                <w:b/>
                <w:bCs/>
                <w:sz w:val="24"/>
                <w:highlight w:val="none"/>
              </w:rPr>
            </w:pPr>
            <w:r>
              <w:rPr>
                <w:rFonts w:eastAsia="仿宋"/>
                <w:b/>
                <w:bCs/>
                <w:sz w:val="24"/>
                <w:highlight w:val="none"/>
              </w:rPr>
              <w:t>单位名称</w:t>
            </w:r>
          </w:p>
        </w:tc>
        <w:tc>
          <w:tcPr>
            <w:tcW w:w="2052" w:type="dxa"/>
            <w:vAlign w:val="center"/>
          </w:tcPr>
          <w:p>
            <w:pPr>
              <w:spacing w:line="251" w:lineRule="exact"/>
              <w:ind w:left="20"/>
              <w:jc w:val="center"/>
              <w:rPr>
                <w:rFonts w:eastAsia="仿宋"/>
                <w:b/>
                <w:bCs/>
                <w:sz w:val="24"/>
                <w:highlight w:val="none"/>
              </w:rPr>
            </w:pPr>
          </w:p>
        </w:tc>
        <w:tc>
          <w:tcPr>
            <w:tcW w:w="2298" w:type="dxa"/>
            <w:vAlign w:val="center"/>
          </w:tcPr>
          <w:p>
            <w:pPr>
              <w:spacing w:line="251" w:lineRule="exact"/>
              <w:ind w:left="20"/>
              <w:jc w:val="center"/>
              <w:rPr>
                <w:rFonts w:eastAsia="仿宋"/>
                <w:b/>
                <w:bCs/>
                <w:sz w:val="24"/>
                <w:highlight w:val="none"/>
              </w:rPr>
            </w:pPr>
            <w:r>
              <w:rPr>
                <w:rFonts w:eastAsia="仿宋"/>
                <w:b/>
                <w:bCs/>
                <w:sz w:val="24"/>
                <w:highlight w:val="none"/>
              </w:rPr>
              <w:t>统一社会信用代码</w:t>
            </w:r>
          </w:p>
        </w:tc>
        <w:tc>
          <w:tcPr>
            <w:tcW w:w="2125" w:type="dxa"/>
            <w:vAlign w:val="center"/>
          </w:tcPr>
          <w:p>
            <w:pPr>
              <w:spacing w:line="251" w:lineRule="exact"/>
              <w:ind w:left="20"/>
              <w:jc w:val="center"/>
              <w:rPr>
                <w:rFonts w:eastAsia="仿宋"/>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33" w:type="dxa"/>
            <w:vAlign w:val="center"/>
          </w:tcPr>
          <w:p>
            <w:pPr>
              <w:spacing w:line="251" w:lineRule="exact"/>
              <w:ind w:left="20"/>
              <w:jc w:val="center"/>
              <w:rPr>
                <w:rFonts w:eastAsia="仿宋"/>
                <w:b/>
                <w:bCs/>
                <w:sz w:val="24"/>
                <w:highlight w:val="none"/>
              </w:rPr>
            </w:pPr>
            <w:r>
              <w:rPr>
                <w:rFonts w:eastAsia="仿宋"/>
                <w:b/>
                <w:bCs/>
                <w:sz w:val="24"/>
                <w:highlight w:val="none"/>
              </w:rPr>
              <w:t>法定代表人</w:t>
            </w:r>
          </w:p>
        </w:tc>
        <w:tc>
          <w:tcPr>
            <w:tcW w:w="2052" w:type="dxa"/>
            <w:vAlign w:val="center"/>
          </w:tcPr>
          <w:p>
            <w:pPr>
              <w:spacing w:line="251" w:lineRule="exact"/>
              <w:ind w:left="20"/>
              <w:jc w:val="center"/>
              <w:rPr>
                <w:rFonts w:eastAsia="仿宋"/>
                <w:b/>
                <w:bCs/>
                <w:sz w:val="24"/>
                <w:highlight w:val="none"/>
              </w:rPr>
            </w:pPr>
          </w:p>
        </w:tc>
        <w:tc>
          <w:tcPr>
            <w:tcW w:w="2298" w:type="dxa"/>
            <w:vAlign w:val="center"/>
          </w:tcPr>
          <w:p>
            <w:pPr>
              <w:spacing w:line="251" w:lineRule="exact"/>
              <w:ind w:left="20"/>
              <w:jc w:val="center"/>
              <w:rPr>
                <w:rFonts w:eastAsia="仿宋"/>
                <w:b/>
                <w:bCs/>
                <w:sz w:val="24"/>
                <w:highlight w:val="none"/>
              </w:rPr>
            </w:pPr>
            <w:r>
              <w:rPr>
                <w:rFonts w:eastAsia="仿宋"/>
                <w:b/>
                <w:bCs/>
                <w:sz w:val="24"/>
                <w:highlight w:val="none"/>
              </w:rPr>
              <w:t>联系人</w:t>
            </w:r>
          </w:p>
        </w:tc>
        <w:tc>
          <w:tcPr>
            <w:tcW w:w="2125" w:type="dxa"/>
            <w:vAlign w:val="center"/>
          </w:tcPr>
          <w:p>
            <w:pPr>
              <w:spacing w:line="251" w:lineRule="exact"/>
              <w:ind w:left="20"/>
              <w:jc w:val="center"/>
              <w:rPr>
                <w:rFonts w:eastAsia="仿宋"/>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33" w:type="dxa"/>
            <w:vAlign w:val="center"/>
          </w:tcPr>
          <w:p>
            <w:pPr>
              <w:spacing w:line="251" w:lineRule="exact"/>
              <w:ind w:left="20"/>
              <w:jc w:val="center"/>
              <w:rPr>
                <w:rFonts w:eastAsia="仿宋"/>
                <w:b/>
                <w:bCs/>
                <w:sz w:val="24"/>
                <w:highlight w:val="none"/>
              </w:rPr>
            </w:pPr>
            <w:r>
              <w:rPr>
                <w:rFonts w:eastAsia="仿宋"/>
                <w:b/>
                <w:bCs/>
                <w:sz w:val="24"/>
                <w:highlight w:val="none"/>
              </w:rPr>
              <w:t>联系地址</w:t>
            </w:r>
          </w:p>
        </w:tc>
        <w:tc>
          <w:tcPr>
            <w:tcW w:w="2052" w:type="dxa"/>
            <w:vAlign w:val="center"/>
          </w:tcPr>
          <w:p>
            <w:pPr>
              <w:spacing w:line="251" w:lineRule="exact"/>
              <w:ind w:left="20"/>
              <w:jc w:val="center"/>
              <w:rPr>
                <w:rFonts w:eastAsia="仿宋"/>
                <w:b/>
                <w:bCs/>
                <w:sz w:val="24"/>
                <w:highlight w:val="none"/>
              </w:rPr>
            </w:pPr>
          </w:p>
        </w:tc>
        <w:tc>
          <w:tcPr>
            <w:tcW w:w="2298" w:type="dxa"/>
            <w:vAlign w:val="center"/>
          </w:tcPr>
          <w:p>
            <w:pPr>
              <w:spacing w:line="251" w:lineRule="exact"/>
              <w:ind w:left="20"/>
              <w:jc w:val="center"/>
              <w:rPr>
                <w:rFonts w:eastAsia="仿宋"/>
                <w:b/>
                <w:bCs/>
                <w:sz w:val="24"/>
                <w:highlight w:val="none"/>
              </w:rPr>
            </w:pPr>
            <w:r>
              <w:rPr>
                <w:rFonts w:eastAsia="仿宋"/>
                <w:b/>
                <w:bCs/>
                <w:sz w:val="24"/>
                <w:highlight w:val="none"/>
              </w:rPr>
              <w:t>联系电话</w:t>
            </w:r>
          </w:p>
        </w:tc>
        <w:tc>
          <w:tcPr>
            <w:tcW w:w="2125" w:type="dxa"/>
            <w:vAlign w:val="center"/>
          </w:tcPr>
          <w:p>
            <w:pPr>
              <w:spacing w:line="251" w:lineRule="exact"/>
              <w:ind w:left="20"/>
              <w:jc w:val="center"/>
              <w:rPr>
                <w:rFonts w:eastAsia="仿宋"/>
                <w:b/>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2133" w:type="dxa"/>
            <w:vAlign w:val="center"/>
          </w:tcPr>
          <w:p>
            <w:pPr>
              <w:spacing w:line="251" w:lineRule="exact"/>
              <w:ind w:left="20"/>
              <w:jc w:val="center"/>
              <w:rPr>
                <w:rFonts w:eastAsia="仿宋"/>
                <w:sz w:val="24"/>
                <w:highlight w:val="none"/>
              </w:rPr>
            </w:pPr>
            <w:r>
              <w:rPr>
                <w:rFonts w:eastAsia="仿宋"/>
                <w:b/>
                <w:bCs/>
                <w:sz w:val="24"/>
                <w:highlight w:val="none"/>
              </w:rPr>
              <w:t>诚信档案记录情况</w:t>
            </w:r>
          </w:p>
        </w:tc>
        <w:tc>
          <w:tcPr>
            <w:tcW w:w="6475" w:type="dxa"/>
            <w:gridSpan w:val="3"/>
            <w:vAlign w:val="center"/>
          </w:tcPr>
          <w:p>
            <w:pPr>
              <w:spacing w:line="251" w:lineRule="exact"/>
              <w:ind w:left="20"/>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2" w:hRule="atLeast"/>
        </w:trPr>
        <w:tc>
          <w:tcPr>
            <w:tcW w:w="2133" w:type="dxa"/>
            <w:vAlign w:val="center"/>
          </w:tcPr>
          <w:p>
            <w:pPr>
              <w:spacing w:line="251" w:lineRule="exact"/>
              <w:ind w:left="20"/>
              <w:jc w:val="center"/>
              <w:rPr>
                <w:rFonts w:eastAsia="仿宋"/>
                <w:sz w:val="24"/>
                <w:highlight w:val="none"/>
              </w:rPr>
            </w:pPr>
            <w:r>
              <w:rPr>
                <w:rFonts w:eastAsia="仿宋"/>
                <w:b/>
                <w:bCs/>
                <w:sz w:val="24"/>
                <w:highlight w:val="none"/>
              </w:rPr>
              <w:t>信用承诺</w:t>
            </w:r>
          </w:p>
        </w:tc>
        <w:tc>
          <w:tcPr>
            <w:tcW w:w="6475" w:type="dxa"/>
            <w:gridSpan w:val="3"/>
            <w:vAlign w:val="center"/>
          </w:tcPr>
          <w:p>
            <w:pPr>
              <w:spacing w:line="274" w:lineRule="exact"/>
              <w:ind w:right="60" w:firstLine="474" w:firstLineChars="200"/>
              <w:jc w:val="left"/>
              <w:rPr>
                <w:rFonts w:eastAsia="仿宋"/>
                <w:w w:val="99"/>
                <w:sz w:val="24"/>
                <w:highlight w:val="none"/>
              </w:rPr>
            </w:pPr>
            <w:r>
              <w:rPr>
                <w:rFonts w:eastAsia="仿宋"/>
                <w:w w:val="99"/>
                <w:sz w:val="24"/>
                <w:highlight w:val="none"/>
              </w:rPr>
              <w:t>我公司自愿参加贵中心（公司）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p>
          <w:p>
            <w:pPr>
              <w:spacing w:line="251" w:lineRule="exact"/>
              <w:ind w:left="20"/>
              <w:jc w:val="center"/>
              <w:rPr>
                <w:rFonts w:eastAsia="仿宋"/>
                <w:sz w:val="24"/>
                <w:highlight w:val="none"/>
              </w:rPr>
            </w:pPr>
          </w:p>
          <w:p>
            <w:pPr>
              <w:spacing w:line="251" w:lineRule="exact"/>
              <w:ind w:left="20"/>
              <w:jc w:val="center"/>
              <w:rPr>
                <w:rFonts w:eastAsia="仿宋"/>
                <w:sz w:val="24"/>
                <w:highlight w:val="none"/>
              </w:rPr>
            </w:pPr>
          </w:p>
          <w:p>
            <w:pPr>
              <w:spacing w:line="251" w:lineRule="exact"/>
              <w:ind w:left="20"/>
              <w:jc w:val="center"/>
              <w:rPr>
                <w:rFonts w:eastAsia="仿宋"/>
                <w:sz w:val="24"/>
                <w:highlight w:val="none"/>
              </w:rPr>
            </w:pPr>
          </w:p>
          <w:p>
            <w:pPr>
              <w:spacing w:line="251" w:lineRule="exact"/>
              <w:ind w:left="20"/>
              <w:jc w:val="center"/>
              <w:rPr>
                <w:rFonts w:eastAsia="仿宋"/>
                <w:sz w:val="24"/>
                <w:highlight w:val="none"/>
              </w:rPr>
            </w:pPr>
          </w:p>
          <w:p>
            <w:pPr>
              <w:spacing w:line="274" w:lineRule="exact"/>
              <w:ind w:left="23"/>
              <w:jc w:val="center"/>
              <w:rPr>
                <w:rFonts w:eastAsia="仿宋"/>
                <w:sz w:val="24"/>
                <w:highlight w:val="none"/>
              </w:rPr>
            </w:pPr>
            <w:r>
              <w:rPr>
                <w:rFonts w:eastAsia="仿宋"/>
                <w:sz w:val="24"/>
                <w:highlight w:val="none"/>
              </w:rPr>
              <w:t xml:space="preserve">         供应商名称（公章）：</w:t>
            </w:r>
          </w:p>
          <w:p>
            <w:pPr>
              <w:spacing w:line="274" w:lineRule="exact"/>
              <w:ind w:left="23"/>
              <w:jc w:val="center"/>
              <w:rPr>
                <w:rFonts w:eastAsia="仿宋"/>
                <w:sz w:val="24"/>
                <w:highlight w:val="none"/>
              </w:rPr>
            </w:pPr>
            <w:r>
              <w:rPr>
                <w:rFonts w:eastAsia="仿宋"/>
                <w:sz w:val="24"/>
                <w:highlight w:val="none"/>
              </w:rPr>
              <w:t xml:space="preserve">         法定代表人（签字）：</w:t>
            </w:r>
          </w:p>
          <w:p>
            <w:pPr>
              <w:spacing w:line="274" w:lineRule="exact"/>
              <w:ind w:left="23"/>
              <w:jc w:val="center"/>
              <w:rPr>
                <w:rFonts w:eastAsia="仿宋"/>
                <w:sz w:val="24"/>
                <w:highlight w:val="none"/>
              </w:rPr>
            </w:pPr>
            <w:r>
              <w:rPr>
                <w:rFonts w:eastAsia="仿宋"/>
                <w:sz w:val="24"/>
                <w:highlight w:val="none"/>
              </w:rPr>
              <w:t xml:space="preserve">        二〇   年  月    日</w:t>
            </w:r>
          </w:p>
        </w:tc>
      </w:tr>
    </w:tbl>
    <w:p>
      <w:pPr>
        <w:rPr>
          <w:rFonts w:eastAsia="仿宋"/>
          <w:highlight w:val="none"/>
        </w:rPr>
      </w:pPr>
    </w:p>
    <w:p>
      <w:pPr>
        <w:pStyle w:val="78"/>
        <w:rPr>
          <w:rFonts w:eastAsia="仿宋"/>
          <w:highlight w:val="none"/>
        </w:rPr>
      </w:pPr>
    </w:p>
    <w:p>
      <w:pPr>
        <w:rPr>
          <w:rFonts w:eastAsia="仿宋"/>
          <w:highlight w:val="none"/>
        </w:rPr>
      </w:pPr>
    </w:p>
    <w:p>
      <w:pPr>
        <w:pStyle w:val="78"/>
        <w:rPr>
          <w:rFonts w:eastAsia="仿宋"/>
          <w:highlight w:val="none"/>
        </w:rPr>
      </w:pPr>
    </w:p>
    <w:p>
      <w:pPr>
        <w:rPr>
          <w:highlight w:val="none"/>
        </w:rPr>
      </w:pPr>
    </w:p>
    <w:p>
      <w:pPr>
        <w:rPr>
          <w:highlight w:val="none"/>
        </w:rPr>
      </w:pPr>
    </w:p>
    <w:p>
      <w:pPr>
        <w:rPr>
          <w:highlight w:val="none"/>
        </w:rPr>
      </w:pPr>
    </w:p>
    <w:p>
      <w:pPr>
        <w:rPr>
          <w:highlight w:val="none"/>
        </w:rPr>
      </w:pPr>
    </w:p>
    <w:p>
      <w:pPr>
        <w:spacing w:line="360" w:lineRule="auto"/>
        <w:rPr>
          <w:rFonts w:eastAsia="仿宋"/>
          <w:sz w:val="24"/>
          <w:szCs w:val="24"/>
          <w:highlight w:val="none"/>
        </w:rPr>
      </w:pPr>
      <w:r>
        <w:rPr>
          <w:rFonts w:eastAsia="仿宋"/>
          <w:b/>
          <w:bCs/>
          <w:sz w:val="24"/>
          <w:szCs w:val="24"/>
          <w:highlight w:val="none"/>
        </w:rPr>
        <w:t>特别说明：</w:t>
      </w:r>
    </w:p>
    <w:p>
      <w:pPr>
        <w:pStyle w:val="78"/>
        <w:spacing w:line="360" w:lineRule="auto"/>
        <w:ind w:firstLine="482"/>
        <w:rPr>
          <w:rFonts w:eastAsia="仿宋"/>
          <w:b/>
          <w:sz w:val="24"/>
          <w:highlight w:val="none"/>
        </w:rPr>
      </w:pPr>
      <w:r>
        <w:rPr>
          <w:rFonts w:eastAsia="仿宋"/>
          <w:b/>
          <w:sz w:val="24"/>
          <w:highlight w:val="none"/>
        </w:rPr>
        <w:t>根据《关于在政府采购活动中推行信用承诺制的通知》（宁财购通[2021]5号）的规定，本项目磋商邀请中“二、申请人的资格要求 1.条”及“二、申请人的资格要求 9.条”中涉及的证明材料，供应商可以在响应文件中一次性提交，也可以在响应文件中提供满足相应条件的书面承诺书（南京市政府采购供应商信用记录表暨信用承诺书），不再需要提供上述涉及的证明材料。</w:t>
      </w:r>
    </w:p>
    <w:p>
      <w:pPr>
        <w:spacing w:line="360" w:lineRule="auto"/>
        <w:ind w:firstLine="480" w:firstLineChars="200"/>
        <w:rPr>
          <w:rFonts w:eastAsia="仿宋"/>
          <w:bCs/>
          <w:sz w:val="24"/>
          <w:highlight w:val="none"/>
        </w:rPr>
      </w:pPr>
      <w:r>
        <w:rPr>
          <w:rFonts w:eastAsia="仿宋"/>
          <w:bCs/>
          <w:sz w:val="24"/>
          <w:highlight w:val="none"/>
        </w:rPr>
        <w:t>在政府采购资格审查环节，供应商只需提供书面《南京市政府采购供应商信用记录表暨信用承诺书》，即可替代以下证明材料：（1）符合国家相关规定的财务状况报告；（2）依法缴纳税收的证明材料；（3）依法缴纳社会保障资金的证明材料；（4）具备履行政府采购合同所必需的设备和专业技术能力的证明材料；（5）参加政府采购活动前三年内在经营活动中没有重大违法记录的证明材料；（6）未被列入失信被执行人、重大税收违法失信主体、政府采购严重违法失信行为记录名单的证明材料。</w:t>
      </w:r>
    </w:p>
    <w:p>
      <w:pPr>
        <w:spacing w:line="360" w:lineRule="auto"/>
        <w:ind w:firstLine="480" w:firstLineChars="200"/>
        <w:rPr>
          <w:rFonts w:eastAsia="仿宋"/>
          <w:bCs/>
          <w:sz w:val="24"/>
          <w:highlight w:val="none"/>
          <w:lang w:val="zh-CN"/>
        </w:rPr>
      </w:pPr>
      <w:r>
        <w:rPr>
          <w:rFonts w:eastAsia="仿宋"/>
          <w:bCs/>
          <w:sz w:val="24"/>
          <w:highlight w:val="none"/>
          <w:lang w:val="zh-CN"/>
        </w:rPr>
        <w:t>供应商在中标（成交）后，应按采购文件要求，将上述由信用承诺书替代的证明材料提交采购人或采购代理机构核验。经核验无误后，由采购人或采购代理机构发出中标（成交）通知书。</w:t>
      </w:r>
    </w:p>
    <w:p>
      <w:pPr>
        <w:keepNext/>
        <w:keepLines/>
        <w:autoSpaceDE w:val="0"/>
        <w:autoSpaceDN w:val="0"/>
        <w:spacing w:line="360" w:lineRule="auto"/>
        <w:ind w:firstLine="482" w:firstLineChars="200"/>
        <w:rPr>
          <w:rFonts w:eastAsia="仿宋"/>
          <w:b/>
          <w:bCs/>
          <w:sz w:val="24"/>
          <w:szCs w:val="24"/>
          <w:highlight w:val="none"/>
        </w:rPr>
      </w:pPr>
      <w:r>
        <w:rPr>
          <w:rFonts w:eastAsia="仿宋"/>
          <w:b/>
          <w:bCs/>
          <w:sz w:val="24"/>
          <w:szCs w:val="24"/>
          <w:highlight w:val="none"/>
        </w:rPr>
        <w:t>供应商涉及以下情形的，不适用信用承诺：（1）供应商被列入严重失信主体名单；（2）被相关监管部门作出行政处罚且尚在处罚有效期内；（3）其他法律、行政法规规定的不适用信用承诺的情形。</w:t>
      </w:r>
    </w:p>
    <w:p>
      <w:pPr>
        <w:spacing w:line="360" w:lineRule="auto"/>
        <w:ind w:firstLine="480" w:firstLineChars="200"/>
        <w:rPr>
          <w:rFonts w:eastAsia="仿宋"/>
          <w:bCs/>
          <w:sz w:val="24"/>
          <w:highlight w:val="none"/>
          <w:lang w:val="zh-CN"/>
        </w:rPr>
      </w:pPr>
      <w:r>
        <w:rPr>
          <w:rFonts w:eastAsia="仿宋"/>
          <w:bCs/>
          <w:sz w:val="24"/>
          <w:highlight w:val="none"/>
          <w:lang w:val="zh-CN"/>
        </w:rPr>
        <w:t>供应商对信用承诺内容的真实性、合法性、有效性负责。如作出虚假信用承诺，视同为“提供虚假材料谋取中标、成交”的违法行为。</w:t>
      </w:r>
    </w:p>
    <w:p>
      <w:pPr>
        <w:pStyle w:val="78"/>
        <w:rPr>
          <w:highlight w:val="none"/>
        </w:rPr>
      </w:pPr>
    </w:p>
    <w:sectPr>
      <w:pgSz w:w="11906" w:h="16838"/>
      <w:pgMar w:top="1417" w:right="1757" w:bottom="1417" w:left="1757" w:header="851" w:footer="964" w:gutter="0"/>
      <w:cols w:space="720" w:num="1"/>
      <w:docGrid w:linePitch="2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HYDaHeiJ">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rFonts w:hint="eastAsia" w:ascii="仿宋" w:hAnsi="仿宋" w:eastAsia="仿宋" w:cs="仿宋"/>
        <w:b/>
        <w:bCs/>
      </w:rPr>
      <w:t>源成工程咨询（江苏南京）有限责任公司 电话：02</w:t>
    </w:r>
    <w:r>
      <w:rPr>
        <w:rFonts w:hint="eastAsia"/>
        <w:b/>
        <w:bCs/>
      </w:rPr>
      <w:t>5-86803150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pict>
        <v:shape id="_x0000_s4098" o:spid="_x0000_s4098" o:spt="202" type="#_x0000_t202" style="position:absolute;left:0pt;margin-top:9.6pt;height:11.65pt;width:76.55pt;mso-position-horizontal:right;mso-position-horizontal-relative:margin;mso-wrap-style:none;z-index:251659264;mso-width-relative:page;mso-height-relative:page;" filled="f" stroked="f" coordsize="21600,21600" o:gfxdata="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7WRFTTAAAABgEAAA8AAAAAAAAA&#10;AQAgAAAAIgAAAGRycy9kb3ducmV2LnhtbFBLAQIUABQAAAAIAIdO4kDvvE0HFgIAABkEAAAOAAAA&#10;AAAAAAEAIAAAACIBAABkcnMvZTJvRG9jLnhtbFBLBQYAAAAABgAGAFkBAACqBQAAAAA=&#10;">
          <v:path/>
          <v:fill on="f" focussize="0,0"/>
          <v:stroke on="f" joinstyle="miter"/>
          <v:imagedata o:title=""/>
          <o:lock v:ext="edit"/>
          <v:textbox inset="0mm,0mm,0mm,0mm" style="mso-fit-shape-to-text:t;">
            <w:txbxContent>
              <w:p>
                <w:pPr>
                  <w:pStyle w:val="36"/>
                  <w:jc w:val="center"/>
                  <w:rPr>
                    <w:rFonts w:eastAsia="仿宋"/>
                    <w:b/>
                    <w:bCs/>
                  </w:rPr>
                </w:pPr>
                <w:r>
                  <w:rPr>
                    <w:rFonts w:eastAsia="仿宋"/>
                  </w:rPr>
                  <w:t xml:space="preserve">第 </w:t>
                </w:r>
                <w:r>
                  <w:rPr>
                    <w:rFonts w:eastAsia="仿宋"/>
                  </w:rPr>
                  <w:fldChar w:fldCharType="begin"/>
                </w:r>
                <w:r>
                  <w:rPr>
                    <w:rFonts w:eastAsia="仿宋"/>
                  </w:rPr>
                  <w:instrText xml:space="preserve"> PAGE  \* MERGEFORMAT </w:instrText>
                </w:r>
                <w:r>
                  <w:rPr>
                    <w:rFonts w:eastAsia="仿宋"/>
                  </w:rPr>
                  <w:fldChar w:fldCharType="separate"/>
                </w:r>
                <w:r>
                  <w:rPr>
                    <w:rFonts w:eastAsia="仿宋"/>
                  </w:rPr>
                  <w:t>25</w:t>
                </w:r>
                <w:r>
                  <w:rPr>
                    <w:rFonts w:eastAsia="仿宋"/>
                  </w:rPr>
                  <w:fldChar w:fldCharType="end"/>
                </w:r>
                <w:r>
                  <w:rPr>
                    <w:rFonts w:eastAsia="仿宋"/>
                  </w:rPr>
                  <w:t xml:space="preserve"> 页 共 </w:t>
                </w:r>
                <w:r>
                  <w:fldChar w:fldCharType="begin"/>
                </w:r>
                <w:r>
                  <w:instrText xml:space="preserve"> NUMPAGES  \* MERGEFORMAT </w:instrText>
                </w:r>
                <w:r>
                  <w:fldChar w:fldCharType="separate"/>
                </w:r>
                <w:r>
                  <w:rPr>
                    <w:rFonts w:eastAsia="仿宋"/>
                  </w:rPr>
                  <w:t>54</w:t>
                </w:r>
                <w:r>
                  <w:rPr>
                    <w:rFonts w:eastAsia="仿宋"/>
                  </w:rPr>
                  <w:fldChar w:fldCharType="end"/>
                </w:r>
                <w:r>
                  <w:rPr>
                    <w:rFonts w:eastAsia="仿宋"/>
                  </w:rPr>
                  <w:t xml:space="preserve"> 页</w:t>
                </w:r>
              </w:p>
            </w:txbxContent>
          </v:textbox>
        </v:shape>
      </w:pict>
    </w:r>
  </w:p>
  <w:p>
    <w:pPr>
      <w:pStyle w:val="36"/>
      <w:rPr>
        <w:rFonts w:ascii="仿宋" w:hAnsi="仿宋" w:eastAsia="仿宋"/>
        <w:b/>
        <w:bCs/>
      </w:rPr>
    </w:pPr>
    <w:r>
      <w:rPr>
        <w:rFonts w:hint="eastAsia" w:ascii="仿宋" w:hAnsi="仿宋" w:eastAsia="仿宋" w:cs="仿宋"/>
      </w:rPr>
      <w:t xml:space="preserve">源成工程咨询（江苏南京）有限责任公司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6"/>
      </w:rPr>
    </w:pPr>
    <w:r>
      <w:fldChar w:fldCharType="begin"/>
    </w:r>
    <w:r>
      <w:rPr>
        <w:rStyle w:val="66"/>
      </w:rPr>
      <w:instrText xml:space="preserve">PAGE  </w:instrText>
    </w:r>
    <w:r>
      <w:fldChar w:fldCharType="separate"/>
    </w:r>
    <w:r>
      <w:rPr>
        <w:rStyle w:val="66"/>
      </w:rPr>
      <w:t>1</w:t>
    </w:r>
    <w:r>
      <w:fldChar w:fldCharType="end"/>
    </w:r>
  </w:p>
  <w:p>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pict>
        <v:shape id="文本框 3" o:spid="_x0000_s4097"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J6di2USAgAACwQAAA4AAAAAAAAAAQAg&#10;AAAAHwEAAGRycy9lMm9Eb2MueG1sUEsFBgAAAAAGAAYAWQEAAKMFAAAAAA==&#1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30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 PAGE   \* MERGEFORMAT </w:instrText>
    </w:r>
    <w:r>
      <w:fldChar w:fldCharType="separate"/>
    </w:r>
    <w:r>
      <w:rPr>
        <w:lang w:val="zh-CN"/>
      </w:rPr>
      <w:t>37</w:t>
    </w:r>
    <w:r>
      <w:fldChar w:fldCharType="end"/>
    </w:r>
  </w:p>
  <w:p>
    <w:pPr>
      <w:pStyle w:val="3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single" w:color="auto" w:sz="4" w:space="0"/>
      </w:pBdr>
      <w:rPr>
        <w:b/>
        <w:bCs/>
        <w:szCs w:val="18"/>
      </w:rPr>
    </w:pPr>
    <w:r>
      <w:rPr>
        <w:rFonts w:hint="eastAsia" w:ascii="仿宋" w:hAnsi="仿宋" w:eastAsia="仿宋"/>
        <w:color w:val="000000"/>
        <w:szCs w:val="18"/>
        <w:lang w:val="zh-CN"/>
      </w:rPr>
      <w:t>万安北路以西、天惠路以北地块土地现状调查服务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hint="eastAsia" w:eastAsia="宋体"/>
        <w:b/>
        <w:bCs/>
        <w:lang w:eastAsia="zh-CN"/>
      </w:rPr>
    </w:pPr>
    <w:r>
      <w:rPr>
        <w:rFonts w:hint="eastAsia" w:eastAsia="仿宋"/>
        <w:szCs w:val="18"/>
        <w:lang w:eastAsia="zh-CN"/>
      </w:rPr>
      <w:t>万安北路以西、天惠路以北地块土地现状调查服务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203B7"/>
    <w:multiLevelType w:val="singleLevel"/>
    <w:tmpl w:val="E04203B7"/>
    <w:lvl w:ilvl="0" w:tentative="0">
      <w:start w:val="1"/>
      <w:numFmt w:val="decimal"/>
      <w:suff w:val="nothing"/>
      <w:lvlText w:val="（%1）"/>
      <w:lvlJc w:val="left"/>
    </w:lvl>
  </w:abstractNum>
  <w:abstractNum w:abstractNumId="1">
    <w:nsid w:val="EDFD73F7"/>
    <w:multiLevelType w:val="singleLevel"/>
    <w:tmpl w:val="EDFD73F7"/>
    <w:lvl w:ilvl="0" w:tentative="0">
      <w:start w:val="2"/>
      <w:numFmt w:val="decimal"/>
      <w:suff w:val="nothing"/>
      <w:lvlText w:val="%1、"/>
      <w:lvlJc w:val="left"/>
    </w:lvl>
  </w:abstractNum>
  <w:abstractNum w:abstractNumId="2">
    <w:nsid w:val="20620658"/>
    <w:multiLevelType w:val="multilevel"/>
    <w:tmpl w:val="20620658"/>
    <w:lvl w:ilvl="0" w:tentative="0">
      <w:start w:val="1"/>
      <w:numFmt w:val="bullet"/>
      <w:pStyle w:val="346"/>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4121AA6"/>
    <w:multiLevelType w:val="multilevel"/>
    <w:tmpl w:val="44121AA6"/>
    <w:lvl w:ilvl="0" w:tentative="0">
      <w:start w:val="1"/>
      <w:numFmt w:val="decimal"/>
      <w:pStyle w:val="308"/>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79"/>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1002338"/>
    <w:multiLevelType w:val="singleLevel"/>
    <w:tmpl w:val="51002338"/>
    <w:lvl w:ilvl="0" w:tentative="0">
      <w:start w:val="1"/>
      <w:numFmt w:val="bullet"/>
      <w:pStyle w:val="203"/>
      <w:lvlText w:val=""/>
      <w:lvlJc w:val="left"/>
      <w:pPr>
        <w:tabs>
          <w:tab w:val="left" w:pos="360"/>
        </w:tabs>
        <w:ind w:left="360" w:hanging="360"/>
      </w:pPr>
      <w:rPr>
        <w:rFonts w:hint="default" w:ascii="Symbol" w:hAnsi="Symbol"/>
      </w:rPr>
    </w:lvl>
  </w:abstractNum>
  <w:abstractNum w:abstractNumId="5">
    <w:nsid w:val="581D2BC5"/>
    <w:multiLevelType w:val="multilevel"/>
    <w:tmpl w:val="581D2BC5"/>
    <w:lvl w:ilvl="0" w:tentative="0">
      <w:start w:val="1"/>
      <w:numFmt w:val="decimal"/>
      <w:pStyle w:val="316"/>
      <w:lvlText w:val="%1"/>
      <w:lvlJc w:val="left"/>
      <w:pPr>
        <w:tabs>
          <w:tab w:val="left" w:pos="567"/>
        </w:tabs>
        <w:ind w:left="567" w:hanging="567"/>
      </w:pPr>
      <w:rPr>
        <w:rFonts w:hint="eastAsia"/>
      </w:rPr>
    </w:lvl>
    <w:lvl w:ilvl="1" w:tentative="0">
      <w:start w:val="1"/>
      <w:numFmt w:val="decimal"/>
      <w:pStyle w:val="277"/>
      <w:lvlText w:val="%1.%2"/>
      <w:lvlJc w:val="left"/>
      <w:pPr>
        <w:tabs>
          <w:tab w:val="left" w:pos="1004"/>
        </w:tabs>
        <w:ind w:left="567" w:hanging="283"/>
      </w:pPr>
      <w:rPr>
        <w:rFonts w:hint="eastAsia"/>
      </w:rPr>
    </w:lvl>
    <w:lvl w:ilvl="2" w:tentative="0">
      <w:start w:val="1"/>
      <w:numFmt w:val="decimal"/>
      <w:pStyle w:val="276"/>
      <w:lvlText w:val="%1.%2.%3"/>
      <w:lvlJc w:val="left"/>
      <w:pPr>
        <w:tabs>
          <w:tab w:val="left" w:pos="1647"/>
        </w:tabs>
        <w:ind w:left="1134" w:hanging="567"/>
      </w:pPr>
      <w:rPr>
        <w:rFonts w:hint="eastAsia"/>
      </w:rPr>
    </w:lvl>
    <w:lvl w:ilvl="3" w:tentative="0">
      <w:start w:val="1"/>
      <w:numFmt w:val="decimal"/>
      <w:lvlText w:val="%1.%2.%3.%4"/>
      <w:lvlJc w:val="left"/>
      <w:pPr>
        <w:tabs>
          <w:tab w:val="left" w:pos="3223"/>
        </w:tabs>
        <w:ind w:left="2851" w:hanging="708"/>
      </w:pPr>
      <w:rPr>
        <w:rFonts w:hint="eastAsia"/>
      </w:rPr>
    </w:lvl>
    <w:lvl w:ilvl="4" w:tentative="0">
      <w:start w:val="1"/>
      <w:numFmt w:val="decimal"/>
      <w:lvlText w:val="%1.%2.%3.%4.%5"/>
      <w:lvlJc w:val="left"/>
      <w:pPr>
        <w:tabs>
          <w:tab w:val="left" w:pos="3648"/>
        </w:tabs>
        <w:ind w:left="3418" w:hanging="850"/>
      </w:pPr>
      <w:rPr>
        <w:rFonts w:hint="eastAsia"/>
      </w:rPr>
    </w:lvl>
    <w:lvl w:ilvl="5" w:tentative="0">
      <w:start w:val="1"/>
      <w:numFmt w:val="decimal"/>
      <w:lvlText w:val="%1.%2.%3.%4.%5.%6"/>
      <w:lvlJc w:val="left"/>
      <w:pPr>
        <w:tabs>
          <w:tab w:val="left" w:pos="4433"/>
        </w:tabs>
        <w:ind w:left="4127" w:hanging="1134"/>
      </w:pPr>
      <w:rPr>
        <w:rFonts w:hint="eastAsia"/>
      </w:rPr>
    </w:lvl>
    <w:lvl w:ilvl="6" w:tentative="0">
      <w:start w:val="1"/>
      <w:numFmt w:val="decimal"/>
      <w:lvlText w:val="%1.%2.%3.%4.%5.%6.%7"/>
      <w:lvlJc w:val="left"/>
      <w:pPr>
        <w:tabs>
          <w:tab w:val="left" w:pos="4858"/>
        </w:tabs>
        <w:ind w:left="4694" w:hanging="1276"/>
      </w:pPr>
      <w:rPr>
        <w:rFonts w:hint="eastAsia"/>
      </w:rPr>
    </w:lvl>
    <w:lvl w:ilvl="7" w:tentative="0">
      <w:start w:val="1"/>
      <w:numFmt w:val="decimal"/>
      <w:lvlText w:val="%1.%2.%3.%4.%5.%6.%7.%8"/>
      <w:lvlJc w:val="left"/>
      <w:pPr>
        <w:tabs>
          <w:tab w:val="left" w:pos="5643"/>
        </w:tabs>
        <w:ind w:left="5261" w:hanging="1418"/>
      </w:pPr>
      <w:rPr>
        <w:rFonts w:hint="eastAsia"/>
      </w:rPr>
    </w:lvl>
    <w:lvl w:ilvl="8" w:tentative="0">
      <w:start w:val="1"/>
      <w:numFmt w:val="decimal"/>
      <w:lvlText w:val="%1.%2.%3.%4.%5.%6.%7.%8.%9"/>
      <w:lvlJc w:val="left"/>
      <w:pPr>
        <w:tabs>
          <w:tab w:val="left" w:pos="6429"/>
        </w:tabs>
        <w:ind w:left="5969" w:hanging="1700"/>
      </w:pPr>
      <w:rPr>
        <w:rFonts w:hint="eastAsia"/>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5"/>
  <w:drawingGridHorizontalSpacing w:val="95"/>
  <w:drawingGridVerticalSpacing w:val="163"/>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WNkMWRkNjVkMzU2NWY4Y2I1N2U3NWYzM2QwZjMyNDIifQ=="/>
    <w:docVar w:name="KSO_WPS_MARK_KEY" w:val="84130588-102b-4c83-864b-29ea9b416848"/>
  </w:docVars>
  <w:rsids>
    <w:rsidRoot w:val="000550A8"/>
    <w:rsid w:val="00000137"/>
    <w:rsid w:val="00000D60"/>
    <w:rsid w:val="00001E8F"/>
    <w:rsid w:val="000022A8"/>
    <w:rsid w:val="00002496"/>
    <w:rsid w:val="00002D6C"/>
    <w:rsid w:val="00002E3B"/>
    <w:rsid w:val="000032FA"/>
    <w:rsid w:val="000038F4"/>
    <w:rsid w:val="00003EC3"/>
    <w:rsid w:val="000053B2"/>
    <w:rsid w:val="00005EC1"/>
    <w:rsid w:val="0000618A"/>
    <w:rsid w:val="00006797"/>
    <w:rsid w:val="00007C6F"/>
    <w:rsid w:val="000101E3"/>
    <w:rsid w:val="00010617"/>
    <w:rsid w:val="0001108F"/>
    <w:rsid w:val="00011D4F"/>
    <w:rsid w:val="00012008"/>
    <w:rsid w:val="00013037"/>
    <w:rsid w:val="00013F70"/>
    <w:rsid w:val="00014CA4"/>
    <w:rsid w:val="00014EE9"/>
    <w:rsid w:val="00015F0B"/>
    <w:rsid w:val="0001636D"/>
    <w:rsid w:val="0001667A"/>
    <w:rsid w:val="000170D0"/>
    <w:rsid w:val="000176CE"/>
    <w:rsid w:val="00017F34"/>
    <w:rsid w:val="00021E07"/>
    <w:rsid w:val="0002240F"/>
    <w:rsid w:val="000225D8"/>
    <w:rsid w:val="00023E9D"/>
    <w:rsid w:val="000244B9"/>
    <w:rsid w:val="00025241"/>
    <w:rsid w:val="00027F70"/>
    <w:rsid w:val="000308FC"/>
    <w:rsid w:val="00031F08"/>
    <w:rsid w:val="00031F32"/>
    <w:rsid w:val="00032346"/>
    <w:rsid w:val="000328A9"/>
    <w:rsid w:val="00034E79"/>
    <w:rsid w:val="000403C1"/>
    <w:rsid w:val="000414B8"/>
    <w:rsid w:val="00041943"/>
    <w:rsid w:val="00041E4F"/>
    <w:rsid w:val="000420BD"/>
    <w:rsid w:val="000424BC"/>
    <w:rsid w:val="00042C22"/>
    <w:rsid w:val="00042D7B"/>
    <w:rsid w:val="000437D2"/>
    <w:rsid w:val="00045907"/>
    <w:rsid w:val="00050D80"/>
    <w:rsid w:val="00051064"/>
    <w:rsid w:val="0005156C"/>
    <w:rsid w:val="00052A18"/>
    <w:rsid w:val="000550A8"/>
    <w:rsid w:val="0005568D"/>
    <w:rsid w:val="000567A9"/>
    <w:rsid w:val="00057BC3"/>
    <w:rsid w:val="00060B8C"/>
    <w:rsid w:val="000620F5"/>
    <w:rsid w:val="000626BB"/>
    <w:rsid w:val="00062717"/>
    <w:rsid w:val="00064404"/>
    <w:rsid w:val="00065820"/>
    <w:rsid w:val="000677CC"/>
    <w:rsid w:val="000700A4"/>
    <w:rsid w:val="00070AC7"/>
    <w:rsid w:val="00072385"/>
    <w:rsid w:val="00072A64"/>
    <w:rsid w:val="00072C61"/>
    <w:rsid w:val="000744D0"/>
    <w:rsid w:val="000744FD"/>
    <w:rsid w:val="00074643"/>
    <w:rsid w:val="00074A84"/>
    <w:rsid w:val="000750E9"/>
    <w:rsid w:val="000752A0"/>
    <w:rsid w:val="0007564D"/>
    <w:rsid w:val="00075BD0"/>
    <w:rsid w:val="00076267"/>
    <w:rsid w:val="00077124"/>
    <w:rsid w:val="00077999"/>
    <w:rsid w:val="00077C58"/>
    <w:rsid w:val="00077D3A"/>
    <w:rsid w:val="00077D88"/>
    <w:rsid w:val="00080998"/>
    <w:rsid w:val="00081021"/>
    <w:rsid w:val="00081531"/>
    <w:rsid w:val="00082699"/>
    <w:rsid w:val="000832D3"/>
    <w:rsid w:val="000853E6"/>
    <w:rsid w:val="00085760"/>
    <w:rsid w:val="00085F6E"/>
    <w:rsid w:val="00087755"/>
    <w:rsid w:val="00087C52"/>
    <w:rsid w:val="00090162"/>
    <w:rsid w:val="0009075B"/>
    <w:rsid w:val="00090BED"/>
    <w:rsid w:val="000919E4"/>
    <w:rsid w:val="00091CA2"/>
    <w:rsid w:val="000929C3"/>
    <w:rsid w:val="00092CE3"/>
    <w:rsid w:val="00093398"/>
    <w:rsid w:val="0009352D"/>
    <w:rsid w:val="0009450F"/>
    <w:rsid w:val="000955FA"/>
    <w:rsid w:val="00096797"/>
    <w:rsid w:val="00096DC6"/>
    <w:rsid w:val="00097290"/>
    <w:rsid w:val="000977C0"/>
    <w:rsid w:val="000A06BF"/>
    <w:rsid w:val="000A0F26"/>
    <w:rsid w:val="000A1612"/>
    <w:rsid w:val="000A2E6D"/>
    <w:rsid w:val="000A37BD"/>
    <w:rsid w:val="000A3DB8"/>
    <w:rsid w:val="000A4222"/>
    <w:rsid w:val="000A4DB5"/>
    <w:rsid w:val="000A52DF"/>
    <w:rsid w:val="000A57D0"/>
    <w:rsid w:val="000A590A"/>
    <w:rsid w:val="000A5EF3"/>
    <w:rsid w:val="000A6460"/>
    <w:rsid w:val="000A6D7B"/>
    <w:rsid w:val="000A73B5"/>
    <w:rsid w:val="000B0474"/>
    <w:rsid w:val="000B1AD5"/>
    <w:rsid w:val="000B3040"/>
    <w:rsid w:val="000B3934"/>
    <w:rsid w:val="000B3D99"/>
    <w:rsid w:val="000B4357"/>
    <w:rsid w:val="000B442D"/>
    <w:rsid w:val="000B5045"/>
    <w:rsid w:val="000B6C8F"/>
    <w:rsid w:val="000B6E8B"/>
    <w:rsid w:val="000B7DAC"/>
    <w:rsid w:val="000B7FB3"/>
    <w:rsid w:val="000C0921"/>
    <w:rsid w:val="000C1D10"/>
    <w:rsid w:val="000C1FF9"/>
    <w:rsid w:val="000C3D83"/>
    <w:rsid w:val="000C6094"/>
    <w:rsid w:val="000C63F5"/>
    <w:rsid w:val="000C71C3"/>
    <w:rsid w:val="000D03B8"/>
    <w:rsid w:val="000D09CC"/>
    <w:rsid w:val="000D1D7D"/>
    <w:rsid w:val="000D20CE"/>
    <w:rsid w:val="000D2587"/>
    <w:rsid w:val="000D30B9"/>
    <w:rsid w:val="000D3670"/>
    <w:rsid w:val="000D3768"/>
    <w:rsid w:val="000D4EA2"/>
    <w:rsid w:val="000D4F27"/>
    <w:rsid w:val="000D5B34"/>
    <w:rsid w:val="000D6AAB"/>
    <w:rsid w:val="000D6C4A"/>
    <w:rsid w:val="000D7290"/>
    <w:rsid w:val="000E096A"/>
    <w:rsid w:val="000E1449"/>
    <w:rsid w:val="000E1B71"/>
    <w:rsid w:val="000E2EFA"/>
    <w:rsid w:val="000E453A"/>
    <w:rsid w:val="000E54A9"/>
    <w:rsid w:val="000E5EEB"/>
    <w:rsid w:val="000E616C"/>
    <w:rsid w:val="000E65E4"/>
    <w:rsid w:val="000E6A38"/>
    <w:rsid w:val="000E725A"/>
    <w:rsid w:val="000E7470"/>
    <w:rsid w:val="000F00BA"/>
    <w:rsid w:val="000F0630"/>
    <w:rsid w:val="000F093C"/>
    <w:rsid w:val="000F0CD9"/>
    <w:rsid w:val="000F0DD3"/>
    <w:rsid w:val="000F138A"/>
    <w:rsid w:val="000F15FF"/>
    <w:rsid w:val="000F1F27"/>
    <w:rsid w:val="000F28BB"/>
    <w:rsid w:val="000F2B73"/>
    <w:rsid w:val="000F32A9"/>
    <w:rsid w:val="000F4486"/>
    <w:rsid w:val="000F4909"/>
    <w:rsid w:val="000F64F8"/>
    <w:rsid w:val="000F7858"/>
    <w:rsid w:val="000F7881"/>
    <w:rsid w:val="00100901"/>
    <w:rsid w:val="00100B0B"/>
    <w:rsid w:val="001043A1"/>
    <w:rsid w:val="00104C97"/>
    <w:rsid w:val="00104D7C"/>
    <w:rsid w:val="001069B0"/>
    <w:rsid w:val="001069CC"/>
    <w:rsid w:val="001078CF"/>
    <w:rsid w:val="0011071D"/>
    <w:rsid w:val="001107BD"/>
    <w:rsid w:val="00110961"/>
    <w:rsid w:val="001114A5"/>
    <w:rsid w:val="00111F1B"/>
    <w:rsid w:val="00112179"/>
    <w:rsid w:val="00113071"/>
    <w:rsid w:val="001158D7"/>
    <w:rsid w:val="0011597E"/>
    <w:rsid w:val="00115DEA"/>
    <w:rsid w:val="00116236"/>
    <w:rsid w:val="001167BE"/>
    <w:rsid w:val="00116CFE"/>
    <w:rsid w:val="0011781F"/>
    <w:rsid w:val="001207E0"/>
    <w:rsid w:val="00120D36"/>
    <w:rsid w:val="00122CD6"/>
    <w:rsid w:val="00123102"/>
    <w:rsid w:val="00123664"/>
    <w:rsid w:val="00123981"/>
    <w:rsid w:val="001239C7"/>
    <w:rsid w:val="00123B96"/>
    <w:rsid w:val="001246EF"/>
    <w:rsid w:val="00124767"/>
    <w:rsid w:val="00124C70"/>
    <w:rsid w:val="00125861"/>
    <w:rsid w:val="00125893"/>
    <w:rsid w:val="00125D85"/>
    <w:rsid w:val="00125F8D"/>
    <w:rsid w:val="0013208D"/>
    <w:rsid w:val="00132651"/>
    <w:rsid w:val="00132BC1"/>
    <w:rsid w:val="00134955"/>
    <w:rsid w:val="00135116"/>
    <w:rsid w:val="0014119C"/>
    <w:rsid w:val="001416D5"/>
    <w:rsid w:val="00142111"/>
    <w:rsid w:val="00142140"/>
    <w:rsid w:val="00142BC9"/>
    <w:rsid w:val="00142C87"/>
    <w:rsid w:val="00143D35"/>
    <w:rsid w:val="001440B9"/>
    <w:rsid w:val="00144568"/>
    <w:rsid w:val="001449AD"/>
    <w:rsid w:val="00145AF1"/>
    <w:rsid w:val="00145FFD"/>
    <w:rsid w:val="00146F1D"/>
    <w:rsid w:val="00147A4D"/>
    <w:rsid w:val="00150695"/>
    <w:rsid w:val="001523C7"/>
    <w:rsid w:val="00152808"/>
    <w:rsid w:val="00152DC1"/>
    <w:rsid w:val="001534CE"/>
    <w:rsid w:val="00153E4F"/>
    <w:rsid w:val="00154618"/>
    <w:rsid w:val="00155F20"/>
    <w:rsid w:val="0015670E"/>
    <w:rsid w:val="00156BAD"/>
    <w:rsid w:val="00160597"/>
    <w:rsid w:val="001607E0"/>
    <w:rsid w:val="00160BBE"/>
    <w:rsid w:val="001613D3"/>
    <w:rsid w:val="0016179E"/>
    <w:rsid w:val="0016231E"/>
    <w:rsid w:val="001623A9"/>
    <w:rsid w:val="00163A5E"/>
    <w:rsid w:val="001661E9"/>
    <w:rsid w:val="0016628B"/>
    <w:rsid w:val="00166839"/>
    <w:rsid w:val="001669D8"/>
    <w:rsid w:val="001705FD"/>
    <w:rsid w:val="00170A6B"/>
    <w:rsid w:val="00172C38"/>
    <w:rsid w:val="00172DE7"/>
    <w:rsid w:val="00172E6E"/>
    <w:rsid w:val="001738A7"/>
    <w:rsid w:val="0017543B"/>
    <w:rsid w:val="0017564A"/>
    <w:rsid w:val="00175831"/>
    <w:rsid w:val="001758FA"/>
    <w:rsid w:val="001764AC"/>
    <w:rsid w:val="00176D5A"/>
    <w:rsid w:val="00177C0F"/>
    <w:rsid w:val="00180768"/>
    <w:rsid w:val="00181E6D"/>
    <w:rsid w:val="00183729"/>
    <w:rsid w:val="001848BE"/>
    <w:rsid w:val="001857C0"/>
    <w:rsid w:val="00185A01"/>
    <w:rsid w:val="00185C5C"/>
    <w:rsid w:val="00186178"/>
    <w:rsid w:val="00186B4F"/>
    <w:rsid w:val="00186F02"/>
    <w:rsid w:val="0019020B"/>
    <w:rsid w:val="00190C14"/>
    <w:rsid w:val="00191197"/>
    <w:rsid w:val="001919D2"/>
    <w:rsid w:val="001920AD"/>
    <w:rsid w:val="00193429"/>
    <w:rsid w:val="00193722"/>
    <w:rsid w:val="001957ED"/>
    <w:rsid w:val="0019591E"/>
    <w:rsid w:val="00196CFB"/>
    <w:rsid w:val="00196F54"/>
    <w:rsid w:val="001A0807"/>
    <w:rsid w:val="001A0E16"/>
    <w:rsid w:val="001A1119"/>
    <w:rsid w:val="001A1489"/>
    <w:rsid w:val="001A14B7"/>
    <w:rsid w:val="001A1DC9"/>
    <w:rsid w:val="001A1E99"/>
    <w:rsid w:val="001A6462"/>
    <w:rsid w:val="001A64C4"/>
    <w:rsid w:val="001A652E"/>
    <w:rsid w:val="001A6D29"/>
    <w:rsid w:val="001A76AD"/>
    <w:rsid w:val="001A7B9A"/>
    <w:rsid w:val="001A7CCC"/>
    <w:rsid w:val="001B0DBA"/>
    <w:rsid w:val="001B13B1"/>
    <w:rsid w:val="001B223C"/>
    <w:rsid w:val="001B2FBF"/>
    <w:rsid w:val="001B3A84"/>
    <w:rsid w:val="001B470A"/>
    <w:rsid w:val="001B4F37"/>
    <w:rsid w:val="001B4F53"/>
    <w:rsid w:val="001B54BF"/>
    <w:rsid w:val="001B6C0D"/>
    <w:rsid w:val="001B7078"/>
    <w:rsid w:val="001C18EC"/>
    <w:rsid w:val="001C2FD2"/>
    <w:rsid w:val="001C3021"/>
    <w:rsid w:val="001C3939"/>
    <w:rsid w:val="001C4529"/>
    <w:rsid w:val="001C4682"/>
    <w:rsid w:val="001C4C65"/>
    <w:rsid w:val="001C4E36"/>
    <w:rsid w:val="001C5189"/>
    <w:rsid w:val="001C534E"/>
    <w:rsid w:val="001C6221"/>
    <w:rsid w:val="001C6AAB"/>
    <w:rsid w:val="001C6DEC"/>
    <w:rsid w:val="001C74D3"/>
    <w:rsid w:val="001C7DA3"/>
    <w:rsid w:val="001C7ED0"/>
    <w:rsid w:val="001C7FDB"/>
    <w:rsid w:val="001D027C"/>
    <w:rsid w:val="001D0B1D"/>
    <w:rsid w:val="001D0C04"/>
    <w:rsid w:val="001D0E3D"/>
    <w:rsid w:val="001D17B0"/>
    <w:rsid w:val="001D1CC6"/>
    <w:rsid w:val="001D28DF"/>
    <w:rsid w:val="001D3C33"/>
    <w:rsid w:val="001D471E"/>
    <w:rsid w:val="001D5DE3"/>
    <w:rsid w:val="001D5EEA"/>
    <w:rsid w:val="001D5FB4"/>
    <w:rsid w:val="001D618C"/>
    <w:rsid w:val="001D7A04"/>
    <w:rsid w:val="001D7A85"/>
    <w:rsid w:val="001D7E0E"/>
    <w:rsid w:val="001E15AD"/>
    <w:rsid w:val="001E172D"/>
    <w:rsid w:val="001E1913"/>
    <w:rsid w:val="001E3CD5"/>
    <w:rsid w:val="001E49DB"/>
    <w:rsid w:val="001E5756"/>
    <w:rsid w:val="001E5938"/>
    <w:rsid w:val="001E62E6"/>
    <w:rsid w:val="001E693E"/>
    <w:rsid w:val="001F0F1B"/>
    <w:rsid w:val="001F12FD"/>
    <w:rsid w:val="001F1D2C"/>
    <w:rsid w:val="001F1E9A"/>
    <w:rsid w:val="001F2277"/>
    <w:rsid w:val="001F2DB6"/>
    <w:rsid w:val="001F3506"/>
    <w:rsid w:val="001F3C7D"/>
    <w:rsid w:val="001F4CA8"/>
    <w:rsid w:val="001F4F55"/>
    <w:rsid w:val="001F640A"/>
    <w:rsid w:val="001F6669"/>
    <w:rsid w:val="0020161A"/>
    <w:rsid w:val="002025C6"/>
    <w:rsid w:val="00202780"/>
    <w:rsid w:val="00204C8D"/>
    <w:rsid w:val="00206ADF"/>
    <w:rsid w:val="00206D06"/>
    <w:rsid w:val="00207070"/>
    <w:rsid w:val="00207B53"/>
    <w:rsid w:val="00210194"/>
    <w:rsid w:val="002101E7"/>
    <w:rsid w:val="002102AB"/>
    <w:rsid w:val="002135D9"/>
    <w:rsid w:val="002143C6"/>
    <w:rsid w:val="00214FE0"/>
    <w:rsid w:val="0021655E"/>
    <w:rsid w:val="002171A9"/>
    <w:rsid w:val="0022004C"/>
    <w:rsid w:val="00220783"/>
    <w:rsid w:val="00221188"/>
    <w:rsid w:val="0022286B"/>
    <w:rsid w:val="00223C73"/>
    <w:rsid w:val="002241A0"/>
    <w:rsid w:val="002249E9"/>
    <w:rsid w:val="00224B79"/>
    <w:rsid w:val="00226897"/>
    <w:rsid w:val="00227CE9"/>
    <w:rsid w:val="00230F3B"/>
    <w:rsid w:val="002369E2"/>
    <w:rsid w:val="00237538"/>
    <w:rsid w:val="00237F6D"/>
    <w:rsid w:val="00241A7E"/>
    <w:rsid w:val="00241F42"/>
    <w:rsid w:val="00242701"/>
    <w:rsid w:val="00242C02"/>
    <w:rsid w:val="0024354D"/>
    <w:rsid w:val="0024466C"/>
    <w:rsid w:val="0024566D"/>
    <w:rsid w:val="00245ACD"/>
    <w:rsid w:val="00245E8D"/>
    <w:rsid w:val="00246260"/>
    <w:rsid w:val="00246CCF"/>
    <w:rsid w:val="00247008"/>
    <w:rsid w:val="002475EB"/>
    <w:rsid w:val="00247645"/>
    <w:rsid w:val="00251445"/>
    <w:rsid w:val="002516D5"/>
    <w:rsid w:val="002521BF"/>
    <w:rsid w:val="002523F2"/>
    <w:rsid w:val="00253240"/>
    <w:rsid w:val="00253A84"/>
    <w:rsid w:val="00254B7B"/>
    <w:rsid w:val="00256487"/>
    <w:rsid w:val="0025692B"/>
    <w:rsid w:val="00256EF8"/>
    <w:rsid w:val="002602A5"/>
    <w:rsid w:val="00260EFE"/>
    <w:rsid w:val="00261F34"/>
    <w:rsid w:val="00261F66"/>
    <w:rsid w:val="002625A5"/>
    <w:rsid w:val="002630A8"/>
    <w:rsid w:val="002632A9"/>
    <w:rsid w:val="00264D72"/>
    <w:rsid w:val="002659D6"/>
    <w:rsid w:val="00267ADE"/>
    <w:rsid w:val="00267EC1"/>
    <w:rsid w:val="00267F44"/>
    <w:rsid w:val="002716DE"/>
    <w:rsid w:val="002718CC"/>
    <w:rsid w:val="002743C6"/>
    <w:rsid w:val="0027499D"/>
    <w:rsid w:val="00275C53"/>
    <w:rsid w:val="00280843"/>
    <w:rsid w:val="00280A50"/>
    <w:rsid w:val="00281E52"/>
    <w:rsid w:val="00281EDF"/>
    <w:rsid w:val="002824FC"/>
    <w:rsid w:val="00283245"/>
    <w:rsid w:val="002832BB"/>
    <w:rsid w:val="0028568E"/>
    <w:rsid w:val="00285CDF"/>
    <w:rsid w:val="00286872"/>
    <w:rsid w:val="00286BD2"/>
    <w:rsid w:val="0028761B"/>
    <w:rsid w:val="002876B5"/>
    <w:rsid w:val="00292258"/>
    <w:rsid w:val="002924B5"/>
    <w:rsid w:val="00293DF4"/>
    <w:rsid w:val="00295343"/>
    <w:rsid w:val="00295698"/>
    <w:rsid w:val="00296634"/>
    <w:rsid w:val="00296C23"/>
    <w:rsid w:val="002974A3"/>
    <w:rsid w:val="00297A69"/>
    <w:rsid w:val="00297FFD"/>
    <w:rsid w:val="002A03A5"/>
    <w:rsid w:val="002A0613"/>
    <w:rsid w:val="002A1936"/>
    <w:rsid w:val="002A2804"/>
    <w:rsid w:val="002A288C"/>
    <w:rsid w:val="002A3EFB"/>
    <w:rsid w:val="002A49E9"/>
    <w:rsid w:val="002A5BCC"/>
    <w:rsid w:val="002A696B"/>
    <w:rsid w:val="002A6B10"/>
    <w:rsid w:val="002A6C97"/>
    <w:rsid w:val="002B0FCD"/>
    <w:rsid w:val="002B1536"/>
    <w:rsid w:val="002B1F94"/>
    <w:rsid w:val="002B3E48"/>
    <w:rsid w:val="002B5FCD"/>
    <w:rsid w:val="002B6114"/>
    <w:rsid w:val="002B6696"/>
    <w:rsid w:val="002B750D"/>
    <w:rsid w:val="002B7F49"/>
    <w:rsid w:val="002C0303"/>
    <w:rsid w:val="002C1110"/>
    <w:rsid w:val="002C29CA"/>
    <w:rsid w:val="002C2DDD"/>
    <w:rsid w:val="002C35C8"/>
    <w:rsid w:val="002C39A2"/>
    <w:rsid w:val="002C3FB5"/>
    <w:rsid w:val="002C418F"/>
    <w:rsid w:val="002C4A3A"/>
    <w:rsid w:val="002C4CD0"/>
    <w:rsid w:val="002C4CF7"/>
    <w:rsid w:val="002C5518"/>
    <w:rsid w:val="002C7760"/>
    <w:rsid w:val="002C778E"/>
    <w:rsid w:val="002C7C45"/>
    <w:rsid w:val="002D03EA"/>
    <w:rsid w:val="002D051D"/>
    <w:rsid w:val="002D0ED9"/>
    <w:rsid w:val="002D0FCB"/>
    <w:rsid w:val="002D174E"/>
    <w:rsid w:val="002D280E"/>
    <w:rsid w:val="002D57F7"/>
    <w:rsid w:val="002D656C"/>
    <w:rsid w:val="002D6F55"/>
    <w:rsid w:val="002D718B"/>
    <w:rsid w:val="002E4D5E"/>
    <w:rsid w:val="002E6283"/>
    <w:rsid w:val="002F06DC"/>
    <w:rsid w:val="002F0C90"/>
    <w:rsid w:val="002F0CDD"/>
    <w:rsid w:val="002F117A"/>
    <w:rsid w:val="002F15F0"/>
    <w:rsid w:val="002F1652"/>
    <w:rsid w:val="002F222F"/>
    <w:rsid w:val="002F27B1"/>
    <w:rsid w:val="002F3BE0"/>
    <w:rsid w:val="002F3BF5"/>
    <w:rsid w:val="002F4336"/>
    <w:rsid w:val="002F4F0C"/>
    <w:rsid w:val="002F6321"/>
    <w:rsid w:val="002F63C6"/>
    <w:rsid w:val="002F6FED"/>
    <w:rsid w:val="002F7E3C"/>
    <w:rsid w:val="00300BFB"/>
    <w:rsid w:val="00300FAB"/>
    <w:rsid w:val="003011F6"/>
    <w:rsid w:val="00301380"/>
    <w:rsid w:val="00302084"/>
    <w:rsid w:val="00302733"/>
    <w:rsid w:val="003028E5"/>
    <w:rsid w:val="0030358E"/>
    <w:rsid w:val="00303879"/>
    <w:rsid w:val="0030586A"/>
    <w:rsid w:val="003058FC"/>
    <w:rsid w:val="00306CD2"/>
    <w:rsid w:val="003078D9"/>
    <w:rsid w:val="00307D16"/>
    <w:rsid w:val="00307FD3"/>
    <w:rsid w:val="00310C70"/>
    <w:rsid w:val="00310DB9"/>
    <w:rsid w:val="00311337"/>
    <w:rsid w:val="00311C3B"/>
    <w:rsid w:val="003121D0"/>
    <w:rsid w:val="00313B91"/>
    <w:rsid w:val="00313CFF"/>
    <w:rsid w:val="00313D0C"/>
    <w:rsid w:val="00314199"/>
    <w:rsid w:val="0031432C"/>
    <w:rsid w:val="00314F42"/>
    <w:rsid w:val="0031523B"/>
    <w:rsid w:val="00316FA1"/>
    <w:rsid w:val="003202FF"/>
    <w:rsid w:val="0032032B"/>
    <w:rsid w:val="00320648"/>
    <w:rsid w:val="00321114"/>
    <w:rsid w:val="00321F46"/>
    <w:rsid w:val="0032339F"/>
    <w:rsid w:val="00323C12"/>
    <w:rsid w:val="003240A8"/>
    <w:rsid w:val="00324974"/>
    <w:rsid w:val="00325833"/>
    <w:rsid w:val="003258E6"/>
    <w:rsid w:val="00325B31"/>
    <w:rsid w:val="003304DB"/>
    <w:rsid w:val="003308B9"/>
    <w:rsid w:val="00332557"/>
    <w:rsid w:val="003329E7"/>
    <w:rsid w:val="00333870"/>
    <w:rsid w:val="00333BBB"/>
    <w:rsid w:val="003345F3"/>
    <w:rsid w:val="00334679"/>
    <w:rsid w:val="00335690"/>
    <w:rsid w:val="003356E6"/>
    <w:rsid w:val="003363CE"/>
    <w:rsid w:val="00336537"/>
    <w:rsid w:val="00337CB8"/>
    <w:rsid w:val="00341344"/>
    <w:rsid w:val="003415B1"/>
    <w:rsid w:val="003417C5"/>
    <w:rsid w:val="003424F9"/>
    <w:rsid w:val="00344938"/>
    <w:rsid w:val="00345037"/>
    <w:rsid w:val="00345566"/>
    <w:rsid w:val="003468D4"/>
    <w:rsid w:val="00346931"/>
    <w:rsid w:val="00346B18"/>
    <w:rsid w:val="0034799F"/>
    <w:rsid w:val="00347DDF"/>
    <w:rsid w:val="00347F07"/>
    <w:rsid w:val="00350A2C"/>
    <w:rsid w:val="00350CB5"/>
    <w:rsid w:val="00351BDA"/>
    <w:rsid w:val="00351C00"/>
    <w:rsid w:val="003523F9"/>
    <w:rsid w:val="003531FC"/>
    <w:rsid w:val="003537C1"/>
    <w:rsid w:val="00354220"/>
    <w:rsid w:val="0035478D"/>
    <w:rsid w:val="00355DAE"/>
    <w:rsid w:val="00355E84"/>
    <w:rsid w:val="00357AB2"/>
    <w:rsid w:val="00357D54"/>
    <w:rsid w:val="00357E60"/>
    <w:rsid w:val="00357E8A"/>
    <w:rsid w:val="00357F62"/>
    <w:rsid w:val="003609AA"/>
    <w:rsid w:val="00360BB1"/>
    <w:rsid w:val="00360E0A"/>
    <w:rsid w:val="00361F55"/>
    <w:rsid w:val="00362971"/>
    <w:rsid w:val="00362F54"/>
    <w:rsid w:val="0036425D"/>
    <w:rsid w:val="00364AD9"/>
    <w:rsid w:val="00364EE0"/>
    <w:rsid w:val="00366B28"/>
    <w:rsid w:val="00366CAA"/>
    <w:rsid w:val="003709E7"/>
    <w:rsid w:val="00370DB4"/>
    <w:rsid w:val="0037111E"/>
    <w:rsid w:val="00371341"/>
    <w:rsid w:val="0037147C"/>
    <w:rsid w:val="003718EC"/>
    <w:rsid w:val="00371BF5"/>
    <w:rsid w:val="00372419"/>
    <w:rsid w:val="00372A48"/>
    <w:rsid w:val="00372E2C"/>
    <w:rsid w:val="00373D2D"/>
    <w:rsid w:val="00374C28"/>
    <w:rsid w:val="00374FF4"/>
    <w:rsid w:val="00375B2F"/>
    <w:rsid w:val="00375FF1"/>
    <w:rsid w:val="003815F4"/>
    <w:rsid w:val="00381FAE"/>
    <w:rsid w:val="00382161"/>
    <w:rsid w:val="00382F75"/>
    <w:rsid w:val="003834FE"/>
    <w:rsid w:val="00383970"/>
    <w:rsid w:val="00383A22"/>
    <w:rsid w:val="0038432D"/>
    <w:rsid w:val="00384669"/>
    <w:rsid w:val="00384943"/>
    <w:rsid w:val="00384D85"/>
    <w:rsid w:val="00386A68"/>
    <w:rsid w:val="003876D5"/>
    <w:rsid w:val="00387A98"/>
    <w:rsid w:val="00387E8D"/>
    <w:rsid w:val="003909EF"/>
    <w:rsid w:val="00391A46"/>
    <w:rsid w:val="0039250E"/>
    <w:rsid w:val="0039268C"/>
    <w:rsid w:val="003930E0"/>
    <w:rsid w:val="00393A2B"/>
    <w:rsid w:val="00393F7C"/>
    <w:rsid w:val="003944A2"/>
    <w:rsid w:val="00394CD7"/>
    <w:rsid w:val="0039543E"/>
    <w:rsid w:val="00395481"/>
    <w:rsid w:val="0039665A"/>
    <w:rsid w:val="003972F7"/>
    <w:rsid w:val="00397A2D"/>
    <w:rsid w:val="00397B53"/>
    <w:rsid w:val="003A0086"/>
    <w:rsid w:val="003A10E7"/>
    <w:rsid w:val="003A27C6"/>
    <w:rsid w:val="003A3C30"/>
    <w:rsid w:val="003A4164"/>
    <w:rsid w:val="003A47D0"/>
    <w:rsid w:val="003A4AD6"/>
    <w:rsid w:val="003A5CDC"/>
    <w:rsid w:val="003A678A"/>
    <w:rsid w:val="003A735B"/>
    <w:rsid w:val="003B01A4"/>
    <w:rsid w:val="003B0836"/>
    <w:rsid w:val="003B0F7E"/>
    <w:rsid w:val="003B18CB"/>
    <w:rsid w:val="003B1B1D"/>
    <w:rsid w:val="003B1B9F"/>
    <w:rsid w:val="003B1F4C"/>
    <w:rsid w:val="003B289C"/>
    <w:rsid w:val="003B2D74"/>
    <w:rsid w:val="003B2E57"/>
    <w:rsid w:val="003B3654"/>
    <w:rsid w:val="003B3ACB"/>
    <w:rsid w:val="003B51E5"/>
    <w:rsid w:val="003B52FC"/>
    <w:rsid w:val="003B549A"/>
    <w:rsid w:val="003B54CB"/>
    <w:rsid w:val="003B5A0E"/>
    <w:rsid w:val="003B708F"/>
    <w:rsid w:val="003C0B7B"/>
    <w:rsid w:val="003C0D37"/>
    <w:rsid w:val="003C10A4"/>
    <w:rsid w:val="003C132B"/>
    <w:rsid w:val="003C1440"/>
    <w:rsid w:val="003C178E"/>
    <w:rsid w:val="003C1909"/>
    <w:rsid w:val="003C1CE0"/>
    <w:rsid w:val="003C2D80"/>
    <w:rsid w:val="003C2FEA"/>
    <w:rsid w:val="003C33E5"/>
    <w:rsid w:val="003C4034"/>
    <w:rsid w:val="003C4516"/>
    <w:rsid w:val="003C48E8"/>
    <w:rsid w:val="003C4C3B"/>
    <w:rsid w:val="003C574B"/>
    <w:rsid w:val="003C5F89"/>
    <w:rsid w:val="003C71A1"/>
    <w:rsid w:val="003C7305"/>
    <w:rsid w:val="003C76A5"/>
    <w:rsid w:val="003C76E6"/>
    <w:rsid w:val="003D080D"/>
    <w:rsid w:val="003D175C"/>
    <w:rsid w:val="003D2159"/>
    <w:rsid w:val="003D2B1C"/>
    <w:rsid w:val="003D304B"/>
    <w:rsid w:val="003D460A"/>
    <w:rsid w:val="003D5540"/>
    <w:rsid w:val="003D6641"/>
    <w:rsid w:val="003D6C47"/>
    <w:rsid w:val="003D71F7"/>
    <w:rsid w:val="003D72E3"/>
    <w:rsid w:val="003D7EBF"/>
    <w:rsid w:val="003D7F6F"/>
    <w:rsid w:val="003E005E"/>
    <w:rsid w:val="003E178F"/>
    <w:rsid w:val="003E18DB"/>
    <w:rsid w:val="003E2065"/>
    <w:rsid w:val="003E20CB"/>
    <w:rsid w:val="003E26E2"/>
    <w:rsid w:val="003E36FA"/>
    <w:rsid w:val="003E49FF"/>
    <w:rsid w:val="003E4B94"/>
    <w:rsid w:val="003F10F4"/>
    <w:rsid w:val="003F18EA"/>
    <w:rsid w:val="003F22E0"/>
    <w:rsid w:val="003F2401"/>
    <w:rsid w:val="003F334C"/>
    <w:rsid w:val="003F3F0A"/>
    <w:rsid w:val="003F5534"/>
    <w:rsid w:val="003F59AB"/>
    <w:rsid w:val="003F5CAC"/>
    <w:rsid w:val="003F65D4"/>
    <w:rsid w:val="003F67BA"/>
    <w:rsid w:val="003F6D92"/>
    <w:rsid w:val="003F78C2"/>
    <w:rsid w:val="004010C3"/>
    <w:rsid w:val="00402FC1"/>
    <w:rsid w:val="0040365B"/>
    <w:rsid w:val="00403A18"/>
    <w:rsid w:val="00404545"/>
    <w:rsid w:val="004051A4"/>
    <w:rsid w:val="00405ADF"/>
    <w:rsid w:val="00407335"/>
    <w:rsid w:val="004074EB"/>
    <w:rsid w:val="00407A5D"/>
    <w:rsid w:val="004103D4"/>
    <w:rsid w:val="00410D63"/>
    <w:rsid w:val="004110E9"/>
    <w:rsid w:val="004138CC"/>
    <w:rsid w:val="00413C13"/>
    <w:rsid w:val="00413FBA"/>
    <w:rsid w:val="00414DED"/>
    <w:rsid w:val="00415991"/>
    <w:rsid w:val="004171DA"/>
    <w:rsid w:val="00417429"/>
    <w:rsid w:val="004179D8"/>
    <w:rsid w:val="004200BC"/>
    <w:rsid w:val="0042038D"/>
    <w:rsid w:val="0042045D"/>
    <w:rsid w:val="004207EC"/>
    <w:rsid w:val="00420E21"/>
    <w:rsid w:val="00422760"/>
    <w:rsid w:val="00423BAA"/>
    <w:rsid w:val="0042589C"/>
    <w:rsid w:val="004259B4"/>
    <w:rsid w:val="00425F2A"/>
    <w:rsid w:val="00426C70"/>
    <w:rsid w:val="00427556"/>
    <w:rsid w:val="00427C31"/>
    <w:rsid w:val="00430D7F"/>
    <w:rsid w:val="00433797"/>
    <w:rsid w:val="004339CB"/>
    <w:rsid w:val="004348EB"/>
    <w:rsid w:val="0043572A"/>
    <w:rsid w:val="00436670"/>
    <w:rsid w:val="004366C2"/>
    <w:rsid w:val="00437348"/>
    <w:rsid w:val="00437799"/>
    <w:rsid w:val="00437DC1"/>
    <w:rsid w:val="00440046"/>
    <w:rsid w:val="00440DB8"/>
    <w:rsid w:val="00443B1B"/>
    <w:rsid w:val="004440DF"/>
    <w:rsid w:val="0044432E"/>
    <w:rsid w:val="0044448A"/>
    <w:rsid w:val="00444D74"/>
    <w:rsid w:val="00445857"/>
    <w:rsid w:val="00446B7F"/>
    <w:rsid w:val="004478E0"/>
    <w:rsid w:val="004500C5"/>
    <w:rsid w:val="00450621"/>
    <w:rsid w:val="00450D94"/>
    <w:rsid w:val="00451444"/>
    <w:rsid w:val="00451750"/>
    <w:rsid w:val="00451BEF"/>
    <w:rsid w:val="00452F70"/>
    <w:rsid w:val="00453234"/>
    <w:rsid w:val="00453422"/>
    <w:rsid w:val="00453C42"/>
    <w:rsid w:val="004547A6"/>
    <w:rsid w:val="0045493A"/>
    <w:rsid w:val="00455963"/>
    <w:rsid w:val="004559FE"/>
    <w:rsid w:val="00456211"/>
    <w:rsid w:val="00460DA9"/>
    <w:rsid w:val="00461850"/>
    <w:rsid w:val="00461EAA"/>
    <w:rsid w:val="0046201E"/>
    <w:rsid w:val="004623BD"/>
    <w:rsid w:val="00463EFC"/>
    <w:rsid w:val="0046431C"/>
    <w:rsid w:val="004657F6"/>
    <w:rsid w:val="004659E7"/>
    <w:rsid w:val="00466794"/>
    <w:rsid w:val="00466D54"/>
    <w:rsid w:val="00467EE7"/>
    <w:rsid w:val="00470469"/>
    <w:rsid w:val="004740ED"/>
    <w:rsid w:val="00474D25"/>
    <w:rsid w:val="00475059"/>
    <w:rsid w:val="004753FA"/>
    <w:rsid w:val="004757F4"/>
    <w:rsid w:val="00475887"/>
    <w:rsid w:val="00475A44"/>
    <w:rsid w:val="00475D77"/>
    <w:rsid w:val="004771A6"/>
    <w:rsid w:val="00480421"/>
    <w:rsid w:val="00480D2A"/>
    <w:rsid w:val="00481971"/>
    <w:rsid w:val="00482044"/>
    <w:rsid w:val="004834EC"/>
    <w:rsid w:val="004854FA"/>
    <w:rsid w:val="004859F1"/>
    <w:rsid w:val="00485B7B"/>
    <w:rsid w:val="00485D71"/>
    <w:rsid w:val="00486117"/>
    <w:rsid w:val="0048656E"/>
    <w:rsid w:val="004867C1"/>
    <w:rsid w:val="004873E9"/>
    <w:rsid w:val="004875FD"/>
    <w:rsid w:val="00490B57"/>
    <w:rsid w:val="0049161E"/>
    <w:rsid w:val="00491C71"/>
    <w:rsid w:val="00493D3E"/>
    <w:rsid w:val="004957EE"/>
    <w:rsid w:val="004967B4"/>
    <w:rsid w:val="00496885"/>
    <w:rsid w:val="00497BFE"/>
    <w:rsid w:val="004A081C"/>
    <w:rsid w:val="004A1D7E"/>
    <w:rsid w:val="004A2CD0"/>
    <w:rsid w:val="004A2D11"/>
    <w:rsid w:val="004A3416"/>
    <w:rsid w:val="004A372B"/>
    <w:rsid w:val="004A409D"/>
    <w:rsid w:val="004A5C3F"/>
    <w:rsid w:val="004A6B37"/>
    <w:rsid w:val="004A72F3"/>
    <w:rsid w:val="004B0111"/>
    <w:rsid w:val="004B167A"/>
    <w:rsid w:val="004B17AE"/>
    <w:rsid w:val="004B2236"/>
    <w:rsid w:val="004B269B"/>
    <w:rsid w:val="004B2B17"/>
    <w:rsid w:val="004B358E"/>
    <w:rsid w:val="004B48CF"/>
    <w:rsid w:val="004B4AA2"/>
    <w:rsid w:val="004B5B00"/>
    <w:rsid w:val="004B5D43"/>
    <w:rsid w:val="004B618A"/>
    <w:rsid w:val="004C0A85"/>
    <w:rsid w:val="004C3922"/>
    <w:rsid w:val="004C4CF2"/>
    <w:rsid w:val="004C5499"/>
    <w:rsid w:val="004C5B72"/>
    <w:rsid w:val="004C6960"/>
    <w:rsid w:val="004C6F12"/>
    <w:rsid w:val="004C717B"/>
    <w:rsid w:val="004C79B1"/>
    <w:rsid w:val="004C7C7B"/>
    <w:rsid w:val="004D007E"/>
    <w:rsid w:val="004D092A"/>
    <w:rsid w:val="004D0CD2"/>
    <w:rsid w:val="004D3320"/>
    <w:rsid w:val="004D359A"/>
    <w:rsid w:val="004D3EAA"/>
    <w:rsid w:val="004D4AEB"/>
    <w:rsid w:val="004D5A0C"/>
    <w:rsid w:val="004D6744"/>
    <w:rsid w:val="004D6BC4"/>
    <w:rsid w:val="004D6DD7"/>
    <w:rsid w:val="004D7124"/>
    <w:rsid w:val="004E04A8"/>
    <w:rsid w:val="004E09C1"/>
    <w:rsid w:val="004E0E39"/>
    <w:rsid w:val="004E1308"/>
    <w:rsid w:val="004E1F76"/>
    <w:rsid w:val="004E2870"/>
    <w:rsid w:val="004E2FE4"/>
    <w:rsid w:val="004E3021"/>
    <w:rsid w:val="004E43BF"/>
    <w:rsid w:val="004E46F6"/>
    <w:rsid w:val="004E60E6"/>
    <w:rsid w:val="004E6DA7"/>
    <w:rsid w:val="004E752B"/>
    <w:rsid w:val="004E789E"/>
    <w:rsid w:val="004F0097"/>
    <w:rsid w:val="004F0F2A"/>
    <w:rsid w:val="004F1624"/>
    <w:rsid w:val="004F175B"/>
    <w:rsid w:val="004F2AC2"/>
    <w:rsid w:val="004F2ED9"/>
    <w:rsid w:val="004F3087"/>
    <w:rsid w:val="004F32FC"/>
    <w:rsid w:val="004F3607"/>
    <w:rsid w:val="004F3CBC"/>
    <w:rsid w:val="004F3D5F"/>
    <w:rsid w:val="004F463F"/>
    <w:rsid w:val="004F49C8"/>
    <w:rsid w:val="004F4CCF"/>
    <w:rsid w:val="004F5C81"/>
    <w:rsid w:val="004F6906"/>
    <w:rsid w:val="004F71FD"/>
    <w:rsid w:val="00500391"/>
    <w:rsid w:val="005016AC"/>
    <w:rsid w:val="005021BE"/>
    <w:rsid w:val="00502B04"/>
    <w:rsid w:val="00503209"/>
    <w:rsid w:val="00503479"/>
    <w:rsid w:val="005048CB"/>
    <w:rsid w:val="005049E4"/>
    <w:rsid w:val="00505D49"/>
    <w:rsid w:val="00505F29"/>
    <w:rsid w:val="00506085"/>
    <w:rsid w:val="0050731F"/>
    <w:rsid w:val="005074C8"/>
    <w:rsid w:val="00510700"/>
    <w:rsid w:val="00510AD8"/>
    <w:rsid w:val="00511088"/>
    <w:rsid w:val="005114EB"/>
    <w:rsid w:val="00512189"/>
    <w:rsid w:val="005127B8"/>
    <w:rsid w:val="00512CD7"/>
    <w:rsid w:val="00512D05"/>
    <w:rsid w:val="00512D24"/>
    <w:rsid w:val="00513D67"/>
    <w:rsid w:val="00514A4D"/>
    <w:rsid w:val="00514AFB"/>
    <w:rsid w:val="0051648A"/>
    <w:rsid w:val="0051774A"/>
    <w:rsid w:val="00517BD7"/>
    <w:rsid w:val="00517C1F"/>
    <w:rsid w:val="00517DAA"/>
    <w:rsid w:val="0052016C"/>
    <w:rsid w:val="005205E9"/>
    <w:rsid w:val="00521E28"/>
    <w:rsid w:val="0052297F"/>
    <w:rsid w:val="00522A4D"/>
    <w:rsid w:val="005247D0"/>
    <w:rsid w:val="00526CDF"/>
    <w:rsid w:val="0052746F"/>
    <w:rsid w:val="00527CBF"/>
    <w:rsid w:val="00530AE6"/>
    <w:rsid w:val="00530C72"/>
    <w:rsid w:val="00530E78"/>
    <w:rsid w:val="00531C93"/>
    <w:rsid w:val="0053572D"/>
    <w:rsid w:val="0053698B"/>
    <w:rsid w:val="005375DA"/>
    <w:rsid w:val="00537638"/>
    <w:rsid w:val="00537C28"/>
    <w:rsid w:val="00540650"/>
    <w:rsid w:val="00540A6F"/>
    <w:rsid w:val="005417C0"/>
    <w:rsid w:val="00542AF5"/>
    <w:rsid w:val="005432CE"/>
    <w:rsid w:val="00543C9F"/>
    <w:rsid w:val="00544446"/>
    <w:rsid w:val="005445DB"/>
    <w:rsid w:val="005445E2"/>
    <w:rsid w:val="00544E51"/>
    <w:rsid w:val="00544F92"/>
    <w:rsid w:val="005455F4"/>
    <w:rsid w:val="00546C0A"/>
    <w:rsid w:val="005479A5"/>
    <w:rsid w:val="005502D0"/>
    <w:rsid w:val="00551522"/>
    <w:rsid w:val="00551C41"/>
    <w:rsid w:val="00552044"/>
    <w:rsid w:val="005522C4"/>
    <w:rsid w:val="00552557"/>
    <w:rsid w:val="00552C43"/>
    <w:rsid w:val="00553733"/>
    <w:rsid w:val="0055442E"/>
    <w:rsid w:val="00556B95"/>
    <w:rsid w:val="00556FE7"/>
    <w:rsid w:val="00560C25"/>
    <w:rsid w:val="00561E7B"/>
    <w:rsid w:val="00562283"/>
    <w:rsid w:val="00562AAD"/>
    <w:rsid w:val="00562CE7"/>
    <w:rsid w:val="00564082"/>
    <w:rsid w:val="005643D3"/>
    <w:rsid w:val="005645E1"/>
    <w:rsid w:val="00564825"/>
    <w:rsid w:val="00567152"/>
    <w:rsid w:val="00570AB4"/>
    <w:rsid w:val="00572EE6"/>
    <w:rsid w:val="00573CFC"/>
    <w:rsid w:val="005740C8"/>
    <w:rsid w:val="0057447A"/>
    <w:rsid w:val="00574661"/>
    <w:rsid w:val="0057549B"/>
    <w:rsid w:val="00576907"/>
    <w:rsid w:val="00576F6D"/>
    <w:rsid w:val="0057724D"/>
    <w:rsid w:val="00577A04"/>
    <w:rsid w:val="00581A62"/>
    <w:rsid w:val="00582226"/>
    <w:rsid w:val="00583088"/>
    <w:rsid w:val="0058365E"/>
    <w:rsid w:val="0058482C"/>
    <w:rsid w:val="00584939"/>
    <w:rsid w:val="0058608E"/>
    <w:rsid w:val="0058611F"/>
    <w:rsid w:val="005862E2"/>
    <w:rsid w:val="0058630B"/>
    <w:rsid w:val="00586640"/>
    <w:rsid w:val="00586C6F"/>
    <w:rsid w:val="005876BB"/>
    <w:rsid w:val="005877CD"/>
    <w:rsid w:val="005878E6"/>
    <w:rsid w:val="005910E9"/>
    <w:rsid w:val="005930E5"/>
    <w:rsid w:val="00593874"/>
    <w:rsid w:val="00593A46"/>
    <w:rsid w:val="00593DFB"/>
    <w:rsid w:val="005947EC"/>
    <w:rsid w:val="0059523A"/>
    <w:rsid w:val="0059598A"/>
    <w:rsid w:val="00595C4F"/>
    <w:rsid w:val="00595DCF"/>
    <w:rsid w:val="00596300"/>
    <w:rsid w:val="00596EB7"/>
    <w:rsid w:val="00597483"/>
    <w:rsid w:val="005A144D"/>
    <w:rsid w:val="005A19BA"/>
    <w:rsid w:val="005A2645"/>
    <w:rsid w:val="005A2BDB"/>
    <w:rsid w:val="005A3AAA"/>
    <w:rsid w:val="005A3ED8"/>
    <w:rsid w:val="005A4C79"/>
    <w:rsid w:val="005A4F13"/>
    <w:rsid w:val="005A5FB2"/>
    <w:rsid w:val="005A6392"/>
    <w:rsid w:val="005A708F"/>
    <w:rsid w:val="005A75D3"/>
    <w:rsid w:val="005A7E79"/>
    <w:rsid w:val="005A7F25"/>
    <w:rsid w:val="005B0A35"/>
    <w:rsid w:val="005B0DE8"/>
    <w:rsid w:val="005B1949"/>
    <w:rsid w:val="005B1F67"/>
    <w:rsid w:val="005B4EFD"/>
    <w:rsid w:val="005B5784"/>
    <w:rsid w:val="005B6D36"/>
    <w:rsid w:val="005B7F17"/>
    <w:rsid w:val="005C088A"/>
    <w:rsid w:val="005C1D34"/>
    <w:rsid w:val="005C2AD7"/>
    <w:rsid w:val="005C3253"/>
    <w:rsid w:val="005C3E08"/>
    <w:rsid w:val="005C48E0"/>
    <w:rsid w:val="005C4DB7"/>
    <w:rsid w:val="005C55C5"/>
    <w:rsid w:val="005C65ED"/>
    <w:rsid w:val="005C66F8"/>
    <w:rsid w:val="005C6ED7"/>
    <w:rsid w:val="005C7032"/>
    <w:rsid w:val="005C72FC"/>
    <w:rsid w:val="005C7B39"/>
    <w:rsid w:val="005D04BB"/>
    <w:rsid w:val="005D2B61"/>
    <w:rsid w:val="005D4F8C"/>
    <w:rsid w:val="005D4FED"/>
    <w:rsid w:val="005D586A"/>
    <w:rsid w:val="005D644D"/>
    <w:rsid w:val="005D6982"/>
    <w:rsid w:val="005E0535"/>
    <w:rsid w:val="005E0546"/>
    <w:rsid w:val="005E097C"/>
    <w:rsid w:val="005E228D"/>
    <w:rsid w:val="005E303F"/>
    <w:rsid w:val="005E435B"/>
    <w:rsid w:val="005E45CF"/>
    <w:rsid w:val="005E4697"/>
    <w:rsid w:val="005E46B2"/>
    <w:rsid w:val="005E47CC"/>
    <w:rsid w:val="005E50F2"/>
    <w:rsid w:val="005E5108"/>
    <w:rsid w:val="005E57B2"/>
    <w:rsid w:val="005E6B9D"/>
    <w:rsid w:val="005E7004"/>
    <w:rsid w:val="005E72AC"/>
    <w:rsid w:val="005E7797"/>
    <w:rsid w:val="005F02F8"/>
    <w:rsid w:val="005F20CB"/>
    <w:rsid w:val="005F2563"/>
    <w:rsid w:val="005F2A25"/>
    <w:rsid w:val="005F2F71"/>
    <w:rsid w:val="005F34F4"/>
    <w:rsid w:val="005F4239"/>
    <w:rsid w:val="005F4ED6"/>
    <w:rsid w:val="005F620C"/>
    <w:rsid w:val="00600272"/>
    <w:rsid w:val="006025DC"/>
    <w:rsid w:val="00603E7E"/>
    <w:rsid w:val="00604407"/>
    <w:rsid w:val="00605776"/>
    <w:rsid w:val="00605C05"/>
    <w:rsid w:val="0060613D"/>
    <w:rsid w:val="0061002B"/>
    <w:rsid w:val="006100C0"/>
    <w:rsid w:val="00610161"/>
    <w:rsid w:val="006105E2"/>
    <w:rsid w:val="00610F60"/>
    <w:rsid w:val="00612A1F"/>
    <w:rsid w:val="00614359"/>
    <w:rsid w:val="00615662"/>
    <w:rsid w:val="00615BC7"/>
    <w:rsid w:val="00616188"/>
    <w:rsid w:val="00616441"/>
    <w:rsid w:val="00616FF8"/>
    <w:rsid w:val="00617E5C"/>
    <w:rsid w:val="0062066D"/>
    <w:rsid w:val="00621535"/>
    <w:rsid w:val="00621828"/>
    <w:rsid w:val="00622750"/>
    <w:rsid w:val="00623277"/>
    <w:rsid w:val="00623EAF"/>
    <w:rsid w:val="00624D36"/>
    <w:rsid w:val="00624E64"/>
    <w:rsid w:val="00624EEF"/>
    <w:rsid w:val="00625C20"/>
    <w:rsid w:val="0062701F"/>
    <w:rsid w:val="00630142"/>
    <w:rsid w:val="00631880"/>
    <w:rsid w:val="00631C40"/>
    <w:rsid w:val="00632A23"/>
    <w:rsid w:val="00632CB6"/>
    <w:rsid w:val="0063613A"/>
    <w:rsid w:val="00636AB3"/>
    <w:rsid w:val="006400C7"/>
    <w:rsid w:val="00640510"/>
    <w:rsid w:val="0064055C"/>
    <w:rsid w:val="00643A60"/>
    <w:rsid w:val="006442BD"/>
    <w:rsid w:val="006456A1"/>
    <w:rsid w:val="00645A84"/>
    <w:rsid w:val="00647EF8"/>
    <w:rsid w:val="0065064B"/>
    <w:rsid w:val="00650FC4"/>
    <w:rsid w:val="006516DB"/>
    <w:rsid w:val="0065184D"/>
    <w:rsid w:val="00652503"/>
    <w:rsid w:val="00652717"/>
    <w:rsid w:val="00652A50"/>
    <w:rsid w:val="00652BD4"/>
    <w:rsid w:val="006549AA"/>
    <w:rsid w:val="0065506C"/>
    <w:rsid w:val="00655C17"/>
    <w:rsid w:val="00656349"/>
    <w:rsid w:val="0066149E"/>
    <w:rsid w:val="0066186E"/>
    <w:rsid w:val="00661B5F"/>
    <w:rsid w:val="00661C84"/>
    <w:rsid w:val="00662A82"/>
    <w:rsid w:val="00662D02"/>
    <w:rsid w:val="00662D45"/>
    <w:rsid w:val="00662F00"/>
    <w:rsid w:val="006637AC"/>
    <w:rsid w:val="0066413E"/>
    <w:rsid w:val="00664B47"/>
    <w:rsid w:val="00666478"/>
    <w:rsid w:val="0066663E"/>
    <w:rsid w:val="006708BA"/>
    <w:rsid w:val="006708CE"/>
    <w:rsid w:val="00670A49"/>
    <w:rsid w:val="00670CD6"/>
    <w:rsid w:val="00670DA9"/>
    <w:rsid w:val="00671876"/>
    <w:rsid w:val="00671CDA"/>
    <w:rsid w:val="00671FF4"/>
    <w:rsid w:val="00673025"/>
    <w:rsid w:val="00674A68"/>
    <w:rsid w:val="0067517E"/>
    <w:rsid w:val="00675240"/>
    <w:rsid w:val="00676A47"/>
    <w:rsid w:val="00676CE4"/>
    <w:rsid w:val="006808BB"/>
    <w:rsid w:val="00680C74"/>
    <w:rsid w:val="0068157A"/>
    <w:rsid w:val="006819EE"/>
    <w:rsid w:val="00682BFC"/>
    <w:rsid w:val="00683755"/>
    <w:rsid w:val="00686CBF"/>
    <w:rsid w:val="00687B67"/>
    <w:rsid w:val="00690CBD"/>
    <w:rsid w:val="00690FAE"/>
    <w:rsid w:val="0069439C"/>
    <w:rsid w:val="00694F18"/>
    <w:rsid w:val="00697EE3"/>
    <w:rsid w:val="006A007F"/>
    <w:rsid w:val="006A055B"/>
    <w:rsid w:val="006A0835"/>
    <w:rsid w:val="006A0A49"/>
    <w:rsid w:val="006A0EC7"/>
    <w:rsid w:val="006A10F3"/>
    <w:rsid w:val="006A14E1"/>
    <w:rsid w:val="006A150E"/>
    <w:rsid w:val="006A21D8"/>
    <w:rsid w:val="006A258A"/>
    <w:rsid w:val="006A2C9C"/>
    <w:rsid w:val="006A3CB8"/>
    <w:rsid w:val="006A3E3E"/>
    <w:rsid w:val="006A410F"/>
    <w:rsid w:val="006A5A54"/>
    <w:rsid w:val="006A5E38"/>
    <w:rsid w:val="006A6AB3"/>
    <w:rsid w:val="006B0614"/>
    <w:rsid w:val="006B3340"/>
    <w:rsid w:val="006B3B4B"/>
    <w:rsid w:val="006B3BD4"/>
    <w:rsid w:val="006B454C"/>
    <w:rsid w:val="006B5477"/>
    <w:rsid w:val="006B56CF"/>
    <w:rsid w:val="006B5C00"/>
    <w:rsid w:val="006B5DCD"/>
    <w:rsid w:val="006B649C"/>
    <w:rsid w:val="006B7163"/>
    <w:rsid w:val="006C017E"/>
    <w:rsid w:val="006C1AE7"/>
    <w:rsid w:val="006C1B0B"/>
    <w:rsid w:val="006C24EE"/>
    <w:rsid w:val="006C459A"/>
    <w:rsid w:val="006C52F5"/>
    <w:rsid w:val="006C56BE"/>
    <w:rsid w:val="006C6C1D"/>
    <w:rsid w:val="006C735E"/>
    <w:rsid w:val="006C73D5"/>
    <w:rsid w:val="006C773A"/>
    <w:rsid w:val="006C7CED"/>
    <w:rsid w:val="006D125F"/>
    <w:rsid w:val="006D184B"/>
    <w:rsid w:val="006D1C02"/>
    <w:rsid w:val="006D1DCC"/>
    <w:rsid w:val="006D2575"/>
    <w:rsid w:val="006D38AF"/>
    <w:rsid w:val="006D3ABE"/>
    <w:rsid w:val="006D495C"/>
    <w:rsid w:val="006D4C72"/>
    <w:rsid w:val="006D5ACB"/>
    <w:rsid w:val="006D6E14"/>
    <w:rsid w:val="006E0BEA"/>
    <w:rsid w:val="006E1C60"/>
    <w:rsid w:val="006E20F0"/>
    <w:rsid w:val="006E22A4"/>
    <w:rsid w:val="006E2CDA"/>
    <w:rsid w:val="006E331E"/>
    <w:rsid w:val="006E5248"/>
    <w:rsid w:val="006E54D1"/>
    <w:rsid w:val="006E71F3"/>
    <w:rsid w:val="006E798D"/>
    <w:rsid w:val="006F0121"/>
    <w:rsid w:val="006F0BEB"/>
    <w:rsid w:val="006F1A56"/>
    <w:rsid w:val="006F28B5"/>
    <w:rsid w:val="006F34C5"/>
    <w:rsid w:val="006F515A"/>
    <w:rsid w:val="006F64E0"/>
    <w:rsid w:val="006F69B5"/>
    <w:rsid w:val="006F767E"/>
    <w:rsid w:val="006F7742"/>
    <w:rsid w:val="0070115A"/>
    <w:rsid w:val="0070202D"/>
    <w:rsid w:val="00702057"/>
    <w:rsid w:val="00702A22"/>
    <w:rsid w:val="00703429"/>
    <w:rsid w:val="00703602"/>
    <w:rsid w:val="00703806"/>
    <w:rsid w:val="00703926"/>
    <w:rsid w:val="00703D34"/>
    <w:rsid w:val="00703E3D"/>
    <w:rsid w:val="007045AC"/>
    <w:rsid w:val="007048C9"/>
    <w:rsid w:val="0070497C"/>
    <w:rsid w:val="00705BC9"/>
    <w:rsid w:val="00706A16"/>
    <w:rsid w:val="00707835"/>
    <w:rsid w:val="00707F42"/>
    <w:rsid w:val="007103B9"/>
    <w:rsid w:val="00711CE1"/>
    <w:rsid w:val="0071215D"/>
    <w:rsid w:val="0071238A"/>
    <w:rsid w:val="007124BB"/>
    <w:rsid w:val="00712693"/>
    <w:rsid w:val="007127FD"/>
    <w:rsid w:val="00712DD0"/>
    <w:rsid w:val="007139E8"/>
    <w:rsid w:val="00713B13"/>
    <w:rsid w:val="00714D9A"/>
    <w:rsid w:val="00715166"/>
    <w:rsid w:val="007159B5"/>
    <w:rsid w:val="007160D5"/>
    <w:rsid w:val="00716198"/>
    <w:rsid w:val="00717209"/>
    <w:rsid w:val="007172A9"/>
    <w:rsid w:val="007228A8"/>
    <w:rsid w:val="0072550E"/>
    <w:rsid w:val="00726DDE"/>
    <w:rsid w:val="0072734D"/>
    <w:rsid w:val="00727A5C"/>
    <w:rsid w:val="00730675"/>
    <w:rsid w:val="00731C74"/>
    <w:rsid w:val="007325D5"/>
    <w:rsid w:val="007326C5"/>
    <w:rsid w:val="00732C7C"/>
    <w:rsid w:val="00734314"/>
    <w:rsid w:val="0073478C"/>
    <w:rsid w:val="00735DE1"/>
    <w:rsid w:val="00736C2C"/>
    <w:rsid w:val="00737BC0"/>
    <w:rsid w:val="00740036"/>
    <w:rsid w:val="00740DDE"/>
    <w:rsid w:val="00740F0A"/>
    <w:rsid w:val="00741A7E"/>
    <w:rsid w:val="00744931"/>
    <w:rsid w:val="007459A5"/>
    <w:rsid w:val="007459BA"/>
    <w:rsid w:val="007467D6"/>
    <w:rsid w:val="00751F05"/>
    <w:rsid w:val="00753231"/>
    <w:rsid w:val="007554BF"/>
    <w:rsid w:val="007555F4"/>
    <w:rsid w:val="00755926"/>
    <w:rsid w:val="00755DF0"/>
    <w:rsid w:val="00756BD8"/>
    <w:rsid w:val="00756C82"/>
    <w:rsid w:val="0075785D"/>
    <w:rsid w:val="00760A7F"/>
    <w:rsid w:val="007617A4"/>
    <w:rsid w:val="007619C5"/>
    <w:rsid w:val="00761F6C"/>
    <w:rsid w:val="00762D3D"/>
    <w:rsid w:val="00763645"/>
    <w:rsid w:val="00763FBA"/>
    <w:rsid w:val="00764724"/>
    <w:rsid w:val="00764A30"/>
    <w:rsid w:val="00764DB1"/>
    <w:rsid w:val="00767002"/>
    <w:rsid w:val="00767C37"/>
    <w:rsid w:val="00767DC3"/>
    <w:rsid w:val="007709D4"/>
    <w:rsid w:val="00770E5E"/>
    <w:rsid w:val="007717A7"/>
    <w:rsid w:val="007717CC"/>
    <w:rsid w:val="00771CB5"/>
    <w:rsid w:val="007720E0"/>
    <w:rsid w:val="00772561"/>
    <w:rsid w:val="0077332F"/>
    <w:rsid w:val="00773916"/>
    <w:rsid w:val="0077395B"/>
    <w:rsid w:val="00774A52"/>
    <w:rsid w:val="0077534B"/>
    <w:rsid w:val="00775582"/>
    <w:rsid w:val="0077589D"/>
    <w:rsid w:val="00775B16"/>
    <w:rsid w:val="0077691B"/>
    <w:rsid w:val="00776EA9"/>
    <w:rsid w:val="00777B4F"/>
    <w:rsid w:val="00777E76"/>
    <w:rsid w:val="0078121A"/>
    <w:rsid w:val="007831E4"/>
    <w:rsid w:val="007832E9"/>
    <w:rsid w:val="007841CB"/>
    <w:rsid w:val="007844CB"/>
    <w:rsid w:val="007850B7"/>
    <w:rsid w:val="00785396"/>
    <w:rsid w:val="007856F0"/>
    <w:rsid w:val="00785AFD"/>
    <w:rsid w:val="00785C76"/>
    <w:rsid w:val="00786365"/>
    <w:rsid w:val="00787E0C"/>
    <w:rsid w:val="00790393"/>
    <w:rsid w:val="00790E75"/>
    <w:rsid w:val="007910A1"/>
    <w:rsid w:val="00791923"/>
    <w:rsid w:val="00794F6C"/>
    <w:rsid w:val="00795509"/>
    <w:rsid w:val="0079693B"/>
    <w:rsid w:val="00796F8A"/>
    <w:rsid w:val="007A00F8"/>
    <w:rsid w:val="007A079D"/>
    <w:rsid w:val="007A0AC2"/>
    <w:rsid w:val="007A1FA8"/>
    <w:rsid w:val="007A2E2E"/>
    <w:rsid w:val="007A2F6C"/>
    <w:rsid w:val="007A35C0"/>
    <w:rsid w:val="007A4CFE"/>
    <w:rsid w:val="007A5493"/>
    <w:rsid w:val="007A693D"/>
    <w:rsid w:val="007A699C"/>
    <w:rsid w:val="007A79E4"/>
    <w:rsid w:val="007A7E59"/>
    <w:rsid w:val="007B01D7"/>
    <w:rsid w:val="007B19BC"/>
    <w:rsid w:val="007B1D45"/>
    <w:rsid w:val="007B2320"/>
    <w:rsid w:val="007B3AC3"/>
    <w:rsid w:val="007B431A"/>
    <w:rsid w:val="007B4A0C"/>
    <w:rsid w:val="007B5868"/>
    <w:rsid w:val="007B5FD8"/>
    <w:rsid w:val="007B69E2"/>
    <w:rsid w:val="007B707D"/>
    <w:rsid w:val="007C00A6"/>
    <w:rsid w:val="007C0F2D"/>
    <w:rsid w:val="007C165E"/>
    <w:rsid w:val="007C1804"/>
    <w:rsid w:val="007C306E"/>
    <w:rsid w:val="007C48CB"/>
    <w:rsid w:val="007C58ED"/>
    <w:rsid w:val="007C6696"/>
    <w:rsid w:val="007C6B1A"/>
    <w:rsid w:val="007D0DB9"/>
    <w:rsid w:val="007D1685"/>
    <w:rsid w:val="007D247A"/>
    <w:rsid w:val="007D2823"/>
    <w:rsid w:val="007D3301"/>
    <w:rsid w:val="007D35E2"/>
    <w:rsid w:val="007D36F4"/>
    <w:rsid w:val="007D3EE4"/>
    <w:rsid w:val="007D43A1"/>
    <w:rsid w:val="007D5249"/>
    <w:rsid w:val="007D5257"/>
    <w:rsid w:val="007D5871"/>
    <w:rsid w:val="007D5E55"/>
    <w:rsid w:val="007D617C"/>
    <w:rsid w:val="007D70B1"/>
    <w:rsid w:val="007E0318"/>
    <w:rsid w:val="007E03D3"/>
    <w:rsid w:val="007E06AA"/>
    <w:rsid w:val="007E0D31"/>
    <w:rsid w:val="007E144D"/>
    <w:rsid w:val="007E248A"/>
    <w:rsid w:val="007E2C70"/>
    <w:rsid w:val="007E6641"/>
    <w:rsid w:val="007E70C1"/>
    <w:rsid w:val="007E7A5A"/>
    <w:rsid w:val="007F1151"/>
    <w:rsid w:val="007F2020"/>
    <w:rsid w:val="007F2CAF"/>
    <w:rsid w:val="007F2CEB"/>
    <w:rsid w:val="007F4564"/>
    <w:rsid w:val="007F4609"/>
    <w:rsid w:val="007F4B0C"/>
    <w:rsid w:val="007F521C"/>
    <w:rsid w:val="007F5AB0"/>
    <w:rsid w:val="007F63D1"/>
    <w:rsid w:val="007F6700"/>
    <w:rsid w:val="007F753D"/>
    <w:rsid w:val="007F7699"/>
    <w:rsid w:val="007F7DE7"/>
    <w:rsid w:val="008004B0"/>
    <w:rsid w:val="00800C43"/>
    <w:rsid w:val="008010CC"/>
    <w:rsid w:val="00801CC1"/>
    <w:rsid w:val="0080208D"/>
    <w:rsid w:val="00802E4C"/>
    <w:rsid w:val="00803391"/>
    <w:rsid w:val="00804F56"/>
    <w:rsid w:val="008050D8"/>
    <w:rsid w:val="0080589A"/>
    <w:rsid w:val="00805BC3"/>
    <w:rsid w:val="00805F02"/>
    <w:rsid w:val="00806085"/>
    <w:rsid w:val="00806BA0"/>
    <w:rsid w:val="00810302"/>
    <w:rsid w:val="00810338"/>
    <w:rsid w:val="008108E8"/>
    <w:rsid w:val="0081173E"/>
    <w:rsid w:val="00812D46"/>
    <w:rsid w:val="008136D1"/>
    <w:rsid w:val="00813E5B"/>
    <w:rsid w:val="008144E2"/>
    <w:rsid w:val="00814ABB"/>
    <w:rsid w:val="0081674D"/>
    <w:rsid w:val="00816B72"/>
    <w:rsid w:val="00817732"/>
    <w:rsid w:val="00817B1B"/>
    <w:rsid w:val="00820B9E"/>
    <w:rsid w:val="00820BED"/>
    <w:rsid w:val="00820F09"/>
    <w:rsid w:val="008220D3"/>
    <w:rsid w:val="00822B41"/>
    <w:rsid w:val="00823A3C"/>
    <w:rsid w:val="008252B1"/>
    <w:rsid w:val="0082553A"/>
    <w:rsid w:val="008259B8"/>
    <w:rsid w:val="00825EAE"/>
    <w:rsid w:val="0082673F"/>
    <w:rsid w:val="00827131"/>
    <w:rsid w:val="008310AD"/>
    <w:rsid w:val="00831729"/>
    <w:rsid w:val="00831E08"/>
    <w:rsid w:val="0083210A"/>
    <w:rsid w:val="00834EDB"/>
    <w:rsid w:val="00835924"/>
    <w:rsid w:val="00836855"/>
    <w:rsid w:val="00836DB2"/>
    <w:rsid w:val="00841883"/>
    <w:rsid w:val="00841A70"/>
    <w:rsid w:val="00842117"/>
    <w:rsid w:val="008422C0"/>
    <w:rsid w:val="008423C8"/>
    <w:rsid w:val="008425A9"/>
    <w:rsid w:val="0084303E"/>
    <w:rsid w:val="00843959"/>
    <w:rsid w:val="00844C33"/>
    <w:rsid w:val="00845BD6"/>
    <w:rsid w:val="0084645A"/>
    <w:rsid w:val="00846AFC"/>
    <w:rsid w:val="00852821"/>
    <w:rsid w:val="00853107"/>
    <w:rsid w:val="008541A9"/>
    <w:rsid w:val="008554E0"/>
    <w:rsid w:val="00860948"/>
    <w:rsid w:val="00862C1D"/>
    <w:rsid w:val="008631CA"/>
    <w:rsid w:val="008632EB"/>
    <w:rsid w:val="00863655"/>
    <w:rsid w:val="008647C5"/>
    <w:rsid w:val="00865B67"/>
    <w:rsid w:val="0086603B"/>
    <w:rsid w:val="00866C2C"/>
    <w:rsid w:val="00870808"/>
    <w:rsid w:val="0087118F"/>
    <w:rsid w:val="0087141A"/>
    <w:rsid w:val="00871AC7"/>
    <w:rsid w:val="008722A1"/>
    <w:rsid w:val="00873A80"/>
    <w:rsid w:val="00875318"/>
    <w:rsid w:val="008753D7"/>
    <w:rsid w:val="00876DE7"/>
    <w:rsid w:val="00877F19"/>
    <w:rsid w:val="008803A2"/>
    <w:rsid w:val="00880F6D"/>
    <w:rsid w:val="0088165A"/>
    <w:rsid w:val="0088217C"/>
    <w:rsid w:val="00882DDF"/>
    <w:rsid w:val="0088388D"/>
    <w:rsid w:val="00884C3C"/>
    <w:rsid w:val="0088509E"/>
    <w:rsid w:val="00885736"/>
    <w:rsid w:val="00885AAC"/>
    <w:rsid w:val="00885F9F"/>
    <w:rsid w:val="008865E9"/>
    <w:rsid w:val="0088777F"/>
    <w:rsid w:val="0088797E"/>
    <w:rsid w:val="00887B7E"/>
    <w:rsid w:val="00890968"/>
    <w:rsid w:val="00890ACA"/>
    <w:rsid w:val="00890E94"/>
    <w:rsid w:val="0089147F"/>
    <w:rsid w:val="0089298E"/>
    <w:rsid w:val="00893128"/>
    <w:rsid w:val="008932ED"/>
    <w:rsid w:val="0089332D"/>
    <w:rsid w:val="00893DA5"/>
    <w:rsid w:val="008946B4"/>
    <w:rsid w:val="00894738"/>
    <w:rsid w:val="00894853"/>
    <w:rsid w:val="00894959"/>
    <w:rsid w:val="008953C1"/>
    <w:rsid w:val="00895DE0"/>
    <w:rsid w:val="008966C4"/>
    <w:rsid w:val="008A01C2"/>
    <w:rsid w:val="008A067F"/>
    <w:rsid w:val="008A1638"/>
    <w:rsid w:val="008A26A3"/>
    <w:rsid w:val="008A361D"/>
    <w:rsid w:val="008A3768"/>
    <w:rsid w:val="008A384B"/>
    <w:rsid w:val="008A4023"/>
    <w:rsid w:val="008A507A"/>
    <w:rsid w:val="008A5455"/>
    <w:rsid w:val="008A5E80"/>
    <w:rsid w:val="008A6614"/>
    <w:rsid w:val="008A68D3"/>
    <w:rsid w:val="008A7581"/>
    <w:rsid w:val="008A7880"/>
    <w:rsid w:val="008B003A"/>
    <w:rsid w:val="008B006C"/>
    <w:rsid w:val="008B0617"/>
    <w:rsid w:val="008B26C2"/>
    <w:rsid w:val="008B2849"/>
    <w:rsid w:val="008B4113"/>
    <w:rsid w:val="008B52D4"/>
    <w:rsid w:val="008B6512"/>
    <w:rsid w:val="008B6721"/>
    <w:rsid w:val="008B7D70"/>
    <w:rsid w:val="008C07DB"/>
    <w:rsid w:val="008C0D47"/>
    <w:rsid w:val="008C126A"/>
    <w:rsid w:val="008C1C1D"/>
    <w:rsid w:val="008C2611"/>
    <w:rsid w:val="008C277F"/>
    <w:rsid w:val="008C28D3"/>
    <w:rsid w:val="008C3AE2"/>
    <w:rsid w:val="008C4383"/>
    <w:rsid w:val="008C4C68"/>
    <w:rsid w:val="008C52FA"/>
    <w:rsid w:val="008C581C"/>
    <w:rsid w:val="008C7E56"/>
    <w:rsid w:val="008D0688"/>
    <w:rsid w:val="008D0B6F"/>
    <w:rsid w:val="008D12BE"/>
    <w:rsid w:val="008D1917"/>
    <w:rsid w:val="008D1A42"/>
    <w:rsid w:val="008D1E3B"/>
    <w:rsid w:val="008D275C"/>
    <w:rsid w:val="008D3D28"/>
    <w:rsid w:val="008D4000"/>
    <w:rsid w:val="008D442E"/>
    <w:rsid w:val="008D6290"/>
    <w:rsid w:val="008D6990"/>
    <w:rsid w:val="008D6CD3"/>
    <w:rsid w:val="008D6D79"/>
    <w:rsid w:val="008D7884"/>
    <w:rsid w:val="008E0202"/>
    <w:rsid w:val="008E0D71"/>
    <w:rsid w:val="008E1986"/>
    <w:rsid w:val="008E1AB6"/>
    <w:rsid w:val="008E1BCB"/>
    <w:rsid w:val="008E55BD"/>
    <w:rsid w:val="008E5993"/>
    <w:rsid w:val="008E5FEA"/>
    <w:rsid w:val="008E6F77"/>
    <w:rsid w:val="008F035C"/>
    <w:rsid w:val="008F2587"/>
    <w:rsid w:val="008F4AF1"/>
    <w:rsid w:val="008F69BE"/>
    <w:rsid w:val="008F6D27"/>
    <w:rsid w:val="0090041D"/>
    <w:rsid w:val="0090078E"/>
    <w:rsid w:val="009014E9"/>
    <w:rsid w:val="0090302C"/>
    <w:rsid w:val="00903C04"/>
    <w:rsid w:val="009066DE"/>
    <w:rsid w:val="00906776"/>
    <w:rsid w:val="009072BC"/>
    <w:rsid w:val="00907433"/>
    <w:rsid w:val="00910782"/>
    <w:rsid w:val="00911F77"/>
    <w:rsid w:val="00911FB9"/>
    <w:rsid w:val="009138B4"/>
    <w:rsid w:val="00913A53"/>
    <w:rsid w:val="00913E1D"/>
    <w:rsid w:val="009153EE"/>
    <w:rsid w:val="009157B8"/>
    <w:rsid w:val="009165F5"/>
    <w:rsid w:val="00916F03"/>
    <w:rsid w:val="00917409"/>
    <w:rsid w:val="00920363"/>
    <w:rsid w:val="00921E70"/>
    <w:rsid w:val="00922EDF"/>
    <w:rsid w:val="00923A8A"/>
    <w:rsid w:val="00923D7A"/>
    <w:rsid w:val="00924306"/>
    <w:rsid w:val="00930B01"/>
    <w:rsid w:val="00931B15"/>
    <w:rsid w:val="0093339F"/>
    <w:rsid w:val="00934487"/>
    <w:rsid w:val="009344EB"/>
    <w:rsid w:val="0093635C"/>
    <w:rsid w:val="00937A0F"/>
    <w:rsid w:val="00937B25"/>
    <w:rsid w:val="00940673"/>
    <w:rsid w:val="00940E33"/>
    <w:rsid w:val="009439E2"/>
    <w:rsid w:val="00943DF5"/>
    <w:rsid w:val="009444C8"/>
    <w:rsid w:val="00944E57"/>
    <w:rsid w:val="0094533D"/>
    <w:rsid w:val="00945393"/>
    <w:rsid w:val="009453D5"/>
    <w:rsid w:val="009465E4"/>
    <w:rsid w:val="0095080F"/>
    <w:rsid w:val="00950A19"/>
    <w:rsid w:val="00951406"/>
    <w:rsid w:val="009516F5"/>
    <w:rsid w:val="00951F7F"/>
    <w:rsid w:val="00953B8C"/>
    <w:rsid w:val="0095405E"/>
    <w:rsid w:val="00956A8D"/>
    <w:rsid w:val="00957353"/>
    <w:rsid w:val="00957A9F"/>
    <w:rsid w:val="00957BD0"/>
    <w:rsid w:val="009617BC"/>
    <w:rsid w:val="00961D8B"/>
    <w:rsid w:val="00963753"/>
    <w:rsid w:val="009638BD"/>
    <w:rsid w:val="009660C4"/>
    <w:rsid w:val="0096649E"/>
    <w:rsid w:val="00966DF0"/>
    <w:rsid w:val="00970827"/>
    <w:rsid w:val="00972773"/>
    <w:rsid w:val="00972B46"/>
    <w:rsid w:val="009732C4"/>
    <w:rsid w:val="00973D50"/>
    <w:rsid w:val="009756C1"/>
    <w:rsid w:val="00975804"/>
    <w:rsid w:val="009758BC"/>
    <w:rsid w:val="0097601C"/>
    <w:rsid w:val="00977465"/>
    <w:rsid w:val="00977CC3"/>
    <w:rsid w:val="00980490"/>
    <w:rsid w:val="009808C9"/>
    <w:rsid w:val="00980D48"/>
    <w:rsid w:val="00981FC7"/>
    <w:rsid w:val="00982B06"/>
    <w:rsid w:val="00982B8A"/>
    <w:rsid w:val="00982D53"/>
    <w:rsid w:val="0098439B"/>
    <w:rsid w:val="00984FA7"/>
    <w:rsid w:val="0098502C"/>
    <w:rsid w:val="00985678"/>
    <w:rsid w:val="0098630A"/>
    <w:rsid w:val="00987726"/>
    <w:rsid w:val="00987921"/>
    <w:rsid w:val="00987A6A"/>
    <w:rsid w:val="00992215"/>
    <w:rsid w:val="009923DC"/>
    <w:rsid w:val="00993C33"/>
    <w:rsid w:val="00993CC5"/>
    <w:rsid w:val="009942D3"/>
    <w:rsid w:val="009952A3"/>
    <w:rsid w:val="00996267"/>
    <w:rsid w:val="00996485"/>
    <w:rsid w:val="009A022F"/>
    <w:rsid w:val="009A0C18"/>
    <w:rsid w:val="009A0F21"/>
    <w:rsid w:val="009A2110"/>
    <w:rsid w:val="009A270A"/>
    <w:rsid w:val="009A2C76"/>
    <w:rsid w:val="009A3AB9"/>
    <w:rsid w:val="009A4317"/>
    <w:rsid w:val="009A4F18"/>
    <w:rsid w:val="009A530F"/>
    <w:rsid w:val="009A5B77"/>
    <w:rsid w:val="009A6104"/>
    <w:rsid w:val="009A6A39"/>
    <w:rsid w:val="009A722E"/>
    <w:rsid w:val="009B0174"/>
    <w:rsid w:val="009B0E28"/>
    <w:rsid w:val="009B1160"/>
    <w:rsid w:val="009B162D"/>
    <w:rsid w:val="009B1F90"/>
    <w:rsid w:val="009B2BC6"/>
    <w:rsid w:val="009B36E4"/>
    <w:rsid w:val="009B5150"/>
    <w:rsid w:val="009B5441"/>
    <w:rsid w:val="009B7375"/>
    <w:rsid w:val="009B7F31"/>
    <w:rsid w:val="009C0390"/>
    <w:rsid w:val="009C1386"/>
    <w:rsid w:val="009C17B2"/>
    <w:rsid w:val="009C1A52"/>
    <w:rsid w:val="009C1CA2"/>
    <w:rsid w:val="009C234E"/>
    <w:rsid w:val="009C33A0"/>
    <w:rsid w:val="009C3E73"/>
    <w:rsid w:val="009C70F8"/>
    <w:rsid w:val="009D001B"/>
    <w:rsid w:val="009D0FB8"/>
    <w:rsid w:val="009D2025"/>
    <w:rsid w:val="009D22F8"/>
    <w:rsid w:val="009D2990"/>
    <w:rsid w:val="009D3834"/>
    <w:rsid w:val="009D3D6A"/>
    <w:rsid w:val="009D416E"/>
    <w:rsid w:val="009D58BE"/>
    <w:rsid w:val="009D62E8"/>
    <w:rsid w:val="009D6859"/>
    <w:rsid w:val="009D6D62"/>
    <w:rsid w:val="009D7503"/>
    <w:rsid w:val="009D7A20"/>
    <w:rsid w:val="009D7AFA"/>
    <w:rsid w:val="009E2375"/>
    <w:rsid w:val="009E28A2"/>
    <w:rsid w:val="009E2BB4"/>
    <w:rsid w:val="009E3459"/>
    <w:rsid w:val="009E4391"/>
    <w:rsid w:val="009E4541"/>
    <w:rsid w:val="009E46DE"/>
    <w:rsid w:val="009E4819"/>
    <w:rsid w:val="009E4FDA"/>
    <w:rsid w:val="009E657D"/>
    <w:rsid w:val="009E6BF2"/>
    <w:rsid w:val="009E749F"/>
    <w:rsid w:val="009F0270"/>
    <w:rsid w:val="009F1626"/>
    <w:rsid w:val="009F1811"/>
    <w:rsid w:val="009F3046"/>
    <w:rsid w:val="009F35ED"/>
    <w:rsid w:val="009F374F"/>
    <w:rsid w:val="009F37EB"/>
    <w:rsid w:val="009F3E99"/>
    <w:rsid w:val="009F4026"/>
    <w:rsid w:val="009F6B30"/>
    <w:rsid w:val="009F6CEF"/>
    <w:rsid w:val="009F72DD"/>
    <w:rsid w:val="009F750A"/>
    <w:rsid w:val="00A00432"/>
    <w:rsid w:val="00A01427"/>
    <w:rsid w:val="00A02A88"/>
    <w:rsid w:val="00A03075"/>
    <w:rsid w:val="00A0318C"/>
    <w:rsid w:val="00A04207"/>
    <w:rsid w:val="00A04FED"/>
    <w:rsid w:val="00A05877"/>
    <w:rsid w:val="00A05B64"/>
    <w:rsid w:val="00A062AB"/>
    <w:rsid w:val="00A063DF"/>
    <w:rsid w:val="00A06736"/>
    <w:rsid w:val="00A06E06"/>
    <w:rsid w:val="00A06EB8"/>
    <w:rsid w:val="00A0730E"/>
    <w:rsid w:val="00A07773"/>
    <w:rsid w:val="00A07C4A"/>
    <w:rsid w:val="00A122F5"/>
    <w:rsid w:val="00A1347A"/>
    <w:rsid w:val="00A15E9E"/>
    <w:rsid w:val="00A16069"/>
    <w:rsid w:val="00A16BE5"/>
    <w:rsid w:val="00A174E5"/>
    <w:rsid w:val="00A17EAA"/>
    <w:rsid w:val="00A204EA"/>
    <w:rsid w:val="00A21428"/>
    <w:rsid w:val="00A2452A"/>
    <w:rsid w:val="00A26D16"/>
    <w:rsid w:val="00A26DE2"/>
    <w:rsid w:val="00A27D10"/>
    <w:rsid w:val="00A30D5D"/>
    <w:rsid w:val="00A31148"/>
    <w:rsid w:val="00A311FC"/>
    <w:rsid w:val="00A3240F"/>
    <w:rsid w:val="00A32DC9"/>
    <w:rsid w:val="00A332AF"/>
    <w:rsid w:val="00A33CA4"/>
    <w:rsid w:val="00A3441A"/>
    <w:rsid w:val="00A357D7"/>
    <w:rsid w:val="00A36A62"/>
    <w:rsid w:val="00A36C41"/>
    <w:rsid w:val="00A36D80"/>
    <w:rsid w:val="00A400C5"/>
    <w:rsid w:val="00A403B4"/>
    <w:rsid w:val="00A405F6"/>
    <w:rsid w:val="00A4284D"/>
    <w:rsid w:val="00A43B91"/>
    <w:rsid w:val="00A45187"/>
    <w:rsid w:val="00A45437"/>
    <w:rsid w:val="00A4556E"/>
    <w:rsid w:val="00A457D7"/>
    <w:rsid w:val="00A459D3"/>
    <w:rsid w:val="00A46CDB"/>
    <w:rsid w:val="00A46F39"/>
    <w:rsid w:val="00A470B9"/>
    <w:rsid w:val="00A503B7"/>
    <w:rsid w:val="00A51549"/>
    <w:rsid w:val="00A51989"/>
    <w:rsid w:val="00A541AF"/>
    <w:rsid w:val="00A54B41"/>
    <w:rsid w:val="00A5524D"/>
    <w:rsid w:val="00A55500"/>
    <w:rsid w:val="00A55691"/>
    <w:rsid w:val="00A57CA6"/>
    <w:rsid w:val="00A6039D"/>
    <w:rsid w:val="00A608C7"/>
    <w:rsid w:val="00A61451"/>
    <w:rsid w:val="00A61D5A"/>
    <w:rsid w:val="00A62287"/>
    <w:rsid w:val="00A62CE0"/>
    <w:rsid w:val="00A634B9"/>
    <w:rsid w:val="00A645E5"/>
    <w:rsid w:val="00A64BCE"/>
    <w:rsid w:val="00A6641D"/>
    <w:rsid w:val="00A6799B"/>
    <w:rsid w:val="00A7208A"/>
    <w:rsid w:val="00A72938"/>
    <w:rsid w:val="00A72AAC"/>
    <w:rsid w:val="00A72DDE"/>
    <w:rsid w:val="00A72F38"/>
    <w:rsid w:val="00A732B0"/>
    <w:rsid w:val="00A7439D"/>
    <w:rsid w:val="00A746F5"/>
    <w:rsid w:val="00A7639B"/>
    <w:rsid w:val="00A80259"/>
    <w:rsid w:val="00A80304"/>
    <w:rsid w:val="00A8060E"/>
    <w:rsid w:val="00A80D28"/>
    <w:rsid w:val="00A8235B"/>
    <w:rsid w:val="00A82926"/>
    <w:rsid w:val="00A83A40"/>
    <w:rsid w:val="00A8443A"/>
    <w:rsid w:val="00A84939"/>
    <w:rsid w:val="00A8760C"/>
    <w:rsid w:val="00A87F6C"/>
    <w:rsid w:val="00A90691"/>
    <w:rsid w:val="00A91F53"/>
    <w:rsid w:val="00A935AB"/>
    <w:rsid w:val="00A93C24"/>
    <w:rsid w:val="00A944C3"/>
    <w:rsid w:val="00A94EE9"/>
    <w:rsid w:val="00A95CD8"/>
    <w:rsid w:val="00A95D26"/>
    <w:rsid w:val="00A9797C"/>
    <w:rsid w:val="00A97D1E"/>
    <w:rsid w:val="00AA0808"/>
    <w:rsid w:val="00AA0A5D"/>
    <w:rsid w:val="00AA0C1A"/>
    <w:rsid w:val="00AA10F8"/>
    <w:rsid w:val="00AA51EA"/>
    <w:rsid w:val="00AA526B"/>
    <w:rsid w:val="00AA5333"/>
    <w:rsid w:val="00AA60AB"/>
    <w:rsid w:val="00AA6621"/>
    <w:rsid w:val="00AA7EB0"/>
    <w:rsid w:val="00AA7F00"/>
    <w:rsid w:val="00AB14E9"/>
    <w:rsid w:val="00AB3586"/>
    <w:rsid w:val="00AB359E"/>
    <w:rsid w:val="00AB374E"/>
    <w:rsid w:val="00AB38F3"/>
    <w:rsid w:val="00AB415F"/>
    <w:rsid w:val="00AB550E"/>
    <w:rsid w:val="00AB6D2C"/>
    <w:rsid w:val="00AB717E"/>
    <w:rsid w:val="00AC20E4"/>
    <w:rsid w:val="00AC2359"/>
    <w:rsid w:val="00AC332B"/>
    <w:rsid w:val="00AC348F"/>
    <w:rsid w:val="00AC3F25"/>
    <w:rsid w:val="00AC3F4C"/>
    <w:rsid w:val="00AC3FF2"/>
    <w:rsid w:val="00AC4265"/>
    <w:rsid w:val="00AC4CC5"/>
    <w:rsid w:val="00AC5262"/>
    <w:rsid w:val="00AC54F1"/>
    <w:rsid w:val="00AC56DC"/>
    <w:rsid w:val="00AC636C"/>
    <w:rsid w:val="00AC7262"/>
    <w:rsid w:val="00AC7D32"/>
    <w:rsid w:val="00AD0185"/>
    <w:rsid w:val="00AD06B5"/>
    <w:rsid w:val="00AD0AD9"/>
    <w:rsid w:val="00AD0FC3"/>
    <w:rsid w:val="00AD114F"/>
    <w:rsid w:val="00AD16CF"/>
    <w:rsid w:val="00AD30DF"/>
    <w:rsid w:val="00AD3693"/>
    <w:rsid w:val="00AD38C3"/>
    <w:rsid w:val="00AD5484"/>
    <w:rsid w:val="00AD6735"/>
    <w:rsid w:val="00AD674D"/>
    <w:rsid w:val="00AD6A73"/>
    <w:rsid w:val="00AD750A"/>
    <w:rsid w:val="00AD7E0E"/>
    <w:rsid w:val="00AE1C84"/>
    <w:rsid w:val="00AE2B29"/>
    <w:rsid w:val="00AE2E75"/>
    <w:rsid w:val="00AE3675"/>
    <w:rsid w:val="00AE3D8C"/>
    <w:rsid w:val="00AE4E00"/>
    <w:rsid w:val="00AE5325"/>
    <w:rsid w:val="00AE5EBC"/>
    <w:rsid w:val="00AE7728"/>
    <w:rsid w:val="00AE793D"/>
    <w:rsid w:val="00AF1241"/>
    <w:rsid w:val="00AF138A"/>
    <w:rsid w:val="00AF2C53"/>
    <w:rsid w:val="00AF30FC"/>
    <w:rsid w:val="00AF362E"/>
    <w:rsid w:val="00AF39A9"/>
    <w:rsid w:val="00AF4232"/>
    <w:rsid w:val="00AF43FF"/>
    <w:rsid w:val="00AF46C0"/>
    <w:rsid w:val="00AF4B7F"/>
    <w:rsid w:val="00AF5858"/>
    <w:rsid w:val="00AF5A34"/>
    <w:rsid w:val="00AF61BB"/>
    <w:rsid w:val="00AF6DBE"/>
    <w:rsid w:val="00B0023E"/>
    <w:rsid w:val="00B0073A"/>
    <w:rsid w:val="00B00D9D"/>
    <w:rsid w:val="00B00F02"/>
    <w:rsid w:val="00B015F9"/>
    <w:rsid w:val="00B023F5"/>
    <w:rsid w:val="00B0332C"/>
    <w:rsid w:val="00B035C3"/>
    <w:rsid w:val="00B03DE2"/>
    <w:rsid w:val="00B03DF9"/>
    <w:rsid w:val="00B0410B"/>
    <w:rsid w:val="00B068CE"/>
    <w:rsid w:val="00B06FE1"/>
    <w:rsid w:val="00B0735D"/>
    <w:rsid w:val="00B103F9"/>
    <w:rsid w:val="00B10D91"/>
    <w:rsid w:val="00B11050"/>
    <w:rsid w:val="00B11776"/>
    <w:rsid w:val="00B11A09"/>
    <w:rsid w:val="00B122E1"/>
    <w:rsid w:val="00B125B8"/>
    <w:rsid w:val="00B12908"/>
    <w:rsid w:val="00B12914"/>
    <w:rsid w:val="00B14533"/>
    <w:rsid w:val="00B151A4"/>
    <w:rsid w:val="00B16116"/>
    <w:rsid w:val="00B16C07"/>
    <w:rsid w:val="00B20018"/>
    <w:rsid w:val="00B20DF2"/>
    <w:rsid w:val="00B20EE1"/>
    <w:rsid w:val="00B212B7"/>
    <w:rsid w:val="00B21AF7"/>
    <w:rsid w:val="00B21FE1"/>
    <w:rsid w:val="00B227F3"/>
    <w:rsid w:val="00B23914"/>
    <w:rsid w:val="00B2422A"/>
    <w:rsid w:val="00B24663"/>
    <w:rsid w:val="00B2494E"/>
    <w:rsid w:val="00B25879"/>
    <w:rsid w:val="00B259E9"/>
    <w:rsid w:val="00B25BA3"/>
    <w:rsid w:val="00B25DFB"/>
    <w:rsid w:val="00B26143"/>
    <w:rsid w:val="00B26491"/>
    <w:rsid w:val="00B279E3"/>
    <w:rsid w:val="00B27D49"/>
    <w:rsid w:val="00B303CF"/>
    <w:rsid w:val="00B304C0"/>
    <w:rsid w:val="00B30AC2"/>
    <w:rsid w:val="00B31BBB"/>
    <w:rsid w:val="00B32B0F"/>
    <w:rsid w:val="00B3350F"/>
    <w:rsid w:val="00B35E11"/>
    <w:rsid w:val="00B36AB1"/>
    <w:rsid w:val="00B36BF5"/>
    <w:rsid w:val="00B37ADA"/>
    <w:rsid w:val="00B37DEE"/>
    <w:rsid w:val="00B4017F"/>
    <w:rsid w:val="00B40650"/>
    <w:rsid w:val="00B40ED3"/>
    <w:rsid w:val="00B43537"/>
    <w:rsid w:val="00B44281"/>
    <w:rsid w:val="00B44F70"/>
    <w:rsid w:val="00B45341"/>
    <w:rsid w:val="00B4546F"/>
    <w:rsid w:val="00B454A4"/>
    <w:rsid w:val="00B456EA"/>
    <w:rsid w:val="00B47178"/>
    <w:rsid w:val="00B47474"/>
    <w:rsid w:val="00B478B3"/>
    <w:rsid w:val="00B47EB2"/>
    <w:rsid w:val="00B509B5"/>
    <w:rsid w:val="00B50BF6"/>
    <w:rsid w:val="00B532ED"/>
    <w:rsid w:val="00B53F18"/>
    <w:rsid w:val="00B542A1"/>
    <w:rsid w:val="00B54726"/>
    <w:rsid w:val="00B552CE"/>
    <w:rsid w:val="00B56B75"/>
    <w:rsid w:val="00B56FE8"/>
    <w:rsid w:val="00B57A52"/>
    <w:rsid w:val="00B601B8"/>
    <w:rsid w:val="00B60CBC"/>
    <w:rsid w:val="00B642AA"/>
    <w:rsid w:val="00B6498E"/>
    <w:rsid w:val="00B64A6C"/>
    <w:rsid w:val="00B6551D"/>
    <w:rsid w:val="00B6619E"/>
    <w:rsid w:val="00B66560"/>
    <w:rsid w:val="00B67017"/>
    <w:rsid w:val="00B70124"/>
    <w:rsid w:val="00B711A3"/>
    <w:rsid w:val="00B735F6"/>
    <w:rsid w:val="00B73B28"/>
    <w:rsid w:val="00B74E06"/>
    <w:rsid w:val="00B75286"/>
    <w:rsid w:val="00B756BF"/>
    <w:rsid w:val="00B75E2E"/>
    <w:rsid w:val="00B76409"/>
    <w:rsid w:val="00B76643"/>
    <w:rsid w:val="00B7781F"/>
    <w:rsid w:val="00B77B93"/>
    <w:rsid w:val="00B8082A"/>
    <w:rsid w:val="00B80E5E"/>
    <w:rsid w:val="00B81336"/>
    <w:rsid w:val="00B8304C"/>
    <w:rsid w:val="00B83E0F"/>
    <w:rsid w:val="00B8405C"/>
    <w:rsid w:val="00B8440B"/>
    <w:rsid w:val="00B878B7"/>
    <w:rsid w:val="00B87C8E"/>
    <w:rsid w:val="00B9110F"/>
    <w:rsid w:val="00B91290"/>
    <w:rsid w:val="00B91FF8"/>
    <w:rsid w:val="00B92521"/>
    <w:rsid w:val="00B92840"/>
    <w:rsid w:val="00B93869"/>
    <w:rsid w:val="00B938F1"/>
    <w:rsid w:val="00B944A3"/>
    <w:rsid w:val="00B94AF9"/>
    <w:rsid w:val="00B94FB7"/>
    <w:rsid w:val="00B95604"/>
    <w:rsid w:val="00B96504"/>
    <w:rsid w:val="00B9751E"/>
    <w:rsid w:val="00B97777"/>
    <w:rsid w:val="00B978F7"/>
    <w:rsid w:val="00BA0039"/>
    <w:rsid w:val="00BA0122"/>
    <w:rsid w:val="00BA03D8"/>
    <w:rsid w:val="00BA03D9"/>
    <w:rsid w:val="00BA0BDB"/>
    <w:rsid w:val="00BA20F1"/>
    <w:rsid w:val="00BA5188"/>
    <w:rsid w:val="00BA53F2"/>
    <w:rsid w:val="00BA571C"/>
    <w:rsid w:val="00BA5C60"/>
    <w:rsid w:val="00BA651E"/>
    <w:rsid w:val="00BA7014"/>
    <w:rsid w:val="00BB4163"/>
    <w:rsid w:val="00BB4636"/>
    <w:rsid w:val="00BB5D87"/>
    <w:rsid w:val="00BB71B8"/>
    <w:rsid w:val="00BB7561"/>
    <w:rsid w:val="00BB77B8"/>
    <w:rsid w:val="00BC010F"/>
    <w:rsid w:val="00BC0431"/>
    <w:rsid w:val="00BC12E9"/>
    <w:rsid w:val="00BC24BD"/>
    <w:rsid w:val="00BC2B52"/>
    <w:rsid w:val="00BC4B1A"/>
    <w:rsid w:val="00BC5A5C"/>
    <w:rsid w:val="00BC623E"/>
    <w:rsid w:val="00BC6AAA"/>
    <w:rsid w:val="00BC6EAB"/>
    <w:rsid w:val="00BC757B"/>
    <w:rsid w:val="00BD11A8"/>
    <w:rsid w:val="00BD1694"/>
    <w:rsid w:val="00BD1BE4"/>
    <w:rsid w:val="00BD3187"/>
    <w:rsid w:val="00BD3B80"/>
    <w:rsid w:val="00BD3C16"/>
    <w:rsid w:val="00BD400E"/>
    <w:rsid w:val="00BD405A"/>
    <w:rsid w:val="00BD47F2"/>
    <w:rsid w:val="00BD640A"/>
    <w:rsid w:val="00BD67E1"/>
    <w:rsid w:val="00BD6BC1"/>
    <w:rsid w:val="00BD72DF"/>
    <w:rsid w:val="00BE00B2"/>
    <w:rsid w:val="00BE0654"/>
    <w:rsid w:val="00BE0F1C"/>
    <w:rsid w:val="00BE1F87"/>
    <w:rsid w:val="00BE2338"/>
    <w:rsid w:val="00BE2D4B"/>
    <w:rsid w:val="00BE3EC6"/>
    <w:rsid w:val="00BE4874"/>
    <w:rsid w:val="00BE48BB"/>
    <w:rsid w:val="00BE7F80"/>
    <w:rsid w:val="00BF010B"/>
    <w:rsid w:val="00BF0700"/>
    <w:rsid w:val="00BF0FC1"/>
    <w:rsid w:val="00BF2DE4"/>
    <w:rsid w:val="00BF3272"/>
    <w:rsid w:val="00BF3CEF"/>
    <w:rsid w:val="00BF44D9"/>
    <w:rsid w:val="00BF4CFE"/>
    <w:rsid w:val="00BF4EB0"/>
    <w:rsid w:val="00BF4F0B"/>
    <w:rsid w:val="00BF5601"/>
    <w:rsid w:val="00BF5938"/>
    <w:rsid w:val="00BF5CCB"/>
    <w:rsid w:val="00BF6600"/>
    <w:rsid w:val="00C002B4"/>
    <w:rsid w:val="00C02075"/>
    <w:rsid w:val="00C028E4"/>
    <w:rsid w:val="00C02BAC"/>
    <w:rsid w:val="00C02C94"/>
    <w:rsid w:val="00C02F6F"/>
    <w:rsid w:val="00C04003"/>
    <w:rsid w:val="00C06D3F"/>
    <w:rsid w:val="00C10399"/>
    <w:rsid w:val="00C10598"/>
    <w:rsid w:val="00C11540"/>
    <w:rsid w:val="00C126F6"/>
    <w:rsid w:val="00C127ED"/>
    <w:rsid w:val="00C136D6"/>
    <w:rsid w:val="00C13AC4"/>
    <w:rsid w:val="00C14495"/>
    <w:rsid w:val="00C14F53"/>
    <w:rsid w:val="00C16360"/>
    <w:rsid w:val="00C16659"/>
    <w:rsid w:val="00C21CED"/>
    <w:rsid w:val="00C21E66"/>
    <w:rsid w:val="00C22C3C"/>
    <w:rsid w:val="00C233F2"/>
    <w:rsid w:val="00C235E6"/>
    <w:rsid w:val="00C23687"/>
    <w:rsid w:val="00C24942"/>
    <w:rsid w:val="00C25D22"/>
    <w:rsid w:val="00C262E5"/>
    <w:rsid w:val="00C263CD"/>
    <w:rsid w:val="00C26E60"/>
    <w:rsid w:val="00C31FC1"/>
    <w:rsid w:val="00C3210F"/>
    <w:rsid w:val="00C341CF"/>
    <w:rsid w:val="00C345CC"/>
    <w:rsid w:val="00C3534C"/>
    <w:rsid w:val="00C3694A"/>
    <w:rsid w:val="00C36B5B"/>
    <w:rsid w:val="00C36C73"/>
    <w:rsid w:val="00C402E7"/>
    <w:rsid w:val="00C40D1D"/>
    <w:rsid w:val="00C41AB5"/>
    <w:rsid w:val="00C41BDE"/>
    <w:rsid w:val="00C41DA6"/>
    <w:rsid w:val="00C43219"/>
    <w:rsid w:val="00C4389C"/>
    <w:rsid w:val="00C43FF4"/>
    <w:rsid w:val="00C447BD"/>
    <w:rsid w:val="00C44998"/>
    <w:rsid w:val="00C4525B"/>
    <w:rsid w:val="00C45BF3"/>
    <w:rsid w:val="00C47F3E"/>
    <w:rsid w:val="00C50324"/>
    <w:rsid w:val="00C503C2"/>
    <w:rsid w:val="00C50979"/>
    <w:rsid w:val="00C509B5"/>
    <w:rsid w:val="00C50AFC"/>
    <w:rsid w:val="00C51DCB"/>
    <w:rsid w:val="00C52086"/>
    <w:rsid w:val="00C52B52"/>
    <w:rsid w:val="00C53F17"/>
    <w:rsid w:val="00C546A1"/>
    <w:rsid w:val="00C54818"/>
    <w:rsid w:val="00C550B4"/>
    <w:rsid w:val="00C5527C"/>
    <w:rsid w:val="00C5541F"/>
    <w:rsid w:val="00C56D3E"/>
    <w:rsid w:val="00C60065"/>
    <w:rsid w:val="00C60068"/>
    <w:rsid w:val="00C60274"/>
    <w:rsid w:val="00C603EA"/>
    <w:rsid w:val="00C621A8"/>
    <w:rsid w:val="00C6235B"/>
    <w:rsid w:val="00C623FF"/>
    <w:rsid w:val="00C625B6"/>
    <w:rsid w:val="00C63019"/>
    <w:rsid w:val="00C639C7"/>
    <w:rsid w:val="00C63CA6"/>
    <w:rsid w:val="00C63DEA"/>
    <w:rsid w:val="00C67295"/>
    <w:rsid w:val="00C6744E"/>
    <w:rsid w:val="00C7024F"/>
    <w:rsid w:val="00C70378"/>
    <w:rsid w:val="00C704A9"/>
    <w:rsid w:val="00C70AE4"/>
    <w:rsid w:val="00C7176A"/>
    <w:rsid w:val="00C73068"/>
    <w:rsid w:val="00C73EEA"/>
    <w:rsid w:val="00C74683"/>
    <w:rsid w:val="00C7578D"/>
    <w:rsid w:val="00C75D3E"/>
    <w:rsid w:val="00C75E67"/>
    <w:rsid w:val="00C75EF8"/>
    <w:rsid w:val="00C7612E"/>
    <w:rsid w:val="00C76477"/>
    <w:rsid w:val="00C76947"/>
    <w:rsid w:val="00C779E9"/>
    <w:rsid w:val="00C80380"/>
    <w:rsid w:val="00C80460"/>
    <w:rsid w:val="00C80859"/>
    <w:rsid w:val="00C83FFE"/>
    <w:rsid w:val="00C84372"/>
    <w:rsid w:val="00C854EE"/>
    <w:rsid w:val="00C86611"/>
    <w:rsid w:val="00C86CA6"/>
    <w:rsid w:val="00C903F4"/>
    <w:rsid w:val="00C90615"/>
    <w:rsid w:val="00C90790"/>
    <w:rsid w:val="00C91093"/>
    <w:rsid w:val="00C9118A"/>
    <w:rsid w:val="00C9206B"/>
    <w:rsid w:val="00C93331"/>
    <w:rsid w:val="00C944C0"/>
    <w:rsid w:val="00C944D5"/>
    <w:rsid w:val="00C96AB2"/>
    <w:rsid w:val="00C96F89"/>
    <w:rsid w:val="00C97438"/>
    <w:rsid w:val="00CA03D8"/>
    <w:rsid w:val="00CA0DE8"/>
    <w:rsid w:val="00CA1312"/>
    <w:rsid w:val="00CA2275"/>
    <w:rsid w:val="00CA4385"/>
    <w:rsid w:val="00CA4776"/>
    <w:rsid w:val="00CA5A66"/>
    <w:rsid w:val="00CA778F"/>
    <w:rsid w:val="00CA7C7F"/>
    <w:rsid w:val="00CB00A6"/>
    <w:rsid w:val="00CB033A"/>
    <w:rsid w:val="00CB0811"/>
    <w:rsid w:val="00CB0FAF"/>
    <w:rsid w:val="00CB143C"/>
    <w:rsid w:val="00CB21D0"/>
    <w:rsid w:val="00CB2751"/>
    <w:rsid w:val="00CB3061"/>
    <w:rsid w:val="00CB54CE"/>
    <w:rsid w:val="00CB6E7A"/>
    <w:rsid w:val="00CC08ED"/>
    <w:rsid w:val="00CC1789"/>
    <w:rsid w:val="00CC361B"/>
    <w:rsid w:val="00CC3845"/>
    <w:rsid w:val="00CC479C"/>
    <w:rsid w:val="00CC5563"/>
    <w:rsid w:val="00CC55BA"/>
    <w:rsid w:val="00CC57CC"/>
    <w:rsid w:val="00CC6120"/>
    <w:rsid w:val="00CC6633"/>
    <w:rsid w:val="00CC6B58"/>
    <w:rsid w:val="00CC7A09"/>
    <w:rsid w:val="00CD017B"/>
    <w:rsid w:val="00CD0544"/>
    <w:rsid w:val="00CD0D59"/>
    <w:rsid w:val="00CD2350"/>
    <w:rsid w:val="00CD4525"/>
    <w:rsid w:val="00CD4792"/>
    <w:rsid w:val="00CD587D"/>
    <w:rsid w:val="00CD5D7A"/>
    <w:rsid w:val="00CD6465"/>
    <w:rsid w:val="00CD66C9"/>
    <w:rsid w:val="00CE0936"/>
    <w:rsid w:val="00CE1599"/>
    <w:rsid w:val="00CE20DC"/>
    <w:rsid w:val="00CE5AF2"/>
    <w:rsid w:val="00CE6871"/>
    <w:rsid w:val="00CE6BA3"/>
    <w:rsid w:val="00CE7DFC"/>
    <w:rsid w:val="00CF044F"/>
    <w:rsid w:val="00CF1156"/>
    <w:rsid w:val="00CF1E81"/>
    <w:rsid w:val="00CF3752"/>
    <w:rsid w:val="00CF3A40"/>
    <w:rsid w:val="00CF50F2"/>
    <w:rsid w:val="00CF6D8B"/>
    <w:rsid w:val="00CF6E03"/>
    <w:rsid w:val="00CF711E"/>
    <w:rsid w:val="00CF7400"/>
    <w:rsid w:val="00D0012B"/>
    <w:rsid w:val="00D00231"/>
    <w:rsid w:val="00D015F6"/>
    <w:rsid w:val="00D01A3B"/>
    <w:rsid w:val="00D02211"/>
    <w:rsid w:val="00D04132"/>
    <w:rsid w:val="00D04FED"/>
    <w:rsid w:val="00D05DB9"/>
    <w:rsid w:val="00D069E8"/>
    <w:rsid w:val="00D06B9E"/>
    <w:rsid w:val="00D1083A"/>
    <w:rsid w:val="00D108A9"/>
    <w:rsid w:val="00D11560"/>
    <w:rsid w:val="00D12C12"/>
    <w:rsid w:val="00D14C0C"/>
    <w:rsid w:val="00D14F9E"/>
    <w:rsid w:val="00D164EA"/>
    <w:rsid w:val="00D17339"/>
    <w:rsid w:val="00D1741E"/>
    <w:rsid w:val="00D1774D"/>
    <w:rsid w:val="00D2011F"/>
    <w:rsid w:val="00D205AE"/>
    <w:rsid w:val="00D208DE"/>
    <w:rsid w:val="00D21C2A"/>
    <w:rsid w:val="00D21DA4"/>
    <w:rsid w:val="00D22643"/>
    <w:rsid w:val="00D22DB5"/>
    <w:rsid w:val="00D2382D"/>
    <w:rsid w:val="00D24042"/>
    <w:rsid w:val="00D248E0"/>
    <w:rsid w:val="00D27BD8"/>
    <w:rsid w:val="00D3036E"/>
    <w:rsid w:val="00D31610"/>
    <w:rsid w:val="00D326BE"/>
    <w:rsid w:val="00D326EE"/>
    <w:rsid w:val="00D32DA2"/>
    <w:rsid w:val="00D332C1"/>
    <w:rsid w:val="00D33922"/>
    <w:rsid w:val="00D34283"/>
    <w:rsid w:val="00D3570D"/>
    <w:rsid w:val="00D35F3E"/>
    <w:rsid w:val="00D3650A"/>
    <w:rsid w:val="00D36593"/>
    <w:rsid w:val="00D36749"/>
    <w:rsid w:val="00D42E39"/>
    <w:rsid w:val="00D42F71"/>
    <w:rsid w:val="00D43549"/>
    <w:rsid w:val="00D437B1"/>
    <w:rsid w:val="00D45B03"/>
    <w:rsid w:val="00D47381"/>
    <w:rsid w:val="00D47A6A"/>
    <w:rsid w:val="00D50991"/>
    <w:rsid w:val="00D50A07"/>
    <w:rsid w:val="00D52188"/>
    <w:rsid w:val="00D524A9"/>
    <w:rsid w:val="00D530C9"/>
    <w:rsid w:val="00D541B7"/>
    <w:rsid w:val="00D545D1"/>
    <w:rsid w:val="00D566D4"/>
    <w:rsid w:val="00D567D6"/>
    <w:rsid w:val="00D5702D"/>
    <w:rsid w:val="00D57060"/>
    <w:rsid w:val="00D6028F"/>
    <w:rsid w:val="00D602CD"/>
    <w:rsid w:val="00D60AFF"/>
    <w:rsid w:val="00D616B2"/>
    <w:rsid w:val="00D62262"/>
    <w:rsid w:val="00D63270"/>
    <w:rsid w:val="00D64102"/>
    <w:rsid w:val="00D6411C"/>
    <w:rsid w:val="00D64A18"/>
    <w:rsid w:val="00D65A97"/>
    <w:rsid w:val="00D67659"/>
    <w:rsid w:val="00D67988"/>
    <w:rsid w:val="00D70319"/>
    <w:rsid w:val="00D709BB"/>
    <w:rsid w:val="00D70D5C"/>
    <w:rsid w:val="00D71D8B"/>
    <w:rsid w:val="00D71DBF"/>
    <w:rsid w:val="00D72068"/>
    <w:rsid w:val="00D721D5"/>
    <w:rsid w:val="00D729D4"/>
    <w:rsid w:val="00D734D5"/>
    <w:rsid w:val="00D7354D"/>
    <w:rsid w:val="00D73AB3"/>
    <w:rsid w:val="00D749A6"/>
    <w:rsid w:val="00D75173"/>
    <w:rsid w:val="00D76FAC"/>
    <w:rsid w:val="00D801BD"/>
    <w:rsid w:val="00D805B5"/>
    <w:rsid w:val="00D81346"/>
    <w:rsid w:val="00D81388"/>
    <w:rsid w:val="00D813EB"/>
    <w:rsid w:val="00D8158E"/>
    <w:rsid w:val="00D82EFD"/>
    <w:rsid w:val="00D8339A"/>
    <w:rsid w:val="00D836A0"/>
    <w:rsid w:val="00D83DF9"/>
    <w:rsid w:val="00D8473E"/>
    <w:rsid w:val="00D85D90"/>
    <w:rsid w:val="00D868DC"/>
    <w:rsid w:val="00D90574"/>
    <w:rsid w:val="00D90636"/>
    <w:rsid w:val="00D91719"/>
    <w:rsid w:val="00D929AE"/>
    <w:rsid w:val="00D92AF3"/>
    <w:rsid w:val="00D92D7C"/>
    <w:rsid w:val="00D93564"/>
    <w:rsid w:val="00D95858"/>
    <w:rsid w:val="00D95A45"/>
    <w:rsid w:val="00D95CEB"/>
    <w:rsid w:val="00D97B86"/>
    <w:rsid w:val="00DA0637"/>
    <w:rsid w:val="00DA07D3"/>
    <w:rsid w:val="00DA2837"/>
    <w:rsid w:val="00DA2B6A"/>
    <w:rsid w:val="00DA481D"/>
    <w:rsid w:val="00DA484F"/>
    <w:rsid w:val="00DA526D"/>
    <w:rsid w:val="00DA556B"/>
    <w:rsid w:val="00DA5DF0"/>
    <w:rsid w:val="00DB0DC3"/>
    <w:rsid w:val="00DB1C50"/>
    <w:rsid w:val="00DB24E8"/>
    <w:rsid w:val="00DB28FB"/>
    <w:rsid w:val="00DB2F5C"/>
    <w:rsid w:val="00DB301B"/>
    <w:rsid w:val="00DB31BB"/>
    <w:rsid w:val="00DB33D6"/>
    <w:rsid w:val="00DB3CDB"/>
    <w:rsid w:val="00DB3E0A"/>
    <w:rsid w:val="00DB4D24"/>
    <w:rsid w:val="00DB57FB"/>
    <w:rsid w:val="00DB5897"/>
    <w:rsid w:val="00DB5901"/>
    <w:rsid w:val="00DB5B3F"/>
    <w:rsid w:val="00DB6162"/>
    <w:rsid w:val="00DB6794"/>
    <w:rsid w:val="00DB69EA"/>
    <w:rsid w:val="00DC03F6"/>
    <w:rsid w:val="00DC0A01"/>
    <w:rsid w:val="00DC0DA4"/>
    <w:rsid w:val="00DC1AC9"/>
    <w:rsid w:val="00DC1FA9"/>
    <w:rsid w:val="00DC245E"/>
    <w:rsid w:val="00DC33B2"/>
    <w:rsid w:val="00DC4755"/>
    <w:rsid w:val="00DC6B17"/>
    <w:rsid w:val="00DD03EC"/>
    <w:rsid w:val="00DD21CF"/>
    <w:rsid w:val="00DD2482"/>
    <w:rsid w:val="00DD3906"/>
    <w:rsid w:val="00DD454F"/>
    <w:rsid w:val="00DD5029"/>
    <w:rsid w:val="00DD550D"/>
    <w:rsid w:val="00DD6E8F"/>
    <w:rsid w:val="00DD70AE"/>
    <w:rsid w:val="00DD7FE7"/>
    <w:rsid w:val="00DE1E8C"/>
    <w:rsid w:val="00DE2195"/>
    <w:rsid w:val="00DE2971"/>
    <w:rsid w:val="00DE3120"/>
    <w:rsid w:val="00DE3995"/>
    <w:rsid w:val="00DE3D50"/>
    <w:rsid w:val="00DE6CC4"/>
    <w:rsid w:val="00DF1843"/>
    <w:rsid w:val="00DF1944"/>
    <w:rsid w:val="00DF1B7F"/>
    <w:rsid w:val="00DF2474"/>
    <w:rsid w:val="00DF2620"/>
    <w:rsid w:val="00DF2901"/>
    <w:rsid w:val="00DF49EE"/>
    <w:rsid w:val="00DF4A3E"/>
    <w:rsid w:val="00DF688D"/>
    <w:rsid w:val="00DF6931"/>
    <w:rsid w:val="00DF743A"/>
    <w:rsid w:val="00DF74A8"/>
    <w:rsid w:val="00E00476"/>
    <w:rsid w:val="00E00CBA"/>
    <w:rsid w:val="00E03F57"/>
    <w:rsid w:val="00E04F2C"/>
    <w:rsid w:val="00E05011"/>
    <w:rsid w:val="00E05898"/>
    <w:rsid w:val="00E05E35"/>
    <w:rsid w:val="00E06D8E"/>
    <w:rsid w:val="00E06ED2"/>
    <w:rsid w:val="00E07241"/>
    <w:rsid w:val="00E07558"/>
    <w:rsid w:val="00E07D28"/>
    <w:rsid w:val="00E1038C"/>
    <w:rsid w:val="00E11ED9"/>
    <w:rsid w:val="00E12655"/>
    <w:rsid w:val="00E1281B"/>
    <w:rsid w:val="00E13222"/>
    <w:rsid w:val="00E13BF1"/>
    <w:rsid w:val="00E145D1"/>
    <w:rsid w:val="00E14A26"/>
    <w:rsid w:val="00E155A5"/>
    <w:rsid w:val="00E15CA0"/>
    <w:rsid w:val="00E15D61"/>
    <w:rsid w:val="00E15E07"/>
    <w:rsid w:val="00E168C7"/>
    <w:rsid w:val="00E16CA5"/>
    <w:rsid w:val="00E20483"/>
    <w:rsid w:val="00E204B8"/>
    <w:rsid w:val="00E20709"/>
    <w:rsid w:val="00E2073B"/>
    <w:rsid w:val="00E20D75"/>
    <w:rsid w:val="00E2184F"/>
    <w:rsid w:val="00E2191B"/>
    <w:rsid w:val="00E21993"/>
    <w:rsid w:val="00E21CFC"/>
    <w:rsid w:val="00E22EAF"/>
    <w:rsid w:val="00E24B31"/>
    <w:rsid w:val="00E25826"/>
    <w:rsid w:val="00E2661E"/>
    <w:rsid w:val="00E27B39"/>
    <w:rsid w:val="00E31571"/>
    <w:rsid w:val="00E317F8"/>
    <w:rsid w:val="00E322F4"/>
    <w:rsid w:val="00E33291"/>
    <w:rsid w:val="00E34329"/>
    <w:rsid w:val="00E34E9C"/>
    <w:rsid w:val="00E352F8"/>
    <w:rsid w:val="00E35648"/>
    <w:rsid w:val="00E36577"/>
    <w:rsid w:val="00E366F8"/>
    <w:rsid w:val="00E3696A"/>
    <w:rsid w:val="00E36972"/>
    <w:rsid w:val="00E377FD"/>
    <w:rsid w:val="00E41E87"/>
    <w:rsid w:val="00E4440E"/>
    <w:rsid w:val="00E4503C"/>
    <w:rsid w:val="00E454BE"/>
    <w:rsid w:val="00E455A0"/>
    <w:rsid w:val="00E4707F"/>
    <w:rsid w:val="00E47A72"/>
    <w:rsid w:val="00E47B6F"/>
    <w:rsid w:val="00E50226"/>
    <w:rsid w:val="00E51A7A"/>
    <w:rsid w:val="00E51BA2"/>
    <w:rsid w:val="00E53363"/>
    <w:rsid w:val="00E55B3A"/>
    <w:rsid w:val="00E56890"/>
    <w:rsid w:val="00E56DA6"/>
    <w:rsid w:val="00E57500"/>
    <w:rsid w:val="00E602C1"/>
    <w:rsid w:val="00E60B50"/>
    <w:rsid w:val="00E63BFD"/>
    <w:rsid w:val="00E64C69"/>
    <w:rsid w:val="00E67408"/>
    <w:rsid w:val="00E71507"/>
    <w:rsid w:val="00E71CC2"/>
    <w:rsid w:val="00E72121"/>
    <w:rsid w:val="00E73EF4"/>
    <w:rsid w:val="00E741BE"/>
    <w:rsid w:val="00E743FE"/>
    <w:rsid w:val="00E74A31"/>
    <w:rsid w:val="00E75439"/>
    <w:rsid w:val="00E76422"/>
    <w:rsid w:val="00E76A74"/>
    <w:rsid w:val="00E76AF6"/>
    <w:rsid w:val="00E807E2"/>
    <w:rsid w:val="00E809BE"/>
    <w:rsid w:val="00E80F5C"/>
    <w:rsid w:val="00E81D82"/>
    <w:rsid w:val="00E8368B"/>
    <w:rsid w:val="00E85384"/>
    <w:rsid w:val="00E859AE"/>
    <w:rsid w:val="00E90A88"/>
    <w:rsid w:val="00E9141E"/>
    <w:rsid w:val="00E91C08"/>
    <w:rsid w:val="00E921F2"/>
    <w:rsid w:val="00E924DD"/>
    <w:rsid w:val="00E92C6E"/>
    <w:rsid w:val="00E93AB7"/>
    <w:rsid w:val="00E93D74"/>
    <w:rsid w:val="00E94B50"/>
    <w:rsid w:val="00E9561F"/>
    <w:rsid w:val="00E95CCC"/>
    <w:rsid w:val="00E96A45"/>
    <w:rsid w:val="00E978CF"/>
    <w:rsid w:val="00E97B6A"/>
    <w:rsid w:val="00EA0FBA"/>
    <w:rsid w:val="00EA1067"/>
    <w:rsid w:val="00EA121F"/>
    <w:rsid w:val="00EA2FAD"/>
    <w:rsid w:val="00EA32D7"/>
    <w:rsid w:val="00EA3FF7"/>
    <w:rsid w:val="00EA5727"/>
    <w:rsid w:val="00EA581D"/>
    <w:rsid w:val="00EA6177"/>
    <w:rsid w:val="00EA7BAC"/>
    <w:rsid w:val="00EB0061"/>
    <w:rsid w:val="00EB1114"/>
    <w:rsid w:val="00EB2056"/>
    <w:rsid w:val="00EB3C5D"/>
    <w:rsid w:val="00EB401F"/>
    <w:rsid w:val="00EB50A7"/>
    <w:rsid w:val="00EB5346"/>
    <w:rsid w:val="00EB560E"/>
    <w:rsid w:val="00EB5E5C"/>
    <w:rsid w:val="00EB60B2"/>
    <w:rsid w:val="00EB7C59"/>
    <w:rsid w:val="00EB7E71"/>
    <w:rsid w:val="00EC0465"/>
    <w:rsid w:val="00EC1225"/>
    <w:rsid w:val="00EC179E"/>
    <w:rsid w:val="00EC199E"/>
    <w:rsid w:val="00EC1D13"/>
    <w:rsid w:val="00EC20E3"/>
    <w:rsid w:val="00EC228D"/>
    <w:rsid w:val="00EC3A29"/>
    <w:rsid w:val="00EC4A3A"/>
    <w:rsid w:val="00EC50F3"/>
    <w:rsid w:val="00EC6A4C"/>
    <w:rsid w:val="00EC6B3F"/>
    <w:rsid w:val="00EC711A"/>
    <w:rsid w:val="00EC7A42"/>
    <w:rsid w:val="00ED0CB6"/>
    <w:rsid w:val="00ED0D73"/>
    <w:rsid w:val="00ED20A3"/>
    <w:rsid w:val="00ED2B6B"/>
    <w:rsid w:val="00ED4DE7"/>
    <w:rsid w:val="00ED542F"/>
    <w:rsid w:val="00ED596E"/>
    <w:rsid w:val="00ED7B3E"/>
    <w:rsid w:val="00ED7EE7"/>
    <w:rsid w:val="00EE1886"/>
    <w:rsid w:val="00EE2591"/>
    <w:rsid w:val="00EE3408"/>
    <w:rsid w:val="00EE3762"/>
    <w:rsid w:val="00EE4FB2"/>
    <w:rsid w:val="00EE515C"/>
    <w:rsid w:val="00EE682E"/>
    <w:rsid w:val="00EE68F9"/>
    <w:rsid w:val="00EE77D2"/>
    <w:rsid w:val="00EF041B"/>
    <w:rsid w:val="00EF06AE"/>
    <w:rsid w:val="00EF15FE"/>
    <w:rsid w:val="00EF177D"/>
    <w:rsid w:val="00EF1BC3"/>
    <w:rsid w:val="00EF24E4"/>
    <w:rsid w:val="00EF30C3"/>
    <w:rsid w:val="00EF40FE"/>
    <w:rsid w:val="00EF4230"/>
    <w:rsid w:val="00EF4BC1"/>
    <w:rsid w:val="00EF50F5"/>
    <w:rsid w:val="00EF610C"/>
    <w:rsid w:val="00EF6872"/>
    <w:rsid w:val="00EF724C"/>
    <w:rsid w:val="00EF7293"/>
    <w:rsid w:val="00EF7345"/>
    <w:rsid w:val="00F00906"/>
    <w:rsid w:val="00F009E6"/>
    <w:rsid w:val="00F00AB3"/>
    <w:rsid w:val="00F00FA3"/>
    <w:rsid w:val="00F019FF"/>
    <w:rsid w:val="00F022A1"/>
    <w:rsid w:val="00F0257F"/>
    <w:rsid w:val="00F02D34"/>
    <w:rsid w:val="00F02E33"/>
    <w:rsid w:val="00F02FFD"/>
    <w:rsid w:val="00F031CE"/>
    <w:rsid w:val="00F03291"/>
    <w:rsid w:val="00F059BF"/>
    <w:rsid w:val="00F05B1C"/>
    <w:rsid w:val="00F073FD"/>
    <w:rsid w:val="00F107DF"/>
    <w:rsid w:val="00F10850"/>
    <w:rsid w:val="00F10E40"/>
    <w:rsid w:val="00F1110D"/>
    <w:rsid w:val="00F11921"/>
    <w:rsid w:val="00F1327F"/>
    <w:rsid w:val="00F13499"/>
    <w:rsid w:val="00F15C9D"/>
    <w:rsid w:val="00F15EFF"/>
    <w:rsid w:val="00F163D1"/>
    <w:rsid w:val="00F16980"/>
    <w:rsid w:val="00F20133"/>
    <w:rsid w:val="00F22A13"/>
    <w:rsid w:val="00F2374E"/>
    <w:rsid w:val="00F24098"/>
    <w:rsid w:val="00F2456F"/>
    <w:rsid w:val="00F24913"/>
    <w:rsid w:val="00F25349"/>
    <w:rsid w:val="00F2538C"/>
    <w:rsid w:val="00F25A18"/>
    <w:rsid w:val="00F268A2"/>
    <w:rsid w:val="00F3065A"/>
    <w:rsid w:val="00F31969"/>
    <w:rsid w:val="00F31B21"/>
    <w:rsid w:val="00F31C72"/>
    <w:rsid w:val="00F31F62"/>
    <w:rsid w:val="00F32CB7"/>
    <w:rsid w:val="00F32E9E"/>
    <w:rsid w:val="00F3321F"/>
    <w:rsid w:val="00F3390F"/>
    <w:rsid w:val="00F351C5"/>
    <w:rsid w:val="00F35FFB"/>
    <w:rsid w:val="00F36170"/>
    <w:rsid w:val="00F36A7E"/>
    <w:rsid w:val="00F36CD6"/>
    <w:rsid w:val="00F41F04"/>
    <w:rsid w:val="00F42051"/>
    <w:rsid w:val="00F42F89"/>
    <w:rsid w:val="00F43AA8"/>
    <w:rsid w:val="00F446CF"/>
    <w:rsid w:val="00F46B35"/>
    <w:rsid w:val="00F470AC"/>
    <w:rsid w:val="00F4763B"/>
    <w:rsid w:val="00F47782"/>
    <w:rsid w:val="00F478E8"/>
    <w:rsid w:val="00F47E5C"/>
    <w:rsid w:val="00F5071B"/>
    <w:rsid w:val="00F512ED"/>
    <w:rsid w:val="00F51A90"/>
    <w:rsid w:val="00F52E3D"/>
    <w:rsid w:val="00F532E1"/>
    <w:rsid w:val="00F53425"/>
    <w:rsid w:val="00F53953"/>
    <w:rsid w:val="00F543A6"/>
    <w:rsid w:val="00F5458D"/>
    <w:rsid w:val="00F56217"/>
    <w:rsid w:val="00F60133"/>
    <w:rsid w:val="00F603A5"/>
    <w:rsid w:val="00F60A0D"/>
    <w:rsid w:val="00F60E33"/>
    <w:rsid w:val="00F61718"/>
    <w:rsid w:val="00F617C7"/>
    <w:rsid w:val="00F63103"/>
    <w:rsid w:val="00F6351B"/>
    <w:rsid w:val="00F646E8"/>
    <w:rsid w:val="00F65C4E"/>
    <w:rsid w:val="00F676EC"/>
    <w:rsid w:val="00F6792A"/>
    <w:rsid w:val="00F7208C"/>
    <w:rsid w:val="00F7241C"/>
    <w:rsid w:val="00F73AF5"/>
    <w:rsid w:val="00F74F0A"/>
    <w:rsid w:val="00F764BC"/>
    <w:rsid w:val="00F7651D"/>
    <w:rsid w:val="00F76740"/>
    <w:rsid w:val="00F76805"/>
    <w:rsid w:val="00F76D3D"/>
    <w:rsid w:val="00F77210"/>
    <w:rsid w:val="00F77AC3"/>
    <w:rsid w:val="00F8170B"/>
    <w:rsid w:val="00F8352D"/>
    <w:rsid w:val="00F83C45"/>
    <w:rsid w:val="00F872B8"/>
    <w:rsid w:val="00F87514"/>
    <w:rsid w:val="00F93E4B"/>
    <w:rsid w:val="00F94439"/>
    <w:rsid w:val="00F968E5"/>
    <w:rsid w:val="00F96D3F"/>
    <w:rsid w:val="00F974B3"/>
    <w:rsid w:val="00F979B6"/>
    <w:rsid w:val="00FA004F"/>
    <w:rsid w:val="00FA0286"/>
    <w:rsid w:val="00FA17BB"/>
    <w:rsid w:val="00FA58C6"/>
    <w:rsid w:val="00FA660C"/>
    <w:rsid w:val="00FA6756"/>
    <w:rsid w:val="00FA73DC"/>
    <w:rsid w:val="00FA766E"/>
    <w:rsid w:val="00FB1593"/>
    <w:rsid w:val="00FB1AA0"/>
    <w:rsid w:val="00FB1F43"/>
    <w:rsid w:val="00FB239E"/>
    <w:rsid w:val="00FB2E96"/>
    <w:rsid w:val="00FB342C"/>
    <w:rsid w:val="00FB5279"/>
    <w:rsid w:val="00FB564E"/>
    <w:rsid w:val="00FB56E4"/>
    <w:rsid w:val="00FB5CB2"/>
    <w:rsid w:val="00FB5D0D"/>
    <w:rsid w:val="00FB6F7D"/>
    <w:rsid w:val="00FC0F68"/>
    <w:rsid w:val="00FC1AEB"/>
    <w:rsid w:val="00FC1E59"/>
    <w:rsid w:val="00FC1F2D"/>
    <w:rsid w:val="00FC206D"/>
    <w:rsid w:val="00FC2EA1"/>
    <w:rsid w:val="00FC2F6A"/>
    <w:rsid w:val="00FC30B8"/>
    <w:rsid w:val="00FC3B06"/>
    <w:rsid w:val="00FC3E99"/>
    <w:rsid w:val="00FC3F9D"/>
    <w:rsid w:val="00FC5BB6"/>
    <w:rsid w:val="00FC5C5F"/>
    <w:rsid w:val="00FD048C"/>
    <w:rsid w:val="00FD0BBF"/>
    <w:rsid w:val="00FD1064"/>
    <w:rsid w:val="00FD29A5"/>
    <w:rsid w:val="00FD351E"/>
    <w:rsid w:val="00FD3AA2"/>
    <w:rsid w:val="00FD4E4A"/>
    <w:rsid w:val="00FD71ED"/>
    <w:rsid w:val="00FD78BD"/>
    <w:rsid w:val="00FD79C5"/>
    <w:rsid w:val="00FE0A4A"/>
    <w:rsid w:val="00FE2163"/>
    <w:rsid w:val="00FE3844"/>
    <w:rsid w:val="00FE692E"/>
    <w:rsid w:val="00FE7ABD"/>
    <w:rsid w:val="00FF0289"/>
    <w:rsid w:val="00FF0629"/>
    <w:rsid w:val="00FF3A77"/>
    <w:rsid w:val="00FF49B2"/>
    <w:rsid w:val="00FF5843"/>
    <w:rsid w:val="00FF5ACC"/>
    <w:rsid w:val="00FF662E"/>
    <w:rsid w:val="00FF6688"/>
    <w:rsid w:val="00FF6774"/>
    <w:rsid w:val="00FF68C0"/>
    <w:rsid w:val="00FF7C08"/>
    <w:rsid w:val="00FF7D5D"/>
    <w:rsid w:val="0108120E"/>
    <w:rsid w:val="01094D29"/>
    <w:rsid w:val="010C4D73"/>
    <w:rsid w:val="010D3A08"/>
    <w:rsid w:val="010F1DA1"/>
    <w:rsid w:val="01105EB0"/>
    <w:rsid w:val="011473B7"/>
    <w:rsid w:val="0115504B"/>
    <w:rsid w:val="01166E7B"/>
    <w:rsid w:val="011764D7"/>
    <w:rsid w:val="01176EA7"/>
    <w:rsid w:val="01194663"/>
    <w:rsid w:val="011B4181"/>
    <w:rsid w:val="011B56F2"/>
    <w:rsid w:val="01205D5C"/>
    <w:rsid w:val="01207B0A"/>
    <w:rsid w:val="01211494"/>
    <w:rsid w:val="012528FC"/>
    <w:rsid w:val="012A0989"/>
    <w:rsid w:val="012B4701"/>
    <w:rsid w:val="012E7A5A"/>
    <w:rsid w:val="012F41F1"/>
    <w:rsid w:val="01372ECA"/>
    <w:rsid w:val="01390BCC"/>
    <w:rsid w:val="01395B48"/>
    <w:rsid w:val="013B5E8A"/>
    <w:rsid w:val="013E426D"/>
    <w:rsid w:val="01441DDF"/>
    <w:rsid w:val="01457570"/>
    <w:rsid w:val="014D6165"/>
    <w:rsid w:val="014E67FB"/>
    <w:rsid w:val="01514C7E"/>
    <w:rsid w:val="015616CE"/>
    <w:rsid w:val="0156352C"/>
    <w:rsid w:val="015679D0"/>
    <w:rsid w:val="015974C0"/>
    <w:rsid w:val="015A7985"/>
    <w:rsid w:val="015B2F5D"/>
    <w:rsid w:val="015C5241"/>
    <w:rsid w:val="015C7878"/>
    <w:rsid w:val="015D0D5E"/>
    <w:rsid w:val="016019ED"/>
    <w:rsid w:val="01633E9B"/>
    <w:rsid w:val="016D31C9"/>
    <w:rsid w:val="0174053B"/>
    <w:rsid w:val="017642EC"/>
    <w:rsid w:val="01791F24"/>
    <w:rsid w:val="017E2070"/>
    <w:rsid w:val="017E64C1"/>
    <w:rsid w:val="017F241F"/>
    <w:rsid w:val="017F3B58"/>
    <w:rsid w:val="01805B03"/>
    <w:rsid w:val="01821606"/>
    <w:rsid w:val="01822573"/>
    <w:rsid w:val="018353A3"/>
    <w:rsid w:val="01853E11"/>
    <w:rsid w:val="01856E51"/>
    <w:rsid w:val="019708E7"/>
    <w:rsid w:val="019B3629"/>
    <w:rsid w:val="019D73AC"/>
    <w:rsid w:val="019F5A4A"/>
    <w:rsid w:val="01A0280C"/>
    <w:rsid w:val="01A21069"/>
    <w:rsid w:val="01A26771"/>
    <w:rsid w:val="01A34DCC"/>
    <w:rsid w:val="01A65205"/>
    <w:rsid w:val="01A93FA3"/>
    <w:rsid w:val="01A96179"/>
    <w:rsid w:val="01AA7D1B"/>
    <w:rsid w:val="01AC3A93"/>
    <w:rsid w:val="01AD7E0D"/>
    <w:rsid w:val="01B10B9D"/>
    <w:rsid w:val="01B14C06"/>
    <w:rsid w:val="01B21D03"/>
    <w:rsid w:val="01B464A4"/>
    <w:rsid w:val="01BD17FD"/>
    <w:rsid w:val="01C01F93"/>
    <w:rsid w:val="01C45C05"/>
    <w:rsid w:val="01C666A9"/>
    <w:rsid w:val="01CA51EE"/>
    <w:rsid w:val="01D138BE"/>
    <w:rsid w:val="01DF34BA"/>
    <w:rsid w:val="01E23011"/>
    <w:rsid w:val="01E46D89"/>
    <w:rsid w:val="01E527A7"/>
    <w:rsid w:val="01E65853"/>
    <w:rsid w:val="01E6685D"/>
    <w:rsid w:val="01E971DA"/>
    <w:rsid w:val="01EC45C7"/>
    <w:rsid w:val="01EE19B6"/>
    <w:rsid w:val="01F04078"/>
    <w:rsid w:val="01FD7702"/>
    <w:rsid w:val="020016E9"/>
    <w:rsid w:val="020802E4"/>
    <w:rsid w:val="020A2568"/>
    <w:rsid w:val="020A3AD6"/>
    <w:rsid w:val="020B7041"/>
    <w:rsid w:val="020F0A20"/>
    <w:rsid w:val="02104022"/>
    <w:rsid w:val="021601F6"/>
    <w:rsid w:val="02160F0D"/>
    <w:rsid w:val="02163371"/>
    <w:rsid w:val="02190313"/>
    <w:rsid w:val="021A27AB"/>
    <w:rsid w:val="021B60D4"/>
    <w:rsid w:val="021D229B"/>
    <w:rsid w:val="021F010A"/>
    <w:rsid w:val="02236D3B"/>
    <w:rsid w:val="02242F9E"/>
    <w:rsid w:val="022434F4"/>
    <w:rsid w:val="02247ACE"/>
    <w:rsid w:val="022C4AD8"/>
    <w:rsid w:val="022D42A6"/>
    <w:rsid w:val="022D6BED"/>
    <w:rsid w:val="023A2E4D"/>
    <w:rsid w:val="023B6BC5"/>
    <w:rsid w:val="02405F8A"/>
    <w:rsid w:val="024261A6"/>
    <w:rsid w:val="02441F1E"/>
    <w:rsid w:val="024609D2"/>
    <w:rsid w:val="024958A6"/>
    <w:rsid w:val="02495E69"/>
    <w:rsid w:val="02564D4B"/>
    <w:rsid w:val="0259190C"/>
    <w:rsid w:val="025E1183"/>
    <w:rsid w:val="02632713"/>
    <w:rsid w:val="02634358"/>
    <w:rsid w:val="02647ECA"/>
    <w:rsid w:val="02651648"/>
    <w:rsid w:val="02657ABA"/>
    <w:rsid w:val="02687488"/>
    <w:rsid w:val="02705476"/>
    <w:rsid w:val="02714A0C"/>
    <w:rsid w:val="027C16B8"/>
    <w:rsid w:val="027F0E78"/>
    <w:rsid w:val="028642E4"/>
    <w:rsid w:val="0289780F"/>
    <w:rsid w:val="028A0086"/>
    <w:rsid w:val="028A2E02"/>
    <w:rsid w:val="028A5EB4"/>
    <w:rsid w:val="028B1696"/>
    <w:rsid w:val="0292355B"/>
    <w:rsid w:val="02936A01"/>
    <w:rsid w:val="02954CF6"/>
    <w:rsid w:val="0297116E"/>
    <w:rsid w:val="029854B2"/>
    <w:rsid w:val="02987B74"/>
    <w:rsid w:val="029C3B08"/>
    <w:rsid w:val="029D518A"/>
    <w:rsid w:val="029F0F02"/>
    <w:rsid w:val="02A124D1"/>
    <w:rsid w:val="02A17965"/>
    <w:rsid w:val="02A45096"/>
    <w:rsid w:val="02A52864"/>
    <w:rsid w:val="02A5373B"/>
    <w:rsid w:val="02A93B2F"/>
    <w:rsid w:val="02AC2D24"/>
    <w:rsid w:val="02B7624C"/>
    <w:rsid w:val="02B80216"/>
    <w:rsid w:val="02B93822"/>
    <w:rsid w:val="02BB337D"/>
    <w:rsid w:val="02BF77F6"/>
    <w:rsid w:val="02D62276"/>
    <w:rsid w:val="02D73705"/>
    <w:rsid w:val="02DA4630"/>
    <w:rsid w:val="02DE7DE6"/>
    <w:rsid w:val="02E649C8"/>
    <w:rsid w:val="02E816E0"/>
    <w:rsid w:val="02EE10A9"/>
    <w:rsid w:val="02F07392"/>
    <w:rsid w:val="02F12129"/>
    <w:rsid w:val="02F23728"/>
    <w:rsid w:val="02F32FFC"/>
    <w:rsid w:val="02F72AEC"/>
    <w:rsid w:val="02FB2711"/>
    <w:rsid w:val="03084CFA"/>
    <w:rsid w:val="030D0562"/>
    <w:rsid w:val="030D40BE"/>
    <w:rsid w:val="030D4889"/>
    <w:rsid w:val="03104E09"/>
    <w:rsid w:val="03127926"/>
    <w:rsid w:val="0313001E"/>
    <w:rsid w:val="03131205"/>
    <w:rsid w:val="03173601"/>
    <w:rsid w:val="031876A3"/>
    <w:rsid w:val="032633D2"/>
    <w:rsid w:val="032758B8"/>
    <w:rsid w:val="032A06FB"/>
    <w:rsid w:val="032B42BB"/>
    <w:rsid w:val="032C3806"/>
    <w:rsid w:val="033124A2"/>
    <w:rsid w:val="0334789D"/>
    <w:rsid w:val="03397C02"/>
    <w:rsid w:val="033B28FE"/>
    <w:rsid w:val="033F0184"/>
    <w:rsid w:val="03405A28"/>
    <w:rsid w:val="03440D50"/>
    <w:rsid w:val="03443858"/>
    <w:rsid w:val="0348159A"/>
    <w:rsid w:val="03484142"/>
    <w:rsid w:val="03495FB7"/>
    <w:rsid w:val="034C078C"/>
    <w:rsid w:val="034C108A"/>
    <w:rsid w:val="034E67CC"/>
    <w:rsid w:val="03500B5C"/>
    <w:rsid w:val="03542B64"/>
    <w:rsid w:val="035C0329"/>
    <w:rsid w:val="0361795A"/>
    <w:rsid w:val="03623FE8"/>
    <w:rsid w:val="0367276E"/>
    <w:rsid w:val="03681C3C"/>
    <w:rsid w:val="036840A5"/>
    <w:rsid w:val="036A3D7D"/>
    <w:rsid w:val="036D548C"/>
    <w:rsid w:val="037115E4"/>
    <w:rsid w:val="0371289F"/>
    <w:rsid w:val="03724869"/>
    <w:rsid w:val="037651C0"/>
    <w:rsid w:val="03767643"/>
    <w:rsid w:val="03780803"/>
    <w:rsid w:val="037B2175"/>
    <w:rsid w:val="037F02D0"/>
    <w:rsid w:val="0382493D"/>
    <w:rsid w:val="0385459C"/>
    <w:rsid w:val="038F062F"/>
    <w:rsid w:val="0390628D"/>
    <w:rsid w:val="03954D8A"/>
    <w:rsid w:val="03975321"/>
    <w:rsid w:val="03A34A3D"/>
    <w:rsid w:val="03A60489"/>
    <w:rsid w:val="03A938F2"/>
    <w:rsid w:val="03AA6507"/>
    <w:rsid w:val="03AB6491"/>
    <w:rsid w:val="03AE497C"/>
    <w:rsid w:val="03AF1619"/>
    <w:rsid w:val="03B271E5"/>
    <w:rsid w:val="03B629A7"/>
    <w:rsid w:val="03B716CA"/>
    <w:rsid w:val="03B96C15"/>
    <w:rsid w:val="03BD167A"/>
    <w:rsid w:val="03BD3D36"/>
    <w:rsid w:val="03C75002"/>
    <w:rsid w:val="03CE1DDA"/>
    <w:rsid w:val="03CF45BC"/>
    <w:rsid w:val="03D20764"/>
    <w:rsid w:val="03D30231"/>
    <w:rsid w:val="03D30ECE"/>
    <w:rsid w:val="03D466F1"/>
    <w:rsid w:val="03D63095"/>
    <w:rsid w:val="03D90444"/>
    <w:rsid w:val="03DC0FC5"/>
    <w:rsid w:val="03E56DE9"/>
    <w:rsid w:val="03E72B61"/>
    <w:rsid w:val="03E74CEA"/>
    <w:rsid w:val="03E85115"/>
    <w:rsid w:val="03EA4B4B"/>
    <w:rsid w:val="03EB3923"/>
    <w:rsid w:val="03F034DE"/>
    <w:rsid w:val="03F5648C"/>
    <w:rsid w:val="03F85CB5"/>
    <w:rsid w:val="04014AFF"/>
    <w:rsid w:val="040269F2"/>
    <w:rsid w:val="04030540"/>
    <w:rsid w:val="0408695A"/>
    <w:rsid w:val="040B018D"/>
    <w:rsid w:val="040F1391"/>
    <w:rsid w:val="040F20B8"/>
    <w:rsid w:val="0410030A"/>
    <w:rsid w:val="04112D58"/>
    <w:rsid w:val="04123930"/>
    <w:rsid w:val="04167734"/>
    <w:rsid w:val="04170E89"/>
    <w:rsid w:val="04173D9E"/>
    <w:rsid w:val="041E3C10"/>
    <w:rsid w:val="04210F84"/>
    <w:rsid w:val="04223093"/>
    <w:rsid w:val="04284945"/>
    <w:rsid w:val="042A3104"/>
    <w:rsid w:val="042D3B6D"/>
    <w:rsid w:val="04303508"/>
    <w:rsid w:val="04310280"/>
    <w:rsid w:val="04333E8F"/>
    <w:rsid w:val="04367485"/>
    <w:rsid w:val="043F0DD6"/>
    <w:rsid w:val="043F299D"/>
    <w:rsid w:val="04402B44"/>
    <w:rsid w:val="044264B6"/>
    <w:rsid w:val="04441A17"/>
    <w:rsid w:val="044558FE"/>
    <w:rsid w:val="04461F7D"/>
    <w:rsid w:val="0449228D"/>
    <w:rsid w:val="044A30F0"/>
    <w:rsid w:val="044C7C39"/>
    <w:rsid w:val="04521186"/>
    <w:rsid w:val="04531039"/>
    <w:rsid w:val="0453303A"/>
    <w:rsid w:val="045521C0"/>
    <w:rsid w:val="045D1075"/>
    <w:rsid w:val="045E4F6E"/>
    <w:rsid w:val="045F2792"/>
    <w:rsid w:val="04651CD8"/>
    <w:rsid w:val="0467699B"/>
    <w:rsid w:val="046A1B1D"/>
    <w:rsid w:val="04703AC6"/>
    <w:rsid w:val="048028BE"/>
    <w:rsid w:val="04820ADC"/>
    <w:rsid w:val="048529DB"/>
    <w:rsid w:val="048900BC"/>
    <w:rsid w:val="0489369A"/>
    <w:rsid w:val="048F18E6"/>
    <w:rsid w:val="04910D1F"/>
    <w:rsid w:val="04927D27"/>
    <w:rsid w:val="04940821"/>
    <w:rsid w:val="0494529F"/>
    <w:rsid w:val="049727D9"/>
    <w:rsid w:val="04983E5B"/>
    <w:rsid w:val="049A5E25"/>
    <w:rsid w:val="049E4442"/>
    <w:rsid w:val="049F51EA"/>
    <w:rsid w:val="04A60938"/>
    <w:rsid w:val="04AC152C"/>
    <w:rsid w:val="04B74C29"/>
    <w:rsid w:val="04B769D7"/>
    <w:rsid w:val="04BD7164"/>
    <w:rsid w:val="04BE3F4F"/>
    <w:rsid w:val="04BF384E"/>
    <w:rsid w:val="04BF4B36"/>
    <w:rsid w:val="04BF4C57"/>
    <w:rsid w:val="04C065D8"/>
    <w:rsid w:val="04C327F0"/>
    <w:rsid w:val="04C609C8"/>
    <w:rsid w:val="04C763CF"/>
    <w:rsid w:val="04CE3983"/>
    <w:rsid w:val="04CF468F"/>
    <w:rsid w:val="04D01E25"/>
    <w:rsid w:val="04D37D38"/>
    <w:rsid w:val="04D65457"/>
    <w:rsid w:val="04D93BF3"/>
    <w:rsid w:val="04DE21B6"/>
    <w:rsid w:val="04DE7BED"/>
    <w:rsid w:val="04E14B66"/>
    <w:rsid w:val="04E35A1E"/>
    <w:rsid w:val="04E360C3"/>
    <w:rsid w:val="04E6106A"/>
    <w:rsid w:val="04E62E45"/>
    <w:rsid w:val="04E761D4"/>
    <w:rsid w:val="04E91183"/>
    <w:rsid w:val="04EC32CD"/>
    <w:rsid w:val="04EC5E6C"/>
    <w:rsid w:val="04ED41A7"/>
    <w:rsid w:val="04EE7412"/>
    <w:rsid w:val="04EF6457"/>
    <w:rsid w:val="04F03F8F"/>
    <w:rsid w:val="04F15F40"/>
    <w:rsid w:val="04F33787"/>
    <w:rsid w:val="04F376B8"/>
    <w:rsid w:val="04F96FF0"/>
    <w:rsid w:val="05010ED6"/>
    <w:rsid w:val="050420F1"/>
    <w:rsid w:val="05047CED"/>
    <w:rsid w:val="05061E40"/>
    <w:rsid w:val="050812EB"/>
    <w:rsid w:val="050A3284"/>
    <w:rsid w:val="050E1ACA"/>
    <w:rsid w:val="050E236F"/>
    <w:rsid w:val="051133C1"/>
    <w:rsid w:val="05150D0B"/>
    <w:rsid w:val="051761DD"/>
    <w:rsid w:val="05184502"/>
    <w:rsid w:val="051E23C0"/>
    <w:rsid w:val="052102F4"/>
    <w:rsid w:val="05216546"/>
    <w:rsid w:val="05237BC9"/>
    <w:rsid w:val="05250887"/>
    <w:rsid w:val="0529263F"/>
    <w:rsid w:val="052C21DB"/>
    <w:rsid w:val="052D0D23"/>
    <w:rsid w:val="052D6C99"/>
    <w:rsid w:val="05373B94"/>
    <w:rsid w:val="05377B18"/>
    <w:rsid w:val="053C0C8A"/>
    <w:rsid w:val="05406C7D"/>
    <w:rsid w:val="0543026B"/>
    <w:rsid w:val="05445287"/>
    <w:rsid w:val="05452235"/>
    <w:rsid w:val="05456974"/>
    <w:rsid w:val="05481C8D"/>
    <w:rsid w:val="054E7B52"/>
    <w:rsid w:val="054F4E62"/>
    <w:rsid w:val="054F783A"/>
    <w:rsid w:val="05524952"/>
    <w:rsid w:val="05542A31"/>
    <w:rsid w:val="055720F2"/>
    <w:rsid w:val="055C132D"/>
    <w:rsid w:val="055D3E35"/>
    <w:rsid w:val="055E50A5"/>
    <w:rsid w:val="0563257C"/>
    <w:rsid w:val="056326BB"/>
    <w:rsid w:val="056441CC"/>
    <w:rsid w:val="056476EA"/>
    <w:rsid w:val="05664BE6"/>
    <w:rsid w:val="05664ECA"/>
    <w:rsid w:val="05685F23"/>
    <w:rsid w:val="05687CD1"/>
    <w:rsid w:val="056A223B"/>
    <w:rsid w:val="056D178C"/>
    <w:rsid w:val="05715377"/>
    <w:rsid w:val="05750E36"/>
    <w:rsid w:val="05766438"/>
    <w:rsid w:val="05767DC7"/>
    <w:rsid w:val="05780A0D"/>
    <w:rsid w:val="057B4D99"/>
    <w:rsid w:val="057C552B"/>
    <w:rsid w:val="057D5252"/>
    <w:rsid w:val="057E74F5"/>
    <w:rsid w:val="05803913"/>
    <w:rsid w:val="05805DDE"/>
    <w:rsid w:val="05851465"/>
    <w:rsid w:val="05863534"/>
    <w:rsid w:val="058645FB"/>
    <w:rsid w:val="058A564F"/>
    <w:rsid w:val="058B4C5A"/>
    <w:rsid w:val="0591547A"/>
    <w:rsid w:val="059211F2"/>
    <w:rsid w:val="05931119"/>
    <w:rsid w:val="05934B2F"/>
    <w:rsid w:val="0595242E"/>
    <w:rsid w:val="059556D1"/>
    <w:rsid w:val="05993346"/>
    <w:rsid w:val="059B00A7"/>
    <w:rsid w:val="059C10AF"/>
    <w:rsid w:val="059C5BCD"/>
    <w:rsid w:val="059E7B97"/>
    <w:rsid w:val="05A54A82"/>
    <w:rsid w:val="05AD7DDA"/>
    <w:rsid w:val="05B14F04"/>
    <w:rsid w:val="05B22CEC"/>
    <w:rsid w:val="05B30D5B"/>
    <w:rsid w:val="05B36313"/>
    <w:rsid w:val="05B4358D"/>
    <w:rsid w:val="05B747B5"/>
    <w:rsid w:val="05B76753"/>
    <w:rsid w:val="05B9677F"/>
    <w:rsid w:val="05C37E20"/>
    <w:rsid w:val="05C95532"/>
    <w:rsid w:val="05D45367"/>
    <w:rsid w:val="05D61229"/>
    <w:rsid w:val="05D80149"/>
    <w:rsid w:val="05D83EA1"/>
    <w:rsid w:val="05DC0805"/>
    <w:rsid w:val="05DD246D"/>
    <w:rsid w:val="05DE0AE0"/>
    <w:rsid w:val="05DF4C07"/>
    <w:rsid w:val="05E034EF"/>
    <w:rsid w:val="05E40A25"/>
    <w:rsid w:val="05E41A4E"/>
    <w:rsid w:val="05E51322"/>
    <w:rsid w:val="05E53883"/>
    <w:rsid w:val="05E551D7"/>
    <w:rsid w:val="05E82BC0"/>
    <w:rsid w:val="05EA3054"/>
    <w:rsid w:val="05EB3B71"/>
    <w:rsid w:val="05ED17EB"/>
    <w:rsid w:val="05ED1DC9"/>
    <w:rsid w:val="05F12484"/>
    <w:rsid w:val="05FB2389"/>
    <w:rsid w:val="05FD48BE"/>
    <w:rsid w:val="05FE23E4"/>
    <w:rsid w:val="05FF714D"/>
    <w:rsid w:val="06007388"/>
    <w:rsid w:val="06017728"/>
    <w:rsid w:val="06065526"/>
    <w:rsid w:val="060A6FDB"/>
    <w:rsid w:val="060D3892"/>
    <w:rsid w:val="061074FA"/>
    <w:rsid w:val="061118D6"/>
    <w:rsid w:val="06113EC5"/>
    <w:rsid w:val="061178D9"/>
    <w:rsid w:val="06132E2C"/>
    <w:rsid w:val="06162400"/>
    <w:rsid w:val="0619311B"/>
    <w:rsid w:val="06223B73"/>
    <w:rsid w:val="062260D2"/>
    <w:rsid w:val="062863B0"/>
    <w:rsid w:val="0629734C"/>
    <w:rsid w:val="062C4AC9"/>
    <w:rsid w:val="062D22F9"/>
    <w:rsid w:val="062E487A"/>
    <w:rsid w:val="06311E70"/>
    <w:rsid w:val="06316315"/>
    <w:rsid w:val="0632173F"/>
    <w:rsid w:val="06356E08"/>
    <w:rsid w:val="063858F6"/>
    <w:rsid w:val="06397BBC"/>
    <w:rsid w:val="063A4AC7"/>
    <w:rsid w:val="063D679A"/>
    <w:rsid w:val="06411C98"/>
    <w:rsid w:val="06461A5C"/>
    <w:rsid w:val="06467D56"/>
    <w:rsid w:val="064C6AB2"/>
    <w:rsid w:val="064C6F5D"/>
    <w:rsid w:val="064E37D3"/>
    <w:rsid w:val="065564A8"/>
    <w:rsid w:val="06585F98"/>
    <w:rsid w:val="065A31FC"/>
    <w:rsid w:val="065B5A88"/>
    <w:rsid w:val="065D4B8D"/>
    <w:rsid w:val="065F303F"/>
    <w:rsid w:val="06604E4C"/>
    <w:rsid w:val="0664493D"/>
    <w:rsid w:val="06652463"/>
    <w:rsid w:val="066C1A43"/>
    <w:rsid w:val="066E150E"/>
    <w:rsid w:val="066F04FF"/>
    <w:rsid w:val="0673692E"/>
    <w:rsid w:val="06764670"/>
    <w:rsid w:val="067A217A"/>
    <w:rsid w:val="067F52D3"/>
    <w:rsid w:val="068428E9"/>
    <w:rsid w:val="06872775"/>
    <w:rsid w:val="068766B9"/>
    <w:rsid w:val="068916F4"/>
    <w:rsid w:val="068949BF"/>
    <w:rsid w:val="068E2534"/>
    <w:rsid w:val="06925B9B"/>
    <w:rsid w:val="06936EF5"/>
    <w:rsid w:val="06972A39"/>
    <w:rsid w:val="069A210C"/>
    <w:rsid w:val="069C468B"/>
    <w:rsid w:val="069C7F9C"/>
    <w:rsid w:val="069F1AAE"/>
    <w:rsid w:val="06A05249"/>
    <w:rsid w:val="06A12703"/>
    <w:rsid w:val="06A127D2"/>
    <w:rsid w:val="06A3300F"/>
    <w:rsid w:val="06A40155"/>
    <w:rsid w:val="06A411DD"/>
    <w:rsid w:val="06A51925"/>
    <w:rsid w:val="06A91619"/>
    <w:rsid w:val="06A91D9D"/>
    <w:rsid w:val="06A96A08"/>
    <w:rsid w:val="06AA06BE"/>
    <w:rsid w:val="06AB60C8"/>
    <w:rsid w:val="06AF6B8B"/>
    <w:rsid w:val="06B53136"/>
    <w:rsid w:val="06B93930"/>
    <w:rsid w:val="06BA27AF"/>
    <w:rsid w:val="06BA3916"/>
    <w:rsid w:val="06BD0048"/>
    <w:rsid w:val="06BD404D"/>
    <w:rsid w:val="06C673A5"/>
    <w:rsid w:val="06CB6E62"/>
    <w:rsid w:val="06D01EA5"/>
    <w:rsid w:val="06D43E8C"/>
    <w:rsid w:val="06DA2E74"/>
    <w:rsid w:val="06DB128C"/>
    <w:rsid w:val="06DD649D"/>
    <w:rsid w:val="06DE3F5D"/>
    <w:rsid w:val="06DF0467"/>
    <w:rsid w:val="06E33B5C"/>
    <w:rsid w:val="06E415DA"/>
    <w:rsid w:val="06EC52BE"/>
    <w:rsid w:val="06EE2458"/>
    <w:rsid w:val="06F41B65"/>
    <w:rsid w:val="06F716F6"/>
    <w:rsid w:val="06F8180B"/>
    <w:rsid w:val="06F832D7"/>
    <w:rsid w:val="06FA500E"/>
    <w:rsid w:val="070875EA"/>
    <w:rsid w:val="070D58D4"/>
    <w:rsid w:val="070E2AFA"/>
    <w:rsid w:val="070E48A8"/>
    <w:rsid w:val="071137D1"/>
    <w:rsid w:val="07153E89"/>
    <w:rsid w:val="07182BC5"/>
    <w:rsid w:val="07191820"/>
    <w:rsid w:val="071C6FC5"/>
    <w:rsid w:val="071D76DF"/>
    <w:rsid w:val="0721439B"/>
    <w:rsid w:val="0721472D"/>
    <w:rsid w:val="07242671"/>
    <w:rsid w:val="07254F0E"/>
    <w:rsid w:val="07267E44"/>
    <w:rsid w:val="07276A86"/>
    <w:rsid w:val="07283CA1"/>
    <w:rsid w:val="072B023F"/>
    <w:rsid w:val="072B7208"/>
    <w:rsid w:val="072C5C2B"/>
    <w:rsid w:val="072D335D"/>
    <w:rsid w:val="072E0AA7"/>
    <w:rsid w:val="072F62D9"/>
    <w:rsid w:val="07302544"/>
    <w:rsid w:val="0731167A"/>
    <w:rsid w:val="07342FAB"/>
    <w:rsid w:val="073959B0"/>
    <w:rsid w:val="073F2CB4"/>
    <w:rsid w:val="07414C7E"/>
    <w:rsid w:val="07456322"/>
    <w:rsid w:val="07463FC6"/>
    <w:rsid w:val="074958E1"/>
    <w:rsid w:val="074A3B33"/>
    <w:rsid w:val="074E2F03"/>
    <w:rsid w:val="07504EC1"/>
    <w:rsid w:val="075176DD"/>
    <w:rsid w:val="075229E7"/>
    <w:rsid w:val="0754675F"/>
    <w:rsid w:val="075517F2"/>
    <w:rsid w:val="075921E5"/>
    <w:rsid w:val="075E0D72"/>
    <w:rsid w:val="07600220"/>
    <w:rsid w:val="07604242"/>
    <w:rsid w:val="07606F78"/>
    <w:rsid w:val="076369A2"/>
    <w:rsid w:val="076474F0"/>
    <w:rsid w:val="0765096C"/>
    <w:rsid w:val="07690627"/>
    <w:rsid w:val="0769296A"/>
    <w:rsid w:val="07702E6D"/>
    <w:rsid w:val="077714A8"/>
    <w:rsid w:val="07794418"/>
    <w:rsid w:val="077C3EE1"/>
    <w:rsid w:val="077E10BE"/>
    <w:rsid w:val="07832897"/>
    <w:rsid w:val="078A6386"/>
    <w:rsid w:val="0790079B"/>
    <w:rsid w:val="07932349"/>
    <w:rsid w:val="07933775"/>
    <w:rsid w:val="079446C5"/>
    <w:rsid w:val="07952879"/>
    <w:rsid w:val="07962E43"/>
    <w:rsid w:val="079923C4"/>
    <w:rsid w:val="07995AD6"/>
    <w:rsid w:val="079B695B"/>
    <w:rsid w:val="079D4752"/>
    <w:rsid w:val="07A23EF6"/>
    <w:rsid w:val="07A25EA8"/>
    <w:rsid w:val="07A31008"/>
    <w:rsid w:val="07A86AA8"/>
    <w:rsid w:val="07A86AAB"/>
    <w:rsid w:val="07AB5378"/>
    <w:rsid w:val="07AC45D3"/>
    <w:rsid w:val="07AD40C1"/>
    <w:rsid w:val="07AD5E6F"/>
    <w:rsid w:val="07B13BB2"/>
    <w:rsid w:val="07B57FFE"/>
    <w:rsid w:val="07B62F76"/>
    <w:rsid w:val="07B76CEE"/>
    <w:rsid w:val="07B86A47"/>
    <w:rsid w:val="07BA061F"/>
    <w:rsid w:val="07BA233A"/>
    <w:rsid w:val="07BA6793"/>
    <w:rsid w:val="07BC741B"/>
    <w:rsid w:val="07BD7729"/>
    <w:rsid w:val="07C82CA9"/>
    <w:rsid w:val="07CB53B1"/>
    <w:rsid w:val="07CC40FF"/>
    <w:rsid w:val="07CC6B62"/>
    <w:rsid w:val="07CE29B4"/>
    <w:rsid w:val="07D72EEC"/>
    <w:rsid w:val="07DB6784"/>
    <w:rsid w:val="07DE24CD"/>
    <w:rsid w:val="07DE427B"/>
    <w:rsid w:val="07E028F3"/>
    <w:rsid w:val="07E553F8"/>
    <w:rsid w:val="07E9369C"/>
    <w:rsid w:val="07ED2710"/>
    <w:rsid w:val="07F100A0"/>
    <w:rsid w:val="07F12200"/>
    <w:rsid w:val="07F7183A"/>
    <w:rsid w:val="080041F1"/>
    <w:rsid w:val="08041225"/>
    <w:rsid w:val="08053EFD"/>
    <w:rsid w:val="08063D51"/>
    <w:rsid w:val="080C05E3"/>
    <w:rsid w:val="080F6B2A"/>
    <w:rsid w:val="0811040D"/>
    <w:rsid w:val="08144141"/>
    <w:rsid w:val="08145869"/>
    <w:rsid w:val="0817750E"/>
    <w:rsid w:val="08195EEA"/>
    <w:rsid w:val="081C72C0"/>
    <w:rsid w:val="082111C6"/>
    <w:rsid w:val="082602EA"/>
    <w:rsid w:val="08275C22"/>
    <w:rsid w:val="08284777"/>
    <w:rsid w:val="083257D0"/>
    <w:rsid w:val="08326375"/>
    <w:rsid w:val="08364693"/>
    <w:rsid w:val="08376CB8"/>
    <w:rsid w:val="083B16CD"/>
    <w:rsid w:val="083B37A3"/>
    <w:rsid w:val="083B791F"/>
    <w:rsid w:val="083B7E4B"/>
    <w:rsid w:val="083F4235"/>
    <w:rsid w:val="0842480A"/>
    <w:rsid w:val="084474EF"/>
    <w:rsid w:val="08471E20"/>
    <w:rsid w:val="08484D0E"/>
    <w:rsid w:val="085043A5"/>
    <w:rsid w:val="08507788"/>
    <w:rsid w:val="08544666"/>
    <w:rsid w:val="085518F8"/>
    <w:rsid w:val="08577D60"/>
    <w:rsid w:val="08591B53"/>
    <w:rsid w:val="085B3B1D"/>
    <w:rsid w:val="085B6E61"/>
    <w:rsid w:val="08607386"/>
    <w:rsid w:val="086263C6"/>
    <w:rsid w:val="08626C5A"/>
    <w:rsid w:val="08636B16"/>
    <w:rsid w:val="08643371"/>
    <w:rsid w:val="08646446"/>
    <w:rsid w:val="0869623A"/>
    <w:rsid w:val="08785523"/>
    <w:rsid w:val="087D7F38"/>
    <w:rsid w:val="088016C3"/>
    <w:rsid w:val="08850056"/>
    <w:rsid w:val="08860845"/>
    <w:rsid w:val="088764E9"/>
    <w:rsid w:val="088A05FA"/>
    <w:rsid w:val="088A7F5F"/>
    <w:rsid w:val="088E3EF3"/>
    <w:rsid w:val="088F37C7"/>
    <w:rsid w:val="0892797B"/>
    <w:rsid w:val="0895071D"/>
    <w:rsid w:val="08963C39"/>
    <w:rsid w:val="08964B56"/>
    <w:rsid w:val="08966867"/>
    <w:rsid w:val="089D5EE4"/>
    <w:rsid w:val="08A059D4"/>
    <w:rsid w:val="08A3209D"/>
    <w:rsid w:val="08A46F03"/>
    <w:rsid w:val="08A72892"/>
    <w:rsid w:val="08AB4EE3"/>
    <w:rsid w:val="08AC25CB"/>
    <w:rsid w:val="08AE6343"/>
    <w:rsid w:val="08AF196B"/>
    <w:rsid w:val="08BA0844"/>
    <w:rsid w:val="08C17289"/>
    <w:rsid w:val="08C76138"/>
    <w:rsid w:val="08C93DF7"/>
    <w:rsid w:val="08CC4A1B"/>
    <w:rsid w:val="08CE2541"/>
    <w:rsid w:val="08CE41BA"/>
    <w:rsid w:val="08CF5F82"/>
    <w:rsid w:val="08CF64EE"/>
    <w:rsid w:val="08D03AF1"/>
    <w:rsid w:val="08D21B08"/>
    <w:rsid w:val="08D84484"/>
    <w:rsid w:val="08DC4C5E"/>
    <w:rsid w:val="08DD4532"/>
    <w:rsid w:val="08DD4C6E"/>
    <w:rsid w:val="08DF3ED1"/>
    <w:rsid w:val="08E06F23"/>
    <w:rsid w:val="08E1082E"/>
    <w:rsid w:val="08E463FB"/>
    <w:rsid w:val="08E6788B"/>
    <w:rsid w:val="08E92ED7"/>
    <w:rsid w:val="08EC0B29"/>
    <w:rsid w:val="08EC649A"/>
    <w:rsid w:val="08EE6324"/>
    <w:rsid w:val="08F17FDE"/>
    <w:rsid w:val="08F43425"/>
    <w:rsid w:val="08F63846"/>
    <w:rsid w:val="08F66DF7"/>
    <w:rsid w:val="08FA1588"/>
    <w:rsid w:val="08FA6E92"/>
    <w:rsid w:val="08FF54F4"/>
    <w:rsid w:val="090051D5"/>
    <w:rsid w:val="090221EB"/>
    <w:rsid w:val="09024ED0"/>
    <w:rsid w:val="09026019"/>
    <w:rsid w:val="090344DB"/>
    <w:rsid w:val="09034D98"/>
    <w:rsid w:val="09093579"/>
    <w:rsid w:val="091900E8"/>
    <w:rsid w:val="091C15F2"/>
    <w:rsid w:val="091C6588"/>
    <w:rsid w:val="09202A71"/>
    <w:rsid w:val="09212671"/>
    <w:rsid w:val="092D370C"/>
    <w:rsid w:val="093033F3"/>
    <w:rsid w:val="09320D22"/>
    <w:rsid w:val="09355F36"/>
    <w:rsid w:val="09363E14"/>
    <w:rsid w:val="09371E95"/>
    <w:rsid w:val="0938662F"/>
    <w:rsid w:val="093F343F"/>
    <w:rsid w:val="09442FEE"/>
    <w:rsid w:val="09491BC8"/>
    <w:rsid w:val="094D50B6"/>
    <w:rsid w:val="094E3682"/>
    <w:rsid w:val="095011A8"/>
    <w:rsid w:val="095A27E5"/>
    <w:rsid w:val="095B490D"/>
    <w:rsid w:val="095F13EB"/>
    <w:rsid w:val="09622101"/>
    <w:rsid w:val="09644C54"/>
    <w:rsid w:val="09645C5D"/>
    <w:rsid w:val="09647B70"/>
    <w:rsid w:val="09653CF7"/>
    <w:rsid w:val="09657416"/>
    <w:rsid w:val="096B4234"/>
    <w:rsid w:val="096C6918"/>
    <w:rsid w:val="096C74E7"/>
    <w:rsid w:val="096F0547"/>
    <w:rsid w:val="09755948"/>
    <w:rsid w:val="09776735"/>
    <w:rsid w:val="09796ED2"/>
    <w:rsid w:val="097A07E5"/>
    <w:rsid w:val="097C738C"/>
    <w:rsid w:val="09810AE9"/>
    <w:rsid w:val="09832217"/>
    <w:rsid w:val="098B2B41"/>
    <w:rsid w:val="0990013C"/>
    <w:rsid w:val="09921A95"/>
    <w:rsid w:val="099649C0"/>
    <w:rsid w:val="099E51D8"/>
    <w:rsid w:val="099F1943"/>
    <w:rsid w:val="099F6E5B"/>
    <w:rsid w:val="09A53B82"/>
    <w:rsid w:val="09A90D9F"/>
    <w:rsid w:val="09AA2387"/>
    <w:rsid w:val="09AB2883"/>
    <w:rsid w:val="09AF674D"/>
    <w:rsid w:val="09B06067"/>
    <w:rsid w:val="09B12751"/>
    <w:rsid w:val="09B51150"/>
    <w:rsid w:val="09B554AF"/>
    <w:rsid w:val="09B5574F"/>
    <w:rsid w:val="09B73E7F"/>
    <w:rsid w:val="09B83D3B"/>
    <w:rsid w:val="09BA7F36"/>
    <w:rsid w:val="09BB0D18"/>
    <w:rsid w:val="09C12B7E"/>
    <w:rsid w:val="09C312F5"/>
    <w:rsid w:val="09C3197A"/>
    <w:rsid w:val="09C35E1E"/>
    <w:rsid w:val="09C40810"/>
    <w:rsid w:val="09C83435"/>
    <w:rsid w:val="09CB314A"/>
    <w:rsid w:val="09CC6929"/>
    <w:rsid w:val="09D32262"/>
    <w:rsid w:val="09D466A8"/>
    <w:rsid w:val="09D7796B"/>
    <w:rsid w:val="09DA7F9A"/>
    <w:rsid w:val="09DE5ABF"/>
    <w:rsid w:val="09DF6351"/>
    <w:rsid w:val="09E0077E"/>
    <w:rsid w:val="09EA1F91"/>
    <w:rsid w:val="09EB7605"/>
    <w:rsid w:val="09ED5E1B"/>
    <w:rsid w:val="09F30AE3"/>
    <w:rsid w:val="09F338BB"/>
    <w:rsid w:val="09F36926"/>
    <w:rsid w:val="09F57EE4"/>
    <w:rsid w:val="09F61D50"/>
    <w:rsid w:val="09F935EE"/>
    <w:rsid w:val="0A0124A3"/>
    <w:rsid w:val="0A0655CE"/>
    <w:rsid w:val="0A066840"/>
    <w:rsid w:val="0A073F5D"/>
    <w:rsid w:val="0A0B4B6D"/>
    <w:rsid w:val="0A0B50CF"/>
    <w:rsid w:val="0A1246B0"/>
    <w:rsid w:val="0A1977EC"/>
    <w:rsid w:val="0A1C72DC"/>
    <w:rsid w:val="0A1E12A6"/>
    <w:rsid w:val="0A1E34B5"/>
    <w:rsid w:val="0A1F7AE7"/>
    <w:rsid w:val="0A211FE2"/>
    <w:rsid w:val="0A2153CF"/>
    <w:rsid w:val="0A25597E"/>
    <w:rsid w:val="0A283C06"/>
    <w:rsid w:val="0A2A1108"/>
    <w:rsid w:val="0A2B5CA5"/>
    <w:rsid w:val="0A2D4BF9"/>
    <w:rsid w:val="0A3208AE"/>
    <w:rsid w:val="0A324D16"/>
    <w:rsid w:val="0A34471B"/>
    <w:rsid w:val="0A4003FC"/>
    <w:rsid w:val="0A441D40"/>
    <w:rsid w:val="0A441F37"/>
    <w:rsid w:val="0A473468"/>
    <w:rsid w:val="0A4D56E8"/>
    <w:rsid w:val="0A4F1E92"/>
    <w:rsid w:val="0A5504FF"/>
    <w:rsid w:val="0A57347B"/>
    <w:rsid w:val="0A5D405F"/>
    <w:rsid w:val="0A60541B"/>
    <w:rsid w:val="0A650C83"/>
    <w:rsid w:val="0A656491"/>
    <w:rsid w:val="0A684EDE"/>
    <w:rsid w:val="0A6C012D"/>
    <w:rsid w:val="0A6C0264"/>
    <w:rsid w:val="0A702B62"/>
    <w:rsid w:val="0A71388B"/>
    <w:rsid w:val="0A7315F2"/>
    <w:rsid w:val="0A767617"/>
    <w:rsid w:val="0A786028"/>
    <w:rsid w:val="0A7C2267"/>
    <w:rsid w:val="0A7E1D45"/>
    <w:rsid w:val="0A7E6A1A"/>
    <w:rsid w:val="0A811DE3"/>
    <w:rsid w:val="0A821835"/>
    <w:rsid w:val="0A85123A"/>
    <w:rsid w:val="0A8A178A"/>
    <w:rsid w:val="0A8D313E"/>
    <w:rsid w:val="0A8D3D36"/>
    <w:rsid w:val="0A8D5423"/>
    <w:rsid w:val="0A8E048E"/>
    <w:rsid w:val="0A8E09FD"/>
    <w:rsid w:val="0A905BAD"/>
    <w:rsid w:val="0AA078F4"/>
    <w:rsid w:val="0AA230F4"/>
    <w:rsid w:val="0AA84CEA"/>
    <w:rsid w:val="0AAA7A80"/>
    <w:rsid w:val="0AAF1EFF"/>
    <w:rsid w:val="0AAF5908"/>
    <w:rsid w:val="0AB12D9A"/>
    <w:rsid w:val="0AB75E5E"/>
    <w:rsid w:val="0AB962FF"/>
    <w:rsid w:val="0AB97EBE"/>
    <w:rsid w:val="0AC25FC1"/>
    <w:rsid w:val="0AC33F21"/>
    <w:rsid w:val="0AC3556A"/>
    <w:rsid w:val="0AC459AA"/>
    <w:rsid w:val="0AC66E52"/>
    <w:rsid w:val="0AC7549A"/>
    <w:rsid w:val="0AC97464"/>
    <w:rsid w:val="0ACA0AE6"/>
    <w:rsid w:val="0ACF5E93"/>
    <w:rsid w:val="0AD025A1"/>
    <w:rsid w:val="0AD72A7D"/>
    <w:rsid w:val="0ADC206E"/>
    <w:rsid w:val="0AE04162"/>
    <w:rsid w:val="0AE0655C"/>
    <w:rsid w:val="0AE24082"/>
    <w:rsid w:val="0AE45D6F"/>
    <w:rsid w:val="0AE94E65"/>
    <w:rsid w:val="0AED6E11"/>
    <w:rsid w:val="0AEF41AF"/>
    <w:rsid w:val="0AF15AD0"/>
    <w:rsid w:val="0AFD2C6A"/>
    <w:rsid w:val="0AFE2733"/>
    <w:rsid w:val="0B0009AC"/>
    <w:rsid w:val="0B0116D2"/>
    <w:rsid w:val="0B021B3D"/>
    <w:rsid w:val="0B024724"/>
    <w:rsid w:val="0B04224A"/>
    <w:rsid w:val="0B090685"/>
    <w:rsid w:val="0B090D4F"/>
    <w:rsid w:val="0B093D05"/>
    <w:rsid w:val="0B097861"/>
    <w:rsid w:val="0B0B35D9"/>
    <w:rsid w:val="0B0B360F"/>
    <w:rsid w:val="0B0C10FF"/>
    <w:rsid w:val="0B0C129E"/>
    <w:rsid w:val="0B110937"/>
    <w:rsid w:val="0B116E9E"/>
    <w:rsid w:val="0B1338BE"/>
    <w:rsid w:val="0B143FA1"/>
    <w:rsid w:val="0B15770C"/>
    <w:rsid w:val="0B163D2C"/>
    <w:rsid w:val="0B1870B9"/>
    <w:rsid w:val="0B1A29EF"/>
    <w:rsid w:val="0B21104E"/>
    <w:rsid w:val="0B2236C5"/>
    <w:rsid w:val="0B224DC6"/>
    <w:rsid w:val="0B226555"/>
    <w:rsid w:val="0B226B74"/>
    <w:rsid w:val="0B2318A5"/>
    <w:rsid w:val="0B2823DD"/>
    <w:rsid w:val="0B2B49EB"/>
    <w:rsid w:val="0B2E376B"/>
    <w:rsid w:val="0B2F7D39"/>
    <w:rsid w:val="0B316DB7"/>
    <w:rsid w:val="0B323126"/>
    <w:rsid w:val="0B3716FC"/>
    <w:rsid w:val="0B376753"/>
    <w:rsid w:val="0B386398"/>
    <w:rsid w:val="0B3F081A"/>
    <w:rsid w:val="0B487052"/>
    <w:rsid w:val="0B4964CF"/>
    <w:rsid w:val="0B4A2CA2"/>
    <w:rsid w:val="0B4C35C5"/>
    <w:rsid w:val="0B4E485F"/>
    <w:rsid w:val="0B4E7969"/>
    <w:rsid w:val="0B505A88"/>
    <w:rsid w:val="0B5331D2"/>
    <w:rsid w:val="0B534F80"/>
    <w:rsid w:val="0B582596"/>
    <w:rsid w:val="0B5D0594"/>
    <w:rsid w:val="0B5D2952"/>
    <w:rsid w:val="0B5E26D0"/>
    <w:rsid w:val="0B5E5DFE"/>
    <w:rsid w:val="0B5F05A3"/>
    <w:rsid w:val="0B61201C"/>
    <w:rsid w:val="0B6511F2"/>
    <w:rsid w:val="0B661426"/>
    <w:rsid w:val="0B6830B8"/>
    <w:rsid w:val="0B6C0E91"/>
    <w:rsid w:val="0B706A2E"/>
    <w:rsid w:val="0B731ECF"/>
    <w:rsid w:val="0B74285B"/>
    <w:rsid w:val="0B7511B0"/>
    <w:rsid w:val="0B755062"/>
    <w:rsid w:val="0B765FF1"/>
    <w:rsid w:val="0B78461C"/>
    <w:rsid w:val="0B796018"/>
    <w:rsid w:val="0B7A075E"/>
    <w:rsid w:val="0B7B272B"/>
    <w:rsid w:val="0B7E7FF4"/>
    <w:rsid w:val="0B836FF3"/>
    <w:rsid w:val="0B8675A6"/>
    <w:rsid w:val="0B880462"/>
    <w:rsid w:val="0B8A3AAB"/>
    <w:rsid w:val="0B8C565A"/>
    <w:rsid w:val="0B8D2240"/>
    <w:rsid w:val="0B8F239A"/>
    <w:rsid w:val="0B901D30"/>
    <w:rsid w:val="0B9969DC"/>
    <w:rsid w:val="0B9974E3"/>
    <w:rsid w:val="0BA41821"/>
    <w:rsid w:val="0BA876F3"/>
    <w:rsid w:val="0BAE0D32"/>
    <w:rsid w:val="0BB2614A"/>
    <w:rsid w:val="0BB32C84"/>
    <w:rsid w:val="0BB3685D"/>
    <w:rsid w:val="0BB506E9"/>
    <w:rsid w:val="0BB62D15"/>
    <w:rsid w:val="0BBA66E0"/>
    <w:rsid w:val="0BBB422A"/>
    <w:rsid w:val="0BBF112D"/>
    <w:rsid w:val="0BBF6171"/>
    <w:rsid w:val="0BC52BCF"/>
    <w:rsid w:val="0BC611EE"/>
    <w:rsid w:val="0BC65752"/>
    <w:rsid w:val="0BCD448E"/>
    <w:rsid w:val="0BCE1090"/>
    <w:rsid w:val="0BCF0B1D"/>
    <w:rsid w:val="0BD2062C"/>
    <w:rsid w:val="0BD41096"/>
    <w:rsid w:val="0BD86525"/>
    <w:rsid w:val="0BD87233"/>
    <w:rsid w:val="0BE300B2"/>
    <w:rsid w:val="0BE41E5D"/>
    <w:rsid w:val="0BE84BB1"/>
    <w:rsid w:val="0BED7182"/>
    <w:rsid w:val="0BEE4E46"/>
    <w:rsid w:val="0BEF4CA9"/>
    <w:rsid w:val="0BF027CF"/>
    <w:rsid w:val="0BF57721"/>
    <w:rsid w:val="0BF64CB8"/>
    <w:rsid w:val="0BFC4C3C"/>
    <w:rsid w:val="0BFC5D95"/>
    <w:rsid w:val="0BFF2A12"/>
    <w:rsid w:val="0C0027C6"/>
    <w:rsid w:val="0C0043CF"/>
    <w:rsid w:val="0C024A7E"/>
    <w:rsid w:val="0C030754"/>
    <w:rsid w:val="0C0813C4"/>
    <w:rsid w:val="0C0D512F"/>
    <w:rsid w:val="0C0F517A"/>
    <w:rsid w:val="0C105561"/>
    <w:rsid w:val="0C1069CD"/>
    <w:rsid w:val="0C132B57"/>
    <w:rsid w:val="0C150842"/>
    <w:rsid w:val="0C1B3CF0"/>
    <w:rsid w:val="0C1B5158"/>
    <w:rsid w:val="0C1D3859"/>
    <w:rsid w:val="0C1D79D3"/>
    <w:rsid w:val="0C1E6070"/>
    <w:rsid w:val="0C270447"/>
    <w:rsid w:val="0C3E178C"/>
    <w:rsid w:val="0C437794"/>
    <w:rsid w:val="0C44297B"/>
    <w:rsid w:val="0C4A717C"/>
    <w:rsid w:val="0C4F3E91"/>
    <w:rsid w:val="0C4F715D"/>
    <w:rsid w:val="0C504C93"/>
    <w:rsid w:val="0C523489"/>
    <w:rsid w:val="0C5371B7"/>
    <w:rsid w:val="0C540FAF"/>
    <w:rsid w:val="0C57284E"/>
    <w:rsid w:val="0C5F5571"/>
    <w:rsid w:val="0C601702"/>
    <w:rsid w:val="0C630051"/>
    <w:rsid w:val="0C640EEA"/>
    <w:rsid w:val="0C647D22"/>
    <w:rsid w:val="0C66110E"/>
    <w:rsid w:val="0C675D31"/>
    <w:rsid w:val="0C675E1A"/>
    <w:rsid w:val="0C6F6B25"/>
    <w:rsid w:val="0C70110C"/>
    <w:rsid w:val="0C742261"/>
    <w:rsid w:val="0C767178"/>
    <w:rsid w:val="0C7927C4"/>
    <w:rsid w:val="0C794820"/>
    <w:rsid w:val="0C7A0FAC"/>
    <w:rsid w:val="0C7B2703"/>
    <w:rsid w:val="0C7B29E0"/>
    <w:rsid w:val="0C7B5615"/>
    <w:rsid w:val="0C7D2782"/>
    <w:rsid w:val="0C803B53"/>
    <w:rsid w:val="0C8148C4"/>
    <w:rsid w:val="0C815450"/>
    <w:rsid w:val="0C825CF9"/>
    <w:rsid w:val="0C8B622B"/>
    <w:rsid w:val="0C8C3898"/>
    <w:rsid w:val="0C8F51CD"/>
    <w:rsid w:val="0C923886"/>
    <w:rsid w:val="0C937D2A"/>
    <w:rsid w:val="0C9542C3"/>
    <w:rsid w:val="0C955807"/>
    <w:rsid w:val="0C960575"/>
    <w:rsid w:val="0C983714"/>
    <w:rsid w:val="0C9B098C"/>
    <w:rsid w:val="0C9D4705"/>
    <w:rsid w:val="0CA376ED"/>
    <w:rsid w:val="0CA40055"/>
    <w:rsid w:val="0CA6651C"/>
    <w:rsid w:val="0CAE3137"/>
    <w:rsid w:val="0CB657C6"/>
    <w:rsid w:val="0CB86835"/>
    <w:rsid w:val="0CBA4EB2"/>
    <w:rsid w:val="0CBB4B8B"/>
    <w:rsid w:val="0CC61ABE"/>
    <w:rsid w:val="0CC67E5E"/>
    <w:rsid w:val="0CC70AF1"/>
    <w:rsid w:val="0CCC48CC"/>
    <w:rsid w:val="0CCE225B"/>
    <w:rsid w:val="0CD65E68"/>
    <w:rsid w:val="0CD9783B"/>
    <w:rsid w:val="0CDB347F"/>
    <w:rsid w:val="0CDB3876"/>
    <w:rsid w:val="0CDB6FDB"/>
    <w:rsid w:val="0CDD0FA5"/>
    <w:rsid w:val="0CDD2D53"/>
    <w:rsid w:val="0CE05723"/>
    <w:rsid w:val="0CE42333"/>
    <w:rsid w:val="0CE43C1D"/>
    <w:rsid w:val="0CE4500B"/>
    <w:rsid w:val="0CF60609"/>
    <w:rsid w:val="0CF62067"/>
    <w:rsid w:val="0CF840B2"/>
    <w:rsid w:val="0D00091D"/>
    <w:rsid w:val="0D01334E"/>
    <w:rsid w:val="0D0512FE"/>
    <w:rsid w:val="0D06017A"/>
    <w:rsid w:val="0D084082"/>
    <w:rsid w:val="0D0A2775"/>
    <w:rsid w:val="0D0E73B0"/>
    <w:rsid w:val="0D103435"/>
    <w:rsid w:val="0D1378F8"/>
    <w:rsid w:val="0D167B81"/>
    <w:rsid w:val="0D1A6361"/>
    <w:rsid w:val="0D1E3D2E"/>
    <w:rsid w:val="0D1F70C0"/>
    <w:rsid w:val="0D2113E2"/>
    <w:rsid w:val="0D233C1E"/>
    <w:rsid w:val="0D295F98"/>
    <w:rsid w:val="0D2966C9"/>
    <w:rsid w:val="0D2B5D48"/>
    <w:rsid w:val="0D2C4BE7"/>
    <w:rsid w:val="0D2F4404"/>
    <w:rsid w:val="0D30379A"/>
    <w:rsid w:val="0D323C32"/>
    <w:rsid w:val="0D3541FF"/>
    <w:rsid w:val="0D3D0DAA"/>
    <w:rsid w:val="0D3F348A"/>
    <w:rsid w:val="0D417190"/>
    <w:rsid w:val="0D43307E"/>
    <w:rsid w:val="0D48396B"/>
    <w:rsid w:val="0D486186"/>
    <w:rsid w:val="0D4903E8"/>
    <w:rsid w:val="0D541F80"/>
    <w:rsid w:val="0D555C23"/>
    <w:rsid w:val="0D5B3268"/>
    <w:rsid w:val="0D6A0A2C"/>
    <w:rsid w:val="0D6E7E4F"/>
    <w:rsid w:val="0D706474"/>
    <w:rsid w:val="0D727A8E"/>
    <w:rsid w:val="0D735FB0"/>
    <w:rsid w:val="0D757820"/>
    <w:rsid w:val="0D766D04"/>
    <w:rsid w:val="0D77706F"/>
    <w:rsid w:val="0D780CCE"/>
    <w:rsid w:val="0D7837C8"/>
    <w:rsid w:val="0D783969"/>
    <w:rsid w:val="0D7B1B4C"/>
    <w:rsid w:val="0D7B6926"/>
    <w:rsid w:val="0D7C3944"/>
    <w:rsid w:val="0D803E89"/>
    <w:rsid w:val="0D814461"/>
    <w:rsid w:val="0D8232DB"/>
    <w:rsid w:val="0D8435F4"/>
    <w:rsid w:val="0D861ED0"/>
    <w:rsid w:val="0D8C3893"/>
    <w:rsid w:val="0D8C6527"/>
    <w:rsid w:val="0D8D788A"/>
    <w:rsid w:val="0D8F06DD"/>
    <w:rsid w:val="0D927FE1"/>
    <w:rsid w:val="0D941803"/>
    <w:rsid w:val="0D951880"/>
    <w:rsid w:val="0D9A0C44"/>
    <w:rsid w:val="0D9A1CAC"/>
    <w:rsid w:val="0D9A3E7C"/>
    <w:rsid w:val="0D9E08A2"/>
    <w:rsid w:val="0D9F44AC"/>
    <w:rsid w:val="0D9F625A"/>
    <w:rsid w:val="0DA10224"/>
    <w:rsid w:val="0DA73361"/>
    <w:rsid w:val="0DA970D9"/>
    <w:rsid w:val="0DAC6DCF"/>
    <w:rsid w:val="0DAD6646"/>
    <w:rsid w:val="0DAF5E9F"/>
    <w:rsid w:val="0DB25F8E"/>
    <w:rsid w:val="0DB7316F"/>
    <w:rsid w:val="0DBA1CDC"/>
    <w:rsid w:val="0DBA7538"/>
    <w:rsid w:val="0DC01AA0"/>
    <w:rsid w:val="0DC33DF7"/>
    <w:rsid w:val="0DC363ED"/>
    <w:rsid w:val="0DC55AD4"/>
    <w:rsid w:val="0DCA2F6F"/>
    <w:rsid w:val="0DCD2DC7"/>
    <w:rsid w:val="0DD54383"/>
    <w:rsid w:val="0DD8076D"/>
    <w:rsid w:val="0DD82A54"/>
    <w:rsid w:val="0DDC300B"/>
    <w:rsid w:val="0DDD3C2C"/>
    <w:rsid w:val="0DDE2269"/>
    <w:rsid w:val="0DDE3227"/>
    <w:rsid w:val="0DE03166"/>
    <w:rsid w:val="0DE179FE"/>
    <w:rsid w:val="0DE25948"/>
    <w:rsid w:val="0DE5127B"/>
    <w:rsid w:val="0DE81518"/>
    <w:rsid w:val="0DEC61C7"/>
    <w:rsid w:val="0DED346A"/>
    <w:rsid w:val="0DEF5725"/>
    <w:rsid w:val="0DF02F5A"/>
    <w:rsid w:val="0DF050D1"/>
    <w:rsid w:val="0DF13AAF"/>
    <w:rsid w:val="0DF24276"/>
    <w:rsid w:val="0DF50BE8"/>
    <w:rsid w:val="0DF540CC"/>
    <w:rsid w:val="0DF91F5B"/>
    <w:rsid w:val="0DF93BBD"/>
    <w:rsid w:val="0DFB6BDB"/>
    <w:rsid w:val="0DFD3439"/>
    <w:rsid w:val="0DFD4F23"/>
    <w:rsid w:val="0DFE5079"/>
    <w:rsid w:val="0DFE584C"/>
    <w:rsid w:val="0E045A93"/>
    <w:rsid w:val="0E06527B"/>
    <w:rsid w:val="0E0750F6"/>
    <w:rsid w:val="0E083E8C"/>
    <w:rsid w:val="0E0A1031"/>
    <w:rsid w:val="0E0E0224"/>
    <w:rsid w:val="0E0F08C0"/>
    <w:rsid w:val="0E1311AD"/>
    <w:rsid w:val="0E15695B"/>
    <w:rsid w:val="0E192B8C"/>
    <w:rsid w:val="0E19600D"/>
    <w:rsid w:val="0E1C60C8"/>
    <w:rsid w:val="0E203186"/>
    <w:rsid w:val="0E295401"/>
    <w:rsid w:val="0E2A1FC8"/>
    <w:rsid w:val="0E2A5123"/>
    <w:rsid w:val="0E2C21E4"/>
    <w:rsid w:val="0E2D1AB8"/>
    <w:rsid w:val="0E2F6977"/>
    <w:rsid w:val="0E3763EB"/>
    <w:rsid w:val="0E3F42F7"/>
    <w:rsid w:val="0E43715F"/>
    <w:rsid w:val="0E45135C"/>
    <w:rsid w:val="0E460B93"/>
    <w:rsid w:val="0E531481"/>
    <w:rsid w:val="0E54185C"/>
    <w:rsid w:val="0E5425C3"/>
    <w:rsid w:val="0E543C3C"/>
    <w:rsid w:val="0E566F3D"/>
    <w:rsid w:val="0E57286C"/>
    <w:rsid w:val="0E5847F0"/>
    <w:rsid w:val="0E5B1F12"/>
    <w:rsid w:val="0E660CA9"/>
    <w:rsid w:val="0E6928D6"/>
    <w:rsid w:val="0E6A221C"/>
    <w:rsid w:val="0E6B6415"/>
    <w:rsid w:val="0E6E3875"/>
    <w:rsid w:val="0E6F0323"/>
    <w:rsid w:val="0E703EB3"/>
    <w:rsid w:val="0E71409B"/>
    <w:rsid w:val="0E774D3C"/>
    <w:rsid w:val="0E7E2314"/>
    <w:rsid w:val="0E7E6527"/>
    <w:rsid w:val="0E8121A5"/>
    <w:rsid w:val="0E847049"/>
    <w:rsid w:val="0E864E07"/>
    <w:rsid w:val="0E89248A"/>
    <w:rsid w:val="0E8C4A31"/>
    <w:rsid w:val="0E91602D"/>
    <w:rsid w:val="0E9953A0"/>
    <w:rsid w:val="0E9A5A5D"/>
    <w:rsid w:val="0E9A7C4B"/>
    <w:rsid w:val="0E9B2EC6"/>
    <w:rsid w:val="0EA6394E"/>
    <w:rsid w:val="0EA8521C"/>
    <w:rsid w:val="0EA8793B"/>
    <w:rsid w:val="0EAC4FF4"/>
    <w:rsid w:val="0EAD6C73"/>
    <w:rsid w:val="0EAE02DC"/>
    <w:rsid w:val="0EB32E74"/>
    <w:rsid w:val="0EB36C46"/>
    <w:rsid w:val="0EB6385C"/>
    <w:rsid w:val="0EB8567D"/>
    <w:rsid w:val="0EC072E8"/>
    <w:rsid w:val="0EC20513"/>
    <w:rsid w:val="0EC3241C"/>
    <w:rsid w:val="0EC808AA"/>
    <w:rsid w:val="0ED10B2B"/>
    <w:rsid w:val="0ED61EA5"/>
    <w:rsid w:val="0ED66D96"/>
    <w:rsid w:val="0ED724BF"/>
    <w:rsid w:val="0ED76844"/>
    <w:rsid w:val="0EDB59B8"/>
    <w:rsid w:val="0EE02FCE"/>
    <w:rsid w:val="0EE34F19"/>
    <w:rsid w:val="0EE57543"/>
    <w:rsid w:val="0EE90468"/>
    <w:rsid w:val="0EEC3A04"/>
    <w:rsid w:val="0EED3C97"/>
    <w:rsid w:val="0EF10D38"/>
    <w:rsid w:val="0EF43D47"/>
    <w:rsid w:val="0EF455AD"/>
    <w:rsid w:val="0EFB1BB6"/>
    <w:rsid w:val="0EFD22E2"/>
    <w:rsid w:val="0F014641"/>
    <w:rsid w:val="0F0642B3"/>
    <w:rsid w:val="0F071166"/>
    <w:rsid w:val="0F0A3BA7"/>
    <w:rsid w:val="0F0E18EA"/>
    <w:rsid w:val="0F0E308B"/>
    <w:rsid w:val="0F0E3698"/>
    <w:rsid w:val="0F130CAE"/>
    <w:rsid w:val="0F1A028E"/>
    <w:rsid w:val="0F1A3F75"/>
    <w:rsid w:val="0F1D2489"/>
    <w:rsid w:val="0F207C86"/>
    <w:rsid w:val="0F2264AE"/>
    <w:rsid w:val="0F267A1A"/>
    <w:rsid w:val="0F274759"/>
    <w:rsid w:val="0F2B6959"/>
    <w:rsid w:val="0F2F609E"/>
    <w:rsid w:val="0F307AB2"/>
    <w:rsid w:val="0F3155D8"/>
    <w:rsid w:val="0F334FF2"/>
    <w:rsid w:val="0F35720F"/>
    <w:rsid w:val="0F360E40"/>
    <w:rsid w:val="0F3A448D"/>
    <w:rsid w:val="0F3D3F7D"/>
    <w:rsid w:val="0F3D5D2B"/>
    <w:rsid w:val="0F3E3182"/>
    <w:rsid w:val="0F425EE0"/>
    <w:rsid w:val="0F476BAA"/>
    <w:rsid w:val="0F4908D9"/>
    <w:rsid w:val="0F4B669A"/>
    <w:rsid w:val="0F501EE3"/>
    <w:rsid w:val="0F541A69"/>
    <w:rsid w:val="0F58044E"/>
    <w:rsid w:val="0F5B3572"/>
    <w:rsid w:val="0F5F59B3"/>
    <w:rsid w:val="0F622B0B"/>
    <w:rsid w:val="0F647EAD"/>
    <w:rsid w:val="0F700110"/>
    <w:rsid w:val="0F73174D"/>
    <w:rsid w:val="0F73765D"/>
    <w:rsid w:val="0F746EBD"/>
    <w:rsid w:val="0F751969"/>
    <w:rsid w:val="0F791809"/>
    <w:rsid w:val="0F7A0D2D"/>
    <w:rsid w:val="0F7F06FE"/>
    <w:rsid w:val="0F7F2550"/>
    <w:rsid w:val="0F81154B"/>
    <w:rsid w:val="0F8352E8"/>
    <w:rsid w:val="0F8A6562"/>
    <w:rsid w:val="0F8A75A1"/>
    <w:rsid w:val="0F8B118C"/>
    <w:rsid w:val="0F9016B5"/>
    <w:rsid w:val="0F917E25"/>
    <w:rsid w:val="0F9429A4"/>
    <w:rsid w:val="0F953DB9"/>
    <w:rsid w:val="0F971D52"/>
    <w:rsid w:val="0F9B25A6"/>
    <w:rsid w:val="0F9F4D6D"/>
    <w:rsid w:val="0FA7589A"/>
    <w:rsid w:val="0FAA05FE"/>
    <w:rsid w:val="0FAA61FF"/>
    <w:rsid w:val="0FAE68D9"/>
    <w:rsid w:val="0FAF19FC"/>
    <w:rsid w:val="0FB00701"/>
    <w:rsid w:val="0FB10921"/>
    <w:rsid w:val="0FB471A8"/>
    <w:rsid w:val="0FB52DBA"/>
    <w:rsid w:val="0FB83603"/>
    <w:rsid w:val="0FB913BB"/>
    <w:rsid w:val="0FC03BC9"/>
    <w:rsid w:val="0FC71A98"/>
    <w:rsid w:val="0FCB1589"/>
    <w:rsid w:val="0FCC78F0"/>
    <w:rsid w:val="0FCD5301"/>
    <w:rsid w:val="0FD06B9F"/>
    <w:rsid w:val="0FD16785"/>
    <w:rsid w:val="0FD75A4E"/>
    <w:rsid w:val="0FD838A3"/>
    <w:rsid w:val="0FDE1CCB"/>
    <w:rsid w:val="0FDF3479"/>
    <w:rsid w:val="0FE54695"/>
    <w:rsid w:val="0FE70DD9"/>
    <w:rsid w:val="0FE73EE9"/>
    <w:rsid w:val="0FEE4490"/>
    <w:rsid w:val="0FFC7994"/>
    <w:rsid w:val="0FFD72F3"/>
    <w:rsid w:val="0FFF1232"/>
    <w:rsid w:val="1004766F"/>
    <w:rsid w:val="10090303"/>
    <w:rsid w:val="100E76C7"/>
    <w:rsid w:val="100F5919"/>
    <w:rsid w:val="101341C6"/>
    <w:rsid w:val="10172A20"/>
    <w:rsid w:val="101777D5"/>
    <w:rsid w:val="102B1E28"/>
    <w:rsid w:val="10324D89"/>
    <w:rsid w:val="103364AF"/>
    <w:rsid w:val="10357027"/>
    <w:rsid w:val="10367E2D"/>
    <w:rsid w:val="1037079D"/>
    <w:rsid w:val="103818FD"/>
    <w:rsid w:val="10386747"/>
    <w:rsid w:val="10390BE8"/>
    <w:rsid w:val="103F2CA8"/>
    <w:rsid w:val="10431939"/>
    <w:rsid w:val="104430E9"/>
    <w:rsid w:val="10464F3C"/>
    <w:rsid w:val="104B15D9"/>
    <w:rsid w:val="10535A1E"/>
    <w:rsid w:val="105477D0"/>
    <w:rsid w:val="1057466A"/>
    <w:rsid w:val="105B0D20"/>
    <w:rsid w:val="105C0315"/>
    <w:rsid w:val="10635C65"/>
    <w:rsid w:val="10654D5C"/>
    <w:rsid w:val="10675755"/>
    <w:rsid w:val="106F63B0"/>
    <w:rsid w:val="10703EDE"/>
    <w:rsid w:val="1072029F"/>
    <w:rsid w:val="107272A5"/>
    <w:rsid w:val="10757746"/>
    <w:rsid w:val="10770C79"/>
    <w:rsid w:val="10771710"/>
    <w:rsid w:val="107E2A9F"/>
    <w:rsid w:val="1088747A"/>
    <w:rsid w:val="108C6F6A"/>
    <w:rsid w:val="10912619"/>
    <w:rsid w:val="10934164"/>
    <w:rsid w:val="10940939"/>
    <w:rsid w:val="10957939"/>
    <w:rsid w:val="10975A40"/>
    <w:rsid w:val="10993435"/>
    <w:rsid w:val="109C02E1"/>
    <w:rsid w:val="10A469E5"/>
    <w:rsid w:val="10A65B52"/>
    <w:rsid w:val="10AD5132"/>
    <w:rsid w:val="10B03B2E"/>
    <w:rsid w:val="10B232F8"/>
    <w:rsid w:val="10B24D8C"/>
    <w:rsid w:val="10B5287F"/>
    <w:rsid w:val="10BA7C47"/>
    <w:rsid w:val="10BB203E"/>
    <w:rsid w:val="10BB5C21"/>
    <w:rsid w:val="10BC631A"/>
    <w:rsid w:val="10C014AC"/>
    <w:rsid w:val="10C01E62"/>
    <w:rsid w:val="10C304B2"/>
    <w:rsid w:val="10C94F21"/>
    <w:rsid w:val="10CC340D"/>
    <w:rsid w:val="10CD7582"/>
    <w:rsid w:val="10CF144D"/>
    <w:rsid w:val="10D14634"/>
    <w:rsid w:val="10D36BF5"/>
    <w:rsid w:val="10DA64ED"/>
    <w:rsid w:val="10DB1C9F"/>
    <w:rsid w:val="10DD7F00"/>
    <w:rsid w:val="10E0104F"/>
    <w:rsid w:val="10E03A2A"/>
    <w:rsid w:val="10E22FE9"/>
    <w:rsid w:val="10E24DDC"/>
    <w:rsid w:val="10E4234B"/>
    <w:rsid w:val="10E54D6E"/>
    <w:rsid w:val="10E71797"/>
    <w:rsid w:val="10E723F2"/>
    <w:rsid w:val="10E90E01"/>
    <w:rsid w:val="10EA1D82"/>
    <w:rsid w:val="10EC5C5A"/>
    <w:rsid w:val="10EF2B7C"/>
    <w:rsid w:val="10F31E69"/>
    <w:rsid w:val="10F66AD9"/>
    <w:rsid w:val="10F82212"/>
    <w:rsid w:val="10F93ED3"/>
    <w:rsid w:val="10F95004"/>
    <w:rsid w:val="10FB3C4B"/>
    <w:rsid w:val="10FF162B"/>
    <w:rsid w:val="1115530B"/>
    <w:rsid w:val="111725AC"/>
    <w:rsid w:val="11191E2F"/>
    <w:rsid w:val="111927C8"/>
    <w:rsid w:val="111A0FFE"/>
    <w:rsid w:val="112453F4"/>
    <w:rsid w:val="11266649"/>
    <w:rsid w:val="112A4F47"/>
    <w:rsid w:val="112C24FB"/>
    <w:rsid w:val="112C42A9"/>
    <w:rsid w:val="112D03F0"/>
    <w:rsid w:val="11305FC2"/>
    <w:rsid w:val="11313627"/>
    <w:rsid w:val="11313B09"/>
    <w:rsid w:val="11315AE8"/>
    <w:rsid w:val="11366ED6"/>
    <w:rsid w:val="11382C4E"/>
    <w:rsid w:val="113A63B7"/>
    <w:rsid w:val="113C36A7"/>
    <w:rsid w:val="113F4199"/>
    <w:rsid w:val="114378B3"/>
    <w:rsid w:val="11447845"/>
    <w:rsid w:val="114809B7"/>
    <w:rsid w:val="114C0857"/>
    <w:rsid w:val="114E65F1"/>
    <w:rsid w:val="114F0932"/>
    <w:rsid w:val="114F0CE1"/>
    <w:rsid w:val="11513D10"/>
    <w:rsid w:val="11535CDA"/>
    <w:rsid w:val="11537A88"/>
    <w:rsid w:val="11571D6E"/>
    <w:rsid w:val="115A6E8F"/>
    <w:rsid w:val="115E48F4"/>
    <w:rsid w:val="11635272"/>
    <w:rsid w:val="11663E0B"/>
    <w:rsid w:val="116C6D9B"/>
    <w:rsid w:val="11746573"/>
    <w:rsid w:val="117864BD"/>
    <w:rsid w:val="117A14B8"/>
    <w:rsid w:val="117F1127"/>
    <w:rsid w:val="117F161D"/>
    <w:rsid w:val="11821325"/>
    <w:rsid w:val="118B7DDF"/>
    <w:rsid w:val="1191235E"/>
    <w:rsid w:val="11920532"/>
    <w:rsid w:val="11932914"/>
    <w:rsid w:val="119B1D2A"/>
    <w:rsid w:val="11A036B9"/>
    <w:rsid w:val="11A71B81"/>
    <w:rsid w:val="11A93F84"/>
    <w:rsid w:val="11B2264E"/>
    <w:rsid w:val="11B51FB4"/>
    <w:rsid w:val="11B5604C"/>
    <w:rsid w:val="11B62167"/>
    <w:rsid w:val="11BD29F2"/>
    <w:rsid w:val="11BF6ECB"/>
    <w:rsid w:val="11C1282D"/>
    <w:rsid w:val="11C46D2A"/>
    <w:rsid w:val="11C535DD"/>
    <w:rsid w:val="11C61B7E"/>
    <w:rsid w:val="11C86603"/>
    <w:rsid w:val="11C97D4A"/>
    <w:rsid w:val="11CD4F78"/>
    <w:rsid w:val="11DB46E9"/>
    <w:rsid w:val="11DF30C9"/>
    <w:rsid w:val="11E22592"/>
    <w:rsid w:val="11E44B84"/>
    <w:rsid w:val="11E76422"/>
    <w:rsid w:val="11E934CA"/>
    <w:rsid w:val="11EF44A3"/>
    <w:rsid w:val="11F04E6D"/>
    <w:rsid w:val="11F50B3F"/>
    <w:rsid w:val="11F6727B"/>
    <w:rsid w:val="11FB5AA6"/>
    <w:rsid w:val="11FE6DC0"/>
    <w:rsid w:val="11FF5218"/>
    <w:rsid w:val="11FF7F78"/>
    <w:rsid w:val="1202325C"/>
    <w:rsid w:val="12031A2F"/>
    <w:rsid w:val="12032424"/>
    <w:rsid w:val="12066342"/>
    <w:rsid w:val="1209283C"/>
    <w:rsid w:val="120A6E15"/>
    <w:rsid w:val="12105979"/>
    <w:rsid w:val="12107B1D"/>
    <w:rsid w:val="1212349F"/>
    <w:rsid w:val="121247DB"/>
    <w:rsid w:val="121454E1"/>
    <w:rsid w:val="121D4521"/>
    <w:rsid w:val="121E6430"/>
    <w:rsid w:val="12240BC1"/>
    <w:rsid w:val="122431D2"/>
    <w:rsid w:val="12274A70"/>
    <w:rsid w:val="122C07A2"/>
    <w:rsid w:val="122C7ADF"/>
    <w:rsid w:val="122D02D9"/>
    <w:rsid w:val="12313009"/>
    <w:rsid w:val="12333415"/>
    <w:rsid w:val="12360E98"/>
    <w:rsid w:val="123A6A88"/>
    <w:rsid w:val="123B438A"/>
    <w:rsid w:val="123F6940"/>
    <w:rsid w:val="1243173B"/>
    <w:rsid w:val="12463342"/>
    <w:rsid w:val="12497541"/>
    <w:rsid w:val="12543B85"/>
    <w:rsid w:val="12561CBD"/>
    <w:rsid w:val="1257049E"/>
    <w:rsid w:val="12574CCD"/>
    <w:rsid w:val="12575356"/>
    <w:rsid w:val="125A4E46"/>
    <w:rsid w:val="125C296C"/>
    <w:rsid w:val="125C6C5A"/>
    <w:rsid w:val="125E4936"/>
    <w:rsid w:val="12625383"/>
    <w:rsid w:val="126648E0"/>
    <w:rsid w:val="1266724D"/>
    <w:rsid w:val="12685869"/>
    <w:rsid w:val="12687563"/>
    <w:rsid w:val="12693773"/>
    <w:rsid w:val="126A4302"/>
    <w:rsid w:val="12751E83"/>
    <w:rsid w:val="1275242B"/>
    <w:rsid w:val="127557DC"/>
    <w:rsid w:val="1275738E"/>
    <w:rsid w:val="127B2304"/>
    <w:rsid w:val="127C6B6A"/>
    <w:rsid w:val="127E013D"/>
    <w:rsid w:val="127E4ED6"/>
    <w:rsid w:val="12803ED6"/>
    <w:rsid w:val="12884B8D"/>
    <w:rsid w:val="12887B22"/>
    <w:rsid w:val="1289556C"/>
    <w:rsid w:val="128A572B"/>
    <w:rsid w:val="128E25A7"/>
    <w:rsid w:val="128F044A"/>
    <w:rsid w:val="12900868"/>
    <w:rsid w:val="12922832"/>
    <w:rsid w:val="12947D65"/>
    <w:rsid w:val="12971BF6"/>
    <w:rsid w:val="1299771C"/>
    <w:rsid w:val="129D1D8B"/>
    <w:rsid w:val="129E36EF"/>
    <w:rsid w:val="12A06CFD"/>
    <w:rsid w:val="12A3059B"/>
    <w:rsid w:val="12A91D91"/>
    <w:rsid w:val="12AA3745"/>
    <w:rsid w:val="12B10F0A"/>
    <w:rsid w:val="12B7660D"/>
    <w:rsid w:val="12B90A88"/>
    <w:rsid w:val="12BD3B14"/>
    <w:rsid w:val="12BE7183"/>
    <w:rsid w:val="12BE7C93"/>
    <w:rsid w:val="12C329EB"/>
    <w:rsid w:val="12C57EE5"/>
    <w:rsid w:val="12C624DB"/>
    <w:rsid w:val="12C74B9F"/>
    <w:rsid w:val="12D20E80"/>
    <w:rsid w:val="12D469A6"/>
    <w:rsid w:val="12D65DEF"/>
    <w:rsid w:val="12D90460"/>
    <w:rsid w:val="12D94615"/>
    <w:rsid w:val="12DD1CFF"/>
    <w:rsid w:val="12DE590E"/>
    <w:rsid w:val="12DF0E78"/>
    <w:rsid w:val="12E015BA"/>
    <w:rsid w:val="12E070F9"/>
    <w:rsid w:val="12E50BB3"/>
    <w:rsid w:val="12E60488"/>
    <w:rsid w:val="12E64289"/>
    <w:rsid w:val="12E74DD1"/>
    <w:rsid w:val="12EA6C9B"/>
    <w:rsid w:val="12F34D7E"/>
    <w:rsid w:val="12F708E7"/>
    <w:rsid w:val="12FC0ED9"/>
    <w:rsid w:val="12FE4C01"/>
    <w:rsid w:val="12FF7C38"/>
    <w:rsid w:val="130911E4"/>
    <w:rsid w:val="13097B2D"/>
    <w:rsid w:val="130A450F"/>
    <w:rsid w:val="130F6CE5"/>
    <w:rsid w:val="13106545"/>
    <w:rsid w:val="13153DF5"/>
    <w:rsid w:val="13174AE5"/>
    <w:rsid w:val="1319260B"/>
    <w:rsid w:val="131B1BE5"/>
    <w:rsid w:val="131E441E"/>
    <w:rsid w:val="13222BDC"/>
    <w:rsid w:val="132711CC"/>
    <w:rsid w:val="13272BA1"/>
    <w:rsid w:val="13272F7A"/>
    <w:rsid w:val="132A4818"/>
    <w:rsid w:val="132B1430"/>
    <w:rsid w:val="132C02B3"/>
    <w:rsid w:val="132C462F"/>
    <w:rsid w:val="132C6A5A"/>
    <w:rsid w:val="13343A33"/>
    <w:rsid w:val="13347445"/>
    <w:rsid w:val="13353E8C"/>
    <w:rsid w:val="13376A2A"/>
    <w:rsid w:val="13380C68"/>
    <w:rsid w:val="133833D9"/>
    <w:rsid w:val="13385187"/>
    <w:rsid w:val="133A7195"/>
    <w:rsid w:val="133C6815"/>
    <w:rsid w:val="13427A38"/>
    <w:rsid w:val="13452782"/>
    <w:rsid w:val="13460FE3"/>
    <w:rsid w:val="13497394"/>
    <w:rsid w:val="134C0C32"/>
    <w:rsid w:val="13533D6F"/>
    <w:rsid w:val="1355455F"/>
    <w:rsid w:val="13565E53"/>
    <w:rsid w:val="1358454D"/>
    <w:rsid w:val="1358758A"/>
    <w:rsid w:val="13645F7C"/>
    <w:rsid w:val="136A2B55"/>
    <w:rsid w:val="136A6608"/>
    <w:rsid w:val="136F02EC"/>
    <w:rsid w:val="13715522"/>
    <w:rsid w:val="13720737"/>
    <w:rsid w:val="13723689"/>
    <w:rsid w:val="13763F01"/>
    <w:rsid w:val="13777D98"/>
    <w:rsid w:val="137815AF"/>
    <w:rsid w:val="13783675"/>
    <w:rsid w:val="1379341E"/>
    <w:rsid w:val="1379531F"/>
    <w:rsid w:val="137D38C5"/>
    <w:rsid w:val="137E315A"/>
    <w:rsid w:val="137F2DB6"/>
    <w:rsid w:val="1382485B"/>
    <w:rsid w:val="138438B5"/>
    <w:rsid w:val="138B507B"/>
    <w:rsid w:val="138E2FF9"/>
    <w:rsid w:val="13970700"/>
    <w:rsid w:val="13974834"/>
    <w:rsid w:val="139A05B1"/>
    <w:rsid w:val="139A75B9"/>
    <w:rsid w:val="139E59C4"/>
    <w:rsid w:val="13A4281C"/>
    <w:rsid w:val="13A50343"/>
    <w:rsid w:val="13A6078E"/>
    <w:rsid w:val="13A7230D"/>
    <w:rsid w:val="13A9046B"/>
    <w:rsid w:val="13AA4F93"/>
    <w:rsid w:val="13AE1883"/>
    <w:rsid w:val="13AF02AF"/>
    <w:rsid w:val="13B07DB7"/>
    <w:rsid w:val="13B30CB1"/>
    <w:rsid w:val="13B9227B"/>
    <w:rsid w:val="13BA3B40"/>
    <w:rsid w:val="13BF696F"/>
    <w:rsid w:val="13C1197B"/>
    <w:rsid w:val="13C36951"/>
    <w:rsid w:val="13C407C9"/>
    <w:rsid w:val="13C7475D"/>
    <w:rsid w:val="13C94031"/>
    <w:rsid w:val="13CE23FA"/>
    <w:rsid w:val="13CF71D8"/>
    <w:rsid w:val="13D06105"/>
    <w:rsid w:val="13D06196"/>
    <w:rsid w:val="13D44784"/>
    <w:rsid w:val="13D604FC"/>
    <w:rsid w:val="13D82545"/>
    <w:rsid w:val="13DA7FEC"/>
    <w:rsid w:val="13DB0131"/>
    <w:rsid w:val="13DD40B1"/>
    <w:rsid w:val="13E143CE"/>
    <w:rsid w:val="13E475FD"/>
    <w:rsid w:val="13E61AA9"/>
    <w:rsid w:val="13E91F7D"/>
    <w:rsid w:val="13E94127"/>
    <w:rsid w:val="13EB0367"/>
    <w:rsid w:val="13EC1E0C"/>
    <w:rsid w:val="13ED75F7"/>
    <w:rsid w:val="13EE0B13"/>
    <w:rsid w:val="13EE51FE"/>
    <w:rsid w:val="13EF3225"/>
    <w:rsid w:val="13F05818"/>
    <w:rsid w:val="13F07810"/>
    <w:rsid w:val="13F16165"/>
    <w:rsid w:val="13F217DA"/>
    <w:rsid w:val="13F2490A"/>
    <w:rsid w:val="13F50C6D"/>
    <w:rsid w:val="13FA243C"/>
    <w:rsid w:val="13FA41EA"/>
    <w:rsid w:val="13FA7283"/>
    <w:rsid w:val="13FC72C8"/>
    <w:rsid w:val="13FD6947"/>
    <w:rsid w:val="13FF6958"/>
    <w:rsid w:val="1400415A"/>
    <w:rsid w:val="14037CCA"/>
    <w:rsid w:val="140A08AC"/>
    <w:rsid w:val="140C03C2"/>
    <w:rsid w:val="140D23BD"/>
    <w:rsid w:val="140D66E9"/>
    <w:rsid w:val="140E223A"/>
    <w:rsid w:val="14103A0E"/>
    <w:rsid w:val="14107D3A"/>
    <w:rsid w:val="1413710F"/>
    <w:rsid w:val="14151024"/>
    <w:rsid w:val="141511F5"/>
    <w:rsid w:val="14172FEE"/>
    <w:rsid w:val="1417636F"/>
    <w:rsid w:val="14185B11"/>
    <w:rsid w:val="14186617"/>
    <w:rsid w:val="141A2ADF"/>
    <w:rsid w:val="141D1013"/>
    <w:rsid w:val="14215C1B"/>
    <w:rsid w:val="142200E9"/>
    <w:rsid w:val="1424747C"/>
    <w:rsid w:val="14263231"/>
    <w:rsid w:val="142C636E"/>
    <w:rsid w:val="143376FC"/>
    <w:rsid w:val="14351418"/>
    <w:rsid w:val="143933FE"/>
    <w:rsid w:val="143C2A55"/>
    <w:rsid w:val="143C366B"/>
    <w:rsid w:val="143E7960"/>
    <w:rsid w:val="143F2545"/>
    <w:rsid w:val="143F776A"/>
    <w:rsid w:val="14411E19"/>
    <w:rsid w:val="14425B91"/>
    <w:rsid w:val="14442F80"/>
    <w:rsid w:val="14471367"/>
    <w:rsid w:val="144750D6"/>
    <w:rsid w:val="144902BA"/>
    <w:rsid w:val="144D6A10"/>
    <w:rsid w:val="145002AE"/>
    <w:rsid w:val="14504752"/>
    <w:rsid w:val="14511BE3"/>
    <w:rsid w:val="145419EC"/>
    <w:rsid w:val="146065FF"/>
    <w:rsid w:val="14612703"/>
    <w:rsid w:val="14613FC4"/>
    <w:rsid w:val="14636234"/>
    <w:rsid w:val="146401FE"/>
    <w:rsid w:val="146919F3"/>
    <w:rsid w:val="14693C36"/>
    <w:rsid w:val="146B2CC3"/>
    <w:rsid w:val="146D7436"/>
    <w:rsid w:val="146F2E2A"/>
    <w:rsid w:val="14700FF0"/>
    <w:rsid w:val="14730FD5"/>
    <w:rsid w:val="147541C0"/>
    <w:rsid w:val="14756B8F"/>
    <w:rsid w:val="14771A35"/>
    <w:rsid w:val="147A4E2A"/>
    <w:rsid w:val="147A6B68"/>
    <w:rsid w:val="147E4E1C"/>
    <w:rsid w:val="147F76E0"/>
    <w:rsid w:val="14891A12"/>
    <w:rsid w:val="148C579B"/>
    <w:rsid w:val="148C7A0B"/>
    <w:rsid w:val="14985951"/>
    <w:rsid w:val="14996AEE"/>
    <w:rsid w:val="149C4D1D"/>
    <w:rsid w:val="149E1F59"/>
    <w:rsid w:val="149F2FE4"/>
    <w:rsid w:val="149F5CE0"/>
    <w:rsid w:val="14A312D8"/>
    <w:rsid w:val="14A34882"/>
    <w:rsid w:val="14A43281"/>
    <w:rsid w:val="14A500C3"/>
    <w:rsid w:val="14AE14DF"/>
    <w:rsid w:val="14B00D4D"/>
    <w:rsid w:val="14B00E25"/>
    <w:rsid w:val="14B15F94"/>
    <w:rsid w:val="14B34C94"/>
    <w:rsid w:val="14B44CE1"/>
    <w:rsid w:val="14BF7E50"/>
    <w:rsid w:val="14C1128B"/>
    <w:rsid w:val="14C20935"/>
    <w:rsid w:val="14C842E9"/>
    <w:rsid w:val="14CA7A64"/>
    <w:rsid w:val="14CE418C"/>
    <w:rsid w:val="14CF5677"/>
    <w:rsid w:val="14D410AC"/>
    <w:rsid w:val="14D964F6"/>
    <w:rsid w:val="14DC177F"/>
    <w:rsid w:val="14DF63DF"/>
    <w:rsid w:val="14E21FBF"/>
    <w:rsid w:val="14E2364B"/>
    <w:rsid w:val="14E32ED1"/>
    <w:rsid w:val="14E7154C"/>
    <w:rsid w:val="14E92BD0"/>
    <w:rsid w:val="14EA0CE2"/>
    <w:rsid w:val="14EB3B8E"/>
    <w:rsid w:val="14F055ED"/>
    <w:rsid w:val="14F80BA6"/>
    <w:rsid w:val="14F93D63"/>
    <w:rsid w:val="14FD4A9B"/>
    <w:rsid w:val="14FD6252"/>
    <w:rsid w:val="14FF742C"/>
    <w:rsid w:val="150115A9"/>
    <w:rsid w:val="150376FA"/>
    <w:rsid w:val="150674FC"/>
    <w:rsid w:val="15085D9F"/>
    <w:rsid w:val="15086DDB"/>
    <w:rsid w:val="150F0169"/>
    <w:rsid w:val="150F62B7"/>
    <w:rsid w:val="15116318"/>
    <w:rsid w:val="151237B6"/>
    <w:rsid w:val="151258F1"/>
    <w:rsid w:val="15127C5A"/>
    <w:rsid w:val="15135AD2"/>
    <w:rsid w:val="15160AD4"/>
    <w:rsid w:val="15204125"/>
    <w:rsid w:val="152065FF"/>
    <w:rsid w:val="152252A1"/>
    <w:rsid w:val="15237B18"/>
    <w:rsid w:val="1527052D"/>
    <w:rsid w:val="15273705"/>
    <w:rsid w:val="152E32D4"/>
    <w:rsid w:val="15363948"/>
    <w:rsid w:val="153713F1"/>
    <w:rsid w:val="15386DA9"/>
    <w:rsid w:val="153915A1"/>
    <w:rsid w:val="153937B7"/>
    <w:rsid w:val="153B2D0D"/>
    <w:rsid w:val="153F08EB"/>
    <w:rsid w:val="15407DFB"/>
    <w:rsid w:val="1545190E"/>
    <w:rsid w:val="1546345F"/>
    <w:rsid w:val="15470250"/>
    <w:rsid w:val="15477349"/>
    <w:rsid w:val="154A13C7"/>
    <w:rsid w:val="154A3827"/>
    <w:rsid w:val="154D0C92"/>
    <w:rsid w:val="154D5646"/>
    <w:rsid w:val="154D6892"/>
    <w:rsid w:val="15532CD1"/>
    <w:rsid w:val="155427CF"/>
    <w:rsid w:val="15544235"/>
    <w:rsid w:val="155512E8"/>
    <w:rsid w:val="15564A48"/>
    <w:rsid w:val="15567B46"/>
    <w:rsid w:val="15581225"/>
    <w:rsid w:val="155C2C83"/>
    <w:rsid w:val="155E5654"/>
    <w:rsid w:val="15604521"/>
    <w:rsid w:val="156107A3"/>
    <w:rsid w:val="156326B1"/>
    <w:rsid w:val="156404B5"/>
    <w:rsid w:val="1568787A"/>
    <w:rsid w:val="15701D8F"/>
    <w:rsid w:val="15715401"/>
    <w:rsid w:val="15716612"/>
    <w:rsid w:val="15716BBD"/>
    <w:rsid w:val="15724254"/>
    <w:rsid w:val="15726C9E"/>
    <w:rsid w:val="15747FCD"/>
    <w:rsid w:val="1579432B"/>
    <w:rsid w:val="157955E3"/>
    <w:rsid w:val="157A60F7"/>
    <w:rsid w:val="157B3187"/>
    <w:rsid w:val="157B62E0"/>
    <w:rsid w:val="157F181B"/>
    <w:rsid w:val="15806971"/>
    <w:rsid w:val="15850352"/>
    <w:rsid w:val="15893BB8"/>
    <w:rsid w:val="158B66EC"/>
    <w:rsid w:val="158C2113"/>
    <w:rsid w:val="158D4524"/>
    <w:rsid w:val="158E6242"/>
    <w:rsid w:val="15915022"/>
    <w:rsid w:val="1594066F"/>
    <w:rsid w:val="1594152E"/>
    <w:rsid w:val="159E698C"/>
    <w:rsid w:val="159F6B24"/>
    <w:rsid w:val="15A17255"/>
    <w:rsid w:val="15A346A7"/>
    <w:rsid w:val="15A43429"/>
    <w:rsid w:val="15A9236C"/>
    <w:rsid w:val="15A96BAD"/>
    <w:rsid w:val="15A96EC8"/>
    <w:rsid w:val="15AF3ECC"/>
    <w:rsid w:val="15B14D7D"/>
    <w:rsid w:val="15B56674"/>
    <w:rsid w:val="15BF393E"/>
    <w:rsid w:val="15C53976"/>
    <w:rsid w:val="15C714AC"/>
    <w:rsid w:val="15C96510"/>
    <w:rsid w:val="15CA6BE1"/>
    <w:rsid w:val="15CC7E09"/>
    <w:rsid w:val="15CF4F83"/>
    <w:rsid w:val="15D13427"/>
    <w:rsid w:val="15D53161"/>
    <w:rsid w:val="15D86BF8"/>
    <w:rsid w:val="15D93911"/>
    <w:rsid w:val="15DC36D7"/>
    <w:rsid w:val="15E74BBC"/>
    <w:rsid w:val="15E92769"/>
    <w:rsid w:val="15EB6790"/>
    <w:rsid w:val="15EE5862"/>
    <w:rsid w:val="15F12D4B"/>
    <w:rsid w:val="15F1649B"/>
    <w:rsid w:val="15F5735F"/>
    <w:rsid w:val="15F80BFE"/>
    <w:rsid w:val="15F918E5"/>
    <w:rsid w:val="15FB06EE"/>
    <w:rsid w:val="15FF3455"/>
    <w:rsid w:val="16022F6F"/>
    <w:rsid w:val="16087F1E"/>
    <w:rsid w:val="160F09F5"/>
    <w:rsid w:val="16117F11"/>
    <w:rsid w:val="1615387D"/>
    <w:rsid w:val="161545D9"/>
    <w:rsid w:val="161812A0"/>
    <w:rsid w:val="161B00F9"/>
    <w:rsid w:val="161F34E8"/>
    <w:rsid w:val="16204E60"/>
    <w:rsid w:val="162225A6"/>
    <w:rsid w:val="16264601"/>
    <w:rsid w:val="1626576B"/>
    <w:rsid w:val="16294F6A"/>
    <w:rsid w:val="162A46F7"/>
    <w:rsid w:val="162B4B2F"/>
    <w:rsid w:val="162C6AF9"/>
    <w:rsid w:val="16341A85"/>
    <w:rsid w:val="16351E52"/>
    <w:rsid w:val="16396F4F"/>
    <w:rsid w:val="163A63D2"/>
    <w:rsid w:val="16406727"/>
    <w:rsid w:val="16423644"/>
    <w:rsid w:val="164426D1"/>
    <w:rsid w:val="16445BF1"/>
    <w:rsid w:val="16471940"/>
    <w:rsid w:val="1647748F"/>
    <w:rsid w:val="16482E40"/>
    <w:rsid w:val="16491459"/>
    <w:rsid w:val="164A4175"/>
    <w:rsid w:val="164B6F7F"/>
    <w:rsid w:val="16566BBC"/>
    <w:rsid w:val="16570787"/>
    <w:rsid w:val="1658169C"/>
    <w:rsid w:val="16590800"/>
    <w:rsid w:val="165E6F19"/>
    <w:rsid w:val="16640041"/>
    <w:rsid w:val="16674A96"/>
    <w:rsid w:val="166E673A"/>
    <w:rsid w:val="16711564"/>
    <w:rsid w:val="167209B0"/>
    <w:rsid w:val="16747260"/>
    <w:rsid w:val="16757F2B"/>
    <w:rsid w:val="167965A7"/>
    <w:rsid w:val="167C182F"/>
    <w:rsid w:val="167C538B"/>
    <w:rsid w:val="167E4FA6"/>
    <w:rsid w:val="167F2D9B"/>
    <w:rsid w:val="16823615"/>
    <w:rsid w:val="168406E3"/>
    <w:rsid w:val="168A741B"/>
    <w:rsid w:val="169139AA"/>
    <w:rsid w:val="16934F2D"/>
    <w:rsid w:val="16947F85"/>
    <w:rsid w:val="169754D7"/>
    <w:rsid w:val="16977CB8"/>
    <w:rsid w:val="169A4C20"/>
    <w:rsid w:val="169C3951"/>
    <w:rsid w:val="169F636C"/>
    <w:rsid w:val="16A20B69"/>
    <w:rsid w:val="16A843D2"/>
    <w:rsid w:val="16A9285F"/>
    <w:rsid w:val="16A9558C"/>
    <w:rsid w:val="16B1783A"/>
    <w:rsid w:val="16B3184E"/>
    <w:rsid w:val="16B50E9A"/>
    <w:rsid w:val="16B56110"/>
    <w:rsid w:val="16BF0763"/>
    <w:rsid w:val="16BF3366"/>
    <w:rsid w:val="16BF5F3C"/>
    <w:rsid w:val="16C97598"/>
    <w:rsid w:val="16CC523F"/>
    <w:rsid w:val="16CC5760"/>
    <w:rsid w:val="16CD658B"/>
    <w:rsid w:val="16CE42C3"/>
    <w:rsid w:val="16D5196D"/>
    <w:rsid w:val="16D663A3"/>
    <w:rsid w:val="16D739A4"/>
    <w:rsid w:val="16DB6FDB"/>
    <w:rsid w:val="16DD54EE"/>
    <w:rsid w:val="16E34161"/>
    <w:rsid w:val="16EB414F"/>
    <w:rsid w:val="16F1433E"/>
    <w:rsid w:val="16F4571B"/>
    <w:rsid w:val="16F75418"/>
    <w:rsid w:val="16F86A74"/>
    <w:rsid w:val="16FA067C"/>
    <w:rsid w:val="16FC4835"/>
    <w:rsid w:val="16FC64CC"/>
    <w:rsid w:val="17020202"/>
    <w:rsid w:val="1703785A"/>
    <w:rsid w:val="17047876"/>
    <w:rsid w:val="170634C8"/>
    <w:rsid w:val="1707535A"/>
    <w:rsid w:val="170B1971"/>
    <w:rsid w:val="170C2CF9"/>
    <w:rsid w:val="17141A67"/>
    <w:rsid w:val="171D0EB7"/>
    <w:rsid w:val="171D2361"/>
    <w:rsid w:val="171F313F"/>
    <w:rsid w:val="17232A9F"/>
    <w:rsid w:val="17237F8B"/>
    <w:rsid w:val="17240D61"/>
    <w:rsid w:val="1726179A"/>
    <w:rsid w:val="172779EC"/>
    <w:rsid w:val="172A4646"/>
    <w:rsid w:val="172C2D3D"/>
    <w:rsid w:val="172F064F"/>
    <w:rsid w:val="172F67E8"/>
    <w:rsid w:val="17302249"/>
    <w:rsid w:val="1732013F"/>
    <w:rsid w:val="17342109"/>
    <w:rsid w:val="173B15A7"/>
    <w:rsid w:val="173C17F7"/>
    <w:rsid w:val="17413FD6"/>
    <w:rsid w:val="174164E2"/>
    <w:rsid w:val="17440D96"/>
    <w:rsid w:val="17451C21"/>
    <w:rsid w:val="17496CF1"/>
    <w:rsid w:val="17507054"/>
    <w:rsid w:val="17512EF9"/>
    <w:rsid w:val="175C6F6A"/>
    <w:rsid w:val="176C2066"/>
    <w:rsid w:val="176F770E"/>
    <w:rsid w:val="1770027E"/>
    <w:rsid w:val="17717A20"/>
    <w:rsid w:val="1774424F"/>
    <w:rsid w:val="17764929"/>
    <w:rsid w:val="17792E3A"/>
    <w:rsid w:val="177E48DD"/>
    <w:rsid w:val="17801194"/>
    <w:rsid w:val="17802452"/>
    <w:rsid w:val="178154F6"/>
    <w:rsid w:val="178F09B7"/>
    <w:rsid w:val="17900F37"/>
    <w:rsid w:val="179376EE"/>
    <w:rsid w:val="17976FC8"/>
    <w:rsid w:val="17982698"/>
    <w:rsid w:val="179B3F36"/>
    <w:rsid w:val="179B7A92"/>
    <w:rsid w:val="179E00EC"/>
    <w:rsid w:val="17A15B88"/>
    <w:rsid w:val="17A22053"/>
    <w:rsid w:val="17A56B63"/>
    <w:rsid w:val="17A70C52"/>
    <w:rsid w:val="17AB06C5"/>
    <w:rsid w:val="17B5695A"/>
    <w:rsid w:val="17B62B1E"/>
    <w:rsid w:val="17BC7272"/>
    <w:rsid w:val="17BE5C2E"/>
    <w:rsid w:val="17C074F9"/>
    <w:rsid w:val="17C10164"/>
    <w:rsid w:val="17C15200"/>
    <w:rsid w:val="17C92852"/>
    <w:rsid w:val="17C95399"/>
    <w:rsid w:val="17CA0378"/>
    <w:rsid w:val="17CC096E"/>
    <w:rsid w:val="17CE60BA"/>
    <w:rsid w:val="17CF62D9"/>
    <w:rsid w:val="17D809AC"/>
    <w:rsid w:val="17D82A95"/>
    <w:rsid w:val="17DB6BC9"/>
    <w:rsid w:val="17DF1F9B"/>
    <w:rsid w:val="17E00D32"/>
    <w:rsid w:val="17E23913"/>
    <w:rsid w:val="17EE2695"/>
    <w:rsid w:val="17F45B3B"/>
    <w:rsid w:val="17F75AAB"/>
    <w:rsid w:val="17F83137"/>
    <w:rsid w:val="17F908E1"/>
    <w:rsid w:val="17F93C2D"/>
    <w:rsid w:val="17FD1230"/>
    <w:rsid w:val="17FF6273"/>
    <w:rsid w:val="18040876"/>
    <w:rsid w:val="18055854"/>
    <w:rsid w:val="180653A4"/>
    <w:rsid w:val="18074EC9"/>
    <w:rsid w:val="180C6BE2"/>
    <w:rsid w:val="180E0931"/>
    <w:rsid w:val="1817462F"/>
    <w:rsid w:val="181B2B7C"/>
    <w:rsid w:val="181C076B"/>
    <w:rsid w:val="1820443C"/>
    <w:rsid w:val="182A7068"/>
    <w:rsid w:val="183304B6"/>
    <w:rsid w:val="183A11B3"/>
    <w:rsid w:val="183B1FCB"/>
    <w:rsid w:val="183B3024"/>
    <w:rsid w:val="18461C09"/>
    <w:rsid w:val="184E35FA"/>
    <w:rsid w:val="185338D7"/>
    <w:rsid w:val="185536F8"/>
    <w:rsid w:val="18585984"/>
    <w:rsid w:val="185B59A4"/>
    <w:rsid w:val="18683C1F"/>
    <w:rsid w:val="186D5CBB"/>
    <w:rsid w:val="186E164B"/>
    <w:rsid w:val="18732589"/>
    <w:rsid w:val="18756ABC"/>
    <w:rsid w:val="18774F59"/>
    <w:rsid w:val="18775931"/>
    <w:rsid w:val="1878687D"/>
    <w:rsid w:val="187C3D68"/>
    <w:rsid w:val="188D1AD1"/>
    <w:rsid w:val="1890511D"/>
    <w:rsid w:val="189270E7"/>
    <w:rsid w:val="189721EB"/>
    <w:rsid w:val="189C0DA0"/>
    <w:rsid w:val="189C3871"/>
    <w:rsid w:val="189E789B"/>
    <w:rsid w:val="18A2632C"/>
    <w:rsid w:val="18A46E1B"/>
    <w:rsid w:val="18AB2B53"/>
    <w:rsid w:val="18AF7500"/>
    <w:rsid w:val="18B3705E"/>
    <w:rsid w:val="18B45073"/>
    <w:rsid w:val="18BE612E"/>
    <w:rsid w:val="18C13529"/>
    <w:rsid w:val="18C14AC2"/>
    <w:rsid w:val="18C32C17"/>
    <w:rsid w:val="18C40C0B"/>
    <w:rsid w:val="18D07C10"/>
    <w:rsid w:val="18D8581A"/>
    <w:rsid w:val="18DB197B"/>
    <w:rsid w:val="18DC2827"/>
    <w:rsid w:val="18DE232D"/>
    <w:rsid w:val="18DF42F7"/>
    <w:rsid w:val="18E04B62"/>
    <w:rsid w:val="18E168E8"/>
    <w:rsid w:val="18E24E15"/>
    <w:rsid w:val="18E5690C"/>
    <w:rsid w:val="18E92A80"/>
    <w:rsid w:val="18ED431E"/>
    <w:rsid w:val="18EE2C2D"/>
    <w:rsid w:val="18F558C8"/>
    <w:rsid w:val="18F7519C"/>
    <w:rsid w:val="18FA2A09"/>
    <w:rsid w:val="18FA2C42"/>
    <w:rsid w:val="18FD1472"/>
    <w:rsid w:val="19065832"/>
    <w:rsid w:val="190C43EF"/>
    <w:rsid w:val="190C50A2"/>
    <w:rsid w:val="19114FA1"/>
    <w:rsid w:val="19121FD6"/>
    <w:rsid w:val="19132800"/>
    <w:rsid w:val="19157D18"/>
    <w:rsid w:val="19173C15"/>
    <w:rsid w:val="191C63F3"/>
    <w:rsid w:val="1923563E"/>
    <w:rsid w:val="192752B9"/>
    <w:rsid w:val="192A5572"/>
    <w:rsid w:val="192B3EFD"/>
    <w:rsid w:val="192C46C3"/>
    <w:rsid w:val="192C5C55"/>
    <w:rsid w:val="19310C60"/>
    <w:rsid w:val="19371A3D"/>
    <w:rsid w:val="193B229D"/>
    <w:rsid w:val="193B2D06"/>
    <w:rsid w:val="193C7053"/>
    <w:rsid w:val="193E726F"/>
    <w:rsid w:val="194C247C"/>
    <w:rsid w:val="194E7493"/>
    <w:rsid w:val="195324DB"/>
    <w:rsid w:val="19551562"/>
    <w:rsid w:val="19570EAE"/>
    <w:rsid w:val="195C4D12"/>
    <w:rsid w:val="195C77B2"/>
    <w:rsid w:val="195F20FB"/>
    <w:rsid w:val="196400E0"/>
    <w:rsid w:val="19662322"/>
    <w:rsid w:val="196842EC"/>
    <w:rsid w:val="196E5B42"/>
    <w:rsid w:val="196F772F"/>
    <w:rsid w:val="197B5DCD"/>
    <w:rsid w:val="197E5CF2"/>
    <w:rsid w:val="19845C7B"/>
    <w:rsid w:val="19847AD4"/>
    <w:rsid w:val="19882298"/>
    <w:rsid w:val="198C50F8"/>
    <w:rsid w:val="198D5B01"/>
    <w:rsid w:val="198F1D9D"/>
    <w:rsid w:val="1992300B"/>
    <w:rsid w:val="19933B3B"/>
    <w:rsid w:val="199546F9"/>
    <w:rsid w:val="199D3F96"/>
    <w:rsid w:val="199E0911"/>
    <w:rsid w:val="19A17666"/>
    <w:rsid w:val="19A30E7F"/>
    <w:rsid w:val="19A313DB"/>
    <w:rsid w:val="19A93B0D"/>
    <w:rsid w:val="19B006D8"/>
    <w:rsid w:val="19B668D6"/>
    <w:rsid w:val="19BB08C0"/>
    <w:rsid w:val="19BC0E36"/>
    <w:rsid w:val="19BD0A69"/>
    <w:rsid w:val="19BE00B5"/>
    <w:rsid w:val="19C0564E"/>
    <w:rsid w:val="19C11C52"/>
    <w:rsid w:val="19C21A61"/>
    <w:rsid w:val="19C44A0F"/>
    <w:rsid w:val="19C55562"/>
    <w:rsid w:val="19CE1AF9"/>
    <w:rsid w:val="19D118F1"/>
    <w:rsid w:val="19D11E91"/>
    <w:rsid w:val="19D379B8"/>
    <w:rsid w:val="19D41982"/>
    <w:rsid w:val="19D63004"/>
    <w:rsid w:val="19D633A0"/>
    <w:rsid w:val="19DB686C"/>
    <w:rsid w:val="19DE014D"/>
    <w:rsid w:val="19DE36A1"/>
    <w:rsid w:val="19E5593D"/>
    <w:rsid w:val="19EC5C9F"/>
    <w:rsid w:val="19F6591E"/>
    <w:rsid w:val="1A023DF9"/>
    <w:rsid w:val="1A085187"/>
    <w:rsid w:val="1A096DBD"/>
    <w:rsid w:val="1A0E09F0"/>
    <w:rsid w:val="1A0F24DC"/>
    <w:rsid w:val="1A11228E"/>
    <w:rsid w:val="1A131A7A"/>
    <w:rsid w:val="1A1844BA"/>
    <w:rsid w:val="1A230DAB"/>
    <w:rsid w:val="1A243740"/>
    <w:rsid w:val="1A255B27"/>
    <w:rsid w:val="1A262387"/>
    <w:rsid w:val="1A265FD0"/>
    <w:rsid w:val="1A2A7458"/>
    <w:rsid w:val="1A2B141F"/>
    <w:rsid w:val="1A2F599C"/>
    <w:rsid w:val="1A315151"/>
    <w:rsid w:val="1A324EE8"/>
    <w:rsid w:val="1A333BA8"/>
    <w:rsid w:val="1A343D3D"/>
    <w:rsid w:val="1A3459A6"/>
    <w:rsid w:val="1A375279"/>
    <w:rsid w:val="1A376197"/>
    <w:rsid w:val="1A3D0DF0"/>
    <w:rsid w:val="1A401EE0"/>
    <w:rsid w:val="1A450208"/>
    <w:rsid w:val="1A452453"/>
    <w:rsid w:val="1A4A0E3B"/>
    <w:rsid w:val="1A4E703E"/>
    <w:rsid w:val="1A514D80"/>
    <w:rsid w:val="1A5163F4"/>
    <w:rsid w:val="1A530AF8"/>
    <w:rsid w:val="1A562397"/>
    <w:rsid w:val="1A58796E"/>
    <w:rsid w:val="1A5B2732"/>
    <w:rsid w:val="1A5D3725"/>
    <w:rsid w:val="1A604FC3"/>
    <w:rsid w:val="1A642319"/>
    <w:rsid w:val="1A651F51"/>
    <w:rsid w:val="1A6807EA"/>
    <w:rsid w:val="1A6E2486"/>
    <w:rsid w:val="1A711F46"/>
    <w:rsid w:val="1A7420F6"/>
    <w:rsid w:val="1A764582"/>
    <w:rsid w:val="1A7947C2"/>
    <w:rsid w:val="1A7C004F"/>
    <w:rsid w:val="1A7E6566"/>
    <w:rsid w:val="1A814E6D"/>
    <w:rsid w:val="1A8519C4"/>
    <w:rsid w:val="1A867565"/>
    <w:rsid w:val="1A89451A"/>
    <w:rsid w:val="1A8C6AE4"/>
    <w:rsid w:val="1A8C7B62"/>
    <w:rsid w:val="1A903AFB"/>
    <w:rsid w:val="1A987535"/>
    <w:rsid w:val="1A9A3753"/>
    <w:rsid w:val="1A9C484C"/>
    <w:rsid w:val="1AA057B6"/>
    <w:rsid w:val="1AAA1AC2"/>
    <w:rsid w:val="1AAC6E35"/>
    <w:rsid w:val="1AAF101D"/>
    <w:rsid w:val="1AAF4D87"/>
    <w:rsid w:val="1AB0767C"/>
    <w:rsid w:val="1AB40253"/>
    <w:rsid w:val="1AB5530F"/>
    <w:rsid w:val="1AB71AF0"/>
    <w:rsid w:val="1ABA712A"/>
    <w:rsid w:val="1AC119BD"/>
    <w:rsid w:val="1AC26F29"/>
    <w:rsid w:val="1AC41698"/>
    <w:rsid w:val="1AC66345"/>
    <w:rsid w:val="1ACF0263"/>
    <w:rsid w:val="1ACF4181"/>
    <w:rsid w:val="1AD0152E"/>
    <w:rsid w:val="1AD05CA5"/>
    <w:rsid w:val="1AD32526"/>
    <w:rsid w:val="1AD41F69"/>
    <w:rsid w:val="1AD87250"/>
    <w:rsid w:val="1ADA2610"/>
    <w:rsid w:val="1ADD1F89"/>
    <w:rsid w:val="1ADF238C"/>
    <w:rsid w:val="1AE7384A"/>
    <w:rsid w:val="1AE92749"/>
    <w:rsid w:val="1AE96D67"/>
    <w:rsid w:val="1AEF456B"/>
    <w:rsid w:val="1AF95B25"/>
    <w:rsid w:val="1AFC1122"/>
    <w:rsid w:val="1AFC1190"/>
    <w:rsid w:val="1AFF05BE"/>
    <w:rsid w:val="1B01027C"/>
    <w:rsid w:val="1B031F7E"/>
    <w:rsid w:val="1B041C44"/>
    <w:rsid w:val="1B041DF3"/>
    <w:rsid w:val="1B083691"/>
    <w:rsid w:val="1B0A10E4"/>
    <w:rsid w:val="1B0B7E3C"/>
    <w:rsid w:val="1B1464DA"/>
    <w:rsid w:val="1B146CC2"/>
    <w:rsid w:val="1B187A22"/>
    <w:rsid w:val="1B1F4E7E"/>
    <w:rsid w:val="1B2B1202"/>
    <w:rsid w:val="1B2E17D3"/>
    <w:rsid w:val="1B311596"/>
    <w:rsid w:val="1B32070E"/>
    <w:rsid w:val="1B3426D8"/>
    <w:rsid w:val="1B395AE3"/>
    <w:rsid w:val="1B3A5814"/>
    <w:rsid w:val="1B3E10C8"/>
    <w:rsid w:val="1B416BA3"/>
    <w:rsid w:val="1B4267A0"/>
    <w:rsid w:val="1B440441"/>
    <w:rsid w:val="1B4641B9"/>
    <w:rsid w:val="1B493CD6"/>
    <w:rsid w:val="1B495A57"/>
    <w:rsid w:val="1B4B17D0"/>
    <w:rsid w:val="1B4B7A22"/>
    <w:rsid w:val="1B4C4E03"/>
    <w:rsid w:val="1B4E0FF5"/>
    <w:rsid w:val="1B4F79BC"/>
    <w:rsid w:val="1B535E8D"/>
    <w:rsid w:val="1B5451CD"/>
    <w:rsid w:val="1B5468D6"/>
    <w:rsid w:val="1B547250"/>
    <w:rsid w:val="1B556052"/>
    <w:rsid w:val="1B593748"/>
    <w:rsid w:val="1B5A1A13"/>
    <w:rsid w:val="1B61656A"/>
    <w:rsid w:val="1B6603B7"/>
    <w:rsid w:val="1B671A95"/>
    <w:rsid w:val="1B682381"/>
    <w:rsid w:val="1B6E20CC"/>
    <w:rsid w:val="1B6F7FCB"/>
    <w:rsid w:val="1B7073D0"/>
    <w:rsid w:val="1B7267B2"/>
    <w:rsid w:val="1B74590B"/>
    <w:rsid w:val="1B770113"/>
    <w:rsid w:val="1B77453C"/>
    <w:rsid w:val="1B7A50A8"/>
    <w:rsid w:val="1B7A62DA"/>
    <w:rsid w:val="1B7B682B"/>
    <w:rsid w:val="1B7F3D4A"/>
    <w:rsid w:val="1B862808"/>
    <w:rsid w:val="1B893F7E"/>
    <w:rsid w:val="1B910DB4"/>
    <w:rsid w:val="1B913D7C"/>
    <w:rsid w:val="1B9220BD"/>
    <w:rsid w:val="1B955D15"/>
    <w:rsid w:val="1B965141"/>
    <w:rsid w:val="1B9A62B3"/>
    <w:rsid w:val="1B9E5DA3"/>
    <w:rsid w:val="1B9F7650"/>
    <w:rsid w:val="1BA141CE"/>
    <w:rsid w:val="1BA333BA"/>
    <w:rsid w:val="1BA96E01"/>
    <w:rsid w:val="1BAE06DD"/>
    <w:rsid w:val="1BBD284E"/>
    <w:rsid w:val="1BC13977"/>
    <w:rsid w:val="1BC14EB1"/>
    <w:rsid w:val="1BC23E2A"/>
    <w:rsid w:val="1BC35D57"/>
    <w:rsid w:val="1BC457FC"/>
    <w:rsid w:val="1BC85F48"/>
    <w:rsid w:val="1BC91FBE"/>
    <w:rsid w:val="1BCE7CC9"/>
    <w:rsid w:val="1BD30B06"/>
    <w:rsid w:val="1BD3267E"/>
    <w:rsid w:val="1BD87507"/>
    <w:rsid w:val="1BD9502D"/>
    <w:rsid w:val="1BDD47E9"/>
    <w:rsid w:val="1BE12024"/>
    <w:rsid w:val="1BE1713A"/>
    <w:rsid w:val="1BE43500"/>
    <w:rsid w:val="1BE57238"/>
    <w:rsid w:val="1BEA0FE8"/>
    <w:rsid w:val="1BEC2FB3"/>
    <w:rsid w:val="1BEC4B29"/>
    <w:rsid w:val="1BF177FF"/>
    <w:rsid w:val="1BF34341"/>
    <w:rsid w:val="1BF41B7A"/>
    <w:rsid w:val="1BF956CF"/>
    <w:rsid w:val="1BFE0DA5"/>
    <w:rsid w:val="1BFE6842"/>
    <w:rsid w:val="1BFF34C6"/>
    <w:rsid w:val="1C0876C1"/>
    <w:rsid w:val="1C0A39B8"/>
    <w:rsid w:val="1C0C64E5"/>
    <w:rsid w:val="1C0E66C4"/>
    <w:rsid w:val="1C11127F"/>
    <w:rsid w:val="1C1209F9"/>
    <w:rsid w:val="1C13531E"/>
    <w:rsid w:val="1C141793"/>
    <w:rsid w:val="1C1442B7"/>
    <w:rsid w:val="1C194BC5"/>
    <w:rsid w:val="1C1B02FF"/>
    <w:rsid w:val="1C1C4F1A"/>
    <w:rsid w:val="1C24361E"/>
    <w:rsid w:val="1C245952"/>
    <w:rsid w:val="1C245F5E"/>
    <w:rsid w:val="1C280A6A"/>
    <w:rsid w:val="1C28391D"/>
    <w:rsid w:val="1C293281"/>
    <w:rsid w:val="1C2C386F"/>
    <w:rsid w:val="1C2F09EE"/>
    <w:rsid w:val="1C313AC5"/>
    <w:rsid w:val="1C314E69"/>
    <w:rsid w:val="1C33323C"/>
    <w:rsid w:val="1C3404B6"/>
    <w:rsid w:val="1C343BC0"/>
    <w:rsid w:val="1C36422E"/>
    <w:rsid w:val="1C3B5CE8"/>
    <w:rsid w:val="1C3D2A89"/>
    <w:rsid w:val="1C3F0D27"/>
    <w:rsid w:val="1C404D4C"/>
    <w:rsid w:val="1C43282B"/>
    <w:rsid w:val="1C486FFB"/>
    <w:rsid w:val="1C4D47FA"/>
    <w:rsid w:val="1C4E1577"/>
    <w:rsid w:val="1C4F09FC"/>
    <w:rsid w:val="1C5178E8"/>
    <w:rsid w:val="1C517AA5"/>
    <w:rsid w:val="1C570909"/>
    <w:rsid w:val="1C580648"/>
    <w:rsid w:val="1C5823F6"/>
    <w:rsid w:val="1C5A5796"/>
    <w:rsid w:val="1C5C44E9"/>
    <w:rsid w:val="1C5C5F6D"/>
    <w:rsid w:val="1C6021E0"/>
    <w:rsid w:val="1C632B49"/>
    <w:rsid w:val="1C6B1FAA"/>
    <w:rsid w:val="1C7048D0"/>
    <w:rsid w:val="1C744D56"/>
    <w:rsid w:val="1C765A85"/>
    <w:rsid w:val="1C772D20"/>
    <w:rsid w:val="1C785F21"/>
    <w:rsid w:val="1C7E36D2"/>
    <w:rsid w:val="1C7F7D71"/>
    <w:rsid w:val="1C821221"/>
    <w:rsid w:val="1C850D11"/>
    <w:rsid w:val="1C876837"/>
    <w:rsid w:val="1C882E6E"/>
    <w:rsid w:val="1C884CD3"/>
    <w:rsid w:val="1C890801"/>
    <w:rsid w:val="1C896A53"/>
    <w:rsid w:val="1C8B33CB"/>
    <w:rsid w:val="1C9024CE"/>
    <w:rsid w:val="1C922DE9"/>
    <w:rsid w:val="1C9B22E3"/>
    <w:rsid w:val="1C9C39B2"/>
    <w:rsid w:val="1CA05B4B"/>
    <w:rsid w:val="1CA473E9"/>
    <w:rsid w:val="1CAE0268"/>
    <w:rsid w:val="1CAE2016"/>
    <w:rsid w:val="1CAE5E48"/>
    <w:rsid w:val="1CB02232"/>
    <w:rsid w:val="1CB2403D"/>
    <w:rsid w:val="1CB25FAA"/>
    <w:rsid w:val="1CB27441"/>
    <w:rsid w:val="1CB35274"/>
    <w:rsid w:val="1CB41DD2"/>
    <w:rsid w:val="1CB42A37"/>
    <w:rsid w:val="1CB73C58"/>
    <w:rsid w:val="1CB957A5"/>
    <w:rsid w:val="1CBC3DF0"/>
    <w:rsid w:val="1CC23D13"/>
    <w:rsid w:val="1CC4138C"/>
    <w:rsid w:val="1CC55299"/>
    <w:rsid w:val="1CC6557C"/>
    <w:rsid w:val="1CCC6940"/>
    <w:rsid w:val="1CCE26B8"/>
    <w:rsid w:val="1CCF1CBA"/>
    <w:rsid w:val="1CCF7460"/>
    <w:rsid w:val="1CD21A0E"/>
    <w:rsid w:val="1CD23812"/>
    <w:rsid w:val="1CD26877"/>
    <w:rsid w:val="1CD43B37"/>
    <w:rsid w:val="1CD70F55"/>
    <w:rsid w:val="1CD72CBF"/>
    <w:rsid w:val="1CE43C8A"/>
    <w:rsid w:val="1CE974F2"/>
    <w:rsid w:val="1CEA4966"/>
    <w:rsid w:val="1CEC59DB"/>
    <w:rsid w:val="1CEE077B"/>
    <w:rsid w:val="1CF173B3"/>
    <w:rsid w:val="1CF469EE"/>
    <w:rsid w:val="1CF62AC5"/>
    <w:rsid w:val="1CF73C83"/>
    <w:rsid w:val="1CF80292"/>
    <w:rsid w:val="1CFA0EC1"/>
    <w:rsid w:val="1CFB13AB"/>
    <w:rsid w:val="1CFF2872"/>
    <w:rsid w:val="1D012A8E"/>
    <w:rsid w:val="1D022362"/>
    <w:rsid w:val="1D02527D"/>
    <w:rsid w:val="1D0524CD"/>
    <w:rsid w:val="1D0703EB"/>
    <w:rsid w:val="1D0936F0"/>
    <w:rsid w:val="1D0953F4"/>
    <w:rsid w:val="1D0D3D43"/>
    <w:rsid w:val="1D0E6F59"/>
    <w:rsid w:val="1D0E7635"/>
    <w:rsid w:val="1D1D082D"/>
    <w:rsid w:val="1D1E7574"/>
    <w:rsid w:val="1D1F34B1"/>
    <w:rsid w:val="1D210A3A"/>
    <w:rsid w:val="1D226DD6"/>
    <w:rsid w:val="1D240DD8"/>
    <w:rsid w:val="1D265F52"/>
    <w:rsid w:val="1D2C5FFC"/>
    <w:rsid w:val="1D2E5EB0"/>
    <w:rsid w:val="1D331152"/>
    <w:rsid w:val="1D336308"/>
    <w:rsid w:val="1D33719C"/>
    <w:rsid w:val="1D3B247A"/>
    <w:rsid w:val="1D3B45BA"/>
    <w:rsid w:val="1D3E4C51"/>
    <w:rsid w:val="1D412E8A"/>
    <w:rsid w:val="1D4327EF"/>
    <w:rsid w:val="1D434E54"/>
    <w:rsid w:val="1D4654CC"/>
    <w:rsid w:val="1D4E37F9"/>
    <w:rsid w:val="1D4E3FC3"/>
    <w:rsid w:val="1D524C2F"/>
    <w:rsid w:val="1D532BBD"/>
    <w:rsid w:val="1D543252"/>
    <w:rsid w:val="1D5455A3"/>
    <w:rsid w:val="1D5F1B75"/>
    <w:rsid w:val="1D60781A"/>
    <w:rsid w:val="1D6E79F7"/>
    <w:rsid w:val="1D6F18DA"/>
    <w:rsid w:val="1D6F4D21"/>
    <w:rsid w:val="1D7068E6"/>
    <w:rsid w:val="1D7D105B"/>
    <w:rsid w:val="1D850F7D"/>
    <w:rsid w:val="1D853A2E"/>
    <w:rsid w:val="1D8D41A7"/>
    <w:rsid w:val="1D8F0099"/>
    <w:rsid w:val="1D8F4E1A"/>
    <w:rsid w:val="1D9048C7"/>
    <w:rsid w:val="1D937414"/>
    <w:rsid w:val="1D94093C"/>
    <w:rsid w:val="1D965E04"/>
    <w:rsid w:val="1D9B2C28"/>
    <w:rsid w:val="1D9B5FDC"/>
    <w:rsid w:val="1D9B6558"/>
    <w:rsid w:val="1D9C0A47"/>
    <w:rsid w:val="1D9C4564"/>
    <w:rsid w:val="1DA11B7B"/>
    <w:rsid w:val="1DA175B7"/>
    <w:rsid w:val="1DA3074A"/>
    <w:rsid w:val="1DA63635"/>
    <w:rsid w:val="1DA84AA8"/>
    <w:rsid w:val="1DAB1BE4"/>
    <w:rsid w:val="1DAD2E4C"/>
    <w:rsid w:val="1DB639D7"/>
    <w:rsid w:val="1DBA4015"/>
    <w:rsid w:val="1DBC0763"/>
    <w:rsid w:val="1DBC769C"/>
    <w:rsid w:val="1DBD26D8"/>
    <w:rsid w:val="1DC0603A"/>
    <w:rsid w:val="1DC35F95"/>
    <w:rsid w:val="1DC62B66"/>
    <w:rsid w:val="1DC75A85"/>
    <w:rsid w:val="1DC835AB"/>
    <w:rsid w:val="1DC96A8B"/>
    <w:rsid w:val="1DCD07B9"/>
    <w:rsid w:val="1DD2442A"/>
    <w:rsid w:val="1DD760CF"/>
    <w:rsid w:val="1DD8371F"/>
    <w:rsid w:val="1DDA298C"/>
    <w:rsid w:val="1DDF4451"/>
    <w:rsid w:val="1DDF56FE"/>
    <w:rsid w:val="1DE026A3"/>
    <w:rsid w:val="1DE043F8"/>
    <w:rsid w:val="1DE069DC"/>
    <w:rsid w:val="1DE96751"/>
    <w:rsid w:val="1DEB4F9C"/>
    <w:rsid w:val="1DEE0FFD"/>
    <w:rsid w:val="1DEF44B9"/>
    <w:rsid w:val="1DF12B02"/>
    <w:rsid w:val="1DF16C86"/>
    <w:rsid w:val="1DF47EFC"/>
    <w:rsid w:val="1DFA7B54"/>
    <w:rsid w:val="1DFF4ACD"/>
    <w:rsid w:val="1E002CC9"/>
    <w:rsid w:val="1E0E35CC"/>
    <w:rsid w:val="1E113539"/>
    <w:rsid w:val="1E137E4B"/>
    <w:rsid w:val="1E14059F"/>
    <w:rsid w:val="1E157138"/>
    <w:rsid w:val="1E161BF8"/>
    <w:rsid w:val="1E177E1E"/>
    <w:rsid w:val="1E18008F"/>
    <w:rsid w:val="1E1B7B7F"/>
    <w:rsid w:val="1E1C085D"/>
    <w:rsid w:val="1E200CF1"/>
    <w:rsid w:val="1E205195"/>
    <w:rsid w:val="1E206F43"/>
    <w:rsid w:val="1E214A6A"/>
    <w:rsid w:val="1E290E35"/>
    <w:rsid w:val="1E2B2079"/>
    <w:rsid w:val="1E3859BE"/>
    <w:rsid w:val="1E3D30CA"/>
    <w:rsid w:val="1E427058"/>
    <w:rsid w:val="1E4C7D38"/>
    <w:rsid w:val="1E560BB7"/>
    <w:rsid w:val="1E566E09"/>
    <w:rsid w:val="1E5866DD"/>
    <w:rsid w:val="1E5A2159"/>
    <w:rsid w:val="1E5C03D3"/>
    <w:rsid w:val="1E5F6D00"/>
    <w:rsid w:val="1E5F7790"/>
    <w:rsid w:val="1E605604"/>
    <w:rsid w:val="1E633A99"/>
    <w:rsid w:val="1E644B4E"/>
    <w:rsid w:val="1E660AFB"/>
    <w:rsid w:val="1E6E5392"/>
    <w:rsid w:val="1E6F0EF5"/>
    <w:rsid w:val="1E70379D"/>
    <w:rsid w:val="1E733027"/>
    <w:rsid w:val="1E77529E"/>
    <w:rsid w:val="1E786D7F"/>
    <w:rsid w:val="1E7C6789"/>
    <w:rsid w:val="1E7F010E"/>
    <w:rsid w:val="1E8362B5"/>
    <w:rsid w:val="1E890F8D"/>
    <w:rsid w:val="1E896C4A"/>
    <w:rsid w:val="1E8E3F3B"/>
    <w:rsid w:val="1E91399D"/>
    <w:rsid w:val="1E955138"/>
    <w:rsid w:val="1E965458"/>
    <w:rsid w:val="1E9737F2"/>
    <w:rsid w:val="1E993DC7"/>
    <w:rsid w:val="1E9A2030"/>
    <w:rsid w:val="1E9D1D36"/>
    <w:rsid w:val="1E9E4FCE"/>
    <w:rsid w:val="1EA47C8F"/>
    <w:rsid w:val="1EA73414"/>
    <w:rsid w:val="1EA851D4"/>
    <w:rsid w:val="1EAF0617"/>
    <w:rsid w:val="1EAF25F1"/>
    <w:rsid w:val="1EB03427"/>
    <w:rsid w:val="1EB37DB8"/>
    <w:rsid w:val="1EB6146C"/>
    <w:rsid w:val="1EB839EB"/>
    <w:rsid w:val="1EB97630"/>
    <w:rsid w:val="1EBB106A"/>
    <w:rsid w:val="1EBB1B1F"/>
    <w:rsid w:val="1EBC1C96"/>
    <w:rsid w:val="1EBD0FC9"/>
    <w:rsid w:val="1EBF675C"/>
    <w:rsid w:val="1EC018FF"/>
    <w:rsid w:val="1EC041AF"/>
    <w:rsid w:val="1EC43EFC"/>
    <w:rsid w:val="1EC51899"/>
    <w:rsid w:val="1ED015C8"/>
    <w:rsid w:val="1ED77163"/>
    <w:rsid w:val="1EDD4E34"/>
    <w:rsid w:val="1EDF295B"/>
    <w:rsid w:val="1EE2069D"/>
    <w:rsid w:val="1EE36DB6"/>
    <w:rsid w:val="1EE77A61"/>
    <w:rsid w:val="1EEB7551"/>
    <w:rsid w:val="1EEC6AF1"/>
    <w:rsid w:val="1EED151B"/>
    <w:rsid w:val="1EF02EC4"/>
    <w:rsid w:val="1EF051AE"/>
    <w:rsid w:val="1EF07D0A"/>
    <w:rsid w:val="1EF42D6F"/>
    <w:rsid w:val="1EF509F7"/>
    <w:rsid w:val="1EF65EF6"/>
    <w:rsid w:val="1EF9140B"/>
    <w:rsid w:val="1EFA59E6"/>
    <w:rsid w:val="1EFD0226"/>
    <w:rsid w:val="1EFE0371"/>
    <w:rsid w:val="1F02136F"/>
    <w:rsid w:val="1F023B9D"/>
    <w:rsid w:val="1F0423C1"/>
    <w:rsid w:val="1F044A3F"/>
    <w:rsid w:val="1F0B3750"/>
    <w:rsid w:val="1F0D1282"/>
    <w:rsid w:val="1F0F1A18"/>
    <w:rsid w:val="1F132604"/>
    <w:rsid w:val="1F1D3AD9"/>
    <w:rsid w:val="1F2034C6"/>
    <w:rsid w:val="1F212A02"/>
    <w:rsid w:val="1F2A23E8"/>
    <w:rsid w:val="1F2C3317"/>
    <w:rsid w:val="1F2D06AC"/>
    <w:rsid w:val="1F2D1FD9"/>
    <w:rsid w:val="1F2F29F2"/>
    <w:rsid w:val="1F31749C"/>
    <w:rsid w:val="1F325180"/>
    <w:rsid w:val="1F354C71"/>
    <w:rsid w:val="1F3C156F"/>
    <w:rsid w:val="1F405CC1"/>
    <w:rsid w:val="1F441659"/>
    <w:rsid w:val="1F46207A"/>
    <w:rsid w:val="1F49071C"/>
    <w:rsid w:val="1F4D0AD7"/>
    <w:rsid w:val="1F506711"/>
    <w:rsid w:val="1F534D97"/>
    <w:rsid w:val="1F5479F3"/>
    <w:rsid w:val="1F563DA4"/>
    <w:rsid w:val="1F573F30"/>
    <w:rsid w:val="1F5F0710"/>
    <w:rsid w:val="1F605A52"/>
    <w:rsid w:val="1F621DC5"/>
    <w:rsid w:val="1F6509EC"/>
    <w:rsid w:val="1F697193"/>
    <w:rsid w:val="1F7354B0"/>
    <w:rsid w:val="1F765C3B"/>
    <w:rsid w:val="1F817EB6"/>
    <w:rsid w:val="1F845931"/>
    <w:rsid w:val="1F8759BB"/>
    <w:rsid w:val="1F8B6825"/>
    <w:rsid w:val="1F8C7A63"/>
    <w:rsid w:val="1F905050"/>
    <w:rsid w:val="1F95570F"/>
    <w:rsid w:val="1F974FE3"/>
    <w:rsid w:val="1F997FF4"/>
    <w:rsid w:val="1F9A2AA0"/>
    <w:rsid w:val="1FA158E0"/>
    <w:rsid w:val="1FA31BDA"/>
    <w:rsid w:val="1FA3607E"/>
    <w:rsid w:val="1FA40111"/>
    <w:rsid w:val="1FA616CA"/>
    <w:rsid w:val="1FA6737F"/>
    <w:rsid w:val="1FAC480C"/>
    <w:rsid w:val="1FB13315"/>
    <w:rsid w:val="1FB40815"/>
    <w:rsid w:val="1FB52A28"/>
    <w:rsid w:val="1FB931AC"/>
    <w:rsid w:val="1FBC7140"/>
    <w:rsid w:val="1FBF278C"/>
    <w:rsid w:val="1FCB5E49"/>
    <w:rsid w:val="1FD155B0"/>
    <w:rsid w:val="1FD15713"/>
    <w:rsid w:val="1FD3638F"/>
    <w:rsid w:val="1FD47053"/>
    <w:rsid w:val="1FD47FE6"/>
    <w:rsid w:val="1FD66863"/>
    <w:rsid w:val="1FD91994"/>
    <w:rsid w:val="1FD92AFC"/>
    <w:rsid w:val="1FDB72F1"/>
    <w:rsid w:val="1FDE0E64"/>
    <w:rsid w:val="1FE137C5"/>
    <w:rsid w:val="1FE521F3"/>
    <w:rsid w:val="1FE56920"/>
    <w:rsid w:val="1FEB532F"/>
    <w:rsid w:val="1FEC1B60"/>
    <w:rsid w:val="1FEC5359"/>
    <w:rsid w:val="1FF02946"/>
    <w:rsid w:val="1FF02985"/>
    <w:rsid w:val="1FF468DA"/>
    <w:rsid w:val="1FF561AE"/>
    <w:rsid w:val="1FF94464"/>
    <w:rsid w:val="200017B3"/>
    <w:rsid w:val="20020FF7"/>
    <w:rsid w:val="20025EC9"/>
    <w:rsid w:val="20036B1D"/>
    <w:rsid w:val="20054643"/>
    <w:rsid w:val="20085570"/>
    <w:rsid w:val="200A3A07"/>
    <w:rsid w:val="200C4AC9"/>
    <w:rsid w:val="200E0CF4"/>
    <w:rsid w:val="20194239"/>
    <w:rsid w:val="202B4E25"/>
    <w:rsid w:val="202C4905"/>
    <w:rsid w:val="202E42C7"/>
    <w:rsid w:val="202F1837"/>
    <w:rsid w:val="203262A1"/>
    <w:rsid w:val="20394614"/>
    <w:rsid w:val="2039591D"/>
    <w:rsid w:val="20403F0B"/>
    <w:rsid w:val="20437EA0"/>
    <w:rsid w:val="20450231"/>
    <w:rsid w:val="2047453B"/>
    <w:rsid w:val="20476F15"/>
    <w:rsid w:val="20481CCE"/>
    <w:rsid w:val="20490B12"/>
    <w:rsid w:val="2049468A"/>
    <w:rsid w:val="204A5797"/>
    <w:rsid w:val="204B559E"/>
    <w:rsid w:val="20522BFE"/>
    <w:rsid w:val="205274D1"/>
    <w:rsid w:val="20561006"/>
    <w:rsid w:val="20574464"/>
    <w:rsid w:val="205A23F6"/>
    <w:rsid w:val="206A0959"/>
    <w:rsid w:val="206E67C3"/>
    <w:rsid w:val="206F0E3C"/>
    <w:rsid w:val="20711CD8"/>
    <w:rsid w:val="20754975"/>
    <w:rsid w:val="207D68CF"/>
    <w:rsid w:val="207E07CF"/>
    <w:rsid w:val="2080021D"/>
    <w:rsid w:val="20811AE9"/>
    <w:rsid w:val="20867F3A"/>
    <w:rsid w:val="20880238"/>
    <w:rsid w:val="208975D3"/>
    <w:rsid w:val="2093163A"/>
    <w:rsid w:val="20941F31"/>
    <w:rsid w:val="20947775"/>
    <w:rsid w:val="2096173F"/>
    <w:rsid w:val="20980D4D"/>
    <w:rsid w:val="2099354E"/>
    <w:rsid w:val="209E05F3"/>
    <w:rsid w:val="209E4BFC"/>
    <w:rsid w:val="209F1DC9"/>
    <w:rsid w:val="20A0436C"/>
    <w:rsid w:val="20A20FD2"/>
    <w:rsid w:val="20A21E92"/>
    <w:rsid w:val="20A37FD9"/>
    <w:rsid w:val="20A47536"/>
    <w:rsid w:val="20A53730"/>
    <w:rsid w:val="20AD0837"/>
    <w:rsid w:val="20B16579"/>
    <w:rsid w:val="20B275F8"/>
    <w:rsid w:val="20B328FB"/>
    <w:rsid w:val="20B56069"/>
    <w:rsid w:val="20B7028D"/>
    <w:rsid w:val="20B93A75"/>
    <w:rsid w:val="20B97FD9"/>
    <w:rsid w:val="20C22534"/>
    <w:rsid w:val="20C30E5C"/>
    <w:rsid w:val="20C7071B"/>
    <w:rsid w:val="20CA491B"/>
    <w:rsid w:val="20CC1298"/>
    <w:rsid w:val="20D34741"/>
    <w:rsid w:val="20D52267"/>
    <w:rsid w:val="20D7788B"/>
    <w:rsid w:val="20DC4A7A"/>
    <w:rsid w:val="20DD2429"/>
    <w:rsid w:val="20DE3B92"/>
    <w:rsid w:val="20E11C37"/>
    <w:rsid w:val="20E5773E"/>
    <w:rsid w:val="20EE5438"/>
    <w:rsid w:val="20F3651F"/>
    <w:rsid w:val="20F8511F"/>
    <w:rsid w:val="20F97513"/>
    <w:rsid w:val="20FA1CCE"/>
    <w:rsid w:val="20FC5F15"/>
    <w:rsid w:val="20FD356C"/>
    <w:rsid w:val="20FF5536"/>
    <w:rsid w:val="210112AE"/>
    <w:rsid w:val="21042EDF"/>
    <w:rsid w:val="21050A2E"/>
    <w:rsid w:val="210531D9"/>
    <w:rsid w:val="210668C5"/>
    <w:rsid w:val="2107263D"/>
    <w:rsid w:val="21090042"/>
    <w:rsid w:val="21096A0A"/>
    <w:rsid w:val="211054E3"/>
    <w:rsid w:val="21123D42"/>
    <w:rsid w:val="21134B3E"/>
    <w:rsid w:val="211508B6"/>
    <w:rsid w:val="21152082"/>
    <w:rsid w:val="211875C7"/>
    <w:rsid w:val="2119544A"/>
    <w:rsid w:val="211C375A"/>
    <w:rsid w:val="211D7DC0"/>
    <w:rsid w:val="21217A14"/>
    <w:rsid w:val="21240837"/>
    <w:rsid w:val="212A7186"/>
    <w:rsid w:val="212E7BC9"/>
    <w:rsid w:val="21303941"/>
    <w:rsid w:val="213065B4"/>
    <w:rsid w:val="21323E77"/>
    <w:rsid w:val="21336F8E"/>
    <w:rsid w:val="213421FC"/>
    <w:rsid w:val="213A656E"/>
    <w:rsid w:val="213F3F39"/>
    <w:rsid w:val="21425423"/>
    <w:rsid w:val="214D4DA1"/>
    <w:rsid w:val="214E4CD5"/>
    <w:rsid w:val="215022F9"/>
    <w:rsid w:val="21515240"/>
    <w:rsid w:val="21537630"/>
    <w:rsid w:val="21541F17"/>
    <w:rsid w:val="215827FD"/>
    <w:rsid w:val="21586E72"/>
    <w:rsid w:val="215C4736"/>
    <w:rsid w:val="215D09DB"/>
    <w:rsid w:val="215D400B"/>
    <w:rsid w:val="215E0ED4"/>
    <w:rsid w:val="215F4227"/>
    <w:rsid w:val="216048FB"/>
    <w:rsid w:val="21661111"/>
    <w:rsid w:val="216735A2"/>
    <w:rsid w:val="216D21F5"/>
    <w:rsid w:val="217472EE"/>
    <w:rsid w:val="2177331E"/>
    <w:rsid w:val="217A696B"/>
    <w:rsid w:val="217F2D11"/>
    <w:rsid w:val="21842711"/>
    <w:rsid w:val="21845465"/>
    <w:rsid w:val="2186411B"/>
    <w:rsid w:val="218B04F5"/>
    <w:rsid w:val="218E0B74"/>
    <w:rsid w:val="218F236A"/>
    <w:rsid w:val="21920158"/>
    <w:rsid w:val="21974253"/>
    <w:rsid w:val="219B4265"/>
    <w:rsid w:val="219C2D85"/>
    <w:rsid w:val="21A055CB"/>
    <w:rsid w:val="21A12149"/>
    <w:rsid w:val="21A460DD"/>
    <w:rsid w:val="21A81174"/>
    <w:rsid w:val="21AC63C8"/>
    <w:rsid w:val="21AF6D11"/>
    <w:rsid w:val="21B24356"/>
    <w:rsid w:val="21B55BF5"/>
    <w:rsid w:val="21B632C0"/>
    <w:rsid w:val="21B9486E"/>
    <w:rsid w:val="21BB079E"/>
    <w:rsid w:val="21BC6F83"/>
    <w:rsid w:val="21BE719F"/>
    <w:rsid w:val="21C366C2"/>
    <w:rsid w:val="21C5191D"/>
    <w:rsid w:val="21CA0424"/>
    <w:rsid w:val="21CB366A"/>
    <w:rsid w:val="21CC63E7"/>
    <w:rsid w:val="21CD1190"/>
    <w:rsid w:val="21CD73E2"/>
    <w:rsid w:val="21D0014E"/>
    <w:rsid w:val="21D14A72"/>
    <w:rsid w:val="21D97B35"/>
    <w:rsid w:val="21DB03FF"/>
    <w:rsid w:val="21DB5681"/>
    <w:rsid w:val="21DC5B04"/>
    <w:rsid w:val="21DE339D"/>
    <w:rsid w:val="21E604A4"/>
    <w:rsid w:val="21F04ABB"/>
    <w:rsid w:val="21F25DF0"/>
    <w:rsid w:val="21F76D17"/>
    <w:rsid w:val="21FC7A7C"/>
    <w:rsid w:val="22010DC2"/>
    <w:rsid w:val="220628F4"/>
    <w:rsid w:val="22104526"/>
    <w:rsid w:val="22156911"/>
    <w:rsid w:val="221A47E8"/>
    <w:rsid w:val="221B014E"/>
    <w:rsid w:val="221C263A"/>
    <w:rsid w:val="221F3190"/>
    <w:rsid w:val="221F7512"/>
    <w:rsid w:val="222039B6"/>
    <w:rsid w:val="22214833"/>
    <w:rsid w:val="22230B18"/>
    <w:rsid w:val="22230DB0"/>
    <w:rsid w:val="22243F6D"/>
    <w:rsid w:val="22280369"/>
    <w:rsid w:val="222C4088"/>
    <w:rsid w:val="223426B0"/>
    <w:rsid w:val="223F51DC"/>
    <w:rsid w:val="22417E97"/>
    <w:rsid w:val="22424B63"/>
    <w:rsid w:val="22473898"/>
    <w:rsid w:val="22482F0D"/>
    <w:rsid w:val="224960AB"/>
    <w:rsid w:val="224A1E92"/>
    <w:rsid w:val="224C6559"/>
    <w:rsid w:val="22500023"/>
    <w:rsid w:val="22526D20"/>
    <w:rsid w:val="22535CA8"/>
    <w:rsid w:val="225418B2"/>
    <w:rsid w:val="226A7B0F"/>
    <w:rsid w:val="226C3B1B"/>
    <w:rsid w:val="226C78C7"/>
    <w:rsid w:val="226E7446"/>
    <w:rsid w:val="22723AE6"/>
    <w:rsid w:val="22744CC2"/>
    <w:rsid w:val="2279562F"/>
    <w:rsid w:val="227B617E"/>
    <w:rsid w:val="227D7B9D"/>
    <w:rsid w:val="227F08B8"/>
    <w:rsid w:val="228005FE"/>
    <w:rsid w:val="228105F4"/>
    <w:rsid w:val="228329E6"/>
    <w:rsid w:val="228803DB"/>
    <w:rsid w:val="228845CF"/>
    <w:rsid w:val="228B2A10"/>
    <w:rsid w:val="228F4698"/>
    <w:rsid w:val="2297066D"/>
    <w:rsid w:val="229802DE"/>
    <w:rsid w:val="22985660"/>
    <w:rsid w:val="22990940"/>
    <w:rsid w:val="229A11E5"/>
    <w:rsid w:val="229A757B"/>
    <w:rsid w:val="229D5132"/>
    <w:rsid w:val="22A00653"/>
    <w:rsid w:val="22A243CB"/>
    <w:rsid w:val="22AD2D70"/>
    <w:rsid w:val="22B172EF"/>
    <w:rsid w:val="22B21D4D"/>
    <w:rsid w:val="22B2341D"/>
    <w:rsid w:val="22BB3389"/>
    <w:rsid w:val="22BD1205"/>
    <w:rsid w:val="22C21B52"/>
    <w:rsid w:val="22CA797E"/>
    <w:rsid w:val="22CB2351"/>
    <w:rsid w:val="22CD55BD"/>
    <w:rsid w:val="22CF75D4"/>
    <w:rsid w:val="22D95913"/>
    <w:rsid w:val="22DA1DB7"/>
    <w:rsid w:val="22DE4058"/>
    <w:rsid w:val="22DF0406"/>
    <w:rsid w:val="22E06CA1"/>
    <w:rsid w:val="22E3365B"/>
    <w:rsid w:val="22E5075C"/>
    <w:rsid w:val="22E856AE"/>
    <w:rsid w:val="22EC1AEA"/>
    <w:rsid w:val="22EC3B11"/>
    <w:rsid w:val="22F3585B"/>
    <w:rsid w:val="22F3675C"/>
    <w:rsid w:val="22F90984"/>
    <w:rsid w:val="22FB7696"/>
    <w:rsid w:val="22FF79C6"/>
    <w:rsid w:val="23021081"/>
    <w:rsid w:val="230A1C53"/>
    <w:rsid w:val="230F2EF8"/>
    <w:rsid w:val="23103A2A"/>
    <w:rsid w:val="23122038"/>
    <w:rsid w:val="231F5A1C"/>
    <w:rsid w:val="23244DE0"/>
    <w:rsid w:val="23266DFB"/>
    <w:rsid w:val="232748D0"/>
    <w:rsid w:val="23276F3D"/>
    <w:rsid w:val="23293F60"/>
    <w:rsid w:val="232B6605"/>
    <w:rsid w:val="232C1EE7"/>
    <w:rsid w:val="23347CA5"/>
    <w:rsid w:val="23356FED"/>
    <w:rsid w:val="23363CEE"/>
    <w:rsid w:val="23367F5A"/>
    <w:rsid w:val="233A2855"/>
    <w:rsid w:val="233A4603"/>
    <w:rsid w:val="233B3341"/>
    <w:rsid w:val="233F29AE"/>
    <w:rsid w:val="234130E6"/>
    <w:rsid w:val="23427359"/>
    <w:rsid w:val="23474F72"/>
    <w:rsid w:val="2349383D"/>
    <w:rsid w:val="234C4337"/>
    <w:rsid w:val="234D0BE2"/>
    <w:rsid w:val="234F3912"/>
    <w:rsid w:val="234F4951"/>
    <w:rsid w:val="23552A7F"/>
    <w:rsid w:val="235675F8"/>
    <w:rsid w:val="235A6A54"/>
    <w:rsid w:val="235B27CC"/>
    <w:rsid w:val="235D4796"/>
    <w:rsid w:val="236C772A"/>
    <w:rsid w:val="23711FEF"/>
    <w:rsid w:val="237321E0"/>
    <w:rsid w:val="237406E6"/>
    <w:rsid w:val="2374473A"/>
    <w:rsid w:val="237576B9"/>
    <w:rsid w:val="237815D0"/>
    <w:rsid w:val="2378337E"/>
    <w:rsid w:val="237913E3"/>
    <w:rsid w:val="237A70F6"/>
    <w:rsid w:val="237C64A5"/>
    <w:rsid w:val="237D3EB7"/>
    <w:rsid w:val="237D4172"/>
    <w:rsid w:val="237F730C"/>
    <w:rsid w:val="23806A1F"/>
    <w:rsid w:val="2383749B"/>
    <w:rsid w:val="23865A9B"/>
    <w:rsid w:val="23871813"/>
    <w:rsid w:val="239161EE"/>
    <w:rsid w:val="23932A44"/>
    <w:rsid w:val="23943EE5"/>
    <w:rsid w:val="23965137"/>
    <w:rsid w:val="239B13E2"/>
    <w:rsid w:val="239E4281"/>
    <w:rsid w:val="23A700CB"/>
    <w:rsid w:val="23AB3753"/>
    <w:rsid w:val="23AB5501"/>
    <w:rsid w:val="23AD305B"/>
    <w:rsid w:val="23B048C6"/>
    <w:rsid w:val="23B24926"/>
    <w:rsid w:val="23B7411F"/>
    <w:rsid w:val="23B761B8"/>
    <w:rsid w:val="23BA3E6C"/>
    <w:rsid w:val="23BD2DE4"/>
    <w:rsid w:val="23BD5235"/>
    <w:rsid w:val="23C2526E"/>
    <w:rsid w:val="23C32504"/>
    <w:rsid w:val="23C35B91"/>
    <w:rsid w:val="23C849D3"/>
    <w:rsid w:val="23C93BD9"/>
    <w:rsid w:val="23CE0317"/>
    <w:rsid w:val="23D21DC6"/>
    <w:rsid w:val="23D66809"/>
    <w:rsid w:val="23DA7B95"/>
    <w:rsid w:val="23E20CFF"/>
    <w:rsid w:val="23ED78C8"/>
    <w:rsid w:val="23F21382"/>
    <w:rsid w:val="23F43EF2"/>
    <w:rsid w:val="23F451B8"/>
    <w:rsid w:val="23F80E18"/>
    <w:rsid w:val="23F8537A"/>
    <w:rsid w:val="23FD23D3"/>
    <w:rsid w:val="24013373"/>
    <w:rsid w:val="24026B99"/>
    <w:rsid w:val="24044C11"/>
    <w:rsid w:val="240476CC"/>
    <w:rsid w:val="2406098A"/>
    <w:rsid w:val="24087230"/>
    <w:rsid w:val="240C6012"/>
    <w:rsid w:val="240E219A"/>
    <w:rsid w:val="24120B00"/>
    <w:rsid w:val="241A6F30"/>
    <w:rsid w:val="241A6F31"/>
    <w:rsid w:val="241B70DD"/>
    <w:rsid w:val="241D19BD"/>
    <w:rsid w:val="241E545F"/>
    <w:rsid w:val="24226415"/>
    <w:rsid w:val="2423153B"/>
    <w:rsid w:val="242429A1"/>
    <w:rsid w:val="24294678"/>
    <w:rsid w:val="242B6642"/>
    <w:rsid w:val="242E1C8E"/>
    <w:rsid w:val="24304B87"/>
    <w:rsid w:val="24336454"/>
    <w:rsid w:val="2436137B"/>
    <w:rsid w:val="243674C1"/>
    <w:rsid w:val="2437052E"/>
    <w:rsid w:val="24387385"/>
    <w:rsid w:val="24417C14"/>
    <w:rsid w:val="244334A6"/>
    <w:rsid w:val="244406AF"/>
    <w:rsid w:val="24444F9B"/>
    <w:rsid w:val="244B0A92"/>
    <w:rsid w:val="24514E1C"/>
    <w:rsid w:val="2452597D"/>
    <w:rsid w:val="24530AE2"/>
    <w:rsid w:val="245F009A"/>
    <w:rsid w:val="24613E12"/>
    <w:rsid w:val="24640767"/>
    <w:rsid w:val="246456B0"/>
    <w:rsid w:val="24661356"/>
    <w:rsid w:val="24696DDF"/>
    <w:rsid w:val="246E2890"/>
    <w:rsid w:val="246F0CFB"/>
    <w:rsid w:val="246F652F"/>
    <w:rsid w:val="2472252B"/>
    <w:rsid w:val="24727DCD"/>
    <w:rsid w:val="2473674A"/>
    <w:rsid w:val="247753E3"/>
    <w:rsid w:val="247B4ED4"/>
    <w:rsid w:val="247C617E"/>
    <w:rsid w:val="247E6772"/>
    <w:rsid w:val="247F02BC"/>
    <w:rsid w:val="2483022C"/>
    <w:rsid w:val="24833302"/>
    <w:rsid w:val="248565EC"/>
    <w:rsid w:val="24857A65"/>
    <w:rsid w:val="24857BAB"/>
    <w:rsid w:val="24861B34"/>
    <w:rsid w:val="24886E7D"/>
    <w:rsid w:val="248B4EE4"/>
    <w:rsid w:val="248D1530"/>
    <w:rsid w:val="248E2AEF"/>
    <w:rsid w:val="248F6BD1"/>
    <w:rsid w:val="249A7AE9"/>
    <w:rsid w:val="24A65CC9"/>
    <w:rsid w:val="24A84F0C"/>
    <w:rsid w:val="24AE35CA"/>
    <w:rsid w:val="24B14D99"/>
    <w:rsid w:val="24B24443"/>
    <w:rsid w:val="24B6415E"/>
    <w:rsid w:val="24B66805"/>
    <w:rsid w:val="24B83460"/>
    <w:rsid w:val="24B91EA0"/>
    <w:rsid w:val="24BE3075"/>
    <w:rsid w:val="24C117EF"/>
    <w:rsid w:val="24C20CB5"/>
    <w:rsid w:val="24C30629"/>
    <w:rsid w:val="24C40F89"/>
    <w:rsid w:val="24C50845"/>
    <w:rsid w:val="24C52967"/>
    <w:rsid w:val="24CC572F"/>
    <w:rsid w:val="24D16F82"/>
    <w:rsid w:val="24D17D91"/>
    <w:rsid w:val="24D2300C"/>
    <w:rsid w:val="24D36F8A"/>
    <w:rsid w:val="24D5660F"/>
    <w:rsid w:val="24D67B11"/>
    <w:rsid w:val="24DF7144"/>
    <w:rsid w:val="24E310F7"/>
    <w:rsid w:val="24E355C6"/>
    <w:rsid w:val="24E466C8"/>
    <w:rsid w:val="24E57366"/>
    <w:rsid w:val="24E67F2C"/>
    <w:rsid w:val="24E82C3F"/>
    <w:rsid w:val="24E9651D"/>
    <w:rsid w:val="24EA02AB"/>
    <w:rsid w:val="24EE4BD2"/>
    <w:rsid w:val="24F239DB"/>
    <w:rsid w:val="24F34B2E"/>
    <w:rsid w:val="24F42C66"/>
    <w:rsid w:val="24F542C4"/>
    <w:rsid w:val="24F6573A"/>
    <w:rsid w:val="24FF1B48"/>
    <w:rsid w:val="2502182C"/>
    <w:rsid w:val="250273A3"/>
    <w:rsid w:val="250365EE"/>
    <w:rsid w:val="25056E93"/>
    <w:rsid w:val="250824DF"/>
    <w:rsid w:val="2508756A"/>
    <w:rsid w:val="25093DB0"/>
    <w:rsid w:val="250D55E9"/>
    <w:rsid w:val="25104B2F"/>
    <w:rsid w:val="25147FFD"/>
    <w:rsid w:val="2518061E"/>
    <w:rsid w:val="251E1D03"/>
    <w:rsid w:val="25216673"/>
    <w:rsid w:val="2524173F"/>
    <w:rsid w:val="252803D5"/>
    <w:rsid w:val="252B4B4C"/>
    <w:rsid w:val="252C4420"/>
    <w:rsid w:val="252E0198"/>
    <w:rsid w:val="252F09B7"/>
    <w:rsid w:val="2530693F"/>
    <w:rsid w:val="25341526"/>
    <w:rsid w:val="253432D4"/>
    <w:rsid w:val="25356E68"/>
    <w:rsid w:val="25396B3D"/>
    <w:rsid w:val="253F23A5"/>
    <w:rsid w:val="25416A95"/>
    <w:rsid w:val="254259F1"/>
    <w:rsid w:val="25431EA8"/>
    <w:rsid w:val="254479BB"/>
    <w:rsid w:val="25453733"/>
    <w:rsid w:val="2547125A"/>
    <w:rsid w:val="254A1165"/>
    <w:rsid w:val="254E4396"/>
    <w:rsid w:val="25512C68"/>
    <w:rsid w:val="25522A08"/>
    <w:rsid w:val="25527A40"/>
    <w:rsid w:val="25545725"/>
    <w:rsid w:val="2555131C"/>
    <w:rsid w:val="25561A1F"/>
    <w:rsid w:val="2558271E"/>
    <w:rsid w:val="25592D3B"/>
    <w:rsid w:val="255F1434"/>
    <w:rsid w:val="2560231B"/>
    <w:rsid w:val="256242E5"/>
    <w:rsid w:val="256911D0"/>
    <w:rsid w:val="256B13EC"/>
    <w:rsid w:val="256D092F"/>
    <w:rsid w:val="257177EB"/>
    <w:rsid w:val="2572277A"/>
    <w:rsid w:val="257536B3"/>
    <w:rsid w:val="257543EE"/>
    <w:rsid w:val="257B0F03"/>
    <w:rsid w:val="257C7034"/>
    <w:rsid w:val="257C7756"/>
    <w:rsid w:val="257E4453"/>
    <w:rsid w:val="25801E8C"/>
    <w:rsid w:val="25810044"/>
    <w:rsid w:val="2582338D"/>
    <w:rsid w:val="2584554C"/>
    <w:rsid w:val="25850333"/>
    <w:rsid w:val="25861AE3"/>
    <w:rsid w:val="25861D82"/>
    <w:rsid w:val="258C05A9"/>
    <w:rsid w:val="25905257"/>
    <w:rsid w:val="259961A2"/>
    <w:rsid w:val="259A3A7F"/>
    <w:rsid w:val="259D3570"/>
    <w:rsid w:val="259F2E44"/>
    <w:rsid w:val="25A16981"/>
    <w:rsid w:val="25A81803"/>
    <w:rsid w:val="25A8742B"/>
    <w:rsid w:val="25AA25FF"/>
    <w:rsid w:val="25AA5158"/>
    <w:rsid w:val="25AE12D9"/>
    <w:rsid w:val="25AE5166"/>
    <w:rsid w:val="25B05C2A"/>
    <w:rsid w:val="25B06589"/>
    <w:rsid w:val="25B06DFF"/>
    <w:rsid w:val="25BC37ED"/>
    <w:rsid w:val="25BD703C"/>
    <w:rsid w:val="25BD7C47"/>
    <w:rsid w:val="25C24D84"/>
    <w:rsid w:val="25C64A57"/>
    <w:rsid w:val="25C835F6"/>
    <w:rsid w:val="25CB59E7"/>
    <w:rsid w:val="25CF3B68"/>
    <w:rsid w:val="25D23219"/>
    <w:rsid w:val="25D2643F"/>
    <w:rsid w:val="25D32AED"/>
    <w:rsid w:val="25E35C0E"/>
    <w:rsid w:val="25E847EB"/>
    <w:rsid w:val="25F27274"/>
    <w:rsid w:val="25F52A64"/>
    <w:rsid w:val="25F55739"/>
    <w:rsid w:val="25F623F6"/>
    <w:rsid w:val="25F64839"/>
    <w:rsid w:val="25F70C3F"/>
    <w:rsid w:val="25F861A4"/>
    <w:rsid w:val="25F9012E"/>
    <w:rsid w:val="25FC7905"/>
    <w:rsid w:val="25FF0A2C"/>
    <w:rsid w:val="260565AB"/>
    <w:rsid w:val="260929B3"/>
    <w:rsid w:val="26094761"/>
    <w:rsid w:val="260D4251"/>
    <w:rsid w:val="260F0047"/>
    <w:rsid w:val="26102EB4"/>
    <w:rsid w:val="26114C67"/>
    <w:rsid w:val="26121225"/>
    <w:rsid w:val="26123616"/>
    <w:rsid w:val="261537F2"/>
    <w:rsid w:val="26164D56"/>
    <w:rsid w:val="261C6242"/>
    <w:rsid w:val="26265313"/>
    <w:rsid w:val="262670C1"/>
    <w:rsid w:val="26283FFD"/>
    <w:rsid w:val="26284BE7"/>
    <w:rsid w:val="262A5454"/>
    <w:rsid w:val="262D52DE"/>
    <w:rsid w:val="26317318"/>
    <w:rsid w:val="26392493"/>
    <w:rsid w:val="263C68E5"/>
    <w:rsid w:val="263E3A06"/>
    <w:rsid w:val="26450A21"/>
    <w:rsid w:val="26467763"/>
    <w:rsid w:val="26496514"/>
    <w:rsid w:val="264D464E"/>
    <w:rsid w:val="26581729"/>
    <w:rsid w:val="265C2AE3"/>
    <w:rsid w:val="265D4125"/>
    <w:rsid w:val="266972F5"/>
    <w:rsid w:val="266F0A68"/>
    <w:rsid w:val="26751DF6"/>
    <w:rsid w:val="26775B6F"/>
    <w:rsid w:val="26793695"/>
    <w:rsid w:val="267A08FC"/>
    <w:rsid w:val="267C394D"/>
    <w:rsid w:val="267C7023"/>
    <w:rsid w:val="267E62AD"/>
    <w:rsid w:val="267F42F5"/>
    <w:rsid w:val="268B7B25"/>
    <w:rsid w:val="268D0EEE"/>
    <w:rsid w:val="268F47CD"/>
    <w:rsid w:val="268F4C66"/>
    <w:rsid w:val="269009DE"/>
    <w:rsid w:val="26903CA7"/>
    <w:rsid w:val="269426B1"/>
    <w:rsid w:val="26957D37"/>
    <w:rsid w:val="2697158E"/>
    <w:rsid w:val="269726F7"/>
    <w:rsid w:val="269A360B"/>
    <w:rsid w:val="26A236E7"/>
    <w:rsid w:val="26A46699"/>
    <w:rsid w:val="26A6577E"/>
    <w:rsid w:val="26A821CC"/>
    <w:rsid w:val="26A85850"/>
    <w:rsid w:val="26AA0337"/>
    <w:rsid w:val="26AF5392"/>
    <w:rsid w:val="26B2676F"/>
    <w:rsid w:val="26B433ED"/>
    <w:rsid w:val="26B666DB"/>
    <w:rsid w:val="26C244E2"/>
    <w:rsid w:val="26C739B9"/>
    <w:rsid w:val="26C802A5"/>
    <w:rsid w:val="26CA3EF0"/>
    <w:rsid w:val="26CB5537"/>
    <w:rsid w:val="26D7458D"/>
    <w:rsid w:val="26D74D5F"/>
    <w:rsid w:val="26D82AB2"/>
    <w:rsid w:val="26E219BE"/>
    <w:rsid w:val="26E525E8"/>
    <w:rsid w:val="26E66850"/>
    <w:rsid w:val="26E66B64"/>
    <w:rsid w:val="26E85530"/>
    <w:rsid w:val="26EE4083"/>
    <w:rsid w:val="26EF3957"/>
    <w:rsid w:val="26F05AEA"/>
    <w:rsid w:val="26F40F6D"/>
    <w:rsid w:val="26F66D7A"/>
    <w:rsid w:val="26F75C57"/>
    <w:rsid w:val="26FA1712"/>
    <w:rsid w:val="26FB0780"/>
    <w:rsid w:val="26FC3212"/>
    <w:rsid w:val="27003DB6"/>
    <w:rsid w:val="27047A8D"/>
    <w:rsid w:val="270A46B5"/>
    <w:rsid w:val="270C4126"/>
    <w:rsid w:val="270E2B60"/>
    <w:rsid w:val="27106453"/>
    <w:rsid w:val="271124EE"/>
    <w:rsid w:val="27165388"/>
    <w:rsid w:val="271909D4"/>
    <w:rsid w:val="27194E78"/>
    <w:rsid w:val="271C2FB2"/>
    <w:rsid w:val="272536E1"/>
    <w:rsid w:val="27286E69"/>
    <w:rsid w:val="272A6929"/>
    <w:rsid w:val="272B3A19"/>
    <w:rsid w:val="272C3E47"/>
    <w:rsid w:val="272C7188"/>
    <w:rsid w:val="272E26D1"/>
    <w:rsid w:val="272F6865"/>
    <w:rsid w:val="27315D1D"/>
    <w:rsid w:val="273677D8"/>
    <w:rsid w:val="27381B2D"/>
    <w:rsid w:val="273A0C22"/>
    <w:rsid w:val="273C4C15"/>
    <w:rsid w:val="27400656"/>
    <w:rsid w:val="27402404"/>
    <w:rsid w:val="274041B2"/>
    <w:rsid w:val="274160F7"/>
    <w:rsid w:val="274243CE"/>
    <w:rsid w:val="27445F22"/>
    <w:rsid w:val="274529F2"/>
    <w:rsid w:val="274E0361"/>
    <w:rsid w:val="274F41F4"/>
    <w:rsid w:val="27533EE6"/>
    <w:rsid w:val="27545EB0"/>
    <w:rsid w:val="27561429"/>
    <w:rsid w:val="27564CB6"/>
    <w:rsid w:val="2758605F"/>
    <w:rsid w:val="275912D7"/>
    <w:rsid w:val="275F241C"/>
    <w:rsid w:val="27636B58"/>
    <w:rsid w:val="276A495A"/>
    <w:rsid w:val="276E6F72"/>
    <w:rsid w:val="2772576F"/>
    <w:rsid w:val="27735217"/>
    <w:rsid w:val="27775D9C"/>
    <w:rsid w:val="277A0247"/>
    <w:rsid w:val="277A04BE"/>
    <w:rsid w:val="277D5EDE"/>
    <w:rsid w:val="277D71B5"/>
    <w:rsid w:val="27810A67"/>
    <w:rsid w:val="278542BB"/>
    <w:rsid w:val="2786339C"/>
    <w:rsid w:val="27871DE1"/>
    <w:rsid w:val="27886415"/>
    <w:rsid w:val="278C6930"/>
    <w:rsid w:val="278E5365"/>
    <w:rsid w:val="2790513A"/>
    <w:rsid w:val="27935D38"/>
    <w:rsid w:val="279938C3"/>
    <w:rsid w:val="27A159BE"/>
    <w:rsid w:val="27A209C9"/>
    <w:rsid w:val="27A21522"/>
    <w:rsid w:val="27A26C1B"/>
    <w:rsid w:val="27A53E16"/>
    <w:rsid w:val="27A672D4"/>
    <w:rsid w:val="27AB3088"/>
    <w:rsid w:val="27B05136"/>
    <w:rsid w:val="27B57370"/>
    <w:rsid w:val="27BC2043"/>
    <w:rsid w:val="27BC5F2F"/>
    <w:rsid w:val="27BD2243"/>
    <w:rsid w:val="27BD24F4"/>
    <w:rsid w:val="27BE1700"/>
    <w:rsid w:val="27C05CE9"/>
    <w:rsid w:val="27C301AF"/>
    <w:rsid w:val="27C371D8"/>
    <w:rsid w:val="27C4449E"/>
    <w:rsid w:val="27C57904"/>
    <w:rsid w:val="27C71C85"/>
    <w:rsid w:val="27C735F2"/>
    <w:rsid w:val="27C9064C"/>
    <w:rsid w:val="27C92887"/>
    <w:rsid w:val="27CF5860"/>
    <w:rsid w:val="27D24321"/>
    <w:rsid w:val="27D53D8E"/>
    <w:rsid w:val="27D72D69"/>
    <w:rsid w:val="27DC482E"/>
    <w:rsid w:val="27DD5EA5"/>
    <w:rsid w:val="27E02DE2"/>
    <w:rsid w:val="27E21611"/>
    <w:rsid w:val="27E47234"/>
    <w:rsid w:val="27EC19E3"/>
    <w:rsid w:val="27F27C20"/>
    <w:rsid w:val="27F51441"/>
    <w:rsid w:val="27F62934"/>
    <w:rsid w:val="27F842A2"/>
    <w:rsid w:val="27FF25B2"/>
    <w:rsid w:val="27FF406E"/>
    <w:rsid w:val="28006930"/>
    <w:rsid w:val="2801645C"/>
    <w:rsid w:val="280A5EAA"/>
    <w:rsid w:val="280A6FBD"/>
    <w:rsid w:val="280B47C0"/>
    <w:rsid w:val="28190BBD"/>
    <w:rsid w:val="281A72D8"/>
    <w:rsid w:val="28213FE4"/>
    <w:rsid w:val="282B2B60"/>
    <w:rsid w:val="283908DB"/>
    <w:rsid w:val="283C3524"/>
    <w:rsid w:val="283D61A0"/>
    <w:rsid w:val="28404DE1"/>
    <w:rsid w:val="284A3688"/>
    <w:rsid w:val="284E28FF"/>
    <w:rsid w:val="285166D7"/>
    <w:rsid w:val="28553C8E"/>
    <w:rsid w:val="28593831"/>
    <w:rsid w:val="28595308"/>
    <w:rsid w:val="285E0D94"/>
    <w:rsid w:val="285E7347"/>
    <w:rsid w:val="285F7EAF"/>
    <w:rsid w:val="28617A03"/>
    <w:rsid w:val="28637B31"/>
    <w:rsid w:val="28637DDC"/>
    <w:rsid w:val="286839C1"/>
    <w:rsid w:val="28687E65"/>
    <w:rsid w:val="286921C0"/>
    <w:rsid w:val="286B1703"/>
    <w:rsid w:val="286E1941"/>
    <w:rsid w:val="287342EF"/>
    <w:rsid w:val="28754330"/>
    <w:rsid w:val="28773C04"/>
    <w:rsid w:val="2878653E"/>
    <w:rsid w:val="287B3F93"/>
    <w:rsid w:val="287C157A"/>
    <w:rsid w:val="287C746C"/>
    <w:rsid w:val="287E31E4"/>
    <w:rsid w:val="287E3CC5"/>
    <w:rsid w:val="287F5376"/>
    <w:rsid w:val="28833FB0"/>
    <w:rsid w:val="28864F81"/>
    <w:rsid w:val="28885E11"/>
    <w:rsid w:val="288C4E55"/>
    <w:rsid w:val="288D3746"/>
    <w:rsid w:val="288E7329"/>
    <w:rsid w:val="28902E2F"/>
    <w:rsid w:val="289058FC"/>
    <w:rsid w:val="28942A08"/>
    <w:rsid w:val="28970F43"/>
    <w:rsid w:val="289857A1"/>
    <w:rsid w:val="2898713A"/>
    <w:rsid w:val="289B0279"/>
    <w:rsid w:val="28A15125"/>
    <w:rsid w:val="28A36949"/>
    <w:rsid w:val="28A67019"/>
    <w:rsid w:val="28AF339E"/>
    <w:rsid w:val="28AF7842"/>
    <w:rsid w:val="28B10FBD"/>
    <w:rsid w:val="28B3151A"/>
    <w:rsid w:val="28B52EEC"/>
    <w:rsid w:val="28B73736"/>
    <w:rsid w:val="28B748E1"/>
    <w:rsid w:val="28B906C0"/>
    <w:rsid w:val="28BC2ACD"/>
    <w:rsid w:val="28C57065"/>
    <w:rsid w:val="28C64B8B"/>
    <w:rsid w:val="28CB21A2"/>
    <w:rsid w:val="28D16E33"/>
    <w:rsid w:val="28D2120A"/>
    <w:rsid w:val="28D43D0B"/>
    <w:rsid w:val="28D64960"/>
    <w:rsid w:val="28DC2627"/>
    <w:rsid w:val="28E079FB"/>
    <w:rsid w:val="28E9313E"/>
    <w:rsid w:val="28EA0865"/>
    <w:rsid w:val="28EF5E90"/>
    <w:rsid w:val="28F02C49"/>
    <w:rsid w:val="28F416F8"/>
    <w:rsid w:val="28FA1EF8"/>
    <w:rsid w:val="28FB2A87"/>
    <w:rsid w:val="28FC235B"/>
    <w:rsid w:val="28FD2B79"/>
    <w:rsid w:val="28FE4D12"/>
    <w:rsid w:val="28FE60D3"/>
    <w:rsid w:val="29001E4B"/>
    <w:rsid w:val="29002CDB"/>
    <w:rsid w:val="29015646"/>
    <w:rsid w:val="29015879"/>
    <w:rsid w:val="29037B8D"/>
    <w:rsid w:val="290966B1"/>
    <w:rsid w:val="290A7564"/>
    <w:rsid w:val="290C5392"/>
    <w:rsid w:val="290D6348"/>
    <w:rsid w:val="29127DD1"/>
    <w:rsid w:val="29141178"/>
    <w:rsid w:val="2916166F"/>
    <w:rsid w:val="29192585"/>
    <w:rsid w:val="291E0E7E"/>
    <w:rsid w:val="291E49C7"/>
    <w:rsid w:val="291F2FD8"/>
    <w:rsid w:val="29223928"/>
    <w:rsid w:val="29224AAB"/>
    <w:rsid w:val="29233D8C"/>
    <w:rsid w:val="2927747E"/>
    <w:rsid w:val="292C5B77"/>
    <w:rsid w:val="292D69B8"/>
    <w:rsid w:val="292E7BC9"/>
    <w:rsid w:val="293146FB"/>
    <w:rsid w:val="29315522"/>
    <w:rsid w:val="293B3BF3"/>
    <w:rsid w:val="294230D0"/>
    <w:rsid w:val="294355EA"/>
    <w:rsid w:val="29472DBF"/>
    <w:rsid w:val="29491A44"/>
    <w:rsid w:val="294A2E2E"/>
    <w:rsid w:val="294C4A23"/>
    <w:rsid w:val="294F3C2A"/>
    <w:rsid w:val="294F4B81"/>
    <w:rsid w:val="29514455"/>
    <w:rsid w:val="29523C68"/>
    <w:rsid w:val="295355DE"/>
    <w:rsid w:val="29540569"/>
    <w:rsid w:val="29554A47"/>
    <w:rsid w:val="29583A35"/>
    <w:rsid w:val="295846D8"/>
    <w:rsid w:val="295E1D89"/>
    <w:rsid w:val="295E6B72"/>
    <w:rsid w:val="29627BB6"/>
    <w:rsid w:val="296450C1"/>
    <w:rsid w:val="29655BD4"/>
    <w:rsid w:val="296879F1"/>
    <w:rsid w:val="296D2368"/>
    <w:rsid w:val="297200E1"/>
    <w:rsid w:val="297369D1"/>
    <w:rsid w:val="297776F2"/>
    <w:rsid w:val="29786A46"/>
    <w:rsid w:val="297D1258"/>
    <w:rsid w:val="297D1B58"/>
    <w:rsid w:val="297D445F"/>
    <w:rsid w:val="297F1313"/>
    <w:rsid w:val="298159C7"/>
    <w:rsid w:val="29870683"/>
    <w:rsid w:val="298A4BD4"/>
    <w:rsid w:val="298B3784"/>
    <w:rsid w:val="298F6E58"/>
    <w:rsid w:val="299414C7"/>
    <w:rsid w:val="2999498D"/>
    <w:rsid w:val="299B502E"/>
    <w:rsid w:val="299B6018"/>
    <w:rsid w:val="299D610A"/>
    <w:rsid w:val="29A00F41"/>
    <w:rsid w:val="29A57D37"/>
    <w:rsid w:val="29A8592A"/>
    <w:rsid w:val="29AA0009"/>
    <w:rsid w:val="29AB1189"/>
    <w:rsid w:val="29AD4652"/>
    <w:rsid w:val="29AE4740"/>
    <w:rsid w:val="29B42246"/>
    <w:rsid w:val="29B57D55"/>
    <w:rsid w:val="29B96363"/>
    <w:rsid w:val="29BD6988"/>
    <w:rsid w:val="29C0782D"/>
    <w:rsid w:val="29C10942"/>
    <w:rsid w:val="29C20F70"/>
    <w:rsid w:val="29C22429"/>
    <w:rsid w:val="29C3252F"/>
    <w:rsid w:val="29C36976"/>
    <w:rsid w:val="29C5380F"/>
    <w:rsid w:val="29C84CAB"/>
    <w:rsid w:val="29D12D2A"/>
    <w:rsid w:val="29D37560"/>
    <w:rsid w:val="29D55086"/>
    <w:rsid w:val="29D67050"/>
    <w:rsid w:val="29DB3F7A"/>
    <w:rsid w:val="29E17ECF"/>
    <w:rsid w:val="29E2205D"/>
    <w:rsid w:val="29E865BA"/>
    <w:rsid w:val="29EA7995"/>
    <w:rsid w:val="29F3298C"/>
    <w:rsid w:val="29F34A7F"/>
    <w:rsid w:val="29F42AC8"/>
    <w:rsid w:val="29F843F7"/>
    <w:rsid w:val="29F91CE8"/>
    <w:rsid w:val="2A00546A"/>
    <w:rsid w:val="2A012DB5"/>
    <w:rsid w:val="2A05645A"/>
    <w:rsid w:val="2A0749E4"/>
    <w:rsid w:val="2A102562"/>
    <w:rsid w:val="2A126417"/>
    <w:rsid w:val="2A154B97"/>
    <w:rsid w:val="2A1831C5"/>
    <w:rsid w:val="2A1C464D"/>
    <w:rsid w:val="2A1E6927"/>
    <w:rsid w:val="2A200C92"/>
    <w:rsid w:val="2A202079"/>
    <w:rsid w:val="2A2027B8"/>
    <w:rsid w:val="2A211288"/>
    <w:rsid w:val="2A2549A9"/>
    <w:rsid w:val="2A2B6011"/>
    <w:rsid w:val="2A2E29E8"/>
    <w:rsid w:val="2A2F3E0B"/>
    <w:rsid w:val="2A30050E"/>
    <w:rsid w:val="2A34301E"/>
    <w:rsid w:val="2A351FC9"/>
    <w:rsid w:val="2A385FFB"/>
    <w:rsid w:val="2A3954D1"/>
    <w:rsid w:val="2A3A138D"/>
    <w:rsid w:val="2A3D0E7D"/>
    <w:rsid w:val="2A3E6B65"/>
    <w:rsid w:val="2A46010E"/>
    <w:rsid w:val="2A467665"/>
    <w:rsid w:val="2A4B5348"/>
    <w:rsid w:val="2A5162BA"/>
    <w:rsid w:val="2A573CED"/>
    <w:rsid w:val="2A58383D"/>
    <w:rsid w:val="2A5C1303"/>
    <w:rsid w:val="2A5D7926"/>
    <w:rsid w:val="2A5E32CD"/>
    <w:rsid w:val="2A5F2C8A"/>
    <w:rsid w:val="2A63369F"/>
    <w:rsid w:val="2A6426FF"/>
    <w:rsid w:val="2A6A0526"/>
    <w:rsid w:val="2A78796C"/>
    <w:rsid w:val="2A793CC7"/>
    <w:rsid w:val="2A7D5FBB"/>
    <w:rsid w:val="2A7F6F7E"/>
    <w:rsid w:val="2A801030"/>
    <w:rsid w:val="2A834AE2"/>
    <w:rsid w:val="2A846AAC"/>
    <w:rsid w:val="2A8549FC"/>
    <w:rsid w:val="2A88034A"/>
    <w:rsid w:val="2A891181"/>
    <w:rsid w:val="2A895E70"/>
    <w:rsid w:val="2A8E0A76"/>
    <w:rsid w:val="2A906E91"/>
    <w:rsid w:val="2A910DE2"/>
    <w:rsid w:val="2A915149"/>
    <w:rsid w:val="2A960C51"/>
    <w:rsid w:val="2A963DD7"/>
    <w:rsid w:val="2A9A1C46"/>
    <w:rsid w:val="2A9F08C1"/>
    <w:rsid w:val="2A9F1735"/>
    <w:rsid w:val="2AA31093"/>
    <w:rsid w:val="2AA76357"/>
    <w:rsid w:val="2AA8604A"/>
    <w:rsid w:val="2AAA633F"/>
    <w:rsid w:val="2AAE58B4"/>
    <w:rsid w:val="2AAE58D7"/>
    <w:rsid w:val="2AAF277F"/>
    <w:rsid w:val="2AAF703B"/>
    <w:rsid w:val="2AB253C7"/>
    <w:rsid w:val="2AB27175"/>
    <w:rsid w:val="2ABE5B1A"/>
    <w:rsid w:val="2AC02C93"/>
    <w:rsid w:val="2AC06B48"/>
    <w:rsid w:val="2AC1385C"/>
    <w:rsid w:val="2AC46EA9"/>
    <w:rsid w:val="2AD51E56"/>
    <w:rsid w:val="2AD96DF8"/>
    <w:rsid w:val="2ADD178F"/>
    <w:rsid w:val="2ADD2AE0"/>
    <w:rsid w:val="2ADE19F4"/>
    <w:rsid w:val="2ADE2059"/>
    <w:rsid w:val="2AE337D3"/>
    <w:rsid w:val="2AE36748"/>
    <w:rsid w:val="2AE368BB"/>
    <w:rsid w:val="2AE412F9"/>
    <w:rsid w:val="2AF50AC3"/>
    <w:rsid w:val="2AF70750"/>
    <w:rsid w:val="2AF74BA2"/>
    <w:rsid w:val="2AF811B5"/>
    <w:rsid w:val="2AFF5E5F"/>
    <w:rsid w:val="2B013C59"/>
    <w:rsid w:val="2B051472"/>
    <w:rsid w:val="2B053749"/>
    <w:rsid w:val="2B074B38"/>
    <w:rsid w:val="2B090D73"/>
    <w:rsid w:val="2B0B2152"/>
    <w:rsid w:val="2B0B61CA"/>
    <w:rsid w:val="2B0C03B0"/>
    <w:rsid w:val="2B0D3FA0"/>
    <w:rsid w:val="2B0D6838"/>
    <w:rsid w:val="2B0D6AA1"/>
    <w:rsid w:val="2B0E15B9"/>
    <w:rsid w:val="2B131330"/>
    <w:rsid w:val="2B17257A"/>
    <w:rsid w:val="2B177920"/>
    <w:rsid w:val="2B197CBA"/>
    <w:rsid w:val="2B1A5D91"/>
    <w:rsid w:val="2B1E2A5D"/>
    <w:rsid w:val="2B222EB7"/>
    <w:rsid w:val="2B234160"/>
    <w:rsid w:val="2B275DB5"/>
    <w:rsid w:val="2B287437"/>
    <w:rsid w:val="2B297F9B"/>
    <w:rsid w:val="2B2E3B0A"/>
    <w:rsid w:val="2B2F4C6A"/>
    <w:rsid w:val="2B303369"/>
    <w:rsid w:val="2B3202B6"/>
    <w:rsid w:val="2B3658CD"/>
    <w:rsid w:val="2B36733E"/>
    <w:rsid w:val="2B387B56"/>
    <w:rsid w:val="2B390D9D"/>
    <w:rsid w:val="2B40411C"/>
    <w:rsid w:val="2B430715"/>
    <w:rsid w:val="2B4554E2"/>
    <w:rsid w:val="2B4A1AA4"/>
    <w:rsid w:val="2B4F01F6"/>
    <w:rsid w:val="2B4F0E68"/>
    <w:rsid w:val="2B514BE0"/>
    <w:rsid w:val="2B5261B1"/>
    <w:rsid w:val="2B5640D9"/>
    <w:rsid w:val="2B626FF8"/>
    <w:rsid w:val="2B65068C"/>
    <w:rsid w:val="2B6646F8"/>
    <w:rsid w:val="2B665DFE"/>
    <w:rsid w:val="2B672271"/>
    <w:rsid w:val="2B6C1A1A"/>
    <w:rsid w:val="2B6C7C6C"/>
    <w:rsid w:val="2B6D12EE"/>
    <w:rsid w:val="2B7570D6"/>
    <w:rsid w:val="2B7C0064"/>
    <w:rsid w:val="2B7E072C"/>
    <w:rsid w:val="2B7E5D9C"/>
    <w:rsid w:val="2B822E6A"/>
    <w:rsid w:val="2B822FEC"/>
    <w:rsid w:val="2B8319F3"/>
    <w:rsid w:val="2B841289"/>
    <w:rsid w:val="2B8A3EAB"/>
    <w:rsid w:val="2B8B244D"/>
    <w:rsid w:val="2B8F74B6"/>
    <w:rsid w:val="2B936FA7"/>
    <w:rsid w:val="2B9878ED"/>
    <w:rsid w:val="2B9D3265"/>
    <w:rsid w:val="2BA16EA2"/>
    <w:rsid w:val="2BA411B4"/>
    <w:rsid w:val="2BA45F63"/>
    <w:rsid w:val="2BA64392"/>
    <w:rsid w:val="2BAE5049"/>
    <w:rsid w:val="2BB202D5"/>
    <w:rsid w:val="2BB62C95"/>
    <w:rsid w:val="2BB64906"/>
    <w:rsid w:val="2BB653CF"/>
    <w:rsid w:val="2BB943B5"/>
    <w:rsid w:val="2BBB2C78"/>
    <w:rsid w:val="2BBD7DD8"/>
    <w:rsid w:val="2BC307AC"/>
    <w:rsid w:val="2BCA2335"/>
    <w:rsid w:val="2BCA6741"/>
    <w:rsid w:val="2BCE00AA"/>
    <w:rsid w:val="2BD1187D"/>
    <w:rsid w:val="2BD203F0"/>
    <w:rsid w:val="2BD355F5"/>
    <w:rsid w:val="2BD40E99"/>
    <w:rsid w:val="2BD63163"/>
    <w:rsid w:val="2BD82C0B"/>
    <w:rsid w:val="2BDE006D"/>
    <w:rsid w:val="2BE1534D"/>
    <w:rsid w:val="2BE21CDC"/>
    <w:rsid w:val="2BE23A8A"/>
    <w:rsid w:val="2BE73424"/>
    <w:rsid w:val="2BED7F29"/>
    <w:rsid w:val="2BEF6645"/>
    <w:rsid w:val="2BF437BD"/>
    <w:rsid w:val="2BF646DF"/>
    <w:rsid w:val="2BF832AE"/>
    <w:rsid w:val="2BF94871"/>
    <w:rsid w:val="2BFA0B36"/>
    <w:rsid w:val="2C02412C"/>
    <w:rsid w:val="2C041C52"/>
    <w:rsid w:val="2C044012"/>
    <w:rsid w:val="2C04476A"/>
    <w:rsid w:val="2C0703DF"/>
    <w:rsid w:val="2C0C0B07"/>
    <w:rsid w:val="2C0F6236"/>
    <w:rsid w:val="2C100223"/>
    <w:rsid w:val="2C137F20"/>
    <w:rsid w:val="2C142B87"/>
    <w:rsid w:val="2C1958DB"/>
    <w:rsid w:val="2C233CA5"/>
    <w:rsid w:val="2C267E1B"/>
    <w:rsid w:val="2C2A71DF"/>
    <w:rsid w:val="2C2C069D"/>
    <w:rsid w:val="2C2F79B2"/>
    <w:rsid w:val="2C30698F"/>
    <w:rsid w:val="2C3140B0"/>
    <w:rsid w:val="2C36164E"/>
    <w:rsid w:val="2C3F36DC"/>
    <w:rsid w:val="2C412EA7"/>
    <w:rsid w:val="2C4563C7"/>
    <w:rsid w:val="2C4D552F"/>
    <w:rsid w:val="2C4D6A44"/>
    <w:rsid w:val="2C5031C9"/>
    <w:rsid w:val="2C5053A3"/>
    <w:rsid w:val="2C533C69"/>
    <w:rsid w:val="2C577F18"/>
    <w:rsid w:val="2C587EF1"/>
    <w:rsid w:val="2C5A431A"/>
    <w:rsid w:val="2C5F31A8"/>
    <w:rsid w:val="2C5F332D"/>
    <w:rsid w:val="2C624BCB"/>
    <w:rsid w:val="2C647737"/>
    <w:rsid w:val="2C7054C9"/>
    <w:rsid w:val="2C730A36"/>
    <w:rsid w:val="2C76186D"/>
    <w:rsid w:val="2C764302"/>
    <w:rsid w:val="2C77032B"/>
    <w:rsid w:val="2C7C073B"/>
    <w:rsid w:val="2C7F39CF"/>
    <w:rsid w:val="2C803F3E"/>
    <w:rsid w:val="2C82701B"/>
    <w:rsid w:val="2C8A5D30"/>
    <w:rsid w:val="2C944BF3"/>
    <w:rsid w:val="2C955BD8"/>
    <w:rsid w:val="2C9925FF"/>
    <w:rsid w:val="2C993681"/>
    <w:rsid w:val="2C9A38B5"/>
    <w:rsid w:val="2C9C2ACC"/>
    <w:rsid w:val="2CA02800"/>
    <w:rsid w:val="2CA262D0"/>
    <w:rsid w:val="2CA4298F"/>
    <w:rsid w:val="2CA5396F"/>
    <w:rsid w:val="2CAD22EA"/>
    <w:rsid w:val="2CAD56CC"/>
    <w:rsid w:val="2CAD5E46"/>
    <w:rsid w:val="2CAE5FD6"/>
    <w:rsid w:val="2CB00EFC"/>
    <w:rsid w:val="2CB30948"/>
    <w:rsid w:val="2CB326F0"/>
    <w:rsid w:val="2CB525E8"/>
    <w:rsid w:val="2CB67F21"/>
    <w:rsid w:val="2CBA3864"/>
    <w:rsid w:val="2CBF3DCB"/>
    <w:rsid w:val="2CC11999"/>
    <w:rsid w:val="2CC13159"/>
    <w:rsid w:val="2CC35CC9"/>
    <w:rsid w:val="2CC52804"/>
    <w:rsid w:val="2CC55886"/>
    <w:rsid w:val="2CC920F1"/>
    <w:rsid w:val="2CCA2E9C"/>
    <w:rsid w:val="2CCE274C"/>
    <w:rsid w:val="2CD11135"/>
    <w:rsid w:val="2CD51841"/>
    <w:rsid w:val="2CD5539D"/>
    <w:rsid w:val="2CD819EA"/>
    <w:rsid w:val="2CDA6346"/>
    <w:rsid w:val="2CDC672B"/>
    <w:rsid w:val="2CDE586E"/>
    <w:rsid w:val="2CDF212D"/>
    <w:rsid w:val="2CE3227A"/>
    <w:rsid w:val="2CE55B07"/>
    <w:rsid w:val="2CE574AC"/>
    <w:rsid w:val="2CEE29D9"/>
    <w:rsid w:val="2CF1463B"/>
    <w:rsid w:val="2CF40CE2"/>
    <w:rsid w:val="2CF42715"/>
    <w:rsid w:val="2CF633B8"/>
    <w:rsid w:val="2CF717B7"/>
    <w:rsid w:val="2CFD20AA"/>
    <w:rsid w:val="2CFD236F"/>
    <w:rsid w:val="2D0143E4"/>
    <w:rsid w:val="2D030B39"/>
    <w:rsid w:val="2D0363AE"/>
    <w:rsid w:val="2D047F0D"/>
    <w:rsid w:val="2D0D4B37"/>
    <w:rsid w:val="2D12465C"/>
    <w:rsid w:val="2D151B81"/>
    <w:rsid w:val="2D151C3D"/>
    <w:rsid w:val="2D1540E4"/>
    <w:rsid w:val="2D1834B3"/>
    <w:rsid w:val="2D1904A8"/>
    <w:rsid w:val="2D1C7F0F"/>
    <w:rsid w:val="2D1D6A1D"/>
    <w:rsid w:val="2D1F12BB"/>
    <w:rsid w:val="2D211A7C"/>
    <w:rsid w:val="2D240535"/>
    <w:rsid w:val="2D246252"/>
    <w:rsid w:val="2D2A640E"/>
    <w:rsid w:val="2D2B4263"/>
    <w:rsid w:val="2D2C4440"/>
    <w:rsid w:val="2D2D7E99"/>
    <w:rsid w:val="2D2F3B1A"/>
    <w:rsid w:val="2D3447B9"/>
    <w:rsid w:val="2D382DB1"/>
    <w:rsid w:val="2D39592C"/>
    <w:rsid w:val="2D3A3D5A"/>
    <w:rsid w:val="2D3A585B"/>
    <w:rsid w:val="2D3C541C"/>
    <w:rsid w:val="2D3F07BA"/>
    <w:rsid w:val="2D3F338B"/>
    <w:rsid w:val="2D405D8A"/>
    <w:rsid w:val="2D480265"/>
    <w:rsid w:val="2D4838ED"/>
    <w:rsid w:val="2D493D78"/>
    <w:rsid w:val="2D4C2EA4"/>
    <w:rsid w:val="2D4D623A"/>
    <w:rsid w:val="2D4F15F3"/>
    <w:rsid w:val="2D510EC7"/>
    <w:rsid w:val="2D523CF1"/>
    <w:rsid w:val="2D524C40"/>
    <w:rsid w:val="2D556AD0"/>
    <w:rsid w:val="2D577BC4"/>
    <w:rsid w:val="2D597CE1"/>
    <w:rsid w:val="2D5A445D"/>
    <w:rsid w:val="2D5C77BC"/>
    <w:rsid w:val="2D5E493A"/>
    <w:rsid w:val="2D612A64"/>
    <w:rsid w:val="2D616C31"/>
    <w:rsid w:val="2D633EBF"/>
    <w:rsid w:val="2D67693D"/>
    <w:rsid w:val="2D682CE5"/>
    <w:rsid w:val="2D694ABA"/>
    <w:rsid w:val="2D6D14F7"/>
    <w:rsid w:val="2D6D1A79"/>
    <w:rsid w:val="2D6E26E7"/>
    <w:rsid w:val="2D7052D8"/>
    <w:rsid w:val="2D727090"/>
    <w:rsid w:val="2D735C53"/>
    <w:rsid w:val="2D76092E"/>
    <w:rsid w:val="2D7912FD"/>
    <w:rsid w:val="2D7C7276"/>
    <w:rsid w:val="2D7C7A72"/>
    <w:rsid w:val="2D801E7E"/>
    <w:rsid w:val="2D805AD3"/>
    <w:rsid w:val="2D826048"/>
    <w:rsid w:val="2D8B2592"/>
    <w:rsid w:val="2D907161"/>
    <w:rsid w:val="2D92727B"/>
    <w:rsid w:val="2D937732"/>
    <w:rsid w:val="2D945D8C"/>
    <w:rsid w:val="2D9B0395"/>
    <w:rsid w:val="2DA536C0"/>
    <w:rsid w:val="2DA74F8B"/>
    <w:rsid w:val="2DA939FD"/>
    <w:rsid w:val="2DAA5ED2"/>
    <w:rsid w:val="2DAF30B2"/>
    <w:rsid w:val="2DB11966"/>
    <w:rsid w:val="2DB3024A"/>
    <w:rsid w:val="2DB635D6"/>
    <w:rsid w:val="2DB67501"/>
    <w:rsid w:val="2DB80F46"/>
    <w:rsid w:val="2DB9081B"/>
    <w:rsid w:val="2DBA0921"/>
    <w:rsid w:val="2DBC3902"/>
    <w:rsid w:val="2DC31699"/>
    <w:rsid w:val="2DC55411"/>
    <w:rsid w:val="2DC6151E"/>
    <w:rsid w:val="2DC85264"/>
    <w:rsid w:val="2DCA28D9"/>
    <w:rsid w:val="2DCA3CCE"/>
    <w:rsid w:val="2DCD138C"/>
    <w:rsid w:val="2DCF615A"/>
    <w:rsid w:val="2DD33B5F"/>
    <w:rsid w:val="2DD51044"/>
    <w:rsid w:val="2DDD09AD"/>
    <w:rsid w:val="2DDE2075"/>
    <w:rsid w:val="2DDF2F94"/>
    <w:rsid w:val="2DE14460"/>
    <w:rsid w:val="2DE51610"/>
    <w:rsid w:val="2DEC299E"/>
    <w:rsid w:val="2DF13A25"/>
    <w:rsid w:val="2DF45D40"/>
    <w:rsid w:val="2DF5267C"/>
    <w:rsid w:val="2DF56F8A"/>
    <w:rsid w:val="2DF67CC1"/>
    <w:rsid w:val="2DF7303F"/>
    <w:rsid w:val="2DF7672F"/>
    <w:rsid w:val="2DFB5494"/>
    <w:rsid w:val="2DFC7605"/>
    <w:rsid w:val="2DFE61E7"/>
    <w:rsid w:val="2E04418C"/>
    <w:rsid w:val="2E053A60"/>
    <w:rsid w:val="2E0B7B9E"/>
    <w:rsid w:val="2E0C448E"/>
    <w:rsid w:val="2E120972"/>
    <w:rsid w:val="2E156399"/>
    <w:rsid w:val="2E166CE2"/>
    <w:rsid w:val="2E19750B"/>
    <w:rsid w:val="2E21549E"/>
    <w:rsid w:val="2E220AB6"/>
    <w:rsid w:val="2E28364D"/>
    <w:rsid w:val="2E283DED"/>
    <w:rsid w:val="2E2C50A3"/>
    <w:rsid w:val="2E312024"/>
    <w:rsid w:val="2E334A71"/>
    <w:rsid w:val="2E3600BD"/>
    <w:rsid w:val="2E371DF1"/>
    <w:rsid w:val="2E3D52FB"/>
    <w:rsid w:val="2E3F4ACF"/>
    <w:rsid w:val="2E402CEA"/>
    <w:rsid w:val="2E4215F5"/>
    <w:rsid w:val="2E450300"/>
    <w:rsid w:val="2E4514DC"/>
    <w:rsid w:val="2E470EE3"/>
    <w:rsid w:val="2E4B3B69"/>
    <w:rsid w:val="2E507606"/>
    <w:rsid w:val="2E55279C"/>
    <w:rsid w:val="2E6609A2"/>
    <w:rsid w:val="2E6776D2"/>
    <w:rsid w:val="2E67795A"/>
    <w:rsid w:val="2E6934B7"/>
    <w:rsid w:val="2E6C5AB2"/>
    <w:rsid w:val="2E6D44DF"/>
    <w:rsid w:val="2E6E3B96"/>
    <w:rsid w:val="2E7110F5"/>
    <w:rsid w:val="2E715A95"/>
    <w:rsid w:val="2E772BB0"/>
    <w:rsid w:val="2E785823"/>
    <w:rsid w:val="2E796E9C"/>
    <w:rsid w:val="2E7A626B"/>
    <w:rsid w:val="2E7B61B4"/>
    <w:rsid w:val="2E7C06AD"/>
    <w:rsid w:val="2E7E6812"/>
    <w:rsid w:val="2E7F1A64"/>
    <w:rsid w:val="2E80186E"/>
    <w:rsid w:val="2E845271"/>
    <w:rsid w:val="2E8D4391"/>
    <w:rsid w:val="2E8F554A"/>
    <w:rsid w:val="2E97115C"/>
    <w:rsid w:val="2E9948CC"/>
    <w:rsid w:val="2E9C43C4"/>
    <w:rsid w:val="2E9D3166"/>
    <w:rsid w:val="2EA31082"/>
    <w:rsid w:val="2EA31BAA"/>
    <w:rsid w:val="2EA9088F"/>
    <w:rsid w:val="2EAA4745"/>
    <w:rsid w:val="2EAB0CB3"/>
    <w:rsid w:val="2EAE6B4A"/>
    <w:rsid w:val="2EB57C69"/>
    <w:rsid w:val="2EB67BEA"/>
    <w:rsid w:val="2EB75779"/>
    <w:rsid w:val="2EB76CAF"/>
    <w:rsid w:val="2EB84F76"/>
    <w:rsid w:val="2EB86D24"/>
    <w:rsid w:val="2EBD258D"/>
    <w:rsid w:val="2EBE480E"/>
    <w:rsid w:val="2EC20911"/>
    <w:rsid w:val="2EC62329"/>
    <w:rsid w:val="2EC97314"/>
    <w:rsid w:val="2ECC6592"/>
    <w:rsid w:val="2ECD1096"/>
    <w:rsid w:val="2ECE6548"/>
    <w:rsid w:val="2ED02D50"/>
    <w:rsid w:val="2ED31DB0"/>
    <w:rsid w:val="2ED3451D"/>
    <w:rsid w:val="2ED92821"/>
    <w:rsid w:val="2EDA1621"/>
    <w:rsid w:val="2EDC1C1F"/>
    <w:rsid w:val="2EE06833"/>
    <w:rsid w:val="2EE23DA1"/>
    <w:rsid w:val="2EEA66A1"/>
    <w:rsid w:val="2EEF2F94"/>
    <w:rsid w:val="2EF2089F"/>
    <w:rsid w:val="2EF36C3F"/>
    <w:rsid w:val="2EF67687"/>
    <w:rsid w:val="2EF758CA"/>
    <w:rsid w:val="2EFA4BBF"/>
    <w:rsid w:val="2EFA558F"/>
    <w:rsid w:val="2EFE3565"/>
    <w:rsid w:val="2F0138CA"/>
    <w:rsid w:val="2F0401BB"/>
    <w:rsid w:val="2F0A3A24"/>
    <w:rsid w:val="2F1321AD"/>
    <w:rsid w:val="2F1446BB"/>
    <w:rsid w:val="2F155F25"/>
    <w:rsid w:val="2F1A79DF"/>
    <w:rsid w:val="2F1B212C"/>
    <w:rsid w:val="2F1B6693"/>
    <w:rsid w:val="2F212DC1"/>
    <w:rsid w:val="2F2148C9"/>
    <w:rsid w:val="2F2334A8"/>
    <w:rsid w:val="2F2460CE"/>
    <w:rsid w:val="2F2523BC"/>
    <w:rsid w:val="2F257F8D"/>
    <w:rsid w:val="2F2D14C0"/>
    <w:rsid w:val="2F2F1A6F"/>
    <w:rsid w:val="2F2F5238"/>
    <w:rsid w:val="2F335675"/>
    <w:rsid w:val="2F34284F"/>
    <w:rsid w:val="2F3738F6"/>
    <w:rsid w:val="2F374484"/>
    <w:rsid w:val="2F38012C"/>
    <w:rsid w:val="2F384F16"/>
    <w:rsid w:val="2F393D6E"/>
    <w:rsid w:val="2F3968DA"/>
    <w:rsid w:val="2F3B6028"/>
    <w:rsid w:val="2F3C2620"/>
    <w:rsid w:val="2F3F11F4"/>
    <w:rsid w:val="2F4546F0"/>
    <w:rsid w:val="2F4607D4"/>
    <w:rsid w:val="2F484485"/>
    <w:rsid w:val="2F4B7388"/>
    <w:rsid w:val="2F4F6BFD"/>
    <w:rsid w:val="2F531257"/>
    <w:rsid w:val="2F552AAC"/>
    <w:rsid w:val="2F5A04B0"/>
    <w:rsid w:val="2F5A4F9B"/>
    <w:rsid w:val="2F5C5965"/>
    <w:rsid w:val="2F5E69FA"/>
    <w:rsid w:val="2F603644"/>
    <w:rsid w:val="2F6A6DC9"/>
    <w:rsid w:val="2F6D3FB3"/>
    <w:rsid w:val="2F726A97"/>
    <w:rsid w:val="2F7D2448"/>
    <w:rsid w:val="2F8264C4"/>
    <w:rsid w:val="2F863732"/>
    <w:rsid w:val="2F8C3677"/>
    <w:rsid w:val="2F8C4439"/>
    <w:rsid w:val="2F950E14"/>
    <w:rsid w:val="2F9A22C7"/>
    <w:rsid w:val="2F9B28CE"/>
    <w:rsid w:val="2F9C3449"/>
    <w:rsid w:val="2F9D7817"/>
    <w:rsid w:val="2FA246CB"/>
    <w:rsid w:val="2FA47E1C"/>
    <w:rsid w:val="2FA9077E"/>
    <w:rsid w:val="2FAB145D"/>
    <w:rsid w:val="2FAC06BB"/>
    <w:rsid w:val="2FAD2601"/>
    <w:rsid w:val="2FAD7549"/>
    <w:rsid w:val="2FB353A9"/>
    <w:rsid w:val="2FB67337"/>
    <w:rsid w:val="2FBE1C89"/>
    <w:rsid w:val="2FC35981"/>
    <w:rsid w:val="2FC638CC"/>
    <w:rsid w:val="2FCA0AA4"/>
    <w:rsid w:val="2FD108DF"/>
    <w:rsid w:val="2FD15AF7"/>
    <w:rsid w:val="2FD50DAE"/>
    <w:rsid w:val="2FD606FC"/>
    <w:rsid w:val="2FDC6500"/>
    <w:rsid w:val="2FDE6C5E"/>
    <w:rsid w:val="2FE025AF"/>
    <w:rsid w:val="2FE37E0B"/>
    <w:rsid w:val="2FE50C46"/>
    <w:rsid w:val="2FE605D4"/>
    <w:rsid w:val="2FE66E6F"/>
    <w:rsid w:val="2FE66EC9"/>
    <w:rsid w:val="2FE74B3A"/>
    <w:rsid w:val="2FEA115F"/>
    <w:rsid w:val="2FEE50F3"/>
    <w:rsid w:val="2FFD6AC6"/>
    <w:rsid w:val="2FFF7158"/>
    <w:rsid w:val="30006BD5"/>
    <w:rsid w:val="30080F16"/>
    <w:rsid w:val="300B2CBB"/>
    <w:rsid w:val="300C5B7F"/>
    <w:rsid w:val="300D3955"/>
    <w:rsid w:val="300D4E4E"/>
    <w:rsid w:val="300F6E18"/>
    <w:rsid w:val="301264B2"/>
    <w:rsid w:val="301A47D2"/>
    <w:rsid w:val="301B1FE2"/>
    <w:rsid w:val="30234352"/>
    <w:rsid w:val="30254F32"/>
    <w:rsid w:val="30262AE6"/>
    <w:rsid w:val="30274433"/>
    <w:rsid w:val="3029612C"/>
    <w:rsid w:val="30297EDA"/>
    <w:rsid w:val="302C7EA8"/>
    <w:rsid w:val="302E0344"/>
    <w:rsid w:val="30311789"/>
    <w:rsid w:val="30321EC4"/>
    <w:rsid w:val="3035702D"/>
    <w:rsid w:val="30384AF4"/>
    <w:rsid w:val="303B479E"/>
    <w:rsid w:val="303E5240"/>
    <w:rsid w:val="304545E8"/>
    <w:rsid w:val="304806E3"/>
    <w:rsid w:val="304836C1"/>
    <w:rsid w:val="304B42F4"/>
    <w:rsid w:val="304F5D94"/>
    <w:rsid w:val="305320C6"/>
    <w:rsid w:val="30536D05"/>
    <w:rsid w:val="3056458E"/>
    <w:rsid w:val="30567E24"/>
    <w:rsid w:val="3059477A"/>
    <w:rsid w:val="305A68DF"/>
    <w:rsid w:val="305C3331"/>
    <w:rsid w:val="305C3A99"/>
    <w:rsid w:val="305E5D44"/>
    <w:rsid w:val="305F7D9F"/>
    <w:rsid w:val="3060507A"/>
    <w:rsid w:val="306074C5"/>
    <w:rsid w:val="30607673"/>
    <w:rsid w:val="3062163D"/>
    <w:rsid w:val="30640F12"/>
    <w:rsid w:val="30661B0C"/>
    <w:rsid w:val="30677402"/>
    <w:rsid w:val="306916BE"/>
    <w:rsid w:val="306B04F2"/>
    <w:rsid w:val="30700C1C"/>
    <w:rsid w:val="30707DCD"/>
    <w:rsid w:val="30743AFB"/>
    <w:rsid w:val="3075518F"/>
    <w:rsid w:val="30775310"/>
    <w:rsid w:val="307838A9"/>
    <w:rsid w:val="307B625B"/>
    <w:rsid w:val="307F1C37"/>
    <w:rsid w:val="3083347F"/>
    <w:rsid w:val="30857969"/>
    <w:rsid w:val="30880A20"/>
    <w:rsid w:val="308B46F0"/>
    <w:rsid w:val="308F1A5A"/>
    <w:rsid w:val="309317F7"/>
    <w:rsid w:val="30937A49"/>
    <w:rsid w:val="3098002B"/>
    <w:rsid w:val="3099122E"/>
    <w:rsid w:val="309A24D1"/>
    <w:rsid w:val="309E2278"/>
    <w:rsid w:val="30A02791"/>
    <w:rsid w:val="30A752A2"/>
    <w:rsid w:val="30AB660A"/>
    <w:rsid w:val="30AF20FE"/>
    <w:rsid w:val="30B005FB"/>
    <w:rsid w:val="30B16DE3"/>
    <w:rsid w:val="30B6411E"/>
    <w:rsid w:val="30B73DD5"/>
    <w:rsid w:val="30B82428"/>
    <w:rsid w:val="30BA3228"/>
    <w:rsid w:val="30BC7F40"/>
    <w:rsid w:val="30BE4ECE"/>
    <w:rsid w:val="30BF7F0B"/>
    <w:rsid w:val="30C1309D"/>
    <w:rsid w:val="30C24ABC"/>
    <w:rsid w:val="30C61107"/>
    <w:rsid w:val="30C66678"/>
    <w:rsid w:val="30C66716"/>
    <w:rsid w:val="30C73B59"/>
    <w:rsid w:val="30CB7434"/>
    <w:rsid w:val="30CD1CF9"/>
    <w:rsid w:val="30D32992"/>
    <w:rsid w:val="30D51E0F"/>
    <w:rsid w:val="30DC786A"/>
    <w:rsid w:val="30DF1423"/>
    <w:rsid w:val="30DF7A2F"/>
    <w:rsid w:val="30E051CE"/>
    <w:rsid w:val="30E202B4"/>
    <w:rsid w:val="30E6401D"/>
    <w:rsid w:val="30F10665"/>
    <w:rsid w:val="30F37E06"/>
    <w:rsid w:val="30FC4AEC"/>
    <w:rsid w:val="30FC55EE"/>
    <w:rsid w:val="310122D4"/>
    <w:rsid w:val="31027734"/>
    <w:rsid w:val="310B61B1"/>
    <w:rsid w:val="310D15A9"/>
    <w:rsid w:val="310D6F30"/>
    <w:rsid w:val="31126BC0"/>
    <w:rsid w:val="3113098D"/>
    <w:rsid w:val="31156B78"/>
    <w:rsid w:val="31166F8F"/>
    <w:rsid w:val="311A08D5"/>
    <w:rsid w:val="311E37B6"/>
    <w:rsid w:val="311E7AF9"/>
    <w:rsid w:val="311F0287"/>
    <w:rsid w:val="31213627"/>
    <w:rsid w:val="312141AC"/>
    <w:rsid w:val="31246886"/>
    <w:rsid w:val="31254507"/>
    <w:rsid w:val="31283824"/>
    <w:rsid w:val="312E32CE"/>
    <w:rsid w:val="31307046"/>
    <w:rsid w:val="3135284E"/>
    <w:rsid w:val="31376626"/>
    <w:rsid w:val="313F2E9A"/>
    <w:rsid w:val="313F7D8E"/>
    <w:rsid w:val="3140197F"/>
    <w:rsid w:val="314775F0"/>
    <w:rsid w:val="3148438F"/>
    <w:rsid w:val="315C18E9"/>
    <w:rsid w:val="316513E5"/>
    <w:rsid w:val="31653193"/>
    <w:rsid w:val="31662B05"/>
    <w:rsid w:val="316F4012"/>
    <w:rsid w:val="317023C2"/>
    <w:rsid w:val="31704B31"/>
    <w:rsid w:val="31727170"/>
    <w:rsid w:val="31741C51"/>
    <w:rsid w:val="317508EC"/>
    <w:rsid w:val="31771119"/>
    <w:rsid w:val="31772EC7"/>
    <w:rsid w:val="317956E6"/>
    <w:rsid w:val="317C228B"/>
    <w:rsid w:val="317F22B8"/>
    <w:rsid w:val="317F4ACD"/>
    <w:rsid w:val="318079FC"/>
    <w:rsid w:val="318257F0"/>
    <w:rsid w:val="31846BEB"/>
    <w:rsid w:val="318728B4"/>
    <w:rsid w:val="318A49A8"/>
    <w:rsid w:val="318E338C"/>
    <w:rsid w:val="31927D00"/>
    <w:rsid w:val="31952E27"/>
    <w:rsid w:val="319A1417"/>
    <w:rsid w:val="319D5A1B"/>
    <w:rsid w:val="319F5960"/>
    <w:rsid w:val="31A11CF2"/>
    <w:rsid w:val="31A30D6B"/>
    <w:rsid w:val="31A71CB0"/>
    <w:rsid w:val="31A77269"/>
    <w:rsid w:val="31A861C8"/>
    <w:rsid w:val="31AF569B"/>
    <w:rsid w:val="31B163D9"/>
    <w:rsid w:val="31B41A25"/>
    <w:rsid w:val="31B47C77"/>
    <w:rsid w:val="31B61259"/>
    <w:rsid w:val="31B656EC"/>
    <w:rsid w:val="31B7588C"/>
    <w:rsid w:val="31B77C2E"/>
    <w:rsid w:val="31BC08A0"/>
    <w:rsid w:val="31C057FC"/>
    <w:rsid w:val="31C37EBA"/>
    <w:rsid w:val="31C75B74"/>
    <w:rsid w:val="31CA6482"/>
    <w:rsid w:val="31D14276"/>
    <w:rsid w:val="31D76A2D"/>
    <w:rsid w:val="31D9592F"/>
    <w:rsid w:val="31DF292E"/>
    <w:rsid w:val="31E340B8"/>
    <w:rsid w:val="31EA18EB"/>
    <w:rsid w:val="31EA3699"/>
    <w:rsid w:val="31EE7FCA"/>
    <w:rsid w:val="31F86617"/>
    <w:rsid w:val="31F9271E"/>
    <w:rsid w:val="31FE3EF2"/>
    <w:rsid w:val="31FE5A2A"/>
    <w:rsid w:val="31FF6F57"/>
    <w:rsid w:val="32017B00"/>
    <w:rsid w:val="320504D2"/>
    <w:rsid w:val="320632EF"/>
    <w:rsid w:val="320D7387"/>
    <w:rsid w:val="320E23FE"/>
    <w:rsid w:val="32192F02"/>
    <w:rsid w:val="321B1AA4"/>
    <w:rsid w:val="322551C9"/>
    <w:rsid w:val="322950C1"/>
    <w:rsid w:val="322B7203"/>
    <w:rsid w:val="322F03E1"/>
    <w:rsid w:val="32335040"/>
    <w:rsid w:val="3237307B"/>
    <w:rsid w:val="323963CE"/>
    <w:rsid w:val="32454330"/>
    <w:rsid w:val="324740F5"/>
    <w:rsid w:val="324850D0"/>
    <w:rsid w:val="324970F8"/>
    <w:rsid w:val="32533E06"/>
    <w:rsid w:val="32543719"/>
    <w:rsid w:val="32553551"/>
    <w:rsid w:val="3257678B"/>
    <w:rsid w:val="325810D5"/>
    <w:rsid w:val="325C5326"/>
    <w:rsid w:val="325D5930"/>
    <w:rsid w:val="325D7CB5"/>
    <w:rsid w:val="32625925"/>
    <w:rsid w:val="32674CE9"/>
    <w:rsid w:val="326E5085"/>
    <w:rsid w:val="32774E52"/>
    <w:rsid w:val="327A2C6E"/>
    <w:rsid w:val="327A3FB0"/>
    <w:rsid w:val="327A56D8"/>
    <w:rsid w:val="327B2824"/>
    <w:rsid w:val="327C718A"/>
    <w:rsid w:val="327F2033"/>
    <w:rsid w:val="327F5892"/>
    <w:rsid w:val="3281380E"/>
    <w:rsid w:val="32827D75"/>
    <w:rsid w:val="3284589B"/>
    <w:rsid w:val="32851E46"/>
    <w:rsid w:val="32863FC9"/>
    <w:rsid w:val="328744B4"/>
    <w:rsid w:val="328A2FDF"/>
    <w:rsid w:val="328A61B7"/>
    <w:rsid w:val="328F6547"/>
    <w:rsid w:val="32935BE4"/>
    <w:rsid w:val="32957AA8"/>
    <w:rsid w:val="32992DA5"/>
    <w:rsid w:val="329E6FA4"/>
    <w:rsid w:val="329F09E6"/>
    <w:rsid w:val="32A47CEB"/>
    <w:rsid w:val="32A5395B"/>
    <w:rsid w:val="32A777DC"/>
    <w:rsid w:val="32A93554"/>
    <w:rsid w:val="32A95302"/>
    <w:rsid w:val="32AA545B"/>
    <w:rsid w:val="32AD6427"/>
    <w:rsid w:val="32AD7DCF"/>
    <w:rsid w:val="32AF7638"/>
    <w:rsid w:val="32B62D66"/>
    <w:rsid w:val="32B85545"/>
    <w:rsid w:val="32BA12BD"/>
    <w:rsid w:val="32BD6FFF"/>
    <w:rsid w:val="32BE11AE"/>
    <w:rsid w:val="32BF2D77"/>
    <w:rsid w:val="32C12201"/>
    <w:rsid w:val="32C37DE5"/>
    <w:rsid w:val="32C52BD5"/>
    <w:rsid w:val="32CD3EBB"/>
    <w:rsid w:val="32CE6268"/>
    <w:rsid w:val="32D00AE0"/>
    <w:rsid w:val="32D12CBA"/>
    <w:rsid w:val="32D2242C"/>
    <w:rsid w:val="32D65CEE"/>
    <w:rsid w:val="32D70F41"/>
    <w:rsid w:val="32D83E39"/>
    <w:rsid w:val="32DD4FAB"/>
    <w:rsid w:val="32DF2AD1"/>
    <w:rsid w:val="32E1354B"/>
    <w:rsid w:val="32E20100"/>
    <w:rsid w:val="32E23A73"/>
    <w:rsid w:val="32E97DF4"/>
    <w:rsid w:val="32EB27F0"/>
    <w:rsid w:val="32F2317B"/>
    <w:rsid w:val="32F3657D"/>
    <w:rsid w:val="32F9015E"/>
    <w:rsid w:val="33006D9F"/>
    <w:rsid w:val="330207C8"/>
    <w:rsid w:val="330471ED"/>
    <w:rsid w:val="33064C22"/>
    <w:rsid w:val="33083AA6"/>
    <w:rsid w:val="33105381"/>
    <w:rsid w:val="33136C1F"/>
    <w:rsid w:val="33184235"/>
    <w:rsid w:val="331933C6"/>
    <w:rsid w:val="3320031D"/>
    <w:rsid w:val="33242BDA"/>
    <w:rsid w:val="332B0815"/>
    <w:rsid w:val="332C3C11"/>
    <w:rsid w:val="33300EFA"/>
    <w:rsid w:val="333170A5"/>
    <w:rsid w:val="333746BC"/>
    <w:rsid w:val="33390EE8"/>
    <w:rsid w:val="33393A38"/>
    <w:rsid w:val="33396DDE"/>
    <w:rsid w:val="333E6DCB"/>
    <w:rsid w:val="33437504"/>
    <w:rsid w:val="33462B51"/>
    <w:rsid w:val="33494EBC"/>
    <w:rsid w:val="33503477"/>
    <w:rsid w:val="335214F5"/>
    <w:rsid w:val="3359113F"/>
    <w:rsid w:val="335C4ECA"/>
    <w:rsid w:val="335E448D"/>
    <w:rsid w:val="335F1346"/>
    <w:rsid w:val="336254B1"/>
    <w:rsid w:val="33631954"/>
    <w:rsid w:val="33651715"/>
    <w:rsid w:val="336562B8"/>
    <w:rsid w:val="33680D19"/>
    <w:rsid w:val="336B0809"/>
    <w:rsid w:val="336B4BD2"/>
    <w:rsid w:val="336C3B52"/>
    <w:rsid w:val="336E2ECD"/>
    <w:rsid w:val="336F70E4"/>
    <w:rsid w:val="33705FE0"/>
    <w:rsid w:val="33717B33"/>
    <w:rsid w:val="33721B98"/>
    <w:rsid w:val="337448CD"/>
    <w:rsid w:val="33751688"/>
    <w:rsid w:val="337A6C9E"/>
    <w:rsid w:val="33851880"/>
    <w:rsid w:val="338D077F"/>
    <w:rsid w:val="339170B5"/>
    <w:rsid w:val="33935F70"/>
    <w:rsid w:val="33945FB2"/>
    <w:rsid w:val="33962E90"/>
    <w:rsid w:val="33973E5F"/>
    <w:rsid w:val="339A7F61"/>
    <w:rsid w:val="339D6A3A"/>
    <w:rsid w:val="339F14A1"/>
    <w:rsid w:val="33A64AEF"/>
    <w:rsid w:val="33A67A93"/>
    <w:rsid w:val="33A878E0"/>
    <w:rsid w:val="33A914A0"/>
    <w:rsid w:val="33A96276"/>
    <w:rsid w:val="33AA6481"/>
    <w:rsid w:val="33AA7D8A"/>
    <w:rsid w:val="33B92023"/>
    <w:rsid w:val="33BA520D"/>
    <w:rsid w:val="33BA652B"/>
    <w:rsid w:val="33BF78FB"/>
    <w:rsid w:val="33C43F7B"/>
    <w:rsid w:val="33C95B92"/>
    <w:rsid w:val="33CA5530"/>
    <w:rsid w:val="33CB3324"/>
    <w:rsid w:val="33D17F10"/>
    <w:rsid w:val="33D62126"/>
    <w:rsid w:val="33D740F0"/>
    <w:rsid w:val="33D93BF7"/>
    <w:rsid w:val="33E0031E"/>
    <w:rsid w:val="33E81891"/>
    <w:rsid w:val="33EB54C7"/>
    <w:rsid w:val="33F15714"/>
    <w:rsid w:val="33F26834"/>
    <w:rsid w:val="33F26EE1"/>
    <w:rsid w:val="33F33728"/>
    <w:rsid w:val="33F566A1"/>
    <w:rsid w:val="33FE21B1"/>
    <w:rsid w:val="33FE78CF"/>
    <w:rsid w:val="34004BC8"/>
    <w:rsid w:val="340051DF"/>
    <w:rsid w:val="34012F1B"/>
    <w:rsid w:val="34014303"/>
    <w:rsid w:val="34030A42"/>
    <w:rsid w:val="34057079"/>
    <w:rsid w:val="34077B24"/>
    <w:rsid w:val="340948D0"/>
    <w:rsid w:val="340C3D9A"/>
    <w:rsid w:val="340E2234"/>
    <w:rsid w:val="34126ED7"/>
    <w:rsid w:val="34180991"/>
    <w:rsid w:val="34192013"/>
    <w:rsid w:val="341B3E34"/>
    <w:rsid w:val="341D125B"/>
    <w:rsid w:val="342108F9"/>
    <w:rsid w:val="34251D23"/>
    <w:rsid w:val="342768F7"/>
    <w:rsid w:val="342C343D"/>
    <w:rsid w:val="343050EB"/>
    <w:rsid w:val="3435771F"/>
    <w:rsid w:val="34392BEF"/>
    <w:rsid w:val="343A156A"/>
    <w:rsid w:val="34400A89"/>
    <w:rsid w:val="3441782A"/>
    <w:rsid w:val="34473024"/>
    <w:rsid w:val="34483A40"/>
    <w:rsid w:val="344A041F"/>
    <w:rsid w:val="344B0E08"/>
    <w:rsid w:val="344D7686"/>
    <w:rsid w:val="344F1ED9"/>
    <w:rsid w:val="344F3C87"/>
    <w:rsid w:val="345331CC"/>
    <w:rsid w:val="34537AD3"/>
    <w:rsid w:val="345446E5"/>
    <w:rsid w:val="34562E9C"/>
    <w:rsid w:val="345F6AC6"/>
    <w:rsid w:val="346239BA"/>
    <w:rsid w:val="346314E0"/>
    <w:rsid w:val="346575D2"/>
    <w:rsid w:val="3466478F"/>
    <w:rsid w:val="34670FD0"/>
    <w:rsid w:val="346D2448"/>
    <w:rsid w:val="3470079E"/>
    <w:rsid w:val="34713734"/>
    <w:rsid w:val="34713BFD"/>
    <w:rsid w:val="347157B6"/>
    <w:rsid w:val="34733E19"/>
    <w:rsid w:val="34760EDA"/>
    <w:rsid w:val="34764146"/>
    <w:rsid w:val="34767465"/>
    <w:rsid w:val="34781430"/>
    <w:rsid w:val="34792E17"/>
    <w:rsid w:val="347A33F0"/>
    <w:rsid w:val="347B0F20"/>
    <w:rsid w:val="347B2CCE"/>
    <w:rsid w:val="3480236C"/>
    <w:rsid w:val="34831B82"/>
    <w:rsid w:val="34860224"/>
    <w:rsid w:val="34871673"/>
    <w:rsid w:val="3491179B"/>
    <w:rsid w:val="34941958"/>
    <w:rsid w:val="349710D2"/>
    <w:rsid w:val="349965C6"/>
    <w:rsid w:val="349F1742"/>
    <w:rsid w:val="34A246FE"/>
    <w:rsid w:val="34A257D1"/>
    <w:rsid w:val="34A463EF"/>
    <w:rsid w:val="34A573A2"/>
    <w:rsid w:val="34A57D4B"/>
    <w:rsid w:val="34A773F5"/>
    <w:rsid w:val="34AA0F7F"/>
    <w:rsid w:val="34AD6259"/>
    <w:rsid w:val="34B1049E"/>
    <w:rsid w:val="34B85A5E"/>
    <w:rsid w:val="34BA5FE4"/>
    <w:rsid w:val="34BE4139"/>
    <w:rsid w:val="34C12DD7"/>
    <w:rsid w:val="34C22479"/>
    <w:rsid w:val="34C401D1"/>
    <w:rsid w:val="34C465B6"/>
    <w:rsid w:val="34C835F9"/>
    <w:rsid w:val="34D10B40"/>
    <w:rsid w:val="34D67F04"/>
    <w:rsid w:val="34D9281D"/>
    <w:rsid w:val="34DB4661"/>
    <w:rsid w:val="34DC2EF9"/>
    <w:rsid w:val="34E00DB0"/>
    <w:rsid w:val="34E70363"/>
    <w:rsid w:val="34E940DB"/>
    <w:rsid w:val="34EE524E"/>
    <w:rsid w:val="34F04F30"/>
    <w:rsid w:val="34F16887"/>
    <w:rsid w:val="34F318AF"/>
    <w:rsid w:val="34F324A0"/>
    <w:rsid w:val="34F364EF"/>
    <w:rsid w:val="34F96012"/>
    <w:rsid w:val="34FB0493"/>
    <w:rsid w:val="34FD0FAB"/>
    <w:rsid w:val="35057C5B"/>
    <w:rsid w:val="35063C84"/>
    <w:rsid w:val="350B7F82"/>
    <w:rsid w:val="350C7560"/>
    <w:rsid w:val="35103A07"/>
    <w:rsid w:val="35134CB4"/>
    <w:rsid w:val="351B6162"/>
    <w:rsid w:val="351F7AFD"/>
    <w:rsid w:val="35270C47"/>
    <w:rsid w:val="35284EF5"/>
    <w:rsid w:val="3529272A"/>
    <w:rsid w:val="352C3FC8"/>
    <w:rsid w:val="352D3892"/>
    <w:rsid w:val="35300C41"/>
    <w:rsid w:val="35311612"/>
    <w:rsid w:val="353123CA"/>
    <w:rsid w:val="35312649"/>
    <w:rsid w:val="353167A6"/>
    <w:rsid w:val="3538296D"/>
    <w:rsid w:val="35490413"/>
    <w:rsid w:val="354C115A"/>
    <w:rsid w:val="354D388B"/>
    <w:rsid w:val="35523A2F"/>
    <w:rsid w:val="355377A7"/>
    <w:rsid w:val="355D24D5"/>
    <w:rsid w:val="35610116"/>
    <w:rsid w:val="3563126E"/>
    <w:rsid w:val="3566572C"/>
    <w:rsid w:val="356674DA"/>
    <w:rsid w:val="356814A4"/>
    <w:rsid w:val="35682241"/>
    <w:rsid w:val="3568235F"/>
    <w:rsid w:val="356B2D42"/>
    <w:rsid w:val="356D5B5F"/>
    <w:rsid w:val="356D75C2"/>
    <w:rsid w:val="35702107"/>
    <w:rsid w:val="357238F0"/>
    <w:rsid w:val="35726E7B"/>
    <w:rsid w:val="35727C2D"/>
    <w:rsid w:val="3575771D"/>
    <w:rsid w:val="357A115B"/>
    <w:rsid w:val="357A6619"/>
    <w:rsid w:val="357B2200"/>
    <w:rsid w:val="357E43E7"/>
    <w:rsid w:val="3581117D"/>
    <w:rsid w:val="358160C2"/>
    <w:rsid w:val="35853608"/>
    <w:rsid w:val="35867372"/>
    <w:rsid w:val="358856A2"/>
    <w:rsid w:val="358D4A67"/>
    <w:rsid w:val="3596395A"/>
    <w:rsid w:val="3599165E"/>
    <w:rsid w:val="359B3576"/>
    <w:rsid w:val="35A31475"/>
    <w:rsid w:val="35A772D6"/>
    <w:rsid w:val="35A77DEC"/>
    <w:rsid w:val="35AB6170"/>
    <w:rsid w:val="35AD5109"/>
    <w:rsid w:val="35B244CD"/>
    <w:rsid w:val="35B33C4A"/>
    <w:rsid w:val="35B665BE"/>
    <w:rsid w:val="35BC3B34"/>
    <w:rsid w:val="35BE2E72"/>
    <w:rsid w:val="35C0308E"/>
    <w:rsid w:val="35C10BB4"/>
    <w:rsid w:val="35C55C6F"/>
    <w:rsid w:val="35C60564"/>
    <w:rsid w:val="35CA5CBB"/>
    <w:rsid w:val="35CD57AB"/>
    <w:rsid w:val="35D22DC1"/>
    <w:rsid w:val="35D54F77"/>
    <w:rsid w:val="35D90BE5"/>
    <w:rsid w:val="35DC2BA1"/>
    <w:rsid w:val="35DE2C28"/>
    <w:rsid w:val="35E13004"/>
    <w:rsid w:val="35E548A3"/>
    <w:rsid w:val="35E57EA8"/>
    <w:rsid w:val="35E86141"/>
    <w:rsid w:val="35EA4BCA"/>
    <w:rsid w:val="35EB02B3"/>
    <w:rsid w:val="35EB4178"/>
    <w:rsid w:val="35EC3913"/>
    <w:rsid w:val="35ED19A9"/>
    <w:rsid w:val="35EF3ADF"/>
    <w:rsid w:val="35EF5721"/>
    <w:rsid w:val="35F1563B"/>
    <w:rsid w:val="35F419F4"/>
    <w:rsid w:val="35F41C3B"/>
    <w:rsid w:val="35F5233D"/>
    <w:rsid w:val="35F55801"/>
    <w:rsid w:val="35F645F3"/>
    <w:rsid w:val="35F930E5"/>
    <w:rsid w:val="35FB2FEE"/>
    <w:rsid w:val="35FC1BEC"/>
    <w:rsid w:val="36023143"/>
    <w:rsid w:val="36024A57"/>
    <w:rsid w:val="3604608F"/>
    <w:rsid w:val="36084CE6"/>
    <w:rsid w:val="360F34A8"/>
    <w:rsid w:val="36117E15"/>
    <w:rsid w:val="36130887"/>
    <w:rsid w:val="36176A26"/>
    <w:rsid w:val="361C5DEB"/>
    <w:rsid w:val="361D75F1"/>
    <w:rsid w:val="36227EF3"/>
    <w:rsid w:val="36252EF1"/>
    <w:rsid w:val="362779CA"/>
    <w:rsid w:val="36287CF1"/>
    <w:rsid w:val="362A1CE6"/>
    <w:rsid w:val="362C28E4"/>
    <w:rsid w:val="362C53B1"/>
    <w:rsid w:val="362D31BA"/>
    <w:rsid w:val="36306F3D"/>
    <w:rsid w:val="36314C7F"/>
    <w:rsid w:val="36324C76"/>
    <w:rsid w:val="36341386"/>
    <w:rsid w:val="36343335"/>
    <w:rsid w:val="3639093F"/>
    <w:rsid w:val="363B352E"/>
    <w:rsid w:val="363C3C74"/>
    <w:rsid w:val="363C4462"/>
    <w:rsid w:val="363C5175"/>
    <w:rsid w:val="36407B28"/>
    <w:rsid w:val="36407D2B"/>
    <w:rsid w:val="36413739"/>
    <w:rsid w:val="36415BF1"/>
    <w:rsid w:val="3652278B"/>
    <w:rsid w:val="36525CB0"/>
    <w:rsid w:val="36553C61"/>
    <w:rsid w:val="365611C9"/>
    <w:rsid w:val="365A4178"/>
    <w:rsid w:val="365B2DB7"/>
    <w:rsid w:val="365C4091"/>
    <w:rsid w:val="366166D9"/>
    <w:rsid w:val="36631C6B"/>
    <w:rsid w:val="36636BF4"/>
    <w:rsid w:val="36637BFD"/>
    <w:rsid w:val="36695D19"/>
    <w:rsid w:val="366C5E19"/>
    <w:rsid w:val="366D6646"/>
    <w:rsid w:val="36701FB5"/>
    <w:rsid w:val="36721EA8"/>
    <w:rsid w:val="367223C9"/>
    <w:rsid w:val="367241B8"/>
    <w:rsid w:val="36746190"/>
    <w:rsid w:val="36746BAD"/>
    <w:rsid w:val="36747AFB"/>
    <w:rsid w:val="36755C32"/>
    <w:rsid w:val="3676229A"/>
    <w:rsid w:val="367B6FB5"/>
    <w:rsid w:val="36801CCD"/>
    <w:rsid w:val="368309CE"/>
    <w:rsid w:val="36852935"/>
    <w:rsid w:val="368A5010"/>
    <w:rsid w:val="368A71F8"/>
    <w:rsid w:val="368C3DC5"/>
    <w:rsid w:val="368F5362"/>
    <w:rsid w:val="36917EDF"/>
    <w:rsid w:val="36967A6C"/>
    <w:rsid w:val="36987B67"/>
    <w:rsid w:val="369A0209"/>
    <w:rsid w:val="369B7657"/>
    <w:rsid w:val="369C14EB"/>
    <w:rsid w:val="369C369F"/>
    <w:rsid w:val="36A007CA"/>
    <w:rsid w:val="36A03E8C"/>
    <w:rsid w:val="36A04708"/>
    <w:rsid w:val="36A2312E"/>
    <w:rsid w:val="36A33062"/>
    <w:rsid w:val="36A34D41"/>
    <w:rsid w:val="36A41E9D"/>
    <w:rsid w:val="36A75BAD"/>
    <w:rsid w:val="36AC01A0"/>
    <w:rsid w:val="36AC346D"/>
    <w:rsid w:val="36AE4328"/>
    <w:rsid w:val="36AE70EE"/>
    <w:rsid w:val="36AF6C5F"/>
    <w:rsid w:val="36B05956"/>
    <w:rsid w:val="36B63375"/>
    <w:rsid w:val="36B70BE5"/>
    <w:rsid w:val="36B87E28"/>
    <w:rsid w:val="36BB3856"/>
    <w:rsid w:val="36BB5604"/>
    <w:rsid w:val="36BD241A"/>
    <w:rsid w:val="36BD75CE"/>
    <w:rsid w:val="36C00E6C"/>
    <w:rsid w:val="36C14B49"/>
    <w:rsid w:val="36C33C61"/>
    <w:rsid w:val="36CA07A6"/>
    <w:rsid w:val="36D012BC"/>
    <w:rsid w:val="36D14E27"/>
    <w:rsid w:val="36D6069F"/>
    <w:rsid w:val="36D60F83"/>
    <w:rsid w:val="36D82130"/>
    <w:rsid w:val="36D865D4"/>
    <w:rsid w:val="36D93AE6"/>
    <w:rsid w:val="36DA7CBF"/>
    <w:rsid w:val="36DB3EF8"/>
    <w:rsid w:val="36DB7A54"/>
    <w:rsid w:val="36E0150E"/>
    <w:rsid w:val="36E06005"/>
    <w:rsid w:val="36E12F0A"/>
    <w:rsid w:val="36EE527E"/>
    <w:rsid w:val="36F20D8D"/>
    <w:rsid w:val="36F23818"/>
    <w:rsid w:val="36F2757D"/>
    <w:rsid w:val="36F47D90"/>
    <w:rsid w:val="36F8722D"/>
    <w:rsid w:val="370202F1"/>
    <w:rsid w:val="37021484"/>
    <w:rsid w:val="37040D59"/>
    <w:rsid w:val="37046612"/>
    <w:rsid w:val="37054AD1"/>
    <w:rsid w:val="3706593C"/>
    <w:rsid w:val="37065E74"/>
    <w:rsid w:val="370C2E3A"/>
    <w:rsid w:val="37112431"/>
    <w:rsid w:val="37166CDE"/>
    <w:rsid w:val="37192E93"/>
    <w:rsid w:val="371B4D0E"/>
    <w:rsid w:val="371B54B2"/>
    <w:rsid w:val="371E549F"/>
    <w:rsid w:val="37206A37"/>
    <w:rsid w:val="3724764D"/>
    <w:rsid w:val="37296E2F"/>
    <w:rsid w:val="372A3336"/>
    <w:rsid w:val="372F4D23"/>
    <w:rsid w:val="373765D5"/>
    <w:rsid w:val="373A030A"/>
    <w:rsid w:val="37403D5B"/>
    <w:rsid w:val="37427AD3"/>
    <w:rsid w:val="3744384B"/>
    <w:rsid w:val="374474F9"/>
    <w:rsid w:val="37454CA0"/>
    <w:rsid w:val="374F7DDD"/>
    <w:rsid w:val="375037FD"/>
    <w:rsid w:val="37556EF6"/>
    <w:rsid w:val="37557806"/>
    <w:rsid w:val="3760728E"/>
    <w:rsid w:val="37623CD1"/>
    <w:rsid w:val="37630699"/>
    <w:rsid w:val="37643EED"/>
    <w:rsid w:val="376442A2"/>
    <w:rsid w:val="37695060"/>
    <w:rsid w:val="376B053F"/>
    <w:rsid w:val="376D0FF4"/>
    <w:rsid w:val="37702892"/>
    <w:rsid w:val="37704640"/>
    <w:rsid w:val="37707637"/>
    <w:rsid w:val="37773043"/>
    <w:rsid w:val="37774D6F"/>
    <w:rsid w:val="377B0BC8"/>
    <w:rsid w:val="377D0B0B"/>
    <w:rsid w:val="377F0D27"/>
    <w:rsid w:val="37835F63"/>
    <w:rsid w:val="37856858"/>
    <w:rsid w:val="3787198A"/>
    <w:rsid w:val="37891FF6"/>
    <w:rsid w:val="378C0D4E"/>
    <w:rsid w:val="37907CB6"/>
    <w:rsid w:val="379245B6"/>
    <w:rsid w:val="3793032E"/>
    <w:rsid w:val="37932854"/>
    <w:rsid w:val="37994156"/>
    <w:rsid w:val="379C3687"/>
    <w:rsid w:val="37A73D23"/>
    <w:rsid w:val="37A91900"/>
    <w:rsid w:val="37AA4F1C"/>
    <w:rsid w:val="37AA57DD"/>
    <w:rsid w:val="37B079A0"/>
    <w:rsid w:val="37B320B3"/>
    <w:rsid w:val="37B54749"/>
    <w:rsid w:val="37B73DFF"/>
    <w:rsid w:val="37B92F56"/>
    <w:rsid w:val="37BC1633"/>
    <w:rsid w:val="37BF0713"/>
    <w:rsid w:val="37BF54A8"/>
    <w:rsid w:val="37C1152F"/>
    <w:rsid w:val="37C47F0C"/>
    <w:rsid w:val="37C87DC5"/>
    <w:rsid w:val="37C93D50"/>
    <w:rsid w:val="37CB59C4"/>
    <w:rsid w:val="37CB68C8"/>
    <w:rsid w:val="37D552E8"/>
    <w:rsid w:val="37D90437"/>
    <w:rsid w:val="37DD4FF7"/>
    <w:rsid w:val="37E62B54"/>
    <w:rsid w:val="37E66E97"/>
    <w:rsid w:val="37E71F92"/>
    <w:rsid w:val="37EA43F2"/>
    <w:rsid w:val="37EF0183"/>
    <w:rsid w:val="37EF01A0"/>
    <w:rsid w:val="37EF1A09"/>
    <w:rsid w:val="37F039D3"/>
    <w:rsid w:val="37F25C81"/>
    <w:rsid w:val="37F43666"/>
    <w:rsid w:val="37FA18DB"/>
    <w:rsid w:val="37FB65FF"/>
    <w:rsid w:val="38044D88"/>
    <w:rsid w:val="38055A78"/>
    <w:rsid w:val="38060B00"/>
    <w:rsid w:val="380717F8"/>
    <w:rsid w:val="3807567C"/>
    <w:rsid w:val="38097EDE"/>
    <w:rsid w:val="380A6843"/>
    <w:rsid w:val="380E32E0"/>
    <w:rsid w:val="38103085"/>
    <w:rsid w:val="38154A4D"/>
    <w:rsid w:val="381670B2"/>
    <w:rsid w:val="381C6DD1"/>
    <w:rsid w:val="38206066"/>
    <w:rsid w:val="382217E4"/>
    <w:rsid w:val="38232699"/>
    <w:rsid w:val="38294AC7"/>
    <w:rsid w:val="382B386F"/>
    <w:rsid w:val="382E03C3"/>
    <w:rsid w:val="382F3F59"/>
    <w:rsid w:val="38312021"/>
    <w:rsid w:val="38340ADE"/>
    <w:rsid w:val="383C4321"/>
    <w:rsid w:val="384168B8"/>
    <w:rsid w:val="384465B7"/>
    <w:rsid w:val="384503EE"/>
    <w:rsid w:val="38465C1B"/>
    <w:rsid w:val="38472DC3"/>
    <w:rsid w:val="3849114D"/>
    <w:rsid w:val="384A5FF9"/>
    <w:rsid w:val="384A6C3F"/>
    <w:rsid w:val="384E054A"/>
    <w:rsid w:val="384F6612"/>
    <w:rsid w:val="38505F32"/>
    <w:rsid w:val="38521BAF"/>
    <w:rsid w:val="3853091C"/>
    <w:rsid w:val="38550F76"/>
    <w:rsid w:val="385513EF"/>
    <w:rsid w:val="385D2DFE"/>
    <w:rsid w:val="385E6B8E"/>
    <w:rsid w:val="385F656C"/>
    <w:rsid w:val="38613F89"/>
    <w:rsid w:val="386677F1"/>
    <w:rsid w:val="38683569"/>
    <w:rsid w:val="38695D45"/>
    <w:rsid w:val="387002F0"/>
    <w:rsid w:val="3870241E"/>
    <w:rsid w:val="38731B3B"/>
    <w:rsid w:val="38780CD9"/>
    <w:rsid w:val="3882287D"/>
    <w:rsid w:val="388C54AA"/>
    <w:rsid w:val="38911E4F"/>
    <w:rsid w:val="38926191"/>
    <w:rsid w:val="389434DF"/>
    <w:rsid w:val="389D3E51"/>
    <w:rsid w:val="389E0332"/>
    <w:rsid w:val="389E3B99"/>
    <w:rsid w:val="38A16656"/>
    <w:rsid w:val="38A24CCD"/>
    <w:rsid w:val="38A322D3"/>
    <w:rsid w:val="38A33F34"/>
    <w:rsid w:val="38A34782"/>
    <w:rsid w:val="38A42E75"/>
    <w:rsid w:val="38A5656B"/>
    <w:rsid w:val="38A568D3"/>
    <w:rsid w:val="38AA3050"/>
    <w:rsid w:val="38B363BE"/>
    <w:rsid w:val="38B37DF3"/>
    <w:rsid w:val="38B4005B"/>
    <w:rsid w:val="38B51692"/>
    <w:rsid w:val="38B75626"/>
    <w:rsid w:val="38BC18B5"/>
    <w:rsid w:val="38BD1B07"/>
    <w:rsid w:val="38BE762D"/>
    <w:rsid w:val="38BF183D"/>
    <w:rsid w:val="38BF587F"/>
    <w:rsid w:val="38CA0385"/>
    <w:rsid w:val="38D22CFF"/>
    <w:rsid w:val="38DC4F6C"/>
    <w:rsid w:val="38E3108F"/>
    <w:rsid w:val="38E6018C"/>
    <w:rsid w:val="38E626CF"/>
    <w:rsid w:val="38E84C1A"/>
    <w:rsid w:val="38EA21D0"/>
    <w:rsid w:val="38EA5BD2"/>
    <w:rsid w:val="38F31085"/>
    <w:rsid w:val="38F65019"/>
    <w:rsid w:val="38F84E6C"/>
    <w:rsid w:val="39001093"/>
    <w:rsid w:val="39007C46"/>
    <w:rsid w:val="39042464"/>
    <w:rsid w:val="390B50E1"/>
    <w:rsid w:val="390C5B16"/>
    <w:rsid w:val="39131A4F"/>
    <w:rsid w:val="39194863"/>
    <w:rsid w:val="391A0D07"/>
    <w:rsid w:val="392247F8"/>
    <w:rsid w:val="392353C8"/>
    <w:rsid w:val="3924369F"/>
    <w:rsid w:val="392472EA"/>
    <w:rsid w:val="39247E87"/>
    <w:rsid w:val="39321DEF"/>
    <w:rsid w:val="39322D0A"/>
    <w:rsid w:val="39344A94"/>
    <w:rsid w:val="3938118D"/>
    <w:rsid w:val="3939439E"/>
    <w:rsid w:val="393A4F06"/>
    <w:rsid w:val="393A4F46"/>
    <w:rsid w:val="393C7EF2"/>
    <w:rsid w:val="394035F9"/>
    <w:rsid w:val="394915ED"/>
    <w:rsid w:val="394A4BA7"/>
    <w:rsid w:val="394C4404"/>
    <w:rsid w:val="395631E6"/>
    <w:rsid w:val="39564C2C"/>
    <w:rsid w:val="39570DCA"/>
    <w:rsid w:val="395A1104"/>
    <w:rsid w:val="395C2285"/>
    <w:rsid w:val="396106E4"/>
    <w:rsid w:val="39680B2C"/>
    <w:rsid w:val="396B7C6F"/>
    <w:rsid w:val="396F11C3"/>
    <w:rsid w:val="39706663"/>
    <w:rsid w:val="3971644D"/>
    <w:rsid w:val="39773DC3"/>
    <w:rsid w:val="39777A01"/>
    <w:rsid w:val="39795820"/>
    <w:rsid w:val="397B6637"/>
    <w:rsid w:val="397B72CC"/>
    <w:rsid w:val="397C0F50"/>
    <w:rsid w:val="397C60DF"/>
    <w:rsid w:val="39812741"/>
    <w:rsid w:val="39842625"/>
    <w:rsid w:val="39890BB4"/>
    <w:rsid w:val="3989719A"/>
    <w:rsid w:val="398C14D9"/>
    <w:rsid w:val="398C3287"/>
    <w:rsid w:val="398E5251"/>
    <w:rsid w:val="398E6FFF"/>
    <w:rsid w:val="3994117A"/>
    <w:rsid w:val="3995213C"/>
    <w:rsid w:val="39966924"/>
    <w:rsid w:val="399A1660"/>
    <w:rsid w:val="399B0087"/>
    <w:rsid w:val="399C171C"/>
    <w:rsid w:val="399F120C"/>
    <w:rsid w:val="39A236E2"/>
    <w:rsid w:val="39A43A6B"/>
    <w:rsid w:val="39A60E90"/>
    <w:rsid w:val="39AA01BD"/>
    <w:rsid w:val="39AA7805"/>
    <w:rsid w:val="39AB3040"/>
    <w:rsid w:val="39AC5332"/>
    <w:rsid w:val="39AD2E50"/>
    <w:rsid w:val="39AE76A2"/>
    <w:rsid w:val="39B25B3A"/>
    <w:rsid w:val="39B822CE"/>
    <w:rsid w:val="39BC7B83"/>
    <w:rsid w:val="39BE5B37"/>
    <w:rsid w:val="39BF16C9"/>
    <w:rsid w:val="39BF6B0A"/>
    <w:rsid w:val="39C369BC"/>
    <w:rsid w:val="39CC60C1"/>
    <w:rsid w:val="39CD287E"/>
    <w:rsid w:val="39D13DEB"/>
    <w:rsid w:val="39D368B3"/>
    <w:rsid w:val="39D50127"/>
    <w:rsid w:val="39DD066F"/>
    <w:rsid w:val="39E135D3"/>
    <w:rsid w:val="39E44E71"/>
    <w:rsid w:val="39ED03A9"/>
    <w:rsid w:val="39EE5CF0"/>
    <w:rsid w:val="39EF6388"/>
    <w:rsid w:val="39F229AD"/>
    <w:rsid w:val="39F2758E"/>
    <w:rsid w:val="39F426B6"/>
    <w:rsid w:val="39F479FC"/>
    <w:rsid w:val="39F71049"/>
    <w:rsid w:val="39FD7CF2"/>
    <w:rsid w:val="39FE1788"/>
    <w:rsid w:val="3A01307C"/>
    <w:rsid w:val="3A045D3F"/>
    <w:rsid w:val="3A085004"/>
    <w:rsid w:val="3A0B7129"/>
    <w:rsid w:val="3A0B7617"/>
    <w:rsid w:val="3A0E38B4"/>
    <w:rsid w:val="3A131517"/>
    <w:rsid w:val="3A156272"/>
    <w:rsid w:val="3A157721"/>
    <w:rsid w:val="3A1613E7"/>
    <w:rsid w:val="3A1617EA"/>
    <w:rsid w:val="3A1811CF"/>
    <w:rsid w:val="3A1864DF"/>
    <w:rsid w:val="3A186E32"/>
    <w:rsid w:val="3A204FD2"/>
    <w:rsid w:val="3A2218DF"/>
    <w:rsid w:val="3A2D05C6"/>
    <w:rsid w:val="3A344C16"/>
    <w:rsid w:val="3A3556CD"/>
    <w:rsid w:val="3A37012F"/>
    <w:rsid w:val="3A371BFD"/>
    <w:rsid w:val="3A3B14EE"/>
    <w:rsid w:val="3A3C69A9"/>
    <w:rsid w:val="3A3D09E2"/>
    <w:rsid w:val="3A3D7AC0"/>
    <w:rsid w:val="3A3F2E97"/>
    <w:rsid w:val="3A3F3C71"/>
    <w:rsid w:val="3A4678DA"/>
    <w:rsid w:val="3A486F1C"/>
    <w:rsid w:val="3A48762A"/>
    <w:rsid w:val="3A4F49E1"/>
    <w:rsid w:val="3A502507"/>
    <w:rsid w:val="3A555D6F"/>
    <w:rsid w:val="3A561D32"/>
    <w:rsid w:val="3A573ADC"/>
    <w:rsid w:val="3A5851E0"/>
    <w:rsid w:val="3A59760D"/>
    <w:rsid w:val="3A5C30AC"/>
    <w:rsid w:val="3A6A05DE"/>
    <w:rsid w:val="3A6B2535"/>
    <w:rsid w:val="3A6D4031"/>
    <w:rsid w:val="3A72193A"/>
    <w:rsid w:val="3A72247D"/>
    <w:rsid w:val="3A76223F"/>
    <w:rsid w:val="3A797958"/>
    <w:rsid w:val="3A7A48D7"/>
    <w:rsid w:val="3A7A745D"/>
    <w:rsid w:val="3A7C0B11"/>
    <w:rsid w:val="3A7D51A9"/>
    <w:rsid w:val="3A801092"/>
    <w:rsid w:val="3A81056D"/>
    <w:rsid w:val="3A84171B"/>
    <w:rsid w:val="3A8B7535"/>
    <w:rsid w:val="3A8B768C"/>
    <w:rsid w:val="3A8C0F69"/>
    <w:rsid w:val="3A8F6CF5"/>
    <w:rsid w:val="3A9037B7"/>
    <w:rsid w:val="3A9248CD"/>
    <w:rsid w:val="3A931DD8"/>
    <w:rsid w:val="3A9465A8"/>
    <w:rsid w:val="3A960861"/>
    <w:rsid w:val="3A9651C3"/>
    <w:rsid w:val="3A992100"/>
    <w:rsid w:val="3A9B6FDB"/>
    <w:rsid w:val="3A9D61B2"/>
    <w:rsid w:val="3AA27FB8"/>
    <w:rsid w:val="3AA765CB"/>
    <w:rsid w:val="3AAB00E9"/>
    <w:rsid w:val="3AAF3FAF"/>
    <w:rsid w:val="3AB605BC"/>
    <w:rsid w:val="3AB807D8"/>
    <w:rsid w:val="3AB96B48"/>
    <w:rsid w:val="3ABD4169"/>
    <w:rsid w:val="3ABE0607"/>
    <w:rsid w:val="3ABE591A"/>
    <w:rsid w:val="3ABE6841"/>
    <w:rsid w:val="3AC05EBA"/>
    <w:rsid w:val="3AC26F0E"/>
    <w:rsid w:val="3AC406C3"/>
    <w:rsid w:val="3AC76007"/>
    <w:rsid w:val="3AC83471"/>
    <w:rsid w:val="3ACB032C"/>
    <w:rsid w:val="3ACE374F"/>
    <w:rsid w:val="3AD35ECE"/>
    <w:rsid w:val="3AD44EE6"/>
    <w:rsid w:val="3AD675D3"/>
    <w:rsid w:val="3AD76784"/>
    <w:rsid w:val="3ADA7D0A"/>
    <w:rsid w:val="3AE22AD9"/>
    <w:rsid w:val="3AE22FE2"/>
    <w:rsid w:val="3AE25D9F"/>
    <w:rsid w:val="3AE3069D"/>
    <w:rsid w:val="3AE92064"/>
    <w:rsid w:val="3AED7D56"/>
    <w:rsid w:val="3AEF4FB7"/>
    <w:rsid w:val="3AF235BE"/>
    <w:rsid w:val="3AF61C04"/>
    <w:rsid w:val="3AF67855"/>
    <w:rsid w:val="3AF82651"/>
    <w:rsid w:val="3AF87B95"/>
    <w:rsid w:val="3AFD1A51"/>
    <w:rsid w:val="3B023801"/>
    <w:rsid w:val="3B0357CB"/>
    <w:rsid w:val="3B042BA0"/>
    <w:rsid w:val="3B07350D"/>
    <w:rsid w:val="3B077069"/>
    <w:rsid w:val="3B084B8F"/>
    <w:rsid w:val="3B0B6B5B"/>
    <w:rsid w:val="3B10692E"/>
    <w:rsid w:val="3B18387B"/>
    <w:rsid w:val="3B1B48C3"/>
    <w:rsid w:val="3B1B6890"/>
    <w:rsid w:val="3B1C2FBC"/>
    <w:rsid w:val="3B1D688D"/>
    <w:rsid w:val="3B253993"/>
    <w:rsid w:val="3B254559"/>
    <w:rsid w:val="3B293089"/>
    <w:rsid w:val="3B293484"/>
    <w:rsid w:val="3B295232"/>
    <w:rsid w:val="3B2A2D58"/>
    <w:rsid w:val="3B2B5547"/>
    <w:rsid w:val="3B2E2317"/>
    <w:rsid w:val="3B2F2141"/>
    <w:rsid w:val="3B301898"/>
    <w:rsid w:val="3B3127FE"/>
    <w:rsid w:val="3B351E28"/>
    <w:rsid w:val="3B384C6F"/>
    <w:rsid w:val="3B392F9B"/>
    <w:rsid w:val="3B404329"/>
    <w:rsid w:val="3B465D11"/>
    <w:rsid w:val="3B47390A"/>
    <w:rsid w:val="3B4F033C"/>
    <w:rsid w:val="3B500BD0"/>
    <w:rsid w:val="3B524EB3"/>
    <w:rsid w:val="3B545B67"/>
    <w:rsid w:val="3B567911"/>
    <w:rsid w:val="3B571C44"/>
    <w:rsid w:val="3B592CB8"/>
    <w:rsid w:val="3B5B718C"/>
    <w:rsid w:val="3B614C5E"/>
    <w:rsid w:val="3B643B79"/>
    <w:rsid w:val="3B667F14"/>
    <w:rsid w:val="3B697D24"/>
    <w:rsid w:val="3B6C15C2"/>
    <w:rsid w:val="3B6C1C25"/>
    <w:rsid w:val="3B6C226C"/>
    <w:rsid w:val="3B6F3EF0"/>
    <w:rsid w:val="3B710B7A"/>
    <w:rsid w:val="3B721356"/>
    <w:rsid w:val="3B72794D"/>
    <w:rsid w:val="3B7407ED"/>
    <w:rsid w:val="3B7806B0"/>
    <w:rsid w:val="3B794D19"/>
    <w:rsid w:val="3B7D04ED"/>
    <w:rsid w:val="3B7D557D"/>
    <w:rsid w:val="3B7E3DAF"/>
    <w:rsid w:val="3B824713"/>
    <w:rsid w:val="3B844F1A"/>
    <w:rsid w:val="3B871F58"/>
    <w:rsid w:val="3B9379FC"/>
    <w:rsid w:val="3B985F13"/>
    <w:rsid w:val="3B9C3C56"/>
    <w:rsid w:val="3B9C47A1"/>
    <w:rsid w:val="3BA448B8"/>
    <w:rsid w:val="3BA945C4"/>
    <w:rsid w:val="3BB52F69"/>
    <w:rsid w:val="3BB700AC"/>
    <w:rsid w:val="3BB92EA3"/>
    <w:rsid w:val="3BBB591D"/>
    <w:rsid w:val="3BBB7E54"/>
    <w:rsid w:val="3BBD453A"/>
    <w:rsid w:val="3BBD4DDD"/>
    <w:rsid w:val="3BC10D69"/>
    <w:rsid w:val="3BC3012A"/>
    <w:rsid w:val="3BC62A80"/>
    <w:rsid w:val="3BCA09F7"/>
    <w:rsid w:val="3BCA512F"/>
    <w:rsid w:val="3BD431E6"/>
    <w:rsid w:val="3BD44743"/>
    <w:rsid w:val="3BD86275"/>
    <w:rsid w:val="3BDD7E24"/>
    <w:rsid w:val="3BDF499F"/>
    <w:rsid w:val="3BDF5244"/>
    <w:rsid w:val="3BE1353F"/>
    <w:rsid w:val="3BE966B6"/>
    <w:rsid w:val="3BF13876"/>
    <w:rsid w:val="3BF21884"/>
    <w:rsid w:val="3BF30A45"/>
    <w:rsid w:val="3BF444FD"/>
    <w:rsid w:val="3BF51831"/>
    <w:rsid w:val="3BF56110"/>
    <w:rsid w:val="3BF6626E"/>
    <w:rsid w:val="3BF736D6"/>
    <w:rsid w:val="3BF770DE"/>
    <w:rsid w:val="3BFD221A"/>
    <w:rsid w:val="3C0510D2"/>
    <w:rsid w:val="3C08753D"/>
    <w:rsid w:val="3C087E9A"/>
    <w:rsid w:val="3C096E11"/>
    <w:rsid w:val="3C0E4DCF"/>
    <w:rsid w:val="3C102BB3"/>
    <w:rsid w:val="3C1561C9"/>
    <w:rsid w:val="3C1A101E"/>
    <w:rsid w:val="3C2459F9"/>
    <w:rsid w:val="3C2557F7"/>
    <w:rsid w:val="3C262AB1"/>
    <w:rsid w:val="3C29300F"/>
    <w:rsid w:val="3C326368"/>
    <w:rsid w:val="3C333E8E"/>
    <w:rsid w:val="3C3C6830"/>
    <w:rsid w:val="3C3D7ECD"/>
    <w:rsid w:val="3C3E04B4"/>
    <w:rsid w:val="3C3F0A85"/>
    <w:rsid w:val="3C4340D1"/>
    <w:rsid w:val="3C46202B"/>
    <w:rsid w:val="3C46572A"/>
    <w:rsid w:val="3C4E0CC8"/>
    <w:rsid w:val="3C502C92"/>
    <w:rsid w:val="3C522566"/>
    <w:rsid w:val="3C536C93"/>
    <w:rsid w:val="3C5502A8"/>
    <w:rsid w:val="3C593D33"/>
    <w:rsid w:val="3C5C33E5"/>
    <w:rsid w:val="3C5F2ED5"/>
    <w:rsid w:val="3C5F4C83"/>
    <w:rsid w:val="3C6005D0"/>
    <w:rsid w:val="3C602682"/>
    <w:rsid w:val="3C61065D"/>
    <w:rsid w:val="3C617256"/>
    <w:rsid w:val="3C62403E"/>
    <w:rsid w:val="3C626CFE"/>
    <w:rsid w:val="3C6270F6"/>
    <w:rsid w:val="3C6676EE"/>
    <w:rsid w:val="3C667DC0"/>
    <w:rsid w:val="3C6B7ACC"/>
    <w:rsid w:val="3C6F495B"/>
    <w:rsid w:val="3C76415F"/>
    <w:rsid w:val="3C7B4868"/>
    <w:rsid w:val="3C7E138B"/>
    <w:rsid w:val="3C7E335B"/>
    <w:rsid w:val="3C7E599E"/>
    <w:rsid w:val="3C8025FC"/>
    <w:rsid w:val="3C823CB0"/>
    <w:rsid w:val="3C844AAC"/>
    <w:rsid w:val="3C851610"/>
    <w:rsid w:val="3C86612E"/>
    <w:rsid w:val="3C88429B"/>
    <w:rsid w:val="3C895D91"/>
    <w:rsid w:val="3C897389"/>
    <w:rsid w:val="3C8B3CCA"/>
    <w:rsid w:val="3C8F7316"/>
    <w:rsid w:val="3C9871BB"/>
    <w:rsid w:val="3C9B13D1"/>
    <w:rsid w:val="3C9C66C4"/>
    <w:rsid w:val="3CA4055A"/>
    <w:rsid w:val="3CA62D28"/>
    <w:rsid w:val="3CAC381E"/>
    <w:rsid w:val="3CAD23D7"/>
    <w:rsid w:val="3CAE0AD9"/>
    <w:rsid w:val="3CAE479E"/>
    <w:rsid w:val="3CAF41FB"/>
    <w:rsid w:val="3CB07DAB"/>
    <w:rsid w:val="3CB52ABD"/>
    <w:rsid w:val="3CBA1581"/>
    <w:rsid w:val="3CBB58A9"/>
    <w:rsid w:val="3CC13B20"/>
    <w:rsid w:val="3CC708B8"/>
    <w:rsid w:val="3CC80A7A"/>
    <w:rsid w:val="3CCB1E3F"/>
    <w:rsid w:val="3CCB2319"/>
    <w:rsid w:val="3CD10E71"/>
    <w:rsid w:val="3CD17484"/>
    <w:rsid w:val="3CD438E1"/>
    <w:rsid w:val="3CD748FC"/>
    <w:rsid w:val="3CD855C3"/>
    <w:rsid w:val="3CDC62D4"/>
    <w:rsid w:val="3CE05DC4"/>
    <w:rsid w:val="3CE16E11"/>
    <w:rsid w:val="3CE30F2F"/>
    <w:rsid w:val="3CE753A4"/>
    <w:rsid w:val="3CE968DB"/>
    <w:rsid w:val="3CEB4B21"/>
    <w:rsid w:val="3CF039F7"/>
    <w:rsid w:val="3CF359AA"/>
    <w:rsid w:val="3CF74EBC"/>
    <w:rsid w:val="3CFB6A4C"/>
    <w:rsid w:val="3CFF099C"/>
    <w:rsid w:val="3D006466"/>
    <w:rsid w:val="3D0074FC"/>
    <w:rsid w:val="3D0347B9"/>
    <w:rsid w:val="3D077CB1"/>
    <w:rsid w:val="3D08256D"/>
    <w:rsid w:val="3D09356D"/>
    <w:rsid w:val="3D0B0041"/>
    <w:rsid w:val="3D0C67E7"/>
    <w:rsid w:val="3D0C6BB9"/>
    <w:rsid w:val="3D0D2931"/>
    <w:rsid w:val="3D0E0B83"/>
    <w:rsid w:val="3D127F47"/>
    <w:rsid w:val="3D163594"/>
    <w:rsid w:val="3D165875"/>
    <w:rsid w:val="3D180C08"/>
    <w:rsid w:val="3D181C40"/>
    <w:rsid w:val="3D1F391C"/>
    <w:rsid w:val="3D230C04"/>
    <w:rsid w:val="3D2327CB"/>
    <w:rsid w:val="3D23524D"/>
    <w:rsid w:val="3D2769B7"/>
    <w:rsid w:val="3D284C98"/>
    <w:rsid w:val="3D286091"/>
    <w:rsid w:val="3D2C725B"/>
    <w:rsid w:val="3D2D7216"/>
    <w:rsid w:val="3D2F06A0"/>
    <w:rsid w:val="3D377854"/>
    <w:rsid w:val="3D3879AE"/>
    <w:rsid w:val="3D3B2FFA"/>
    <w:rsid w:val="3D3E20AF"/>
    <w:rsid w:val="3D3F3E32"/>
    <w:rsid w:val="3D400DCF"/>
    <w:rsid w:val="3D412335"/>
    <w:rsid w:val="3D42082D"/>
    <w:rsid w:val="3D432564"/>
    <w:rsid w:val="3D4C481C"/>
    <w:rsid w:val="3D4C746E"/>
    <w:rsid w:val="3D4C7F02"/>
    <w:rsid w:val="3D4D65B0"/>
    <w:rsid w:val="3D4E57CB"/>
    <w:rsid w:val="3D500207"/>
    <w:rsid w:val="3D516CC2"/>
    <w:rsid w:val="3D522A89"/>
    <w:rsid w:val="3D535755"/>
    <w:rsid w:val="3D540560"/>
    <w:rsid w:val="3D565C5D"/>
    <w:rsid w:val="3D567E34"/>
    <w:rsid w:val="3D590AE4"/>
    <w:rsid w:val="3D641A0F"/>
    <w:rsid w:val="3D653A64"/>
    <w:rsid w:val="3D661DDA"/>
    <w:rsid w:val="3D67397E"/>
    <w:rsid w:val="3D697E2A"/>
    <w:rsid w:val="3D6A38DF"/>
    <w:rsid w:val="3D6A7D83"/>
    <w:rsid w:val="3D791D75"/>
    <w:rsid w:val="3D8430A6"/>
    <w:rsid w:val="3D882BD1"/>
    <w:rsid w:val="3D884DBB"/>
    <w:rsid w:val="3D8853D1"/>
    <w:rsid w:val="3D8D09AF"/>
    <w:rsid w:val="3D8E2C9E"/>
    <w:rsid w:val="3D8E6652"/>
    <w:rsid w:val="3D920E89"/>
    <w:rsid w:val="3D926A8D"/>
    <w:rsid w:val="3D932E36"/>
    <w:rsid w:val="3D9646D4"/>
    <w:rsid w:val="3D995F73"/>
    <w:rsid w:val="3D9B4DAF"/>
    <w:rsid w:val="3D9B5911"/>
    <w:rsid w:val="3DA20AB1"/>
    <w:rsid w:val="3DA30FDB"/>
    <w:rsid w:val="3DA9596F"/>
    <w:rsid w:val="3DAF7998"/>
    <w:rsid w:val="3DB03BF6"/>
    <w:rsid w:val="3DB1150E"/>
    <w:rsid w:val="3DB80AEF"/>
    <w:rsid w:val="3DBD4357"/>
    <w:rsid w:val="3DC54C33"/>
    <w:rsid w:val="3DC6320C"/>
    <w:rsid w:val="3DC848C2"/>
    <w:rsid w:val="3DC92CFC"/>
    <w:rsid w:val="3DCB6A74"/>
    <w:rsid w:val="3DCC6348"/>
    <w:rsid w:val="3DD020C5"/>
    <w:rsid w:val="3DDA2813"/>
    <w:rsid w:val="3DDA6B11"/>
    <w:rsid w:val="3DDB173F"/>
    <w:rsid w:val="3DDE4390"/>
    <w:rsid w:val="3DE073A3"/>
    <w:rsid w:val="3DE25B6C"/>
    <w:rsid w:val="3DE47B36"/>
    <w:rsid w:val="3DE56AC3"/>
    <w:rsid w:val="3DE63CFF"/>
    <w:rsid w:val="3DE6565C"/>
    <w:rsid w:val="3DE704E1"/>
    <w:rsid w:val="3DE90CA8"/>
    <w:rsid w:val="3DED14E9"/>
    <w:rsid w:val="3DEF0910"/>
    <w:rsid w:val="3DF15DAF"/>
    <w:rsid w:val="3DF323C8"/>
    <w:rsid w:val="3DF61145"/>
    <w:rsid w:val="3DF71617"/>
    <w:rsid w:val="3DF86E2F"/>
    <w:rsid w:val="3E005823"/>
    <w:rsid w:val="3E056E8B"/>
    <w:rsid w:val="3E0C6E90"/>
    <w:rsid w:val="3E0D1F35"/>
    <w:rsid w:val="3E0F221C"/>
    <w:rsid w:val="3E126451"/>
    <w:rsid w:val="3E150C79"/>
    <w:rsid w:val="3E1A3902"/>
    <w:rsid w:val="3E1C107E"/>
    <w:rsid w:val="3E1E76A2"/>
    <w:rsid w:val="3E1F7460"/>
    <w:rsid w:val="3E23065E"/>
    <w:rsid w:val="3E23240C"/>
    <w:rsid w:val="3E263CAA"/>
    <w:rsid w:val="3E287A22"/>
    <w:rsid w:val="3E29379B"/>
    <w:rsid w:val="3E2B12C1"/>
    <w:rsid w:val="3E2C3856"/>
    <w:rsid w:val="3E300685"/>
    <w:rsid w:val="3E312B1D"/>
    <w:rsid w:val="3E330175"/>
    <w:rsid w:val="3E344FFA"/>
    <w:rsid w:val="3E3C527C"/>
    <w:rsid w:val="3E46434D"/>
    <w:rsid w:val="3E47143F"/>
    <w:rsid w:val="3E4B78A2"/>
    <w:rsid w:val="3E4D1237"/>
    <w:rsid w:val="3E517771"/>
    <w:rsid w:val="3E535D64"/>
    <w:rsid w:val="3E5E1696"/>
    <w:rsid w:val="3E62732E"/>
    <w:rsid w:val="3E633E95"/>
    <w:rsid w:val="3E634E72"/>
    <w:rsid w:val="3E642A25"/>
    <w:rsid w:val="3E691DE9"/>
    <w:rsid w:val="3E723C89"/>
    <w:rsid w:val="3E7E0110"/>
    <w:rsid w:val="3E7E3AE6"/>
    <w:rsid w:val="3E7E54C2"/>
    <w:rsid w:val="3E7E63F3"/>
    <w:rsid w:val="3E8061F0"/>
    <w:rsid w:val="3E815385"/>
    <w:rsid w:val="3E834C59"/>
    <w:rsid w:val="3E8518DC"/>
    <w:rsid w:val="3E854E75"/>
    <w:rsid w:val="3E8624D2"/>
    <w:rsid w:val="3E887951"/>
    <w:rsid w:val="3E8A3ECF"/>
    <w:rsid w:val="3E8B6203"/>
    <w:rsid w:val="3E8C2AC2"/>
    <w:rsid w:val="3E8D7EFA"/>
    <w:rsid w:val="3E8F083B"/>
    <w:rsid w:val="3E8F6159"/>
    <w:rsid w:val="3E923E32"/>
    <w:rsid w:val="3E9B4698"/>
    <w:rsid w:val="3E9E1700"/>
    <w:rsid w:val="3EA14137"/>
    <w:rsid w:val="3EA15A31"/>
    <w:rsid w:val="3EA2152A"/>
    <w:rsid w:val="3EA44A83"/>
    <w:rsid w:val="3EA845BC"/>
    <w:rsid w:val="3EA846A2"/>
    <w:rsid w:val="3EA90437"/>
    <w:rsid w:val="3EA91F98"/>
    <w:rsid w:val="3EAA14C8"/>
    <w:rsid w:val="3EAB0654"/>
    <w:rsid w:val="3EAD4E56"/>
    <w:rsid w:val="3EB02FD6"/>
    <w:rsid w:val="3EB14CFC"/>
    <w:rsid w:val="3EB22A7A"/>
    <w:rsid w:val="3EB83475"/>
    <w:rsid w:val="3EB85C36"/>
    <w:rsid w:val="3EC02472"/>
    <w:rsid w:val="3EC03FFA"/>
    <w:rsid w:val="3EC75316"/>
    <w:rsid w:val="3EC92C30"/>
    <w:rsid w:val="3EC9776A"/>
    <w:rsid w:val="3ECA3982"/>
    <w:rsid w:val="3ECB05F2"/>
    <w:rsid w:val="3ECB08F6"/>
    <w:rsid w:val="3ECF5E9F"/>
    <w:rsid w:val="3ED241DA"/>
    <w:rsid w:val="3ED43706"/>
    <w:rsid w:val="3ED73173"/>
    <w:rsid w:val="3ED9171B"/>
    <w:rsid w:val="3ED96F6F"/>
    <w:rsid w:val="3EDC7D59"/>
    <w:rsid w:val="3EE0155F"/>
    <w:rsid w:val="3EE341B6"/>
    <w:rsid w:val="3EE61320"/>
    <w:rsid w:val="3EEA2B6D"/>
    <w:rsid w:val="3EED47C8"/>
    <w:rsid w:val="3EEE7B88"/>
    <w:rsid w:val="3EF21DDE"/>
    <w:rsid w:val="3EF73FCB"/>
    <w:rsid w:val="3EF75647"/>
    <w:rsid w:val="3EF939A5"/>
    <w:rsid w:val="3EFA45E4"/>
    <w:rsid w:val="3F015A2D"/>
    <w:rsid w:val="3F0845CF"/>
    <w:rsid w:val="3F0B082C"/>
    <w:rsid w:val="3F0B7DB6"/>
    <w:rsid w:val="3F104A84"/>
    <w:rsid w:val="3F125FDD"/>
    <w:rsid w:val="3F171845"/>
    <w:rsid w:val="3F205B38"/>
    <w:rsid w:val="3F2226C4"/>
    <w:rsid w:val="3F277E2E"/>
    <w:rsid w:val="3F283A52"/>
    <w:rsid w:val="3F2D6A2A"/>
    <w:rsid w:val="3F307503"/>
    <w:rsid w:val="3F32667F"/>
    <w:rsid w:val="3F326F0F"/>
    <w:rsid w:val="3F3B5533"/>
    <w:rsid w:val="3F3F65B7"/>
    <w:rsid w:val="3F3F6E3C"/>
    <w:rsid w:val="3F422D66"/>
    <w:rsid w:val="3F43088C"/>
    <w:rsid w:val="3F453506"/>
    <w:rsid w:val="3F454604"/>
    <w:rsid w:val="3F47037C"/>
    <w:rsid w:val="3F473ED8"/>
    <w:rsid w:val="3F482FCB"/>
    <w:rsid w:val="3F4856C5"/>
    <w:rsid w:val="3F497025"/>
    <w:rsid w:val="3F4B605F"/>
    <w:rsid w:val="3F4E170B"/>
    <w:rsid w:val="3F4F0FDF"/>
    <w:rsid w:val="3F513E1A"/>
    <w:rsid w:val="3F56411E"/>
    <w:rsid w:val="3F591E5E"/>
    <w:rsid w:val="3F5C54AA"/>
    <w:rsid w:val="3F614E54"/>
    <w:rsid w:val="3F6169CE"/>
    <w:rsid w:val="3F620D12"/>
    <w:rsid w:val="3F644FB3"/>
    <w:rsid w:val="3F687449"/>
    <w:rsid w:val="3F6B2AB1"/>
    <w:rsid w:val="3F6B6B48"/>
    <w:rsid w:val="3F734CA6"/>
    <w:rsid w:val="3F74450A"/>
    <w:rsid w:val="3F7722E4"/>
    <w:rsid w:val="3F7B0026"/>
    <w:rsid w:val="3F7D29B7"/>
    <w:rsid w:val="3F7D61A9"/>
    <w:rsid w:val="3F7F60D8"/>
    <w:rsid w:val="3F80563C"/>
    <w:rsid w:val="3F88629F"/>
    <w:rsid w:val="3F891394"/>
    <w:rsid w:val="3F893C05"/>
    <w:rsid w:val="3F9005E1"/>
    <w:rsid w:val="3F935672"/>
    <w:rsid w:val="3F9523E6"/>
    <w:rsid w:val="3F977213"/>
    <w:rsid w:val="3FA25EFC"/>
    <w:rsid w:val="3FA51AEF"/>
    <w:rsid w:val="3FA54E81"/>
    <w:rsid w:val="3FA94B93"/>
    <w:rsid w:val="3FAA770D"/>
    <w:rsid w:val="3FAE25CA"/>
    <w:rsid w:val="3FAE309F"/>
    <w:rsid w:val="3FB10088"/>
    <w:rsid w:val="3FB2410D"/>
    <w:rsid w:val="3FB25909"/>
    <w:rsid w:val="3FB3156E"/>
    <w:rsid w:val="3FB67587"/>
    <w:rsid w:val="3FB859AA"/>
    <w:rsid w:val="3FBD23EC"/>
    <w:rsid w:val="3FC01EDD"/>
    <w:rsid w:val="3FC4377B"/>
    <w:rsid w:val="3FC43F43"/>
    <w:rsid w:val="3FC45529"/>
    <w:rsid w:val="3FC67889"/>
    <w:rsid w:val="3FC74B40"/>
    <w:rsid w:val="3FC76C8D"/>
    <w:rsid w:val="3FCE63A8"/>
    <w:rsid w:val="3FD1729E"/>
    <w:rsid w:val="3FD20BDD"/>
    <w:rsid w:val="3FD85478"/>
    <w:rsid w:val="3FDB2873"/>
    <w:rsid w:val="3FDB4A94"/>
    <w:rsid w:val="3FDB7A9A"/>
    <w:rsid w:val="3FDF3342"/>
    <w:rsid w:val="3FE27FB0"/>
    <w:rsid w:val="3FE517C7"/>
    <w:rsid w:val="3FE60366"/>
    <w:rsid w:val="3FEA3533"/>
    <w:rsid w:val="3FEB1FB0"/>
    <w:rsid w:val="3FEB676C"/>
    <w:rsid w:val="3FEC4A80"/>
    <w:rsid w:val="3FED771A"/>
    <w:rsid w:val="3FFA0F4B"/>
    <w:rsid w:val="40061FE5"/>
    <w:rsid w:val="40085FA8"/>
    <w:rsid w:val="400902F8"/>
    <w:rsid w:val="400C5122"/>
    <w:rsid w:val="400D3374"/>
    <w:rsid w:val="40113348"/>
    <w:rsid w:val="40164227"/>
    <w:rsid w:val="401C42E7"/>
    <w:rsid w:val="401C5365"/>
    <w:rsid w:val="402170A5"/>
    <w:rsid w:val="40292239"/>
    <w:rsid w:val="402C252B"/>
    <w:rsid w:val="402D6A2B"/>
    <w:rsid w:val="402F394C"/>
    <w:rsid w:val="40316936"/>
    <w:rsid w:val="403664C1"/>
    <w:rsid w:val="40380F6A"/>
    <w:rsid w:val="40387B7F"/>
    <w:rsid w:val="403949A9"/>
    <w:rsid w:val="403C5A07"/>
    <w:rsid w:val="403D18D9"/>
    <w:rsid w:val="403D2D81"/>
    <w:rsid w:val="403E7F10"/>
    <w:rsid w:val="403F7793"/>
    <w:rsid w:val="40404CE5"/>
    <w:rsid w:val="404146F0"/>
    <w:rsid w:val="40424819"/>
    <w:rsid w:val="404372F1"/>
    <w:rsid w:val="4044666A"/>
    <w:rsid w:val="40461700"/>
    <w:rsid w:val="40461871"/>
    <w:rsid w:val="4047615A"/>
    <w:rsid w:val="404E74E8"/>
    <w:rsid w:val="40503261"/>
    <w:rsid w:val="40516A35"/>
    <w:rsid w:val="405413B8"/>
    <w:rsid w:val="40552625"/>
    <w:rsid w:val="40582115"/>
    <w:rsid w:val="405C1C05"/>
    <w:rsid w:val="40655E6F"/>
    <w:rsid w:val="406665E0"/>
    <w:rsid w:val="4068695F"/>
    <w:rsid w:val="406B0E0C"/>
    <w:rsid w:val="406B3BF6"/>
    <w:rsid w:val="40712522"/>
    <w:rsid w:val="40723494"/>
    <w:rsid w:val="40752CC7"/>
    <w:rsid w:val="4077259B"/>
    <w:rsid w:val="407E7DCE"/>
    <w:rsid w:val="407F578E"/>
    <w:rsid w:val="408022A5"/>
    <w:rsid w:val="4080385F"/>
    <w:rsid w:val="408178BE"/>
    <w:rsid w:val="4086603E"/>
    <w:rsid w:val="408950F1"/>
    <w:rsid w:val="408F29E6"/>
    <w:rsid w:val="40912549"/>
    <w:rsid w:val="40944EBA"/>
    <w:rsid w:val="409C64A6"/>
    <w:rsid w:val="409D0E0C"/>
    <w:rsid w:val="409E00A2"/>
    <w:rsid w:val="40A5501D"/>
    <w:rsid w:val="40A80B9C"/>
    <w:rsid w:val="40AA775D"/>
    <w:rsid w:val="40AB67EA"/>
    <w:rsid w:val="40B05AAD"/>
    <w:rsid w:val="40B202AD"/>
    <w:rsid w:val="40B63081"/>
    <w:rsid w:val="40BA692C"/>
    <w:rsid w:val="40BD5F47"/>
    <w:rsid w:val="40BF3F42"/>
    <w:rsid w:val="40D4670E"/>
    <w:rsid w:val="40D53766"/>
    <w:rsid w:val="40D55514"/>
    <w:rsid w:val="40D95004"/>
    <w:rsid w:val="40D95D66"/>
    <w:rsid w:val="40DC63F4"/>
    <w:rsid w:val="40DD3890"/>
    <w:rsid w:val="40DE6ABE"/>
    <w:rsid w:val="40E02836"/>
    <w:rsid w:val="40E13EB9"/>
    <w:rsid w:val="40EA5463"/>
    <w:rsid w:val="40EC4579"/>
    <w:rsid w:val="40F42543"/>
    <w:rsid w:val="40F50D4B"/>
    <w:rsid w:val="40FA4F7A"/>
    <w:rsid w:val="40FB1575"/>
    <w:rsid w:val="40FB6F24"/>
    <w:rsid w:val="410023A3"/>
    <w:rsid w:val="410032FB"/>
    <w:rsid w:val="410700FF"/>
    <w:rsid w:val="41087697"/>
    <w:rsid w:val="410B42AB"/>
    <w:rsid w:val="410B53D9"/>
    <w:rsid w:val="410B6651"/>
    <w:rsid w:val="410D4D78"/>
    <w:rsid w:val="410E751E"/>
    <w:rsid w:val="410F6C78"/>
    <w:rsid w:val="4115116A"/>
    <w:rsid w:val="41160006"/>
    <w:rsid w:val="41176F31"/>
    <w:rsid w:val="41197AF6"/>
    <w:rsid w:val="411C59AC"/>
    <w:rsid w:val="411F1DC2"/>
    <w:rsid w:val="411F2289"/>
    <w:rsid w:val="411F7A6D"/>
    <w:rsid w:val="41210A05"/>
    <w:rsid w:val="41211098"/>
    <w:rsid w:val="4125747F"/>
    <w:rsid w:val="412B34E0"/>
    <w:rsid w:val="412B3539"/>
    <w:rsid w:val="412E03A2"/>
    <w:rsid w:val="413549E6"/>
    <w:rsid w:val="413606A8"/>
    <w:rsid w:val="41375A37"/>
    <w:rsid w:val="413F0996"/>
    <w:rsid w:val="41426363"/>
    <w:rsid w:val="4149107D"/>
    <w:rsid w:val="414C7ECC"/>
    <w:rsid w:val="415116DC"/>
    <w:rsid w:val="415761C7"/>
    <w:rsid w:val="41594397"/>
    <w:rsid w:val="415A603B"/>
    <w:rsid w:val="415D2343"/>
    <w:rsid w:val="415E7BFF"/>
    <w:rsid w:val="415F750D"/>
    <w:rsid w:val="416538B3"/>
    <w:rsid w:val="416B6F3E"/>
    <w:rsid w:val="416C15F4"/>
    <w:rsid w:val="417172D8"/>
    <w:rsid w:val="417224A3"/>
    <w:rsid w:val="41727207"/>
    <w:rsid w:val="41754431"/>
    <w:rsid w:val="41790595"/>
    <w:rsid w:val="417967E7"/>
    <w:rsid w:val="417C36BA"/>
    <w:rsid w:val="41807B75"/>
    <w:rsid w:val="41820E33"/>
    <w:rsid w:val="418476C6"/>
    <w:rsid w:val="4185518C"/>
    <w:rsid w:val="41857CF6"/>
    <w:rsid w:val="41895E0D"/>
    <w:rsid w:val="418B7DD5"/>
    <w:rsid w:val="418E030F"/>
    <w:rsid w:val="41927C17"/>
    <w:rsid w:val="41941726"/>
    <w:rsid w:val="4194201B"/>
    <w:rsid w:val="41960E72"/>
    <w:rsid w:val="41961147"/>
    <w:rsid w:val="41994639"/>
    <w:rsid w:val="41994793"/>
    <w:rsid w:val="419B050B"/>
    <w:rsid w:val="41A46EED"/>
    <w:rsid w:val="41A970CC"/>
    <w:rsid w:val="41AA72B8"/>
    <w:rsid w:val="41AD4DB9"/>
    <w:rsid w:val="41AE4F36"/>
    <w:rsid w:val="41B2312B"/>
    <w:rsid w:val="41B3077C"/>
    <w:rsid w:val="41B41F45"/>
    <w:rsid w:val="41B510FD"/>
    <w:rsid w:val="41B769BD"/>
    <w:rsid w:val="41B82E6B"/>
    <w:rsid w:val="41BD0482"/>
    <w:rsid w:val="41BE6C7A"/>
    <w:rsid w:val="41C07F72"/>
    <w:rsid w:val="41C42C31"/>
    <w:rsid w:val="41C52FFC"/>
    <w:rsid w:val="41C5776B"/>
    <w:rsid w:val="41C71184"/>
    <w:rsid w:val="41CA2206"/>
    <w:rsid w:val="41CC6916"/>
    <w:rsid w:val="41CC7233"/>
    <w:rsid w:val="41CF6100"/>
    <w:rsid w:val="41D303F5"/>
    <w:rsid w:val="41D34149"/>
    <w:rsid w:val="41D63C39"/>
    <w:rsid w:val="41D67EF1"/>
    <w:rsid w:val="41D738BF"/>
    <w:rsid w:val="41D74320"/>
    <w:rsid w:val="41D852BC"/>
    <w:rsid w:val="41DB1250"/>
    <w:rsid w:val="41E324F1"/>
    <w:rsid w:val="41ED2B7B"/>
    <w:rsid w:val="41EF2605"/>
    <w:rsid w:val="41F07799"/>
    <w:rsid w:val="41F1637D"/>
    <w:rsid w:val="41F230E6"/>
    <w:rsid w:val="41F30C72"/>
    <w:rsid w:val="41F93484"/>
    <w:rsid w:val="41FA62CA"/>
    <w:rsid w:val="41FC6BE9"/>
    <w:rsid w:val="41FE580E"/>
    <w:rsid w:val="4200448F"/>
    <w:rsid w:val="42052A02"/>
    <w:rsid w:val="42063411"/>
    <w:rsid w:val="4207597A"/>
    <w:rsid w:val="42077486"/>
    <w:rsid w:val="42093E6F"/>
    <w:rsid w:val="420A5DD2"/>
    <w:rsid w:val="420A743F"/>
    <w:rsid w:val="420E6F2F"/>
    <w:rsid w:val="421063A2"/>
    <w:rsid w:val="421443DB"/>
    <w:rsid w:val="421748AF"/>
    <w:rsid w:val="421753F5"/>
    <w:rsid w:val="421C3501"/>
    <w:rsid w:val="421E2F65"/>
    <w:rsid w:val="42202602"/>
    <w:rsid w:val="42220C2D"/>
    <w:rsid w:val="422449A5"/>
    <w:rsid w:val="42254E32"/>
    <w:rsid w:val="42254FA9"/>
    <w:rsid w:val="422574F3"/>
    <w:rsid w:val="42270EE4"/>
    <w:rsid w:val="42273340"/>
    <w:rsid w:val="42275F5B"/>
    <w:rsid w:val="42276243"/>
    <w:rsid w:val="422D10B6"/>
    <w:rsid w:val="423059DB"/>
    <w:rsid w:val="4230633C"/>
    <w:rsid w:val="42306D25"/>
    <w:rsid w:val="42347E2F"/>
    <w:rsid w:val="423B3A9C"/>
    <w:rsid w:val="423E2658"/>
    <w:rsid w:val="423F28E8"/>
    <w:rsid w:val="42432B2D"/>
    <w:rsid w:val="42433069"/>
    <w:rsid w:val="42442951"/>
    <w:rsid w:val="42462139"/>
    <w:rsid w:val="424A67F1"/>
    <w:rsid w:val="424B1275"/>
    <w:rsid w:val="424D6CB6"/>
    <w:rsid w:val="42515DCA"/>
    <w:rsid w:val="425453C3"/>
    <w:rsid w:val="42552DB0"/>
    <w:rsid w:val="4255699C"/>
    <w:rsid w:val="425A3F23"/>
    <w:rsid w:val="425E379C"/>
    <w:rsid w:val="425E5C8D"/>
    <w:rsid w:val="425F3C2F"/>
    <w:rsid w:val="426052B1"/>
    <w:rsid w:val="42617CE2"/>
    <w:rsid w:val="426619F2"/>
    <w:rsid w:val="4266229A"/>
    <w:rsid w:val="42674129"/>
    <w:rsid w:val="4269685C"/>
    <w:rsid w:val="426B6130"/>
    <w:rsid w:val="426C1EA8"/>
    <w:rsid w:val="426C3C56"/>
    <w:rsid w:val="426E3D3D"/>
    <w:rsid w:val="426E79CE"/>
    <w:rsid w:val="427323B9"/>
    <w:rsid w:val="42764AD5"/>
    <w:rsid w:val="427B03DF"/>
    <w:rsid w:val="427C033D"/>
    <w:rsid w:val="428437A0"/>
    <w:rsid w:val="42850792"/>
    <w:rsid w:val="4286170F"/>
    <w:rsid w:val="42890CAC"/>
    <w:rsid w:val="428D59B1"/>
    <w:rsid w:val="428F57F7"/>
    <w:rsid w:val="4291644C"/>
    <w:rsid w:val="42927B60"/>
    <w:rsid w:val="42960986"/>
    <w:rsid w:val="42964682"/>
    <w:rsid w:val="42997141"/>
    <w:rsid w:val="429A7CFF"/>
    <w:rsid w:val="429F7C75"/>
    <w:rsid w:val="42A31D6D"/>
    <w:rsid w:val="42A33B1C"/>
    <w:rsid w:val="42A72EE0"/>
    <w:rsid w:val="42AB0020"/>
    <w:rsid w:val="42AB0C22"/>
    <w:rsid w:val="42B010A9"/>
    <w:rsid w:val="42B0448A"/>
    <w:rsid w:val="42B3048E"/>
    <w:rsid w:val="42BF70D1"/>
    <w:rsid w:val="42C10446"/>
    <w:rsid w:val="42C27D1A"/>
    <w:rsid w:val="42C83582"/>
    <w:rsid w:val="42CB4E20"/>
    <w:rsid w:val="42D02437"/>
    <w:rsid w:val="42D2073F"/>
    <w:rsid w:val="42D2098C"/>
    <w:rsid w:val="42D249F5"/>
    <w:rsid w:val="42D268BB"/>
    <w:rsid w:val="42D344B8"/>
    <w:rsid w:val="42D812EB"/>
    <w:rsid w:val="42DD60AA"/>
    <w:rsid w:val="42DF214F"/>
    <w:rsid w:val="42E116DD"/>
    <w:rsid w:val="42E163F2"/>
    <w:rsid w:val="42E25476"/>
    <w:rsid w:val="42E3216A"/>
    <w:rsid w:val="42E4147A"/>
    <w:rsid w:val="42EC0E94"/>
    <w:rsid w:val="42EC37BC"/>
    <w:rsid w:val="42ED2BE4"/>
    <w:rsid w:val="42EE3DBC"/>
    <w:rsid w:val="42EE5ED2"/>
    <w:rsid w:val="42F205FF"/>
    <w:rsid w:val="42F2216C"/>
    <w:rsid w:val="42F32358"/>
    <w:rsid w:val="42F425C9"/>
    <w:rsid w:val="42F63792"/>
    <w:rsid w:val="42F77D78"/>
    <w:rsid w:val="42FA5706"/>
    <w:rsid w:val="42FC0A52"/>
    <w:rsid w:val="42FE113F"/>
    <w:rsid w:val="42FF3FE9"/>
    <w:rsid w:val="430117EB"/>
    <w:rsid w:val="43051294"/>
    <w:rsid w:val="4305386C"/>
    <w:rsid w:val="430640D4"/>
    <w:rsid w:val="43083394"/>
    <w:rsid w:val="430F3A1B"/>
    <w:rsid w:val="43100A85"/>
    <w:rsid w:val="43104330"/>
    <w:rsid w:val="43105074"/>
    <w:rsid w:val="431247FD"/>
    <w:rsid w:val="431762B8"/>
    <w:rsid w:val="43176548"/>
    <w:rsid w:val="431F4BE3"/>
    <w:rsid w:val="431F7607"/>
    <w:rsid w:val="432033BE"/>
    <w:rsid w:val="43227B8F"/>
    <w:rsid w:val="43245501"/>
    <w:rsid w:val="432735EA"/>
    <w:rsid w:val="43287EEF"/>
    <w:rsid w:val="432B59D9"/>
    <w:rsid w:val="432E1359"/>
    <w:rsid w:val="43300420"/>
    <w:rsid w:val="43324A20"/>
    <w:rsid w:val="433467FB"/>
    <w:rsid w:val="43365BB7"/>
    <w:rsid w:val="43371358"/>
    <w:rsid w:val="43383F4F"/>
    <w:rsid w:val="4339214B"/>
    <w:rsid w:val="43394480"/>
    <w:rsid w:val="433B03D5"/>
    <w:rsid w:val="433B747E"/>
    <w:rsid w:val="433C71D4"/>
    <w:rsid w:val="433E2124"/>
    <w:rsid w:val="434174D0"/>
    <w:rsid w:val="434462B0"/>
    <w:rsid w:val="43457BAF"/>
    <w:rsid w:val="4346672D"/>
    <w:rsid w:val="434F1302"/>
    <w:rsid w:val="43537D66"/>
    <w:rsid w:val="43572B58"/>
    <w:rsid w:val="43574906"/>
    <w:rsid w:val="43592851"/>
    <w:rsid w:val="435968D0"/>
    <w:rsid w:val="435E2B8D"/>
    <w:rsid w:val="436015C0"/>
    <w:rsid w:val="43604EA1"/>
    <w:rsid w:val="436570EC"/>
    <w:rsid w:val="43673128"/>
    <w:rsid w:val="436A2B80"/>
    <w:rsid w:val="436C6603"/>
    <w:rsid w:val="436F15EB"/>
    <w:rsid w:val="4374600D"/>
    <w:rsid w:val="437668E5"/>
    <w:rsid w:val="4379487C"/>
    <w:rsid w:val="437C611B"/>
    <w:rsid w:val="437D5E08"/>
    <w:rsid w:val="43805C0B"/>
    <w:rsid w:val="438356FB"/>
    <w:rsid w:val="43860D47"/>
    <w:rsid w:val="43893358"/>
    <w:rsid w:val="438D20D6"/>
    <w:rsid w:val="438D408A"/>
    <w:rsid w:val="438D47B8"/>
    <w:rsid w:val="43901EE7"/>
    <w:rsid w:val="43906A3B"/>
    <w:rsid w:val="439345D6"/>
    <w:rsid w:val="439534B7"/>
    <w:rsid w:val="43A36443"/>
    <w:rsid w:val="43A50841"/>
    <w:rsid w:val="43A64FCA"/>
    <w:rsid w:val="43A83CBA"/>
    <w:rsid w:val="43A97461"/>
    <w:rsid w:val="43B14016"/>
    <w:rsid w:val="43B25CA6"/>
    <w:rsid w:val="43B41D58"/>
    <w:rsid w:val="43B92ECB"/>
    <w:rsid w:val="43BD0C0D"/>
    <w:rsid w:val="43BD5BF9"/>
    <w:rsid w:val="43BF6E0B"/>
    <w:rsid w:val="43C64105"/>
    <w:rsid w:val="43C7383A"/>
    <w:rsid w:val="43D16466"/>
    <w:rsid w:val="43D63A7D"/>
    <w:rsid w:val="43D749D5"/>
    <w:rsid w:val="43D818E6"/>
    <w:rsid w:val="43D9356D"/>
    <w:rsid w:val="43DD12AF"/>
    <w:rsid w:val="43DD46A1"/>
    <w:rsid w:val="43E064BB"/>
    <w:rsid w:val="43E1452E"/>
    <w:rsid w:val="43E41EC8"/>
    <w:rsid w:val="43E45C57"/>
    <w:rsid w:val="43E75C8A"/>
    <w:rsid w:val="43F24096"/>
    <w:rsid w:val="43FB1735"/>
    <w:rsid w:val="43FB5E69"/>
    <w:rsid w:val="43FC117E"/>
    <w:rsid w:val="43FD677F"/>
    <w:rsid w:val="44000AFA"/>
    <w:rsid w:val="4406550C"/>
    <w:rsid w:val="44070DDF"/>
    <w:rsid w:val="44081B2F"/>
    <w:rsid w:val="440D4E67"/>
    <w:rsid w:val="44104650"/>
    <w:rsid w:val="44134CD1"/>
    <w:rsid w:val="44194CCD"/>
    <w:rsid w:val="441B5933"/>
    <w:rsid w:val="441C6466"/>
    <w:rsid w:val="441D693B"/>
    <w:rsid w:val="441E6C26"/>
    <w:rsid w:val="441F65E9"/>
    <w:rsid w:val="44273852"/>
    <w:rsid w:val="44281A90"/>
    <w:rsid w:val="44286AA0"/>
    <w:rsid w:val="442C3BD8"/>
    <w:rsid w:val="442E1283"/>
    <w:rsid w:val="442E1B0B"/>
    <w:rsid w:val="442E6E73"/>
    <w:rsid w:val="443426F7"/>
    <w:rsid w:val="44366C11"/>
    <w:rsid w:val="44390449"/>
    <w:rsid w:val="443B7024"/>
    <w:rsid w:val="443E447A"/>
    <w:rsid w:val="444063AC"/>
    <w:rsid w:val="444B2A57"/>
    <w:rsid w:val="444C1F91"/>
    <w:rsid w:val="44513180"/>
    <w:rsid w:val="4451496D"/>
    <w:rsid w:val="44515131"/>
    <w:rsid w:val="445157F9"/>
    <w:rsid w:val="445169E1"/>
    <w:rsid w:val="4456696C"/>
    <w:rsid w:val="445A012B"/>
    <w:rsid w:val="445A645C"/>
    <w:rsid w:val="445F1CC4"/>
    <w:rsid w:val="44600A92"/>
    <w:rsid w:val="446359A1"/>
    <w:rsid w:val="44684B5A"/>
    <w:rsid w:val="446B496E"/>
    <w:rsid w:val="446C0A7F"/>
    <w:rsid w:val="446D219A"/>
    <w:rsid w:val="447147EF"/>
    <w:rsid w:val="4473333D"/>
    <w:rsid w:val="44735770"/>
    <w:rsid w:val="447435DA"/>
    <w:rsid w:val="44773FA2"/>
    <w:rsid w:val="447841FE"/>
    <w:rsid w:val="44785E26"/>
    <w:rsid w:val="44787AD2"/>
    <w:rsid w:val="447C0AC8"/>
    <w:rsid w:val="44812D0F"/>
    <w:rsid w:val="4483647B"/>
    <w:rsid w:val="4489244D"/>
    <w:rsid w:val="448938D5"/>
    <w:rsid w:val="448B1284"/>
    <w:rsid w:val="448C65FE"/>
    <w:rsid w:val="449000D0"/>
    <w:rsid w:val="44931851"/>
    <w:rsid w:val="449617C7"/>
    <w:rsid w:val="4496320C"/>
    <w:rsid w:val="44983428"/>
    <w:rsid w:val="449B0822"/>
    <w:rsid w:val="449F6549"/>
    <w:rsid w:val="44A1408B"/>
    <w:rsid w:val="44A238DA"/>
    <w:rsid w:val="44A306BA"/>
    <w:rsid w:val="44A62C58"/>
    <w:rsid w:val="44A744A4"/>
    <w:rsid w:val="44A7620B"/>
    <w:rsid w:val="44A81187"/>
    <w:rsid w:val="44A91191"/>
    <w:rsid w:val="44A92F3F"/>
    <w:rsid w:val="44AB315B"/>
    <w:rsid w:val="44AC7469"/>
    <w:rsid w:val="44B03464"/>
    <w:rsid w:val="44B1319E"/>
    <w:rsid w:val="44B26298"/>
    <w:rsid w:val="44B441C4"/>
    <w:rsid w:val="44B52CB6"/>
    <w:rsid w:val="44B62BBF"/>
    <w:rsid w:val="44B63064"/>
    <w:rsid w:val="44B719B5"/>
    <w:rsid w:val="44BD18FB"/>
    <w:rsid w:val="44C21B24"/>
    <w:rsid w:val="44C304A5"/>
    <w:rsid w:val="44C624E9"/>
    <w:rsid w:val="44C9538F"/>
    <w:rsid w:val="44CB3D34"/>
    <w:rsid w:val="44CC1239"/>
    <w:rsid w:val="44CF3466"/>
    <w:rsid w:val="44D0671E"/>
    <w:rsid w:val="44D3620E"/>
    <w:rsid w:val="44D439F2"/>
    <w:rsid w:val="44DB7D79"/>
    <w:rsid w:val="44DE52DF"/>
    <w:rsid w:val="44E126D9"/>
    <w:rsid w:val="44EA195B"/>
    <w:rsid w:val="44F05EC2"/>
    <w:rsid w:val="44F145A2"/>
    <w:rsid w:val="44F5012C"/>
    <w:rsid w:val="44F52A2A"/>
    <w:rsid w:val="44F66BD7"/>
    <w:rsid w:val="44F811DB"/>
    <w:rsid w:val="44F826D2"/>
    <w:rsid w:val="44F86C4A"/>
    <w:rsid w:val="44FA1C95"/>
    <w:rsid w:val="44FB7E70"/>
    <w:rsid w:val="44FE0E21"/>
    <w:rsid w:val="44FE1620"/>
    <w:rsid w:val="44FF5255"/>
    <w:rsid w:val="45026FF5"/>
    <w:rsid w:val="45081E8D"/>
    <w:rsid w:val="450A7223"/>
    <w:rsid w:val="450D34CE"/>
    <w:rsid w:val="45132AAF"/>
    <w:rsid w:val="4517168C"/>
    <w:rsid w:val="452151CC"/>
    <w:rsid w:val="45216F7A"/>
    <w:rsid w:val="45240818"/>
    <w:rsid w:val="45271E30"/>
    <w:rsid w:val="45277FD0"/>
    <w:rsid w:val="4528655A"/>
    <w:rsid w:val="452930B7"/>
    <w:rsid w:val="45294080"/>
    <w:rsid w:val="452A0385"/>
    <w:rsid w:val="45344EFF"/>
    <w:rsid w:val="45372D84"/>
    <w:rsid w:val="453749EF"/>
    <w:rsid w:val="453B6683"/>
    <w:rsid w:val="453E18DA"/>
    <w:rsid w:val="453E7B2C"/>
    <w:rsid w:val="454423D8"/>
    <w:rsid w:val="454977AD"/>
    <w:rsid w:val="45530719"/>
    <w:rsid w:val="45532EA2"/>
    <w:rsid w:val="455356A4"/>
    <w:rsid w:val="45545E55"/>
    <w:rsid w:val="45554E75"/>
    <w:rsid w:val="455573F0"/>
    <w:rsid w:val="455F7BFC"/>
    <w:rsid w:val="45605CF4"/>
    <w:rsid w:val="456406B6"/>
    <w:rsid w:val="456724A2"/>
    <w:rsid w:val="456A23C9"/>
    <w:rsid w:val="456B6447"/>
    <w:rsid w:val="456D7AA2"/>
    <w:rsid w:val="456F4189"/>
    <w:rsid w:val="456F7647"/>
    <w:rsid w:val="45706FEC"/>
    <w:rsid w:val="45723C79"/>
    <w:rsid w:val="45761618"/>
    <w:rsid w:val="457831ED"/>
    <w:rsid w:val="45795008"/>
    <w:rsid w:val="457E43CC"/>
    <w:rsid w:val="457F0ED0"/>
    <w:rsid w:val="45813EBC"/>
    <w:rsid w:val="45877723"/>
    <w:rsid w:val="45893D49"/>
    <w:rsid w:val="45913B41"/>
    <w:rsid w:val="459A1AB6"/>
    <w:rsid w:val="459B31D0"/>
    <w:rsid w:val="459C0CF6"/>
    <w:rsid w:val="459F0C75"/>
    <w:rsid w:val="45A81449"/>
    <w:rsid w:val="45B20519"/>
    <w:rsid w:val="45B6413D"/>
    <w:rsid w:val="45BC1AA5"/>
    <w:rsid w:val="45BC4EF4"/>
    <w:rsid w:val="45C06525"/>
    <w:rsid w:val="45C36283"/>
    <w:rsid w:val="45C37877"/>
    <w:rsid w:val="45C82FBE"/>
    <w:rsid w:val="45C85647"/>
    <w:rsid w:val="45C93A8A"/>
    <w:rsid w:val="45CE6D2B"/>
    <w:rsid w:val="45D10EC8"/>
    <w:rsid w:val="45D3296A"/>
    <w:rsid w:val="45D8676D"/>
    <w:rsid w:val="45DC10F2"/>
    <w:rsid w:val="45E078AE"/>
    <w:rsid w:val="45E64054"/>
    <w:rsid w:val="45E701C3"/>
    <w:rsid w:val="45E8704C"/>
    <w:rsid w:val="45E87A97"/>
    <w:rsid w:val="45F16F3A"/>
    <w:rsid w:val="45F3102E"/>
    <w:rsid w:val="45F428E0"/>
    <w:rsid w:val="45F80957"/>
    <w:rsid w:val="45FB5A1D"/>
    <w:rsid w:val="45FE2697"/>
    <w:rsid w:val="45FE3F5F"/>
    <w:rsid w:val="46032180"/>
    <w:rsid w:val="460372D6"/>
    <w:rsid w:val="46072BE2"/>
    <w:rsid w:val="460B0A17"/>
    <w:rsid w:val="46100A19"/>
    <w:rsid w:val="4617008D"/>
    <w:rsid w:val="46180A87"/>
    <w:rsid w:val="461E170B"/>
    <w:rsid w:val="462604A8"/>
    <w:rsid w:val="462705C0"/>
    <w:rsid w:val="462A4554"/>
    <w:rsid w:val="462F5DDD"/>
    <w:rsid w:val="46342027"/>
    <w:rsid w:val="46371A7E"/>
    <w:rsid w:val="4638125D"/>
    <w:rsid w:val="463A381F"/>
    <w:rsid w:val="463A5A2D"/>
    <w:rsid w:val="463B1950"/>
    <w:rsid w:val="463E3B5B"/>
    <w:rsid w:val="46445615"/>
    <w:rsid w:val="46481312"/>
    <w:rsid w:val="464A2500"/>
    <w:rsid w:val="465B5F58"/>
    <w:rsid w:val="46626CA7"/>
    <w:rsid w:val="46627657"/>
    <w:rsid w:val="4662784A"/>
    <w:rsid w:val="46641814"/>
    <w:rsid w:val="46655E36"/>
    <w:rsid w:val="466620C2"/>
    <w:rsid w:val="46673AB5"/>
    <w:rsid w:val="466966FB"/>
    <w:rsid w:val="467138C7"/>
    <w:rsid w:val="46717884"/>
    <w:rsid w:val="46733A5D"/>
    <w:rsid w:val="46811E28"/>
    <w:rsid w:val="46875502"/>
    <w:rsid w:val="4687644F"/>
    <w:rsid w:val="4688061A"/>
    <w:rsid w:val="46884C28"/>
    <w:rsid w:val="468A2F91"/>
    <w:rsid w:val="468F21E3"/>
    <w:rsid w:val="46955E71"/>
    <w:rsid w:val="46967C6C"/>
    <w:rsid w:val="469814BD"/>
    <w:rsid w:val="469A0907"/>
    <w:rsid w:val="469A136D"/>
    <w:rsid w:val="469B61E3"/>
    <w:rsid w:val="46A165C4"/>
    <w:rsid w:val="46A25EAD"/>
    <w:rsid w:val="46A32DE2"/>
    <w:rsid w:val="46A64D1A"/>
    <w:rsid w:val="46A75BA4"/>
    <w:rsid w:val="46A82908"/>
    <w:rsid w:val="46A95A2D"/>
    <w:rsid w:val="46AE2A8F"/>
    <w:rsid w:val="46AE384A"/>
    <w:rsid w:val="46AE6F33"/>
    <w:rsid w:val="46B300A5"/>
    <w:rsid w:val="46B9431C"/>
    <w:rsid w:val="46BE4B46"/>
    <w:rsid w:val="46C10A14"/>
    <w:rsid w:val="46C329DE"/>
    <w:rsid w:val="46C41277"/>
    <w:rsid w:val="46C71DA3"/>
    <w:rsid w:val="46C77162"/>
    <w:rsid w:val="46CD4028"/>
    <w:rsid w:val="46CD43CA"/>
    <w:rsid w:val="46CE34BF"/>
    <w:rsid w:val="46D4546E"/>
    <w:rsid w:val="46D81FED"/>
    <w:rsid w:val="46D906F6"/>
    <w:rsid w:val="46D97ED5"/>
    <w:rsid w:val="46DB13AA"/>
    <w:rsid w:val="46DE7E7E"/>
    <w:rsid w:val="46E02EC6"/>
    <w:rsid w:val="46E16E53"/>
    <w:rsid w:val="46E2232A"/>
    <w:rsid w:val="46E42955"/>
    <w:rsid w:val="46E72CA1"/>
    <w:rsid w:val="46E7726F"/>
    <w:rsid w:val="46E82445"/>
    <w:rsid w:val="46E95D0F"/>
    <w:rsid w:val="46E968E9"/>
    <w:rsid w:val="46F067B2"/>
    <w:rsid w:val="46F10BCE"/>
    <w:rsid w:val="46F40203"/>
    <w:rsid w:val="46F661E4"/>
    <w:rsid w:val="46F74BFA"/>
    <w:rsid w:val="46F95216"/>
    <w:rsid w:val="46FD3C0E"/>
    <w:rsid w:val="46FD7572"/>
    <w:rsid w:val="470635D2"/>
    <w:rsid w:val="4707031C"/>
    <w:rsid w:val="47076CC8"/>
    <w:rsid w:val="4710310C"/>
    <w:rsid w:val="471054F8"/>
    <w:rsid w:val="471E5E67"/>
    <w:rsid w:val="47210492"/>
    <w:rsid w:val="47251B1B"/>
    <w:rsid w:val="47266D03"/>
    <w:rsid w:val="47295761"/>
    <w:rsid w:val="472A3249"/>
    <w:rsid w:val="47307125"/>
    <w:rsid w:val="47391B15"/>
    <w:rsid w:val="473F0242"/>
    <w:rsid w:val="47420C2C"/>
    <w:rsid w:val="474358CD"/>
    <w:rsid w:val="47452682"/>
    <w:rsid w:val="47477EBD"/>
    <w:rsid w:val="474F4272"/>
    <w:rsid w:val="475140C4"/>
    <w:rsid w:val="47525710"/>
    <w:rsid w:val="47527647"/>
    <w:rsid w:val="47532E13"/>
    <w:rsid w:val="47547BD9"/>
    <w:rsid w:val="475F1AE1"/>
    <w:rsid w:val="47610D61"/>
    <w:rsid w:val="47613FA5"/>
    <w:rsid w:val="47615D53"/>
    <w:rsid w:val="476D5EC1"/>
    <w:rsid w:val="476E736F"/>
    <w:rsid w:val="476F2C33"/>
    <w:rsid w:val="477871D2"/>
    <w:rsid w:val="477A540F"/>
    <w:rsid w:val="477B40EF"/>
    <w:rsid w:val="477B6762"/>
    <w:rsid w:val="478163F5"/>
    <w:rsid w:val="47857C94"/>
    <w:rsid w:val="478A7058"/>
    <w:rsid w:val="478D3594"/>
    <w:rsid w:val="478F0B12"/>
    <w:rsid w:val="4791488A"/>
    <w:rsid w:val="47925F0D"/>
    <w:rsid w:val="47946FED"/>
    <w:rsid w:val="479A34DA"/>
    <w:rsid w:val="479C31E3"/>
    <w:rsid w:val="479F0DF1"/>
    <w:rsid w:val="47A02414"/>
    <w:rsid w:val="47A03FC5"/>
    <w:rsid w:val="47A172E1"/>
    <w:rsid w:val="47A22E3F"/>
    <w:rsid w:val="47A34DD0"/>
    <w:rsid w:val="47AA07B2"/>
    <w:rsid w:val="47B93E1B"/>
    <w:rsid w:val="47B967E7"/>
    <w:rsid w:val="47BB02D0"/>
    <w:rsid w:val="47C22C96"/>
    <w:rsid w:val="47CC58C3"/>
    <w:rsid w:val="47D05559"/>
    <w:rsid w:val="47D06A35"/>
    <w:rsid w:val="47D12ED9"/>
    <w:rsid w:val="47D15DB9"/>
    <w:rsid w:val="47D27951"/>
    <w:rsid w:val="47D4693B"/>
    <w:rsid w:val="47D52443"/>
    <w:rsid w:val="47D77DC3"/>
    <w:rsid w:val="47D93B3C"/>
    <w:rsid w:val="47DE1152"/>
    <w:rsid w:val="47E12FA5"/>
    <w:rsid w:val="47E3029B"/>
    <w:rsid w:val="47E604E1"/>
    <w:rsid w:val="47E81FD1"/>
    <w:rsid w:val="47E86474"/>
    <w:rsid w:val="47E90ADA"/>
    <w:rsid w:val="47EB66EC"/>
    <w:rsid w:val="47EE0B60"/>
    <w:rsid w:val="47F01B35"/>
    <w:rsid w:val="47F044F0"/>
    <w:rsid w:val="47F31C62"/>
    <w:rsid w:val="47F4796F"/>
    <w:rsid w:val="47F70466"/>
    <w:rsid w:val="47F95160"/>
    <w:rsid w:val="480468AC"/>
    <w:rsid w:val="48050914"/>
    <w:rsid w:val="48076D15"/>
    <w:rsid w:val="480839FD"/>
    <w:rsid w:val="48084421"/>
    <w:rsid w:val="480941CE"/>
    <w:rsid w:val="4813390D"/>
    <w:rsid w:val="48170E89"/>
    <w:rsid w:val="481D1532"/>
    <w:rsid w:val="481D4DC3"/>
    <w:rsid w:val="481F7DDA"/>
    <w:rsid w:val="4822037E"/>
    <w:rsid w:val="4823125B"/>
    <w:rsid w:val="48254BED"/>
    <w:rsid w:val="48270DAD"/>
    <w:rsid w:val="482C1AC6"/>
    <w:rsid w:val="482C4C8A"/>
    <w:rsid w:val="482F0B9D"/>
    <w:rsid w:val="482F3451"/>
    <w:rsid w:val="4836479D"/>
    <w:rsid w:val="483D6D43"/>
    <w:rsid w:val="483E2D16"/>
    <w:rsid w:val="483E62FD"/>
    <w:rsid w:val="483E7144"/>
    <w:rsid w:val="483F218D"/>
    <w:rsid w:val="48411B46"/>
    <w:rsid w:val="48414BA6"/>
    <w:rsid w:val="48417562"/>
    <w:rsid w:val="48426061"/>
    <w:rsid w:val="484511D1"/>
    <w:rsid w:val="48455956"/>
    <w:rsid w:val="48475D95"/>
    <w:rsid w:val="484A7F5B"/>
    <w:rsid w:val="484F56F6"/>
    <w:rsid w:val="48513E8C"/>
    <w:rsid w:val="485240D1"/>
    <w:rsid w:val="48545EA5"/>
    <w:rsid w:val="48561630"/>
    <w:rsid w:val="485708AC"/>
    <w:rsid w:val="485B2101"/>
    <w:rsid w:val="485C698D"/>
    <w:rsid w:val="485F09F8"/>
    <w:rsid w:val="485F41DC"/>
    <w:rsid w:val="48602371"/>
    <w:rsid w:val="48611CD5"/>
    <w:rsid w:val="48651508"/>
    <w:rsid w:val="486F1E43"/>
    <w:rsid w:val="486F624E"/>
    <w:rsid w:val="48711FC6"/>
    <w:rsid w:val="48735D3E"/>
    <w:rsid w:val="48743864"/>
    <w:rsid w:val="4875668D"/>
    <w:rsid w:val="4877455C"/>
    <w:rsid w:val="487A2A70"/>
    <w:rsid w:val="487A3570"/>
    <w:rsid w:val="487A531F"/>
    <w:rsid w:val="487B28AA"/>
    <w:rsid w:val="487C39B4"/>
    <w:rsid w:val="487D66EC"/>
    <w:rsid w:val="48805173"/>
    <w:rsid w:val="48822425"/>
    <w:rsid w:val="48855A1A"/>
    <w:rsid w:val="489212E4"/>
    <w:rsid w:val="48943F06"/>
    <w:rsid w:val="489571C4"/>
    <w:rsid w:val="48965ED0"/>
    <w:rsid w:val="489839F7"/>
    <w:rsid w:val="489B1949"/>
    <w:rsid w:val="489B5189"/>
    <w:rsid w:val="489B7043"/>
    <w:rsid w:val="489C113C"/>
    <w:rsid w:val="489D725F"/>
    <w:rsid w:val="48A07F17"/>
    <w:rsid w:val="48A41982"/>
    <w:rsid w:val="48A70EC5"/>
    <w:rsid w:val="48AF2063"/>
    <w:rsid w:val="48AF2AEE"/>
    <w:rsid w:val="48B05821"/>
    <w:rsid w:val="48B265F6"/>
    <w:rsid w:val="48B43BEF"/>
    <w:rsid w:val="48B56357"/>
    <w:rsid w:val="48B85E47"/>
    <w:rsid w:val="48BB76E5"/>
    <w:rsid w:val="48BD3B58"/>
    <w:rsid w:val="48BD57EE"/>
    <w:rsid w:val="48BE2006"/>
    <w:rsid w:val="48C246F7"/>
    <w:rsid w:val="48C31EFE"/>
    <w:rsid w:val="48C77E38"/>
    <w:rsid w:val="48C82B03"/>
    <w:rsid w:val="48D06CBD"/>
    <w:rsid w:val="48D23036"/>
    <w:rsid w:val="48D31631"/>
    <w:rsid w:val="48D6402C"/>
    <w:rsid w:val="48D72B26"/>
    <w:rsid w:val="48DA0747"/>
    <w:rsid w:val="48DA7B6B"/>
    <w:rsid w:val="48DE04EF"/>
    <w:rsid w:val="48DF33D4"/>
    <w:rsid w:val="48E20FC3"/>
    <w:rsid w:val="48E55CE7"/>
    <w:rsid w:val="48E629B4"/>
    <w:rsid w:val="48E734C5"/>
    <w:rsid w:val="48EA3B26"/>
    <w:rsid w:val="48EB1D78"/>
    <w:rsid w:val="48EC34E7"/>
    <w:rsid w:val="48EE3617"/>
    <w:rsid w:val="48F0205A"/>
    <w:rsid w:val="48FB37F2"/>
    <w:rsid w:val="48FB5D34"/>
    <w:rsid w:val="48FD3341"/>
    <w:rsid w:val="48FE271E"/>
    <w:rsid w:val="48FE4127"/>
    <w:rsid w:val="48FF5824"/>
    <w:rsid w:val="4904108C"/>
    <w:rsid w:val="490453C3"/>
    <w:rsid w:val="490556DF"/>
    <w:rsid w:val="4909695E"/>
    <w:rsid w:val="490E26B1"/>
    <w:rsid w:val="491326B8"/>
    <w:rsid w:val="49167057"/>
    <w:rsid w:val="491804F8"/>
    <w:rsid w:val="491A440C"/>
    <w:rsid w:val="49223581"/>
    <w:rsid w:val="49276B29"/>
    <w:rsid w:val="49276C84"/>
    <w:rsid w:val="49295F11"/>
    <w:rsid w:val="49301E81"/>
    <w:rsid w:val="493059DD"/>
    <w:rsid w:val="49315E59"/>
    <w:rsid w:val="49321D66"/>
    <w:rsid w:val="4932688C"/>
    <w:rsid w:val="49370F39"/>
    <w:rsid w:val="49393439"/>
    <w:rsid w:val="49395A34"/>
    <w:rsid w:val="493C00D5"/>
    <w:rsid w:val="493C25D4"/>
    <w:rsid w:val="49415E3C"/>
    <w:rsid w:val="49456A8C"/>
    <w:rsid w:val="494B0387"/>
    <w:rsid w:val="494B0A69"/>
    <w:rsid w:val="494F337F"/>
    <w:rsid w:val="4952393E"/>
    <w:rsid w:val="49551AE0"/>
    <w:rsid w:val="4961028C"/>
    <w:rsid w:val="496164DE"/>
    <w:rsid w:val="49624D8C"/>
    <w:rsid w:val="4963096F"/>
    <w:rsid w:val="49644EB3"/>
    <w:rsid w:val="4965383D"/>
    <w:rsid w:val="496D59FE"/>
    <w:rsid w:val="496E268E"/>
    <w:rsid w:val="496F0354"/>
    <w:rsid w:val="49700F54"/>
    <w:rsid w:val="497125EA"/>
    <w:rsid w:val="49724248"/>
    <w:rsid w:val="4975742B"/>
    <w:rsid w:val="497B4059"/>
    <w:rsid w:val="497E2855"/>
    <w:rsid w:val="497F0713"/>
    <w:rsid w:val="498101D1"/>
    <w:rsid w:val="49817619"/>
    <w:rsid w:val="49823B5D"/>
    <w:rsid w:val="49846CC0"/>
    <w:rsid w:val="498949A5"/>
    <w:rsid w:val="498A73A4"/>
    <w:rsid w:val="49907B21"/>
    <w:rsid w:val="4991493B"/>
    <w:rsid w:val="49943977"/>
    <w:rsid w:val="49964CD4"/>
    <w:rsid w:val="49972DC7"/>
    <w:rsid w:val="499917D4"/>
    <w:rsid w:val="499C7517"/>
    <w:rsid w:val="49A11B4B"/>
    <w:rsid w:val="49A35D46"/>
    <w:rsid w:val="49A729D3"/>
    <w:rsid w:val="49A800C4"/>
    <w:rsid w:val="49AD34D2"/>
    <w:rsid w:val="49B02FC2"/>
    <w:rsid w:val="49B11B67"/>
    <w:rsid w:val="49B20C11"/>
    <w:rsid w:val="49B302E3"/>
    <w:rsid w:val="49B31ED5"/>
    <w:rsid w:val="49B54134"/>
    <w:rsid w:val="49B667B5"/>
    <w:rsid w:val="49BA7EA6"/>
    <w:rsid w:val="49C11963"/>
    <w:rsid w:val="49C16F7D"/>
    <w:rsid w:val="49C317B7"/>
    <w:rsid w:val="49C5071E"/>
    <w:rsid w:val="49C77B51"/>
    <w:rsid w:val="49C820BA"/>
    <w:rsid w:val="49CA2C8A"/>
    <w:rsid w:val="49CA4084"/>
    <w:rsid w:val="49CA5F62"/>
    <w:rsid w:val="49D72439"/>
    <w:rsid w:val="49D80C8F"/>
    <w:rsid w:val="49D96075"/>
    <w:rsid w:val="49D97BD5"/>
    <w:rsid w:val="49DA3B9B"/>
    <w:rsid w:val="49DD056E"/>
    <w:rsid w:val="49E26D60"/>
    <w:rsid w:val="49E60792"/>
    <w:rsid w:val="49E64EFB"/>
    <w:rsid w:val="49E97461"/>
    <w:rsid w:val="49EF1F2F"/>
    <w:rsid w:val="49F07E93"/>
    <w:rsid w:val="49F20EE5"/>
    <w:rsid w:val="49F27143"/>
    <w:rsid w:val="49F509D5"/>
    <w:rsid w:val="49F756F5"/>
    <w:rsid w:val="49F81B77"/>
    <w:rsid w:val="49FC420D"/>
    <w:rsid w:val="4A04385A"/>
    <w:rsid w:val="4A070C4A"/>
    <w:rsid w:val="4A082A6D"/>
    <w:rsid w:val="4A0E69B6"/>
    <w:rsid w:val="4A192915"/>
    <w:rsid w:val="4A192B91"/>
    <w:rsid w:val="4A1E7447"/>
    <w:rsid w:val="4A1F6160"/>
    <w:rsid w:val="4A2024C3"/>
    <w:rsid w:val="4A2053C5"/>
    <w:rsid w:val="4A205A52"/>
    <w:rsid w:val="4A216C1C"/>
    <w:rsid w:val="4A217EB1"/>
    <w:rsid w:val="4A2319E6"/>
    <w:rsid w:val="4A237A99"/>
    <w:rsid w:val="4A2A4B22"/>
    <w:rsid w:val="4A2C2AF7"/>
    <w:rsid w:val="4A2E643A"/>
    <w:rsid w:val="4A2F5B11"/>
    <w:rsid w:val="4A371C16"/>
    <w:rsid w:val="4A37282A"/>
    <w:rsid w:val="4A377C79"/>
    <w:rsid w:val="4A3E282A"/>
    <w:rsid w:val="4A413C1A"/>
    <w:rsid w:val="4A4467F7"/>
    <w:rsid w:val="4A450A3C"/>
    <w:rsid w:val="4A475522"/>
    <w:rsid w:val="4A5D3462"/>
    <w:rsid w:val="4A5E5D08"/>
    <w:rsid w:val="4A5F125E"/>
    <w:rsid w:val="4A600544"/>
    <w:rsid w:val="4A6D4A0F"/>
    <w:rsid w:val="4A7112BC"/>
    <w:rsid w:val="4A716DC7"/>
    <w:rsid w:val="4A7310E6"/>
    <w:rsid w:val="4A7933B4"/>
    <w:rsid w:val="4A7B2639"/>
    <w:rsid w:val="4A7B28B4"/>
    <w:rsid w:val="4A811AD4"/>
    <w:rsid w:val="4A82746D"/>
    <w:rsid w:val="4A873D23"/>
    <w:rsid w:val="4A87547A"/>
    <w:rsid w:val="4A885CAB"/>
    <w:rsid w:val="4A8A3813"/>
    <w:rsid w:val="4A8A55C1"/>
    <w:rsid w:val="4A8D16D3"/>
    <w:rsid w:val="4A8D571B"/>
    <w:rsid w:val="4A8F32F3"/>
    <w:rsid w:val="4A8F7093"/>
    <w:rsid w:val="4A9E3E12"/>
    <w:rsid w:val="4AA541A9"/>
    <w:rsid w:val="4AA7420A"/>
    <w:rsid w:val="4AAE0B94"/>
    <w:rsid w:val="4AB00777"/>
    <w:rsid w:val="4AB03279"/>
    <w:rsid w:val="4AB231C1"/>
    <w:rsid w:val="4AB368C6"/>
    <w:rsid w:val="4AB60164"/>
    <w:rsid w:val="4AB733AD"/>
    <w:rsid w:val="4AB8567A"/>
    <w:rsid w:val="4ABD5217"/>
    <w:rsid w:val="4AC63756"/>
    <w:rsid w:val="4AC705C3"/>
    <w:rsid w:val="4ACE3700"/>
    <w:rsid w:val="4AD056CA"/>
    <w:rsid w:val="4ADF3453"/>
    <w:rsid w:val="4AE014DC"/>
    <w:rsid w:val="4AE253FD"/>
    <w:rsid w:val="4AE96124"/>
    <w:rsid w:val="4AEC0102"/>
    <w:rsid w:val="4AED56FA"/>
    <w:rsid w:val="4AF15640"/>
    <w:rsid w:val="4AF313B8"/>
    <w:rsid w:val="4AF7175A"/>
    <w:rsid w:val="4AF900D9"/>
    <w:rsid w:val="4AFA44F5"/>
    <w:rsid w:val="4AFB1A42"/>
    <w:rsid w:val="4B0126B8"/>
    <w:rsid w:val="4B013AD5"/>
    <w:rsid w:val="4B027FFF"/>
    <w:rsid w:val="4B081DA0"/>
    <w:rsid w:val="4B085C65"/>
    <w:rsid w:val="4B087C40"/>
    <w:rsid w:val="4B0B0B98"/>
    <w:rsid w:val="4B0B1F4A"/>
    <w:rsid w:val="4B0B6702"/>
    <w:rsid w:val="4B1779EA"/>
    <w:rsid w:val="4B1A0072"/>
    <w:rsid w:val="4B1A3F61"/>
    <w:rsid w:val="4B1B446B"/>
    <w:rsid w:val="4B1E4825"/>
    <w:rsid w:val="4B2210D6"/>
    <w:rsid w:val="4B271062"/>
    <w:rsid w:val="4B313D32"/>
    <w:rsid w:val="4B366425"/>
    <w:rsid w:val="4B3C1469"/>
    <w:rsid w:val="4B3E59C0"/>
    <w:rsid w:val="4B3F425A"/>
    <w:rsid w:val="4B4477DD"/>
    <w:rsid w:val="4B4A1148"/>
    <w:rsid w:val="4B4B032C"/>
    <w:rsid w:val="4B4E65EF"/>
    <w:rsid w:val="4B5005B9"/>
    <w:rsid w:val="4B522263"/>
    <w:rsid w:val="4B5300B8"/>
    <w:rsid w:val="4B534431"/>
    <w:rsid w:val="4B55797D"/>
    <w:rsid w:val="4B58746D"/>
    <w:rsid w:val="4B591FF3"/>
    <w:rsid w:val="4B5A1437"/>
    <w:rsid w:val="4B5B425C"/>
    <w:rsid w:val="4B5D7A36"/>
    <w:rsid w:val="4B624422"/>
    <w:rsid w:val="4B625142"/>
    <w:rsid w:val="4B6A2D1D"/>
    <w:rsid w:val="4B700320"/>
    <w:rsid w:val="4B733F3A"/>
    <w:rsid w:val="4B771FE9"/>
    <w:rsid w:val="4B787F39"/>
    <w:rsid w:val="4B7964B3"/>
    <w:rsid w:val="4B7D28E9"/>
    <w:rsid w:val="4B826E2C"/>
    <w:rsid w:val="4B83507B"/>
    <w:rsid w:val="4B8363DE"/>
    <w:rsid w:val="4B842A0E"/>
    <w:rsid w:val="4B8F0327"/>
    <w:rsid w:val="4B902855"/>
    <w:rsid w:val="4B9117D4"/>
    <w:rsid w:val="4B922C59"/>
    <w:rsid w:val="4B971BCC"/>
    <w:rsid w:val="4B984473"/>
    <w:rsid w:val="4B9C37FE"/>
    <w:rsid w:val="4BA348B4"/>
    <w:rsid w:val="4BA53F8D"/>
    <w:rsid w:val="4BA56C16"/>
    <w:rsid w:val="4BA601D9"/>
    <w:rsid w:val="4BAB1C93"/>
    <w:rsid w:val="4BAB57EF"/>
    <w:rsid w:val="4BAD77B9"/>
    <w:rsid w:val="4BAF694B"/>
    <w:rsid w:val="4BB13A4E"/>
    <w:rsid w:val="4BBC17AA"/>
    <w:rsid w:val="4BBC2D78"/>
    <w:rsid w:val="4BC863A1"/>
    <w:rsid w:val="4BC90FB1"/>
    <w:rsid w:val="4BCB5E91"/>
    <w:rsid w:val="4BCD083A"/>
    <w:rsid w:val="4BD034A7"/>
    <w:rsid w:val="4BD44D46"/>
    <w:rsid w:val="4BD56D10"/>
    <w:rsid w:val="4BD74836"/>
    <w:rsid w:val="4BDD4D32"/>
    <w:rsid w:val="4BDE7972"/>
    <w:rsid w:val="4BE11211"/>
    <w:rsid w:val="4BEB02E1"/>
    <w:rsid w:val="4BEB208F"/>
    <w:rsid w:val="4BF21ED6"/>
    <w:rsid w:val="4BF47CFD"/>
    <w:rsid w:val="4BFA1BD8"/>
    <w:rsid w:val="4BFE6267"/>
    <w:rsid w:val="4C021B51"/>
    <w:rsid w:val="4C0513A3"/>
    <w:rsid w:val="4C05339D"/>
    <w:rsid w:val="4C073E5C"/>
    <w:rsid w:val="4C116EDA"/>
    <w:rsid w:val="4C121D12"/>
    <w:rsid w:val="4C1657D7"/>
    <w:rsid w:val="4C181BA7"/>
    <w:rsid w:val="4C19709F"/>
    <w:rsid w:val="4C1B2975"/>
    <w:rsid w:val="4C1B4521"/>
    <w:rsid w:val="4C1F6C2B"/>
    <w:rsid w:val="4C251A45"/>
    <w:rsid w:val="4C257882"/>
    <w:rsid w:val="4C271ED8"/>
    <w:rsid w:val="4C2A0E0A"/>
    <w:rsid w:val="4C2D0B77"/>
    <w:rsid w:val="4C2E042C"/>
    <w:rsid w:val="4C303E59"/>
    <w:rsid w:val="4C340E90"/>
    <w:rsid w:val="4C3468EF"/>
    <w:rsid w:val="4C3954F1"/>
    <w:rsid w:val="4C3A78B8"/>
    <w:rsid w:val="4C3B2814"/>
    <w:rsid w:val="4C3B3017"/>
    <w:rsid w:val="4C3B6571"/>
    <w:rsid w:val="4C3C0B3D"/>
    <w:rsid w:val="4C3C28EB"/>
    <w:rsid w:val="4C3D2462"/>
    <w:rsid w:val="4C3E1633"/>
    <w:rsid w:val="4C417F01"/>
    <w:rsid w:val="4C426955"/>
    <w:rsid w:val="4C431ECB"/>
    <w:rsid w:val="4C441F8B"/>
    <w:rsid w:val="4C4C2C14"/>
    <w:rsid w:val="4C4D5052"/>
    <w:rsid w:val="4C4D5941"/>
    <w:rsid w:val="4C503083"/>
    <w:rsid w:val="4C510266"/>
    <w:rsid w:val="4C531D15"/>
    <w:rsid w:val="4C533E16"/>
    <w:rsid w:val="4C5F79EB"/>
    <w:rsid w:val="4C611297"/>
    <w:rsid w:val="4C616BCF"/>
    <w:rsid w:val="4C6205A3"/>
    <w:rsid w:val="4C6360CA"/>
    <w:rsid w:val="4C650094"/>
    <w:rsid w:val="4C6533A1"/>
    <w:rsid w:val="4C660E72"/>
    <w:rsid w:val="4C6829AC"/>
    <w:rsid w:val="4C691C28"/>
    <w:rsid w:val="4C693489"/>
    <w:rsid w:val="4C6C37E7"/>
    <w:rsid w:val="4C6E06DF"/>
    <w:rsid w:val="4C6F2CC0"/>
    <w:rsid w:val="4C746783"/>
    <w:rsid w:val="4C7B1416"/>
    <w:rsid w:val="4C7E10B8"/>
    <w:rsid w:val="4C8620A3"/>
    <w:rsid w:val="4C8737E7"/>
    <w:rsid w:val="4C880ABD"/>
    <w:rsid w:val="4C8979B4"/>
    <w:rsid w:val="4C8F1051"/>
    <w:rsid w:val="4C9900C6"/>
    <w:rsid w:val="4C994BAE"/>
    <w:rsid w:val="4C9958DC"/>
    <w:rsid w:val="4C9F59CC"/>
    <w:rsid w:val="4CA0332D"/>
    <w:rsid w:val="4CA130BE"/>
    <w:rsid w:val="4CA16C1C"/>
    <w:rsid w:val="4CA27215"/>
    <w:rsid w:val="4CA961D2"/>
    <w:rsid w:val="4CAD5945"/>
    <w:rsid w:val="4CAE14B2"/>
    <w:rsid w:val="4CAF06FA"/>
    <w:rsid w:val="4CB8011B"/>
    <w:rsid w:val="4CB86415"/>
    <w:rsid w:val="4CBB0C0A"/>
    <w:rsid w:val="4CBE447C"/>
    <w:rsid w:val="4CBE77A4"/>
    <w:rsid w:val="4CC0176E"/>
    <w:rsid w:val="4CC32E87"/>
    <w:rsid w:val="4CC335CE"/>
    <w:rsid w:val="4CC408C6"/>
    <w:rsid w:val="4CC83701"/>
    <w:rsid w:val="4CC90E5A"/>
    <w:rsid w:val="4CCA439B"/>
    <w:rsid w:val="4CCA55F9"/>
    <w:rsid w:val="4CCF4C79"/>
    <w:rsid w:val="4CD024EA"/>
    <w:rsid w:val="4CD273E2"/>
    <w:rsid w:val="4CD526DF"/>
    <w:rsid w:val="4CD63E08"/>
    <w:rsid w:val="4CD74E49"/>
    <w:rsid w:val="4CD94BCE"/>
    <w:rsid w:val="4CDD7C2A"/>
    <w:rsid w:val="4CDF7E46"/>
    <w:rsid w:val="4CE216E4"/>
    <w:rsid w:val="4CE607CF"/>
    <w:rsid w:val="4CE87660"/>
    <w:rsid w:val="4CE94821"/>
    <w:rsid w:val="4CEC2563"/>
    <w:rsid w:val="4CED392C"/>
    <w:rsid w:val="4CF36643"/>
    <w:rsid w:val="4CFC44F8"/>
    <w:rsid w:val="4CFC47AB"/>
    <w:rsid w:val="4CFD343D"/>
    <w:rsid w:val="4CFF2296"/>
    <w:rsid w:val="4CFF4044"/>
    <w:rsid w:val="4CFF4811"/>
    <w:rsid w:val="4D021D86"/>
    <w:rsid w:val="4D0D46B8"/>
    <w:rsid w:val="4D0E0070"/>
    <w:rsid w:val="4D0F2FEE"/>
    <w:rsid w:val="4D0F5877"/>
    <w:rsid w:val="4D106251"/>
    <w:rsid w:val="4D132717"/>
    <w:rsid w:val="4D153F59"/>
    <w:rsid w:val="4D1632E4"/>
    <w:rsid w:val="4D174DFB"/>
    <w:rsid w:val="4D1D0E82"/>
    <w:rsid w:val="4D222AD2"/>
    <w:rsid w:val="4D2515D1"/>
    <w:rsid w:val="4D2C0BB1"/>
    <w:rsid w:val="4D2E1202"/>
    <w:rsid w:val="4D2F41FE"/>
    <w:rsid w:val="4D3637DE"/>
    <w:rsid w:val="4D3A1B73"/>
    <w:rsid w:val="4D3E0F33"/>
    <w:rsid w:val="4D3F7D5C"/>
    <w:rsid w:val="4D4203D5"/>
    <w:rsid w:val="4D424DF1"/>
    <w:rsid w:val="4D4A056E"/>
    <w:rsid w:val="4D4E28D6"/>
    <w:rsid w:val="4D4F47D9"/>
    <w:rsid w:val="4D516BE5"/>
    <w:rsid w:val="4D571DAA"/>
    <w:rsid w:val="4D5F1B77"/>
    <w:rsid w:val="4D602609"/>
    <w:rsid w:val="4D6C6454"/>
    <w:rsid w:val="4D6D5452"/>
    <w:rsid w:val="4D70309D"/>
    <w:rsid w:val="4D7213A1"/>
    <w:rsid w:val="4D737FA6"/>
    <w:rsid w:val="4D746037"/>
    <w:rsid w:val="4D7674FC"/>
    <w:rsid w:val="4D77473F"/>
    <w:rsid w:val="4D785BA5"/>
    <w:rsid w:val="4D793356"/>
    <w:rsid w:val="4D7B73AD"/>
    <w:rsid w:val="4D7C2BA5"/>
    <w:rsid w:val="4D7C6618"/>
    <w:rsid w:val="4D8024C7"/>
    <w:rsid w:val="4D81300F"/>
    <w:rsid w:val="4D832C90"/>
    <w:rsid w:val="4D8B1C86"/>
    <w:rsid w:val="4D913772"/>
    <w:rsid w:val="4D9852C1"/>
    <w:rsid w:val="4D986247"/>
    <w:rsid w:val="4D997503"/>
    <w:rsid w:val="4D9F6D1B"/>
    <w:rsid w:val="4DA34D2E"/>
    <w:rsid w:val="4DA63623"/>
    <w:rsid w:val="4DA644C0"/>
    <w:rsid w:val="4DAF7368"/>
    <w:rsid w:val="4DB02F43"/>
    <w:rsid w:val="4DB210B7"/>
    <w:rsid w:val="4DB30F48"/>
    <w:rsid w:val="4DB43081"/>
    <w:rsid w:val="4DB75D04"/>
    <w:rsid w:val="4DB766CD"/>
    <w:rsid w:val="4DC0773A"/>
    <w:rsid w:val="4DC779C4"/>
    <w:rsid w:val="4DCD5EF0"/>
    <w:rsid w:val="4DCE174D"/>
    <w:rsid w:val="4DCE5735"/>
    <w:rsid w:val="4DD451D1"/>
    <w:rsid w:val="4DDD3A3D"/>
    <w:rsid w:val="4DE60D60"/>
    <w:rsid w:val="4DE67F17"/>
    <w:rsid w:val="4DEA4CF4"/>
    <w:rsid w:val="4DF638F8"/>
    <w:rsid w:val="4DF72F6D"/>
    <w:rsid w:val="4DFC4A28"/>
    <w:rsid w:val="4DFD1844"/>
    <w:rsid w:val="4DFD68A2"/>
    <w:rsid w:val="4DFF1E22"/>
    <w:rsid w:val="4E00329F"/>
    <w:rsid w:val="4E0336C0"/>
    <w:rsid w:val="4E037B64"/>
    <w:rsid w:val="4E0C31A0"/>
    <w:rsid w:val="4E105F90"/>
    <w:rsid w:val="4E1664DF"/>
    <w:rsid w:val="4E197388"/>
    <w:rsid w:val="4E1A2B77"/>
    <w:rsid w:val="4E237B8C"/>
    <w:rsid w:val="4E241671"/>
    <w:rsid w:val="4E296E9F"/>
    <w:rsid w:val="4E2A50F1"/>
    <w:rsid w:val="4E304CDA"/>
    <w:rsid w:val="4E313E44"/>
    <w:rsid w:val="4E316C78"/>
    <w:rsid w:val="4E3B33E1"/>
    <w:rsid w:val="4E3E79D9"/>
    <w:rsid w:val="4E4168DE"/>
    <w:rsid w:val="4E483DD2"/>
    <w:rsid w:val="4E4B0403"/>
    <w:rsid w:val="4E4B0D2D"/>
    <w:rsid w:val="4E4B3C3C"/>
    <w:rsid w:val="4E504F65"/>
    <w:rsid w:val="4E531060"/>
    <w:rsid w:val="4E562201"/>
    <w:rsid w:val="4E593C28"/>
    <w:rsid w:val="4E5A39E3"/>
    <w:rsid w:val="4E5C54C6"/>
    <w:rsid w:val="4E5E4D9B"/>
    <w:rsid w:val="4E6448B4"/>
    <w:rsid w:val="4E651919"/>
    <w:rsid w:val="4E68421A"/>
    <w:rsid w:val="4E6C5709"/>
    <w:rsid w:val="4E6E24E4"/>
    <w:rsid w:val="4E6F6FA8"/>
    <w:rsid w:val="4E726787"/>
    <w:rsid w:val="4E7312D1"/>
    <w:rsid w:val="4E751409"/>
    <w:rsid w:val="4E766588"/>
    <w:rsid w:val="4E78269D"/>
    <w:rsid w:val="4E7D365B"/>
    <w:rsid w:val="4E816157"/>
    <w:rsid w:val="4E86460D"/>
    <w:rsid w:val="4E8719C1"/>
    <w:rsid w:val="4E893E39"/>
    <w:rsid w:val="4E8C3714"/>
    <w:rsid w:val="4E8C7A03"/>
    <w:rsid w:val="4E94215F"/>
    <w:rsid w:val="4E970B81"/>
    <w:rsid w:val="4E9B7D9D"/>
    <w:rsid w:val="4E9F5229"/>
    <w:rsid w:val="4EA72389"/>
    <w:rsid w:val="4EAA23AF"/>
    <w:rsid w:val="4EAC01C2"/>
    <w:rsid w:val="4EB33338"/>
    <w:rsid w:val="4EB86BA1"/>
    <w:rsid w:val="4EB94886"/>
    <w:rsid w:val="4EBA2352"/>
    <w:rsid w:val="4EBB24B9"/>
    <w:rsid w:val="4EC22936"/>
    <w:rsid w:val="4EC27DA6"/>
    <w:rsid w:val="4EC36EBC"/>
    <w:rsid w:val="4EC70B92"/>
    <w:rsid w:val="4ECB760D"/>
    <w:rsid w:val="4ECD6CE2"/>
    <w:rsid w:val="4ECF3EEA"/>
    <w:rsid w:val="4ED3295D"/>
    <w:rsid w:val="4ED3529C"/>
    <w:rsid w:val="4ED37999"/>
    <w:rsid w:val="4ED45C42"/>
    <w:rsid w:val="4ED561E9"/>
    <w:rsid w:val="4ED74E7E"/>
    <w:rsid w:val="4EDB0170"/>
    <w:rsid w:val="4EDC771F"/>
    <w:rsid w:val="4EDD40D0"/>
    <w:rsid w:val="4EDE3D5D"/>
    <w:rsid w:val="4EE008EB"/>
    <w:rsid w:val="4EE12CAA"/>
    <w:rsid w:val="4EE57E52"/>
    <w:rsid w:val="4EE60BA8"/>
    <w:rsid w:val="4EEA4880"/>
    <w:rsid w:val="4EEA4CA5"/>
    <w:rsid w:val="4EEB26D3"/>
    <w:rsid w:val="4EEB3040"/>
    <w:rsid w:val="4EEB7A08"/>
    <w:rsid w:val="4EF120B3"/>
    <w:rsid w:val="4EF23735"/>
    <w:rsid w:val="4EF72F5D"/>
    <w:rsid w:val="4EFF2BC0"/>
    <w:rsid w:val="4F000930"/>
    <w:rsid w:val="4F0521DA"/>
    <w:rsid w:val="4F0570BB"/>
    <w:rsid w:val="4F065650"/>
    <w:rsid w:val="4F0A3C23"/>
    <w:rsid w:val="4F1162B1"/>
    <w:rsid w:val="4F18120D"/>
    <w:rsid w:val="4F196F13"/>
    <w:rsid w:val="4F1B2263"/>
    <w:rsid w:val="4F1E1C64"/>
    <w:rsid w:val="4F215ECC"/>
    <w:rsid w:val="4F2322AA"/>
    <w:rsid w:val="4F2364C9"/>
    <w:rsid w:val="4F237F79"/>
    <w:rsid w:val="4F250E03"/>
    <w:rsid w:val="4F2C071F"/>
    <w:rsid w:val="4F2E5701"/>
    <w:rsid w:val="4F2E6E63"/>
    <w:rsid w:val="4F310EC2"/>
    <w:rsid w:val="4F312572"/>
    <w:rsid w:val="4F337FD5"/>
    <w:rsid w:val="4F353AE5"/>
    <w:rsid w:val="4F354C82"/>
    <w:rsid w:val="4F3B50DC"/>
    <w:rsid w:val="4F3B646A"/>
    <w:rsid w:val="4F3C7326"/>
    <w:rsid w:val="4F3D0E54"/>
    <w:rsid w:val="4F3F4EE2"/>
    <w:rsid w:val="4F406025"/>
    <w:rsid w:val="4F43282A"/>
    <w:rsid w:val="4F4A6E9D"/>
    <w:rsid w:val="4F4D6A05"/>
    <w:rsid w:val="4F4D6F24"/>
    <w:rsid w:val="4F501047"/>
    <w:rsid w:val="4F533545"/>
    <w:rsid w:val="4F5378A5"/>
    <w:rsid w:val="4F55619D"/>
    <w:rsid w:val="4F562212"/>
    <w:rsid w:val="4F5B752C"/>
    <w:rsid w:val="4F5D14F6"/>
    <w:rsid w:val="4F606CF6"/>
    <w:rsid w:val="4F674123"/>
    <w:rsid w:val="4F676CCA"/>
    <w:rsid w:val="4F693EBC"/>
    <w:rsid w:val="4F6A776F"/>
    <w:rsid w:val="4F6C6670"/>
    <w:rsid w:val="4F6D79DD"/>
    <w:rsid w:val="4F6E60C6"/>
    <w:rsid w:val="4F6F4F42"/>
    <w:rsid w:val="4F702FD7"/>
    <w:rsid w:val="4F71295D"/>
    <w:rsid w:val="4F746390"/>
    <w:rsid w:val="4F7524A9"/>
    <w:rsid w:val="4F7640F5"/>
    <w:rsid w:val="4F766114"/>
    <w:rsid w:val="4F77602B"/>
    <w:rsid w:val="4F7D74A2"/>
    <w:rsid w:val="4F7E0758"/>
    <w:rsid w:val="4F7F76BE"/>
    <w:rsid w:val="4F80446B"/>
    <w:rsid w:val="4F851D11"/>
    <w:rsid w:val="4F8B414B"/>
    <w:rsid w:val="4F8B6063"/>
    <w:rsid w:val="4F8F4C7B"/>
    <w:rsid w:val="4F90367A"/>
    <w:rsid w:val="4F9D7B44"/>
    <w:rsid w:val="4FA91BB7"/>
    <w:rsid w:val="4FAE4C2A"/>
    <w:rsid w:val="4FAF0AE7"/>
    <w:rsid w:val="4FB5699B"/>
    <w:rsid w:val="4FB6567F"/>
    <w:rsid w:val="4FB970C8"/>
    <w:rsid w:val="4FBF5FCC"/>
    <w:rsid w:val="4FC12D3A"/>
    <w:rsid w:val="4FCB2904"/>
    <w:rsid w:val="4FCC3F86"/>
    <w:rsid w:val="4FCD2559"/>
    <w:rsid w:val="4FCE5D5A"/>
    <w:rsid w:val="4FD0527A"/>
    <w:rsid w:val="4FD210E1"/>
    <w:rsid w:val="4FD317B8"/>
    <w:rsid w:val="4FD7024E"/>
    <w:rsid w:val="4FD73056"/>
    <w:rsid w:val="4FDA2B47"/>
    <w:rsid w:val="4FDC066D"/>
    <w:rsid w:val="4FDD4D70"/>
    <w:rsid w:val="4FE6773D"/>
    <w:rsid w:val="4FE7211A"/>
    <w:rsid w:val="4FE734EE"/>
    <w:rsid w:val="4FE85509"/>
    <w:rsid w:val="4FEB4D54"/>
    <w:rsid w:val="4FEF4E6E"/>
    <w:rsid w:val="4FF16B88"/>
    <w:rsid w:val="4FF260E2"/>
    <w:rsid w:val="4FF57772"/>
    <w:rsid w:val="4FFA24F1"/>
    <w:rsid w:val="4FFC2ABD"/>
    <w:rsid w:val="4FFD31D2"/>
    <w:rsid w:val="4FFE7811"/>
    <w:rsid w:val="4FFF04AA"/>
    <w:rsid w:val="50011648"/>
    <w:rsid w:val="50067498"/>
    <w:rsid w:val="500A7D05"/>
    <w:rsid w:val="500B68A3"/>
    <w:rsid w:val="500E459E"/>
    <w:rsid w:val="50121E51"/>
    <w:rsid w:val="50153B7F"/>
    <w:rsid w:val="501A3245"/>
    <w:rsid w:val="501C6CBB"/>
    <w:rsid w:val="50247F65"/>
    <w:rsid w:val="50255F3E"/>
    <w:rsid w:val="50260635"/>
    <w:rsid w:val="50285660"/>
    <w:rsid w:val="50287A9E"/>
    <w:rsid w:val="502B3A13"/>
    <w:rsid w:val="502D0EC8"/>
    <w:rsid w:val="502D7189"/>
    <w:rsid w:val="502E336D"/>
    <w:rsid w:val="50300422"/>
    <w:rsid w:val="50324D85"/>
    <w:rsid w:val="50330DF6"/>
    <w:rsid w:val="50333695"/>
    <w:rsid w:val="50344AA7"/>
    <w:rsid w:val="50371D47"/>
    <w:rsid w:val="50436B84"/>
    <w:rsid w:val="50437B2A"/>
    <w:rsid w:val="504709D4"/>
    <w:rsid w:val="504A6178"/>
    <w:rsid w:val="50513BD3"/>
    <w:rsid w:val="50517B51"/>
    <w:rsid w:val="505428F9"/>
    <w:rsid w:val="50576D00"/>
    <w:rsid w:val="50592B9F"/>
    <w:rsid w:val="505B3C87"/>
    <w:rsid w:val="505B7E2C"/>
    <w:rsid w:val="505D6213"/>
    <w:rsid w:val="5060129E"/>
    <w:rsid w:val="506073EF"/>
    <w:rsid w:val="50615016"/>
    <w:rsid w:val="50650662"/>
    <w:rsid w:val="50680152"/>
    <w:rsid w:val="506C348C"/>
    <w:rsid w:val="506C6F9A"/>
    <w:rsid w:val="506D5769"/>
    <w:rsid w:val="506E6A8E"/>
    <w:rsid w:val="506F14E1"/>
    <w:rsid w:val="5070037F"/>
    <w:rsid w:val="50707007"/>
    <w:rsid w:val="50746AF7"/>
    <w:rsid w:val="5075461D"/>
    <w:rsid w:val="50782A32"/>
    <w:rsid w:val="507C5AAB"/>
    <w:rsid w:val="507F2DA1"/>
    <w:rsid w:val="5080549C"/>
    <w:rsid w:val="50814A86"/>
    <w:rsid w:val="50836D3A"/>
    <w:rsid w:val="50893E27"/>
    <w:rsid w:val="508D7001"/>
    <w:rsid w:val="508D7BB9"/>
    <w:rsid w:val="50932903"/>
    <w:rsid w:val="509E3B74"/>
    <w:rsid w:val="50A163DF"/>
    <w:rsid w:val="50A218B6"/>
    <w:rsid w:val="50A33307"/>
    <w:rsid w:val="50A46A23"/>
    <w:rsid w:val="50AB003F"/>
    <w:rsid w:val="50AC3003"/>
    <w:rsid w:val="50AC4AF7"/>
    <w:rsid w:val="50AD3DB7"/>
    <w:rsid w:val="50B213CE"/>
    <w:rsid w:val="50B340B3"/>
    <w:rsid w:val="50B61CAB"/>
    <w:rsid w:val="50C36541"/>
    <w:rsid w:val="50C6313B"/>
    <w:rsid w:val="50CC0E19"/>
    <w:rsid w:val="50CF4629"/>
    <w:rsid w:val="50D71CA7"/>
    <w:rsid w:val="50D94043"/>
    <w:rsid w:val="50DB26D2"/>
    <w:rsid w:val="50DC7290"/>
    <w:rsid w:val="50DE310D"/>
    <w:rsid w:val="50DE54D3"/>
    <w:rsid w:val="50E04850"/>
    <w:rsid w:val="50E35A2B"/>
    <w:rsid w:val="50E45575"/>
    <w:rsid w:val="50E746EF"/>
    <w:rsid w:val="50EA54DC"/>
    <w:rsid w:val="50EC0341"/>
    <w:rsid w:val="50F11EF6"/>
    <w:rsid w:val="50F33EC0"/>
    <w:rsid w:val="50F37239"/>
    <w:rsid w:val="50F549DA"/>
    <w:rsid w:val="50F90E94"/>
    <w:rsid w:val="51024103"/>
    <w:rsid w:val="51025091"/>
    <w:rsid w:val="510365BF"/>
    <w:rsid w:val="510460CD"/>
    <w:rsid w:val="51051D22"/>
    <w:rsid w:val="51052EE8"/>
    <w:rsid w:val="51076206"/>
    <w:rsid w:val="510A3BF6"/>
    <w:rsid w:val="510F2DB8"/>
    <w:rsid w:val="510F3D18"/>
    <w:rsid w:val="51113774"/>
    <w:rsid w:val="5111534A"/>
    <w:rsid w:val="51177653"/>
    <w:rsid w:val="5119203C"/>
    <w:rsid w:val="512322CB"/>
    <w:rsid w:val="51254295"/>
    <w:rsid w:val="512B05B4"/>
    <w:rsid w:val="512E0E74"/>
    <w:rsid w:val="512E2E1E"/>
    <w:rsid w:val="512F0C70"/>
    <w:rsid w:val="51303970"/>
    <w:rsid w:val="513242BC"/>
    <w:rsid w:val="513403C7"/>
    <w:rsid w:val="513937F6"/>
    <w:rsid w:val="513C3660"/>
    <w:rsid w:val="513D5817"/>
    <w:rsid w:val="513F5357"/>
    <w:rsid w:val="51413D4B"/>
    <w:rsid w:val="5154226C"/>
    <w:rsid w:val="5154521E"/>
    <w:rsid w:val="515740D2"/>
    <w:rsid w:val="51593D2D"/>
    <w:rsid w:val="515A23D7"/>
    <w:rsid w:val="5160156F"/>
    <w:rsid w:val="5163336D"/>
    <w:rsid w:val="51654692"/>
    <w:rsid w:val="5167796D"/>
    <w:rsid w:val="51696865"/>
    <w:rsid w:val="516A1CA8"/>
    <w:rsid w:val="516F7437"/>
    <w:rsid w:val="5176689F"/>
    <w:rsid w:val="51776C09"/>
    <w:rsid w:val="517B1399"/>
    <w:rsid w:val="517B2594"/>
    <w:rsid w:val="51834F7C"/>
    <w:rsid w:val="518E5997"/>
    <w:rsid w:val="518F6DDF"/>
    <w:rsid w:val="51902AC0"/>
    <w:rsid w:val="519656C6"/>
    <w:rsid w:val="519877EF"/>
    <w:rsid w:val="519A258E"/>
    <w:rsid w:val="519B00B4"/>
    <w:rsid w:val="519D3E2C"/>
    <w:rsid w:val="51A52CE0"/>
    <w:rsid w:val="51A86EA6"/>
    <w:rsid w:val="51A90A23"/>
    <w:rsid w:val="51A96974"/>
    <w:rsid w:val="51AA0F5B"/>
    <w:rsid w:val="51AA18F6"/>
    <w:rsid w:val="51B11685"/>
    <w:rsid w:val="51B279DA"/>
    <w:rsid w:val="51B67B68"/>
    <w:rsid w:val="51BE25D5"/>
    <w:rsid w:val="51C307C8"/>
    <w:rsid w:val="51C57E02"/>
    <w:rsid w:val="51C75511"/>
    <w:rsid w:val="51CE17CF"/>
    <w:rsid w:val="51CF0D65"/>
    <w:rsid w:val="51D201DB"/>
    <w:rsid w:val="51D253B0"/>
    <w:rsid w:val="51D259A2"/>
    <w:rsid w:val="51D27F79"/>
    <w:rsid w:val="51D35A9F"/>
    <w:rsid w:val="51D41EEE"/>
    <w:rsid w:val="51D8268C"/>
    <w:rsid w:val="51D928FF"/>
    <w:rsid w:val="51DC0DF8"/>
    <w:rsid w:val="51E30FF2"/>
    <w:rsid w:val="51EC5E57"/>
    <w:rsid w:val="51EE0B2B"/>
    <w:rsid w:val="51F44A79"/>
    <w:rsid w:val="51F86F6F"/>
    <w:rsid w:val="51FA4D18"/>
    <w:rsid w:val="51FB5D5C"/>
    <w:rsid w:val="51FC59D1"/>
    <w:rsid w:val="51FD48CA"/>
    <w:rsid w:val="51FE20C6"/>
    <w:rsid w:val="520048AA"/>
    <w:rsid w:val="52027454"/>
    <w:rsid w:val="52044CD1"/>
    <w:rsid w:val="5209297E"/>
    <w:rsid w:val="52113BD4"/>
    <w:rsid w:val="5212035B"/>
    <w:rsid w:val="52120376"/>
    <w:rsid w:val="52171588"/>
    <w:rsid w:val="52187956"/>
    <w:rsid w:val="521E5603"/>
    <w:rsid w:val="52232583"/>
    <w:rsid w:val="522743DC"/>
    <w:rsid w:val="52285DEB"/>
    <w:rsid w:val="522C489B"/>
    <w:rsid w:val="522F61A1"/>
    <w:rsid w:val="5236048C"/>
    <w:rsid w:val="52397E15"/>
    <w:rsid w:val="523A78CD"/>
    <w:rsid w:val="523C1897"/>
    <w:rsid w:val="523E0FD2"/>
    <w:rsid w:val="525008AB"/>
    <w:rsid w:val="52516BC2"/>
    <w:rsid w:val="52585908"/>
    <w:rsid w:val="525F10E1"/>
    <w:rsid w:val="52623E4E"/>
    <w:rsid w:val="526275CC"/>
    <w:rsid w:val="52636E23"/>
    <w:rsid w:val="5265584A"/>
    <w:rsid w:val="52656379"/>
    <w:rsid w:val="526606C2"/>
    <w:rsid w:val="52684BF3"/>
    <w:rsid w:val="526A431B"/>
    <w:rsid w:val="526B3F2A"/>
    <w:rsid w:val="526D1A50"/>
    <w:rsid w:val="526E5070"/>
    <w:rsid w:val="5271234E"/>
    <w:rsid w:val="52727066"/>
    <w:rsid w:val="5272773E"/>
    <w:rsid w:val="52734C2D"/>
    <w:rsid w:val="527B3CA0"/>
    <w:rsid w:val="527E5A0B"/>
    <w:rsid w:val="52811E07"/>
    <w:rsid w:val="528241CE"/>
    <w:rsid w:val="52846D9A"/>
    <w:rsid w:val="5288119A"/>
    <w:rsid w:val="528943B0"/>
    <w:rsid w:val="528D48DE"/>
    <w:rsid w:val="528D7619"/>
    <w:rsid w:val="52A0022E"/>
    <w:rsid w:val="52AD5911"/>
    <w:rsid w:val="52AE6B01"/>
    <w:rsid w:val="52B044EE"/>
    <w:rsid w:val="52B23907"/>
    <w:rsid w:val="52B3373C"/>
    <w:rsid w:val="52B42915"/>
    <w:rsid w:val="52B470DE"/>
    <w:rsid w:val="52B56128"/>
    <w:rsid w:val="52B633F7"/>
    <w:rsid w:val="52B915F7"/>
    <w:rsid w:val="52B92EE7"/>
    <w:rsid w:val="52BA357D"/>
    <w:rsid w:val="52BB1655"/>
    <w:rsid w:val="52BF5176"/>
    <w:rsid w:val="52C378C2"/>
    <w:rsid w:val="52C540C5"/>
    <w:rsid w:val="52CA0C50"/>
    <w:rsid w:val="52CB1154"/>
    <w:rsid w:val="52CD6993"/>
    <w:rsid w:val="52CE12FD"/>
    <w:rsid w:val="52CF69C3"/>
    <w:rsid w:val="52D10229"/>
    <w:rsid w:val="52D17B3D"/>
    <w:rsid w:val="52D51843"/>
    <w:rsid w:val="52D624BC"/>
    <w:rsid w:val="52D90807"/>
    <w:rsid w:val="52DB2E5E"/>
    <w:rsid w:val="52DD7395"/>
    <w:rsid w:val="52E040C8"/>
    <w:rsid w:val="52E10B7A"/>
    <w:rsid w:val="52E1200A"/>
    <w:rsid w:val="52E15F9A"/>
    <w:rsid w:val="52E2243E"/>
    <w:rsid w:val="52E55B0D"/>
    <w:rsid w:val="52E57838"/>
    <w:rsid w:val="52ED1396"/>
    <w:rsid w:val="52ED6A42"/>
    <w:rsid w:val="52F12681"/>
    <w:rsid w:val="52F263F9"/>
    <w:rsid w:val="52F83A10"/>
    <w:rsid w:val="52F91162"/>
    <w:rsid w:val="52FC6B0F"/>
    <w:rsid w:val="52FD04BC"/>
    <w:rsid w:val="53025290"/>
    <w:rsid w:val="53041307"/>
    <w:rsid w:val="530A0EE1"/>
    <w:rsid w:val="530A54F1"/>
    <w:rsid w:val="530C3E06"/>
    <w:rsid w:val="53163410"/>
    <w:rsid w:val="53204D14"/>
    <w:rsid w:val="53371047"/>
    <w:rsid w:val="533951F8"/>
    <w:rsid w:val="53424C8B"/>
    <w:rsid w:val="53425B2B"/>
    <w:rsid w:val="53444A42"/>
    <w:rsid w:val="53456529"/>
    <w:rsid w:val="53457F1B"/>
    <w:rsid w:val="5349241B"/>
    <w:rsid w:val="534F27A6"/>
    <w:rsid w:val="5354676C"/>
    <w:rsid w:val="535D1AC5"/>
    <w:rsid w:val="535D6464"/>
    <w:rsid w:val="535E75EB"/>
    <w:rsid w:val="535F3CDF"/>
    <w:rsid w:val="5367321F"/>
    <w:rsid w:val="53683569"/>
    <w:rsid w:val="53684537"/>
    <w:rsid w:val="536878EB"/>
    <w:rsid w:val="53696428"/>
    <w:rsid w:val="536B610A"/>
    <w:rsid w:val="536F7A5D"/>
    <w:rsid w:val="53746E0E"/>
    <w:rsid w:val="537772C2"/>
    <w:rsid w:val="537952A2"/>
    <w:rsid w:val="537B38A5"/>
    <w:rsid w:val="537C5D62"/>
    <w:rsid w:val="537D161C"/>
    <w:rsid w:val="537D2167"/>
    <w:rsid w:val="537F56AA"/>
    <w:rsid w:val="537F5E65"/>
    <w:rsid w:val="538131E9"/>
    <w:rsid w:val="53845890"/>
    <w:rsid w:val="5386126D"/>
    <w:rsid w:val="53875D3F"/>
    <w:rsid w:val="53876CDA"/>
    <w:rsid w:val="53890B0C"/>
    <w:rsid w:val="538B7C19"/>
    <w:rsid w:val="538C05FC"/>
    <w:rsid w:val="538C4158"/>
    <w:rsid w:val="53961069"/>
    <w:rsid w:val="53961E84"/>
    <w:rsid w:val="5399631A"/>
    <w:rsid w:val="539F3FFB"/>
    <w:rsid w:val="53A019B1"/>
    <w:rsid w:val="53A30645"/>
    <w:rsid w:val="53A63401"/>
    <w:rsid w:val="53A64D87"/>
    <w:rsid w:val="53A84510"/>
    <w:rsid w:val="53A94D0A"/>
    <w:rsid w:val="53AE7714"/>
    <w:rsid w:val="53B5645F"/>
    <w:rsid w:val="53B6189A"/>
    <w:rsid w:val="53B67427"/>
    <w:rsid w:val="53BC2A77"/>
    <w:rsid w:val="53BD1F84"/>
    <w:rsid w:val="53BE295E"/>
    <w:rsid w:val="53C02053"/>
    <w:rsid w:val="53C24304"/>
    <w:rsid w:val="53C3035D"/>
    <w:rsid w:val="53C37F2C"/>
    <w:rsid w:val="53C43C7F"/>
    <w:rsid w:val="53C52C89"/>
    <w:rsid w:val="53C66C83"/>
    <w:rsid w:val="53D004E8"/>
    <w:rsid w:val="53D53D51"/>
    <w:rsid w:val="53D667CD"/>
    <w:rsid w:val="53D722F9"/>
    <w:rsid w:val="53D822EF"/>
    <w:rsid w:val="53DF6BF6"/>
    <w:rsid w:val="53E64E67"/>
    <w:rsid w:val="53E90FDD"/>
    <w:rsid w:val="53E915AA"/>
    <w:rsid w:val="53EB4EF1"/>
    <w:rsid w:val="53EC2E48"/>
    <w:rsid w:val="53EE39B2"/>
    <w:rsid w:val="53EE444B"/>
    <w:rsid w:val="53EE4E13"/>
    <w:rsid w:val="53F066E3"/>
    <w:rsid w:val="53F47259"/>
    <w:rsid w:val="53F93A3A"/>
    <w:rsid w:val="53FA3BA9"/>
    <w:rsid w:val="53FD0BB2"/>
    <w:rsid w:val="53FE79B2"/>
    <w:rsid w:val="54011F40"/>
    <w:rsid w:val="54065CB8"/>
    <w:rsid w:val="54092D98"/>
    <w:rsid w:val="540B1521"/>
    <w:rsid w:val="540C5299"/>
    <w:rsid w:val="540C75AE"/>
    <w:rsid w:val="54105C2D"/>
    <w:rsid w:val="54111944"/>
    <w:rsid w:val="54136627"/>
    <w:rsid w:val="54136798"/>
    <w:rsid w:val="5415026E"/>
    <w:rsid w:val="54161C73"/>
    <w:rsid w:val="54186D0F"/>
    <w:rsid w:val="541960F0"/>
    <w:rsid w:val="54210D44"/>
    <w:rsid w:val="54233591"/>
    <w:rsid w:val="54253E64"/>
    <w:rsid w:val="542D3A0B"/>
    <w:rsid w:val="542F03FB"/>
    <w:rsid w:val="542F6237"/>
    <w:rsid w:val="54315893"/>
    <w:rsid w:val="543A629F"/>
    <w:rsid w:val="543C5B7E"/>
    <w:rsid w:val="543F11CA"/>
    <w:rsid w:val="543F7A6E"/>
    <w:rsid w:val="54415BC1"/>
    <w:rsid w:val="54422336"/>
    <w:rsid w:val="54424E4C"/>
    <w:rsid w:val="544467E1"/>
    <w:rsid w:val="5448638F"/>
    <w:rsid w:val="54491E74"/>
    <w:rsid w:val="544B7B6F"/>
    <w:rsid w:val="5450742E"/>
    <w:rsid w:val="54512832"/>
    <w:rsid w:val="54517BA2"/>
    <w:rsid w:val="54540F1F"/>
    <w:rsid w:val="54576CE2"/>
    <w:rsid w:val="54604B2A"/>
    <w:rsid w:val="546103AA"/>
    <w:rsid w:val="546546C5"/>
    <w:rsid w:val="546A557E"/>
    <w:rsid w:val="546B74E9"/>
    <w:rsid w:val="54773DDD"/>
    <w:rsid w:val="547851C1"/>
    <w:rsid w:val="547D4A97"/>
    <w:rsid w:val="5483555B"/>
    <w:rsid w:val="54851744"/>
    <w:rsid w:val="54880DC3"/>
    <w:rsid w:val="548A5541"/>
    <w:rsid w:val="548D4D5D"/>
    <w:rsid w:val="548D63DA"/>
    <w:rsid w:val="548E1678"/>
    <w:rsid w:val="54923C06"/>
    <w:rsid w:val="5495528E"/>
    <w:rsid w:val="54987871"/>
    <w:rsid w:val="549B0609"/>
    <w:rsid w:val="549B26C1"/>
    <w:rsid w:val="549B4DB8"/>
    <w:rsid w:val="549C5565"/>
    <w:rsid w:val="54A36FD7"/>
    <w:rsid w:val="54A4327F"/>
    <w:rsid w:val="54A43723"/>
    <w:rsid w:val="54A83213"/>
    <w:rsid w:val="54AA0D3A"/>
    <w:rsid w:val="54AA2122"/>
    <w:rsid w:val="54AB1FCF"/>
    <w:rsid w:val="54AB7E49"/>
    <w:rsid w:val="54AD6A7C"/>
    <w:rsid w:val="54B24092"/>
    <w:rsid w:val="54B73456"/>
    <w:rsid w:val="54BE5A28"/>
    <w:rsid w:val="54C53DC5"/>
    <w:rsid w:val="54CA22C4"/>
    <w:rsid w:val="54CF07A0"/>
    <w:rsid w:val="54D2203E"/>
    <w:rsid w:val="54D33D9A"/>
    <w:rsid w:val="54D430FC"/>
    <w:rsid w:val="54D55AB9"/>
    <w:rsid w:val="54D658FA"/>
    <w:rsid w:val="54D73AF9"/>
    <w:rsid w:val="54D749CB"/>
    <w:rsid w:val="54DA38F2"/>
    <w:rsid w:val="54DA5C4E"/>
    <w:rsid w:val="54DD22DE"/>
    <w:rsid w:val="54E104D3"/>
    <w:rsid w:val="54E17DF1"/>
    <w:rsid w:val="54E45190"/>
    <w:rsid w:val="54E86B1A"/>
    <w:rsid w:val="54E87AB4"/>
    <w:rsid w:val="54EE704C"/>
    <w:rsid w:val="54F226E1"/>
    <w:rsid w:val="54F22A19"/>
    <w:rsid w:val="54F2448F"/>
    <w:rsid w:val="54F2623D"/>
    <w:rsid w:val="54F4256F"/>
    <w:rsid w:val="54F540D4"/>
    <w:rsid w:val="54F62778"/>
    <w:rsid w:val="55016EB1"/>
    <w:rsid w:val="55020974"/>
    <w:rsid w:val="55055BDB"/>
    <w:rsid w:val="550B6E8F"/>
    <w:rsid w:val="550F32E1"/>
    <w:rsid w:val="55125E3D"/>
    <w:rsid w:val="55144405"/>
    <w:rsid w:val="551709E9"/>
    <w:rsid w:val="551D611E"/>
    <w:rsid w:val="55200FFC"/>
    <w:rsid w:val="552127AD"/>
    <w:rsid w:val="55234CFB"/>
    <w:rsid w:val="55257680"/>
    <w:rsid w:val="5529096F"/>
    <w:rsid w:val="55323D53"/>
    <w:rsid w:val="5536081F"/>
    <w:rsid w:val="5537197C"/>
    <w:rsid w:val="55380767"/>
    <w:rsid w:val="55393E6B"/>
    <w:rsid w:val="553A547D"/>
    <w:rsid w:val="55496D35"/>
    <w:rsid w:val="554B612B"/>
    <w:rsid w:val="554C0F90"/>
    <w:rsid w:val="55512849"/>
    <w:rsid w:val="555444CE"/>
    <w:rsid w:val="55572544"/>
    <w:rsid w:val="555A2925"/>
    <w:rsid w:val="555D0C4A"/>
    <w:rsid w:val="55603AEE"/>
    <w:rsid w:val="55616458"/>
    <w:rsid w:val="556246D0"/>
    <w:rsid w:val="556D1D67"/>
    <w:rsid w:val="557601A3"/>
    <w:rsid w:val="55760C1C"/>
    <w:rsid w:val="557B0928"/>
    <w:rsid w:val="557B1EFF"/>
    <w:rsid w:val="557B77E9"/>
    <w:rsid w:val="557F43FA"/>
    <w:rsid w:val="557F4497"/>
    <w:rsid w:val="558328C1"/>
    <w:rsid w:val="55846642"/>
    <w:rsid w:val="55891D8A"/>
    <w:rsid w:val="558A1664"/>
    <w:rsid w:val="558C6691"/>
    <w:rsid w:val="558E065B"/>
    <w:rsid w:val="558E1D33"/>
    <w:rsid w:val="558F155E"/>
    <w:rsid w:val="55943798"/>
    <w:rsid w:val="5597612E"/>
    <w:rsid w:val="55984731"/>
    <w:rsid w:val="559A0271"/>
    <w:rsid w:val="559C5207"/>
    <w:rsid w:val="55A03EEB"/>
    <w:rsid w:val="55A53A14"/>
    <w:rsid w:val="55A734CB"/>
    <w:rsid w:val="55A74B85"/>
    <w:rsid w:val="55A8165F"/>
    <w:rsid w:val="55A90FF1"/>
    <w:rsid w:val="55AF2380"/>
    <w:rsid w:val="55B62B0B"/>
    <w:rsid w:val="55B66C42"/>
    <w:rsid w:val="55B81234"/>
    <w:rsid w:val="55B91EC4"/>
    <w:rsid w:val="55BC2FA5"/>
    <w:rsid w:val="55BD69E2"/>
    <w:rsid w:val="55BF0815"/>
    <w:rsid w:val="55C6393E"/>
    <w:rsid w:val="55C7294B"/>
    <w:rsid w:val="55C7591B"/>
    <w:rsid w:val="55CA2CC5"/>
    <w:rsid w:val="55CE218E"/>
    <w:rsid w:val="55CE3F18"/>
    <w:rsid w:val="55D30F67"/>
    <w:rsid w:val="55D33828"/>
    <w:rsid w:val="55D3606E"/>
    <w:rsid w:val="55D95F14"/>
    <w:rsid w:val="55D97A81"/>
    <w:rsid w:val="55DC7CD7"/>
    <w:rsid w:val="55E32032"/>
    <w:rsid w:val="55E3608B"/>
    <w:rsid w:val="55E86D69"/>
    <w:rsid w:val="55E93AE3"/>
    <w:rsid w:val="55ED160D"/>
    <w:rsid w:val="55F059A4"/>
    <w:rsid w:val="55F45FE4"/>
    <w:rsid w:val="55FB55C5"/>
    <w:rsid w:val="55FC7899"/>
    <w:rsid w:val="56000388"/>
    <w:rsid w:val="5600562D"/>
    <w:rsid w:val="56033E6C"/>
    <w:rsid w:val="56050E69"/>
    <w:rsid w:val="56054BA2"/>
    <w:rsid w:val="561235D6"/>
    <w:rsid w:val="5615740E"/>
    <w:rsid w:val="56165DD2"/>
    <w:rsid w:val="561905B6"/>
    <w:rsid w:val="561C386D"/>
    <w:rsid w:val="561C5C67"/>
    <w:rsid w:val="562403A2"/>
    <w:rsid w:val="562429D7"/>
    <w:rsid w:val="562A3412"/>
    <w:rsid w:val="562B00A7"/>
    <w:rsid w:val="562B40FC"/>
    <w:rsid w:val="562C3E17"/>
    <w:rsid w:val="562C577E"/>
    <w:rsid w:val="562E599A"/>
    <w:rsid w:val="562E7748"/>
    <w:rsid w:val="562F30F6"/>
    <w:rsid w:val="563339B5"/>
    <w:rsid w:val="563B3C13"/>
    <w:rsid w:val="563C1E65"/>
    <w:rsid w:val="5641747C"/>
    <w:rsid w:val="56424FA2"/>
    <w:rsid w:val="564279F5"/>
    <w:rsid w:val="5647080A"/>
    <w:rsid w:val="56485A4A"/>
    <w:rsid w:val="564B3E56"/>
    <w:rsid w:val="56510EE7"/>
    <w:rsid w:val="56521429"/>
    <w:rsid w:val="56521689"/>
    <w:rsid w:val="56530700"/>
    <w:rsid w:val="565327F0"/>
    <w:rsid w:val="56551179"/>
    <w:rsid w:val="565847C5"/>
    <w:rsid w:val="565A22EB"/>
    <w:rsid w:val="565E627F"/>
    <w:rsid w:val="56604B2C"/>
    <w:rsid w:val="566707FF"/>
    <w:rsid w:val="566C3363"/>
    <w:rsid w:val="566C55D8"/>
    <w:rsid w:val="567053AF"/>
    <w:rsid w:val="56712375"/>
    <w:rsid w:val="56735BC3"/>
    <w:rsid w:val="5677658C"/>
    <w:rsid w:val="567C08F2"/>
    <w:rsid w:val="567C3094"/>
    <w:rsid w:val="567C7D3B"/>
    <w:rsid w:val="5684380C"/>
    <w:rsid w:val="568B219F"/>
    <w:rsid w:val="568D656E"/>
    <w:rsid w:val="569440C4"/>
    <w:rsid w:val="56981066"/>
    <w:rsid w:val="56A11C33"/>
    <w:rsid w:val="56A25A40"/>
    <w:rsid w:val="56A47E34"/>
    <w:rsid w:val="56A6692B"/>
    <w:rsid w:val="56A874FB"/>
    <w:rsid w:val="56AD2D63"/>
    <w:rsid w:val="56AD7F02"/>
    <w:rsid w:val="56B76EBC"/>
    <w:rsid w:val="56B93B13"/>
    <w:rsid w:val="56C25328"/>
    <w:rsid w:val="56C45138"/>
    <w:rsid w:val="56CA05E4"/>
    <w:rsid w:val="56CB3128"/>
    <w:rsid w:val="56D6363C"/>
    <w:rsid w:val="56D94F20"/>
    <w:rsid w:val="56DC7DA9"/>
    <w:rsid w:val="56E36785"/>
    <w:rsid w:val="56E553A1"/>
    <w:rsid w:val="56E60E00"/>
    <w:rsid w:val="56E75FEF"/>
    <w:rsid w:val="56E83D9B"/>
    <w:rsid w:val="56E91CB2"/>
    <w:rsid w:val="56EB1585"/>
    <w:rsid w:val="56EE5AF4"/>
    <w:rsid w:val="56EF6ED8"/>
    <w:rsid w:val="56F24C1A"/>
    <w:rsid w:val="56F30F6D"/>
    <w:rsid w:val="56F32D16"/>
    <w:rsid w:val="56F977B0"/>
    <w:rsid w:val="56F979FA"/>
    <w:rsid w:val="56FA2598"/>
    <w:rsid w:val="56FA5339"/>
    <w:rsid w:val="56FC7846"/>
    <w:rsid w:val="5705494D"/>
    <w:rsid w:val="570566FB"/>
    <w:rsid w:val="57106E4E"/>
    <w:rsid w:val="571076B8"/>
    <w:rsid w:val="57165201"/>
    <w:rsid w:val="571A0E80"/>
    <w:rsid w:val="571A5BF2"/>
    <w:rsid w:val="571A6688"/>
    <w:rsid w:val="57263B6D"/>
    <w:rsid w:val="57287C27"/>
    <w:rsid w:val="572C7CA8"/>
    <w:rsid w:val="572F0EC0"/>
    <w:rsid w:val="573175B6"/>
    <w:rsid w:val="57324948"/>
    <w:rsid w:val="5737262D"/>
    <w:rsid w:val="573B5059"/>
    <w:rsid w:val="573E0FCD"/>
    <w:rsid w:val="573E7B30"/>
    <w:rsid w:val="57406E17"/>
    <w:rsid w:val="57430923"/>
    <w:rsid w:val="57462870"/>
    <w:rsid w:val="574837FB"/>
    <w:rsid w:val="5748561E"/>
    <w:rsid w:val="574876EE"/>
    <w:rsid w:val="574A45CE"/>
    <w:rsid w:val="574A6804"/>
    <w:rsid w:val="574C257C"/>
    <w:rsid w:val="57517B92"/>
    <w:rsid w:val="575431DF"/>
    <w:rsid w:val="57564657"/>
    <w:rsid w:val="5759490A"/>
    <w:rsid w:val="576041FA"/>
    <w:rsid w:val="57620E98"/>
    <w:rsid w:val="5765363E"/>
    <w:rsid w:val="576A02FD"/>
    <w:rsid w:val="576A2A02"/>
    <w:rsid w:val="576C0528"/>
    <w:rsid w:val="576C2AC5"/>
    <w:rsid w:val="576C6E94"/>
    <w:rsid w:val="576D0468"/>
    <w:rsid w:val="577276E6"/>
    <w:rsid w:val="57742608"/>
    <w:rsid w:val="577D2CA2"/>
    <w:rsid w:val="577E34BE"/>
    <w:rsid w:val="577F2F85"/>
    <w:rsid w:val="57801AB2"/>
    <w:rsid w:val="57805D82"/>
    <w:rsid w:val="57871F9C"/>
    <w:rsid w:val="57875362"/>
    <w:rsid w:val="578E5A79"/>
    <w:rsid w:val="57912CD8"/>
    <w:rsid w:val="5794617E"/>
    <w:rsid w:val="57962C69"/>
    <w:rsid w:val="579C762C"/>
    <w:rsid w:val="579D315F"/>
    <w:rsid w:val="579D6E94"/>
    <w:rsid w:val="579E359D"/>
    <w:rsid w:val="57A55787"/>
    <w:rsid w:val="57A65459"/>
    <w:rsid w:val="57A65B4B"/>
    <w:rsid w:val="57AE5D3B"/>
    <w:rsid w:val="57B27F24"/>
    <w:rsid w:val="57B343A9"/>
    <w:rsid w:val="57B40121"/>
    <w:rsid w:val="57B40903"/>
    <w:rsid w:val="57B5766B"/>
    <w:rsid w:val="57BD2C4C"/>
    <w:rsid w:val="57C50354"/>
    <w:rsid w:val="57C60A5D"/>
    <w:rsid w:val="57C739B1"/>
    <w:rsid w:val="57C76967"/>
    <w:rsid w:val="57CA34A1"/>
    <w:rsid w:val="57CC546B"/>
    <w:rsid w:val="57D010A0"/>
    <w:rsid w:val="57D265DB"/>
    <w:rsid w:val="57D305A7"/>
    <w:rsid w:val="57D645E2"/>
    <w:rsid w:val="57DB748E"/>
    <w:rsid w:val="57DD31D4"/>
    <w:rsid w:val="57DD7FB3"/>
    <w:rsid w:val="57DF1DD9"/>
    <w:rsid w:val="57E00F16"/>
    <w:rsid w:val="57E23F15"/>
    <w:rsid w:val="57E37742"/>
    <w:rsid w:val="57EA58F1"/>
    <w:rsid w:val="57EA71F7"/>
    <w:rsid w:val="57EB050B"/>
    <w:rsid w:val="57F56069"/>
    <w:rsid w:val="57F56770"/>
    <w:rsid w:val="57F65B2F"/>
    <w:rsid w:val="57F769C8"/>
    <w:rsid w:val="57F86260"/>
    <w:rsid w:val="57FA70F1"/>
    <w:rsid w:val="57FB28EF"/>
    <w:rsid w:val="57FD5FA6"/>
    <w:rsid w:val="57FE61F1"/>
    <w:rsid w:val="58017293"/>
    <w:rsid w:val="580472BB"/>
    <w:rsid w:val="58047B97"/>
    <w:rsid w:val="580544D9"/>
    <w:rsid w:val="58062FE8"/>
    <w:rsid w:val="580C3AB9"/>
    <w:rsid w:val="580E7831"/>
    <w:rsid w:val="581110D0"/>
    <w:rsid w:val="58114BE3"/>
    <w:rsid w:val="58172C07"/>
    <w:rsid w:val="5818420C"/>
    <w:rsid w:val="581B754C"/>
    <w:rsid w:val="581F37ED"/>
    <w:rsid w:val="581F559B"/>
    <w:rsid w:val="581F56CF"/>
    <w:rsid w:val="58281C49"/>
    <w:rsid w:val="582B368A"/>
    <w:rsid w:val="582D4E7E"/>
    <w:rsid w:val="58320B52"/>
    <w:rsid w:val="58346B6C"/>
    <w:rsid w:val="58366D88"/>
    <w:rsid w:val="58385302"/>
    <w:rsid w:val="583B614D"/>
    <w:rsid w:val="583E3821"/>
    <w:rsid w:val="584119B5"/>
    <w:rsid w:val="58472D43"/>
    <w:rsid w:val="584A5D2E"/>
    <w:rsid w:val="584B2834"/>
    <w:rsid w:val="584C035A"/>
    <w:rsid w:val="584C4EAA"/>
    <w:rsid w:val="585005F4"/>
    <w:rsid w:val="58507E4A"/>
    <w:rsid w:val="58550FBC"/>
    <w:rsid w:val="58561C0D"/>
    <w:rsid w:val="585652BF"/>
    <w:rsid w:val="58575466"/>
    <w:rsid w:val="585B39F2"/>
    <w:rsid w:val="58624AD3"/>
    <w:rsid w:val="5867105F"/>
    <w:rsid w:val="586B07E0"/>
    <w:rsid w:val="586C27AA"/>
    <w:rsid w:val="586E02D0"/>
    <w:rsid w:val="586F6C19"/>
    <w:rsid w:val="58716BD3"/>
    <w:rsid w:val="587665EB"/>
    <w:rsid w:val="58767185"/>
    <w:rsid w:val="58792B6B"/>
    <w:rsid w:val="587A6C75"/>
    <w:rsid w:val="5886386C"/>
    <w:rsid w:val="58874450"/>
    <w:rsid w:val="5889453D"/>
    <w:rsid w:val="58906498"/>
    <w:rsid w:val="589174B4"/>
    <w:rsid w:val="5893304B"/>
    <w:rsid w:val="5894101B"/>
    <w:rsid w:val="58953AAF"/>
    <w:rsid w:val="589729E6"/>
    <w:rsid w:val="58996DD2"/>
    <w:rsid w:val="589A7618"/>
    <w:rsid w:val="589B2562"/>
    <w:rsid w:val="58A14CD1"/>
    <w:rsid w:val="58A261CC"/>
    <w:rsid w:val="58A40196"/>
    <w:rsid w:val="58A55A97"/>
    <w:rsid w:val="58A837E2"/>
    <w:rsid w:val="58A87A80"/>
    <w:rsid w:val="58B22DF7"/>
    <w:rsid w:val="58B33511"/>
    <w:rsid w:val="58C07791"/>
    <w:rsid w:val="58C1026D"/>
    <w:rsid w:val="58C25B30"/>
    <w:rsid w:val="58C3230C"/>
    <w:rsid w:val="58C3289F"/>
    <w:rsid w:val="58C425E6"/>
    <w:rsid w:val="58C54CCB"/>
    <w:rsid w:val="58C70ED0"/>
    <w:rsid w:val="58C7682F"/>
    <w:rsid w:val="58CE580D"/>
    <w:rsid w:val="58CF1E50"/>
    <w:rsid w:val="58D04AE7"/>
    <w:rsid w:val="58D2260D"/>
    <w:rsid w:val="58D26AB1"/>
    <w:rsid w:val="58D709B7"/>
    <w:rsid w:val="58D81BED"/>
    <w:rsid w:val="58D81E28"/>
    <w:rsid w:val="58DA3BB7"/>
    <w:rsid w:val="58DC16DE"/>
    <w:rsid w:val="58E92F8B"/>
    <w:rsid w:val="58E9750D"/>
    <w:rsid w:val="58EB5B8F"/>
    <w:rsid w:val="58F01998"/>
    <w:rsid w:val="58F3471B"/>
    <w:rsid w:val="58FB657D"/>
    <w:rsid w:val="58FC6F3F"/>
    <w:rsid w:val="58FE1654"/>
    <w:rsid w:val="58FE2027"/>
    <w:rsid w:val="59011A40"/>
    <w:rsid w:val="59024A07"/>
    <w:rsid w:val="590B3D73"/>
    <w:rsid w:val="590D5327"/>
    <w:rsid w:val="59101387"/>
    <w:rsid w:val="59146E77"/>
    <w:rsid w:val="59182826"/>
    <w:rsid w:val="59184C1C"/>
    <w:rsid w:val="59186519"/>
    <w:rsid w:val="59190D60"/>
    <w:rsid w:val="591B6802"/>
    <w:rsid w:val="59201C11"/>
    <w:rsid w:val="592174B2"/>
    <w:rsid w:val="59234888"/>
    <w:rsid w:val="5925365C"/>
    <w:rsid w:val="59262876"/>
    <w:rsid w:val="59264B0E"/>
    <w:rsid w:val="59265F17"/>
    <w:rsid w:val="59275DC1"/>
    <w:rsid w:val="592B0FFE"/>
    <w:rsid w:val="59306BA2"/>
    <w:rsid w:val="59315E82"/>
    <w:rsid w:val="59323A85"/>
    <w:rsid w:val="593779DC"/>
    <w:rsid w:val="59377A29"/>
    <w:rsid w:val="593B4656"/>
    <w:rsid w:val="593B747A"/>
    <w:rsid w:val="593E4146"/>
    <w:rsid w:val="59473C8F"/>
    <w:rsid w:val="594A0CF9"/>
    <w:rsid w:val="594A3435"/>
    <w:rsid w:val="594B13A7"/>
    <w:rsid w:val="594C30BF"/>
    <w:rsid w:val="594D41EF"/>
    <w:rsid w:val="5952374E"/>
    <w:rsid w:val="59561490"/>
    <w:rsid w:val="59566514"/>
    <w:rsid w:val="59592D2E"/>
    <w:rsid w:val="595E6596"/>
    <w:rsid w:val="595E673C"/>
    <w:rsid w:val="596671F9"/>
    <w:rsid w:val="596973ED"/>
    <w:rsid w:val="596A0A97"/>
    <w:rsid w:val="596A4813"/>
    <w:rsid w:val="596F4300"/>
    <w:rsid w:val="597449A6"/>
    <w:rsid w:val="5974563E"/>
    <w:rsid w:val="59796F2C"/>
    <w:rsid w:val="597C385F"/>
    <w:rsid w:val="59802E2A"/>
    <w:rsid w:val="5980475F"/>
    <w:rsid w:val="59821F61"/>
    <w:rsid w:val="59896411"/>
    <w:rsid w:val="598A113A"/>
    <w:rsid w:val="598A439E"/>
    <w:rsid w:val="598A738C"/>
    <w:rsid w:val="598D0C2A"/>
    <w:rsid w:val="598F6750"/>
    <w:rsid w:val="59960107"/>
    <w:rsid w:val="5996188C"/>
    <w:rsid w:val="59965D30"/>
    <w:rsid w:val="599668C0"/>
    <w:rsid w:val="59997968"/>
    <w:rsid w:val="599C2894"/>
    <w:rsid w:val="59A26483"/>
    <w:rsid w:val="59A7575D"/>
    <w:rsid w:val="59A846CA"/>
    <w:rsid w:val="59A87812"/>
    <w:rsid w:val="59AA358A"/>
    <w:rsid w:val="59B35751"/>
    <w:rsid w:val="59B368E2"/>
    <w:rsid w:val="59B63CDD"/>
    <w:rsid w:val="59B85C0A"/>
    <w:rsid w:val="59BB0789"/>
    <w:rsid w:val="59BE38A4"/>
    <w:rsid w:val="59BF69C0"/>
    <w:rsid w:val="59BF6EAD"/>
    <w:rsid w:val="59C24B3E"/>
    <w:rsid w:val="59C26B97"/>
    <w:rsid w:val="59C4212C"/>
    <w:rsid w:val="59CB24B8"/>
    <w:rsid w:val="59CC10D9"/>
    <w:rsid w:val="59CC6CBC"/>
    <w:rsid w:val="59D05EFA"/>
    <w:rsid w:val="59D10B16"/>
    <w:rsid w:val="59D11F66"/>
    <w:rsid w:val="59D379D0"/>
    <w:rsid w:val="59DA09F9"/>
    <w:rsid w:val="59DE1485"/>
    <w:rsid w:val="59DE7352"/>
    <w:rsid w:val="59DF10F1"/>
    <w:rsid w:val="59E3200D"/>
    <w:rsid w:val="59E82B0F"/>
    <w:rsid w:val="59E96059"/>
    <w:rsid w:val="59ED4981"/>
    <w:rsid w:val="59F44805"/>
    <w:rsid w:val="59F70ED0"/>
    <w:rsid w:val="59FB3DE5"/>
    <w:rsid w:val="59FC1C2B"/>
    <w:rsid w:val="5A037476"/>
    <w:rsid w:val="5A040EEC"/>
    <w:rsid w:val="5A052204"/>
    <w:rsid w:val="5A0709DC"/>
    <w:rsid w:val="5A094754"/>
    <w:rsid w:val="5A0E5FB3"/>
    <w:rsid w:val="5A113609"/>
    <w:rsid w:val="5A14477A"/>
    <w:rsid w:val="5A166EBC"/>
    <w:rsid w:val="5A170DDB"/>
    <w:rsid w:val="5A191A71"/>
    <w:rsid w:val="5A1C3C57"/>
    <w:rsid w:val="5A1E58B3"/>
    <w:rsid w:val="5A240D36"/>
    <w:rsid w:val="5A2E7E84"/>
    <w:rsid w:val="5A31257D"/>
    <w:rsid w:val="5A321AA8"/>
    <w:rsid w:val="5A324C68"/>
    <w:rsid w:val="5A336F98"/>
    <w:rsid w:val="5A3612C1"/>
    <w:rsid w:val="5A3904CE"/>
    <w:rsid w:val="5A3C01BB"/>
    <w:rsid w:val="5A427FBA"/>
    <w:rsid w:val="5A4408AD"/>
    <w:rsid w:val="5A455061"/>
    <w:rsid w:val="5A4F7C8D"/>
    <w:rsid w:val="5A516AC6"/>
    <w:rsid w:val="5A520F7E"/>
    <w:rsid w:val="5A53777D"/>
    <w:rsid w:val="5A553D8B"/>
    <w:rsid w:val="5A575EBB"/>
    <w:rsid w:val="5A581238"/>
    <w:rsid w:val="5A5A6D5E"/>
    <w:rsid w:val="5A5C6778"/>
    <w:rsid w:val="5A5E4651"/>
    <w:rsid w:val="5A607431"/>
    <w:rsid w:val="5A6333C7"/>
    <w:rsid w:val="5A672618"/>
    <w:rsid w:val="5A673B03"/>
    <w:rsid w:val="5A6C3067"/>
    <w:rsid w:val="5A7178BD"/>
    <w:rsid w:val="5A7304A7"/>
    <w:rsid w:val="5A75541D"/>
    <w:rsid w:val="5A766C6C"/>
    <w:rsid w:val="5A7B020F"/>
    <w:rsid w:val="5A7D04A2"/>
    <w:rsid w:val="5A7E0539"/>
    <w:rsid w:val="5A800FF3"/>
    <w:rsid w:val="5A823912"/>
    <w:rsid w:val="5A844281"/>
    <w:rsid w:val="5A8976B5"/>
    <w:rsid w:val="5A8B773C"/>
    <w:rsid w:val="5A972024"/>
    <w:rsid w:val="5A9B0E05"/>
    <w:rsid w:val="5A9B4C3E"/>
    <w:rsid w:val="5AA1673B"/>
    <w:rsid w:val="5AA35C89"/>
    <w:rsid w:val="5AA673C9"/>
    <w:rsid w:val="5AAB75B9"/>
    <w:rsid w:val="5AAC6D2F"/>
    <w:rsid w:val="5AAE1F25"/>
    <w:rsid w:val="5AB04B08"/>
    <w:rsid w:val="5AB27C05"/>
    <w:rsid w:val="5ABC3E46"/>
    <w:rsid w:val="5ABE44EA"/>
    <w:rsid w:val="5ABF1A04"/>
    <w:rsid w:val="5AC02AB2"/>
    <w:rsid w:val="5AC039DD"/>
    <w:rsid w:val="5AC24903"/>
    <w:rsid w:val="5ACB37B8"/>
    <w:rsid w:val="5AD97416"/>
    <w:rsid w:val="5ADD0F62"/>
    <w:rsid w:val="5AE14D89"/>
    <w:rsid w:val="5AE55480"/>
    <w:rsid w:val="5AF32D0E"/>
    <w:rsid w:val="5AF80325"/>
    <w:rsid w:val="5AF9212D"/>
    <w:rsid w:val="5AFA1431"/>
    <w:rsid w:val="5AFA6AD3"/>
    <w:rsid w:val="5AFC7E15"/>
    <w:rsid w:val="5AFD2860"/>
    <w:rsid w:val="5AFD2A1A"/>
    <w:rsid w:val="5AFF023A"/>
    <w:rsid w:val="5AFF42F0"/>
    <w:rsid w:val="5B006150"/>
    <w:rsid w:val="5B0262F6"/>
    <w:rsid w:val="5B047C68"/>
    <w:rsid w:val="5B0D3AFF"/>
    <w:rsid w:val="5B1144E6"/>
    <w:rsid w:val="5B1E0FD0"/>
    <w:rsid w:val="5B1E422F"/>
    <w:rsid w:val="5B1F21AC"/>
    <w:rsid w:val="5B2501FA"/>
    <w:rsid w:val="5B276BF2"/>
    <w:rsid w:val="5B280C0A"/>
    <w:rsid w:val="5B2931A7"/>
    <w:rsid w:val="5B2A2BD4"/>
    <w:rsid w:val="5B2D6AF3"/>
    <w:rsid w:val="5B2E3D47"/>
    <w:rsid w:val="5B2F7921"/>
    <w:rsid w:val="5B3177E6"/>
    <w:rsid w:val="5B336E72"/>
    <w:rsid w:val="5B372005"/>
    <w:rsid w:val="5B39227F"/>
    <w:rsid w:val="5B396280"/>
    <w:rsid w:val="5B3A26EB"/>
    <w:rsid w:val="5B3C46B5"/>
    <w:rsid w:val="5B3E21DC"/>
    <w:rsid w:val="5B4462BF"/>
    <w:rsid w:val="5B4517BC"/>
    <w:rsid w:val="5B48305A"/>
    <w:rsid w:val="5B4B48F9"/>
    <w:rsid w:val="5B4E6197"/>
    <w:rsid w:val="5B5163B3"/>
    <w:rsid w:val="5B5363C4"/>
    <w:rsid w:val="5B54173C"/>
    <w:rsid w:val="5B544099"/>
    <w:rsid w:val="5B561CFC"/>
    <w:rsid w:val="5B57329D"/>
    <w:rsid w:val="5B597015"/>
    <w:rsid w:val="5B615ECA"/>
    <w:rsid w:val="5B661732"/>
    <w:rsid w:val="5B675852"/>
    <w:rsid w:val="5B6C3F69"/>
    <w:rsid w:val="5B6D10DD"/>
    <w:rsid w:val="5B6D4E72"/>
    <w:rsid w:val="5B706BB5"/>
    <w:rsid w:val="5B777B2C"/>
    <w:rsid w:val="5B7C0F56"/>
    <w:rsid w:val="5B7C208F"/>
    <w:rsid w:val="5B7E4CCE"/>
    <w:rsid w:val="5B7F54BF"/>
    <w:rsid w:val="5B8878FB"/>
    <w:rsid w:val="5B895FDC"/>
    <w:rsid w:val="5B8D3163"/>
    <w:rsid w:val="5B8E6233"/>
    <w:rsid w:val="5B9242D5"/>
    <w:rsid w:val="5B9462A0"/>
    <w:rsid w:val="5B95532D"/>
    <w:rsid w:val="5B967B68"/>
    <w:rsid w:val="5B995664"/>
    <w:rsid w:val="5B997533"/>
    <w:rsid w:val="5B9D2567"/>
    <w:rsid w:val="5B9E2C7A"/>
    <w:rsid w:val="5BA02E96"/>
    <w:rsid w:val="5BA504AD"/>
    <w:rsid w:val="5BA65B1C"/>
    <w:rsid w:val="5BAC183B"/>
    <w:rsid w:val="5BAF53C8"/>
    <w:rsid w:val="5BB22BCA"/>
    <w:rsid w:val="5BB55224"/>
    <w:rsid w:val="5BB717CF"/>
    <w:rsid w:val="5BB8659B"/>
    <w:rsid w:val="5BB93F58"/>
    <w:rsid w:val="5BBB1A7E"/>
    <w:rsid w:val="5BBE331C"/>
    <w:rsid w:val="5BC011BE"/>
    <w:rsid w:val="5BC85F49"/>
    <w:rsid w:val="5BC906B0"/>
    <w:rsid w:val="5BCE56C1"/>
    <w:rsid w:val="5BD20B76"/>
    <w:rsid w:val="5BD91F04"/>
    <w:rsid w:val="5BDE41FA"/>
    <w:rsid w:val="5BE55BB4"/>
    <w:rsid w:val="5BE611E1"/>
    <w:rsid w:val="5BE74621"/>
    <w:rsid w:val="5BE8058D"/>
    <w:rsid w:val="5BE82147"/>
    <w:rsid w:val="5BEC75BB"/>
    <w:rsid w:val="5BF60D08"/>
    <w:rsid w:val="5BF705DC"/>
    <w:rsid w:val="5BFC3C1E"/>
    <w:rsid w:val="5BFE0FE0"/>
    <w:rsid w:val="5BFE196B"/>
    <w:rsid w:val="5BFE5558"/>
    <w:rsid w:val="5C03084F"/>
    <w:rsid w:val="5C0451C6"/>
    <w:rsid w:val="5C071FA8"/>
    <w:rsid w:val="5C0C22DA"/>
    <w:rsid w:val="5C0D723B"/>
    <w:rsid w:val="5C117055"/>
    <w:rsid w:val="5C156B9C"/>
    <w:rsid w:val="5C186ED1"/>
    <w:rsid w:val="5C217B98"/>
    <w:rsid w:val="5C2210EE"/>
    <w:rsid w:val="5C2741C8"/>
    <w:rsid w:val="5C281A07"/>
    <w:rsid w:val="5C2B6185"/>
    <w:rsid w:val="5C2C297C"/>
    <w:rsid w:val="5C2E031E"/>
    <w:rsid w:val="5C2E5724"/>
    <w:rsid w:val="5C3553A8"/>
    <w:rsid w:val="5C367357"/>
    <w:rsid w:val="5C403D31"/>
    <w:rsid w:val="5C441A74"/>
    <w:rsid w:val="5C480E38"/>
    <w:rsid w:val="5C497514"/>
    <w:rsid w:val="5C4B166D"/>
    <w:rsid w:val="5C4B176D"/>
    <w:rsid w:val="5C4B182B"/>
    <w:rsid w:val="5C503F0B"/>
    <w:rsid w:val="5C557F0D"/>
    <w:rsid w:val="5C580FE7"/>
    <w:rsid w:val="5C5B6DBD"/>
    <w:rsid w:val="5C600C12"/>
    <w:rsid w:val="5C602626"/>
    <w:rsid w:val="5C657C3C"/>
    <w:rsid w:val="5C700ABB"/>
    <w:rsid w:val="5C7424B4"/>
    <w:rsid w:val="5C815D53"/>
    <w:rsid w:val="5C827459"/>
    <w:rsid w:val="5C845EB9"/>
    <w:rsid w:val="5C846314"/>
    <w:rsid w:val="5C846708"/>
    <w:rsid w:val="5C8956D8"/>
    <w:rsid w:val="5C904CB9"/>
    <w:rsid w:val="5C924E38"/>
    <w:rsid w:val="5C9347A9"/>
    <w:rsid w:val="5C966047"/>
    <w:rsid w:val="5C967DF5"/>
    <w:rsid w:val="5C986CFA"/>
    <w:rsid w:val="5C992EA1"/>
    <w:rsid w:val="5C9E66F0"/>
    <w:rsid w:val="5CA171B6"/>
    <w:rsid w:val="5CA31307"/>
    <w:rsid w:val="5CA95D7B"/>
    <w:rsid w:val="5CB00EB7"/>
    <w:rsid w:val="5CB01AE7"/>
    <w:rsid w:val="5CB07109"/>
    <w:rsid w:val="5CB11189"/>
    <w:rsid w:val="5CB6509B"/>
    <w:rsid w:val="5CBC3D00"/>
    <w:rsid w:val="5CC24341"/>
    <w:rsid w:val="5CC446F3"/>
    <w:rsid w:val="5CC566EA"/>
    <w:rsid w:val="5CC723E7"/>
    <w:rsid w:val="5CCB5CF1"/>
    <w:rsid w:val="5CCC4EAD"/>
    <w:rsid w:val="5CD64696"/>
    <w:rsid w:val="5CD901F7"/>
    <w:rsid w:val="5CDB3A5A"/>
    <w:rsid w:val="5CDD5203"/>
    <w:rsid w:val="5CDD5A24"/>
    <w:rsid w:val="5CE172C2"/>
    <w:rsid w:val="5CE25A20"/>
    <w:rsid w:val="5CE558A2"/>
    <w:rsid w:val="5CE648D9"/>
    <w:rsid w:val="5CE67315"/>
    <w:rsid w:val="5CE736EF"/>
    <w:rsid w:val="5CEA2F8F"/>
    <w:rsid w:val="5CEB70C7"/>
    <w:rsid w:val="5CF1327E"/>
    <w:rsid w:val="5CF1650E"/>
    <w:rsid w:val="5CF35248"/>
    <w:rsid w:val="5CF554AD"/>
    <w:rsid w:val="5CF615B6"/>
    <w:rsid w:val="5CF96A75"/>
    <w:rsid w:val="5CFF2A2B"/>
    <w:rsid w:val="5D064F7B"/>
    <w:rsid w:val="5D092C50"/>
    <w:rsid w:val="5D0B4FCB"/>
    <w:rsid w:val="5D0D62C6"/>
    <w:rsid w:val="5D0E2F1D"/>
    <w:rsid w:val="5D120E25"/>
    <w:rsid w:val="5D121B72"/>
    <w:rsid w:val="5D137698"/>
    <w:rsid w:val="5D184F3A"/>
    <w:rsid w:val="5D2114F3"/>
    <w:rsid w:val="5D241E5A"/>
    <w:rsid w:val="5D263D32"/>
    <w:rsid w:val="5D2717EF"/>
    <w:rsid w:val="5D31181C"/>
    <w:rsid w:val="5D33048A"/>
    <w:rsid w:val="5D34252B"/>
    <w:rsid w:val="5D3C7E07"/>
    <w:rsid w:val="5D3D0781"/>
    <w:rsid w:val="5D3F223B"/>
    <w:rsid w:val="5D413FD7"/>
    <w:rsid w:val="5D4453A5"/>
    <w:rsid w:val="5D504527"/>
    <w:rsid w:val="5D521F6E"/>
    <w:rsid w:val="5D553C4B"/>
    <w:rsid w:val="5D563D07"/>
    <w:rsid w:val="5D5906DA"/>
    <w:rsid w:val="5D59154F"/>
    <w:rsid w:val="5D5A0E23"/>
    <w:rsid w:val="5D5E6B65"/>
    <w:rsid w:val="5D600B2F"/>
    <w:rsid w:val="5D610403"/>
    <w:rsid w:val="5D611EB9"/>
    <w:rsid w:val="5D627D11"/>
    <w:rsid w:val="5D632173"/>
    <w:rsid w:val="5D654531"/>
    <w:rsid w:val="5D691EC2"/>
    <w:rsid w:val="5D6B19BA"/>
    <w:rsid w:val="5D6D7B28"/>
    <w:rsid w:val="5D6E6504"/>
    <w:rsid w:val="5D6F3CE2"/>
    <w:rsid w:val="5D787519"/>
    <w:rsid w:val="5D7D4A79"/>
    <w:rsid w:val="5D7F7845"/>
    <w:rsid w:val="5D855948"/>
    <w:rsid w:val="5D880141"/>
    <w:rsid w:val="5D883BE2"/>
    <w:rsid w:val="5D8A5BAC"/>
    <w:rsid w:val="5D8F74FA"/>
    <w:rsid w:val="5D900CE9"/>
    <w:rsid w:val="5D902A7F"/>
    <w:rsid w:val="5D963927"/>
    <w:rsid w:val="5D992B8A"/>
    <w:rsid w:val="5D9C727B"/>
    <w:rsid w:val="5D9C768D"/>
    <w:rsid w:val="5DA168D2"/>
    <w:rsid w:val="5DA906A5"/>
    <w:rsid w:val="5DB1138B"/>
    <w:rsid w:val="5DB26513"/>
    <w:rsid w:val="5DB37705"/>
    <w:rsid w:val="5DC77022"/>
    <w:rsid w:val="5DC86F98"/>
    <w:rsid w:val="5DCA244C"/>
    <w:rsid w:val="5DCA3B73"/>
    <w:rsid w:val="5DCE025B"/>
    <w:rsid w:val="5DCE4E49"/>
    <w:rsid w:val="5DD15589"/>
    <w:rsid w:val="5DD46E27"/>
    <w:rsid w:val="5DD8012A"/>
    <w:rsid w:val="5DDB7283"/>
    <w:rsid w:val="5DDE60D7"/>
    <w:rsid w:val="5DDF5C67"/>
    <w:rsid w:val="5DED125E"/>
    <w:rsid w:val="5DED4686"/>
    <w:rsid w:val="5DF43025"/>
    <w:rsid w:val="5DF62CD2"/>
    <w:rsid w:val="5DFB43B4"/>
    <w:rsid w:val="5DFE4D71"/>
    <w:rsid w:val="5DFE5C52"/>
    <w:rsid w:val="5DFE6585"/>
    <w:rsid w:val="5E0019CA"/>
    <w:rsid w:val="5E0151B3"/>
    <w:rsid w:val="5E0310A4"/>
    <w:rsid w:val="5E032CC5"/>
    <w:rsid w:val="5E053485"/>
    <w:rsid w:val="5E092092"/>
    <w:rsid w:val="5E0B036F"/>
    <w:rsid w:val="5E0B4C9B"/>
    <w:rsid w:val="5E0D47C1"/>
    <w:rsid w:val="5E190CDE"/>
    <w:rsid w:val="5E1E62F4"/>
    <w:rsid w:val="5E20731A"/>
    <w:rsid w:val="5E232187"/>
    <w:rsid w:val="5E2733FB"/>
    <w:rsid w:val="5E286420"/>
    <w:rsid w:val="5E287173"/>
    <w:rsid w:val="5E2B4398"/>
    <w:rsid w:val="5E2C7F85"/>
    <w:rsid w:val="5E2D3876"/>
    <w:rsid w:val="5E323378"/>
    <w:rsid w:val="5E344F04"/>
    <w:rsid w:val="5E3A4FDF"/>
    <w:rsid w:val="5E3D6A58"/>
    <w:rsid w:val="5E3F50FA"/>
    <w:rsid w:val="5E3F7FE2"/>
    <w:rsid w:val="5E413D91"/>
    <w:rsid w:val="5E435D5B"/>
    <w:rsid w:val="5E436E4F"/>
    <w:rsid w:val="5E4648A9"/>
    <w:rsid w:val="5E48511F"/>
    <w:rsid w:val="5E4B671D"/>
    <w:rsid w:val="5E4C10B3"/>
    <w:rsid w:val="5E517C23"/>
    <w:rsid w:val="5E571831"/>
    <w:rsid w:val="5E582A2E"/>
    <w:rsid w:val="5E59732C"/>
    <w:rsid w:val="5E5A37D0"/>
    <w:rsid w:val="5E5C3690"/>
    <w:rsid w:val="5E5D6E1D"/>
    <w:rsid w:val="5E6230E1"/>
    <w:rsid w:val="5E652175"/>
    <w:rsid w:val="5E6737F7"/>
    <w:rsid w:val="5E6860A5"/>
    <w:rsid w:val="5E68694A"/>
    <w:rsid w:val="5E6A153A"/>
    <w:rsid w:val="5E6E102A"/>
    <w:rsid w:val="5E6E73DC"/>
    <w:rsid w:val="5E704AFD"/>
    <w:rsid w:val="5E720E94"/>
    <w:rsid w:val="5E7250F8"/>
    <w:rsid w:val="5E741EE8"/>
    <w:rsid w:val="5E7547A9"/>
    <w:rsid w:val="5E7834FE"/>
    <w:rsid w:val="5E8423BF"/>
    <w:rsid w:val="5E882B30"/>
    <w:rsid w:val="5E8A3490"/>
    <w:rsid w:val="5E93283E"/>
    <w:rsid w:val="5E95695D"/>
    <w:rsid w:val="5E98316A"/>
    <w:rsid w:val="5E987E55"/>
    <w:rsid w:val="5E9A1E1F"/>
    <w:rsid w:val="5E9F064B"/>
    <w:rsid w:val="5EA06D09"/>
    <w:rsid w:val="5EA40C78"/>
    <w:rsid w:val="5EA50D9A"/>
    <w:rsid w:val="5EA70098"/>
    <w:rsid w:val="5EAA29B6"/>
    <w:rsid w:val="5EB04CD6"/>
    <w:rsid w:val="5EB10396"/>
    <w:rsid w:val="5EB603AA"/>
    <w:rsid w:val="5EB6477F"/>
    <w:rsid w:val="5EB81E35"/>
    <w:rsid w:val="5EB966C7"/>
    <w:rsid w:val="5EBC5A16"/>
    <w:rsid w:val="5EC22387"/>
    <w:rsid w:val="5ECD3ACC"/>
    <w:rsid w:val="5ED40ADE"/>
    <w:rsid w:val="5ED510A9"/>
    <w:rsid w:val="5EDF4242"/>
    <w:rsid w:val="5EE06564"/>
    <w:rsid w:val="5EE725C6"/>
    <w:rsid w:val="5EEC7ACA"/>
    <w:rsid w:val="5EEF6831"/>
    <w:rsid w:val="5EF7076E"/>
    <w:rsid w:val="5EF808F3"/>
    <w:rsid w:val="5EFF1C82"/>
    <w:rsid w:val="5EFF5A9D"/>
    <w:rsid w:val="5EFF7ED4"/>
    <w:rsid w:val="5F011E9E"/>
    <w:rsid w:val="5F02557F"/>
    <w:rsid w:val="5F0C4C53"/>
    <w:rsid w:val="5F0D5A13"/>
    <w:rsid w:val="5F15147B"/>
    <w:rsid w:val="5F15695A"/>
    <w:rsid w:val="5F1A55A7"/>
    <w:rsid w:val="5F1B7707"/>
    <w:rsid w:val="5F1F1602"/>
    <w:rsid w:val="5F24793A"/>
    <w:rsid w:val="5F263D10"/>
    <w:rsid w:val="5F277B1D"/>
    <w:rsid w:val="5F296CFF"/>
    <w:rsid w:val="5F2B1441"/>
    <w:rsid w:val="5F2C5D62"/>
    <w:rsid w:val="5F2E2941"/>
    <w:rsid w:val="5F337B7D"/>
    <w:rsid w:val="5F345446"/>
    <w:rsid w:val="5F361388"/>
    <w:rsid w:val="5F376042"/>
    <w:rsid w:val="5F3D27AA"/>
    <w:rsid w:val="5F4350B2"/>
    <w:rsid w:val="5F4678B1"/>
    <w:rsid w:val="5F493E0B"/>
    <w:rsid w:val="5F4A1345"/>
    <w:rsid w:val="5F4A3C28"/>
    <w:rsid w:val="5F4D2406"/>
    <w:rsid w:val="5F4E15FA"/>
    <w:rsid w:val="5F506981"/>
    <w:rsid w:val="5F5521EA"/>
    <w:rsid w:val="5F577D10"/>
    <w:rsid w:val="5F596A5D"/>
    <w:rsid w:val="5F5A0FFE"/>
    <w:rsid w:val="5F5A7574"/>
    <w:rsid w:val="5F5A7881"/>
    <w:rsid w:val="5F630FB5"/>
    <w:rsid w:val="5F6D29D5"/>
    <w:rsid w:val="5F6E3690"/>
    <w:rsid w:val="5F724BF2"/>
    <w:rsid w:val="5F7303FB"/>
    <w:rsid w:val="5F7B396C"/>
    <w:rsid w:val="5F7C06D7"/>
    <w:rsid w:val="5F7C531B"/>
    <w:rsid w:val="5F7D39DC"/>
    <w:rsid w:val="5F7E529D"/>
    <w:rsid w:val="5F847D61"/>
    <w:rsid w:val="5F865F42"/>
    <w:rsid w:val="5F88036E"/>
    <w:rsid w:val="5F895A40"/>
    <w:rsid w:val="5F8C0C10"/>
    <w:rsid w:val="5F8F58CE"/>
    <w:rsid w:val="5F913618"/>
    <w:rsid w:val="5F93686E"/>
    <w:rsid w:val="5FA01F9D"/>
    <w:rsid w:val="5FA13A67"/>
    <w:rsid w:val="5FA23832"/>
    <w:rsid w:val="5FA2513B"/>
    <w:rsid w:val="5FA40A7B"/>
    <w:rsid w:val="5FA62A45"/>
    <w:rsid w:val="5FA647F3"/>
    <w:rsid w:val="5FAA42E4"/>
    <w:rsid w:val="5FAE5EA0"/>
    <w:rsid w:val="5FB10F3D"/>
    <w:rsid w:val="5FB56233"/>
    <w:rsid w:val="5FB67DED"/>
    <w:rsid w:val="5FB707AE"/>
    <w:rsid w:val="5FB817E0"/>
    <w:rsid w:val="5FB94527"/>
    <w:rsid w:val="5FB95525"/>
    <w:rsid w:val="5FBA30D5"/>
    <w:rsid w:val="5FBF7663"/>
    <w:rsid w:val="5FC058B5"/>
    <w:rsid w:val="5FC50609"/>
    <w:rsid w:val="5FD021CC"/>
    <w:rsid w:val="5FD50C35"/>
    <w:rsid w:val="5FDC02AC"/>
    <w:rsid w:val="5FDD451E"/>
    <w:rsid w:val="5FDF07E9"/>
    <w:rsid w:val="5FE11F0A"/>
    <w:rsid w:val="5FE263AB"/>
    <w:rsid w:val="5FE570CA"/>
    <w:rsid w:val="5FE75BC2"/>
    <w:rsid w:val="5FE80968"/>
    <w:rsid w:val="5FED2422"/>
    <w:rsid w:val="5FED2EC6"/>
    <w:rsid w:val="5FED41D0"/>
    <w:rsid w:val="5FED7122"/>
    <w:rsid w:val="5FF41633"/>
    <w:rsid w:val="5FF870E8"/>
    <w:rsid w:val="5FFB7CD3"/>
    <w:rsid w:val="5FFD7664"/>
    <w:rsid w:val="600B6D7D"/>
    <w:rsid w:val="600D161C"/>
    <w:rsid w:val="600D43BA"/>
    <w:rsid w:val="600E377A"/>
    <w:rsid w:val="60117D83"/>
    <w:rsid w:val="60137DA6"/>
    <w:rsid w:val="601C6864"/>
    <w:rsid w:val="601D0CD5"/>
    <w:rsid w:val="601D2D07"/>
    <w:rsid w:val="60206F14"/>
    <w:rsid w:val="602120CC"/>
    <w:rsid w:val="6027699D"/>
    <w:rsid w:val="602C68A1"/>
    <w:rsid w:val="603065F6"/>
    <w:rsid w:val="603571F4"/>
    <w:rsid w:val="60363DC9"/>
    <w:rsid w:val="603702D8"/>
    <w:rsid w:val="6037060D"/>
    <w:rsid w:val="603E6AFE"/>
    <w:rsid w:val="604051AA"/>
    <w:rsid w:val="60425D67"/>
    <w:rsid w:val="60454ECD"/>
    <w:rsid w:val="60456403"/>
    <w:rsid w:val="604638E0"/>
    <w:rsid w:val="60484D6F"/>
    <w:rsid w:val="60487602"/>
    <w:rsid w:val="60494311"/>
    <w:rsid w:val="604C600A"/>
    <w:rsid w:val="604E45D3"/>
    <w:rsid w:val="604F6AF2"/>
    <w:rsid w:val="60505552"/>
    <w:rsid w:val="60506CE4"/>
    <w:rsid w:val="605119DD"/>
    <w:rsid w:val="6054745B"/>
    <w:rsid w:val="60570D35"/>
    <w:rsid w:val="605B218E"/>
    <w:rsid w:val="605D3104"/>
    <w:rsid w:val="605D4CC4"/>
    <w:rsid w:val="6065676E"/>
    <w:rsid w:val="606E7AAA"/>
    <w:rsid w:val="60716BAF"/>
    <w:rsid w:val="6075576A"/>
    <w:rsid w:val="60771CEC"/>
    <w:rsid w:val="607C66A6"/>
    <w:rsid w:val="60865A9A"/>
    <w:rsid w:val="608C5797"/>
    <w:rsid w:val="608D0771"/>
    <w:rsid w:val="609027AC"/>
    <w:rsid w:val="60917251"/>
    <w:rsid w:val="60953C17"/>
    <w:rsid w:val="609A3602"/>
    <w:rsid w:val="609B1D94"/>
    <w:rsid w:val="609C01A7"/>
    <w:rsid w:val="609E54CA"/>
    <w:rsid w:val="60A056E7"/>
    <w:rsid w:val="60A11541"/>
    <w:rsid w:val="60A15E9C"/>
    <w:rsid w:val="60A359FE"/>
    <w:rsid w:val="60A84139"/>
    <w:rsid w:val="60AA4587"/>
    <w:rsid w:val="60B13450"/>
    <w:rsid w:val="60B151FE"/>
    <w:rsid w:val="60B246FE"/>
    <w:rsid w:val="60B30F76"/>
    <w:rsid w:val="60B46A9C"/>
    <w:rsid w:val="60B5160A"/>
    <w:rsid w:val="60B66CAF"/>
    <w:rsid w:val="60BB2901"/>
    <w:rsid w:val="60C120AD"/>
    <w:rsid w:val="60C6217C"/>
    <w:rsid w:val="60C74A21"/>
    <w:rsid w:val="60C76F31"/>
    <w:rsid w:val="60C819C6"/>
    <w:rsid w:val="60C951B1"/>
    <w:rsid w:val="60C96203"/>
    <w:rsid w:val="60CB562C"/>
    <w:rsid w:val="60CB66F2"/>
    <w:rsid w:val="60D55390"/>
    <w:rsid w:val="60D62EB6"/>
    <w:rsid w:val="60D63DA3"/>
    <w:rsid w:val="60DB3AC1"/>
    <w:rsid w:val="60DB671F"/>
    <w:rsid w:val="60E07891"/>
    <w:rsid w:val="60E84159"/>
    <w:rsid w:val="60E92EAC"/>
    <w:rsid w:val="60EC26DA"/>
    <w:rsid w:val="60EC6236"/>
    <w:rsid w:val="60F3586C"/>
    <w:rsid w:val="60F43A5A"/>
    <w:rsid w:val="60F670B5"/>
    <w:rsid w:val="60F931D2"/>
    <w:rsid w:val="61006EBE"/>
    <w:rsid w:val="61015919"/>
    <w:rsid w:val="61031256"/>
    <w:rsid w:val="6106379C"/>
    <w:rsid w:val="610A2B60"/>
    <w:rsid w:val="610B723D"/>
    <w:rsid w:val="610E31B4"/>
    <w:rsid w:val="61116F71"/>
    <w:rsid w:val="61167757"/>
    <w:rsid w:val="61174510"/>
    <w:rsid w:val="6118527D"/>
    <w:rsid w:val="611952FA"/>
    <w:rsid w:val="611D2893"/>
    <w:rsid w:val="61213FD7"/>
    <w:rsid w:val="61225CC9"/>
    <w:rsid w:val="61275D90"/>
    <w:rsid w:val="6129073D"/>
    <w:rsid w:val="612C2AD6"/>
    <w:rsid w:val="6137229B"/>
    <w:rsid w:val="613A3445"/>
    <w:rsid w:val="613A51F3"/>
    <w:rsid w:val="613B7C46"/>
    <w:rsid w:val="613E5A4E"/>
    <w:rsid w:val="6144652D"/>
    <w:rsid w:val="614A2E7E"/>
    <w:rsid w:val="61502C69"/>
    <w:rsid w:val="6151078F"/>
    <w:rsid w:val="6155027F"/>
    <w:rsid w:val="61565DA5"/>
    <w:rsid w:val="61573FF7"/>
    <w:rsid w:val="61616C24"/>
    <w:rsid w:val="616274CB"/>
    <w:rsid w:val="61636650"/>
    <w:rsid w:val="61653900"/>
    <w:rsid w:val="616B1851"/>
    <w:rsid w:val="616D4584"/>
    <w:rsid w:val="6170330B"/>
    <w:rsid w:val="61711D67"/>
    <w:rsid w:val="6171498D"/>
    <w:rsid w:val="61736957"/>
    <w:rsid w:val="61747418"/>
    <w:rsid w:val="61763F00"/>
    <w:rsid w:val="61797B48"/>
    <w:rsid w:val="617A1A94"/>
    <w:rsid w:val="617D400A"/>
    <w:rsid w:val="617F70AA"/>
    <w:rsid w:val="618131B6"/>
    <w:rsid w:val="6182440E"/>
    <w:rsid w:val="61826B9A"/>
    <w:rsid w:val="6183124B"/>
    <w:rsid w:val="61857BD4"/>
    <w:rsid w:val="61861984"/>
    <w:rsid w:val="6186668A"/>
    <w:rsid w:val="61893DD2"/>
    <w:rsid w:val="618D691F"/>
    <w:rsid w:val="618D7A19"/>
    <w:rsid w:val="61973F8A"/>
    <w:rsid w:val="6198299E"/>
    <w:rsid w:val="619A0388"/>
    <w:rsid w:val="619A4686"/>
    <w:rsid w:val="61A11716"/>
    <w:rsid w:val="61A66D2D"/>
    <w:rsid w:val="61A874FD"/>
    <w:rsid w:val="61AA7047"/>
    <w:rsid w:val="61AC338F"/>
    <w:rsid w:val="61AC44E7"/>
    <w:rsid w:val="61AD00BB"/>
    <w:rsid w:val="61AD1E69"/>
    <w:rsid w:val="61B145B4"/>
    <w:rsid w:val="61B52ACC"/>
    <w:rsid w:val="61B551C2"/>
    <w:rsid w:val="61B67BCD"/>
    <w:rsid w:val="61B74A96"/>
    <w:rsid w:val="61BA4B83"/>
    <w:rsid w:val="61BD7BD2"/>
    <w:rsid w:val="61BE6E0E"/>
    <w:rsid w:val="61C25F99"/>
    <w:rsid w:val="61C55405"/>
    <w:rsid w:val="61C80A51"/>
    <w:rsid w:val="61CB5C59"/>
    <w:rsid w:val="61D1227F"/>
    <w:rsid w:val="61D15546"/>
    <w:rsid w:val="61D373F6"/>
    <w:rsid w:val="61DA0C6D"/>
    <w:rsid w:val="61E03B62"/>
    <w:rsid w:val="61E138C1"/>
    <w:rsid w:val="61EA1340"/>
    <w:rsid w:val="61EE4742"/>
    <w:rsid w:val="61EE5FDE"/>
    <w:rsid w:val="61F555BE"/>
    <w:rsid w:val="61F5685C"/>
    <w:rsid w:val="61F77588"/>
    <w:rsid w:val="61FA0773"/>
    <w:rsid w:val="61FE3336"/>
    <w:rsid w:val="61FE63EA"/>
    <w:rsid w:val="62015A4E"/>
    <w:rsid w:val="6202675E"/>
    <w:rsid w:val="620535F2"/>
    <w:rsid w:val="62065A1D"/>
    <w:rsid w:val="6208709F"/>
    <w:rsid w:val="62111D53"/>
    <w:rsid w:val="62141EE8"/>
    <w:rsid w:val="62157A0E"/>
    <w:rsid w:val="62162037"/>
    <w:rsid w:val="62180C40"/>
    <w:rsid w:val="621A1529"/>
    <w:rsid w:val="621D64A7"/>
    <w:rsid w:val="621E052A"/>
    <w:rsid w:val="621E4B15"/>
    <w:rsid w:val="62206ADF"/>
    <w:rsid w:val="6226645F"/>
    <w:rsid w:val="62276264"/>
    <w:rsid w:val="622C6C20"/>
    <w:rsid w:val="623205C0"/>
    <w:rsid w:val="623811DB"/>
    <w:rsid w:val="62384E55"/>
    <w:rsid w:val="623A1223"/>
    <w:rsid w:val="623E6E0F"/>
    <w:rsid w:val="623F09C9"/>
    <w:rsid w:val="624152AA"/>
    <w:rsid w:val="62416867"/>
    <w:rsid w:val="624502F4"/>
    <w:rsid w:val="624520A2"/>
    <w:rsid w:val="6246536B"/>
    <w:rsid w:val="624A590A"/>
    <w:rsid w:val="624B51DE"/>
    <w:rsid w:val="624E0184"/>
    <w:rsid w:val="624F00A9"/>
    <w:rsid w:val="62531CC8"/>
    <w:rsid w:val="625C2A3D"/>
    <w:rsid w:val="6264704E"/>
    <w:rsid w:val="62650859"/>
    <w:rsid w:val="62661AB0"/>
    <w:rsid w:val="62675801"/>
    <w:rsid w:val="62680254"/>
    <w:rsid w:val="626B27DB"/>
    <w:rsid w:val="626D33A6"/>
    <w:rsid w:val="627062EC"/>
    <w:rsid w:val="627217AC"/>
    <w:rsid w:val="62753841"/>
    <w:rsid w:val="62760DE0"/>
    <w:rsid w:val="62763117"/>
    <w:rsid w:val="627B1F67"/>
    <w:rsid w:val="627C5FC0"/>
    <w:rsid w:val="627E0F62"/>
    <w:rsid w:val="627E55B4"/>
    <w:rsid w:val="62875B01"/>
    <w:rsid w:val="62875C21"/>
    <w:rsid w:val="62894684"/>
    <w:rsid w:val="628A2A64"/>
    <w:rsid w:val="628B1269"/>
    <w:rsid w:val="628C7CD0"/>
    <w:rsid w:val="628F127C"/>
    <w:rsid w:val="62946B85"/>
    <w:rsid w:val="62961C1D"/>
    <w:rsid w:val="629A4FF6"/>
    <w:rsid w:val="629C5E8F"/>
    <w:rsid w:val="62A00B6C"/>
    <w:rsid w:val="62A0377C"/>
    <w:rsid w:val="62A241F9"/>
    <w:rsid w:val="62AC2D99"/>
    <w:rsid w:val="62AD78B9"/>
    <w:rsid w:val="62B56A9F"/>
    <w:rsid w:val="62B80AC5"/>
    <w:rsid w:val="62B8693B"/>
    <w:rsid w:val="62BF0358"/>
    <w:rsid w:val="62BF620F"/>
    <w:rsid w:val="62C01BDE"/>
    <w:rsid w:val="62C0797A"/>
    <w:rsid w:val="62C456BC"/>
    <w:rsid w:val="62C75A57"/>
    <w:rsid w:val="62C90F25"/>
    <w:rsid w:val="62CB47E1"/>
    <w:rsid w:val="62CE6B1A"/>
    <w:rsid w:val="62CF7BBD"/>
    <w:rsid w:val="62D024D1"/>
    <w:rsid w:val="62D13216"/>
    <w:rsid w:val="62D30BCF"/>
    <w:rsid w:val="62D376AD"/>
    <w:rsid w:val="62E10D87"/>
    <w:rsid w:val="62E25B42"/>
    <w:rsid w:val="62E4476D"/>
    <w:rsid w:val="62E7701E"/>
    <w:rsid w:val="62E97E9C"/>
    <w:rsid w:val="62EB3534"/>
    <w:rsid w:val="62EB7C2B"/>
    <w:rsid w:val="62EC4C13"/>
    <w:rsid w:val="62EE1E98"/>
    <w:rsid w:val="62F02391"/>
    <w:rsid w:val="62F25D42"/>
    <w:rsid w:val="62F51D1A"/>
    <w:rsid w:val="62F85366"/>
    <w:rsid w:val="62FD533D"/>
    <w:rsid w:val="62FF4946"/>
    <w:rsid w:val="63027F93"/>
    <w:rsid w:val="63051987"/>
    <w:rsid w:val="630B6D91"/>
    <w:rsid w:val="630C0E11"/>
    <w:rsid w:val="630E4B89"/>
    <w:rsid w:val="6317501A"/>
    <w:rsid w:val="631B0E33"/>
    <w:rsid w:val="631B2E02"/>
    <w:rsid w:val="631B7E20"/>
    <w:rsid w:val="631C2727"/>
    <w:rsid w:val="631C33B2"/>
    <w:rsid w:val="631E2D42"/>
    <w:rsid w:val="631F28F3"/>
    <w:rsid w:val="631F5928"/>
    <w:rsid w:val="63253C81"/>
    <w:rsid w:val="632717A7"/>
    <w:rsid w:val="63272865"/>
    <w:rsid w:val="63353614"/>
    <w:rsid w:val="63401308"/>
    <w:rsid w:val="63416CE3"/>
    <w:rsid w:val="634B193A"/>
    <w:rsid w:val="634E4F86"/>
    <w:rsid w:val="63506F50"/>
    <w:rsid w:val="6355566C"/>
    <w:rsid w:val="635602DE"/>
    <w:rsid w:val="635B58F5"/>
    <w:rsid w:val="635C76C8"/>
    <w:rsid w:val="636232B7"/>
    <w:rsid w:val="636411FB"/>
    <w:rsid w:val="63660F98"/>
    <w:rsid w:val="636967EF"/>
    <w:rsid w:val="636E2717"/>
    <w:rsid w:val="6370044C"/>
    <w:rsid w:val="637206E9"/>
    <w:rsid w:val="63754C08"/>
    <w:rsid w:val="63777921"/>
    <w:rsid w:val="637846F9"/>
    <w:rsid w:val="637B11EA"/>
    <w:rsid w:val="637C7D45"/>
    <w:rsid w:val="63860BC4"/>
    <w:rsid w:val="63887EFE"/>
    <w:rsid w:val="638B42D2"/>
    <w:rsid w:val="638C3D00"/>
    <w:rsid w:val="638D7CC5"/>
    <w:rsid w:val="63901A42"/>
    <w:rsid w:val="63927568"/>
    <w:rsid w:val="63951442"/>
    <w:rsid w:val="63967776"/>
    <w:rsid w:val="639A466F"/>
    <w:rsid w:val="639C3F43"/>
    <w:rsid w:val="639D5F0D"/>
    <w:rsid w:val="639F1C85"/>
    <w:rsid w:val="63A6492F"/>
    <w:rsid w:val="63A778DF"/>
    <w:rsid w:val="63A93D00"/>
    <w:rsid w:val="63AB2F21"/>
    <w:rsid w:val="63AD472C"/>
    <w:rsid w:val="63AF0059"/>
    <w:rsid w:val="63B16FFA"/>
    <w:rsid w:val="63B82D47"/>
    <w:rsid w:val="63B85814"/>
    <w:rsid w:val="63B9178B"/>
    <w:rsid w:val="63BB4ECB"/>
    <w:rsid w:val="63C11BFC"/>
    <w:rsid w:val="63C2797C"/>
    <w:rsid w:val="63C60A18"/>
    <w:rsid w:val="63C82F8A"/>
    <w:rsid w:val="63D01C12"/>
    <w:rsid w:val="63DF02D4"/>
    <w:rsid w:val="63DF2AB4"/>
    <w:rsid w:val="63E63410"/>
    <w:rsid w:val="63E861DD"/>
    <w:rsid w:val="63EB491C"/>
    <w:rsid w:val="63F33763"/>
    <w:rsid w:val="63F84E3D"/>
    <w:rsid w:val="63FC1444"/>
    <w:rsid w:val="63FC70D8"/>
    <w:rsid w:val="63FF44D2"/>
    <w:rsid w:val="63FF746A"/>
    <w:rsid w:val="6400112F"/>
    <w:rsid w:val="64011779"/>
    <w:rsid w:val="64061375"/>
    <w:rsid w:val="640B5719"/>
    <w:rsid w:val="640F0903"/>
    <w:rsid w:val="64116B7D"/>
    <w:rsid w:val="641376AC"/>
    <w:rsid w:val="64144063"/>
    <w:rsid w:val="64164F1F"/>
    <w:rsid w:val="64175CC0"/>
    <w:rsid w:val="641941A0"/>
    <w:rsid w:val="64195DD0"/>
    <w:rsid w:val="641D7D2A"/>
    <w:rsid w:val="64200441"/>
    <w:rsid w:val="64200E4F"/>
    <w:rsid w:val="64211190"/>
    <w:rsid w:val="642409E1"/>
    <w:rsid w:val="642556F4"/>
    <w:rsid w:val="64264A35"/>
    <w:rsid w:val="64291E91"/>
    <w:rsid w:val="642D54E3"/>
    <w:rsid w:val="64302BC7"/>
    <w:rsid w:val="64306CAF"/>
    <w:rsid w:val="64306D81"/>
    <w:rsid w:val="643248A8"/>
    <w:rsid w:val="643276E7"/>
    <w:rsid w:val="64363666"/>
    <w:rsid w:val="643A47D0"/>
    <w:rsid w:val="643C74D4"/>
    <w:rsid w:val="643F2E17"/>
    <w:rsid w:val="644011F5"/>
    <w:rsid w:val="64420180"/>
    <w:rsid w:val="644269B7"/>
    <w:rsid w:val="6444674A"/>
    <w:rsid w:val="64475A73"/>
    <w:rsid w:val="64482DCC"/>
    <w:rsid w:val="645144B3"/>
    <w:rsid w:val="64520AA6"/>
    <w:rsid w:val="64540CC2"/>
    <w:rsid w:val="64542A70"/>
    <w:rsid w:val="645667E8"/>
    <w:rsid w:val="645A345A"/>
    <w:rsid w:val="645B2F09"/>
    <w:rsid w:val="64612D47"/>
    <w:rsid w:val="64614DAB"/>
    <w:rsid w:val="64620AAD"/>
    <w:rsid w:val="64622A8B"/>
    <w:rsid w:val="646E40E0"/>
    <w:rsid w:val="646F78AA"/>
    <w:rsid w:val="64752A86"/>
    <w:rsid w:val="64777EF6"/>
    <w:rsid w:val="647A5DEE"/>
    <w:rsid w:val="647C7571"/>
    <w:rsid w:val="64813139"/>
    <w:rsid w:val="64836147"/>
    <w:rsid w:val="64850E7B"/>
    <w:rsid w:val="648669A1"/>
    <w:rsid w:val="648953E9"/>
    <w:rsid w:val="648A63AA"/>
    <w:rsid w:val="648C7EF6"/>
    <w:rsid w:val="649015CE"/>
    <w:rsid w:val="64907291"/>
    <w:rsid w:val="649317EA"/>
    <w:rsid w:val="64990483"/>
    <w:rsid w:val="64994927"/>
    <w:rsid w:val="649B12B2"/>
    <w:rsid w:val="649B249D"/>
    <w:rsid w:val="649E69F6"/>
    <w:rsid w:val="649E7962"/>
    <w:rsid w:val="64A01811"/>
    <w:rsid w:val="64A13455"/>
    <w:rsid w:val="64A214CB"/>
    <w:rsid w:val="64A239D9"/>
    <w:rsid w:val="64A256BB"/>
    <w:rsid w:val="64A50929"/>
    <w:rsid w:val="64A57DB5"/>
    <w:rsid w:val="64A716EC"/>
    <w:rsid w:val="64AA6DA3"/>
    <w:rsid w:val="64AD2180"/>
    <w:rsid w:val="64AF53CC"/>
    <w:rsid w:val="64AF6745"/>
    <w:rsid w:val="64B22A1D"/>
    <w:rsid w:val="64B81653"/>
    <w:rsid w:val="64BE0C8A"/>
    <w:rsid w:val="64C37BF6"/>
    <w:rsid w:val="64C56E87"/>
    <w:rsid w:val="64CD62F6"/>
    <w:rsid w:val="64CE1093"/>
    <w:rsid w:val="64CE1BC1"/>
    <w:rsid w:val="64CF20F6"/>
    <w:rsid w:val="64D140C0"/>
    <w:rsid w:val="64DA41B7"/>
    <w:rsid w:val="64DA7B37"/>
    <w:rsid w:val="64DB423E"/>
    <w:rsid w:val="64DE0BDF"/>
    <w:rsid w:val="64DE59EC"/>
    <w:rsid w:val="64DF51C5"/>
    <w:rsid w:val="64E65930"/>
    <w:rsid w:val="64EC085B"/>
    <w:rsid w:val="64ED2EFC"/>
    <w:rsid w:val="64F14763"/>
    <w:rsid w:val="64F22C51"/>
    <w:rsid w:val="64F22CEF"/>
    <w:rsid w:val="64F471AE"/>
    <w:rsid w:val="64F8228E"/>
    <w:rsid w:val="64F93617"/>
    <w:rsid w:val="64F97173"/>
    <w:rsid w:val="64FB113D"/>
    <w:rsid w:val="64FD06A2"/>
    <w:rsid w:val="64FE29DC"/>
    <w:rsid w:val="6502427A"/>
    <w:rsid w:val="65037FF2"/>
    <w:rsid w:val="65046015"/>
    <w:rsid w:val="6504716A"/>
    <w:rsid w:val="65054AB3"/>
    <w:rsid w:val="65066B46"/>
    <w:rsid w:val="650817BF"/>
    <w:rsid w:val="650A49E1"/>
    <w:rsid w:val="650C50F9"/>
    <w:rsid w:val="651275C9"/>
    <w:rsid w:val="65131082"/>
    <w:rsid w:val="651456D9"/>
    <w:rsid w:val="65156E6C"/>
    <w:rsid w:val="65167D25"/>
    <w:rsid w:val="65197E78"/>
    <w:rsid w:val="651B533C"/>
    <w:rsid w:val="651B688D"/>
    <w:rsid w:val="651D7306"/>
    <w:rsid w:val="65220DC0"/>
    <w:rsid w:val="65245C58"/>
    <w:rsid w:val="6525440C"/>
    <w:rsid w:val="65263D3D"/>
    <w:rsid w:val="652F2B95"/>
    <w:rsid w:val="65345BF4"/>
    <w:rsid w:val="653A124B"/>
    <w:rsid w:val="653A1C66"/>
    <w:rsid w:val="653A7EB8"/>
    <w:rsid w:val="653B186B"/>
    <w:rsid w:val="653D52B2"/>
    <w:rsid w:val="653E37FE"/>
    <w:rsid w:val="653F5D6F"/>
    <w:rsid w:val="65401246"/>
    <w:rsid w:val="65422E1C"/>
    <w:rsid w:val="6547272C"/>
    <w:rsid w:val="65491794"/>
    <w:rsid w:val="654A79CF"/>
    <w:rsid w:val="654E74BF"/>
    <w:rsid w:val="6551231A"/>
    <w:rsid w:val="655F4A2A"/>
    <w:rsid w:val="65616FB0"/>
    <w:rsid w:val="656211BC"/>
    <w:rsid w:val="65622F6B"/>
    <w:rsid w:val="656445D7"/>
    <w:rsid w:val="656568AF"/>
    <w:rsid w:val="656703D9"/>
    <w:rsid w:val="656747C1"/>
    <w:rsid w:val="65685ADD"/>
    <w:rsid w:val="656C0714"/>
    <w:rsid w:val="656F7435"/>
    <w:rsid w:val="65717652"/>
    <w:rsid w:val="6574058C"/>
    <w:rsid w:val="657833C6"/>
    <w:rsid w:val="657C5954"/>
    <w:rsid w:val="657D5FF6"/>
    <w:rsid w:val="657E7851"/>
    <w:rsid w:val="657F2012"/>
    <w:rsid w:val="65823C1A"/>
    <w:rsid w:val="65841133"/>
    <w:rsid w:val="658630FD"/>
    <w:rsid w:val="658904F7"/>
    <w:rsid w:val="658976EE"/>
    <w:rsid w:val="658F1BF3"/>
    <w:rsid w:val="65901886"/>
    <w:rsid w:val="65980D35"/>
    <w:rsid w:val="659A6BA8"/>
    <w:rsid w:val="659B2CBC"/>
    <w:rsid w:val="659E1ACD"/>
    <w:rsid w:val="659E4E9B"/>
    <w:rsid w:val="659F7D1B"/>
    <w:rsid w:val="65A17F37"/>
    <w:rsid w:val="65A7768D"/>
    <w:rsid w:val="65AA77BA"/>
    <w:rsid w:val="65AB424D"/>
    <w:rsid w:val="65AB4911"/>
    <w:rsid w:val="65AE1D3E"/>
    <w:rsid w:val="65B01F28"/>
    <w:rsid w:val="65B37471"/>
    <w:rsid w:val="65B44736"/>
    <w:rsid w:val="65B6673F"/>
    <w:rsid w:val="65B86145"/>
    <w:rsid w:val="65B87C2C"/>
    <w:rsid w:val="65BA2DA7"/>
    <w:rsid w:val="65BC0D99"/>
    <w:rsid w:val="65BD1DEA"/>
    <w:rsid w:val="65BE69CB"/>
    <w:rsid w:val="65C940AA"/>
    <w:rsid w:val="65CC6636"/>
    <w:rsid w:val="65CD67B2"/>
    <w:rsid w:val="65CE0600"/>
    <w:rsid w:val="65CE6852"/>
    <w:rsid w:val="65D31783"/>
    <w:rsid w:val="65D53A59"/>
    <w:rsid w:val="65D628DB"/>
    <w:rsid w:val="65D774B5"/>
    <w:rsid w:val="65DC2D1D"/>
    <w:rsid w:val="65DC4ACB"/>
    <w:rsid w:val="65DD0843"/>
    <w:rsid w:val="65DF3E47"/>
    <w:rsid w:val="65E17479"/>
    <w:rsid w:val="65E17994"/>
    <w:rsid w:val="65E34872"/>
    <w:rsid w:val="65E572B0"/>
    <w:rsid w:val="65EA5C89"/>
    <w:rsid w:val="65EB2F60"/>
    <w:rsid w:val="65EE0CA2"/>
    <w:rsid w:val="65EF2DD7"/>
    <w:rsid w:val="65F05C70"/>
    <w:rsid w:val="65F14EF2"/>
    <w:rsid w:val="65F55950"/>
    <w:rsid w:val="65FB507B"/>
    <w:rsid w:val="65FF48AF"/>
    <w:rsid w:val="66024B2B"/>
    <w:rsid w:val="660D1128"/>
    <w:rsid w:val="660F4903"/>
    <w:rsid w:val="66174F00"/>
    <w:rsid w:val="661A55F3"/>
    <w:rsid w:val="661F79DB"/>
    <w:rsid w:val="66210BF6"/>
    <w:rsid w:val="6621637A"/>
    <w:rsid w:val="66247F3F"/>
    <w:rsid w:val="66292CDE"/>
    <w:rsid w:val="662D720C"/>
    <w:rsid w:val="66304E17"/>
    <w:rsid w:val="66344907"/>
    <w:rsid w:val="66383CCB"/>
    <w:rsid w:val="663F32AC"/>
    <w:rsid w:val="664208E5"/>
    <w:rsid w:val="66425180"/>
    <w:rsid w:val="66442670"/>
    <w:rsid w:val="664831C8"/>
    <w:rsid w:val="66483E62"/>
    <w:rsid w:val="664A6507"/>
    <w:rsid w:val="664E7EDB"/>
    <w:rsid w:val="664F376A"/>
    <w:rsid w:val="6654613E"/>
    <w:rsid w:val="66555C20"/>
    <w:rsid w:val="665C5C0C"/>
    <w:rsid w:val="665D1D03"/>
    <w:rsid w:val="666403C6"/>
    <w:rsid w:val="6669742C"/>
    <w:rsid w:val="6671606A"/>
    <w:rsid w:val="667559CE"/>
    <w:rsid w:val="667C005C"/>
    <w:rsid w:val="667D57DF"/>
    <w:rsid w:val="66815672"/>
    <w:rsid w:val="66844088"/>
    <w:rsid w:val="66874889"/>
    <w:rsid w:val="668A0C75"/>
    <w:rsid w:val="669058B5"/>
    <w:rsid w:val="66911D59"/>
    <w:rsid w:val="66930F2A"/>
    <w:rsid w:val="66967370"/>
    <w:rsid w:val="669B3013"/>
    <w:rsid w:val="669C06FE"/>
    <w:rsid w:val="669F44F8"/>
    <w:rsid w:val="66A038EF"/>
    <w:rsid w:val="66A159FF"/>
    <w:rsid w:val="66A15D14"/>
    <w:rsid w:val="66A17AC3"/>
    <w:rsid w:val="66A51361"/>
    <w:rsid w:val="66AF3F8D"/>
    <w:rsid w:val="66B03A16"/>
    <w:rsid w:val="66B61C8E"/>
    <w:rsid w:val="66B92AB8"/>
    <w:rsid w:val="66BA11A9"/>
    <w:rsid w:val="66BA7EC8"/>
    <w:rsid w:val="66C1120A"/>
    <w:rsid w:val="66C205A8"/>
    <w:rsid w:val="66C537B1"/>
    <w:rsid w:val="66C54039"/>
    <w:rsid w:val="66CA7E9A"/>
    <w:rsid w:val="66CB374F"/>
    <w:rsid w:val="66CB62B3"/>
    <w:rsid w:val="66CC0FE3"/>
    <w:rsid w:val="66CC2D91"/>
    <w:rsid w:val="66CD2666"/>
    <w:rsid w:val="66CF4630"/>
    <w:rsid w:val="66D21796"/>
    <w:rsid w:val="66D21E77"/>
    <w:rsid w:val="66D41C46"/>
    <w:rsid w:val="66D876ED"/>
    <w:rsid w:val="66D97342"/>
    <w:rsid w:val="66DF62AD"/>
    <w:rsid w:val="66E04A8F"/>
    <w:rsid w:val="66E3632D"/>
    <w:rsid w:val="66E520A5"/>
    <w:rsid w:val="66E967D5"/>
    <w:rsid w:val="66EB313E"/>
    <w:rsid w:val="66F145A6"/>
    <w:rsid w:val="66F44361"/>
    <w:rsid w:val="66F63D1E"/>
    <w:rsid w:val="66FF0846"/>
    <w:rsid w:val="6703252B"/>
    <w:rsid w:val="6707201B"/>
    <w:rsid w:val="670C31AE"/>
    <w:rsid w:val="670C7632"/>
    <w:rsid w:val="670D05C0"/>
    <w:rsid w:val="67137AA3"/>
    <w:rsid w:val="67157F88"/>
    <w:rsid w:val="67176120"/>
    <w:rsid w:val="67186F4B"/>
    <w:rsid w:val="671E1113"/>
    <w:rsid w:val="671F2CC9"/>
    <w:rsid w:val="67224F49"/>
    <w:rsid w:val="67236729"/>
    <w:rsid w:val="67255CDE"/>
    <w:rsid w:val="6726249E"/>
    <w:rsid w:val="672A3F5C"/>
    <w:rsid w:val="672C1A82"/>
    <w:rsid w:val="672E57FA"/>
    <w:rsid w:val="6735464C"/>
    <w:rsid w:val="673605E7"/>
    <w:rsid w:val="67365A04"/>
    <w:rsid w:val="67381006"/>
    <w:rsid w:val="673B2FD6"/>
    <w:rsid w:val="673F0BCE"/>
    <w:rsid w:val="673F7A07"/>
    <w:rsid w:val="67407937"/>
    <w:rsid w:val="67436EAD"/>
    <w:rsid w:val="67436F07"/>
    <w:rsid w:val="6746277F"/>
    <w:rsid w:val="67481E24"/>
    <w:rsid w:val="674C3ED2"/>
    <w:rsid w:val="674C7EC8"/>
    <w:rsid w:val="674E050F"/>
    <w:rsid w:val="674E1655"/>
    <w:rsid w:val="67525056"/>
    <w:rsid w:val="67567660"/>
    <w:rsid w:val="675863D3"/>
    <w:rsid w:val="675A0E1A"/>
    <w:rsid w:val="675C5E6C"/>
    <w:rsid w:val="675D0ED1"/>
    <w:rsid w:val="676171C5"/>
    <w:rsid w:val="67621658"/>
    <w:rsid w:val="6764746E"/>
    <w:rsid w:val="67651671"/>
    <w:rsid w:val="67656D42"/>
    <w:rsid w:val="676661F5"/>
    <w:rsid w:val="67667468"/>
    <w:rsid w:val="676A4358"/>
    <w:rsid w:val="676A6106"/>
    <w:rsid w:val="677928C8"/>
    <w:rsid w:val="677A11FD"/>
    <w:rsid w:val="677A6B91"/>
    <w:rsid w:val="677B20B6"/>
    <w:rsid w:val="677E0884"/>
    <w:rsid w:val="677F0048"/>
    <w:rsid w:val="677F7E04"/>
    <w:rsid w:val="678007BF"/>
    <w:rsid w:val="67894F42"/>
    <w:rsid w:val="678C6036"/>
    <w:rsid w:val="678E03FC"/>
    <w:rsid w:val="678E4614"/>
    <w:rsid w:val="679024A0"/>
    <w:rsid w:val="6792174F"/>
    <w:rsid w:val="67931B01"/>
    <w:rsid w:val="67934F1B"/>
    <w:rsid w:val="67953F1C"/>
    <w:rsid w:val="679648CA"/>
    <w:rsid w:val="67977A43"/>
    <w:rsid w:val="679A2E90"/>
    <w:rsid w:val="679B3C07"/>
    <w:rsid w:val="679B6735"/>
    <w:rsid w:val="679F6BE1"/>
    <w:rsid w:val="67A45ABC"/>
    <w:rsid w:val="67A7735B"/>
    <w:rsid w:val="67A838C7"/>
    <w:rsid w:val="67A92F58"/>
    <w:rsid w:val="67AE1884"/>
    <w:rsid w:val="67B160DD"/>
    <w:rsid w:val="67BF46A4"/>
    <w:rsid w:val="67C07789"/>
    <w:rsid w:val="67C116A6"/>
    <w:rsid w:val="67C1666E"/>
    <w:rsid w:val="67C223E6"/>
    <w:rsid w:val="67C717AB"/>
    <w:rsid w:val="67CE48E7"/>
    <w:rsid w:val="67D17765"/>
    <w:rsid w:val="67D209A4"/>
    <w:rsid w:val="67D235EF"/>
    <w:rsid w:val="67D6088D"/>
    <w:rsid w:val="67D87514"/>
    <w:rsid w:val="67DA137E"/>
    <w:rsid w:val="67DA7730"/>
    <w:rsid w:val="67DB4700"/>
    <w:rsid w:val="67DB7004"/>
    <w:rsid w:val="67DE37A3"/>
    <w:rsid w:val="67DF2557"/>
    <w:rsid w:val="67E00F8A"/>
    <w:rsid w:val="67E40262"/>
    <w:rsid w:val="67E555F3"/>
    <w:rsid w:val="67E6643C"/>
    <w:rsid w:val="67E7131A"/>
    <w:rsid w:val="67E9405A"/>
    <w:rsid w:val="67F00188"/>
    <w:rsid w:val="67F24A7A"/>
    <w:rsid w:val="67F46F7B"/>
    <w:rsid w:val="67F73E3E"/>
    <w:rsid w:val="67F86185"/>
    <w:rsid w:val="67FB65E5"/>
    <w:rsid w:val="68055BCD"/>
    <w:rsid w:val="680A089D"/>
    <w:rsid w:val="680B1697"/>
    <w:rsid w:val="680B4849"/>
    <w:rsid w:val="680E6A74"/>
    <w:rsid w:val="68112EC1"/>
    <w:rsid w:val="681447D0"/>
    <w:rsid w:val="68152516"/>
    <w:rsid w:val="681542C4"/>
    <w:rsid w:val="681A7B2C"/>
    <w:rsid w:val="681B6374"/>
    <w:rsid w:val="681E0152"/>
    <w:rsid w:val="68201F75"/>
    <w:rsid w:val="682135D7"/>
    <w:rsid w:val="68214B13"/>
    <w:rsid w:val="682260BE"/>
    <w:rsid w:val="682B1D3A"/>
    <w:rsid w:val="683718FF"/>
    <w:rsid w:val="68394457"/>
    <w:rsid w:val="683D2567"/>
    <w:rsid w:val="683D381B"/>
    <w:rsid w:val="683E1A6D"/>
    <w:rsid w:val="683F57E5"/>
    <w:rsid w:val="684400AB"/>
    <w:rsid w:val="68464DC5"/>
    <w:rsid w:val="68467065"/>
    <w:rsid w:val="684720DF"/>
    <w:rsid w:val="68490412"/>
    <w:rsid w:val="684B1A9D"/>
    <w:rsid w:val="684F79FA"/>
    <w:rsid w:val="68514CDF"/>
    <w:rsid w:val="685310DE"/>
    <w:rsid w:val="68554FC6"/>
    <w:rsid w:val="685B2144"/>
    <w:rsid w:val="685C1EF3"/>
    <w:rsid w:val="68610507"/>
    <w:rsid w:val="6862097E"/>
    <w:rsid w:val="68662D72"/>
    <w:rsid w:val="68674C4D"/>
    <w:rsid w:val="6867747B"/>
    <w:rsid w:val="686D4100"/>
    <w:rsid w:val="686D51FC"/>
    <w:rsid w:val="686F7E78"/>
    <w:rsid w:val="68704299"/>
    <w:rsid w:val="687153FD"/>
    <w:rsid w:val="68741C02"/>
    <w:rsid w:val="68751AAF"/>
    <w:rsid w:val="687C2595"/>
    <w:rsid w:val="68811C5A"/>
    <w:rsid w:val="68896A60"/>
    <w:rsid w:val="688A4CB2"/>
    <w:rsid w:val="688B6452"/>
    <w:rsid w:val="688C0519"/>
    <w:rsid w:val="688D7921"/>
    <w:rsid w:val="68966EA0"/>
    <w:rsid w:val="6897117D"/>
    <w:rsid w:val="689933B1"/>
    <w:rsid w:val="689A4CA8"/>
    <w:rsid w:val="689B6EBF"/>
    <w:rsid w:val="689C49E5"/>
    <w:rsid w:val="689E1B3C"/>
    <w:rsid w:val="689E69AF"/>
    <w:rsid w:val="68A11F66"/>
    <w:rsid w:val="68A3034A"/>
    <w:rsid w:val="68A35D74"/>
    <w:rsid w:val="68AA28DA"/>
    <w:rsid w:val="68AF45D0"/>
    <w:rsid w:val="68B0392B"/>
    <w:rsid w:val="68B735CD"/>
    <w:rsid w:val="68B82C7A"/>
    <w:rsid w:val="68BC0BE4"/>
    <w:rsid w:val="68BE2384"/>
    <w:rsid w:val="68BE6ED2"/>
    <w:rsid w:val="68C33591"/>
    <w:rsid w:val="68C55F57"/>
    <w:rsid w:val="68C72B7C"/>
    <w:rsid w:val="68CA50AF"/>
    <w:rsid w:val="68CB7079"/>
    <w:rsid w:val="68D0453A"/>
    <w:rsid w:val="68D0468F"/>
    <w:rsid w:val="68D121D3"/>
    <w:rsid w:val="68D67EF7"/>
    <w:rsid w:val="68D91796"/>
    <w:rsid w:val="68DA0DAB"/>
    <w:rsid w:val="68DD0236"/>
    <w:rsid w:val="68DD74D8"/>
    <w:rsid w:val="68E00366"/>
    <w:rsid w:val="68E21ACB"/>
    <w:rsid w:val="68E30402"/>
    <w:rsid w:val="68E414FB"/>
    <w:rsid w:val="68E65C61"/>
    <w:rsid w:val="68E75025"/>
    <w:rsid w:val="68ED3BC1"/>
    <w:rsid w:val="68ED6FEF"/>
    <w:rsid w:val="68EE6522"/>
    <w:rsid w:val="68F07C47"/>
    <w:rsid w:val="68F17B2D"/>
    <w:rsid w:val="68F2465B"/>
    <w:rsid w:val="68F45C4F"/>
    <w:rsid w:val="68FA0D4F"/>
    <w:rsid w:val="68FB4486"/>
    <w:rsid w:val="68FD0D31"/>
    <w:rsid w:val="68FF2B7A"/>
    <w:rsid w:val="6900390D"/>
    <w:rsid w:val="6901442D"/>
    <w:rsid w:val="69047E4E"/>
    <w:rsid w:val="69056ECD"/>
    <w:rsid w:val="690A7BA1"/>
    <w:rsid w:val="690F6F65"/>
    <w:rsid w:val="6913261D"/>
    <w:rsid w:val="69140A20"/>
    <w:rsid w:val="691A7E2B"/>
    <w:rsid w:val="691B0C7C"/>
    <w:rsid w:val="691F4FA3"/>
    <w:rsid w:val="69294CF3"/>
    <w:rsid w:val="69313380"/>
    <w:rsid w:val="6934764A"/>
    <w:rsid w:val="69362CC2"/>
    <w:rsid w:val="69374619"/>
    <w:rsid w:val="69390486"/>
    <w:rsid w:val="693A4737"/>
    <w:rsid w:val="693B42A0"/>
    <w:rsid w:val="693B7D5A"/>
    <w:rsid w:val="693F68F1"/>
    <w:rsid w:val="69431305"/>
    <w:rsid w:val="69472BA3"/>
    <w:rsid w:val="6948229C"/>
    <w:rsid w:val="69490210"/>
    <w:rsid w:val="694B7F95"/>
    <w:rsid w:val="694F7CAA"/>
    <w:rsid w:val="695232F6"/>
    <w:rsid w:val="695E01FA"/>
    <w:rsid w:val="69632EF7"/>
    <w:rsid w:val="696C72E5"/>
    <w:rsid w:val="696D1EDE"/>
    <w:rsid w:val="696E4234"/>
    <w:rsid w:val="696F0424"/>
    <w:rsid w:val="696F5DBF"/>
    <w:rsid w:val="69717C20"/>
    <w:rsid w:val="697432EF"/>
    <w:rsid w:val="697B16C4"/>
    <w:rsid w:val="697E6064"/>
    <w:rsid w:val="6981057F"/>
    <w:rsid w:val="69811B3D"/>
    <w:rsid w:val="69850EB8"/>
    <w:rsid w:val="698711F2"/>
    <w:rsid w:val="69886CA9"/>
    <w:rsid w:val="698E0A17"/>
    <w:rsid w:val="6995702D"/>
    <w:rsid w:val="69970710"/>
    <w:rsid w:val="699B132C"/>
    <w:rsid w:val="699B37B9"/>
    <w:rsid w:val="699C069E"/>
    <w:rsid w:val="699C61EB"/>
    <w:rsid w:val="699D5AD0"/>
    <w:rsid w:val="69A06C75"/>
    <w:rsid w:val="69A105D8"/>
    <w:rsid w:val="69A3111E"/>
    <w:rsid w:val="69A43B52"/>
    <w:rsid w:val="69A601BF"/>
    <w:rsid w:val="69A8316D"/>
    <w:rsid w:val="69B01826"/>
    <w:rsid w:val="69B32605"/>
    <w:rsid w:val="69B370FE"/>
    <w:rsid w:val="69B83769"/>
    <w:rsid w:val="69BA05DC"/>
    <w:rsid w:val="69D106BF"/>
    <w:rsid w:val="69D37DAB"/>
    <w:rsid w:val="69D70F85"/>
    <w:rsid w:val="69D85DBA"/>
    <w:rsid w:val="69D93878"/>
    <w:rsid w:val="69DB4F4A"/>
    <w:rsid w:val="69E051BF"/>
    <w:rsid w:val="69E31352"/>
    <w:rsid w:val="69E43B80"/>
    <w:rsid w:val="69EA51BA"/>
    <w:rsid w:val="69EB0785"/>
    <w:rsid w:val="69F1383F"/>
    <w:rsid w:val="69F525FF"/>
    <w:rsid w:val="69F568DD"/>
    <w:rsid w:val="69FF05EE"/>
    <w:rsid w:val="6A020826"/>
    <w:rsid w:val="6A025978"/>
    <w:rsid w:val="6A026ACA"/>
    <w:rsid w:val="6A044DE5"/>
    <w:rsid w:val="6A0665BA"/>
    <w:rsid w:val="6A09113C"/>
    <w:rsid w:val="6A091A1B"/>
    <w:rsid w:val="6A0A6C1C"/>
    <w:rsid w:val="6A0C778E"/>
    <w:rsid w:val="6A0E5F31"/>
    <w:rsid w:val="6A164324"/>
    <w:rsid w:val="6A1A3841"/>
    <w:rsid w:val="6A1D1B56"/>
    <w:rsid w:val="6A1F449B"/>
    <w:rsid w:val="6A281C41"/>
    <w:rsid w:val="6A2829D5"/>
    <w:rsid w:val="6A291359"/>
    <w:rsid w:val="6A294057"/>
    <w:rsid w:val="6A2A1C1D"/>
    <w:rsid w:val="6A2B6021"/>
    <w:rsid w:val="6A307649"/>
    <w:rsid w:val="6A3773C3"/>
    <w:rsid w:val="6A3D77DB"/>
    <w:rsid w:val="6A3D7B02"/>
    <w:rsid w:val="6A3F1ACC"/>
    <w:rsid w:val="6A483EC4"/>
    <w:rsid w:val="6A484F14"/>
    <w:rsid w:val="6A49548B"/>
    <w:rsid w:val="6A496B3A"/>
    <w:rsid w:val="6A4D2F9E"/>
    <w:rsid w:val="6A4E17B6"/>
    <w:rsid w:val="6A51550F"/>
    <w:rsid w:val="6A545C0F"/>
    <w:rsid w:val="6A576E16"/>
    <w:rsid w:val="6A58493C"/>
    <w:rsid w:val="6A630E07"/>
    <w:rsid w:val="6A6634FD"/>
    <w:rsid w:val="6A674B7F"/>
    <w:rsid w:val="6A676B25"/>
    <w:rsid w:val="6A682DD1"/>
    <w:rsid w:val="6A69038E"/>
    <w:rsid w:val="6A6954BB"/>
    <w:rsid w:val="6A6A6699"/>
    <w:rsid w:val="6A6D15AB"/>
    <w:rsid w:val="6A6D3037"/>
    <w:rsid w:val="6A6D7E16"/>
    <w:rsid w:val="6A70612A"/>
    <w:rsid w:val="6A7714B9"/>
    <w:rsid w:val="6A7A48B2"/>
    <w:rsid w:val="6A7B64C4"/>
    <w:rsid w:val="6A7F2A91"/>
    <w:rsid w:val="6A802341"/>
    <w:rsid w:val="6A820A85"/>
    <w:rsid w:val="6A890F99"/>
    <w:rsid w:val="6A8936C8"/>
    <w:rsid w:val="6A8D6CDC"/>
    <w:rsid w:val="6A90558C"/>
    <w:rsid w:val="6A9171DF"/>
    <w:rsid w:val="6A9516EC"/>
    <w:rsid w:val="6A95793E"/>
    <w:rsid w:val="6A9914DB"/>
    <w:rsid w:val="6A996801"/>
    <w:rsid w:val="6A9C6F1F"/>
    <w:rsid w:val="6A9F500F"/>
    <w:rsid w:val="6AA162E3"/>
    <w:rsid w:val="6AA3205B"/>
    <w:rsid w:val="6AA37E84"/>
    <w:rsid w:val="6AA45DD3"/>
    <w:rsid w:val="6AA47B81"/>
    <w:rsid w:val="6AA858C3"/>
    <w:rsid w:val="6AAA3112"/>
    <w:rsid w:val="6AAD626A"/>
    <w:rsid w:val="6AAE3925"/>
    <w:rsid w:val="6AB57FE0"/>
    <w:rsid w:val="6AB62F2F"/>
    <w:rsid w:val="6AB868DB"/>
    <w:rsid w:val="6AC12EEE"/>
    <w:rsid w:val="6AC26DFD"/>
    <w:rsid w:val="6AC40379"/>
    <w:rsid w:val="6AC50223"/>
    <w:rsid w:val="6AC64C9A"/>
    <w:rsid w:val="6AC975E8"/>
    <w:rsid w:val="6ACC4F85"/>
    <w:rsid w:val="6AD362F6"/>
    <w:rsid w:val="6AD62735"/>
    <w:rsid w:val="6AD65F50"/>
    <w:rsid w:val="6AD974E8"/>
    <w:rsid w:val="6ADA35A3"/>
    <w:rsid w:val="6ADB4038"/>
    <w:rsid w:val="6ADF0F6A"/>
    <w:rsid w:val="6ADF6E0B"/>
    <w:rsid w:val="6AE14931"/>
    <w:rsid w:val="6AE461D0"/>
    <w:rsid w:val="6AE663EC"/>
    <w:rsid w:val="6AEE4F0D"/>
    <w:rsid w:val="6AEE651E"/>
    <w:rsid w:val="6AF01A9B"/>
    <w:rsid w:val="6AF26F39"/>
    <w:rsid w:val="6AF40B09"/>
    <w:rsid w:val="6AF55688"/>
    <w:rsid w:val="6AF62781"/>
    <w:rsid w:val="6AF64881"/>
    <w:rsid w:val="6AF87D4C"/>
    <w:rsid w:val="6AFB046B"/>
    <w:rsid w:val="6AFC5837"/>
    <w:rsid w:val="6AFD6DAD"/>
    <w:rsid w:val="6AFF5410"/>
    <w:rsid w:val="6B016D82"/>
    <w:rsid w:val="6B030043"/>
    <w:rsid w:val="6B031CC1"/>
    <w:rsid w:val="6B064398"/>
    <w:rsid w:val="6B0B7652"/>
    <w:rsid w:val="6B100E10"/>
    <w:rsid w:val="6B105217"/>
    <w:rsid w:val="6B147ED8"/>
    <w:rsid w:val="6B1849FF"/>
    <w:rsid w:val="6B1C6CF9"/>
    <w:rsid w:val="6B1D2666"/>
    <w:rsid w:val="6B1E4C20"/>
    <w:rsid w:val="6B205DF4"/>
    <w:rsid w:val="6B256F14"/>
    <w:rsid w:val="6B2613A0"/>
    <w:rsid w:val="6B297833"/>
    <w:rsid w:val="6B2C449B"/>
    <w:rsid w:val="6B2F4460"/>
    <w:rsid w:val="6B316260"/>
    <w:rsid w:val="6B32606A"/>
    <w:rsid w:val="6B39476E"/>
    <w:rsid w:val="6B3D5865"/>
    <w:rsid w:val="6B3D5E35"/>
    <w:rsid w:val="6B3E3532"/>
    <w:rsid w:val="6B3E7FD6"/>
    <w:rsid w:val="6B3F2F01"/>
    <w:rsid w:val="6B400A54"/>
    <w:rsid w:val="6B4144B5"/>
    <w:rsid w:val="6B436DFE"/>
    <w:rsid w:val="6B4437BB"/>
    <w:rsid w:val="6B443A62"/>
    <w:rsid w:val="6B45695F"/>
    <w:rsid w:val="6B4A7EC2"/>
    <w:rsid w:val="6B4F2552"/>
    <w:rsid w:val="6B502858"/>
    <w:rsid w:val="6B53068C"/>
    <w:rsid w:val="6B533A81"/>
    <w:rsid w:val="6B5B685E"/>
    <w:rsid w:val="6B5D112C"/>
    <w:rsid w:val="6B5D31E9"/>
    <w:rsid w:val="6B606329"/>
    <w:rsid w:val="6B647ECD"/>
    <w:rsid w:val="6B6712DB"/>
    <w:rsid w:val="6B67752D"/>
    <w:rsid w:val="6B6F689C"/>
    <w:rsid w:val="6B711A50"/>
    <w:rsid w:val="6B7324E0"/>
    <w:rsid w:val="6B780903"/>
    <w:rsid w:val="6B7A2CE0"/>
    <w:rsid w:val="6B7A6108"/>
    <w:rsid w:val="6B7A6780"/>
    <w:rsid w:val="6B7C034B"/>
    <w:rsid w:val="6B7E4876"/>
    <w:rsid w:val="6B866AC0"/>
    <w:rsid w:val="6B8F438D"/>
    <w:rsid w:val="6B945E48"/>
    <w:rsid w:val="6B9C4F6D"/>
    <w:rsid w:val="6BA02A3F"/>
    <w:rsid w:val="6BA216EE"/>
    <w:rsid w:val="6BA22313"/>
    <w:rsid w:val="6BA51E03"/>
    <w:rsid w:val="6BA85D0D"/>
    <w:rsid w:val="6BAA7419"/>
    <w:rsid w:val="6BAE515B"/>
    <w:rsid w:val="6BB25630"/>
    <w:rsid w:val="6BB70F46"/>
    <w:rsid w:val="6BB721BC"/>
    <w:rsid w:val="6BBF79CE"/>
    <w:rsid w:val="6BC023AB"/>
    <w:rsid w:val="6BC16B38"/>
    <w:rsid w:val="6BC32289"/>
    <w:rsid w:val="6BC524A5"/>
    <w:rsid w:val="6BC54253"/>
    <w:rsid w:val="6BC664D7"/>
    <w:rsid w:val="6BC70EF6"/>
    <w:rsid w:val="6BC9596A"/>
    <w:rsid w:val="6BCB2F96"/>
    <w:rsid w:val="6BCC7390"/>
    <w:rsid w:val="6BCE4EB6"/>
    <w:rsid w:val="6BD012A7"/>
    <w:rsid w:val="6BD3071E"/>
    <w:rsid w:val="6BD558B6"/>
    <w:rsid w:val="6BD819EA"/>
    <w:rsid w:val="6BDC1158"/>
    <w:rsid w:val="6BE02E3B"/>
    <w:rsid w:val="6BE1385E"/>
    <w:rsid w:val="6BE24C3C"/>
    <w:rsid w:val="6BE35FD7"/>
    <w:rsid w:val="6BE40B7D"/>
    <w:rsid w:val="6BE54D5F"/>
    <w:rsid w:val="6BE566A3"/>
    <w:rsid w:val="6BE56ED3"/>
    <w:rsid w:val="6BE63987"/>
    <w:rsid w:val="6BEA2B46"/>
    <w:rsid w:val="6BF07522"/>
    <w:rsid w:val="6BF10406"/>
    <w:rsid w:val="6BF16DF6"/>
    <w:rsid w:val="6BF51C4C"/>
    <w:rsid w:val="6BF5436C"/>
    <w:rsid w:val="6BF67F4C"/>
    <w:rsid w:val="6BF95CAB"/>
    <w:rsid w:val="6BFB1515"/>
    <w:rsid w:val="6BFC0F12"/>
    <w:rsid w:val="6BFD22F3"/>
    <w:rsid w:val="6BFE79C3"/>
    <w:rsid w:val="6C092392"/>
    <w:rsid w:val="6C0B7839"/>
    <w:rsid w:val="6C111B63"/>
    <w:rsid w:val="6C17603B"/>
    <w:rsid w:val="6C18441E"/>
    <w:rsid w:val="6C1F37D0"/>
    <w:rsid w:val="6C20148A"/>
    <w:rsid w:val="6C223454"/>
    <w:rsid w:val="6C234F6B"/>
    <w:rsid w:val="6C2B127E"/>
    <w:rsid w:val="6C2F56A8"/>
    <w:rsid w:val="6C3041B9"/>
    <w:rsid w:val="6C3065A9"/>
    <w:rsid w:val="6C312A1E"/>
    <w:rsid w:val="6C32144C"/>
    <w:rsid w:val="6C341183"/>
    <w:rsid w:val="6C354F35"/>
    <w:rsid w:val="6C387303"/>
    <w:rsid w:val="6C3A1648"/>
    <w:rsid w:val="6C3D41E1"/>
    <w:rsid w:val="6C3F5DB4"/>
    <w:rsid w:val="6C41699B"/>
    <w:rsid w:val="6C4B29AA"/>
    <w:rsid w:val="6C4E7A83"/>
    <w:rsid w:val="6C4F3578"/>
    <w:rsid w:val="6C523D39"/>
    <w:rsid w:val="6C53185F"/>
    <w:rsid w:val="6C5347E2"/>
    <w:rsid w:val="6C5553B9"/>
    <w:rsid w:val="6C5B4276"/>
    <w:rsid w:val="6C5B7766"/>
    <w:rsid w:val="6C5C0714"/>
    <w:rsid w:val="6C5F39B5"/>
    <w:rsid w:val="6C625D0F"/>
    <w:rsid w:val="6C6332C3"/>
    <w:rsid w:val="6C695BBA"/>
    <w:rsid w:val="6C6C589B"/>
    <w:rsid w:val="6C7021E6"/>
    <w:rsid w:val="6C737977"/>
    <w:rsid w:val="6C77554D"/>
    <w:rsid w:val="6C7A118A"/>
    <w:rsid w:val="6C7D52F7"/>
    <w:rsid w:val="6C813769"/>
    <w:rsid w:val="6C81461E"/>
    <w:rsid w:val="6C8168B2"/>
    <w:rsid w:val="6C830396"/>
    <w:rsid w:val="6C8B70B5"/>
    <w:rsid w:val="6C8C1E24"/>
    <w:rsid w:val="6C8D4D71"/>
    <w:rsid w:val="6C8E19B7"/>
    <w:rsid w:val="6C8E4CEC"/>
    <w:rsid w:val="6C944351"/>
    <w:rsid w:val="6C9925D2"/>
    <w:rsid w:val="6C9A4060"/>
    <w:rsid w:val="6C9C4FB4"/>
    <w:rsid w:val="6C9D2ADA"/>
    <w:rsid w:val="6CA26194"/>
    <w:rsid w:val="6CB30550"/>
    <w:rsid w:val="6CB73B9C"/>
    <w:rsid w:val="6CB87815"/>
    <w:rsid w:val="6CBC5F7A"/>
    <w:rsid w:val="6CBE5AE0"/>
    <w:rsid w:val="6CC079F7"/>
    <w:rsid w:val="6CC07FD8"/>
    <w:rsid w:val="6CC10EBE"/>
    <w:rsid w:val="6CCB7647"/>
    <w:rsid w:val="6CD02EB0"/>
    <w:rsid w:val="6CD2244B"/>
    <w:rsid w:val="6CD45425"/>
    <w:rsid w:val="6CD77F6A"/>
    <w:rsid w:val="6CD859B0"/>
    <w:rsid w:val="6CD9253A"/>
    <w:rsid w:val="6CD96208"/>
    <w:rsid w:val="6CDC7D1D"/>
    <w:rsid w:val="6CDF0113"/>
    <w:rsid w:val="6CE027D0"/>
    <w:rsid w:val="6CE67D95"/>
    <w:rsid w:val="6CEA21C3"/>
    <w:rsid w:val="6CEB1A97"/>
    <w:rsid w:val="6CEC642F"/>
    <w:rsid w:val="6CEE2B40"/>
    <w:rsid w:val="6CF03C7C"/>
    <w:rsid w:val="6CF44930"/>
    <w:rsid w:val="6CF46B9E"/>
    <w:rsid w:val="6CF97858"/>
    <w:rsid w:val="6CFE1C39"/>
    <w:rsid w:val="6D001E75"/>
    <w:rsid w:val="6D003795"/>
    <w:rsid w:val="6D02694D"/>
    <w:rsid w:val="6D0418EF"/>
    <w:rsid w:val="6D063ECD"/>
    <w:rsid w:val="6D1128D6"/>
    <w:rsid w:val="6D17288C"/>
    <w:rsid w:val="6D1C60F5"/>
    <w:rsid w:val="6D1D75F1"/>
    <w:rsid w:val="6D210471"/>
    <w:rsid w:val="6D247EB7"/>
    <w:rsid w:val="6D285E79"/>
    <w:rsid w:val="6D2F0F3B"/>
    <w:rsid w:val="6D2F7963"/>
    <w:rsid w:val="6D325918"/>
    <w:rsid w:val="6D333DFF"/>
    <w:rsid w:val="6D3531F8"/>
    <w:rsid w:val="6D36029A"/>
    <w:rsid w:val="6D3607C9"/>
    <w:rsid w:val="6D3A79D4"/>
    <w:rsid w:val="6D4406FA"/>
    <w:rsid w:val="6D4A75FF"/>
    <w:rsid w:val="6D4F2026"/>
    <w:rsid w:val="6D4F453A"/>
    <w:rsid w:val="6D51387D"/>
    <w:rsid w:val="6D521B17"/>
    <w:rsid w:val="6D531C35"/>
    <w:rsid w:val="6D54763D"/>
    <w:rsid w:val="6D564436"/>
    <w:rsid w:val="6D571EC2"/>
    <w:rsid w:val="6D5A3810"/>
    <w:rsid w:val="6D617D0D"/>
    <w:rsid w:val="6D687A5D"/>
    <w:rsid w:val="6D6A02B1"/>
    <w:rsid w:val="6D6A50B2"/>
    <w:rsid w:val="6D6A6E60"/>
    <w:rsid w:val="6D6E15EE"/>
    <w:rsid w:val="6D6E4510"/>
    <w:rsid w:val="6D763336"/>
    <w:rsid w:val="6D7E734A"/>
    <w:rsid w:val="6D813167"/>
    <w:rsid w:val="6D834C73"/>
    <w:rsid w:val="6D877A12"/>
    <w:rsid w:val="6D885538"/>
    <w:rsid w:val="6D895FB0"/>
    <w:rsid w:val="6D8D2AA5"/>
    <w:rsid w:val="6D92645F"/>
    <w:rsid w:val="6D965EA7"/>
    <w:rsid w:val="6D9D7236"/>
    <w:rsid w:val="6D9E2FAE"/>
    <w:rsid w:val="6DA15A4C"/>
    <w:rsid w:val="6DA264E0"/>
    <w:rsid w:val="6DA56FF5"/>
    <w:rsid w:val="6DA65E1C"/>
    <w:rsid w:val="6DA869FC"/>
    <w:rsid w:val="6DA87988"/>
    <w:rsid w:val="6DAB0481"/>
    <w:rsid w:val="6DAC0327"/>
    <w:rsid w:val="6DAE4E6D"/>
    <w:rsid w:val="6DB56EC6"/>
    <w:rsid w:val="6DB815EE"/>
    <w:rsid w:val="6DBD1686"/>
    <w:rsid w:val="6DBD3434"/>
    <w:rsid w:val="6DC02F24"/>
    <w:rsid w:val="6DC06F1F"/>
    <w:rsid w:val="6DC158A2"/>
    <w:rsid w:val="6DC160F3"/>
    <w:rsid w:val="6DC32345"/>
    <w:rsid w:val="6DC37A1C"/>
    <w:rsid w:val="6DC5053A"/>
    <w:rsid w:val="6DC660C2"/>
    <w:rsid w:val="6DC76061"/>
    <w:rsid w:val="6DC95919"/>
    <w:rsid w:val="6DCF4F15"/>
    <w:rsid w:val="6DDA5EE6"/>
    <w:rsid w:val="6DDB501A"/>
    <w:rsid w:val="6DDC7268"/>
    <w:rsid w:val="6DDD28E1"/>
    <w:rsid w:val="6DDD61E6"/>
    <w:rsid w:val="6DE44D0E"/>
    <w:rsid w:val="6DE54739"/>
    <w:rsid w:val="6DE870F3"/>
    <w:rsid w:val="6DED7470"/>
    <w:rsid w:val="6DF66946"/>
    <w:rsid w:val="6DF80910"/>
    <w:rsid w:val="6DFA6436"/>
    <w:rsid w:val="6DFA6758"/>
    <w:rsid w:val="6DFE3277"/>
    <w:rsid w:val="6E021698"/>
    <w:rsid w:val="6E057402"/>
    <w:rsid w:val="6E0A320B"/>
    <w:rsid w:val="6E0A66D3"/>
    <w:rsid w:val="6E1119D2"/>
    <w:rsid w:val="6E1374F8"/>
    <w:rsid w:val="6E162B44"/>
    <w:rsid w:val="6E1770B7"/>
    <w:rsid w:val="6E177BD7"/>
    <w:rsid w:val="6E1A0886"/>
    <w:rsid w:val="6E200FD5"/>
    <w:rsid w:val="6E216960"/>
    <w:rsid w:val="6E22598D"/>
    <w:rsid w:val="6E2711F5"/>
    <w:rsid w:val="6E273B5E"/>
    <w:rsid w:val="6E2B2EE0"/>
    <w:rsid w:val="6E2C2368"/>
    <w:rsid w:val="6E2F5712"/>
    <w:rsid w:val="6E321DAE"/>
    <w:rsid w:val="6E342D68"/>
    <w:rsid w:val="6E35746E"/>
    <w:rsid w:val="6E3851B0"/>
    <w:rsid w:val="6E3D6323"/>
    <w:rsid w:val="6E3F2FDF"/>
    <w:rsid w:val="6E405E13"/>
    <w:rsid w:val="6E410C33"/>
    <w:rsid w:val="6E42177B"/>
    <w:rsid w:val="6E443B55"/>
    <w:rsid w:val="6E4831CC"/>
    <w:rsid w:val="6E5042A8"/>
    <w:rsid w:val="6E531FEA"/>
    <w:rsid w:val="6E535B46"/>
    <w:rsid w:val="6E5711BD"/>
    <w:rsid w:val="6E5B49FB"/>
    <w:rsid w:val="6E5C24AA"/>
    <w:rsid w:val="6E5D132F"/>
    <w:rsid w:val="6E5D3C41"/>
    <w:rsid w:val="6E602011"/>
    <w:rsid w:val="6E6062A1"/>
    <w:rsid w:val="6E626484"/>
    <w:rsid w:val="6E634344"/>
    <w:rsid w:val="6E634B17"/>
    <w:rsid w:val="6E6B3F2E"/>
    <w:rsid w:val="6E6C09B6"/>
    <w:rsid w:val="6E755ABD"/>
    <w:rsid w:val="6E7713FC"/>
    <w:rsid w:val="6E78661A"/>
    <w:rsid w:val="6E7D0905"/>
    <w:rsid w:val="6E830B56"/>
    <w:rsid w:val="6E865F1C"/>
    <w:rsid w:val="6E895A0C"/>
    <w:rsid w:val="6E8A3304"/>
    <w:rsid w:val="6E8D6E65"/>
    <w:rsid w:val="6E9255D8"/>
    <w:rsid w:val="6E9611AE"/>
    <w:rsid w:val="6E9968D8"/>
    <w:rsid w:val="6E9F6FDD"/>
    <w:rsid w:val="6EA12731"/>
    <w:rsid w:val="6EA912D3"/>
    <w:rsid w:val="6EAC0DBE"/>
    <w:rsid w:val="6EB05A55"/>
    <w:rsid w:val="6EB24932"/>
    <w:rsid w:val="6EB557F9"/>
    <w:rsid w:val="6EB56801"/>
    <w:rsid w:val="6EB841EB"/>
    <w:rsid w:val="6EBD74B0"/>
    <w:rsid w:val="6EC3172E"/>
    <w:rsid w:val="6EC4577A"/>
    <w:rsid w:val="6EC802E2"/>
    <w:rsid w:val="6ECE39D5"/>
    <w:rsid w:val="6ECF5EDB"/>
    <w:rsid w:val="6ED07197"/>
    <w:rsid w:val="6ED41880"/>
    <w:rsid w:val="6ED50C51"/>
    <w:rsid w:val="6ED51570"/>
    <w:rsid w:val="6ED55EBD"/>
    <w:rsid w:val="6ED85330"/>
    <w:rsid w:val="6EDA0B6F"/>
    <w:rsid w:val="6EDC7EFF"/>
    <w:rsid w:val="6EDE27D9"/>
    <w:rsid w:val="6EE113A4"/>
    <w:rsid w:val="6EE464B8"/>
    <w:rsid w:val="6EE7712A"/>
    <w:rsid w:val="6EEE64E6"/>
    <w:rsid w:val="6EEF1D13"/>
    <w:rsid w:val="6EF616FE"/>
    <w:rsid w:val="6EFB2DAE"/>
    <w:rsid w:val="6EFB7F45"/>
    <w:rsid w:val="6EFE3D04"/>
    <w:rsid w:val="6EFF00E4"/>
    <w:rsid w:val="6F016667"/>
    <w:rsid w:val="6F0312BD"/>
    <w:rsid w:val="6F03131A"/>
    <w:rsid w:val="6F032E70"/>
    <w:rsid w:val="6F0F19EE"/>
    <w:rsid w:val="6F112C3A"/>
    <w:rsid w:val="6F114B05"/>
    <w:rsid w:val="6F145133"/>
    <w:rsid w:val="6F157D36"/>
    <w:rsid w:val="6F1654F2"/>
    <w:rsid w:val="6F1A064B"/>
    <w:rsid w:val="6F1F0126"/>
    <w:rsid w:val="6F23342F"/>
    <w:rsid w:val="6F25364B"/>
    <w:rsid w:val="6F2D3978"/>
    <w:rsid w:val="6F2E45F6"/>
    <w:rsid w:val="6F375468"/>
    <w:rsid w:val="6F39293D"/>
    <w:rsid w:val="6F394D3C"/>
    <w:rsid w:val="6F3C65DA"/>
    <w:rsid w:val="6F4162E7"/>
    <w:rsid w:val="6F422C1A"/>
    <w:rsid w:val="6F433E0D"/>
    <w:rsid w:val="6F450856"/>
    <w:rsid w:val="6F4944EC"/>
    <w:rsid w:val="6F4A519B"/>
    <w:rsid w:val="6F4D3219"/>
    <w:rsid w:val="6F4E5131"/>
    <w:rsid w:val="6F4E5786"/>
    <w:rsid w:val="6F52612D"/>
    <w:rsid w:val="6F563B40"/>
    <w:rsid w:val="6F5931BE"/>
    <w:rsid w:val="6F595A74"/>
    <w:rsid w:val="6F653D83"/>
    <w:rsid w:val="6F655B31"/>
    <w:rsid w:val="6F6749B6"/>
    <w:rsid w:val="6F6A3147"/>
    <w:rsid w:val="6F6D0D2A"/>
    <w:rsid w:val="6F6F69B0"/>
    <w:rsid w:val="6F7044D6"/>
    <w:rsid w:val="6F705373"/>
    <w:rsid w:val="6F7076C6"/>
    <w:rsid w:val="6F707C50"/>
    <w:rsid w:val="6F71097A"/>
    <w:rsid w:val="6F7239E5"/>
    <w:rsid w:val="6F760BB9"/>
    <w:rsid w:val="6F7E4E45"/>
    <w:rsid w:val="6F8306AD"/>
    <w:rsid w:val="6F866B58"/>
    <w:rsid w:val="6F870977"/>
    <w:rsid w:val="6F871F4B"/>
    <w:rsid w:val="6F885CC3"/>
    <w:rsid w:val="6F8D58D1"/>
    <w:rsid w:val="6F906926"/>
    <w:rsid w:val="6F926B42"/>
    <w:rsid w:val="6F9B59F7"/>
    <w:rsid w:val="6F9C351D"/>
    <w:rsid w:val="6FA15FC8"/>
    <w:rsid w:val="6FA54156"/>
    <w:rsid w:val="6FA6645B"/>
    <w:rsid w:val="6FA7614A"/>
    <w:rsid w:val="6FA92158"/>
    <w:rsid w:val="6FAB7229"/>
    <w:rsid w:val="6FAF4FFE"/>
    <w:rsid w:val="6FB6638D"/>
    <w:rsid w:val="6FB82195"/>
    <w:rsid w:val="6FB935D7"/>
    <w:rsid w:val="6FBE0445"/>
    <w:rsid w:val="6FBF3A8E"/>
    <w:rsid w:val="6FC62348"/>
    <w:rsid w:val="6FC63E53"/>
    <w:rsid w:val="6FCB5465"/>
    <w:rsid w:val="6FCF5FF2"/>
    <w:rsid w:val="6FD10E14"/>
    <w:rsid w:val="6FD3597A"/>
    <w:rsid w:val="6FD76512"/>
    <w:rsid w:val="6FDD6B6B"/>
    <w:rsid w:val="6FDE037E"/>
    <w:rsid w:val="6FE05629"/>
    <w:rsid w:val="6FEA24DA"/>
    <w:rsid w:val="6FEB02DF"/>
    <w:rsid w:val="6FED3D79"/>
    <w:rsid w:val="6FEF0F15"/>
    <w:rsid w:val="6FEF5D43"/>
    <w:rsid w:val="6FF46EB5"/>
    <w:rsid w:val="6FF944CB"/>
    <w:rsid w:val="6FFC05AE"/>
    <w:rsid w:val="6FFE2395"/>
    <w:rsid w:val="70053CE2"/>
    <w:rsid w:val="700659BD"/>
    <w:rsid w:val="70084077"/>
    <w:rsid w:val="700845D6"/>
    <w:rsid w:val="7010277C"/>
    <w:rsid w:val="70131A31"/>
    <w:rsid w:val="701F03D6"/>
    <w:rsid w:val="70257F59"/>
    <w:rsid w:val="702665EB"/>
    <w:rsid w:val="702851B6"/>
    <w:rsid w:val="70327CAC"/>
    <w:rsid w:val="703419A7"/>
    <w:rsid w:val="70386D26"/>
    <w:rsid w:val="703B0F88"/>
    <w:rsid w:val="703B1656"/>
    <w:rsid w:val="703B2D36"/>
    <w:rsid w:val="703E4B92"/>
    <w:rsid w:val="70441BEA"/>
    <w:rsid w:val="704465FF"/>
    <w:rsid w:val="704502FC"/>
    <w:rsid w:val="704627D3"/>
    <w:rsid w:val="704870E9"/>
    <w:rsid w:val="704C43F7"/>
    <w:rsid w:val="704D754D"/>
    <w:rsid w:val="704F0F46"/>
    <w:rsid w:val="705122E8"/>
    <w:rsid w:val="7056191E"/>
    <w:rsid w:val="705A7660"/>
    <w:rsid w:val="70657DB3"/>
    <w:rsid w:val="70667771"/>
    <w:rsid w:val="7067322F"/>
    <w:rsid w:val="70691651"/>
    <w:rsid w:val="706E4EB9"/>
    <w:rsid w:val="70721D78"/>
    <w:rsid w:val="70734AA2"/>
    <w:rsid w:val="70761CF8"/>
    <w:rsid w:val="70765B1C"/>
    <w:rsid w:val="70782319"/>
    <w:rsid w:val="707B67D8"/>
    <w:rsid w:val="707F0AD0"/>
    <w:rsid w:val="70837AF6"/>
    <w:rsid w:val="70856616"/>
    <w:rsid w:val="708741CD"/>
    <w:rsid w:val="708E730A"/>
    <w:rsid w:val="708F21D0"/>
    <w:rsid w:val="70903DFB"/>
    <w:rsid w:val="70934920"/>
    <w:rsid w:val="70936354"/>
    <w:rsid w:val="70964D73"/>
    <w:rsid w:val="709661BE"/>
    <w:rsid w:val="7096772E"/>
    <w:rsid w:val="70983CE4"/>
    <w:rsid w:val="709A7A5C"/>
    <w:rsid w:val="70A408DB"/>
    <w:rsid w:val="70A73DB9"/>
    <w:rsid w:val="70A873EF"/>
    <w:rsid w:val="70AA0FB1"/>
    <w:rsid w:val="70B07280"/>
    <w:rsid w:val="70B14DA6"/>
    <w:rsid w:val="70B328CC"/>
    <w:rsid w:val="70B71E26"/>
    <w:rsid w:val="70B87B5B"/>
    <w:rsid w:val="70B91DEA"/>
    <w:rsid w:val="70B92EB5"/>
    <w:rsid w:val="70BA0FA3"/>
    <w:rsid w:val="70BB2157"/>
    <w:rsid w:val="70BE2956"/>
    <w:rsid w:val="70C20D61"/>
    <w:rsid w:val="70C25205"/>
    <w:rsid w:val="70C40F7D"/>
    <w:rsid w:val="70CC398E"/>
    <w:rsid w:val="70CD51BE"/>
    <w:rsid w:val="70CF2BBA"/>
    <w:rsid w:val="70D171F6"/>
    <w:rsid w:val="70D22386"/>
    <w:rsid w:val="70D34D1C"/>
    <w:rsid w:val="70D85CAD"/>
    <w:rsid w:val="70D90C1E"/>
    <w:rsid w:val="70DA42FD"/>
    <w:rsid w:val="70E14631"/>
    <w:rsid w:val="70E27DD1"/>
    <w:rsid w:val="70E47D36"/>
    <w:rsid w:val="70E76A1A"/>
    <w:rsid w:val="70E91F95"/>
    <w:rsid w:val="70F73101"/>
    <w:rsid w:val="70FC24C5"/>
    <w:rsid w:val="70FF5B11"/>
    <w:rsid w:val="71075F98"/>
    <w:rsid w:val="71090298"/>
    <w:rsid w:val="710A2769"/>
    <w:rsid w:val="710F3B26"/>
    <w:rsid w:val="71105F71"/>
    <w:rsid w:val="71164F14"/>
    <w:rsid w:val="711A06BD"/>
    <w:rsid w:val="711C4915"/>
    <w:rsid w:val="711E7420"/>
    <w:rsid w:val="711F4406"/>
    <w:rsid w:val="7120534A"/>
    <w:rsid w:val="71242001"/>
    <w:rsid w:val="712612F0"/>
    <w:rsid w:val="712A79A2"/>
    <w:rsid w:val="712B2C5F"/>
    <w:rsid w:val="712E4649"/>
    <w:rsid w:val="71340C31"/>
    <w:rsid w:val="7135212B"/>
    <w:rsid w:val="713C0B14"/>
    <w:rsid w:val="7140363A"/>
    <w:rsid w:val="71416FDB"/>
    <w:rsid w:val="7147469D"/>
    <w:rsid w:val="714B6FA9"/>
    <w:rsid w:val="714D2798"/>
    <w:rsid w:val="7151295A"/>
    <w:rsid w:val="71526589"/>
    <w:rsid w:val="715440AF"/>
    <w:rsid w:val="71551BD5"/>
    <w:rsid w:val="715568DC"/>
    <w:rsid w:val="715B0909"/>
    <w:rsid w:val="715D6866"/>
    <w:rsid w:val="71671988"/>
    <w:rsid w:val="716B2939"/>
    <w:rsid w:val="716C7A04"/>
    <w:rsid w:val="716D7798"/>
    <w:rsid w:val="7172779E"/>
    <w:rsid w:val="71736554"/>
    <w:rsid w:val="717520F5"/>
    <w:rsid w:val="717B78B8"/>
    <w:rsid w:val="717E112C"/>
    <w:rsid w:val="717F727C"/>
    <w:rsid w:val="71864485"/>
    <w:rsid w:val="71866233"/>
    <w:rsid w:val="718B1844"/>
    <w:rsid w:val="718B406B"/>
    <w:rsid w:val="718D1DDD"/>
    <w:rsid w:val="7192308D"/>
    <w:rsid w:val="71990A36"/>
    <w:rsid w:val="719C0B6D"/>
    <w:rsid w:val="71A13BDE"/>
    <w:rsid w:val="71A30B93"/>
    <w:rsid w:val="71A4025C"/>
    <w:rsid w:val="71A5490B"/>
    <w:rsid w:val="71A7731E"/>
    <w:rsid w:val="71A9137E"/>
    <w:rsid w:val="71AA0173"/>
    <w:rsid w:val="71AB099C"/>
    <w:rsid w:val="71B10E48"/>
    <w:rsid w:val="71B2282A"/>
    <w:rsid w:val="71B27955"/>
    <w:rsid w:val="71B5084E"/>
    <w:rsid w:val="71B50FD1"/>
    <w:rsid w:val="71B608C6"/>
    <w:rsid w:val="71B6541C"/>
    <w:rsid w:val="71B67DEC"/>
    <w:rsid w:val="71B96608"/>
    <w:rsid w:val="71BE7C2D"/>
    <w:rsid w:val="71C4543B"/>
    <w:rsid w:val="71C64312"/>
    <w:rsid w:val="71C70351"/>
    <w:rsid w:val="71C848D0"/>
    <w:rsid w:val="71CA4371"/>
    <w:rsid w:val="71CD3E62"/>
    <w:rsid w:val="71CF5036"/>
    <w:rsid w:val="71D14238"/>
    <w:rsid w:val="71D541A0"/>
    <w:rsid w:val="71D64AC4"/>
    <w:rsid w:val="71DC5E53"/>
    <w:rsid w:val="71DF095D"/>
    <w:rsid w:val="71DF4C45"/>
    <w:rsid w:val="71E213E5"/>
    <w:rsid w:val="71E3523B"/>
    <w:rsid w:val="71E57B3B"/>
    <w:rsid w:val="71E72985"/>
    <w:rsid w:val="71E74F23"/>
    <w:rsid w:val="71E80C9B"/>
    <w:rsid w:val="71EC72B4"/>
    <w:rsid w:val="71FB452B"/>
    <w:rsid w:val="71FB5D26"/>
    <w:rsid w:val="7202794D"/>
    <w:rsid w:val="72051BFE"/>
    <w:rsid w:val="72054391"/>
    <w:rsid w:val="72084E9A"/>
    <w:rsid w:val="72093818"/>
    <w:rsid w:val="72096CAD"/>
    <w:rsid w:val="720F7DB9"/>
    <w:rsid w:val="721A3FEF"/>
    <w:rsid w:val="721B5062"/>
    <w:rsid w:val="721C6771"/>
    <w:rsid w:val="721E16FF"/>
    <w:rsid w:val="721F290F"/>
    <w:rsid w:val="72203F91"/>
    <w:rsid w:val="72266223"/>
    <w:rsid w:val="72266F1B"/>
    <w:rsid w:val="722717C4"/>
    <w:rsid w:val="722A7E8B"/>
    <w:rsid w:val="722C5F64"/>
    <w:rsid w:val="72325C75"/>
    <w:rsid w:val="72325EFF"/>
    <w:rsid w:val="72326C83"/>
    <w:rsid w:val="723D0FE7"/>
    <w:rsid w:val="723E24B5"/>
    <w:rsid w:val="72411B1A"/>
    <w:rsid w:val="72445F2E"/>
    <w:rsid w:val="7249173A"/>
    <w:rsid w:val="724A3704"/>
    <w:rsid w:val="72556331"/>
    <w:rsid w:val="72572D1D"/>
    <w:rsid w:val="725773C4"/>
    <w:rsid w:val="725E4ABA"/>
    <w:rsid w:val="72676064"/>
    <w:rsid w:val="72692671"/>
    <w:rsid w:val="726F772A"/>
    <w:rsid w:val="726F7E37"/>
    <w:rsid w:val="727221B8"/>
    <w:rsid w:val="727367B7"/>
    <w:rsid w:val="72743E97"/>
    <w:rsid w:val="72771E8C"/>
    <w:rsid w:val="727D437D"/>
    <w:rsid w:val="727F059A"/>
    <w:rsid w:val="7284639C"/>
    <w:rsid w:val="728564EA"/>
    <w:rsid w:val="72864218"/>
    <w:rsid w:val="72874010"/>
    <w:rsid w:val="72884AA2"/>
    <w:rsid w:val="728C41FA"/>
    <w:rsid w:val="728E77C8"/>
    <w:rsid w:val="728F1BF4"/>
    <w:rsid w:val="728F6D32"/>
    <w:rsid w:val="729638CD"/>
    <w:rsid w:val="729B7ABC"/>
    <w:rsid w:val="729C375A"/>
    <w:rsid w:val="72A2769B"/>
    <w:rsid w:val="72A46970"/>
    <w:rsid w:val="72A76461"/>
    <w:rsid w:val="72A9667D"/>
    <w:rsid w:val="72B33498"/>
    <w:rsid w:val="72B56DCF"/>
    <w:rsid w:val="72B654A5"/>
    <w:rsid w:val="72B71D75"/>
    <w:rsid w:val="72B7539A"/>
    <w:rsid w:val="72BB171B"/>
    <w:rsid w:val="72C057F1"/>
    <w:rsid w:val="72C22D19"/>
    <w:rsid w:val="72CF4B75"/>
    <w:rsid w:val="72D07765"/>
    <w:rsid w:val="72D17698"/>
    <w:rsid w:val="72D231DC"/>
    <w:rsid w:val="72D73B82"/>
    <w:rsid w:val="72D80D10"/>
    <w:rsid w:val="72D85984"/>
    <w:rsid w:val="72DE68F5"/>
    <w:rsid w:val="72E2393D"/>
    <w:rsid w:val="72EA38DA"/>
    <w:rsid w:val="72EB0DA6"/>
    <w:rsid w:val="72ED65CD"/>
    <w:rsid w:val="72F34117"/>
    <w:rsid w:val="72F534B0"/>
    <w:rsid w:val="72F755DE"/>
    <w:rsid w:val="72F869B1"/>
    <w:rsid w:val="72F93F42"/>
    <w:rsid w:val="72F94240"/>
    <w:rsid w:val="72FB055A"/>
    <w:rsid w:val="72FF629D"/>
    <w:rsid w:val="72FF6608"/>
    <w:rsid w:val="73026D95"/>
    <w:rsid w:val="73063468"/>
    <w:rsid w:val="7309092F"/>
    <w:rsid w:val="730A4D76"/>
    <w:rsid w:val="730D09BA"/>
    <w:rsid w:val="730F37B8"/>
    <w:rsid w:val="73112005"/>
    <w:rsid w:val="731153D1"/>
    <w:rsid w:val="73130D5E"/>
    <w:rsid w:val="73131D48"/>
    <w:rsid w:val="73150018"/>
    <w:rsid w:val="731A33D5"/>
    <w:rsid w:val="731A5277"/>
    <w:rsid w:val="731D5739"/>
    <w:rsid w:val="73217FC1"/>
    <w:rsid w:val="73245828"/>
    <w:rsid w:val="73260EA4"/>
    <w:rsid w:val="73277346"/>
    <w:rsid w:val="732857F6"/>
    <w:rsid w:val="732865AE"/>
    <w:rsid w:val="73294EF8"/>
    <w:rsid w:val="732C6E50"/>
    <w:rsid w:val="732E26B0"/>
    <w:rsid w:val="733C4DFB"/>
    <w:rsid w:val="73421F7A"/>
    <w:rsid w:val="7344079A"/>
    <w:rsid w:val="734463A5"/>
    <w:rsid w:val="73465C42"/>
    <w:rsid w:val="7349060A"/>
    <w:rsid w:val="73497518"/>
    <w:rsid w:val="734F0FD2"/>
    <w:rsid w:val="735052E6"/>
    <w:rsid w:val="735B2E17"/>
    <w:rsid w:val="735C724B"/>
    <w:rsid w:val="736942AB"/>
    <w:rsid w:val="736B2079"/>
    <w:rsid w:val="736F3422"/>
    <w:rsid w:val="73706479"/>
    <w:rsid w:val="737250D8"/>
    <w:rsid w:val="737464D0"/>
    <w:rsid w:val="73762C72"/>
    <w:rsid w:val="73785D05"/>
    <w:rsid w:val="737B3A11"/>
    <w:rsid w:val="737D76F9"/>
    <w:rsid w:val="737E7A3B"/>
    <w:rsid w:val="738228FE"/>
    <w:rsid w:val="73832805"/>
    <w:rsid w:val="73832A2A"/>
    <w:rsid w:val="7386076C"/>
    <w:rsid w:val="738807D9"/>
    <w:rsid w:val="738B18DE"/>
    <w:rsid w:val="738F5510"/>
    <w:rsid w:val="738F7621"/>
    <w:rsid w:val="738F7BDD"/>
    <w:rsid w:val="73903399"/>
    <w:rsid w:val="73904BBE"/>
    <w:rsid w:val="7391091A"/>
    <w:rsid w:val="73922C6D"/>
    <w:rsid w:val="73977033"/>
    <w:rsid w:val="73995CA8"/>
    <w:rsid w:val="739B4217"/>
    <w:rsid w:val="739C3AEB"/>
    <w:rsid w:val="73A155A6"/>
    <w:rsid w:val="73A261F8"/>
    <w:rsid w:val="73AB4B87"/>
    <w:rsid w:val="73B171D5"/>
    <w:rsid w:val="73B250BD"/>
    <w:rsid w:val="73B913E7"/>
    <w:rsid w:val="73B951A0"/>
    <w:rsid w:val="73BB48F1"/>
    <w:rsid w:val="73BC5E5C"/>
    <w:rsid w:val="73BE2591"/>
    <w:rsid w:val="73BE43CA"/>
    <w:rsid w:val="73C80D84"/>
    <w:rsid w:val="73C848E1"/>
    <w:rsid w:val="73D04DB0"/>
    <w:rsid w:val="73D57CAE"/>
    <w:rsid w:val="73D70FC8"/>
    <w:rsid w:val="73D8112F"/>
    <w:rsid w:val="73D96AEE"/>
    <w:rsid w:val="73DB0AB8"/>
    <w:rsid w:val="73DB2B39"/>
    <w:rsid w:val="73DC052C"/>
    <w:rsid w:val="73DE0605"/>
    <w:rsid w:val="73DE766D"/>
    <w:rsid w:val="73E36BA0"/>
    <w:rsid w:val="73E62FB9"/>
    <w:rsid w:val="73E7745D"/>
    <w:rsid w:val="73EA4857"/>
    <w:rsid w:val="73F02FE3"/>
    <w:rsid w:val="73F04133"/>
    <w:rsid w:val="73F676A0"/>
    <w:rsid w:val="73F74A1D"/>
    <w:rsid w:val="73FC70DD"/>
    <w:rsid w:val="73FD666F"/>
    <w:rsid w:val="740052BD"/>
    <w:rsid w:val="74024296"/>
    <w:rsid w:val="7406020A"/>
    <w:rsid w:val="74065409"/>
    <w:rsid w:val="740A13E0"/>
    <w:rsid w:val="74100036"/>
    <w:rsid w:val="74124CC0"/>
    <w:rsid w:val="74153556"/>
    <w:rsid w:val="741C6174"/>
    <w:rsid w:val="74255B4C"/>
    <w:rsid w:val="74257F85"/>
    <w:rsid w:val="742735DC"/>
    <w:rsid w:val="74282F0D"/>
    <w:rsid w:val="742A036E"/>
    <w:rsid w:val="742B1DC8"/>
    <w:rsid w:val="742E2504"/>
    <w:rsid w:val="743106D8"/>
    <w:rsid w:val="74311E50"/>
    <w:rsid w:val="74345570"/>
    <w:rsid w:val="743644EB"/>
    <w:rsid w:val="743957DE"/>
    <w:rsid w:val="744061E6"/>
    <w:rsid w:val="74471CA9"/>
    <w:rsid w:val="74493C73"/>
    <w:rsid w:val="744B0A5B"/>
    <w:rsid w:val="744C0312"/>
    <w:rsid w:val="744D4DE6"/>
    <w:rsid w:val="744F3567"/>
    <w:rsid w:val="74536BB2"/>
    <w:rsid w:val="74542618"/>
    <w:rsid w:val="745621D3"/>
    <w:rsid w:val="74570B1A"/>
    <w:rsid w:val="74570CEF"/>
    <w:rsid w:val="74575A9E"/>
    <w:rsid w:val="74593FD1"/>
    <w:rsid w:val="745C2B30"/>
    <w:rsid w:val="74675463"/>
    <w:rsid w:val="746762FE"/>
    <w:rsid w:val="74687E72"/>
    <w:rsid w:val="746A4596"/>
    <w:rsid w:val="746C3482"/>
    <w:rsid w:val="746C5BB4"/>
    <w:rsid w:val="747156F7"/>
    <w:rsid w:val="74737374"/>
    <w:rsid w:val="74756FC5"/>
    <w:rsid w:val="74764257"/>
    <w:rsid w:val="747A16CF"/>
    <w:rsid w:val="747B7E26"/>
    <w:rsid w:val="747D4EF6"/>
    <w:rsid w:val="74806350"/>
    <w:rsid w:val="74806F69"/>
    <w:rsid w:val="74820155"/>
    <w:rsid w:val="74857D2F"/>
    <w:rsid w:val="74883682"/>
    <w:rsid w:val="748D1686"/>
    <w:rsid w:val="749649DF"/>
    <w:rsid w:val="74985161"/>
    <w:rsid w:val="749979D1"/>
    <w:rsid w:val="749C5A0A"/>
    <w:rsid w:val="749D5D6D"/>
    <w:rsid w:val="74A25132"/>
    <w:rsid w:val="74A50BEC"/>
    <w:rsid w:val="74A7099A"/>
    <w:rsid w:val="74A94712"/>
    <w:rsid w:val="74AD4119"/>
    <w:rsid w:val="74B11819"/>
    <w:rsid w:val="74B15375"/>
    <w:rsid w:val="74B65081"/>
    <w:rsid w:val="74BA5781"/>
    <w:rsid w:val="74BB4445"/>
    <w:rsid w:val="74BB7F6C"/>
    <w:rsid w:val="74BC5E81"/>
    <w:rsid w:val="74C4779E"/>
    <w:rsid w:val="74C64035"/>
    <w:rsid w:val="74CB0B2C"/>
    <w:rsid w:val="74CD5C63"/>
    <w:rsid w:val="74CF1C9F"/>
    <w:rsid w:val="74D21440"/>
    <w:rsid w:val="74D3178F"/>
    <w:rsid w:val="74D44992"/>
    <w:rsid w:val="74DD0860"/>
    <w:rsid w:val="74DF30B9"/>
    <w:rsid w:val="74E70CD8"/>
    <w:rsid w:val="74EE481B"/>
    <w:rsid w:val="74F461A2"/>
    <w:rsid w:val="74F57957"/>
    <w:rsid w:val="74F80752"/>
    <w:rsid w:val="74F82FA3"/>
    <w:rsid w:val="74FA3980"/>
    <w:rsid w:val="74FA7E01"/>
    <w:rsid w:val="74FD4A5E"/>
    <w:rsid w:val="74FE034B"/>
    <w:rsid w:val="74FE73CC"/>
    <w:rsid w:val="750040A5"/>
    <w:rsid w:val="7507768A"/>
    <w:rsid w:val="75086DFC"/>
    <w:rsid w:val="75091655"/>
    <w:rsid w:val="750C7B77"/>
    <w:rsid w:val="750E6966"/>
    <w:rsid w:val="750E6B9D"/>
    <w:rsid w:val="751029E3"/>
    <w:rsid w:val="7519671D"/>
    <w:rsid w:val="751B4955"/>
    <w:rsid w:val="751B53F0"/>
    <w:rsid w:val="751D2A0A"/>
    <w:rsid w:val="751E19DD"/>
    <w:rsid w:val="752124FA"/>
    <w:rsid w:val="75253195"/>
    <w:rsid w:val="75265D63"/>
    <w:rsid w:val="752F6FF8"/>
    <w:rsid w:val="75327E13"/>
    <w:rsid w:val="75330344"/>
    <w:rsid w:val="75336E95"/>
    <w:rsid w:val="7535557C"/>
    <w:rsid w:val="753874B5"/>
    <w:rsid w:val="753C3A1D"/>
    <w:rsid w:val="75405082"/>
    <w:rsid w:val="75412B9C"/>
    <w:rsid w:val="75497BDA"/>
    <w:rsid w:val="754C1F07"/>
    <w:rsid w:val="754C2ACA"/>
    <w:rsid w:val="75524918"/>
    <w:rsid w:val="755815CC"/>
    <w:rsid w:val="755F786E"/>
    <w:rsid w:val="7563542B"/>
    <w:rsid w:val="75640268"/>
    <w:rsid w:val="75642AA8"/>
    <w:rsid w:val="75647DDF"/>
    <w:rsid w:val="75651383"/>
    <w:rsid w:val="756527C0"/>
    <w:rsid w:val="756602B2"/>
    <w:rsid w:val="75687688"/>
    <w:rsid w:val="75695C4F"/>
    <w:rsid w:val="757061A5"/>
    <w:rsid w:val="757424B9"/>
    <w:rsid w:val="75742F72"/>
    <w:rsid w:val="75743B19"/>
    <w:rsid w:val="75750A98"/>
    <w:rsid w:val="75752846"/>
    <w:rsid w:val="75774810"/>
    <w:rsid w:val="757A7CE3"/>
    <w:rsid w:val="757A7E5C"/>
    <w:rsid w:val="757B6BF8"/>
    <w:rsid w:val="757E2BF6"/>
    <w:rsid w:val="757F630C"/>
    <w:rsid w:val="75812F99"/>
    <w:rsid w:val="75823513"/>
    <w:rsid w:val="758331B5"/>
    <w:rsid w:val="758B3E18"/>
    <w:rsid w:val="758D193E"/>
    <w:rsid w:val="758D3DD2"/>
    <w:rsid w:val="758F02B0"/>
    <w:rsid w:val="75911BBA"/>
    <w:rsid w:val="75911CF0"/>
    <w:rsid w:val="75963B1B"/>
    <w:rsid w:val="75971959"/>
    <w:rsid w:val="759727BC"/>
    <w:rsid w:val="759A47B9"/>
    <w:rsid w:val="75A44ED9"/>
    <w:rsid w:val="75A60C51"/>
    <w:rsid w:val="75AE7B06"/>
    <w:rsid w:val="75B23A9A"/>
    <w:rsid w:val="75B9377E"/>
    <w:rsid w:val="75B94E29"/>
    <w:rsid w:val="75B95572"/>
    <w:rsid w:val="75BB19B8"/>
    <w:rsid w:val="75BC2223"/>
    <w:rsid w:val="75C929F9"/>
    <w:rsid w:val="75CD522C"/>
    <w:rsid w:val="75CD5E59"/>
    <w:rsid w:val="75D03248"/>
    <w:rsid w:val="75D27506"/>
    <w:rsid w:val="75D307FB"/>
    <w:rsid w:val="75D30D90"/>
    <w:rsid w:val="75D42D10"/>
    <w:rsid w:val="75D457BF"/>
    <w:rsid w:val="75D8643F"/>
    <w:rsid w:val="75D92DD5"/>
    <w:rsid w:val="75DB2C32"/>
    <w:rsid w:val="75DD10A9"/>
    <w:rsid w:val="75DD5769"/>
    <w:rsid w:val="75E11C8A"/>
    <w:rsid w:val="75E43089"/>
    <w:rsid w:val="75E579CC"/>
    <w:rsid w:val="75E672A0"/>
    <w:rsid w:val="75EA670C"/>
    <w:rsid w:val="75F43D70"/>
    <w:rsid w:val="75F86F2F"/>
    <w:rsid w:val="75FE283B"/>
    <w:rsid w:val="75FE2CDD"/>
    <w:rsid w:val="75FE6CDF"/>
    <w:rsid w:val="7601419B"/>
    <w:rsid w:val="760401C1"/>
    <w:rsid w:val="76053BCA"/>
    <w:rsid w:val="760D6F22"/>
    <w:rsid w:val="760E7D37"/>
    <w:rsid w:val="76106C2A"/>
    <w:rsid w:val="76146C5D"/>
    <w:rsid w:val="761C7003"/>
    <w:rsid w:val="761D0865"/>
    <w:rsid w:val="762501E0"/>
    <w:rsid w:val="762B1157"/>
    <w:rsid w:val="76350A7D"/>
    <w:rsid w:val="763B2166"/>
    <w:rsid w:val="763B75EC"/>
    <w:rsid w:val="763E33A9"/>
    <w:rsid w:val="76405AAC"/>
    <w:rsid w:val="764257FB"/>
    <w:rsid w:val="76426A73"/>
    <w:rsid w:val="764434C1"/>
    <w:rsid w:val="76472434"/>
    <w:rsid w:val="76481D09"/>
    <w:rsid w:val="764C3FE5"/>
    <w:rsid w:val="764E3F45"/>
    <w:rsid w:val="764E5D87"/>
    <w:rsid w:val="765411FE"/>
    <w:rsid w:val="76557A48"/>
    <w:rsid w:val="765646BF"/>
    <w:rsid w:val="76596A4A"/>
    <w:rsid w:val="765D79E8"/>
    <w:rsid w:val="765E152C"/>
    <w:rsid w:val="765F3AE7"/>
    <w:rsid w:val="7661630D"/>
    <w:rsid w:val="76673004"/>
    <w:rsid w:val="766C4515"/>
    <w:rsid w:val="766C59F7"/>
    <w:rsid w:val="766D5730"/>
    <w:rsid w:val="767174B1"/>
    <w:rsid w:val="767423F1"/>
    <w:rsid w:val="76760FA8"/>
    <w:rsid w:val="7677439C"/>
    <w:rsid w:val="7679618C"/>
    <w:rsid w:val="76796366"/>
    <w:rsid w:val="767D7C04"/>
    <w:rsid w:val="768076F4"/>
    <w:rsid w:val="76816FC9"/>
    <w:rsid w:val="76832D41"/>
    <w:rsid w:val="76840767"/>
    <w:rsid w:val="768843AF"/>
    <w:rsid w:val="768A0573"/>
    <w:rsid w:val="768C322D"/>
    <w:rsid w:val="768C6099"/>
    <w:rsid w:val="768F7298"/>
    <w:rsid w:val="76956EF9"/>
    <w:rsid w:val="769A5CDA"/>
    <w:rsid w:val="769C0323"/>
    <w:rsid w:val="769D38C3"/>
    <w:rsid w:val="769D45BB"/>
    <w:rsid w:val="76A112DC"/>
    <w:rsid w:val="76A147B9"/>
    <w:rsid w:val="76A24295"/>
    <w:rsid w:val="76A53CDC"/>
    <w:rsid w:val="76A5613C"/>
    <w:rsid w:val="76A720C0"/>
    <w:rsid w:val="76A72ED3"/>
    <w:rsid w:val="76A87AB2"/>
    <w:rsid w:val="76AC19F1"/>
    <w:rsid w:val="76AD092F"/>
    <w:rsid w:val="76AE4262"/>
    <w:rsid w:val="76B61645"/>
    <w:rsid w:val="76B64EC4"/>
    <w:rsid w:val="76B66510"/>
    <w:rsid w:val="76B92C06"/>
    <w:rsid w:val="76BB052B"/>
    <w:rsid w:val="76C021E7"/>
    <w:rsid w:val="76C07818"/>
    <w:rsid w:val="76C07AF1"/>
    <w:rsid w:val="76C11360"/>
    <w:rsid w:val="76C21ABB"/>
    <w:rsid w:val="76C3606A"/>
    <w:rsid w:val="76C770D1"/>
    <w:rsid w:val="76C9109B"/>
    <w:rsid w:val="76CC293A"/>
    <w:rsid w:val="76D7123C"/>
    <w:rsid w:val="76D83ABA"/>
    <w:rsid w:val="76D90BB3"/>
    <w:rsid w:val="76DE403B"/>
    <w:rsid w:val="76E16066"/>
    <w:rsid w:val="76E2215D"/>
    <w:rsid w:val="76E41A31"/>
    <w:rsid w:val="76E721F2"/>
    <w:rsid w:val="76EE28B0"/>
    <w:rsid w:val="76F04EAE"/>
    <w:rsid w:val="76F404A4"/>
    <w:rsid w:val="76F63F8E"/>
    <w:rsid w:val="76FB0CD1"/>
    <w:rsid w:val="76FD239F"/>
    <w:rsid w:val="77062251"/>
    <w:rsid w:val="77075C9F"/>
    <w:rsid w:val="7708743C"/>
    <w:rsid w:val="770B16B4"/>
    <w:rsid w:val="770D4FC9"/>
    <w:rsid w:val="77147E3D"/>
    <w:rsid w:val="7715608F"/>
    <w:rsid w:val="77165DE4"/>
    <w:rsid w:val="77184A6E"/>
    <w:rsid w:val="771A460C"/>
    <w:rsid w:val="771D2466"/>
    <w:rsid w:val="772207AC"/>
    <w:rsid w:val="772256F1"/>
    <w:rsid w:val="7723186A"/>
    <w:rsid w:val="7725586A"/>
    <w:rsid w:val="772610C7"/>
    <w:rsid w:val="772669F1"/>
    <w:rsid w:val="7734184A"/>
    <w:rsid w:val="77354BE0"/>
    <w:rsid w:val="773724A9"/>
    <w:rsid w:val="773A78A3"/>
    <w:rsid w:val="773B3E69"/>
    <w:rsid w:val="773F4EBA"/>
    <w:rsid w:val="77437935"/>
    <w:rsid w:val="77451F22"/>
    <w:rsid w:val="775001CC"/>
    <w:rsid w:val="77504E08"/>
    <w:rsid w:val="775132EC"/>
    <w:rsid w:val="77521091"/>
    <w:rsid w:val="7752347B"/>
    <w:rsid w:val="7753322C"/>
    <w:rsid w:val="775443F6"/>
    <w:rsid w:val="77570F75"/>
    <w:rsid w:val="775748F9"/>
    <w:rsid w:val="775F42FB"/>
    <w:rsid w:val="77613082"/>
    <w:rsid w:val="77621041"/>
    <w:rsid w:val="776B6FB0"/>
    <w:rsid w:val="776C1A27"/>
    <w:rsid w:val="776C7C79"/>
    <w:rsid w:val="77725057"/>
    <w:rsid w:val="77764653"/>
    <w:rsid w:val="77772C58"/>
    <w:rsid w:val="777A2396"/>
    <w:rsid w:val="777D3C34"/>
    <w:rsid w:val="777F0FE6"/>
    <w:rsid w:val="77872F5F"/>
    <w:rsid w:val="778B2184"/>
    <w:rsid w:val="778C3126"/>
    <w:rsid w:val="778C3E77"/>
    <w:rsid w:val="778D20C9"/>
    <w:rsid w:val="778D3CC6"/>
    <w:rsid w:val="77927044"/>
    <w:rsid w:val="77946791"/>
    <w:rsid w:val="77961678"/>
    <w:rsid w:val="7796726E"/>
    <w:rsid w:val="77972F48"/>
    <w:rsid w:val="779825EC"/>
    <w:rsid w:val="779B2D51"/>
    <w:rsid w:val="779F2A87"/>
    <w:rsid w:val="77A11433"/>
    <w:rsid w:val="77A169FD"/>
    <w:rsid w:val="77A26B89"/>
    <w:rsid w:val="77A64F39"/>
    <w:rsid w:val="77AC4595"/>
    <w:rsid w:val="77AE3DED"/>
    <w:rsid w:val="77B27A5D"/>
    <w:rsid w:val="77B70910"/>
    <w:rsid w:val="77B75398"/>
    <w:rsid w:val="77BC29AE"/>
    <w:rsid w:val="77BC475C"/>
    <w:rsid w:val="77C16217"/>
    <w:rsid w:val="77C43611"/>
    <w:rsid w:val="77C46CDF"/>
    <w:rsid w:val="77C6382D"/>
    <w:rsid w:val="77C73D7C"/>
    <w:rsid w:val="77C83101"/>
    <w:rsid w:val="77CC3857"/>
    <w:rsid w:val="77CE22E4"/>
    <w:rsid w:val="77D00208"/>
    <w:rsid w:val="77D258C5"/>
    <w:rsid w:val="77D71596"/>
    <w:rsid w:val="77D72860"/>
    <w:rsid w:val="77D86E7A"/>
    <w:rsid w:val="77E009DF"/>
    <w:rsid w:val="77E1102A"/>
    <w:rsid w:val="77E141C3"/>
    <w:rsid w:val="77E43C30"/>
    <w:rsid w:val="77E45A61"/>
    <w:rsid w:val="77E45FA0"/>
    <w:rsid w:val="77E47F66"/>
    <w:rsid w:val="77E55213"/>
    <w:rsid w:val="77E56985"/>
    <w:rsid w:val="77EB6E62"/>
    <w:rsid w:val="77EE068E"/>
    <w:rsid w:val="77EE4094"/>
    <w:rsid w:val="77F80706"/>
    <w:rsid w:val="77FC72A7"/>
    <w:rsid w:val="78012008"/>
    <w:rsid w:val="78047EB1"/>
    <w:rsid w:val="78061E7B"/>
    <w:rsid w:val="78063C29"/>
    <w:rsid w:val="78066235"/>
    <w:rsid w:val="780828EF"/>
    <w:rsid w:val="780954C8"/>
    <w:rsid w:val="780B2E99"/>
    <w:rsid w:val="780E3093"/>
    <w:rsid w:val="781018AD"/>
    <w:rsid w:val="78106856"/>
    <w:rsid w:val="78112CFA"/>
    <w:rsid w:val="781520BE"/>
    <w:rsid w:val="781605C2"/>
    <w:rsid w:val="78172108"/>
    <w:rsid w:val="78191BAF"/>
    <w:rsid w:val="78202F3D"/>
    <w:rsid w:val="78226DFB"/>
    <w:rsid w:val="782347DB"/>
    <w:rsid w:val="782641F4"/>
    <w:rsid w:val="782A3DBC"/>
    <w:rsid w:val="782E05D1"/>
    <w:rsid w:val="78314D5D"/>
    <w:rsid w:val="7831514A"/>
    <w:rsid w:val="78395DAD"/>
    <w:rsid w:val="78407877"/>
    <w:rsid w:val="7841258A"/>
    <w:rsid w:val="78417DAD"/>
    <w:rsid w:val="78484242"/>
    <w:rsid w:val="78493500"/>
    <w:rsid w:val="784A3F9D"/>
    <w:rsid w:val="784A620C"/>
    <w:rsid w:val="784C1AC5"/>
    <w:rsid w:val="784C7BB6"/>
    <w:rsid w:val="784D7A5F"/>
    <w:rsid w:val="78500686"/>
    <w:rsid w:val="78511348"/>
    <w:rsid w:val="78544DE2"/>
    <w:rsid w:val="78575188"/>
    <w:rsid w:val="7860158C"/>
    <w:rsid w:val="78676B55"/>
    <w:rsid w:val="78677495"/>
    <w:rsid w:val="78682F32"/>
    <w:rsid w:val="786A240A"/>
    <w:rsid w:val="786A2C3E"/>
    <w:rsid w:val="786D5A56"/>
    <w:rsid w:val="786F17CF"/>
    <w:rsid w:val="78700B77"/>
    <w:rsid w:val="7874332B"/>
    <w:rsid w:val="787768D5"/>
    <w:rsid w:val="78780E20"/>
    <w:rsid w:val="787A3CDB"/>
    <w:rsid w:val="787B4662"/>
    <w:rsid w:val="787E6FF8"/>
    <w:rsid w:val="78850FF2"/>
    <w:rsid w:val="78866B18"/>
    <w:rsid w:val="788772B0"/>
    <w:rsid w:val="78896221"/>
    <w:rsid w:val="788B412F"/>
    <w:rsid w:val="788C2381"/>
    <w:rsid w:val="788D60F9"/>
    <w:rsid w:val="78920F77"/>
    <w:rsid w:val="78926F4B"/>
    <w:rsid w:val="78964FAD"/>
    <w:rsid w:val="78A37378"/>
    <w:rsid w:val="78A50648"/>
    <w:rsid w:val="78A521D3"/>
    <w:rsid w:val="78A63D66"/>
    <w:rsid w:val="78A729DF"/>
    <w:rsid w:val="78A87E1C"/>
    <w:rsid w:val="78AB1664"/>
    <w:rsid w:val="78AC03F2"/>
    <w:rsid w:val="78AC47D1"/>
    <w:rsid w:val="78AC7C52"/>
    <w:rsid w:val="78AD22F7"/>
    <w:rsid w:val="78AE206E"/>
    <w:rsid w:val="78B35097"/>
    <w:rsid w:val="78B43685"/>
    <w:rsid w:val="78B944ED"/>
    <w:rsid w:val="78BB4A14"/>
    <w:rsid w:val="78BD1651"/>
    <w:rsid w:val="78C53E05"/>
    <w:rsid w:val="78C54A8C"/>
    <w:rsid w:val="78C71A75"/>
    <w:rsid w:val="78C92E7D"/>
    <w:rsid w:val="78CA392B"/>
    <w:rsid w:val="78CB7DDE"/>
    <w:rsid w:val="78D05C61"/>
    <w:rsid w:val="78D129A3"/>
    <w:rsid w:val="78D33B67"/>
    <w:rsid w:val="78D42792"/>
    <w:rsid w:val="78E9340F"/>
    <w:rsid w:val="78EA7213"/>
    <w:rsid w:val="78EF4F8A"/>
    <w:rsid w:val="78F12260"/>
    <w:rsid w:val="78F53913"/>
    <w:rsid w:val="78FA5AFC"/>
    <w:rsid w:val="78FC279E"/>
    <w:rsid w:val="79011647"/>
    <w:rsid w:val="79030169"/>
    <w:rsid w:val="79033287"/>
    <w:rsid w:val="79036608"/>
    <w:rsid w:val="79050385"/>
    <w:rsid w:val="790A0907"/>
    <w:rsid w:val="790F3DB3"/>
    <w:rsid w:val="79110AD8"/>
    <w:rsid w:val="7912681D"/>
    <w:rsid w:val="79174391"/>
    <w:rsid w:val="791B2CFA"/>
    <w:rsid w:val="791D59DE"/>
    <w:rsid w:val="79207F08"/>
    <w:rsid w:val="7924080B"/>
    <w:rsid w:val="79243496"/>
    <w:rsid w:val="79245B42"/>
    <w:rsid w:val="79246A5D"/>
    <w:rsid w:val="79282039"/>
    <w:rsid w:val="79284D56"/>
    <w:rsid w:val="792A3948"/>
    <w:rsid w:val="792D19F6"/>
    <w:rsid w:val="7934567E"/>
    <w:rsid w:val="7934580C"/>
    <w:rsid w:val="793479AC"/>
    <w:rsid w:val="794421FB"/>
    <w:rsid w:val="79467EAC"/>
    <w:rsid w:val="79475CCF"/>
    <w:rsid w:val="79491DD1"/>
    <w:rsid w:val="794B05A3"/>
    <w:rsid w:val="794B3FEA"/>
    <w:rsid w:val="794E3255"/>
    <w:rsid w:val="79524852"/>
    <w:rsid w:val="79530DA9"/>
    <w:rsid w:val="7955156F"/>
    <w:rsid w:val="795831FD"/>
    <w:rsid w:val="795861D5"/>
    <w:rsid w:val="795A11C5"/>
    <w:rsid w:val="795A5D64"/>
    <w:rsid w:val="795C254B"/>
    <w:rsid w:val="795E32CC"/>
    <w:rsid w:val="795E3353"/>
    <w:rsid w:val="795F7A95"/>
    <w:rsid w:val="79604247"/>
    <w:rsid w:val="79617F18"/>
    <w:rsid w:val="7962480E"/>
    <w:rsid w:val="79640387"/>
    <w:rsid w:val="796A6CB2"/>
    <w:rsid w:val="796B01E8"/>
    <w:rsid w:val="796E1A86"/>
    <w:rsid w:val="796E348E"/>
    <w:rsid w:val="796E5F2A"/>
    <w:rsid w:val="7970678A"/>
    <w:rsid w:val="7972734B"/>
    <w:rsid w:val="797403D1"/>
    <w:rsid w:val="79754689"/>
    <w:rsid w:val="79764DDF"/>
    <w:rsid w:val="79773222"/>
    <w:rsid w:val="79780B57"/>
    <w:rsid w:val="797B03CF"/>
    <w:rsid w:val="797F3C93"/>
    <w:rsid w:val="79801D1D"/>
    <w:rsid w:val="7980485F"/>
    <w:rsid w:val="79822694"/>
    <w:rsid w:val="79861D70"/>
    <w:rsid w:val="79870D9A"/>
    <w:rsid w:val="798720DB"/>
    <w:rsid w:val="79876FEC"/>
    <w:rsid w:val="79893ABE"/>
    <w:rsid w:val="79894B12"/>
    <w:rsid w:val="798B088A"/>
    <w:rsid w:val="798C38EB"/>
    <w:rsid w:val="798C6BF7"/>
    <w:rsid w:val="798F72BE"/>
    <w:rsid w:val="799314ED"/>
    <w:rsid w:val="79986B03"/>
    <w:rsid w:val="79995200"/>
    <w:rsid w:val="799A26D1"/>
    <w:rsid w:val="799C4845"/>
    <w:rsid w:val="799D2C9A"/>
    <w:rsid w:val="79A100AE"/>
    <w:rsid w:val="79A31F24"/>
    <w:rsid w:val="79A56B16"/>
    <w:rsid w:val="79AE3027"/>
    <w:rsid w:val="79B0486D"/>
    <w:rsid w:val="79B212DD"/>
    <w:rsid w:val="79B701BE"/>
    <w:rsid w:val="79B80F53"/>
    <w:rsid w:val="79CC67BB"/>
    <w:rsid w:val="79D540FC"/>
    <w:rsid w:val="79D90053"/>
    <w:rsid w:val="79DA711C"/>
    <w:rsid w:val="79E32474"/>
    <w:rsid w:val="79E461EC"/>
    <w:rsid w:val="79E61260"/>
    <w:rsid w:val="79EC36DB"/>
    <w:rsid w:val="79EE3136"/>
    <w:rsid w:val="79F40170"/>
    <w:rsid w:val="79F64710"/>
    <w:rsid w:val="79F9737C"/>
    <w:rsid w:val="79FB7DD7"/>
    <w:rsid w:val="79FE105C"/>
    <w:rsid w:val="79FE499B"/>
    <w:rsid w:val="79FF126D"/>
    <w:rsid w:val="79FF7186"/>
    <w:rsid w:val="7A011DC2"/>
    <w:rsid w:val="7A02560C"/>
    <w:rsid w:val="7A044597"/>
    <w:rsid w:val="7A0B3779"/>
    <w:rsid w:val="7A0E547F"/>
    <w:rsid w:val="7A100D8F"/>
    <w:rsid w:val="7A136BCA"/>
    <w:rsid w:val="7A137805"/>
    <w:rsid w:val="7A160A85"/>
    <w:rsid w:val="7A1B7E60"/>
    <w:rsid w:val="7A1C5986"/>
    <w:rsid w:val="7A212F9C"/>
    <w:rsid w:val="7A214D4A"/>
    <w:rsid w:val="7A236D15"/>
    <w:rsid w:val="7A24483B"/>
    <w:rsid w:val="7A2860D9"/>
    <w:rsid w:val="7A2B5BC9"/>
    <w:rsid w:val="7A2E02D6"/>
    <w:rsid w:val="7A306ECE"/>
    <w:rsid w:val="7A321D51"/>
    <w:rsid w:val="7A326F58"/>
    <w:rsid w:val="7A3728CB"/>
    <w:rsid w:val="7A3834CF"/>
    <w:rsid w:val="7A395C82"/>
    <w:rsid w:val="7A3E3134"/>
    <w:rsid w:val="7A3E76AA"/>
    <w:rsid w:val="7A460C55"/>
    <w:rsid w:val="7A487110"/>
    <w:rsid w:val="7A4C416F"/>
    <w:rsid w:val="7A4E5A23"/>
    <w:rsid w:val="7A523156"/>
    <w:rsid w:val="7A552C46"/>
    <w:rsid w:val="7A596CFB"/>
    <w:rsid w:val="7A5C3F69"/>
    <w:rsid w:val="7A603AC5"/>
    <w:rsid w:val="7A611D44"/>
    <w:rsid w:val="7A636CDA"/>
    <w:rsid w:val="7A647AC1"/>
    <w:rsid w:val="7A680A62"/>
    <w:rsid w:val="7A6F3D08"/>
    <w:rsid w:val="7A70182E"/>
    <w:rsid w:val="7A705BDA"/>
    <w:rsid w:val="7A7255A6"/>
    <w:rsid w:val="7A72651B"/>
    <w:rsid w:val="7A786F39"/>
    <w:rsid w:val="7A796935"/>
    <w:rsid w:val="7A7A38C2"/>
    <w:rsid w:val="7A7A445B"/>
    <w:rsid w:val="7A7D0B7A"/>
    <w:rsid w:val="7A7D4CAC"/>
    <w:rsid w:val="7A7F408B"/>
    <w:rsid w:val="7A86040B"/>
    <w:rsid w:val="7A863EB5"/>
    <w:rsid w:val="7A8772A3"/>
    <w:rsid w:val="7A8775CA"/>
    <w:rsid w:val="7A8B58B6"/>
    <w:rsid w:val="7A8D23E0"/>
    <w:rsid w:val="7A8E41C3"/>
    <w:rsid w:val="7A944A4B"/>
    <w:rsid w:val="7A9B2D4F"/>
    <w:rsid w:val="7A9D6766"/>
    <w:rsid w:val="7A9D7856"/>
    <w:rsid w:val="7A9F6DA2"/>
    <w:rsid w:val="7AA00365"/>
    <w:rsid w:val="7AA32254"/>
    <w:rsid w:val="7AA8721A"/>
    <w:rsid w:val="7AAB2866"/>
    <w:rsid w:val="7AAD65DE"/>
    <w:rsid w:val="7AB14320"/>
    <w:rsid w:val="7AB45BBF"/>
    <w:rsid w:val="7AB71A36"/>
    <w:rsid w:val="7AC0360B"/>
    <w:rsid w:val="7AC305E9"/>
    <w:rsid w:val="7AC81436"/>
    <w:rsid w:val="7AC851CC"/>
    <w:rsid w:val="7AC91C83"/>
    <w:rsid w:val="7AC93BC0"/>
    <w:rsid w:val="7ACA7190"/>
    <w:rsid w:val="7ACC115A"/>
    <w:rsid w:val="7AD710CD"/>
    <w:rsid w:val="7AD84BDC"/>
    <w:rsid w:val="7AD907F7"/>
    <w:rsid w:val="7AD94B7D"/>
    <w:rsid w:val="7ADA45FD"/>
    <w:rsid w:val="7AE136A6"/>
    <w:rsid w:val="7AE56DD8"/>
    <w:rsid w:val="7AE94777"/>
    <w:rsid w:val="7AE970BC"/>
    <w:rsid w:val="7AE97213"/>
    <w:rsid w:val="7AEA338E"/>
    <w:rsid w:val="7AEA577D"/>
    <w:rsid w:val="7AF40995"/>
    <w:rsid w:val="7AF81FC9"/>
    <w:rsid w:val="7AFA1E50"/>
    <w:rsid w:val="7B0326A2"/>
    <w:rsid w:val="7B054A50"/>
    <w:rsid w:val="7B0D6F73"/>
    <w:rsid w:val="7B0D70FA"/>
    <w:rsid w:val="7B0E7EE4"/>
    <w:rsid w:val="7B11520D"/>
    <w:rsid w:val="7B1D2374"/>
    <w:rsid w:val="7B1E74DC"/>
    <w:rsid w:val="7B1F3F8B"/>
    <w:rsid w:val="7B212296"/>
    <w:rsid w:val="7B226FCC"/>
    <w:rsid w:val="7B2420A4"/>
    <w:rsid w:val="7B2B13F7"/>
    <w:rsid w:val="7B2B36F5"/>
    <w:rsid w:val="7B2C4489"/>
    <w:rsid w:val="7B305653"/>
    <w:rsid w:val="7B314412"/>
    <w:rsid w:val="7B331E64"/>
    <w:rsid w:val="7B362A78"/>
    <w:rsid w:val="7B3744D2"/>
    <w:rsid w:val="7B3A2568"/>
    <w:rsid w:val="7B3C4DD7"/>
    <w:rsid w:val="7B3F08D5"/>
    <w:rsid w:val="7B447556"/>
    <w:rsid w:val="7B452206"/>
    <w:rsid w:val="7B45617D"/>
    <w:rsid w:val="7B4563D2"/>
    <w:rsid w:val="7B4D4D74"/>
    <w:rsid w:val="7B5368C7"/>
    <w:rsid w:val="7B542AA0"/>
    <w:rsid w:val="7B5453A3"/>
    <w:rsid w:val="7B564EC8"/>
    <w:rsid w:val="7B582430"/>
    <w:rsid w:val="7B5A49B8"/>
    <w:rsid w:val="7B5C3B69"/>
    <w:rsid w:val="7B6018A2"/>
    <w:rsid w:val="7B671F88"/>
    <w:rsid w:val="7B681D0C"/>
    <w:rsid w:val="7B6869D8"/>
    <w:rsid w:val="7B6969A9"/>
    <w:rsid w:val="7B6A44CF"/>
    <w:rsid w:val="7B6E4F11"/>
    <w:rsid w:val="7B6E5D6D"/>
    <w:rsid w:val="7B7518DF"/>
    <w:rsid w:val="7B773A9A"/>
    <w:rsid w:val="7B775695"/>
    <w:rsid w:val="7B7D2454"/>
    <w:rsid w:val="7B7D722F"/>
    <w:rsid w:val="7B821BC7"/>
    <w:rsid w:val="7B8732D3"/>
    <w:rsid w:val="7B8E6410"/>
    <w:rsid w:val="7B917CAE"/>
    <w:rsid w:val="7B9524AE"/>
    <w:rsid w:val="7B970FA2"/>
    <w:rsid w:val="7B9A3006"/>
    <w:rsid w:val="7B9D7708"/>
    <w:rsid w:val="7B9F6976"/>
    <w:rsid w:val="7BA73E6C"/>
    <w:rsid w:val="7BA84814"/>
    <w:rsid w:val="7BA96226"/>
    <w:rsid w:val="7BAC0487"/>
    <w:rsid w:val="7BAC340E"/>
    <w:rsid w:val="7BAE0CC3"/>
    <w:rsid w:val="7BAF37A7"/>
    <w:rsid w:val="7BB06774"/>
    <w:rsid w:val="7BB16081"/>
    <w:rsid w:val="7BB43D9A"/>
    <w:rsid w:val="7BB67714"/>
    <w:rsid w:val="7BB713DC"/>
    <w:rsid w:val="7BB92E16"/>
    <w:rsid w:val="7BBA31A3"/>
    <w:rsid w:val="7BBC3BEB"/>
    <w:rsid w:val="7BC12CAE"/>
    <w:rsid w:val="7BC23097"/>
    <w:rsid w:val="7BCB31C0"/>
    <w:rsid w:val="7BCC2218"/>
    <w:rsid w:val="7BCE2CB0"/>
    <w:rsid w:val="7BD94CB4"/>
    <w:rsid w:val="7BDA78A7"/>
    <w:rsid w:val="7BDE0365"/>
    <w:rsid w:val="7BE67698"/>
    <w:rsid w:val="7BE73252"/>
    <w:rsid w:val="7BE74D20"/>
    <w:rsid w:val="7BE95D3C"/>
    <w:rsid w:val="7BEB0B80"/>
    <w:rsid w:val="7BF22E42"/>
    <w:rsid w:val="7BF75A27"/>
    <w:rsid w:val="7BF83591"/>
    <w:rsid w:val="7BF84F29"/>
    <w:rsid w:val="7BF85F7F"/>
    <w:rsid w:val="7BFC49C9"/>
    <w:rsid w:val="7BFE43E0"/>
    <w:rsid w:val="7C056600"/>
    <w:rsid w:val="7C09425B"/>
    <w:rsid w:val="7C0A1CA2"/>
    <w:rsid w:val="7C0A32B8"/>
    <w:rsid w:val="7C115CA9"/>
    <w:rsid w:val="7C122B9D"/>
    <w:rsid w:val="7C15268D"/>
    <w:rsid w:val="7C17320C"/>
    <w:rsid w:val="7C1903CF"/>
    <w:rsid w:val="7C1D2143"/>
    <w:rsid w:val="7C1F0B94"/>
    <w:rsid w:val="7C243E8A"/>
    <w:rsid w:val="7C261F97"/>
    <w:rsid w:val="7C2B3EFB"/>
    <w:rsid w:val="7C2C3FE9"/>
    <w:rsid w:val="7C2D5C29"/>
    <w:rsid w:val="7C2E331D"/>
    <w:rsid w:val="7C3074C7"/>
    <w:rsid w:val="7C332E1E"/>
    <w:rsid w:val="7C354778"/>
    <w:rsid w:val="7C393CFA"/>
    <w:rsid w:val="7C401D13"/>
    <w:rsid w:val="7C407EDA"/>
    <w:rsid w:val="7C435CFF"/>
    <w:rsid w:val="7C4371FA"/>
    <w:rsid w:val="7C442F72"/>
    <w:rsid w:val="7C460462"/>
    <w:rsid w:val="7C492337"/>
    <w:rsid w:val="7C4948E6"/>
    <w:rsid w:val="7C4C65AF"/>
    <w:rsid w:val="7C54047F"/>
    <w:rsid w:val="7C596C33"/>
    <w:rsid w:val="7C5F53D9"/>
    <w:rsid w:val="7C6052F4"/>
    <w:rsid w:val="7C6219DC"/>
    <w:rsid w:val="7C6445B4"/>
    <w:rsid w:val="7C6642E0"/>
    <w:rsid w:val="7C681323"/>
    <w:rsid w:val="7C6831BD"/>
    <w:rsid w:val="7C6D0978"/>
    <w:rsid w:val="7C716C3D"/>
    <w:rsid w:val="7C7742E4"/>
    <w:rsid w:val="7C7A0C14"/>
    <w:rsid w:val="7C7E0232"/>
    <w:rsid w:val="7C7E5AA3"/>
    <w:rsid w:val="7C873913"/>
    <w:rsid w:val="7C885555"/>
    <w:rsid w:val="7C8A307B"/>
    <w:rsid w:val="7C8D2C3C"/>
    <w:rsid w:val="7C8F243F"/>
    <w:rsid w:val="7C905844"/>
    <w:rsid w:val="7C9061B7"/>
    <w:rsid w:val="7C951942"/>
    <w:rsid w:val="7C9712F4"/>
    <w:rsid w:val="7C976763"/>
    <w:rsid w:val="7CA4663D"/>
    <w:rsid w:val="7CA73C2D"/>
    <w:rsid w:val="7CAD0B17"/>
    <w:rsid w:val="7CAD32ED"/>
    <w:rsid w:val="7CAE4229"/>
    <w:rsid w:val="7CB43CA8"/>
    <w:rsid w:val="7CB449F7"/>
    <w:rsid w:val="7CB50157"/>
    <w:rsid w:val="7CB7289D"/>
    <w:rsid w:val="7CC11606"/>
    <w:rsid w:val="7CC52305"/>
    <w:rsid w:val="7CC540B3"/>
    <w:rsid w:val="7CCC7063"/>
    <w:rsid w:val="7CCE3522"/>
    <w:rsid w:val="7CD12527"/>
    <w:rsid w:val="7CD42548"/>
    <w:rsid w:val="7CD8512D"/>
    <w:rsid w:val="7CDD764F"/>
    <w:rsid w:val="7CDE54DD"/>
    <w:rsid w:val="7CE60D66"/>
    <w:rsid w:val="7CE704CD"/>
    <w:rsid w:val="7CE71DD6"/>
    <w:rsid w:val="7CF1306C"/>
    <w:rsid w:val="7CF30C22"/>
    <w:rsid w:val="7CF50EAB"/>
    <w:rsid w:val="7CF51E4D"/>
    <w:rsid w:val="7CF60764"/>
    <w:rsid w:val="7CF845D6"/>
    <w:rsid w:val="7CF95737"/>
    <w:rsid w:val="7CFC541D"/>
    <w:rsid w:val="7CFD4F05"/>
    <w:rsid w:val="7D0039C6"/>
    <w:rsid w:val="7D017F01"/>
    <w:rsid w:val="7D0C369D"/>
    <w:rsid w:val="7D0E10CF"/>
    <w:rsid w:val="7D105531"/>
    <w:rsid w:val="7D191AFF"/>
    <w:rsid w:val="7D197F5B"/>
    <w:rsid w:val="7D1B3CD3"/>
    <w:rsid w:val="7D220A0B"/>
    <w:rsid w:val="7D2708CA"/>
    <w:rsid w:val="7D292894"/>
    <w:rsid w:val="7D2B4A13"/>
    <w:rsid w:val="7D2C7C8E"/>
    <w:rsid w:val="7D32182C"/>
    <w:rsid w:val="7D321E83"/>
    <w:rsid w:val="7D34185F"/>
    <w:rsid w:val="7D3468A3"/>
    <w:rsid w:val="7D3575B4"/>
    <w:rsid w:val="7D3776A8"/>
    <w:rsid w:val="7D382AD7"/>
    <w:rsid w:val="7D3B4375"/>
    <w:rsid w:val="7D3E63CC"/>
    <w:rsid w:val="7D4465E9"/>
    <w:rsid w:val="7D47690B"/>
    <w:rsid w:val="7D496B5B"/>
    <w:rsid w:val="7D4A62DB"/>
    <w:rsid w:val="7D4B22FE"/>
    <w:rsid w:val="7D4F1BCF"/>
    <w:rsid w:val="7D513B99"/>
    <w:rsid w:val="7D527221"/>
    <w:rsid w:val="7D533395"/>
    <w:rsid w:val="7D5471E5"/>
    <w:rsid w:val="7D571C25"/>
    <w:rsid w:val="7D5742E4"/>
    <w:rsid w:val="7D5C0F31"/>
    <w:rsid w:val="7D5E040C"/>
    <w:rsid w:val="7D65563E"/>
    <w:rsid w:val="7D6C452F"/>
    <w:rsid w:val="7D733B0F"/>
    <w:rsid w:val="7D751CB9"/>
    <w:rsid w:val="7D77571D"/>
    <w:rsid w:val="7D7A4E9D"/>
    <w:rsid w:val="7D7D2BE0"/>
    <w:rsid w:val="7D7F24B4"/>
    <w:rsid w:val="7D7F7B8E"/>
    <w:rsid w:val="7D80622C"/>
    <w:rsid w:val="7D87580C"/>
    <w:rsid w:val="7D8E0949"/>
    <w:rsid w:val="7D8E0B6B"/>
    <w:rsid w:val="7D9046C1"/>
    <w:rsid w:val="7D937D0D"/>
    <w:rsid w:val="7D983576"/>
    <w:rsid w:val="7D9A20CD"/>
    <w:rsid w:val="7D9D293A"/>
    <w:rsid w:val="7D9F1879"/>
    <w:rsid w:val="7D9F243B"/>
    <w:rsid w:val="7D9F5873"/>
    <w:rsid w:val="7DA33FA1"/>
    <w:rsid w:val="7DA44241"/>
    <w:rsid w:val="7DB008BF"/>
    <w:rsid w:val="7DB12889"/>
    <w:rsid w:val="7DB3000A"/>
    <w:rsid w:val="7DB83C18"/>
    <w:rsid w:val="7DBD4D8A"/>
    <w:rsid w:val="7DC408CA"/>
    <w:rsid w:val="7DC76D78"/>
    <w:rsid w:val="7DC92678"/>
    <w:rsid w:val="7DCC22D2"/>
    <w:rsid w:val="7DD00BE1"/>
    <w:rsid w:val="7DDB593C"/>
    <w:rsid w:val="7DDF73F6"/>
    <w:rsid w:val="7DE844FD"/>
    <w:rsid w:val="7DEC38C1"/>
    <w:rsid w:val="7DED6591"/>
    <w:rsid w:val="7DEE4281"/>
    <w:rsid w:val="7DF2712A"/>
    <w:rsid w:val="7DF36A8F"/>
    <w:rsid w:val="7DF42489"/>
    <w:rsid w:val="7DF503A9"/>
    <w:rsid w:val="7DFB2F4D"/>
    <w:rsid w:val="7DFB7065"/>
    <w:rsid w:val="7DFC1D56"/>
    <w:rsid w:val="7DFC298D"/>
    <w:rsid w:val="7DFC651E"/>
    <w:rsid w:val="7DFD787D"/>
    <w:rsid w:val="7DFE0A0E"/>
    <w:rsid w:val="7E024E7B"/>
    <w:rsid w:val="7E0271D7"/>
    <w:rsid w:val="7E0A36C2"/>
    <w:rsid w:val="7E0E55E6"/>
    <w:rsid w:val="7E0E691C"/>
    <w:rsid w:val="7E0F56AB"/>
    <w:rsid w:val="7E132BFC"/>
    <w:rsid w:val="7E1476A8"/>
    <w:rsid w:val="7E1537E0"/>
    <w:rsid w:val="7E1B650B"/>
    <w:rsid w:val="7E1D1CCD"/>
    <w:rsid w:val="7E1F1428"/>
    <w:rsid w:val="7E205CC3"/>
    <w:rsid w:val="7E2639F1"/>
    <w:rsid w:val="7E282B75"/>
    <w:rsid w:val="7E2867A7"/>
    <w:rsid w:val="7E2B263C"/>
    <w:rsid w:val="7E2B6F02"/>
    <w:rsid w:val="7E2B7772"/>
    <w:rsid w:val="7E2F1B86"/>
    <w:rsid w:val="7E2F3AA9"/>
    <w:rsid w:val="7E3037AE"/>
    <w:rsid w:val="7E327815"/>
    <w:rsid w:val="7E3314F0"/>
    <w:rsid w:val="7E3D1F0D"/>
    <w:rsid w:val="7E411054"/>
    <w:rsid w:val="7E4454AB"/>
    <w:rsid w:val="7E49438E"/>
    <w:rsid w:val="7E4D4993"/>
    <w:rsid w:val="7E4E00D8"/>
    <w:rsid w:val="7E4F66C2"/>
    <w:rsid w:val="7E50513D"/>
    <w:rsid w:val="7E543940"/>
    <w:rsid w:val="7E553587"/>
    <w:rsid w:val="7E57132B"/>
    <w:rsid w:val="7E576723"/>
    <w:rsid w:val="7E610026"/>
    <w:rsid w:val="7E611BB9"/>
    <w:rsid w:val="7E641442"/>
    <w:rsid w:val="7E643B14"/>
    <w:rsid w:val="7E663674"/>
    <w:rsid w:val="7E6671D0"/>
    <w:rsid w:val="7E6866FA"/>
    <w:rsid w:val="7E6B6EDC"/>
    <w:rsid w:val="7E6E42D6"/>
    <w:rsid w:val="7E717E28"/>
    <w:rsid w:val="7E722019"/>
    <w:rsid w:val="7E726692"/>
    <w:rsid w:val="7E7A0ECD"/>
    <w:rsid w:val="7E7E4DD5"/>
    <w:rsid w:val="7E813253"/>
    <w:rsid w:val="7E87370C"/>
    <w:rsid w:val="7E88585E"/>
    <w:rsid w:val="7E8A5D41"/>
    <w:rsid w:val="7E8B3FB0"/>
    <w:rsid w:val="7E8D0C00"/>
    <w:rsid w:val="7E9009D5"/>
    <w:rsid w:val="7E97382D"/>
    <w:rsid w:val="7E982B16"/>
    <w:rsid w:val="7E9F52EA"/>
    <w:rsid w:val="7EA13A92"/>
    <w:rsid w:val="7EA146AC"/>
    <w:rsid w:val="7EA1679B"/>
    <w:rsid w:val="7EA773C7"/>
    <w:rsid w:val="7EAE1602"/>
    <w:rsid w:val="7EB040A4"/>
    <w:rsid w:val="7EB16B03"/>
    <w:rsid w:val="7EB724DB"/>
    <w:rsid w:val="7EBA2035"/>
    <w:rsid w:val="7EBE1CDC"/>
    <w:rsid w:val="7EBF2047"/>
    <w:rsid w:val="7EBF2A14"/>
    <w:rsid w:val="7EC51D18"/>
    <w:rsid w:val="7EC53444"/>
    <w:rsid w:val="7EC541C0"/>
    <w:rsid w:val="7ECF4FD1"/>
    <w:rsid w:val="7ED11094"/>
    <w:rsid w:val="7ED415A5"/>
    <w:rsid w:val="7ED57A49"/>
    <w:rsid w:val="7ED852EE"/>
    <w:rsid w:val="7EDA196C"/>
    <w:rsid w:val="7EDF313E"/>
    <w:rsid w:val="7EDF7AD8"/>
    <w:rsid w:val="7EE01C4C"/>
    <w:rsid w:val="7EE12E0C"/>
    <w:rsid w:val="7EE36A72"/>
    <w:rsid w:val="7EE553FD"/>
    <w:rsid w:val="7EE60D14"/>
    <w:rsid w:val="7EEB1322"/>
    <w:rsid w:val="7EEB5927"/>
    <w:rsid w:val="7EEC734A"/>
    <w:rsid w:val="7EED5B43"/>
    <w:rsid w:val="7EF50554"/>
    <w:rsid w:val="7EF650C8"/>
    <w:rsid w:val="7EF90044"/>
    <w:rsid w:val="7EFB765F"/>
    <w:rsid w:val="7EFE565A"/>
    <w:rsid w:val="7F0137B7"/>
    <w:rsid w:val="7F03621D"/>
    <w:rsid w:val="7F04594D"/>
    <w:rsid w:val="7F052E8D"/>
    <w:rsid w:val="7F055779"/>
    <w:rsid w:val="7F0709C6"/>
    <w:rsid w:val="7F0864D9"/>
    <w:rsid w:val="7F0B7D77"/>
    <w:rsid w:val="7F0C4D40"/>
    <w:rsid w:val="7F0E2B6A"/>
    <w:rsid w:val="7F0F5AB9"/>
    <w:rsid w:val="7F1152E2"/>
    <w:rsid w:val="7F132455"/>
    <w:rsid w:val="7F170292"/>
    <w:rsid w:val="7F1B1AE4"/>
    <w:rsid w:val="7F1F0E43"/>
    <w:rsid w:val="7F221CCE"/>
    <w:rsid w:val="7F226555"/>
    <w:rsid w:val="7F272E03"/>
    <w:rsid w:val="7F294590"/>
    <w:rsid w:val="7F3214C2"/>
    <w:rsid w:val="7F3217A8"/>
    <w:rsid w:val="7F326E04"/>
    <w:rsid w:val="7F357735"/>
    <w:rsid w:val="7F361298"/>
    <w:rsid w:val="7F3739A0"/>
    <w:rsid w:val="7F374CAD"/>
    <w:rsid w:val="7F381431"/>
    <w:rsid w:val="7F3C33B8"/>
    <w:rsid w:val="7F3D1A2F"/>
    <w:rsid w:val="7F3E316E"/>
    <w:rsid w:val="7F402117"/>
    <w:rsid w:val="7F4078D2"/>
    <w:rsid w:val="7F4339B5"/>
    <w:rsid w:val="7F4514DB"/>
    <w:rsid w:val="7F477E2B"/>
    <w:rsid w:val="7F4C286A"/>
    <w:rsid w:val="7F4F2C88"/>
    <w:rsid w:val="7F4F3DA5"/>
    <w:rsid w:val="7F5160D2"/>
    <w:rsid w:val="7F567244"/>
    <w:rsid w:val="7F5A179E"/>
    <w:rsid w:val="7F5B2C04"/>
    <w:rsid w:val="7F5C388A"/>
    <w:rsid w:val="7F5E434B"/>
    <w:rsid w:val="7F644CF5"/>
    <w:rsid w:val="7F654488"/>
    <w:rsid w:val="7F6851CA"/>
    <w:rsid w:val="7F6C2F0C"/>
    <w:rsid w:val="7F714AED"/>
    <w:rsid w:val="7F737DF6"/>
    <w:rsid w:val="7F79163D"/>
    <w:rsid w:val="7F7973D7"/>
    <w:rsid w:val="7F7B6CAB"/>
    <w:rsid w:val="7F7B7D30"/>
    <w:rsid w:val="7F810852"/>
    <w:rsid w:val="7F8729C5"/>
    <w:rsid w:val="7F87504D"/>
    <w:rsid w:val="7F8813C8"/>
    <w:rsid w:val="7F8D5AB2"/>
    <w:rsid w:val="7F945FBF"/>
    <w:rsid w:val="7F947EA9"/>
    <w:rsid w:val="7F95789E"/>
    <w:rsid w:val="7F985AAF"/>
    <w:rsid w:val="7F9A615C"/>
    <w:rsid w:val="7FA13B04"/>
    <w:rsid w:val="7FA44454"/>
    <w:rsid w:val="7FA77AA0"/>
    <w:rsid w:val="7FA91A6A"/>
    <w:rsid w:val="7FA93818"/>
    <w:rsid w:val="7FA96BCF"/>
    <w:rsid w:val="7FAC76BD"/>
    <w:rsid w:val="7FAD180F"/>
    <w:rsid w:val="7FAD57F7"/>
    <w:rsid w:val="7FAD7EFE"/>
    <w:rsid w:val="7FB21A3E"/>
    <w:rsid w:val="7FB426F0"/>
    <w:rsid w:val="7FB44084"/>
    <w:rsid w:val="7FB575AC"/>
    <w:rsid w:val="7FB60730"/>
    <w:rsid w:val="7FBA4CB3"/>
    <w:rsid w:val="7FBD5D5B"/>
    <w:rsid w:val="7FC05006"/>
    <w:rsid w:val="7FC248A1"/>
    <w:rsid w:val="7FC543CA"/>
    <w:rsid w:val="7FC86A34"/>
    <w:rsid w:val="7FCA378E"/>
    <w:rsid w:val="7FCE086B"/>
    <w:rsid w:val="7FCE327F"/>
    <w:rsid w:val="7FD12D6F"/>
    <w:rsid w:val="7FD57098"/>
    <w:rsid w:val="7FD66215"/>
    <w:rsid w:val="7FD7155A"/>
    <w:rsid w:val="7FE246FB"/>
    <w:rsid w:val="7FE503D4"/>
    <w:rsid w:val="7FE51CED"/>
    <w:rsid w:val="7FEA22BA"/>
    <w:rsid w:val="7FEA5BDF"/>
    <w:rsid w:val="7FEA7ED0"/>
    <w:rsid w:val="7FEF736C"/>
    <w:rsid w:val="7FF02BC5"/>
    <w:rsid w:val="7FF030A2"/>
    <w:rsid w:val="7FF92582"/>
    <w:rsid w:val="7FFA24A2"/>
    <w:rsid w:val="7FFF11B1"/>
    <w:rsid w:val="7FFF16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name="caption"/>
    <w:lsdException w:qFormat="1" w:unhideWhenUsed="0" w:uiPriority="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81"/>
    <w:autoRedefine/>
    <w:qFormat/>
    <w:uiPriority w:val="0"/>
    <w:pPr>
      <w:keepNext/>
      <w:tabs>
        <w:tab w:val="left" w:pos="1440"/>
        <w:tab w:val="left" w:pos="5670"/>
      </w:tabs>
      <w:spacing w:beforeLines="100" w:afterLines="100"/>
      <w:ind w:firstLine="2890" w:firstLineChars="1203"/>
      <w:jc w:val="left"/>
      <w:outlineLvl w:val="0"/>
    </w:pPr>
    <w:rPr>
      <w:rFonts w:ascii="黑体" w:eastAsia="仿宋"/>
      <w:b/>
      <w:kern w:val="44"/>
      <w:sz w:val="24"/>
      <w:szCs w:val="28"/>
    </w:rPr>
  </w:style>
  <w:style w:type="paragraph" w:styleId="4">
    <w:name w:val="heading 2"/>
    <w:basedOn w:val="1"/>
    <w:next w:val="1"/>
    <w:link w:val="82"/>
    <w:autoRedefine/>
    <w:qFormat/>
    <w:uiPriority w:val="0"/>
    <w:pPr>
      <w:keepNext/>
      <w:keepLines/>
      <w:spacing w:before="120" w:after="120"/>
      <w:jc w:val="left"/>
      <w:outlineLvl w:val="1"/>
    </w:pPr>
    <w:rPr>
      <w:rFonts w:ascii="宋体" w:hAnsi="宋体"/>
      <w:b/>
      <w:szCs w:val="24"/>
    </w:rPr>
  </w:style>
  <w:style w:type="paragraph" w:styleId="5">
    <w:name w:val="heading 3"/>
    <w:basedOn w:val="1"/>
    <w:next w:val="1"/>
    <w:link w:val="83"/>
    <w:autoRedefine/>
    <w:qFormat/>
    <w:uiPriority w:val="0"/>
    <w:pPr>
      <w:keepNext/>
      <w:keepLines/>
      <w:shd w:val="clear" w:color="auto" w:fill="FFFFFF"/>
      <w:wordWrap w:val="0"/>
      <w:spacing w:line="390" w:lineRule="atLeast"/>
      <w:outlineLvl w:val="2"/>
    </w:pPr>
    <w:rPr>
      <w:rFonts w:ascii="宋体" w:hAnsi="宋体"/>
      <w:b/>
      <w:szCs w:val="21"/>
    </w:rPr>
  </w:style>
  <w:style w:type="paragraph" w:styleId="6">
    <w:name w:val="heading 4"/>
    <w:basedOn w:val="1"/>
    <w:next w:val="1"/>
    <w:link w:val="84"/>
    <w:autoRedefine/>
    <w:qFormat/>
    <w:uiPriority w:val="0"/>
    <w:pPr>
      <w:keepNext/>
      <w:keepLines/>
      <w:spacing w:before="120" w:after="120"/>
      <w:outlineLvl w:val="3"/>
    </w:pPr>
    <w:rPr>
      <w:rFonts w:ascii="Arial" w:hAnsi="Arial" w:eastAsia="黑体"/>
      <w:b/>
      <w:sz w:val="28"/>
    </w:rPr>
  </w:style>
  <w:style w:type="paragraph" w:styleId="7">
    <w:name w:val="heading 5"/>
    <w:basedOn w:val="1"/>
    <w:next w:val="1"/>
    <w:link w:val="85"/>
    <w:autoRedefine/>
    <w:qFormat/>
    <w:uiPriority w:val="0"/>
    <w:pPr>
      <w:keepNext/>
      <w:autoSpaceDE w:val="0"/>
      <w:autoSpaceDN w:val="0"/>
      <w:adjustRightInd w:val="0"/>
      <w:spacing w:beforeLines="50" w:afterLines="50"/>
      <w:outlineLvl w:val="4"/>
    </w:pPr>
    <w:rPr>
      <w:rFonts w:ascii="黑体" w:eastAsia="黑体"/>
      <w:b/>
      <w:color w:val="000000"/>
      <w:kern w:val="0"/>
      <w:sz w:val="28"/>
    </w:rPr>
  </w:style>
  <w:style w:type="paragraph" w:styleId="8">
    <w:name w:val="heading 6"/>
    <w:basedOn w:val="1"/>
    <w:next w:val="1"/>
    <w:link w:val="86"/>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87"/>
    <w:autoRedefine/>
    <w:qFormat/>
    <w:uiPriority w:val="0"/>
    <w:pPr>
      <w:keepNext/>
      <w:keepLines/>
      <w:spacing w:before="240" w:after="64" w:line="320" w:lineRule="auto"/>
      <w:outlineLvl w:val="6"/>
    </w:pPr>
    <w:rPr>
      <w:b/>
      <w:bCs/>
      <w:sz w:val="24"/>
      <w:szCs w:val="24"/>
    </w:rPr>
  </w:style>
  <w:style w:type="paragraph" w:styleId="10">
    <w:name w:val="heading 8"/>
    <w:basedOn w:val="1"/>
    <w:next w:val="1"/>
    <w:link w:val="88"/>
    <w:autoRedefine/>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89"/>
    <w:autoRedefine/>
    <w:qFormat/>
    <w:uiPriority w:val="0"/>
    <w:pPr>
      <w:keepNext/>
      <w:keepLines/>
      <w:spacing w:before="240" w:after="64" w:line="320" w:lineRule="auto"/>
      <w:outlineLvl w:val="8"/>
    </w:pPr>
    <w:rPr>
      <w:rFonts w:ascii="Arial" w:hAnsi="Arial" w:eastAsia="黑体"/>
      <w:szCs w:val="21"/>
    </w:rPr>
  </w:style>
  <w:style w:type="character" w:default="1" w:styleId="63">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
    <w:basedOn w:val="1"/>
    <w:autoRedefine/>
    <w:qFormat/>
    <w:uiPriority w:val="0"/>
    <w:pPr>
      <w:spacing w:after="120"/>
      <w:textAlignment w:val="baseline"/>
    </w:pPr>
    <w:rPr>
      <w:rFonts w:hAnsi="Times New Roman"/>
      <w:kern w:val="0"/>
      <w:sz w:val="20"/>
      <w:szCs w:val="24"/>
    </w:rPr>
  </w:style>
  <w:style w:type="paragraph" w:styleId="12">
    <w:name w:val="List 3"/>
    <w:basedOn w:val="1"/>
    <w:autoRedefine/>
    <w:qFormat/>
    <w:uiPriority w:val="0"/>
    <w:pPr>
      <w:ind w:left="1260" w:hanging="420"/>
    </w:pPr>
  </w:style>
  <w:style w:type="paragraph" w:styleId="13">
    <w:name w:val="toc 7"/>
    <w:basedOn w:val="1"/>
    <w:next w:val="1"/>
    <w:autoRedefine/>
    <w:semiHidden/>
    <w:qFormat/>
    <w:uiPriority w:val="0"/>
    <w:pPr>
      <w:ind w:left="1260"/>
      <w:jc w:val="left"/>
    </w:pPr>
    <w:rPr>
      <w:sz w:val="18"/>
    </w:rPr>
  </w:style>
  <w:style w:type="paragraph" w:styleId="14">
    <w:name w:val="List Number 2"/>
    <w:basedOn w:val="1"/>
    <w:autoRedefine/>
    <w:qFormat/>
    <w:uiPriority w:val="0"/>
    <w:pPr>
      <w:tabs>
        <w:tab w:val="left" w:pos="1440"/>
      </w:tabs>
      <w:spacing w:line="360" w:lineRule="auto"/>
      <w:ind w:left="1440" w:hanging="1440"/>
    </w:pPr>
    <w:rPr>
      <w:sz w:val="24"/>
      <w:szCs w:val="24"/>
    </w:rPr>
  </w:style>
  <w:style w:type="paragraph" w:styleId="15">
    <w:name w:val="index 8"/>
    <w:basedOn w:val="1"/>
    <w:next w:val="1"/>
    <w:autoRedefine/>
    <w:semiHidden/>
    <w:qFormat/>
    <w:uiPriority w:val="0"/>
    <w:pPr>
      <w:ind w:left="2940"/>
    </w:pPr>
  </w:style>
  <w:style w:type="paragraph" w:styleId="16">
    <w:name w:val="List Number"/>
    <w:basedOn w:val="1"/>
    <w:autoRedefine/>
    <w:qFormat/>
    <w:uiPriority w:val="0"/>
    <w:pPr>
      <w:tabs>
        <w:tab w:val="left" w:pos="2952"/>
      </w:tabs>
      <w:ind w:left="2952" w:hanging="432"/>
    </w:pPr>
    <w:rPr>
      <w:szCs w:val="24"/>
    </w:rPr>
  </w:style>
  <w:style w:type="paragraph" w:styleId="17">
    <w:name w:val="Normal Indent"/>
    <w:basedOn w:val="1"/>
    <w:autoRedefine/>
    <w:qFormat/>
    <w:uiPriority w:val="0"/>
    <w:pPr>
      <w:ind w:firstLine="420"/>
    </w:pPr>
  </w:style>
  <w:style w:type="paragraph" w:styleId="18">
    <w:name w:val="index 5"/>
    <w:basedOn w:val="1"/>
    <w:next w:val="1"/>
    <w:autoRedefine/>
    <w:semiHidden/>
    <w:qFormat/>
    <w:uiPriority w:val="0"/>
    <w:pPr>
      <w:ind w:left="1680"/>
    </w:pPr>
  </w:style>
  <w:style w:type="paragraph" w:styleId="19">
    <w:name w:val="Document Map"/>
    <w:basedOn w:val="1"/>
    <w:link w:val="90"/>
    <w:autoRedefine/>
    <w:semiHidden/>
    <w:qFormat/>
    <w:uiPriority w:val="0"/>
    <w:pPr>
      <w:shd w:val="clear" w:color="auto" w:fill="000080"/>
    </w:pPr>
  </w:style>
  <w:style w:type="paragraph" w:styleId="20">
    <w:name w:val="annotation text"/>
    <w:basedOn w:val="1"/>
    <w:link w:val="91"/>
    <w:autoRedefine/>
    <w:qFormat/>
    <w:uiPriority w:val="99"/>
    <w:pPr>
      <w:jc w:val="left"/>
    </w:pPr>
  </w:style>
  <w:style w:type="paragraph" w:styleId="21">
    <w:name w:val="index 6"/>
    <w:basedOn w:val="1"/>
    <w:next w:val="1"/>
    <w:autoRedefine/>
    <w:semiHidden/>
    <w:qFormat/>
    <w:uiPriority w:val="0"/>
    <w:pPr>
      <w:ind w:left="2100"/>
    </w:pPr>
  </w:style>
  <w:style w:type="paragraph" w:styleId="22">
    <w:name w:val="Salutation"/>
    <w:basedOn w:val="1"/>
    <w:next w:val="1"/>
    <w:autoRedefine/>
    <w:qFormat/>
    <w:uiPriority w:val="0"/>
    <w:rPr>
      <w:rFonts w:ascii="仿宋_GB2312" w:eastAsia="仿宋_GB2312"/>
      <w:sz w:val="28"/>
    </w:rPr>
  </w:style>
  <w:style w:type="paragraph" w:styleId="23">
    <w:name w:val="Body Text 3"/>
    <w:basedOn w:val="1"/>
    <w:autoRedefine/>
    <w:qFormat/>
    <w:uiPriority w:val="0"/>
    <w:rPr>
      <w:rFonts w:ascii="仿宋_GB2312" w:hAnsi="Arial" w:eastAsia="仿宋_GB2312"/>
      <w:sz w:val="32"/>
    </w:rPr>
  </w:style>
  <w:style w:type="paragraph" w:styleId="24">
    <w:name w:val="Body Text"/>
    <w:basedOn w:val="1"/>
    <w:link w:val="92"/>
    <w:autoRedefine/>
    <w:qFormat/>
    <w:uiPriority w:val="0"/>
    <w:rPr>
      <w:rFonts w:ascii="楷体_GB2312" w:hAnsi="Arial" w:eastAsia="楷体_GB2312"/>
      <w:sz w:val="28"/>
    </w:rPr>
  </w:style>
  <w:style w:type="paragraph" w:styleId="25">
    <w:name w:val="Body Text Indent"/>
    <w:basedOn w:val="1"/>
    <w:link w:val="93"/>
    <w:autoRedefine/>
    <w:qFormat/>
    <w:uiPriority w:val="0"/>
    <w:pPr>
      <w:ind w:firstLine="645"/>
    </w:pPr>
    <w:rPr>
      <w:rFonts w:ascii="楷体_GB2312" w:eastAsia="楷体_GB2312"/>
      <w:sz w:val="32"/>
    </w:rPr>
  </w:style>
  <w:style w:type="paragraph" w:styleId="26">
    <w:name w:val="index 4"/>
    <w:basedOn w:val="1"/>
    <w:next w:val="1"/>
    <w:autoRedefine/>
    <w:semiHidden/>
    <w:qFormat/>
    <w:uiPriority w:val="0"/>
    <w:pPr>
      <w:ind w:left="1260"/>
    </w:pPr>
  </w:style>
  <w:style w:type="paragraph" w:styleId="27">
    <w:name w:val="toc 5"/>
    <w:basedOn w:val="1"/>
    <w:next w:val="1"/>
    <w:autoRedefine/>
    <w:semiHidden/>
    <w:qFormat/>
    <w:uiPriority w:val="0"/>
    <w:pPr>
      <w:ind w:left="840"/>
      <w:jc w:val="left"/>
    </w:pPr>
    <w:rPr>
      <w:sz w:val="18"/>
    </w:rPr>
  </w:style>
  <w:style w:type="paragraph" w:styleId="28">
    <w:name w:val="toc 3"/>
    <w:basedOn w:val="1"/>
    <w:next w:val="1"/>
    <w:autoRedefine/>
    <w:qFormat/>
    <w:uiPriority w:val="39"/>
    <w:pPr>
      <w:ind w:left="420"/>
      <w:jc w:val="left"/>
    </w:pPr>
    <w:rPr>
      <w:i/>
      <w:sz w:val="20"/>
    </w:rPr>
  </w:style>
  <w:style w:type="paragraph" w:styleId="29">
    <w:name w:val="Plain Text"/>
    <w:basedOn w:val="1"/>
    <w:link w:val="94"/>
    <w:autoRedefine/>
    <w:qFormat/>
    <w:uiPriority w:val="0"/>
    <w:rPr>
      <w:rFonts w:ascii="宋体" w:hAnsi="Courier New"/>
    </w:rPr>
  </w:style>
  <w:style w:type="paragraph" w:styleId="30">
    <w:name w:val="toc 8"/>
    <w:basedOn w:val="1"/>
    <w:next w:val="1"/>
    <w:autoRedefine/>
    <w:semiHidden/>
    <w:qFormat/>
    <w:uiPriority w:val="0"/>
    <w:pPr>
      <w:ind w:left="1470"/>
      <w:jc w:val="left"/>
    </w:pPr>
    <w:rPr>
      <w:sz w:val="18"/>
    </w:rPr>
  </w:style>
  <w:style w:type="paragraph" w:styleId="31">
    <w:name w:val="index 3"/>
    <w:basedOn w:val="1"/>
    <w:next w:val="1"/>
    <w:autoRedefine/>
    <w:semiHidden/>
    <w:qFormat/>
    <w:uiPriority w:val="0"/>
    <w:pPr>
      <w:ind w:left="840"/>
    </w:pPr>
  </w:style>
  <w:style w:type="paragraph" w:styleId="32">
    <w:name w:val="Date"/>
    <w:basedOn w:val="1"/>
    <w:next w:val="1"/>
    <w:autoRedefine/>
    <w:qFormat/>
    <w:uiPriority w:val="0"/>
    <w:pPr>
      <w:ind w:left="100" w:leftChars="2500"/>
    </w:pPr>
    <w:rPr>
      <w:sz w:val="28"/>
    </w:rPr>
  </w:style>
  <w:style w:type="paragraph" w:styleId="33">
    <w:name w:val="Body Text Indent 2"/>
    <w:basedOn w:val="1"/>
    <w:link w:val="95"/>
    <w:autoRedefine/>
    <w:qFormat/>
    <w:uiPriority w:val="0"/>
    <w:pPr>
      <w:ind w:left="630" w:firstLine="645"/>
    </w:pPr>
    <w:rPr>
      <w:rFonts w:ascii="Arial" w:hAnsi="Arial" w:eastAsia="仿宋_GB2312"/>
      <w:sz w:val="32"/>
    </w:rPr>
  </w:style>
  <w:style w:type="paragraph" w:styleId="34">
    <w:name w:val="endnote text"/>
    <w:basedOn w:val="1"/>
    <w:autoRedefine/>
    <w:qFormat/>
    <w:uiPriority w:val="0"/>
    <w:pPr>
      <w:snapToGrid w:val="0"/>
      <w:jc w:val="left"/>
    </w:pPr>
    <w:rPr>
      <w:kern w:val="0"/>
      <w:sz w:val="20"/>
      <w:szCs w:val="24"/>
    </w:rPr>
  </w:style>
  <w:style w:type="paragraph" w:styleId="35">
    <w:name w:val="Balloon Text"/>
    <w:basedOn w:val="1"/>
    <w:autoRedefine/>
    <w:semiHidden/>
    <w:qFormat/>
    <w:uiPriority w:val="0"/>
    <w:rPr>
      <w:sz w:val="18"/>
      <w:szCs w:val="18"/>
    </w:rPr>
  </w:style>
  <w:style w:type="paragraph" w:styleId="36">
    <w:name w:val="footer"/>
    <w:basedOn w:val="1"/>
    <w:link w:val="96"/>
    <w:autoRedefine/>
    <w:qFormat/>
    <w:uiPriority w:val="99"/>
    <w:pPr>
      <w:tabs>
        <w:tab w:val="center" w:pos="4153"/>
        <w:tab w:val="right" w:pos="8306"/>
      </w:tabs>
      <w:snapToGrid w:val="0"/>
      <w:jc w:val="left"/>
    </w:pPr>
    <w:rPr>
      <w:sz w:val="18"/>
    </w:rPr>
  </w:style>
  <w:style w:type="paragraph" w:styleId="37">
    <w:name w:val="envelope return"/>
    <w:basedOn w:val="1"/>
    <w:next w:val="13"/>
    <w:autoRedefine/>
    <w:unhideWhenUsed/>
    <w:qFormat/>
    <w:uiPriority w:val="99"/>
    <w:pPr>
      <w:snapToGrid w:val="0"/>
    </w:pPr>
    <w:rPr>
      <w:rFonts w:ascii="Arial" w:hAnsi="Arial"/>
    </w:rPr>
  </w:style>
  <w:style w:type="paragraph" w:styleId="38">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39">
    <w:name w:val="Signature"/>
    <w:basedOn w:val="1"/>
    <w:autoRedefine/>
    <w:qFormat/>
    <w:uiPriority w:val="0"/>
    <w:pPr>
      <w:adjustRightInd w:val="0"/>
      <w:spacing w:after="600" w:line="312" w:lineRule="atLeast"/>
      <w:jc w:val="center"/>
      <w:textAlignment w:val="baseline"/>
    </w:pPr>
    <w:rPr>
      <w:rFonts w:eastAsia="仿宋_GB2312"/>
      <w:kern w:val="0"/>
      <w:sz w:val="24"/>
    </w:rPr>
  </w:style>
  <w:style w:type="paragraph" w:styleId="40">
    <w:name w:val="toc 1"/>
    <w:basedOn w:val="1"/>
    <w:next w:val="1"/>
    <w:autoRedefine/>
    <w:qFormat/>
    <w:uiPriority w:val="39"/>
    <w:pPr>
      <w:spacing w:before="120" w:after="120"/>
      <w:jc w:val="left"/>
    </w:pPr>
    <w:rPr>
      <w:b/>
      <w:caps/>
      <w:sz w:val="20"/>
    </w:rPr>
  </w:style>
  <w:style w:type="paragraph" w:styleId="41">
    <w:name w:val="toc 4"/>
    <w:basedOn w:val="1"/>
    <w:next w:val="1"/>
    <w:autoRedefine/>
    <w:semiHidden/>
    <w:qFormat/>
    <w:uiPriority w:val="0"/>
    <w:pPr>
      <w:ind w:left="630"/>
      <w:jc w:val="left"/>
    </w:pPr>
    <w:rPr>
      <w:sz w:val="18"/>
    </w:rPr>
  </w:style>
  <w:style w:type="paragraph" w:styleId="42">
    <w:name w:val="index heading"/>
    <w:basedOn w:val="1"/>
    <w:next w:val="43"/>
    <w:autoRedefine/>
    <w:semiHidden/>
    <w:qFormat/>
    <w:uiPriority w:val="0"/>
  </w:style>
  <w:style w:type="paragraph" w:styleId="43">
    <w:name w:val="index 1"/>
    <w:basedOn w:val="1"/>
    <w:next w:val="1"/>
    <w:autoRedefine/>
    <w:semiHidden/>
    <w:qFormat/>
    <w:uiPriority w:val="0"/>
    <w:rPr>
      <w:rFonts w:ascii="仿宋_GB2312" w:hAnsi="宋体" w:eastAsia="仿宋_GB2312"/>
      <w:sz w:val="30"/>
      <w:szCs w:val="24"/>
    </w:rPr>
  </w:style>
  <w:style w:type="paragraph" w:styleId="44">
    <w:name w:val="Subtitle"/>
    <w:basedOn w:val="1"/>
    <w:next w:val="1"/>
    <w:autoRedefine/>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45">
    <w:name w:val="footnote text"/>
    <w:basedOn w:val="1"/>
    <w:autoRedefine/>
    <w:qFormat/>
    <w:uiPriority w:val="0"/>
    <w:pPr>
      <w:snapToGrid w:val="0"/>
      <w:jc w:val="left"/>
    </w:pPr>
    <w:rPr>
      <w:sz w:val="18"/>
      <w:szCs w:val="18"/>
    </w:rPr>
  </w:style>
  <w:style w:type="paragraph" w:styleId="46">
    <w:name w:val="toc 6"/>
    <w:basedOn w:val="1"/>
    <w:next w:val="1"/>
    <w:autoRedefine/>
    <w:semiHidden/>
    <w:qFormat/>
    <w:uiPriority w:val="0"/>
    <w:pPr>
      <w:ind w:left="1050"/>
      <w:jc w:val="left"/>
    </w:pPr>
    <w:rPr>
      <w:sz w:val="18"/>
    </w:rPr>
  </w:style>
  <w:style w:type="paragraph" w:styleId="47">
    <w:name w:val="Body Text Indent 3"/>
    <w:basedOn w:val="1"/>
    <w:link w:val="97"/>
    <w:autoRedefine/>
    <w:qFormat/>
    <w:uiPriority w:val="0"/>
    <w:pPr>
      <w:ind w:left="645" w:firstLine="645"/>
    </w:pPr>
    <w:rPr>
      <w:rFonts w:ascii="Arial" w:hAnsi="Arial" w:eastAsia="仿宋_GB2312"/>
      <w:color w:val="FFFF00"/>
      <w:sz w:val="32"/>
    </w:rPr>
  </w:style>
  <w:style w:type="paragraph" w:styleId="48">
    <w:name w:val="index 7"/>
    <w:basedOn w:val="1"/>
    <w:next w:val="1"/>
    <w:autoRedefine/>
    <w:semiHidden/>
    <w:qFormat/>
    <w:uiPriority w:val="0"/>
    <w:pPr>
      <w:ind w:left="2520"/>
    </w:pPr>
  </w:style>
  <w:style w:type="paragraph" w:styleId="49">
    <w:name w:val="index 9"/>
    <w:basedOn w:val="1"/>
    <w:next w:val="1"/>
    <w:autoRedefine/>
    <w:semiHidden/>
    <w:qFormat/>
    <w:uiPriority w:val="0"/>
    <w:pPr>
      <w:ind w:left="3360"/>
    </w:pPr>
  </w:style>
  <w:style w:type="paragraph" w:styleId="50">
    <w:name w:val="table of figures"/>
    <w:basedOn w:val="1"/>
    <w:next w:val="1"/>
    <w:autoRedefine/>
    <w:semiHidden/>
    <w:qFormat/>
    <w:uiPriority w:val="0"/>
    <w:pPr>
      <w:ind w:left="840" w:hanging="420"/>
    </w:pPr>
  </w:style>
  <w:style w:type="paragraph" w:styleId="51">
    <w:name w:val="toc 2"/>
    <w:basedOn w:val="1"/>
    <w:next w:val="1"/>
    <w:autoRedefine/>
    <w:qFormat/>
    <w:uiPriority w:val="39"/>
    <w:pPr>
      <w:ind w:left="210"/>
      <w:jc w:val="left"/>
    </w:pPr>
    <w:rPr>
      <w:smallCaps/>
      <w:sz w:val="20"/>
    </w:rPr>
  </w:style>
  <w:style w:type="paragraph" w:styleId="52">
    <w:name w:val="toc 9"/>
    <w:basedOn w:val="1"/>
    <w:next w:val="1"/>
    <w:autoRedefine/>
    <w:semiHidden/>
    <w:qFormat/>
    <w:uiPriority w:val="0"/>
    <w:pPr>
      <w:ind w:left="1680"/>
      <w:jc w:val="left"/>
    </w:pPr>
    <w:rPr>
      <w:sz w:val="18"/>
    </w:rPr>
  </w:style>
  <w:style w:type="paragraph" w:styleId="53">
    <w:name w:val="Body Text 2"/>
    <w:basedOn w:val="1"/>
    <w:autoRedefine/>
    <w:qFormat/>
    <w:uiPriority w:val="0"/>
    <w:pPr>
      <w:widowControl/>
      <w:jc w:val="center"/>
    </w:pPr>
    <w:rPr>
      <w:rFonts w:ascii="楷体_GB2312" w:eastAsia="楷体_GB2312"/>
      <w:sz w:val="28"/>
    </w:rPr>
  </w:style>
  <w:style w:type="paragraph" w:styleId="54">
    <w:name w:val="HTML Preformatted"/>
    <w:basedOn w:val="1"/>
    <w:link w:val="9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rPr>
  </w:style>
  <w:style w:type="paragraph" w:styleId="55">
    <w:name w:val="Normal (Web)"/>
    <w:basedOn w:val="1"/>
    <w:autoRedefine/>
    <w:qFormat/>
    <w:uiPriority w:val="0"/>
    <w:pPr>
      <w:widowControl/>
      <w:spacing w:before="100" w:beforeAutospacing="1" w:after="100" w:afterAutospacing="1"/>
      <w:jc w:val="left"/>
    </w:pPr>
    <w:rPr>
      <w:rFonts w:ascii="Arial" w:hAnsi="Arial" w:eastAsia="Arial Unicode MS" w:cs="Arial"/>
      <w:kern w:val="0"/>
      <w:sz w:val="24"/>
      <w:szCs w:val="24"/>
    </w:rPr>
  </w:style>
  <w:style w:type="paragraph" w:styleId="56">
    <w:name w:val="index 2"/>
    <w:basedOn w:val="1"/>
    <w:next w:val="1"/>
    <w:autoRedefine/>
    <w:semiHidden/>
    <w:qFormat/>
    <w:uiPriority w:val="0"/>
    <w:pPr>
      <w:ind w:left="420"/>
    </w:pPr>
  </w:style>
  <w:style w:type="paragraph" w:styleId="57">
    <w:name w:val="Title"/>
    <w:basedOn w:val="1"/>
    <w:link w:val="99"/>
    <w:autoRedefine/>
    <w:qFormat/>
    <w:uiPriority w:val="0"/>
    <w:pPr>
      <w:widowControl/>
      <w:overflowPunct w:val="0"/>
      <w:autoSpaceDE w:val="0"/>
      <w:autoSpaceDN w:val="0"/>
      <w:adjustRightInd w:val="0"/>
      <w:spacing w:line="420" w:lineRule="exact"/>
      <w:jc w:val="center"/>
      <w:textAlignment w:val="baseline"/>
    </w:pPr>
    <w:rPr>
      <w:rFonts w:eastAsia="黑体"/>
      <w:b/>
      <w:kern w:val="0"/>
      <w:sz w:val="28"/>
      <w:lang w:val="en-GB"/>
    </w:rPr>
  </w:style>
  <w:style w:type="paragraph" w:styleId="58">
    <w:name w:val="annotation subject"/>
    <w:basedOn w:val="20"/>
    <w:next w:val="20"/>
    <w:link w:val="100"/>
    <w:autoRedefine/>
    <w:semiHidden/>
    <w:qFormat/>
    <w:uiPriority w:val="0"/>
    <w:rPr>
      <w:b/>
      <w:bCs/>
    </w:rPr>
  </w:style>
  <w:style w:type="paragraph" w:styleId="59">
    <w:name w:val="Body Text First Indent"/>
    <w:basedOn w:val="24"/>
    <w:autoRedefine/>
    <w:qFormat/>
    <w:uiPriority w:val="0"/>
    <w:pPr>
      <w:spacing w:after="120"/>
      <w:ind w:firstLine="420" w:firstLineChars="100"/>
    </w:pPr>
    <w:rPr>
      <w:rFonts w:ascii="Times New Roman" w:hAnsi="Times New Roman" w:eastAsia="宋体"/>
      <w:sz w:val="21"/>
      <w:szCs w:val="24"/>
    </w:rPr>
  </w:style>
  <w:style w:type="paragraph" w:styleId="60">
    <w:name w:val="Body Text First Indent 2"/>
    <w:basedOn w:val="25"/>
    <w:autoRedefine/>
    <w:qFormat/>
    <w:uiPriority w:val="99"/>
    <w:pPr>
      <w:spacing w:line="360" w:lineRule="auto"/>
      <w:ind w:firstLine="420" w:firstLineChars="200"/>
    </w:pPr>
    <w:rPr>
      <w:rFonts w:ascii="宋体" w:hAnsi="宋体"/>
      <w:sz w:val="20"/>
    </w:rPr>
  </w:style>
  <w:style w:type="table" w:styleId="62">
    <w:name w:val="Table Grid"/>
    <w:basedOn w:val="6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0"/>
    <w:rPr>
      <w:b/>
      <w:bCs/>
    </w:rPr>
  </w:style>
  <w:style w:type="character" w:styleId="65">
    <w:name w:val="endnote reference"/>
    <w:autoRedefine/>
    <w:qFormat/>
    <w:uiPriority w:val="0"/>
    <w:rPr>
      <w:vertAlign w:val="superscript"/>
    </w:rPr>
  </w:style>
  <w:style w:type="character" w:styleId="66">
    <w:name w:val="page number"/>
    <w:autoRedefine/>
    <w:qFormat/>
    <w:uiPriority w:val="0"/>
  </w:style>
  <w:style w:type="character" w:styleId="67">
    <w:name w:val="FollowedHyperlink"/>
    <w:autoRedefine/>
    <w:qFormat/>
    <w:uiPriority w:val="99"/>
    <w:rPr>
      <w:color w:val="800080"/>
      <w:u w:val="single"/>
    </w:rPr>
  </w:style>
  <w:style w:type="character" w:styleId="68">
    <w:name w:val="Emphasis"/>
    <w:autoRedefine/>
    <w:qFormat/>
    <w:uiPriority w:val="0"/>
    <w:rPr>
      <w:b/>
      <w:bCs/>
      <w:i/>
      <w:iCs/>
      <w:spacing w:val="10"/>
      <w:shd w:val="clear" w:color="auto" w:fill="auto"/>
    </w:rPr>
  </w:style>
  <w:style w:type="character" w:styleId="69">
    <w:name w:val="line number"/>
    <w:autoRedefine/>
    <w:qFormat/>
    <w:uiPriority w:val="0"/>
  </w:style>
  <w:style w:type="character" w:styleId="70">
    <w:name w:val="HTML Typewriter"/>
    <w:autoRedefine/>
    <w:qFormat/>
    <w:uiPriority w:val="0"/>
    <w:rPr>
      <w:rFonts w:ascii="宋体" w:hAnsi="宋体" w:eastAsia="宋体" w:cs="宋体"/>
      <w:sz w:val="24"/>
      <w:szCs w:val="24"/>
    </w:rPr>
  </w:style>
  <w:style w:type="character" w:styleId="71">
    <w:name w:val="Hyperlink"/>
    <w:autoRedefine/>
    <w:qFormat/>
    <w:uiPriority w:val="99"/>
    <w:rPr>
      <w:color w:val="0000FF"/>
      <w:u w:val="single"/>
    </w:rPr>
  </w:style>
  <w:style w:type="character" w:styleId="72">
    <w:name w:val="annotation reference"/>
    <w:autoRedefine/>
    <w:qFormat/>
    <w:uiPriority w:val="0"/>
    <w:rPr>
      <w:sz w:val="21"/>
    </w:rPr>
  </w:style>
  <w:style w:type="character" w:styleId="73">
    <w:name w:val="footnote reference"/>
    <w:autoRedefine/>
    <w:qFormat/>
    <w:uiPriority w:val="0"/>
    <w:rPr>
      <w:vertAlign w:val="superscript"/>
    </w:rPr>
  </w:style>
  <w:style w:type="character" w:styleId="74">
    <w:name w:val="HTML Sample"/>
    <w:autoRedefine/>
    <w:qFormat/>
    <w:uiPriority w:val="0"/>
    <w:rPr>
      <w:rFonts w:ascii="Courier New" w:hAnsi="宋体" w:eastAsia="宋体" w:cs="Courier New"/>
    </w:rPr>
  </w:style>
  <w:style w:type="paragraph" w:customStyle="1" w:styleId="75">
    <w:name w:val="正文缩进1"/>
    <w:basedOn w:val="1"/>
    <w:link w:val="173"/>
    <w:autoRedefine/>
    <w:qFormat/>
    <w:uiPriority w:val="0"/>
    <w:pPr>
      <w:ind w:firstLine="420"/>
    </w:pPr>
    <w:rPr>
      <w:kern w:val="0"/>
      <w:sz w:val="20"/>
    </w:rPr>
  </w:style>
  <w:style w:type="character" w:customStyle="1" w:styleId="76">
    <w:name w:val="标题 3 Char"/>
    <w:autoRedefine/>
    <w:qFormat/>
    <w:uiPriority w:val="0"/>
    <w:rPr>
      <w:rFonts w:ascii="宋体" w:hAnsi="宋体" w:eastAsia="宋体"/>
      <w:b/>
      <w:bCs/>
      <w:kern w:val="2"/>
      <w:sz w:val="24"/>
      <w:szCs w:val="32"/>
      <w:lang w:val="en-US" w:eastAsia="zh-CN" w:bidi="ar-SA"/>
    </w:rPr>
  </w:style>
  <w:style w:type="paragraph" w:customStyle="1" w:styleId="77">
    <w:name w:val="正文1"/>
    <w:basedOn w:val="1"/>
    <w:next w:val="1"/>
    <w:autoRedefine/>
    <w:qFormat/>
    <w:uiPriority w:val="0"/>
    <w:pPr>
      <w:spacing w:before="156" w:line="360" w:lineRule="auto"/>
      <w:ind w:firstLine="510" w:firstLineChars="200"/>
    </w:pPr>
    <w:rPr>
      <w:sz w:val="24"/>
    </w:rPr>
  </w:style>
  <w:style w:type="paragraph" w:styleId="78">
    <w:name w:val="List Paragraph"/>
    <w:basedOn w:val="1"/>
    <w:next w:val="20"/>
    <w:autoRedefine/>
    <w:qFormat/>
    <w:uiPriority w:val="34"/>
    <w:pPr>
      <w:ind w:firstLine="420" w:firstLineChars="200"/>
    </w:pPr>
    <w:rPr>
      <w:szCs w:val="24"/>
    </w:rPr>
  </w:style>
  <w:style w:type="paragraph" w:customStyle="1" w:styleId="79">
    <w:name w:val="Heading3"/>
    <w:basedOn w:val="1"/>
    <w:next w:val="1"/>
    <w:autoRedefine/>
    <w:qFormat/>
    <w:uiPriority w:val="0"/>
    <w:pPr>
      <w:keepNext/>
      <w:keepLines/>
      <w:spacing w:before="260" w:after="260" w:line="412" w:lineRule="auto"/>
    </w:pPr>
    <w:rPr>
      <w:b/>
      <w:bCs/>
      <w:sz w:val="32"/>
      <w:szCs w:val="32"/>
    </w:rPr>
  </w:style>
  <w:style w:type="paragraph" w:customStyle="1" w:styleId="80">
    <w:name w:val="标题 311"/>
    <w:basedOn w:val="1"/>
    <w:next w:val="1"/>
    <w:autoRedefine/>
    <w:qFormat/>
    <w:uiPriority w:val="0"/>
    <w:pPr>
      <w:keepNext/>
      <w:keepLines/>
      <w:spacing w:before="260" w:after="260" w:line="416" w:lineRule="auto"/>
      <w:outlineLvl w:val="2"/>
    </w:pPr>
    <w:rPr>
      <w:b/>
      <w:sz w:val="32"/>
    </w:rPr>
  </w:style>
  <w:style w:type="character" w:customStyle="1" w:styleId="81">
    <w:name w:val="标题 1 Char"/>
    <w:basedOn w:val="63"/>
    <w:link w:val="3"/>
    <w:autoRedefine/>
    <w:qFormat/>
    <w:uiPriority w:val="0"/>
    <w:rPr>
      <w:rFonts w:ascii="黑体" w:eastAsia="仿宋"/>
      <w:b/>
      <w:kern w:val="44"/>
      <w:sz w:val="24"/>
      <w:szCs w:val="28"/>
    </w:rPr>
  </w:style>
  <w:style w:type="character" w:customStyle="1" w:styleId="82">
    <w:name w:val="标题 2 Char"/>
    <w:link w:val="4"/>
    <w:autoRedefine/>
    <w:qFormat/>
    <w:uiPriority w:val="0"/>
    <w:rPr>
      <w:rFonts w:ascii="宋体" w:hAnsi="宋体" w:eastAsia="宋体"/>
      <w:b/>
      <w:kern w:val="2"/>
      <w:sz w:val="21"/>
      <w:szCs w:val="24"/>
      <w:lang w:val="en-US" w:eastAsia="zh-CN" w:bidi="ar-SA"/>
    </w:rPr>
  </w:style>
  <w:style w:type="character" w:customStyle="1" w:styleId="83">
    <w:name w:val="标题 3 Char1"/>
    <w:link w:val="5"/>
    <w:autoRedefine/>
    <w:qFormat/>
    <w:uiPriority w:val="0"/>
    <w:rPr>
      <w:rFonts w:ascii="宋体" w:hAnsi="宋体" w:eastAsia="宋体"/>
      <w:b/>
      <w:kern w:val="2"/>
      <w:sz w:val="21"/>
      <w:szCs w:val="21"/>
      <w:shd w:val="clear" w:color="auto" w:fill="FFFFFF"/>
    </w:rPr>
  </w:style>
  <w:style w:type="character" w:customStyle="1" w:styleId="84">
    <w:name w:val="标题 4 Char"/>
    <w:link w:val="6"/>
    <w:autoRedefine/>
    <w:qFormat/>
    <w:uiPriority w:val="0"/>
    <w:rPr>
      <w:rFonts w:ascii="Arial" w:hAnsi="Arial" w:eastAsia="黑体"/>
      <w:b/>
      <w:kern w:val="2"/>
      <w:sz w:val="28"/>
      <w:lang w:val="en-US" w:eastAsia="zh-CN" w:bidi="ar-SA"/>
    </w:rPr>
  </w:style>
  <w:style w:type="character" w:customStyle="1" w:styleId="85">
    <w:name w:val="标题 5 Char"/>
    <w:link w:val="7"/>
    <w:autoRedefine/>
    <w:qFormat/>
    <w:uiPriority w:val="0"/>
    <w:rPr>
      <w:rFonts w:ascii="黑体" w:eastAsia="黑体"/>
      <w:b/>
      <w:color w:val="000000"/>
      <w:sz w:val="28"/>
      <w:lang w:val="en-US" w:eastAsia="zh-CN" w:bidi="ar-SA"/>
    </w:rPr>
  </w:style>
  <w:style w:type="character" w:customStyle="1" w:styleId="86">
    <w:name w:val="标题 6 Char"/>
    <w:link w:val="8"/>
    <w:autoRedefine/>
    <w:qFormat/>
    <w:uiPriority w:val="0"/>
    <w:rPr>
      <w:rFonts w:ascii="Arial" w:hAnsi="Arial" w:eastAsia="黑体"/>
      <w:b/>
      <w:bCs/>
      <w:kern w:val="2"/>
      <w:sz w:val="24"/>
      <w:szCs w:val="24"/>
      <w:lang w:val="en-US" w:eastAsia="zh-CN" w:bidi="ar-SA"/>
    </w:rPr>
  </w:style>
  <w:style w:type="character" w:customStyle="1" w:styleId="87">
    <w:name w:val="标题 7 Char"/>
    <w:link w:val="9"/>
    <w:autoRedefine/>
    <w:qFormat/>
    <w:uiPriority w:val="0"/>
    <w:rPr>
      <w:rFonts w:eastAsia="宋体"/>
      <w:b/>
      <w:bCs/>
      <w:kern w:val="2"/>
      <w:sz w:val="24"/>
      <w:szCs w:val="24"/>
      <w:lang w:val="en-US" w:eastAsia="zh-CN" w:bidi="ar-SA"/>
    </w:rPr>
  </w:style>
  <w:style w:type="character" w:customStyle="1" w:styleId="88">
    <w:name w:val="标题 8 Char"/>
    <w:link w:val="10"/>
    <w:autoRedefine/>
    <w:qFormat/>
    <w:uiPriority w:val="0"/>
    <w:rPr>
      <w:rFonts w:ascii="Arial" w:hAnsi="Arial" w:eastAsia="黑体"/>
      <w:kern w:val="2"/>
      <w:sz w:val="24"/>
      <w:szCs w:val="24"/>
      <w:lang w:val="en-US" w:eastAsia="zh-CN" w:bidi="ar-SA"/>
    </w:rPr>
  </w:style>
  <w:style w:type="character" w:customStyle="1" w:styleId="89">
    <w:name w:val="标题 9 Char"/>
    <w:link w:val="11"/>
    <w:autoRedefine/>
    <w:qFormat/>
    <w:uiPriority w:val="0"/>
    <w:rPr>
      <w:rFonts w:ascii="Arial" w:hAnsi="Arial" w:eastAsia="黑体"/>
      <w:kern w:val="2"/>
      <w:sz w:val="21"/>
      <w:szCs w:val="21"/>
      <w:lang w:val="en-US" w:eastAsia="zh-CN" w:bidi="ar-SA"/>
    </w:rPr>
  </w:style>
  <w:style w:type="character" w:customStyle="1" w:styleId="90">
    <w:name w:val="文档结构图 Char"/>
    <w:link w:val="19"/>
    <w:autoRedefine/>
    <w:qFormat/>
    <w:uiPriority w:val="0"/>
    <w:rPr>
      <w:rFonts w:eastAsia="宋体"/>
      <w:kern w:val="2"/>
      <w:sz w:val="21"/>
      <w:lang w:val="en-US" w:eastAsia="zh-CN" w:bidi="ar-SA"/>
    </w:rPr>
  </w:style>
  <w:style w:type="character" w:customStyle="1" w:styleId="91">
    <w:name w:val="批注文字 Char"/>
    <w:link w:val="20"/>
    <w:autoRedefine/>
    <w:qFormat/>
    <w:uiPriority w:val="99"/>
    <w:rPr>
      <w:rFonts w:eastAsia="宋体"/>
      <w:kern w:val="2"/>
      <w:sz w:val="21"/>
      <w:lang w:val="en-US" w:eastAsia="zh-CN" w:bidi="ar-SA"/>
    </w:rPr>
  </w:style>
  <w:style w:type="character" w:customStyle="1" w:styleId="92">
    <w:name w:val="正文文本 Char"/>
    <w:link w:val="24"/>
    <w:autoRedefine/>
    <w:qFormat/>
    <w:uiPriority w:val="0"/>
    <w:rPr>
      <w:rFonts w:ascii="楷体_GB2312" w:hAnsi="Arial" w:eastAsia="楷体_GB2312"/>
      <w:kern w:val="2"/>
      <w:sz w:val="28"/>
    </w:rPr>
  </w:style>
  <w:style w:type="character" w:customStyle="1" w:styleId="93">
    <w:name w:val="正文文本缩进 Char"/>
    <w:link w:val="25"/>
    <w:autoRedefine/>
    <w:qFormat/>
    <w:uiPriority w:val="0"/>
    <w:rPr>
      <w:rFonts w:ascii="楷体_GB2312" w:eastAsia="楷体_GB2312"/>
      <w:kern w:val="2"/>
      <w:sz w:val="32"/>
      <w:lang w:val="en-US" w:eastAsia="zh-CN" w:bidi="ar-SA"/>
    </w:rPr>
  </w:style>
  <w:style w:type="character" w:customStyle="1" w:styleId="94">
    <w:name w:val="纯文本 Char"/>
    <w:link w:val="29"/>
    <w:autoRedefine/>
    <w:qFormat/>
    <w:uiPriority w:val="0"/>
    <w:rPr>
      <w:rFonts w:ascii="宋体" w:hAnsi="Courier New" w:eastAsia="宋体"/>
      <w:kern w:val="2"/>
      <w:sz w:val="21"/>
      <w:lang w:val="en-US" w:eastAsia="zh-CN" w:bidi="ar-SA"/>
    </w:rPr>
  </w:style>
  <w:style w:type="character" w:customStyle="1" w:styleId="95">
    <w:name w:val="正文文本缩进 2 Char"/>
    <w:link w:val="33"/>
    <w:autoRedefine/>
    <w:qFormat/>
    <w:uiPriority w:val="0"/>
    <w:rPr>
      <w:rFonts w:ascii="Arial" w:hAnsi="Arial" w:eastAsia="仿宋_GB2312"/>
      <w:kern w:val="2"/>
      <w:sz w:val="32"/>
      <w:lang w:val="en-US" w:eastAsia="zh-CN" w:bidi="ar-SA"/>
    </w:rPr>
  </w:style>
  <w:style w:type="character" w:customStyle="1" w:styleId="96">
    <w:name w:val="页脚 Char"/>
    <w:link w:val="36"/>
    <w:autoRedefine/>
    <w:qFormat/>
    <w:uiPriority w:val="99"/>
    <w:rPr>
      <w:kern w:val="2"/>
      <w:sz w:val="18"/>
    </w:rPr>
  </w:style>
  <w:style w:type="character" w:customStyle="1" w:styleId="97">
    <w:name w:val="正文文本缩进 3 Char"/>
    <w:link w:val="47"/>
    <w:autoRedefine/>
    <w:qFormat/>
    <w:uiPriority w:val="0"/>
    <w:rPr>
      <w:rFonts w:ascii="Arial" w:hAnsi="Arial" w:eastAsia="仿宋_GB2312"/>
      <w:color w:val="FFFF00"/>
      <w:kern w:val="2"/>
      <w:sz w:val="32"/>
      <w:lang w:val="en-US" w:eastAsia="zh-CN" w:bidi="ar-SA"/>
    </w:rPr>
  </w:style>
  <w:style w:type="character" w:customStyle="1" w:styleId="98">
    <w:name w:val="HTML 预设格式 Char"/>
    <w:link w:val="54"/>
    <w:autoRedefine/>
    <w:qFormat/>
    <w:uiPriority w:val="0"/>
    <w:rPr>
      <w:rFonts w:ascii="黑体" w:hAnsi="Courier New" w:eastAsia="黑体" w:cs="Courier New"/>
      <w:lang w:val="en-US" w:eastAsia="zh-CN" w:bidi="ar-SA"/>
    </w:rPr>
  </w:style>
  <w:style w:type="character" w:customStyle="1" w:styleId="99">
    <w:name w:val="标题 Char"/>
    <w:link w:val="57"/>
    <w:autoRedefine/>
    <w:qFormat/>
    <w:uiPriority w:val="0"/>
    <w:rPr>
      <w:rFonts w:eastAsia="黑体"/>
      <w:b/>
      <w:sz w:val="28"/>
      <w:lang w:val="en-GB" w:eastAsia="zh-CN" w:bidi="ar-SA"/>
    </w:rPr>
  </w:style>
  <w:style w:type="character" w:customStyle="1" w:styleId="100">
    <w:name w:val="批注主题 Char"/>
    <w:link w:val="58"/>
    <w:autoRedefine/>
    <w:qFormat/>
    <w:uiPriority w:val="0"/>
    <w:rPr>
      <w:rFonts w:eastAsia="宋体"/>
      <w:b/>
      <w:bCs/>
      <w:kern w:val="2"/>
      <w:sz w:val="21"/>
      <w:lang w:val="en-US" w:eastAsia="zh-CN" w:bidi="ar-SA"/>
    </w:rPr>
  </w:style>
  <w:style w:type="paragraph" w:customStyle="1" w:styleId="101">
    <w:name w:val="列表段落1"/>
    <w:basedOn w:val="1"/>
    <w:autoRedefine/>
    <w:qFormat/>
    <w:uiPriority w:val="0"/>
    <w:pPr>
      <w:widowControl/>
      <w:ind w:left="720"/>
      <w:contextualSpacing/>
      <w:jc w:val="left"/>
    </w:pPr>
    <w:rPr>
      <w:rFonts w:ascii="Arial" w:hAnsi="Arial" w:eastAsia="黑体"/>
      <w:kern w:val="0"/>
      <w:sz w:val="24"/>
      <w:szCs w:val="24"/>
      <w:lang w:eastAsia="en-US"/>
    </w:rPr>
  </w:style>
  <w:style w:type="character" w:customStyle="1" w:styleId="102">
    <w:name w:val="小四 段落 宋体 Char Char Char Char Char"/>
    <w:autoRedefine/>
    <w:qFormat/>
    <w:uiPriority w:val="0"/>
    <w:rPr>
      <w:rFonts w:eastAsia="宋体"/>
      <w:kern w:val="2"/>
      <w:sz w:val="24"/>
      <w:szCs w:val="24"/>
      <w:lang w:val="en-US" w:eastAsia="zh-CN" w:bidi="ar-SA"/>
    </w:rPr>
  </w:style>
  <w:style w:type="character" w:customStyle="1" w:styleId="103">
    <w:name w:val="textcontents"/>
    <w:autoRedefine/>
    <w:qFormat/>
    <w:uiPriority w:val="0"/>
  </w:style>
  <w:style w:type="character" w:customStyle="1" w:styleId="104">
    <w:name w:val="纯文本 Char Char"/>
    <w:autoRedefine/>
    <w:qFormat/>
    <w:uiPriority w:val="0"/>
    <w:rPr>
      <w:rFonts w:ascii="宋体" w:hAnsi="Courier New" w:eastAsia="宋体"/>
      <w:kern w:val="2"/>
      <w:sz w:val="21"/>
      <w:szCs w:val="21"/>
      <w:lang w:val="en-US" w:eastAsia="zh-CN" w:bidi="ar-SA"/>
    </w:rPr>
  </w:style>
  <w:style w:type="character" w:customStyle="1" w:styleId="105">
    <w:name w:val="标准文本 Char"/>
    <w:autoRedefine/>
    <w:qFormat/>
    <w:uiPriority w:val="0"/>
    <w:rPr>
      <w:rFonts w:eastAsia="宋体" w:cs="宋体"/>
      <w:kern w:val="2"/>
      <w:sz w:val="24"/>
      <w:szCs w:val="24"/>
      <w:lang w:val="en-US" w:eastAsia="zh-CN" w:bidi="ar-SA"/>
    </w:rPr>
  </w:style>
  <w:style w:type="character" w:customStyle="1" w:styleId="106">
    <w:name w:val="样式 宋体 小四"/>
    <w:autoRedefine/>
    <w:qFormat/>
    <w:uiPriority w:val="0"/>
    <w:rPr>
      <w:rFonts w:ascii="宋体" w:hAnsi="宋体"/>
      <w:sz w:val="24"/>
    </w:rPr>
  </w:style>
  <w:style w:type="character" w:customStyle="1" w:styleId="107">
    <w:name w:val="case31"/>
    <w:autoRedefine/>
    <w:qFormat/>
    <w:uiPriority w:val="0"/>
    <w:rPr>
      <w:sz w:val="21"/>
      <w:szCs w:val="21"/>
    </w:rPr>
  </w:style>
  <w:style w:type="character" w:customStyle="1" w:styleId="108">
    <w:name w:val="标准文本 Char Char"/>
    <w:autoRedefine/>
    <w:qFormat/>
    <w:uiPriority w:val="0"/>
    <w:rPr>
      <w:rFonts w:eastAsia="宋体" w:cs="宋体"/>
      <w:kern w:val="2"/>
      <w:sz w:val="24"/>
      <w:szCs w:val="24"/>
      <w:lang w:val="en-US" w:eastAsia="zh-CN" w:bidi="ar-SA"/>
    </w:rPr>
  </w:style>
  <w:style w:type="character" w:customStyle="1" w:styleId="109">
    <w:name w:val="无间隔 Char"/>
    <w:link w:val="110"/>
    <w:autoRedefine/>
    <w:qFormat/>
    <w:uiPriority w:val="0"/>
    <w:rPr>
      <w:rFonts w:eastAsia="微软雅黑"/>
      <w:kern w:val="2"/>
      <w:sz w:val="24"/>
      <w:szCs w:val="22"/>
      <w:lang w:val="en-US" w:eastAsia="zh-CN" w:bidi="ar-SA"/>
    </w:rPr>
  </w:style>
  <w:style w:type="paragraph" w:styleId="110">
    <w:name w:val="No Spacing"/>
    <w:link w:val="109"/>
    <w:autoRedefine/>
    <w:qFormat/>
    <w:uiPriority w:val="0"/>
    <w:pPr>
      <w:widowControl w:val="0"/>
      <w:jc w:val="both"/>
    </w:pPr>
    <w:rPr>
      <w:rFonts w:ascii="Times New Roman" w:hAnsi="Times New Roman" w:eastAsia="微软雅黑" w:cs="Times New Roman"/>
      <w:kern w:val="2"/>
      <w:sz w:val="24"/>
      <w:szCs w:val="22"/>
      <w:lang w:val="en-US" w:eastAsia="zh-CN" w:bidi="ar-SA"/>
    </w:rPr>
  </w:style>
  <w:style w:type="character" w:customStyle="1" w:styleId="111">
    <w:name w:val="listbenefit"/>
    <w:autoRedefine/>
    <w:qFormat/>
    <w:uiPriority w:val="0"/>
  </w:style>
  <w:style w:type="character" w:customStyle="1" w:styleId="112">
    <w:name w:val="style13"/>
    <w:autoRedefine/>
    <w:qFormat/>
    <w:uiPriority w:val="0"/>
    <w:rPr>
      <w:sz w:val="18"/>
      <w:szCs w:val="18"/>
    </w:rPr>
  </w:style>
  <w:style w:type="character" w:customStyle="1" w:styleId="113">
    <w:name w:val="title_emph1"/>
    <w:autoRedefine/>
    <w:qFormat/>
    <w:uiPriority w:val="0"/>
    <w:rPr>
      <w:rFonts w:ascii="Arial" w:cs="Arial"/>
      <w:b/>
      <w:bCs/>
      <w:sz w:val="18"/>
      <w:szCs w:val="18"/>
    </w:rPr>
  </w:style>
  <w:style w:type="character" w:customStyle="1" w:styleId="114">
    <w:name w:val="Char Char22"/>
    <w:autoRedefine/>
    <w:qFormat/>
    <w:uiPriority w:val="0"/>
    <w:rPr>
      <w:b/>
      <w:bCs/>
      <w:kern w:val="2"/>
      <w:sz w:val="24"/>
      <w:szCs w:val="24"/>
    </w:rPr>
  </w:style>
  <w:style w:type="character" w:customStyle="1" w:styleId="115">
    <w:name w:val="A2"/>
    <w:autoRedefine/>
    <w:qFormat/>
    <w:uiPriority w:val="0"/>
    <w:rPr>
      <w:rFonts w:cs="Helvetica"/>
      <w:color w:val="000000"/>
      <w:sz w:val="18"/>
      <w:szCs w:val="18"/>
    </w:rPr>
  </w:style>
  <w:style w:type="character" w:customStyle="1" w:styleId="116">
    <w:name w:val="不明显参考1"/>
    <w:autoRedefine/>
    <w:qFormat/>
    <w:uiPriority w:val="0"/>
    <w:rPr>
      <w:smallCaps/>
    </w:rPr>
  </w:style>
  <w:style w:type="character" w:customStyle="1" w:styleId="117">
    <w:name w:val="标题 3 Char Char"/>
    <w:autoRedefine/>
    <w:qFormat/>
    <w:uiPriority w:val="0"/>
    <w:rPr>
      <w:rFonts w:eastAsia="仿宋_GB2312"/>
      <w:b/>
      <w:bCs/>
      <w:kern w:val="2"/>
      <w:sz w:val="28"/>
      <w:szCs w:val="32"/>
      <w:lang w:val="en-US" w:eastAsia="zh-CN" w:bidi="ar-SA"/>
    </w:rPr>
  </w:style>
  <w:style w:type="character" w:customStyle="1" w:styleId="118">
    <w:name w:val="para_small"/>
    <w:autoRedefine/>
    <w:qFormat/>
    <w:uiPriority w:val="0"/>
  </w:style>
  <w:style w:type="character" w:customStyle="1" w:styleId="119">
    <w:name w:val="Char Char27"/>
    <w:autoRedefine/>
    <w:qFormat/>
    <w:uiPriority w:val="0"/>
    <w:rPr>
      <w:b/>
      <w:bCs/>
      <w:kern w:val="44"/>
      <w:sz w:val="44"/>
      <w:szCs w:val="44"/>
    </w:rPr>
  </w:style>
  <w:style w:type="character" w:customStyle="1" w:styleId="120">
    <w:name w:val="Title1 Char"/>
    <w:autoRedefine/>
    <w:qFormat/>
    <w:uiPriority w:val="0"/>
    <w:rPr>
      <w:rFonts w:eastAsia="宋体"/>
      <w:b/>
      <w:bCs/>
      <w:kern w:val="44"/>
      <w:sz w:val="44"/>
      <w:szCs w:val="44"/>
      <w:lang w:val="en-US" w:eastAsia="zh-CN" w:bidi="ar-SA"/>
    </w:rPr>
  </w:style>
  <w:style w:type="character" w:customStyle="1" w:styleId="121">
    <w:name w:val="引用 Char"/>
    <w:link w:val="122"/>
    <w:autoRedefine/>
    <w:qFormat/>
    <w:uiPriority w:val="0"/>
    <w:rPr>
      <w:rFonts w:ascii="Calibri" w:hAnsi="Calibri" w:eastAsia="宋体"/>
      <w:i/>
      <w:iCs/>
      <w:sz w:val="22"/>
      <w:szCs w:val="22"/>
      <w:lang w:val="en-US" w:eastAsia="en-US" w:bidi="en-US"/>
    </w:rPr>
  </w:style>
  <w:style w:type="paragraph" w:styleId="122">
    <w:name w:val="Quote"/>
    <w:basedOn w:val="1"/>
    <w:next w:val="1"/>
    <w:link w:val="121"/>
    <w:autoRedefine/>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23">
    <w:name w:val="新图表正文 Char Char"/>
    <w:link w:val="124"/>
    <w:autoRedefine/>
    <w:qFormat/>
    <w:locked/>
    <w:uiPriority w:val="0"/>
    <w:rPr>
      <w:rFonts w:ascii="宋体" w:hAnsi="宋体"/>
      <w:kern w:val="2"/>
      <w:sz w:val="18"/>
      <w:szCs w:val="21"/>
      <w:lang w:val="en-US" w:eastAsia="zh-CN" w:bidi="ar-SA"/>
    </w:rPr>
  </w:style>
  <w:style w:type="paragraph" w:customStyle="1" w:styleId="124">
    <w:name w:val="新图表正文"/>
    <w:link w:val="123"/>
    <w:autoRedefine/>
    <w:qFormat/>
    <w:uiPriority w:val="0"/>
    <w:pPr>
      <w:jc w:val="both"/>
    </w:pPr>
    <w:rPr>
      <w:rFonts w:ascii="宋体" w:hAnsi="宋体" w:eastAsia="宋体" w:cs="Times New Roman"/>
      <w:kern w:val="2"/>
      <w:sz w:val="18"/>
      <w:szCs w:val="21"/>
      <w:lang w:val="en-US" w:eastAsia="zh-CN" w:bidi="ar-SA"/>
    </w:rPr>
  </w:style>
  <w:style w:type="character" w:customStyle="1" w:styleId="125">
    <w:name w:val="华宇段落1 Char Char"/>
    <w:autoRedefine/>
    <w:qFormat/>
    <w:uiPriority w:val="0"/>
    <w:rPr>
      <w:rFonts w:eastAsia="宋体"/>
      <w:bCs/>
      <w:kern w:val="2"/>
      <w:sz w:val="24"/>
      <w:szCs w:val="24"/>
      <w:lang w:val="en-US" w:eastAsia="zh-CN" w:bidi="ar-SA"/>
    </w:rPr>
  </w:style>
  <w:style w:type="character" w:customStyle="1" w:styleId="126">
    <w:name w:val="明显参考1"/>
    <w:autoRedefine/>
    <w:qFormat/>
    <w:uiPriority w:val="0"/>
    <w:rPr>
      <w:smallCaps/>
      <w:spacing w:val="5"/>
      <w:u w:val="single"/>
    </w:rPr>
  </w:style>
  <w:style w:type="character" w:customStyle="1" w:styleId="127">
    <w:name w:val="纯文本 Char1"/>
    <w:autoRedefine/>
    <w:qFormat/>
    <w:uiPriority w:val="0"/>
    <w:rPr>
      <w:rFonts w:ascii="宋体" w:hAnsi="Courier New" w:cs="Courier New"/>
      <w:kern w:val="2"/>
      <w:sz w:val="21"/>
      <w:szCs w:val="21"/>
    </w:rPr>
  </w:style>
  <w:style w:type="character" w:customStyle="1" w:styleId="128">
    <w:name w:val="Char Char28"/>
    <w:autoRedefine/>
    <w:qFormat/>
    <w:uiPriority w:val="0"/>
    <w:rPr>
      <w:rFonts w:ascii="Arial" w:hAnsi="Arial" w:eastAsia="黑体" w:cs="Arial"/>
      <w:b/>
      <w:bCs/>
      <w:sz w:val="32"/>
      <w:szCs w:val="32"/>
    </w:rPr>
  </w:style>
  <w:style w:type="character" w:customStyle="1" w:styleId="129">
    <w:name w:val="小四 段落 宋体 Char Char Char Char Char Char Char Char"/>
    <w:autoRedefine/>
    <w:qFormat/>
    <w:uiPriority w:val="0"/>
    <w:rPr>
      <w:rFonts w:eastAsia="宋体"/>
      <w:kern w:val="2"/>
      <w:sz w:val="24"/>
      <w:szCs w:val="24"/>
      <w:lang w:val="en-US" w:eastAsia="zh-CN" w:bidi="ar-SA"/>
    </w:rPr>
  </w:style>
  <w:style w:type="character" w:customStyle="1" w:styleId="130">
    <w:name w:val="Char Char21"/>
    <w:autoRedefine/>
    <w:qFormat/>
    <w:uiPriority w:val="0"/>
    <w:rPr>
      <w:rFonts w:ascii="Arial" w:hAnsi="Arial" w:eastAsia="黑体"/>
      <w:kern w:val="2"/>
      <w:sz w:val="24"/>
      <w:szCs w:val="24"/>
    </w:rPr>
  </w:style>
  <w:style w:type="character" w:customStyle="1" w:styleId="131">
    <w:name w:val="font61"/>
    <w:autoRedefine/>
    <w:qFormat/>
    <w:uiPriority w:val="0"/>
    <w:rPr>
      <w:rFonts w:hint="eastAsia" w:ascii="宋体" w:hAnsi="宋体" w:eastAsia="宋体" w:cs="宋体"/>
      <w:b/>
      <w:color w:val="000000"/>
      <w:sz w:val="32"/>
      <w:szCs w:val="32"/>
      <w:u w:val="none"/>
    </w:rPr>
  </w:style>
  <w:style w:type="character" w:customStyle="1" w:styleId="132">
    <w:name w:val="样式 首行缩进:  2 字符 Char Char"/>
    <w:link w:val="133"/>
    <w:autoRedefine/>
    <w:qFormat/>
    <w:uiPriority w:val="0"/>
    <w:rPr>
      <w:rFonts w:eastAsia="宋体" w:cs="宋体"/>
      <w:kern w:val="2"/>
      <w:sz w:val="24"/>
      <w:lang w:val="en-US" w:eastAsia="zh-CN" w:bidi="ar-SA"/>
    </w:rPr>
  </w:style>
  <w:style w:type="paragraph" w:customStyle="1" w:styleId="133">
    <w:name w:val="样式 首行缩进:  2 字符"/>
    <w:basedOn w:val="1"/>
    <w:link w:val="132"/>
    <w:autoRedefine/>
    <w:qFormat/>
    <w:uiPriority w:val="0"/>
    <w:pPr>
      <w:spacing w:line="360" w:lineRule="auto"/>
      <w:ind w:firstLine="480" w:firstLineChars="200"/>
    </w:pPr>
    <w:rPr>
      <w:rFonts w:cs="宋体"/>
      <w:sz w:val="24"/>
    </w:rPr>
  </w:style>
  <w:style w:type="character" w:customStyle="1" w:styleId="134">
    <w:name w:val="font01"/>
    <w:autoRedefine/>
    <w:qFormat/>
    <w:uiPriority w:val="0"/>
    <w:rPr>
      <w:rFonts w:hint="eastAsia" w:ascii="宋体" w:hAnsi="宋体" w:eastAsia="宋体" w:cs="宋体"/>
      <w:color w:val="000000"/>
      <w:sz w:val="28"/>
      <w:szCs w:val="28"/>
      <w:u w:val="none"/>
    </w:rPr>
  </w:style>
  <w:style w:type="character" w:customStyle="1" w:styleId="135">
    <w:name w:val="标准小四 Char Char"/>
    <w:autoRedefine/>
    <w:qFormat/>
    <w:uiPriority w:val="0"/>
    <w:rPr>
      <w:rFonts w:ascii="Arial" w:hAnsi="Arial" w:eastAsia="宋体"/>
      <w:kern w:val="2"/>
      <w:sz w:val="24"/>
      <w:szCs w:val="21"/>
      <w:lang w:val="en-US" w:eastAsia="zh-CN" w:bidi="ar-SA"/>
    </w:rPr>
  </w:style>
  <w:style w:type="character" w:customStyle="1" w:styleId="136">
    <w:name w:val="ih151"/>
    <w:autoRedefine/>
    <w:qFormat/>
    <w:uiPriority w:val="0"/>
    <w:rPr>
      <w:color w:val="666666"/>
      <w:sz w:val="18"/>
      <w:szCs w:val="18"/>
      <w:u w:val="none"/>
    </w:rPr>
  </w:style>
  <w:style w:type="character" w:customStyle="1" w:styleId="137">
    <w:name w:val="样式 首行缩进:  2 字符 Char"/>
    <w:autoRedefine/>
    <w:qFormat/>
    <w:uiPriority w:val="0"/>
    <w:rPr>
      <w:rFonts w:eastAsia="宋体" w:cs="宋体"/>
      <w:kern w:val="2"/>
      <w:sz w:val="24"/>
      <w:lang w:val="en-US" w:eastAsia="zh-CN" w:bidi="ar-SA"/>
    </w:rPr>
  </w:style>
  <w:style w:type="character" w:customStyle="1" w:styleId="138">
    <w:name w:val="标题 3 Char Char Char Char Char Char Char Char Char Char Char Char Char Char Char Char Char Char Char Char Char Char Char Char Char Char Char Char Char Char Char Char Char Char Char Char Char Char Char Char Char Char Char Char Char Char Char Char Cha Char"/>
    <w:autoRedefine/>
    <w:qFormat/>
    <w:uiPriority w:val="0"/>
    <w:rPr>
      <w:rFonts w:eastAsia="宋体"/>
      <w:b/>
      <w:bCs/>
      <w:kern w:val="2"/>
      <w:sz w:val="32"/>
      <w:szCs w:val="32"/>
      <w:lang w:val="en-US" w:eastAsia="zh-CN" w:bidi="ar-SA"/>
    </w:rPr>
  </w:style>
  <w:style w:type="character" w:customStyle="1" w:styleId="139">
    <w:name w:val="Blockquote Char"/>
    <w:link w:val="140"/>
    <w:autoRedefine/>
    <w:qFormat/>
    <w:uiPriority w:val="0"/>
    <w:rPr>
      <w:sz w:val="24"/>
    </w:rPr>
  </w:style>
  <w:style w:type="paragraph" w:customStyle="1" w:styleId="140">
    <w:name w:val="Blockquote"/>
    <w:basedOn w:val="1"/>
    <w:link w:val="139"/>
    <w:autoRedefine/>
    <w:qFormat/>
    <w:uiPriority w:val="0"/>
    <w:pPr>
      <w:autoSpaceDE w:val="0"/>
      <w:autoSpaceDN w:val="0"/>
      <w:adjustRightInd w:val="0"/>
      <w:spacing w:before="100" w:after="100"/>
      <w:ind w:left="360" w:right="360"/>
      <w:jc w:val="left"/>
    </w:pPr>
    <w:rPr>
      <w:kern w:val="0"/>
      <w:sz w:val="24"/>
    </w:rPr>
  </w:style>
  <w:style w:type="character" w:customStyle="1" w:styleId="141">
    <w:name w:val="param-value"/>
    <w:autoRedefine/>
    <w:qFormat/>
    <w:uiPriority w:val="0"/>
  </w:style>
  <w:style w:type="character" w:customStyle="1" w:styleId="142">
    <w:name w:val="h Char Char"/>
    <w:autoRedefine/>
    <w:qFormat/>
    <w:uiPriority w:val="0"/>
    <w:rPr>
      <w:rFonts w:eastAsia="宋体"/>
      <w:kern w:val="2"/>
      <w:sz w:val="18"/>
      <w:szCs w:val="18"/>
      <w:lang w:val="en-US" w:eastAsia="zh-CN" w:bidi="ar-SA"/>
    </w:rPr>
  </w:style>
  <w:style w:type="character" w:customStyle="1" w:styleId="143">
    <w:name w:val="NormalCharacter"/>
    <w:autoRedefine/>
    <w:semiHidden/>
    <w:qFormat/>
    <w:uiPriority w:val="0"/>
  </w:style>
  <w:style w:type="character" w:customStyle="1" w:styleId="144">
    <w:name w:val="subtitle1"/>
    <w:autoRedefine/>
    <w:qFormat/>
    <w:uiPriority w:val="0"/>
    <w:rPr>
      <w:rFonts w:hint="default" w:ascii="Georgia" w:hAnsi="Georgia"/>
      <w:b/>
      <w:bCs/>
      <w:color w:val="666666"/>
      <w:sz w:val="18"/>
      <w:szCs w:val="18"/>
    </w:rPr>
  </w:style>
  <w:style w:type="character" w:customStyle="1" w:styleId="145">
    <w:name w:val="content"/>
    <w:autoRedefine/>
    <w:qFormat/>
    <w:uiPriority w:val="0"/>
  </w:style>
  <w:style w:type="character" w:customStyle="1" w:styleId="146">
    <w:name w:val="apple-converted-space"/>
    <w:autoRedefine/>
    <w:qFormat/>
    <w:uiPriority w:val="0"/>
  </w:style>
  <w:style w:type="character" w:customStyle="1" w:styleId="147">
    <w:name w:val="小四 段落 宋体 Char Char Char Char1"/>
    <w:autoRedefine/>
    <w:qFormat/>
    <w:uiPriority w:val="0"/>
    <w:rPr>
      <w:rFonts w:eastAsia="宋体"/>
      <w:kern w:val="2"/>
      <w:sz w:val="24"/>
      <w:szCs w:val="24"/>
      <w:lang w:val="en-US" w:eastAsia="zh-CN" w:bidi="ar-SA"/>
    </w:rPr>
  </w:style>
  <w:style w:type="character" w:customStyle="1" w:styleId="148">
    <w:name w:val="页脚 字符"/>
    <w:autoRedefine/>
    <w:qFormat/>
    <w:uiPriority w:val="99"/>
  </w:style>
  <w:style w:type="character" w:customStyle="1" w:styleId="149">
    <w:name w:val="小四 段落 宋体 Char Char Char1"/>
    <w:autoRedefine/>
    <w:qFormat/>
    <w:uiPriority w:val="0"/>
    <w:rPr>
      <w:rFonts w:ascii="宋体" w:hAnsi="宋体" w:eastAsia="宋体"/>
      <w:kern w:val="2"/>
      <w:sz w:val="24"/>
      <w:szCs w:val="24"/>
      <w:lang w:val="en-US" w:eastAsia="zh-CN" w:bidi="ar-SA"/>
    </w:rPr>
  </w:style>
  <w:style w:type="character" w:customStyle="1" w:styleId="150">
    <w:name w:val="t1"/>
    <w:autoRedefine/>
    <w:qFormat/>
    <w:uiPriority w:val="0"/>
  </w:style>
  <w:style w:type="character" w:customStyle="1" w:styleId="151">
    <w:name w:val="正文 + 宋体 Char"/>
    <w:autoRedefine/>
    <w:qFormat/>
    <w:uiPriority w:val="0"/>
    <w:rPr>
      <w:rFonts w:eastAsia="宋体"/>
      <w:kern w:val="2"/>
      <w:sz w:val="21"/>
      <w:szCs w:val="24"/>
      <w:lang w:val="en-US" w:eastAsia="zh-CN" w:bidi="ar-SA"/>
    </w:rPr>
  </w:style>
  <w:style w:type="character" w:customStyle="1" w:styleId="152">
    <w:name w:val="华宇段落1 Char Char Char"/>
    <w:autoRedefine/>
    <w:qFormat/>
    <w:uiPriority w:val="0"/>
    <w:rPr>
      <w:rFonts w:eastAsia="宋体"/>
      <w:bCs/>
      <w:kern w:val="2"/>
      <w:sz w:val="24"/>
      <w:szCs w:val="24"/>
      <w:lang w:val="en-US" w:eastAsia="zh-CN" w:bidi="ar-SA"/>
    </w:rPr>
  </w:style>
  <w:style w:type="character" w:customStyle="1" w:styleId="153">
    <w:name w:val="Char Char2"/>
    <w:autoRedefine/>
    <w:qFormat/>
    <w:uiPriority w:val="0"/>
    <w:rPr>
      <w:rFonts w:ascii="宋体" w:hAnsi="Courier New" w:eastAsia="宋体"/>
      <w:kern w:val="2"/>
      <w:sz w:val="21"/>
      <w:szCs w:val="21"/>
      <w:lang w:val="en-US" w:eastAsia="zh-CN" w:bidi="ar-SA"/>
    </w:rPr>
  </w:style>
  <w:style w:type="character" w:customStyle="1" w:styleId="154">
    <w:name w:val="Char Char24"/>
    <w:autoRedefine/>
    <w:qFormat/>
    <w:uiPriority w:val="0"/>
    <w:rPr>
      <w:b/>
      <w:bCs/>
      <w:kern w:val="2"/>
      <w:sz w:val="28"/>
      <w:szCs w:val="28"/>
    </w:rPr>
  </w:style>
  <w:style w:type="character" w:customStyle="1" w:styleId="155">
    <w:name w:val="已访问的超链接1"/>
    <w:autoRedefine/>
    <w:qFormat/>
    <w:uiPriority w:val="0"/>
    <w:rPr>
      <w:color w:val="auto"/>
      <w:u w:val="none"/>
    </w:rPr>
  </w:style>
  <w:style w:type="character" w:customStyle="1" w:styleId="156">
    <w:name w:val="不明显强调1"/>
    <w:autoRedefine/>
    <w:qFormat/>
    <w:uiPriority w:val="0"/>
    <w:rPr>
      <w:i/>
      <w:iCs/>
    </w:rPr>
  </w:style>
  <w:style w:type="character" w:customStyle="1" w:styleId="157">
    <w:name w:val="111111 Char"/>
    <w:link w:val="158"/>
    <w:autoRedefine/>
    <w:qFormat/>
    <w:uiPriority w:val="0"/>
    <w:rPr>
      <w:rFonts w:ascii="宋体" w:hAnsi="宋体" w:eastAsia="黑体" w:cs="宋体"/>
      <w:b/>
      <w:bCs/>
      <w:kern w:val="2"/>
      <w:sz w:val="21"/>
      <w:szCs w:val="21"/>
      <w:lang w:val="en-US" w:eastAsia="zh-CN" w:bidi="ar-SA"/>
    </w:rPr>
  </w:style>
  <w:style w:type="paragraph" w:customStyle="1" w:styleId="158">
    <w:name w:val="111111"/>
    <w:basedOn w:val="1"/>
    <w:link w:val="157"/>
    <w:autoRedefine/>
    <w:qFormat/>
    <w:uiPriority w:val="0"/>
    <w:pPr>
      <w:spacing w:before="120" w:after="120"/>
      <w:jc w:val="center"/>
    </w:pPr>
    <w:rPr>
      <w:rFonts w:ascii="宋体" w:hAnsi="宋体" w:eastAsia="黑体" w:cs="宋体"/>
      <w:b/>
      <w:bCs/>
      <w:szCs w:val="21"/>
    </w:rPr>
  </w:style>
  <w:style w:type="character" w:customStyle="1" w:styleId="159">
    <w:name w:val="Char Char20"/>
    <w:autoRedefine/>
    <w:qFormat/>
    <w:uiPriority w:val="0"/>
    <w:rPr>
      <w:rFonts w:ascii="Arial" w:hAnsi="Arial" w:eastAsia="黑体"/>
      <w:kern w:val="2"/>
      <w:sz w:val="21"/>
      <w:szCs w:val="21"/>
    </w:rPr>
  </w:style>
  <w:style w:type="character" w:customStyle="1" w:styleId="160">
    <w:name w:val="font21"/>
    <w:autoRedefine/>
    <w:qFormat/>
    <w:uiPriority w:val="0"/>
    <w:rPr>
      <w:rFonts w:hint="default" w:ascii="Arial" w:hAnsi="Arial" w:cs="Arial"/>
      <w:color w:val="000000"/>
      <w:sz w:val="28"/>
      <w:szCs w:val="28"/>
      <w:u w:val="none"/>
    </w:rPr>
  </w:style>
  <w:style w:type="character" w:customStyle="1" w:styleId="161">
    <w:name w:val="小四 段落 宋体 Char1"/>
    <w:autoRedefine/>
    <w:qFormat/>
    <w:uiPriority w:val="0"/>
    <w:rPr>
      <w:rFonts w:eastAsia="宋体"/>
      <w:kern w:val="2"/>
      <w:sz w:val="24"/>
      <w:szCs w:val="24"/>
      <w:lang w:val="en-US" w:eastAsia="zh-CN" w:bidi="ar-SA"/>
    </w:rPr>
  </w:style>
  <w:style w:type="character" w:customStyle="1" w:styleId="162">
    <w:name w:val="Char Char23"/>
    <w:autoRedefine/>
    <w:qFormat/>
    <w:uiPriority w:val="0"/>
    <w:rPr>
      <w:rFonts w:ascii="Arial" w:hAnsi="Arial" w:eastAsia="黑体"/>
      <w:b/>
      <w:bCs/>
      <w:kern w:val="2"/>
      <w:sz w:val="24"/>
      <w:szCs w:val="24"/>
    </w:rPr>
  </w:style>
  <w:style w:type="character" w:customStyle="1" w:styleId="163">
    <w:name w:val="纯文本 Char Char Char1"/>
    <w:autoRedefine/>
    <w:qFormat/>
    <w:uiPriority w:val="0"/>
    <w:rPr>
      <w:rFonts w:ascii="宋体" w:hAnsi="Courier New" w:eastAsia="宋体"/>
      <w:kern w:val="2"/>
      <w:sz w:val="21"/>
      <w:szCs w:val="21"/>
      <w:lang w:val="en-US" w:eastAsia="zh-CN" w:bidi="ar-SA"/>
    </w:rPr>
  </w:style>
  <w:style w:type="character" w:customStyle="1" w:styleId="164">
    <w:name w:val="concon"/>
    <w:autoRedefine/>
    <w:qFormat/>
    <w:uiPriority w:val="0"/>
  </w:style>
  <w:style w:type="character" w:customStyle="1" w:styleId="165">
    <w:name w:val="normalfont1"/>
    <w:autoRedefine/>
    <w:qFormat/>
    <w:uiPriority w:val="0"/>
    <w:rPr>
      <w:rFonts w:hint="default" w:ascii="ˎ̥" w:hAnsi="ˎ̥"/>
      <w:sz w:val="18"/>
      <w:szCs w:val="18"/>
      <w:u w:val="none"/>
    </w:rPr>
  </w:style>
  <w:style w:type="character" w:customStyle="1" w:styleId="166">
    <w:name w:val="Char Char17"/>
    <w:autoRedefine/>
    <w:qFormat/>
    <w:uiPriority w:val="0"/>
    <w:rPr>
      <w:rFonts w:ascii="宋体" w:hAnsi="Courier New"/>
      <w:kern w:val="2"/>
      <w:sz w:val="21"/>
      <w:szCs w:val="21"/>
    </w:rPr>
  </w:style>
  <w:style w:type="character" w:customStyle="1" w:styleId="167">
    <w:name w:val="style131"/>
    <w:autoRedefine/>
    <w:qFormat/>
    <w:uiPriority w:val="0"/>
    <w:rPr>
      <w:rFonts w:cs="Times New Roman"/>
      <w:sz w:val="18"/>
      <w:szCs w:val="18"/>
    </w:rPr>
  </w:style>
  <w:style w:type="character" w:customStyle="1" w:styleId="168">
    <w:name w:val="书籍标题1"/>
    <w:autoRedefine/>
    <w:qFormat/>
    <w:uiPriority w:val="0"/>
    <w:rPr>
      <w:i/>
      <w:iCs/>
      <w:smallCaps/>
      <w:spacing w:val="5"/>
    </w:rPr>
  </w:style>
  <w:style w:type="character" w:customStyle="1" w:styleId="169">
    <w:name w:val="小四 段落 宋体 Char Char Char Char Char Char"/>
    <w:autoRedefine/>
    <w:qFormat/>
    <w:uiPriority w:val="0"/>
    <w:rPr>
      <w:rFonts w:eastAsia="宋体"/>
      <w:kern w:val="2"/>
      <w:sz w:val="24"/>
      <w:szCs w:val="24"/>
      <w:lang w:val="en-US" w:eastAsia="zh-CN" w:bidi="ar-SA"/>
    </w:rPr>
  </w:style>
  <w:style w:type="character" w:customStyle="1" w:styleId="170">
    <w:name w:val="表格抬头 Char"/>
    <w:link w:val="171"/>
    <w:autoRedefine/>
    <w:qFormat/>
    <w:locked/>
    <w:uiPriority w:val="0"/>
    <w:rPr>
      <w:rFonts w:ascii="黑体" w:eastAsia="黑体"/>
      <w:b/>
      <w:kern w:val="2"/>
      <w:sz w:val="21"/>
      <w:lang w:bidi="ar-SA"/>
    </w:rPr>
  </w:style>
  <w:style w:type="paragraph" w:customStyle="1" w:styleId="171">
    <w:name w:val="表格抬头"/>
    <w:basedOn w:val="1"/>
    <w:link w:val="170"/>
    <w:autoRedefine/>
    <w:qFormat/>
    <w:uiPriority w:val="0"/>
    <w:pPr>
      <w:jc w:val="center"/>
    </w:pPr>
    <w:rPr>
      <w:rFonts w:ascii="黑体" w:eastAsia="黑体"/>
      <w:b/>
    </w:rPr>
  </w:style>
  <w:style w:type="character" w:customStyle="1" w:styleId="172">
    <w:name w:val="Char Char25"/>
    <w:autoRedefine/>
    <w:qFormat/>
    <w:uiPriority w:val="0"/>
    <w:rPr>
      <w:rFonts w:ascii="Arial" w:hAnsi="Arial" w:eastAsia="黑体"/>
      <w:b/>
      <w:kern w:val="2"/>
      <w:sz w:val="28"/>
    </w:rPr>
  </w:style>
  <w:style w:type="character" w:customStyle="1" w:styleId="173">
    <w:name w:val="正文缩进 Char1"/>
    <w:link w:val="75"/>
    <w:autoRedefine/>
    <w:qFormat/>
    <w:uiPriority w:val="0"/>
    <w:rPr>
      <w:rFonts w:eastAsia="宋体"/>
      <w:lang w:bidi="ar-SA"/>
    </w:rPr>
  </w:style>
  <w:style w:type="character" w:customStyle="1" w:styleId="174">
    <w:name w:val="Unresolved Mention"/>
    <w:autoRedefine/>
    <w:unhideWhenUsed/>
    <w:qFormat/>
    <w:uiPriority w:val="99"/>
    <w:rPr>
      <w:color w:val="605E5C"/>
      <w:shd w:val="clear" w:color="auto" w:fill="E1DFDD"/>
    </w:rPr>
  </w:style>
  <w:style w:type="character" w:customStyle="1" w:styleId="175">
    <w:name w:val="Char Char26"/>
    <w:autoRedefine/>
    <w:qFormat/>
    <w:uiPriority w:val="0"/>
    <w:rPr>
      <w:b/>
      <w:bCs/>
      <w:kern w:val="2"/>
      <w:sz w:val="32"/>
      <w:szCs w:val="32"/>
    </w:rPr>
  </w:style>
  <w:style w:type="character" w:customStyle="1" w:styleId="176">
    <w:name w:val="Char Char29"/>
    <w:autoRedefine/>
    <w:qFormat/>
    <w:uiPriority w:val="0"/>
    <w:rPr>
      <w:rFonts w:ascii="Times New Roman" w:hAnsi="Times New Roman" w:eastAsia="宋体" w:cs="Times New Roman"/>
      <w:b/>
      <w:bCs/>
      <w:kern w:val="44"/>
      <w:sz w:val="44"/>
      <w:szCs w:val="44"/>
    </w:rPr>
  </w:style>
  <w:style w:type="character" w:customStyle="1" w:styleId="177">
    <w:name w:val="标准小四 Char"/>
    <w:autoRedefine/>
    <w:qFormat/>
    <w:uiPriority w:val="0"/>
    <w:rPr>
      <w:rFonts w:ascii="Arial" w:hAnsi="Arial" w:eastAsia="宋体"/>
      <w:kern w:val="2"/>
      <w:sz w:val="24"/>
      <w:szCs w:val="21"/>
      <w:lang w:val="en-US" w:eastAsia="zh-CN" w:bidi="ar-SA"/>
    </w:rPr>
  </w:style>
  <w:style w:type="character" w:customStyle="1" w:styleId="178">
    <w:name w:val="标题 Char1"/>
    <w:autoRedefine/>
    <w:qFormat/>
    <w:uiPriority w:val="0"/>
    <w:rPr>
      <w:rFonts w:ascii="Cambria" w:eastAsia="宋体" w:cs="Times New Roman"/>
      <w:b/>
      <w:bCs/>
      <w:sz w:val="32"/>
      <w:szCs w:val="32"/>
    </w:rPr>
  </w:style>
  <w:style w:type="character" w:customStyle="1" w:styleId="179">
    <w:name w:val="明显强调1"/>
    <w:autoRedefine/>
    <w:qFormat/>
    <w:uiPriority w:val="0"/>
    <w:rPr>
      <w:b/>
      <w:bCs/>
    </w:rPr>
  </w:style>
  <w:style w:type="character" w:customStyle="1" w:styleId="180">
    <w:name w:val="纯文本 Char Char Char"/>
    <w:autoRedefine/>
    <w:qFormat/>
    <w:uiPriority w:val="0"/>
    <w:rPr>
      <w:rFonts w:ascii="宋体" w:hAnsi="Courier New" w:eastAsia="宋体"/>
      <w:kern w:val="2"/>
      <w:sz w:val="21"/>
      <w:szCs w:val="21"/>
      <w:lang w:val="en-US" w:eastAsia="zh-CN" w:bidi="ar-SA"/>
    </w:rPr>
  </w:style>
  <w:style w:type="character" w:customStyle="1" w:styleId="181">
    <w:name w:val="明显引用 Char"/>
    <w:link w:val="182"/>
    <w:autoRedefine/>
    <w:qFormat/>
    <w:uiPriority w:val="0"/>
    <w:rPr>
      <w:rFonts w:ascii="Calibri" w:hAnsi="Calibri" w:eastAsia="宋体"/>
      <w:b/>
      <w:bCs/>
      <w:i/>
      <w:iCs/>
      <w:sz w:val="22"/>
      <w:szCs w:val="22"/>
      <w:lang w:val="en-US" w:eastAsia="en-US" w:bidi="en-US"/>
    </w:rPr>
  </w:style>
  <w:style w:type="paragraph" w:styleId="182">
    <w:name w:val="Intense Quote"/>
    <w:basedOn w:val="1"/>
    <w:next w:val="1"/>
    <w:link w:val="181"/>
    <w:autoRedefine/>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183">
    <w:name w:val="2nd level Char"/>
    <w:autoRedefine/>
    <w:qFormat/>
    <w:uiPriority w:val="0"/>
    <w:rPr>
      <w:rFonts w:ascii="Arial" w:hAnsi="Arial" w:eastAsia="黑体"/>
      <w:b/>
      <w:bCs/>
      <w:kern w:val="2"/>
      <w:sz w:val="32"/>
      <w:szCs w:val="32"/>
      <w:lang w:val="en-US" w:eastAsia="zh-CN" w:bidi="ar-SA"/>
    </w:rPr>
  </w:style>
  <w:style w:type="character" w:customStyle="1" w:styleId="184">
    <w:name w:val="特点 Char1"/>
    <w:autoRedefine/>
    <w:qFormat/>
    <w:uiPriority w:val="0"/>
    <w:rPr>
      <w:rFonts w:eastAsia="宋体"/>
      <w:kern w:val="2"/>
      <w:sz w:val="21"/>
      <w:lang w:val="en-US" w:eastAsia="zh-CN" w:bidi="ar-SA"/>
    </w:rPr>
  </w:style>
  <w:style w:type="character" w:customStyle="1" w:styleId="185">
    <w:name w:val="content_lineheight1"/>
    <w:autoRedefine/>
    <w:qFormat/>
    <w:uiPriority w:val="0"/>
  </w:style>
  <w:style w:type="character" w:customStyle="1" w:styleId="186">
    <w:name w:val="普通文字1 Char"/>
    <w:autoRedefine/>
    <w:qFormat/>
    <w:uiPriority w:val="0"/>
    <w:rPr>
      <w:rFonts w:ascii="宋体" w:eastAsia="宋体"/>
      <w:kern w:val="2"/>
      <w:sz w:val="21"/>
      <w:szCs w:val="21"/>
      <w:lang w:val="en-US" w:eastAsia="zh-CN" w:bidi="ar-SA"/>
    </w:rPr>
  </w:style>
  <w:style w:type="character" w:customStyle="1" w:styleId="187">
    <w:name w:val="纯文本 字符1"/>
    <w:autoRedefine/>
    <w:qFormat/>
    <w:uiPriority w:val="0"/>
    <w:rPr>
      <w:rFonts w:ascii="宋体" w:hAnsi="Courier New"/>
    </w:rPr>
  </w:style>
  <w:style w:type="character" w:customStyle="1" w:styleId="188">
    <w:name w:val="3zw"/>
    <w:autoRedefine/>
    <w:qFormat/>
    <w:uiPriority w:val="0"/>
  </w:style>
  <w:style w:type="character" w:customStyle="1" w:styleId="189">
    <w:name w:val="point_normal1"/>
    <w:autoRedefine/>
    <w:qFormat/>
    <w:uiPriority w:val="0"/>
    <w:rPr>
      <w:rFonts w:hint="default" w:ascii="Arial" w:hAnsi="Arial" w:cs="Arial"/>
      <w:sz w:val="18"/>
      <w:szCs w:val="18"/>
    </w:rPr>
  </w:style>
  <w:style w:type="character" w:customStyle="1" w:styleId="190">
    <w:name w:val="样式 非加粗"/>
    <w:autoRedefine/>
    <w:qFormat/>
    <w:uiPriority w:val="0"/>
    <w:rPr>
      <w:rFonts w:eastAsia="宋体"/>
      <w:sz w:val="28"/>
    </w:rPr>
  </w:style>
  <w:style w:type="paragraph" w:customStyle="1" w:styleId="191">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192">
    <w:name w:val="Char Char Char Char Char"/>
    <w:basedOn w:val="1"/>
    <w:autoRedefine/>
    <w:qFormat/>
    <w:uiPriority w:val="0"/>
    <w:rPr>
      <w:rFonts w:ascii="Tahoma" w:hAnsi="Tahoma"/>
      <w:sz w:val="24"/>
    </w:rPr>
  </w:style>
  <w:style w:type="paragraph" w:customStyle="1" w:styleId="193">
    <w:name w:val="Char1 Char Char Char"/>
    <w:basedOn w:val="1"/>
    <w:autoRedefine/>
    <w:qFormat/>
    <w:uiPriority w:val="0"/>
    <w:rPr>
      <w:rFonts w:ascii="Tahoma" w:hAnsi="Tahoma" w:cs="Tahoma"/>
      <w:sz w:val="24"/>
    </w:rPr>
  </w:style>
  <w:style w:type="paragraph" w:customStyle="1" w:styleId="194">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195">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196">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197">
    <w:name w:val="正文 + 宋体"/>
    <w:basedOn w:val="1"/>
    <w:autoRedefine/>
    <w:qFormat/>
    <w:uiPriority w:val="0"/>
    <w:pPr>
      <w:spacing w:line="360" w:lineRule="auto"/>
      <w:ind w:firstLine="420" w:firstLineChars="200"/>
    </w:pPr>
    <w:rPr>
      <w:szCs w:val="24"/>
    </w:rPr>
  </w:style>
  <w:style w:type="paragraph" w:customStyle="1" w:styleId="198">
    <w:name w:val="正文表标题"/>
    <w:next w:val="199"/>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19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201">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202">
    <w:name w:val="Char Char Char"/>
    <w:basedOn w:val="1"/>
    <w:autoRedefine/>
    <w:qFormat/>
    <w:uiPriority w:val="0"/>
    <w:rPr>
      <w:rFonts w:ascii="Tahoma" w:hAnsi="Tahoma"/>
      <w:sz w:val="24"/>
    </w:rPr>
  </w:style>
  <w:style w:type="paragraph" w:customStyle="1" w:styleId="203">
    <w:name w:val="Bullets L1"/>
    <w:basedOn w:val="1"/>
    <w:autoRedefine/>
    <w:qFormat/>
    <w:uiPriority w:val="0"/>
    <w:pPr>
      <w:widowControl/>
      <w:numPr>
        <w:ilvl w:val="0"/>
        <w:numId w:val="1"/>
      </w:numPr>
      <w:spacing w:before="60" w:after="60"/>
      <w:jc w:val="left"/>
    </w:pPr>
    <w:rPr>
      <w:rFonts w:ascii="Arial" w:hAnsi="Arial"/>
      <w:kern w:val="0"/>
      <w:sz w:val="20"/>
    </w:rPr>
  </w:style>
  <w:style w:type="paragraph" w:customStyle="1" w:styleId="204">
    <w:name w:val="Char Char1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205">
    <w:name w:val="greytypebeni"/>
    <w:basedOn w:val="1"/>
    <w:autoRedefine/>
    <w:qFormat/>
    <w:uiPriority w:val="0"/>
    <w:pPr>
      <w:widowControl/>
      <w:jc w:val="left"/>
    </w:pPr>
    <w:rPr>
      <w:rFonts w:ascii="宋体" w:hAnsi="宋体" w:cs="宋体"/>
      <w:kern w:val="0"/>
      <w:sz w:val="24"/>
      <w:szCs w:val="24"/>
    </w:rPr>
  </w:style>
  <w:style w:type="paragraph" w:customStyle="1" w:styleId="206">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207">
    <w:name w:val="Char Char Char Char Char Char Char Char Char Char Char"/>
    <w:basedOn w:val="1"/>
    <w:autoRedefine/>
    <w:qFormat/>
    <w:uiPriority w:val="0"/>
    <w:rPr>
      <w:rFonts w:ascii="Tahoma" w:hAnsi="Tahoma" w:cs="Tahoma"/>
      <w:sz w:val="24"/>
    </w:rPr>
  </w:style>
  <w:style w:type="paragraph" w:customStyle="1" w:styleId="208">
    <w:name w:val="Char Char1"/>
    <w:basedOn w:val="1"/>
    <w:autoRedefine/>
    <w:qFormat/>
    <w:uiPriority w:val="0"/>
    <w:rPr>
      <w:rFonts w:ascii="Tahoma" w:hAnsi="Tahoma"/>
      <w:sz w:val="24"/>
    </w:rPr>
  </w:style>
  <w:style w:type="paragraph" w:customStyle="1" w:styleId="209">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10">
    <w:name w:val="font14"/>
    <w:basedOn w:val="1"/>
    <w:autoRedefine/>
    <w:qFormat/>
    <w:uiPriority w:val="0"/>
    <w:pPr>
      <w:widowControl/>
      <w:spacing w:before="100" w:beforeAutospacing="1" w:after="100" w:afterAutospacing="1"/>
      <w:jc w:val="left"/>
    </w:pPr>
    <w:rPr>
      <w:kern w:val="0"/>
      <w:sz w:val="36"/>
      <w:szCs w:val="36"/>
    </w:rPr>
  </w:style>
  <w:style w:type="paragraph" w:customStyle="1" w:styleId="211">
    <w:name w:val="标题1，章节第一层"/>
    <w:basedOn w:val="212"/>
    <w:next w:val="212"/>
    <w:autoRedefine/>
    <w:qFormat/>
    <w:uiPriority w:val="0"/>
    <w:pPr>
      <w:tabs>
        <w:tab w:val="left" w:pos="693"/>
      </w:tabs>
      <w:spacing w:beforeLines="0"/>
      <w:ind w:left="482"/>
      <w:outlineLvl w:val="0"/>
    </w:pPr>
    <w:rPr>
      <w:color w:val="000000"/>
      <w:sz w:val="24"/>
      <w:szCs w:val="24"/>
    </w:rPr>
  </w:style>
  <w:style w:type="paragraph" w:customStyle="1" w:styleId="212">
    <w:name w:val="正文格式"/>
    <w:basedOn w:val="1"/>
    <w:autoRedefine/>
    <w:qFormat/>
    <w:uiPriority w:val="0"/>
    <w:pPr>
      <w:widowControl/>
      <w:adjustRightInd w:val="0"/>
      <w:snapToGrid w:val="0"/>
      <w:spacing w:beforeLines="25" w:line="360" w:lineRule="auto"/>
      <w:ind w:left="178" w:right="44" w:rightChars="21" w:hanging="178" w:hangingChars="85"/>
      <w:jc w:val="left"/>
      <w:textAlignment w:val="baseline"/>
    </w:pPr>
    <w:rPr>
      <w:rFonts w:ascii="宋体" w:hAnsi="宋体"/>
      <w:bCs/>
      <w:kern w:val="0"/>
      <w:szCs w:val="21"/>
    </w:rPr>
  </w:style>
  <w:style w:type="paragraph" w:customStyle="1" w:styleId="213">
    <w:name w:val="中等深浅网格 1 - 强调文字颜色 21"/>
    <w:basedOn w:val="1"/>
    <w:autoRedefine/>
    <w:qFormat/>
    <w:uiPriority w:val="0"/>
    <w:pPr>
      <w:ind w:firstLine="420" w:firstLineChars="200"/>
    </w:pPr>
    <w:rPr>
      <w:rFonts w:ascii="Calibri" w:hAnsi="Calibri"/>
      <w:szCs w:val="22"/>
    </w:rPr>
  </w:style>
  <w:style w:type="paragraph" w:customStyle="1" w:styleId="214">
    <w:name w:val="标题3，章节第三层"/>
    <w:basedOn w:val="1"/>
    <w:next w:val="212"/>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215">
    <w:name w:val="font7"/>
    <w:basedOn w:val="1"/>
    <w:autoRedefine/>
    <w:qFormat/>
    <w:uiPriority w:val="0"/>
    <w:pPr>
      <w:widowControl/>
      <w:spacing w:before="100" w:beforeAutospacing="1" w:after="100" w:afterAutospacing="1"/>
      <w:jc w:val="left"/>
    </w:pPr>
    <w:rPr>
      <w:rFonts w:hint="eastAsia" w:ascii="宋体" w:hAnsi="宋体"/>
      <w:b/>
      <w:bCs/>
      <w:kern w:val="0"/>
      <w:sz w:val="24"/>
      <w:szCs w:val="24"/>
    </w:rPr>
  </w:style>
  <w:style w:type="paragraph" w:customStyle="1" w:styleId="216">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17">
    <w:name w:val="flName"/>
    <w:basedOn w:val="218"/>
    <w:autoRedefine/>
    <w:qFormat/>
    <w:uiPriority w:val="0"/>
    <w:pPr>
      <w:spacing w:before="0" w:line="113" w:lineRule="atLeast"/>
    </w:pPr>
  </w:style>
  <w:style w:type="paragraph" w:customStyle="1" w:styleId="218">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19">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220">
    <w:name w:val="font9"/>
    <w:basedOn w:val="1"/>
    <w:autoRedefine/>
    <w:qFormat/>
    <w:uiPriority w:val="0"/>
    <w:pPr>
      <w:widowControl/>
      <w:spacing w:before="100" w:beforeAutospacing="1" w:after="100" w:afterAutospacing="1"/>
      <w:jc w:val="left"/>
    </w:pPr>
    <w:rPr>
      <w:b/>
      <w:bCs/>
      <w:kern w:val="0"/>
      <w:sz w:val="20"/>
    </w:rPr>
  </w:style>
  <w:style w:type="paragraph" w:customStyle="1" w:styleId="221">
    <w:name w:val="默认段落字体 Para Char"/>
    <w:basedOn w:val="1"/>
    <w:autoRedefine/>
    <w:qFormat/>
    <w:uiPriority w:val="0"/>
    <w:rPr>
      <w:sz w:val="24"/>
      <w:szCs w:val="24"/>
    </w:rPr>
  </w:style>
  <w:style w:type="paragraph" w:customStyle="1" w:styleId="22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23">
    <w:name w:val="Char Char Char Char Char Char Char Char"/>
    <w:basedOn w:val="1"/>
    <w:autoRedefine/>
    <w:qFormat/>
    <w:uiPriority w:val="0"/>
    <w:rPr>
      <w:rFonts w:ascii="Tahoma" w:hAnsi="Tahoma"/>
      <w:sz w:val="24"/>
    </w:rPr>
  </w:style>
  <w:style w:type="paragraph" w:customStyle="1" w:styleId="224">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225">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226">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2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28">
    <w:name w:val="Char Char Char Char Char Char Char Char Char"/>
    <w:basedOn w:val="1"/>
    <w:autoRedefine/>
    <w:qFormat/>
    <w:uiPriority w:val="0"/>
    <w:pPr>
      <w:tabs>
        <w:tab w:val="left" w:pos="360"/>
      </w:tabs>
      <w:ind w:left="200" w:hanging="200" w:hangingChars="200"/>
    </w:pPr>
    <w:rPr>
      <w:sz w:val="24"/>
      <w:szCs w:val="24"/>
    </w:rPr>
  </w:style>
  <w:style w:type="paragraph" w:customStyle="1" w:styleId="229">
    <w:name w:val="表头_5"/>
    <w:basedOn w:val="1"/>
    <w:autoRedefine/>
    <w:qFormat/>
    <w:uiPriority w:val="0"/>
    <w:pPr>
      <w:adjustRightInd w:val="0"/>
      <w:spacing w:line="360" w:lineRule="auto"/>
      <w:textAlignment w:val="baseline"/>
    </w:pPr>
    <w:rPr>
      <w:b/>
      <w:bCs/>
      <w:sz w:val="28"/>
      <w:szCs w:val="21"/>
    </w:rPr>
  </w:style>
  <w:style w:type="paragraph" w:customStyle="1" w:styleId="230">
    <w:name w:val="1"/>
    <w:basedOn w:val="1"/>
    <w:next w:val="53"/>
    <w:autoRedefine/>
    <w:qFormat/>
    <w:uiPriority w:val="0"/>
    <w:pPr>
      <w:spacing w:line="360" w:lineRule="auto"/>
    </w:pPr>
    <w:rPr>
      <w:rFonts w:eastAsia="仿宋_GB2312"/>
      <w:sz w:val="24"/>
      <w:szCs w:val="24"/>
    </w:rPr>
  </w:style>
  <w:style w:type="paragraph" w:customStyle="1" w:styleId="231">
    <w:name w:val="小四 段落 宋体 Char Char Char Char"/>
    <w:basedOn w:val="1"/>
    <w:autoRedefine/>
    <w:qFormat/>
    <w:uiPriority w:val="0"/>
    <w:pPr>
      <w:spacing w:line="360" w:lineRule="auto"/>
      <w:ind w:right="-33" w:firstLine="480" w:firstLineChars="200"/>
      <w:jc w:val="left"/>
    </w:pPr>
    <w:rPr>
      <w:sz w:val="24"/>
      <w:szCs w:val="24"/>
    </w:rPr>
  </w:style>
  <w:style w:type="paragraph" w:customStyle="1" w:styleId="232">
    <w:name w:val="Char Char Char Char Char Char Char Char Char Char Char Char Char"/>
    <w:basedOn w:val="1"/>
    <w:autoRedefine/>
    <w:qFormat/>
    <w:uiPriority w:val="0"/>
    <w:pPr>
      <w:widowControl/>
      <w:spacing w:after="160" w:line="240" w:lineRule="exact"/>
      <w:jc w:val="left"/>
    </w:pPr>
    <w:rPr>
      <w:szCs w:val="24"/>
    </w:rPr>
  </w:style>
  <w:style w:type="paragraph" w:customStyle="1" w:styleId="233">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234">
    <w:name w:val="Char"/>
    <w:basedOn w:val="1"/>
    <w:autoRedefine/>
    <w:qFormat/>
    <w:uiPriority w:val="0"/>
    <w:pPr>
      <w:spacing w:afterLines="50" w:line="360" w:lineRule="auto"/>
    </w:pPr>
    <w:rPr>
      <w:rFonts w:ascii="Tahoma" w:hAnsi="Tahoma"/>
      <w:sz w:val="24"/>
    </w:rPr>
  </w:style>
  <w:style w:type="paragraph" w:customStyle="1" w:styleId="235">
    <w:name w:val="正文2"/>
    <w:basedOn w:val="1"/>
    <w:autoRedefine/>
    <w:qFormat/>
    <w:uiPriority w:val="0"/>
    <w:pPr>
      <w:spacing w:before="156" w:line="360" w:lineRule="auto"/>
      <w:ind w:firstLine="510" w:firstLineChars="200"/>
    </w:pPr>
    <w:rPr>
      <w:sz w:val="24"/>
    </w:rPr>
  </w:style>
  <w:style w:type="paragraph" w:customStyle="1" w:styleId="236">
    <w:name w:val="默认段落字体 Para Char Char Char Char Char Char Char Char Char1 Char Char Char Char Char Char Char"/>
    <w:basedOn w:val="19"/>
    <w:autoRedefine/>
    <w:qFormat/>
    <w:uiPriority w:val="0"/>
  </w:style>
  <w:style w:type="paragraph" w:customStyle="1" w:styleId="237">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38">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39">
    <w:name w:val="华宇段落1 Char"/>
    <w:basedOn w:val="1"/>
    <w:autoRedefine/>
    <w:qFormat/>
    <w:uiPriority w:val="0"/>
    <w:pPr>
      <w:spacing w:line="360" w:lineRule="auto"/>
      <w:ind w:firstLine="200" w:firstLineChars="200"/>
    </w:pPr>
    <w:rPr>
      <w:bCs/>
      <w:sz w:val="24"/>
      <w:szCs w:val="24"/>
    </w:rPr>
  </w:style>
  <w:style w:type="paragraph" w:customStyle="1" w:styleId="240">
    <w:name w:val="表格1"/>
    <w:basedOn w:val="1"/>
    <w:autoRedefine/>
    <w:qFormat/>
    <w:uiPriority w:val="0"/>
    <w:pPr>
      <w:adjustRightInd w:val="0"/>
      <w:textAlignment w:val="baseline"/>
    </w:pPr>
    <w:rPr>
      <w:rFonts w:ascii="宋体"/>
      <w:kern w:val="24"/>
      <w:szCs w:val="21"/>
    </w:rPr>
  </w:style>
  <w:style w:type="paragraph" w:customStyle="1" w:styleId="241">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242">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243">
    <w:name w:val="Char Char1 Char Char Char Char"/>
    <w:basedOn w:val="19"/>
    <w:autoRedefine/>
    <w:qFormat/>
    <w:uiPriority w:val="0"/>
    <w:pPr>
      <w:adjustRightInd w:val="0"/>
      <w:spacing w:line="436" w:lineRule="exact"/>
      <w:ind w:left="357"/>
      <w:jc w:val="left"/>
      <w:outlineLvl w:val="3"/>
    </w:pPr>
    <w:rPr>
      <w:rFonts w:ascii="Tahoma" w:hAnsi="Tahoma" w:cs="Tahoma"/>
      <w:b/>
      <w:kern w:val="0"/>
      <w:sz w:val="24"/>
      <w:szCs w:val="24"/>
    </w:rPr>
  </w:style>
  <w:style w:type="paragraph" w:customStyle="1" w:styleId="244">
    <w:name w:val="普通文字"/>
    <w:basedOn w:val="1"/>
    <w:next w:val="1"/>
    <w:autoRedefine/>
    <w:qFormat/>
    <w:uiPriority w:val="0"/>
    <w:rPr>
      <w:rFonts w:ascii="宋体" w:hAnsi="宋体" w:cs="宋体"/>
      <w:kern w:val="0"/>
      <w:sz w:val="24"/>
      <w:u w:color="000000"/>
    </w:rPr>
  </w:style>
  <w:style w:type="paragraph" w:customStyle="1" w:styleId="245">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246">
    <w:name w:val="Test2"/>
    <w:basedOn w:val="4"/>
    <w:autoRedefine/>
    <w:qFormat/>
    <w:uiPriority w:val="0"/>
    <w:pPr>
      <w:widowControl/>
      <w:adjustRightInd w:val="0"/>
      <w:snapToGrid w:val="0"/>
      <w:spacing w:beforeLines="50" w:afterLines="50" w:line="480" w:lineRule="exact"/>
      <w:jc w:val="center"/>
    </w:pPr>
    <w:rPr>
      <w:rFonts w:ascii="黑体" w:hAnsi="Arial" w:eastAsia="黑体"/>
      <w:bCs/>
      <w:snapToGrid w:val="0"/>
      <w:kern w:val="0"/>
      <w:sz w:val="24"/>
    </w:rPr>
  </w:style>
  <w:style w:type="paragraph" w:customStyle="1" w:styleId="247">
    <w:name w:val="马刚标题4"/>
    <w:basedOn w:val="245"/>
    <w:next w:val="1"/>
    <w:autoRedefine/>
    <w:qFormat/>
    <w:uiPriority w:val="0"/>
    <w:pPr>
      <w:tabs>
        <w:tab w:val="left" w:pos="1050"/>
        <w:tab w:val="clear" w:pos="567"/>
        <w:tab w:val="clear" w:pos="735"/>
      </w:tabs>
      <w:spacing w:before="100" w:after="40"/>
      <w:outlineLvl w:val="3"/>
    </w:pPr>
    <w:rPr>
      <w:b w:val="0"/>
    </w:rPr>
  </w:style>
  <w:style w:type="paragraph" w:customStyle="1" w:styleId="248">
    <w:name w:val="Normal1"/>
    <w:basedOn w:val="1"/>
    <w:autoRedefine/>
    <w:qFormat/>
    <w:uiPriority w:val="0"/>
    <w:rPr>
      <w:rFonts w:ascii="Calibri" w:hAnsi="Calibri" w:eastAsia="Calibri" w:cs="宋体"/>
      <w:kern w:val="0"/>
      <w:lang w:val="zh-CN"/>
    </w:rPr>
  </w:style>
  <w:style w:type="paragraph" w:customStyle="1" w:styleId="249">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0">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251">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52">
    <w:name w:val="段落"/>
    <w:basedOn w:val="1"/>
    <w:autoRedefine/>
    <w:qFormat/>
    <w:uiPriority w:val="0"/>
    <w:pPr>
      <w:spacing w:line="460" w:lineRule="exact"/>
      <w:ind w:firstLine="480"/>
    </w:pPr>
    <w:rPr>
      <w:sz w:val="24"/>
    </w:rPr>
  </w:style>
  <w:style w:type="paragraph" w:customStyle="1" w:styleId="253">
    <w:name w:val="正文 居中"/>
    <w:basedOn w:val="1"/>
    <w:autoRedefine/>
    <w:qFormat/>
    <w:uiPriority w:val="0"/>
    <w:pPr>
      <w:spacing w:line="360" w:lineRule="auto"/>
      <w:jc w:val="center"/>
    </w:pPr>
    <w:rPr>
      <w:sz w:val="24"/>
    </w:rPr>
  </w:style>
  <w:style w:type="paragraph" w:customStyle="1" w:styleId="25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255">
    <w:name w:val="Char Char Char Char Char Char Char1 Char"/>
    <w:basedOn w:val="1"/>
    <w:autoRedefine/>
    <w:qFormat/>
    <w:uiPriority w:val="0"/>
    <w:rPr>
      <w:rFonts w:ascii="Tahoma" w:hAnsi="Tahoma" w:cs="Tahoma"/>
      <w:sz w:val="24"/>
    </w:rPr>
  </w:style>
  <w:style w:type="paragraph" w:customStyle="1" w:styleId="256">
    <w:name w:val="Char Char"/>
    <w:basedOn w:val="1"/>
    <w:autoRedefine/>
    <w:qFormat/>
    <w:uiPriority w:val="0"/>
    <w:rPr>
      <w:rFonts w:ascii="Tahoma" w:hAnsi="Tahoma" w:cs="Tahoma"/>
      <w:sz w:val="24"/>
    </w:rPr>
  </w:style>
  <w:style w:type="paragraph" w:customStyle="1" w:styleId="257">
    <w:name w:val="Char Char Char Char Char Char Char Char Char1"/>
    <w:basedOn w:val="1"/>
    <w:autoRedefine/>
    <w:qFormat/>
    <w:uiPriority w:val="0"/>
    <w:pPr>
      <w:tabs>
        <w:tab w:val="left" w:pos="360"/>
      </w:tabs>
      <w:ind w:left="360" w:hanging="360" w:hangingChars="200"/>
    </w:pPr>
    <w:rPr>
      <w:sz w:val="24"/>
      <w:szCs w:val="24"/>
    </w:rPr>
  </w:style>
  <w:style w:type="paragraph" w:customStyle="1" w:styleId="258">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259">
    <w:name w:val="Table Paragraph"/>
    <w:basedOn w:val="1"/>
    <w:autoRedefine/>
    <w:qFormat/>
    <w:uiPriority w:val="1"/>
    <w:rPr>
      <w:rFonts w:ascii="宋体" w:hAnsi="宋体" w:cs="宋体"/>
      <w:lang w:val="zh-CN" w:bidi="zh-CN"/>
    </w:rPr>
  </w:style>
  <w:style w:type="paragraph" w:customStyle="1" w:styleId="260">
    <w:name w:val="Char Char1 Char Char Char Char Char Char Char"/>
    <w:basedOn w:val="1"/>
    <w:autoRedefine/>
    <w:qFormat/>
    <w:uiPriority w:val="0"/>
    <w:rPr>
      <w:rFonts w:ascii="Tahoma" w:hAnsi="Tahoma" w:cs="Tahoma"/>
      <w:sz w:val="24"/>
    </w:rPr>
  </w:style>
  <w:style w:type="paragraph" w:customStyle="1" w:styleId="261">
    <w:name w:val="7"/>
    <w:basedOn w:val="1"/>
    <w:next w:val="55"/>
    <w:autoRedefine/>
    <w:qFormat/>
    <w:uiPriority w:val="0"/>
    <w:pPr>
      <w:widowControl/>
      <w:spacing w:before="100" w:beforeAutospacing="1" w:after="100" w:afterAutospacing="1"/>
      <w:jc w:val="left"/>
    </w:pPr>
    <w:rPr>
      <w:rFonts w:ascii="宋体" w:hAnsi="宋体"/>
      <w:kern w:val="0"/>
      <w:sz w:val="24"/>
    </w:rPr>
  </w:style>
  <w:style w:type="paragraph" w:customStyle="1" w:styleId="262">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263">
    <w:name w:val="小四 段落 宋体"/>
    <w:basedOn w:val="16"/>
    <w:autoRedefine/>
    <w:qFormat/>
    <w:uiPriority w:val="0"/>
    <w:pPr>
      <w:tabs>
        <w:tab w:val="clear" w:pos="2952"/>
      </w:tabs>
      <w:spacing w:line="360" w:lineRule="auto"/>
      <w:ind w:left="113" w:right="113" w:firstLine="425"/>
      <w:jc w:val="left"/>
    </w:pPr>
    <w:rPr>
      <w:sz w:val="24"/>
    </w:rPr>
  </w:style>
  <w:style w:type="paragraph" w:customStyle="1" w:styleId="264">
    <w:name w:val="01 正文-首行缩进2字符"/>
    <w:autoRedefine/>
    <w:qFormat/>
    <w:uiPriority w:val="0"/>
    <w:pPr>
      <w:widowControl w:val="0"/>
      <w:spacing w:beforeLines="50" w:afterLines="50" w:line="360" w:lineRule="auto"/>
      <w:ind w:firstLine="200" w:firstLineChars="200"/>
      <w:jc w:val="both"/>
    </w:pPr>
    <w:rPr>
      <w:rFonts w:ascii="Arial" w:hAnsi="Arial" w:eastAsia="等线" w:cs="Times New Roman"/>
      <w:color w:val="000000"/>
      <w:kern w:val="2"/>
      <w:sz w:val="24"/>
      <w:szCs w:val="24"/>
      <w:lang w:val="en-US" w:eastAsia="zh-CN" w:bidi="ar-SA"/>
    </w:rPr>
  </w:style>
  <w:style w:type="paragraph" w:customStyle="1" w:styleId="265">
    <w:name w:val="Char Char Char Char Char Char Char"/>
    <w:basedOn w:val="1"/>
    <w:autoRedefine/>
    <w:qFormat/>
    <w:uiPriority w:val="0"/>
    <w:pPr>
      <w:jc w:val="left"/>
    </w:pPr>
    <w:rPr>
      <w:rFonts w:ascii="Tahoma" w:hAnsi="Tahoma"/>
      <w:sz w:val="24"/>
    </w:rPr>
  </w:style>
  <w:style w:type="paragraph" w:customStyle="1" w:styleId="266">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267">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268">
    <w:name w:val="Char Char Char Char Char Char Char Char Char Char Char Char Char Char"/>
    <w:basedOn w:val="1"/>
    <w:autoRedefine/>
    <w:qFormat/>
    <w:uiPriority w:val="0"/>
    <w:rPr>
      <w:rFonts w:ascii="Tahoma" w:hAnsi="Tahoma" w:cs="Tahoma"/>
      <w:sz w:val="24"/>
    </w:rPr>
  </w:style>
  <w:style w:type="paragraph" w:customStyle="1" w:styleId="269">
    <w:name w:val="马刚标题1"/>
    <w:basedOn w:val="3"/>
    <w:next w:val="1"/>
    <w:autoRedefine/>
    <w:qFormat/>
    <w:uiPriority w:val="0"/>
    <w:pPr>
      <w:keepLines/>
      <w:tabs>
        <w:tab w:val="left" w:pos="315"/>
        <w:tab w:val="left" w:pos="567"/>
        <w:tab w:val="clear" w:pos="1440"/>
        <w:tab w:val="clear" w:pos="5670"/>
      </w:tabs>
      <w:spacing w:beforeLines="0" w:afterLines="0" w:line="576" w:lineRule="auto"/>
      <w:ind w:left="567" w:hanging="567" w:firstLineChars="0"/>
    </w:pPr>
    <w:rPr>
      <w:rFonts w:ascii="Times New Roman"/>
      <w:b w:val="0"/>
      <w:sz w:val="32"/>
      <w:szCs w:val="20"/>
    </w:rPr>
  </w:style>
  <w:style w:type="paragraph" w:customStyle="1" w:styleId="270">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271">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72">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73">
    <w:name w:val="正文文本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274">
    <w:name w:val="公文标题 2"/>
    <w:basedOn w:val="1"/>
    <w:next w:val="275"/>
    <w:autoRedefine/>
    <w:qFormat/>
    <w:uiPriority w:val="0"/>
    <w:pPr>
      <w:outlineLvl w:val="1"/>
    </w:pPr>
    <w:rPr>
      <w:rFonts w:ascii="仿宋_GB2312" w:hAnsi="宋体" w:eastAsia="仿宋_GB2312"/>
      <w:kern w:val="28"/>
      <w:sz w:val="28"/>
      <w:szCs w:val="24"/>
    </w:rPr>
  </w:style>
  <w:style w:type="paragraph" w:customStyle="1" w:styleId="275">
    <w:name w:val="公文正文"/>
    <w:basedOn w:val="25"/>
    <w:autoRedefine/>
    <w:qFormat/>
    <w:uiPriority w:val="0"/>
    <w:pPr>
      <w:ind w:firstLine="200" w:firstLineChars="200"/>
    </w:pPr>
    <w:rPr>
      <w:rFonts w:ascii="仿宋_GB2312" w:hAnsi="宋体" w:eastAsia="仿宋_GB2312"/>
      <w:kern w:val="28"/>
      <w:sz w:val="28"/>
      <w:szCs w:val="24"/>
    </w:rPr>
  </w:style>
  <w:style w:type="paragraph" w:customStyle="1" w:styleId="276">
    <w:name w:val="丁华标题3"/>
    <w:basedOn w:val="277"/>
    <w:next w:val="278"/>
    <w:autoRedefine/>
    <w:qFormat/>
    <w:uiPriority w:val="0"/>
    <w:pPr>
      <w:numPr>
        <w:ilvl w:val="2"/>
      </w:numPr>
      <w:tabs>
        <w:tab w:val="left" w:pos="1004"/>
        <w:tab w:val="left" w:pos="1470"/>
        <w:tab w:val="left" w:pos="1980"/>
      </w:tabs>
      <w:spacing w:after="0"/>
      <w:ind w:left="1980" w:hanging="420"/>
      <w:outlineLvl w:val="2"/>
    </w:pPr>
    <w:rPr>
      <w:sz w:val="24"/>
    </w:rPr>
  </w:style>
  <w:style w:type="paragraph" w:customStyle="1" w:styleId="277">
    <w:name w:val="丁华标题2"/>
    <w:basedOn w:val="4"/>
    <w:next w:val="278"/>
    <w:autoRedefine/>
    <w:qFormat/>
    <w:uiPriority w:val="0"/>
    <w:pPr>
      <w:numPr>
        <w:ilvl w:val="1"/>
        <w:numId w:val="2"/>
      </w:numPr>
      <w:spacing w:line="415" w:lineRule="auto"/>
    </w:pPr>
    <w:rPr>
      <w:rFonts w:ascii="Arial" w:hAnsi="Arial" w:eastAsia="黑体"/>
      <w:b w:val="0"/>
      <w:sz w:val="28"/>
      <w:szCs w:val="20"/>
    </w:rPr>
  </w:style>
  <w:style w:type="paragraph" w:customStyle="1" w:styleId="278">
    <w:name w:val="丁华正文"/>
    <w:basedOn w:val="47"/>
    <w:autoRedefine/>
    <w:qFormat/>
    <w:uiPriority w:val="0"/>
    <w:pPr>
      <w:adjustRightInd w:val="0"/>
      <w:snapToGrid w:val="0"/>
      <w:spacing w:line="360" w:lineRule="auto"/>
      <w:ind w:left="0" w:firstLine="510"/>
    </w:pPr>
    <w:rPr>
      <w:rFonts w:ascii="Times New Roman" w:hAnsi="Times New Roman" w:eastAsia="宋体"/>
      <w:color w:val="auto"/>
      <w:sz w:val="24"/>
      <w:szCs w:val="16"/>
    </w:rPr>
  </w:style>
  <w:style w:type="paragraph" w:customStyle="1" w:styleId="279">
    <w:name w:val="标题2，章节第二层"/>
    <w:basedOn w:val="1"/>
    <w:next w:val="212"/>
    <w:autoRedefine/>
    <w:qFormat/>
    <w:uiPriority w:val="0"/>
    <w:pPr>
      <w:numPr>
        <w:ilvl w:val="4"/>
        <w:numId w:val="3"/>
      </w:numPr>
      <w:tabs>
        <w:tab w:val="left" w:pos="630"/>
        <w:tab w:val="left" w:pos="992"/>
      </w:tabs>
      <w:adjustRightInd w:val="0"/>
      <w:snapToGrid w:val="0"/>
      <w:spacing w:beforeLines="100" w:afterLines="100" w:line="300" w:lineRule="auto"/>
      <w:ind w:left="992" w:hanging="567"/>
      <w:outlineLvl w:val="1"/>
    </w:pPr>
    <w:rPr>
      <w:rFonts w:ascii="Arial" w:hAnsi="Arial" w:eastAsia="黑体"/>
      <w:sz w:val="32"/>
      <w:szCs w:val="24"/>
    </w:rPr>
  </w:style>
  <w:style w:type="paragraph" w:customStyle="1" w:styleId="280">
    <w:name w:val="Char Char Char Char Char Char Char Char Char Char Char Char Char Char Char Char Char Char Char Char Char"/>
    <w:basedOn w:val="1"/>
    <w:autoRedefine/>
    <w:qFormat/>
    <w:uiPriority w:val="0"/>
    <w:rPr>
      <w:rFonts w:ascii="Tahoma" w:hAnsi="Tahoma"/>
      <w:sz w:val="24"/>
    </w:rPr>
  </w:style>
  <w:style w:type="paragraph" w:customStyle="1" w:styleId="281">
    <w:name w:val="Char Char Char Char Char Char Char Char Char Char Char Char Char Char Char Char Char Char Char Char Char Char Char"/>
    <w:basedOn w:val="1"/>
    <w:autoRedefine/>
    <w:qFormat/>
    <w:uiPriority w:val="0"/>
    <w:rPr>
      <w:rFonts w:ascii="Tahoma" w:hAnsi="Tahoma"/>
      <w:sz w:val="24"/>
    </w:rPr>
  </w:style>
  <w:style w:type="paragraph" w:customStyle="1" w:styleId="282">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3">
    <w:name w:val="符号与编号 Char"/>
    <w:basedOn w:val="1"/>
    <w:autoRedefine/>
    <w:qFormat/>
    <w:uiPriority w:val="0"/>
    <w:pPr>
      <w:tabs>
        <w:tab w:val="left" w:pos="720"/>
      </w:tabs>
      <w:spacing w:afterLines="50" w:line="400" w:lineRule="atLeast"/>
      <w:ind w:left="720"/>
    </w:pPr>
    <w:rPr>
      <w:sz w:val="24"/>
      <w:szCs w:val="24"/>
    </w:rPr>
  </w:style>
  <w:style w:type="paragraph" w:customStyle="1" w:styleId="284">
    <w:name w:val="我的正文"/>
    <w:basedOn w:val="1"/>
    <w:autoRedefine/>
    <w:qFormat/>
    <w:uiPriority w:val="0"/>
    <w:pPr>
      <w:widowControl/>
      <w:spacing w:line="360" w:lineRule="auto"/>
      <w:ind w:firstLine="420"/>
      <w:jc w:val="left"/>
    </w:pPr>
    <w:rPr>
      <w:rFonts w:ascii="宋体" w:hAnsi="宋体" w:cs="宋体"/>
      <w:kern w:val="0"/>
      <w:szCs w:val="21"/>
    </w:rPr>
  </w:style>
  <w:style w:type="paragraph" w:customStyle="1" w:styleId="285">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286">
    <w:name w:val="Char Char Char Char Char Char Char Char Char Char Char1"/>
    <w:basedOn w:val="1"/>
    <w:autoRedefine/>
    <w:qFormat/>
    <w:uiPriority w:val="0"/>
    <w:rPr>
      <w:rFonts w:ascii="Tahoma" w:hAnsi="Tahoma"/>
      <w:sz w:val="24"/>
    </w:rPr>
  </w:style>
  <w:style w:type="paragraph" w:customStyle="1" w:styleId="287">
    <w:name w:val="修订1"/>
    <w:autoRedefine/>
    <w:semiHidden/>
    <w:qFormat/>
    <w:uiPriority w:val="0"/>
    <w:rPr>
      <w:rFonts w:ascii="Times New Roman" w:hAnsi="Times New Roman" w:eastAsia="宋体" w:cs="Times New Roman"/>
      <w:kern w:val="2"/>
      <w:sz w:val="21"/>
      <w:szCs w:val="24"/>
      <w:lang w:val="en-US" w:eastAsia="zh-CN" w:bidi="ar-SA"/>
    </w:rPr>
  </w:style>
  <w:style w:type="paragraph" w:customStyle="1" w:styleId="288">
    <w:name w:val="纯文本1"/>
    <w:basedOn w:val="1"/>
    <w:autoRedefine/>
    <w:qFormat/>
    <w:uiPriority w:val="0"/>
    <w:pPr>
      <w:adjustRightInd w:val="0"/>
      <w:textAlignment w:val="baseline"/>
    </w:pPr>
    <w:rPr>
      <w:rFonts w:ascii="宋体" w:hAnsi="宋体" w:eastAsia="楷体_GB2312" w:cs="宋体"/>
      <w:sz w:val="28"/>
    </w:rPr>
  </w:style>
  <w:style w:type="paragraph" w:customStyle="1" w:styleId="289">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90">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91">
    <w:name w:val="标准小四"/>
    <w:basedOn w:val="1"/>
    <w:autoRedefine/>
    <w:qFormat/>
    <w:uiPriority w:val="0"/>
    <w:pPr>
      <w:spacing w:line="360" w:lineRule="auto"/>
      <w:ind w:firstLine="480" w:firstLineChars="200"/>
    </w:pPr>
    <w:rPr>
      <w:rFonts w:ascii="Arial" w:hAnsi="Arial"/>
      <w:sz w:val="24"/>
      <w:szCs w:val="21"/>
    </w:rPr>
  </w:style>
  <w:style w:type="paragraph" w:customStyle="1" w:styleId="292">
    <w:name w:val="Normal_0"/>
    <w:autoRedefine/>
    <w:qFormat/>
    <w:uiPriority w:val="0"/>
    <w:pPr>
      <w:widowControl w:val="0"/>
      <w:jc w:val="both"/>
    </w:pPr>
    <w:rPr>
      <w:rFonts w:ascii="Times New Roman" w:hAnsi="Times New Roman" w:eastAsia="宋体" w:cs="Times New Roman"/>
      <w:lang w:val="en-US" w:eastAsia="zh-CN" w:bidi="ar-SA"/>
    </w:rPr>
  </w:style>
  <w:style w:type="paragraph" w:customStyle="1" w:styleId="293">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294">
    <w:name w:val="样式 标题 3H3sect1.2.3BOD 0Heading 3 - oldh3l3CTLevel 3 Head..."/>
    <w:basedOn w:val="5"/>
    <w:autoRedefine/>
    <w:qFormat/>
    <w:uiPriority w:val="0"/>
    <w:pPr>
      <w:spacing w:beforeLines="50" w:afterLines="50"/>
      <w:jc w:val="left"/>
    </w:pPr>
    <w:rPr>
      <w:rFonts w:cs="宋体"/>
      <w:bCs/>
      <w:sz w:val="30"/>
    </w:rPr>
  </w:style>
  <w:style w:type="paragraph" w:customStyle="1" w:styleId="295">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296">
    <w:name w:val="Char Char Char Char Char1"/>
    <w:basedOn w:val="1"/>
    <w:autoRedefine/>
    <w:qFormat/>
    <w:uiPriority w:val="0"/>
    <w:rPr>
      <w:rFonts w:ascii="Tahoma" w:hAnsi="Tahoma" w:cs="Tahoma"/>
      <w:sz w:val="24"/>
    </w:rPr>
  </w:style>
  <w:style w:type="paragraph" w:customStyle="1" w:styleId="297">
    <w:name w:val="Char Char Char Char Char Char Char Char Char Char Char Char Char Char1"/>
    <w:basedOn w:val="1"/>
    <w:autoRedefine/>
    <w:qFormat/>
    <w:uiPriority w:val="0"/>
    <w:rPr>
      <w:rFonts w:ascii="Tahoma" w:hAnsi="Tahoma"/>
      <w:sz w:val="24"/>
    </w:rPr>
  </w:style>
  <w:style w:type="paragraph" w:customStyle="1" w:styleId="29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99">
    <w:name w:val="Char Char Char Char Char Char Char Char Char Char Char Char Char Char Char Char Char Char Char Char Char1"/>
    <w:basedOn w:val="1"/>
    <w:autoRedefine/>
    <w:qFormat/>
    <w:uiPriority w:val="0"/>
    <w:rPr>
      <w:rFonts w:ascii="Tahoma" w:hAnsi="Tahoma" w:cs="Tahoma"/>
      <w:sz w:val="24"/>
    </w:rPr>
  </w:style>
  <w:style w:type="paragraph" w:customStyle="1" w:styleId="300">
    <w:name w:val="11"/>
    <w:next w:val="25"/>
    <w:autoRedefine/>
    <w:qFormat/>
    <w:uiPriority w:val="0"/>
    <w:pPr>
      <w:widowControl w:val="0"/>
      <w:ind w:firstLine="538" w:firstLineChars="192"/>
      <w:jc w:val="both"/>
    </w:pPr>
    <w:rPr>
      <w:rFonts w:ascii="宋体" w:hAnsi="宋体" w:eastAsia="宋体" w:cs="Times New Roman"/>
      <w:color w:val="000000"/>
      <w:kern w:val="20"/>
      <w:sz w:val="28"/>
      <w:szCs w:val="21"/>
      <w:lang w:val="en-US" w:eastAsia="zh-CN" w:bidi="ar-SA"/>
    </w:rPr>
  </w:style>
  <w:style w:type="paragraph" w:customStyle="1" w:styleId="301">
    <w:name w:val="正文 New New New New New New New New New New New New New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02">
    <w:name w:val="Char1"/>
    <w:basedOn w:val="1"/>
    <w:autoRedefine/>
    <w:qFormat/>
    <w:uiPriority w:val="0"/>
    <w:rPr>
      <w:rFonts w:ascii="仿宋_GB2312" w:hAnsi="宋体" w:eastAsia="仿宋_GB2312" w:cs="宋体"/>
      <w:b/>
      <w:sz w:val="32"/>
      <w:szCs w:val="32"/>
    </w:rPr>
  </w:style>
  <w:style w:type="paragraph" w:customStyle="1" w:styleId="303">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04">
    <w:name w:val="Char Char Char Char Char Char Char Char1"/>
    <w:basedOn w:val="1"/>
    <w:autoRedefine/>
    <w:qFormat/>
    <w:uiPriority w:val="0"/>
    <w:rPr>
      <w:rFonts w:ascii="Tahoma" w:hAnsi="Tahoma" w:cs="Tahoma"/>
      <w:sz w:val="24"/>
    </w:rPr>
  </w:style>
  <w:style w:type="paragraph" w:customStyle="1" w:styleId="305">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306">
    <w:name w:val="二级条标题"/>
    <w:basedOn w:val="1"/>
    <w:next w:val="199"/>
    <w:autoRedefine/>
    <w:qFormat/>
    <w:uiPriority w:val="0"/>
    <w:pPr>
      <w:widowControl/>
      <w:tabs>
        <w:tab w:val="left" w:pos="2240"/>
      </w:tabs>
      <w:ind w:hanging="420"/>
      <w:outlineLvl w:val="3"/>
    </w:pPr>
    <w:rPr>
      <w:rFonts w:eastAsia="黑体"/>
      <w:kern w:val="0"/>
    </w:rPr>
  </w:style>
  <w:style w:type="paragraph" w:customStyle="1" w:styleId="307">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08">
    <w:name w:val="Item Step in Table"/>
    <w:autoRedefine/>
    <w:qFormat/>
    <w:uiPriority w:val="0"/>
    <w:pPr>
      <w:numPr>
        <w:ilvl w:val="0"/>
        <w:numId w:val="3"/>
      </w:numPr>
      <w:spacing w:before="40" w:after="40"/>
      <w:jc w:val="both"/>
    </w:pPr>
    <w:rPr>
      <w:rFonts w:ascii="Arial" w:hAnsi="Arial" w:eastAsia="宋体" w:cs="Arial"/>
      <w:sz w:val="18"/>
      <w:szCs w:val="18"/>
      <w:lang w:val="en-US" w:eastAsia="zh-CN" w:bidi="ar-SA"/>
    </w:rPr>
  </w:style>
  <w:style w:type="paragraph" w:customStyle="1" w:styleId="309">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10">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paragraph" w:customStyle="1" w:styleId="311">
    <w:name w:val="Char Char Char Char Char Char Char Char Char Char Char1 Char Char Char1"/>
    <w:basedOn w:val="1"/>
    <w:autoRedefine/>
    <w:semiHidden/>
    <w:qFormat/>
    <w:uiPriority w:val="0"/>
    <w:pPr>
      <w:ind w:firstLine="200" w:firstLineChars="200"/>
      <w:jc w:val="left"/>
    </w:pPr>
    <w:rPr>
      <w:rFonts w:ascii="Tahoma" w:hAnsi="Tahoma"/>
      <w:sz w:val="24"/>
      <w:szCs w:val="24"/>
    </w:rPr>
  </w:style>
  <w:style w:type="paragraph" w:customStyle="1" w:styleId="312">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customStyle="1" w:styleId="313">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14">
    <w:name w:val="无间隔1"/>
    <w:autoRedefine/>
    <w:qFormat/>
    <w:uiPriority w:val="0"/>
    <w:pPr>
      <w:widowControl w:val="0"/>
      <w:jc w:val="both"/>
    </w:pPr>
    <w:rPr>
      <w:rFonts w:ascii="Times New Roman" w:hAnsi="Times New Roman" w:eastAsia="微软雅黑" w:cs="Times New Roman"/>
      <w:kern w:val="2"/>
      <w:sz w:val="24"/>
      <w:szCs w:val="22"/>
      <w:lang w:val="en-US" w:eastAsia="zh-CN" w:bidi="ar-SA"/>
    </w:rPr>
  </w:style>
  <w:style w:type="paragraph" w:customStyle="1" w:styleId="315">
    <w:name w:val="标题 4宋体"/>
    <w:basedOn w:val="6"/>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316">
    <w:name w:val="丁华标题1"/>
    <w:basedOn w:val="3"/>
    <w:next w:val="278"/>
    <w:autoRedefine/>
    <w:qFormat/>
    <w:uiPriority w:val="0"/>
    <w:pPr>
      <w:keepLines/>
      <w:numPr>
        <w:ilvl w:val="0"/>
        <w:numId w:val="2"/>
      </w:numPr>
      <w:tabs>
        <w:tab w:val="clear" w:pos="5670"/>
      </w:tabs>
      <w:spacing w:beforeLines="0" w:afterLines="0" w:line="578" w:lineRule="auto"/>
      <w:ind w:firstLine="0" w:firstLineChars="0"/>
    </w:pPr>
    <w:rPr>
      <w:rFonts w:ascii="Times New Roman"/>
      <w:b w:val="0"/>
      <w:sz w:val="32"/>
      <w:szCs w:val="20"/>
    </w:rPr>
  </w:style>
  <w:style w:type="paragraph" w:customStyle="1" w:styleId="317">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paragraph" w:customStyle="1" w:styleId="318">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319">
    <w:name w:val="Char Char Char Char"/>
    <w:basedOn w:val="19"/>
    <w:autoRedefine/>
    <w:qFormat/>
    <w:uiPriority w:val="0"/>
    <w:pPr>
      <w:adjustRightInd w:val="0"/>
      <w:snapToGrid w:val="0"/>
      <w:spacing w:line="360" w:lineRule="auto"/>
    </w:pPr>
    <w:rPr>
      <w:rFonts w:ascii="Tahoma" w:hAnsi="Tahoma"/>
      <w:sz w:val="24"/>
      <w:szCs w:val="24"/>
    </w:rPr>
  </w:style>
  <w:style w:type="paragraph" w:customStyle="1" w:styleId="320">
    <w:name w:val="项目符号，一级"/>
    <w:basedOn w:val="212"/>
    <w:next w:val="212"/>
    <w:autoRedefine/>
    <w:qFormat/>
    <w:uiPriority w:val="0"/>
    <w:pPr>
      <w:tabs>
        <w:tab w:val="left" w:pos="1320"/>
      </w:tabs>
      <w:spacing w:line="240" w:lineRule="atLeast"/>
      <w:ind w:left="376" w:leftChars="179" w:firstLine="0"/>
    </w:pPr>
    <w:rPr>
      <w:bCs w:val="0"/>
      <w:color w:val="000000"/>
      <w:szCs w:val="24"/>
    </w:rPr>
  </w:style>
  <w:style w:type="paragraph" w:customStyle="1" w:styleId="321">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322">
    <w:name w:val="样式 加点正文 + 段前: 0.5 行 段后: 0.5 行1"/>
    <w:basedOn w:val="1"/>
    <w:autoRedefine/>
    <w:qFormat/>
    <w:uiPriority w:val="0"/>
    <w:pPr>
      <w:tabs>
        <w:tab w:val="left" w:pos="420"/>
        <w:tab w:val="left" w:pos="1268"/>
      </w:tabs>
      <w:spacing w:beforeLines="50" w:afterLines="50" w:line="300" w:lineRule="auto"/>
      <w:ind w:left="1268" w:hanging="420"/>
    </w:pPr>
    <w:rPr>
      <w:sz w:val="24"/>
    </w:rPr>
  </w:style>
  <w:style w:type="paragraph" w:customStyle="1" w:styleId="323">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24">
    <w:name w:val="样式3"/>
    <w:basedOn w:val="1"/>
    <w:next w:val="1"/>
    <w:autoRedefine/>
    <w:qFormat/>
    <w:uiPriority w:val="0"/>
    <w:pPr>
      <w:spacing w:line="360" w:lineRule="auto"/>
    </w:pPr>
  </w:style>
  <w:style w:type="paragraph" w:customStyle="1" w:styleId="325">
    <w:name w:val="论文正文"/>
    <w:basedOn w:val="33"/>
    <w:autoRedefine/>
    <w:qFormat/>
    <w:uiPriority w:val="0"/>
    <w:pPr>
      <w:spacing w:line="360" w:lineRule="auto"/>
      <w:ind w:left="0" w:firstLine="200" w:firstLineChars="200"/>
      <w:jc w:val="left"/>
    </w:pPr>
    <w:rPr>
      <w:rFonts w:ascii="Times New Roman" w:hAnsi="Times New Roman"/>
      <w:sz w:val="28"/>
      <w:szCs w:val="24"/>
    </w:rPr>
  </w:style>
  <w:style w:type="paragraph" w:customStyle="1" w:styleId="326">
    <w:name w:val="179"/>
    <w:basedOn w:val="1"/>
    <w:autoRedefine/>
    <w:qFormat/>
    <w:uiPriority w:val="0"/>
    <w:pPr>
      <w:ind w:firstLine="420" w:firstLineChars="200"/>
    </w:pPr>
  </w:style>
  <w:style w:type="paragraph" w:customStyle="1" w:styleId="327">
    <w:name w:val="样式1"/>
    <w:basedOn w:val="1"/>
    <w:autoRedefine/>
    <w:qFormat/>
    <w:uiPriority w:val="0"/>
    <w:pPr>
      <w:spacing w:line="300" w:lineRule="auto"/>
      <w:ind w:firstLine="480" w:firstLineChars="200"/>
    </w:pPr>
    <w:rPr>
      <w:sz w:val="24"/>
      <w:szCs w:val="24"/>
    </w:rPr>
  </w:style>
  <w:style w:type="paragraph" w:customStyle="1" w:styleId="328">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29">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330">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33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32">
    <w:name w:val="样式2"/>
    <w:basedOn w:val="1"/>
    <w:autoRedefine/>
    <w:qFormat/>
    <w:uiPriority w:val="0"/>
    <w:pPr>
      <w:spacing w:line="360" w:lineRule="auto"/>
      <w:ind w:left="200" w:leftChars="200"/>
    </w:pPr>
    <w:rPr>
      <w:rFonts w:ascii="宋体" w:hAnsi="宋体"/>
      <w:b/>
      <w:sz w:val="24"/>
      <w:szCs w:val="24"/>
    </w:rPr>
  </w:style>
  <w:style w:type="paragraph" w:customStyle="1" w:styleId="333">
    <w:name w:val="Char Char Char Char Char Char Char Char Char Char Char Char Char Char Char Char Char Char Char Char Char Char Char1"/>
    <w:basedOn w:val="1"/>
    <w:autoRedefine/>
    <w:qFormat/>
    <w:uiPriority w:val="0"/>
    <w:rPr>
      <w:rFonts w:ascii="Tahoma" w:hAnsi="Tahoma" w:cs="Tahoma"/>
      <w:sz w:val="24"/>
    </w:rPr>
  </w:style>
  <w:style w:type="paragraph" w:customStyle="1" w:styleId="334">
    <w:name w:val="文档正文"/>
    <w:basedOn w:val="1"/>
    <w:autoRedefine/>
    <w:qFormat/>
    <w:uiPriority w:val="0"/>
    <w:pPr>
      <w:spacing w:line="360" w:lineRule="auto"/>
    </w:pPr>
    <w:rPr>
      <w:rFonts w:ascii="宋体" w:hAnsi="宋体"/>
      <w:b/>
      <w:bCs/>
      <w:szCs w:val="24"/>
    </w:rPr>
  </w:style>
  <w:style w:type="paragraph" w:customStyle="1" w:styleId="335">
    <w:name w:val="Char1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336">
    <w:name w:val="正文文本缩进1"/>
    <w:basedOn w:val="1"/>
    <w:autoRedefine/>
    <w:qFormat/>
    <w:uiPriority w:val="0"/>
    <w:pPr>
      <w:spacing w:after="120"/>
      <w:ind w:left="420" w:leftChars="200"/>
    </w:pPr>
    <w:rPr>
      <w:szCs w:val="24"/>
    </w:rPr>
  </w:style>
  <w:style w:type="paragraph" w:customStyle="1" w:styleId="337">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38">
    <w:name w:val="表格"/>
    <w:basedOn w:val="1"/>
    <w:autoRedefine/>
    <w:qFormat/>
    <w:uiPriority w:val="0"/>
    <w:pPr>
      <w:snapToGrid w:val="0"/>
      <w:ind w:firstLine="21" w:firstLineChars="21"/>
    </w:pPr>
    <w:rPr>
      <w:rFonts w:ascii="宋体" w:hAnsi="宋体" w:cs="宋体"/>
      <w:kern w:val="0"/>
      <w:sz w:val="20"/>
    </w:rPr>
  </w:style>
  <w:style w:type="paragraph" w:customStyle="1" w:styleId="339">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340">
    <w:name w:val="符号与编号 Char Char"/>
    <w:basedOn w:val="1"/>
    <w:autoRedefine/>
    <w:qFormat/>
    <w:uiPriority w:val="0"/>
    <w:pPr>
      <w:tabs>
        <w:tab w:val="left" w:pos="840"/>
      </w:tabs>
      <w:spacing w:afterLines="50" w:line="400" w:lineRule="atLeast"/>
      <w:ind w:left="839" w:hanging="419"/>
    </w:pPr>
    <w:rPr>
      <w:sz w:val="24"/>
      <w:szCs w:val="24"/>
    </w:rPr>
  </w:style>
  <w:style w:type="paragraph" w:customStyle="1" w:styleId="341">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342">
    <w:name w:val="符号与编号"/>
    <w:basedOn w:val="1"/>
    <w:autoRedefine/>
    <w:qFormat/>
    <w:uiPriority w:val="0"/>
    <w:pPr>
      <w:tabs>
        <w:tab w:val="left" w:pos="900"/>
      </w:tabs>
      <w:spacing w:afterLines="50" w:line="400" w:lineRule="atLeast"/>
      <w:ind w:left="900" w:hanging="420"/>
    </w:pPr>
    <w:rPr>
      <w:sz w:val="24"/>
      <w:szCs w:val="24"/>
    </w:rPr>
  </w:style>
  <w:style w:type="paragraph" w:customStyle="1" w:styleId="343">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344">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345">
    <w:name w:val="样式 样式 标题 3H3sect1.2.3BOD 0Heading 3 - oldh3l3CTLevel 3 Head... +..."/>
    <w:basedOn w:val="1"/>
    <w:autoRedefine/>
    <w:qFormat/>
    <w:uiPriority w:val="0"/>
    <w:pPr>
      <w:keepNext/>
      <w:keepLines/>
      <w:spacing w:beforeLines="50" w:afterLines="50"/>
      <w:jc w:val="left"/>
      <w:outlineLvl w:val="2"/>
    </w:pPr>
    <w:rPr>
      <w:rFonts w:cs="宋体"/>
      <w:b/>
      <w:bCs/>
      <w:sz w:val="24"/>
    </w:rPr>
  </w:style>
  <w:style w:type="paragraph" w:customStyle="1" w:styleId="346">
    <w:name w:val="标题6"/>
    <w:basedOn w:val="7"/>
    <w:autoRedefine/>
    <w:qFormat/>
    <w:uiPriority w:val="0"/>
    <w:pPr>
      <w:keepLines/>
      <w:numPr>
        <w:ilvl w:val="0"/>
        <w:numId w:val="4"/>
      </w:numPr>
      <w:autoSpaceDE/>
      <w:autoSpaceDN/>
      <w:adjustRightInd/>
    </w:pPr>
    <w:rPr>
      <w:rFonts w:ascii="Times New Roman"/>
      <w:b w:val="0"/>
      <w:bCs/>
      <w:color w:val="auto"/>
      <w:kern w:val="2"/>
      <w:sz w:val="24"/>
      <w:szCs w:val="28"/>
    </w:rPr>
  </w:style>
  <w:style w:type="paragraph" w:customStyle="1" w:styleId="347">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48">
    <w:name w:val="样式 样式 首行缩进:  2 字符 + 行距: 1.5 倍行距"/>
    <w:basedOn w:val="1"/>
    <w:autoRedefine/>
    <w:qFormat/>
    <w:uiPriority w:val="0"/>
    <w:pPr>
      <w:spacing w:line="360" w:lineRule="auto"/>
      <w:ind w:firstLine="470" w:firstLineChars="196"/>
    </w:pPr>
    <w:rPr>
      <w:sz w:val="24"/>
    </w:rPr>
  </w:style>
  <w:style w:type="paragraph" w:customStyle="1" w:styleId="349">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50">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51">
    <w:name w:val="正文3"/>
    <w:basedOn w:val="1"/>
    <w:autoRedefine/>
    <w:qFormat/>
    <w:uiPriority w:val="0"/>
    <w:rPr>
      <w:rFonts w:ascii="Calibri" w:hAnsi="Calibri" w:eastAsia="Calibri" w:cs="宋体"/>
      <w:kern w:val="0"/>
      <w:lang w:val="zh-CN"/>
    </w:rPr>
  </w:style>
  <w:style w:type="paragraph" w:customStyle="1" w:styleId="352">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53">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354">
    <w:name w:val="Char Char Char1"/>
    <w:basedOn w:val="19"/>
    <w:autoRedefine/>
    <w:qFormat/>
    <w:uiPriority w:val="0"/>
    <w:pPr>
      <w:spacing w:line="436" w:lineRule="exact"/>
    </w:pPr>
    <w:rPr>
      <w:szCs w:val="24"/>
    </w:rPr>
  </w:style>
  <w:style w:type="paragraph" w:customStyle="1" w:styleId="355">
    <w:name w:val="首行缩进"/>
    <w:basedOn w:val="1"/>
    <w:autoRedefine/>
    <w:qFormat/>
    <w:uiPriority w:val="0"/>
    <w:pPr>
      <w:spacing w:line="360" w:lineRule="auto"/>
      <w:ind w:firstLine="480" w:firstLineChars="200"/>
      <w:jc w:val="left"/>
    </w:pPr>
    <w:rPr>
      <w:rFonts w:ascii="宋体" w:hAnsi="宋体"/>
      <w:sz w:val="24"/>
      <w:szCs w:val="24"/>
    </w:rPr>
  </w:style>
  <w:style w:type="paragraph" w:customStyle="1" w:styleId="356">
    <w:name w:val="Char Char Char Char Char Char"/>
    <w:basedOn w:val="1"/>
    <w:autoRedefine/>
    <w:qFormat/>
    <w:uiPriority w:val="0"/>
    <w:rPr>
      <w:rFonts w:ascii="Tahoma" w:hAnsi="Tahoma" w:cs="Tahoma"/>
      <w:sz w:val="24"/>
    </w:rPr>
  </w:style>
  <w:style w:type="paragraph" w:customStyle="1" w:styleId="357">
    <w:name w:val="flType"/>
    <w:basedOn w:val="217"/>
    <w:autoRedefine/>
    <w:qFormat/>
    <w:uiPriority w:val="0"/>
    <w:pPr>
      <w:spacing w:after="284"/>
    </w:pPr>
    <w:rPr>
      <w:rFonts w:eastAsia="宋体"/>
      <w:b w:val="0"/>
    </w:rPr>
  </w:style>
  <w:style w:type="paragraph" w:customStyle="1" w:styleId="358">
    <w:name w:val="项目符号：一级"/>
    <w:basedOn w:val="212"/>
    <w:next w:val="212"/>
    <w:autoRedefine/>
    <w:qFormat/>
    <w:uiPriority w:val="0"/>
    <w:pPr>
      <w:ind w:right="-134" w:rightChars="-64"/>
    </w:pPr>
    <w:rPr>
      <w:bCs w:val="0"/>
    </w:rPr>
  </w:style>
  <w:style w:type="paragraph" w:customStyle="1" w:styleId="359">
    <w:name w:val="表格内文字"/>
    <w:basedOn w:val="1"/>
    <w:autoRedefine/>
    <w:qFormat/>
    <w:uiPriority w:val="0"/>
    <w:pPr>
      <w:spacing w:line="300" w:lineRule="atLeast"/>
    </w:pPr>
    <w:rPr>
      <w:sz w:val="18"/>
      <w:szCs w:val="24"/>
    </w:rPr>
  </w:style>
  <w:style w:type="paragraph" w:customStyle="1" w:styleId="360">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61">
    <w:name w:val="Char Char Char Char Char Char Char Char Char Char Char Char Char1"/>
    <w:basedOn w:val="19"/>
    <w:autoRedefine/>
    <w:qFormat/>
    <w:uiPriority w:val="0"/>
    <w:rPr>
      <w:rFonts w:ascii="Tahoma" w:hAnsi="Tahoma"/>
      <w:sz w:val="24"/>
      <w:szCs w:val="24"/>
    </w:rPr>
  </w:style>
  <w:style w:type="paragraph" w:customStyle="1" w:styleId="362">
    <w:name w:val="小四 段落 宋体 Char"/>
    <w:basedOn w:val="16"/>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363">
    <w:name w:val="项目符号，二级"/>
    <w:basedOn w:val="212"/>
    <w:next w:val="212"/>
    <w:autoRedefine/>
    <w:qFormat/>
    <w:uiPriority w:val="0"/>
    <w:pPr>
      <w:tabs>
        <w:tab w:val="left" w:pos="567"/>
        <w:tab w:val="left" w:pos="1211"/>
        <w:tab w:val="left" w:pos="1337"/>
      </w:tabs>
      <w:ind w:left="1337" w:right="-27" w:firstLine="480"/>
    </w:pPr>
    <w:rPr>
      <w:bCs w:val="0"/>
      <w:color w:val="000000"/>
      <w:sz w:val="24"/>
      <w:szCs w:val="24"/>
    </w:rPr>
  </w:style>
  <w:style w:type="paragraph" w:customStyle="1" w:styleId="364">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65">
    <w:name w:val="Char2"/>
    <w:basedOn w:val="1"/>
    <w:autoRedefine/>
    <w:semiHidden/>
    <w:qFormat/>
    <w:uiPriority w:val="0"/>
    <w:rPr>
      <w:rFonts w:ascii="Tahoma" w:hAnsi="Tahoma" w:cs="仿宋_GB2312"/>
      <w:sz w:val="24"/>
      <w:szCs w:val="28"/>
    </w:rPr>
  </w:style>
  <w:style w:type="paragraph" w:customStyle="1" w:styleId="366">
    <w:name w:val="标准文本"/>
    <w:basedOn w:val="1"/>
    <w:autoRedefine/>
    <w:qFormat/>
    <w:uiPriority w:val="0"/>
    <w:pPr>
      <w:spacing w:line="360" w:lineRule="auto"/>
      <w:ind w:firstLine="480" w:firstLineChars="200"/>
    </w:pPr>
    <w:rPr>
      <w:rFonts w:cs="宋体"/>
      <w:sz w:val="24"/>
      <w:szCs w:val="24"/>
    </w:rPr>
  </w:style>
  <w:style w:type="paragraph" w:customStyle="1" w:styleId="367">
    <w:name w:val="Char Char3"/>
    <w:basedOn w:val="1"/>
    <w:autoRedefine/>
    <w:qFormat/>
    <w:uiPriority w:val="0"/>
    <w:rPr>
      <w:rFonts w:ascii="Tahoma" w:hAnsi="Tahoma"/>
      <w:sz w:val="24"/>
    </w:rPr>
  </w:style>
  <w:style w:type="paragraph" w:customStyle="1" w:styleId="368">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69">
    <w:name w:val="插图"/>
    <w:basedOn w:val="1"/>
    <w:autoRedefine/>
    <w:qFormat/>
    <w:uiPriority w:val="0"/>
    <w:pPr>
      <w:tabs>
        <w:tab w:val="left" w:pos="1620"/>
      </w:tabs>
      <w:adjustRightInd w:val="0"/>
      <w:jc w:val="center"/>
    </w:pPr>
    <w:rPr>
      <w:bCs/>
      <w:color w:val="000000"/>
      <w:szCs w:val="22"/>
    </w:rPr>
  </w:style>
  <w:style w:type="paragraph" w:customStyle="1" w:styleId="370">
    <w:name w:val="正文文本 21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71">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372">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373">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74">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375">
    <w:name w:val="Char Char1 Char Char Char Char1 Char Char Char Char Char Char"/>
    <w:basedOn w:val="1"/>
    <w:autoRedefine/>
    <w:qFormat/>
    <w:uiPriority w:val="0"/>
    <w:rPr>
      <w:rFonts w:ascii="Tahoma" w:hAnsi="Tahoma"/>
      <w:sz w:val="24"/>
    </w:rPr>
  </w:style>
  <w:style w:type="paragraph" w:customStyle="1" w:styleId="376">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377">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78">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379">
    <w:name w:val="Char Char Char Char1"/>
    <w:basedOn w:val="1"/>
    <w:autoRedefine/>
    <w:qFormat/>
    <w:uiPriority w:val="0"/>
    <w:pPr>
      <w:widowControl/>
      <w:spacing w:after="160" w:line="240" w:lineRule="exact"/>
      <w:jc w:val="center"/>
    </w:pPr>
    <w:rPr>
      <w:rFonts w:ascii="黑体" w:hAnsi="Verdana" w:eastAsia="黑体"/>
      <w:kern w:val="0"/>
      <w:sz w:val="32"/>
      <w:szCs w:val="32"/>
      <w:lang w:eastAsia="en-US"/>
    </w:rPr>
  </w:style>
  <w:style w:type="paragraph" w:customStyle="1" w:styleId="380">
    <w:name w:val="Char Char Char Char Char Char Char1"/>
    <w:basedOn w:val="1"/>
    <w:autoRedefine/>
    <w:qFormat/>
    <w:uiPriority w:val="0"/>
    <w:rPr>
      <w:rFonts w:ascii="Tahoma" w:hAnsi="Tahoma"/>
      <w:sz w:val="24"/>
    </w:rPr>
  </w:style>
  <w:style w:type="paragraph" w:customStyle="1" w:styleId="381">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82">
    <w:name w:val="Char1 Char Char Char1"/>
    <w:basedOn w:val="1"/>
    <w:autoRedefine/>
    <w:qFormat/>
    <w:uiPriority w:val="0"/>
    <w:rPr>
      <w:rFonts w:ascii="Tahoma" w:hAnsi="Tahoma"/>
      <w:sz w:val="24"/>
    </w:rPr>
  </w:style>
  <w:style w:type="paragraph" w:customStyle="1" w:styleId="383">
    <w:name w:val="正文--表格内正文"/>
    <w:basedOn w:val="1"/>
    <w:autoRedefine/>
    <w:qFormat/>
    <w:uiPriority w:val="0"/>
    <w:pPr>
      <w:spacing w:beforeLines="50" w:line="0" w:lineRule="atLeast"/>
      <w:jc w:val="center"/>
    </w:pPr>
    <w:rPr>
      <w:rFonts w:ascii="宋体" w:hAnsi="宋体"/>
      <w:color w:val="000000"/>
      <w:sz w:val="24"/>
      <w:szCs w:val="24"/>
    </w:rPr>
  </w:style>
  <w:style w:type="paragraph" w:customStyle="1" w:styleId="384">
    <w:name w:val="标题3"/>
    <w:basedOn w:val="5"/>
    <w:autoRedefine/>
    <w:qFormat/>
    <w:uiPriority w:val="0"/>
    <w:pPr>
      <w:keepNext w:val="0"/>
      <w:keepLines w:val="0"/>
      <w:spacing w:line="360" w:lineRule="auto"/>
    </w:pPr>
    <w:rPr>
      <w:rFonts w:eastAsia="仿宋_GB2312"/>
      <w:b w:val="0"/>
      <w:bCs/>
      <w:kern w:val="0"/>
      <w:sz w:val="30"/>
      <w:szCs w:val="32"/>
    </w:rPr>
  </w:style>
  <w:style w:type="paragraph" w:customStyle="1" w:styleId="385">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386">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387">
    <w:name w:val="Char Char11"/>
    <w:basedOn w:val="1"/>
    <w:autoRedefine/>
    <w:qFormat/>
    <w:uiPriority w:val="0"/>
    <w:rPr>
      <w:rFonts w:ascii="Tahoma" w:hAnsi="Tahoma" w:cs="Tahoma"/>
      <w:sz w:val="24"/>
    </w:rPr>
  </w:style>
  <w:style w:type="paragraph" w:customStyle="1" w:styleId="388">
    <w:name w:val="小四 段落 宋体 Char Char"/>
    <w:basedOn w:val="1"/>
    <w:autoRedefine/>
    <w:qFormat/>
    <w:uiPriority w:val="0"/>
    <w:pPr>
      <w:spacing w:line="360" w:lineRule="auto"/>
      <w:ind w:firstLine="480" w:firstLineChars="200"/>
    </w:pPr>
    <w:rPr>
      <w:rFonts w:ascii="宋体" w:hAnsi="宋体"/>
      <w:sz w:val="24"/>
      <w:szCs w:val="24"/>
    </w:rPr>
  </w:style>
  <w:style w:type="paragraph" w:customStyle="1" w:styleId="389">
    <w:name w:val="Char Char1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390">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1">
    <w:name w:val="正文 首行缩进:  2 字符 Char"/>
    <w:basedOn w:val="1"/>
    <w:autoRedefine/>
    <w:qFormat/>
    <w:uiPriority w:val="0"/>
    <w:pPr>
      <w:spacing w:line="360" w:lineRule="auto"/>
      <w:ind w:firstLine="480"/>
    </w:pPr>
    <w:rPr>
      <w:rFonts w:cs="宋体"/>
      <w:sz w:val="24"/>
    </w:rPr>
  </w:style>
  <w:style w:type="paragraph" w:customStyle="1" w:styleId="392">
    <w:name w:val="_Style 42"/>
    <w:basedOn w:val="1"/>
    <w:next w:val="24"/>
    <w:autoRedefine/>
    <w:qFormat/>
    <w:uiPriority w:val="0"/>
    <w:rPr>
      <w:rFonts w:ascii="楷体_GB2312" w:hAnsi="Arial" w:eastAsia="楷体_GB2312"/>
      <w:sz w:val="28"/>
    </w:rPr>
  </w:style>
  <w:style w:type="paragraph" w:customStyle="1" w:styleId="393">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394">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95">
    <w:name w:val="样式 段后: 0.25 行"/>
    <w:basedOn w:val="1"/>
    <w:autoRedefine/>
    <w:qFormat/>
    <w:uiPriority w:val="0"/>
    <w:pPr>
      <w:widowControl/>
      <w:spacing w:afterLines="25" w:line="300" w:lineRule="auto"/>
      <w:ind w:firstLine="420" w:firstLineChars="200"/>
      <w:jc w:val="left"/>
    </w:pPr>
    <w:rPr>
      <w:rFonts w:ascii="Arial" w:hAnsi="Arial" w:cs="宋体"/>
      <w:kern w:val="0"/>
      <w:sz w:val="22"/>
      <w:lang w:eastAsia="en-US" w:bidi="en-US"/>
    </w:rPr>
  </w:style>
  <w:style w:type="paragraph" w:customStyle="1" w:styleId="396">
    <w:name w:val="正文lzq"/>
    <w:basedOn w:val="1"/>
    <w:autoRedefine/>
    <w:qFormat/>
    <w:uiPriority w:val="0"/>
    <w:pPr>
      <w:adjustRightInd w:val="0"/>
      <w:spacing w:line="360" w:lineRule="auto"/>
      <w:ind w:firstLine="480"/>
      <w:textAlignment w:val="baseline"/>
    </w:pPr>
    <w:rPr>
      <w:kern w:val="0"/>
      <w:sz w:val="24"/>
    </w:rPr>
  </w:style>
  <w:style w:type="paragraph" w:customStyle="1" w:styleId="397">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98">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399">
    <w:name w:val="章标题"/>
    <w:next w:val="199"/>
    <w:autoRedefine/>
    <w:qFormat/>
    <w:uiPriority w:val="0"/>
    <w:pPr>
      <w:spacing w:beforeLines="50" w:afterLines="50"/>
      <w:jc w:val="both"/>
      <w:outlineLvl w:val="1"/>
    </w:pPr>
    <w:rPr>
      <w:rFonts w:ascii="Times New Roman" w:hAnsi="Times New Roman" w:eastAsia="黑体" w:cs="Times New Roman"/>
      <w:sz w:val="21"/>
      <w:lang w:val="en-US" w:eastAsia="zh-CN" w:bidi="ar-SA"/>
    </w:rPr>
  </w:style>
  <w:style w:type="paragraph" w:customStyle="1" w:styleId="400">
    <w:name w:val="TOC 标题1"/>
    <w:basedOn w:val="3"/>
    <w:next w:val="1"/>
    <w:autoRedefine/>
    <w:qFormat/>
    <w:uiPriority w:val="39"/>
    <w:pPr>
      <w:keepLines/>
      <w:widowControl/>
      <w:tabs>
        <w:tab w:val="clear" w:pos="1440"/>
        <w:tab w:val="clear" w:pos="5670"/>
      </w:tabs>
      <w:spacing w:beforeLines="0" w:afterLines="0" w:line="276" w:lineRule="auto"/>
      <w:ind w:firstLine="0" w:firstLineChars="0"/>
      <w:outlineLvl w:val="9"/>
    </w:pPr>
    <w:rPr>
      <w:rFonts w:ascii="Cambria" w:hAnsi="Cambria" w:eastAsia="宋体"/>
      <w:bCs/>
      <w:color w:val="365F91"/>
      <w:kern w:val="0"/>
      <w:sz w:val="28"/>
    </w:rPr>
  </w:style>
  <w:style w:type="paragraph" w:customStyle="1" w:styleId="40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402">
    <w:name w:val="样式 标题 2第一章 标题 2Heading 2 HiddenHeading 2 CCBSheading 2H2h2..."/>
    <w:basedOn w:val="4"/>
    <w:autoRedefine/>
    <w:qFormat/>
    <w:uiPriority w:val="0"/>
    <w:pPr>
      <w:keepLines w:val="0"/>
      <w:tabs>
        <w:tab w:val="left" w:pos="360"/>
      </w:tabs>
      <w:adjustRightInd w:val="0"/>
      <w:spacing w:beforeLines="50" w:afterLines="50"/>
      <w:ind w:left="360" w:hanging="360"/>
      <w:jc w:val="center"/>
      <w:textAlignment w:val="baseline"/>
    </w:pPr>
    <w:rPr>
      <w:rFonts w:ascii="黑体" w:hAnsi="Times New Roman" w:eastAsia="黑体" w:cs="宋体"/>
      <w:b w:val="0"/>
      <w:kern w:val="0"/>
      <w:sz w:val="32"/>
      <w:szCs w:val="20"/>
    </w:rPr>
  </w:style>
  <w:style w:type="paragraph" w:customStyle="1" w:styleId="403">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40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405">
    <w:name w:val="段 Char"/>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06">
    <w:name w:val="列出段落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407">
    <w:name w:val="Default Text"/>
    <w:basedOn w:val="1"/>
    <w:autoRedefine/>
    <w:qFormat/>
    <w:uiPriority w:val="0"/>
    <w:pPr>
      <w:widowControl/>
      <w:jc w:val="left"/>
    </w:pPr>
    <w:rPr>
      <w:kern w:val="0"/>
      <w:sz w:val="24"/>
      <w:lang w:eastAsia="en-US"/>
    </w:rPr>
  </w:style>
  <w:style w:type="paragraph" w:customStyle="1" w:styleId="408">
    <w:name w:val="小四 段落 宋体 Char Char Char"/>
    <w:basedOn w:val="16"/>
    <w:autoRedefine/>
    <w:qFormat/>
    <w:uiPriority w:val="0"/>
    <w:pPr>
      <w:tabs>
        <w:tab w:val="clear" w:pos="2952"/>
      </w:tabs>
      <w:spacing w:line="360" w:lineRule="auto"/>
      <w:ind w:left="0" w:right="-33" w:firstLine="545" w:firstLineChars="227"/>
      <w:jc w:val="left"/>
    </w:pPr>
    <w:rPr>
      <w:sz w:val="24"/>
    </w:rPr>
  </w:style>
  <w:style w:type="paragraph" w:customStyle="1" w:styleId="409">
    <w:name w:val="默认段落字体 Para Char Char Char Char Char Char Char"/>
    <w:basedOn w:val="1"/>
    <w:autoRedefine/>
    <w:qFormat/>
    <w:uiPriority w:val="0"/>
  </w:style>
  <w:style w:type="paragraph" w:customStyle="1" w:styleId="410">
    <w:name w:val="Body text|1"/>
    <w:basedOn w:val="1"/>
    <w:autoRedefine/>
    <w:qFormat/>
    <w:uiPriority w:val="0"/>
    <w:pPr>
      <w:spacing w:after="160" w:line="480" w:lineRule="auto"/>
      <w:ind w:firstLine="220"/>
    </w:pPr>
    <w:rPr>
      <w:rFonts w:ascii="宋体" w:hAnsi="宋体" w:cs="宋体"/>
      <w:sz w:val="26"/>
      <w:szCs w:val="26"/>
      <w:lang w:val="zh-TW" w:eastAsia="zh-TW" w:bidi="zh-TW"/>
    </w:rPr>
  </w:style>
  <w:style w:type="character" w:customStyle="1" w:styleId="411">
    <w:name w:val="font31"/>
    <w:basedOn w:val="63"/>
    <w:autoRedefine/>
    <w:qFormat/>
    <w:uiPriority w:val="0"/>
    <w:rPr>
      <w:rFonts w:hint="default" w:ascii="Times New Roman" w:hAnsi="Times New Roman" w:cs="Times New Roman"/>
      <w:color w:val="000000"/>
      <w:sz w:val="21"/>
      <w:szCs w:val="21"/>
      <w:u w:val="none"/>
      <w:vertAlign w:val="subscript"/>
    </w:rPr>
  </w:style>
  <w:style w:type="paragraph" w:customStyle="1" w:styleId="412">
    <w:name w:val="List Paragraph1"/>
    <w:basedOn w:val="110"/>
    <w:autoRedefine/>
    <w:qFormat/>
    <w:uiPriority w:val="0"/>
    <w:pPr>
      <w:widowControl/>
      <w:ind w:left="720"/>
      <w:contextualSpacing/>
      <w:jc w:val="left"/>
    </w:pPr>
    <w:rPr>
      <w:rFonts w:ascii="Arial" w:hAnsi="Arial" w:eastAsia="黑体" w:cs="Calibri"/>
      <w:kern w:val="0"/>
      <w:sz w:val="21"/>
      <w:szCs w:val="24"/>
      <w:lang w:eastAsia="en-US"/>
    </w:rPr>
  </w:style>
  <w:style w:type="paragraph" w:customStyle="1" w:styleId="413">
    <w:name w:val="NormalIndent"/>
    <w:basedOn w:val="1"/>
    <w:autoRedefine/>
    <w:qFormat/>
    <w:uiPriority w:val="0"/>
    <w:pPr>
      <w:ind w:firstLine="420"/>
      <w:textAlignment w:val="baseline"/>
    </w:pPr>
  </w:style>
  <w:style w:type="paragraph" w:customStyle="1" w:styleId="414">
    <w:name w:val="正文首行缩进 2111"/>
    <w:basedOn w:val="415"/>
    <w:next w:val="1"/>
    <w:autoRedefine/>
    <w:qFormat/>
    <w:uiPriority w:val="0"/>
    <w:pPr>
      <w:spacing w:after="0" w:line="360" w:lineRule="auto"/>
      <w:ind w:left="0" w:firstLine="420"/>
    </w:pPr>
    <w:rPr>
      <w:rFonts w:ascii="宋体" w:hAnsi="宋体" w:eastAsia="宋体" w:cs="Times New Roman"/>
      <w:szCs w:val="20"/>
    </w:rPr>
  </w:style>
  <w:style w:type="paragraph" w:customStyle="1" w:styleId="415">
    <w:name w:val="正文文本缩进111"/>
    <w:basedOn w:val="1"/>
    <w:next w:val="416"/>
    <w:autoRedefine/>
    <w:unhideWhenUsed/>
    <w:qFormat/>
    <w:uiPriority w:val="0"/>
    <w:pPr>
      <w:spacing w:after="120"/>
      <w:ind w:left="420"/>
    </w:pPr>
  </w:style>
  <w:style w:type="paragraph" w:customStyle="1" w:styleId="416">
    <w:name w:val="寄信人地址1"/>
    <w:basedOn w:val="1"/>
    <w:autoRedefine/>
    <w:qFormat/>
    <w:uiPriority w:val="0"/>
    <w:rPr>
      <w:rFonts w:ascii="Arial" w:hAnsi="Arial"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54</Pages>
  <Words>4388</Words>
  <Characters>25015</Characters>
  <Lines>208</Lines>
  <Paragraphs>58</Paragraphs>
  <TotalTime>290</TotalTime>
  <ScaleCrop>false</ScaleCrop>
  <LinksUpToDate>false</LinksUpToDate>
  <CharactersWithSpaces>29345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2024-09-03T03:53:00Z</dcterms:created>
  <dc:creator>whh</dc:creator>
  <cp:lastModifiedBy>一个人好想静静</cp:lastModifiedBy>
  <cp:lastPrinted>2021-06-09T02:22:00Z</cp:lastPrinted>
  <dcterms:modified xsi:type="dcterms:W3CDTF">2025-05-19T05:16:59Z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_DocHome">
    <vt:r8>1350825883</vt:r8>
  </property>
  <property fmtid="{D5CDD505-2E9C-101B-9397-08002B2CF9AE}" pid="4" name="ICV">
    <vt:lpwstr>0BEA25BE175848DB89149F5DE261EA81_13</vt:lpwstr>
  </property>
</Properties>
</file>