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6130B">
      <w:pPr>
        <w:spacing w:before="120" w:after="120" w:line="360" w:lineRule="auto"/>
        <w:jc w:val="left"/>
        <w:rPr>
          <w:rFonts w:hint="eastAsia" w:ascii="Arial" w:hAnsi="Arial" w:eastAsia="黑体"/>
          <w:b/>
          <w:bCs/>
          <w:sz w:val="84"/>
          <w:szCs w:val="24"/>
        </w:rPr>
      </w:pPr>
      <w:r>
        <w:rPr>
          <w:rFonts w:hint="eastAsia" w:ascii="华文琥珀" w:eastAsia="华文琥珀"/>
          <w:sz w:val="44"/>
          <w:szCs w:val="44"/>
          <w:highlight w:val="none"/>
        </w:rPr>
        <w:drawing>
          <wp:anchor distT="0" distB="0" distL="114300" distR="114300" simplePos="0" relativeHeight="251659264" behindDoc="1" locked="0" layoutInCell="1" allowOverlap="1">
            <wp:simplePos x="0" y="0"/>
            <wp:positionH relativeFrom="column">
              <wp:posOffset>-5080</wp:posOffset>
            </wp:positionH>
            <wp:positionV relativeFrom="paragraph">
              <wp:posOffset>-21590</wp:posOffset>
            </wp:positionV>
            <wp:extent cx="1824990" cy="1315720"/>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1824990" cy="1315720"/>
                    </a:xfrm>
                    <a:prstGeom prst="rect">
                      <a:avLst/>
                    </a:prstGeom>
                    <a:noFill/>
                    <a:ln>
                      <a:noFill/>
                    </a:ln>
                  </pic:spPr>
                </pic:pic>
              </a:graphicData>
            </a:graphic>
          </wp:anchor>
        </w:drawing>
      </w:r>
    </w:p>
    <w:p w14:paraId="0A7FAE85">
      <w:pPr>
        <w:spacing w:before="120" w:after="120" w:line="360" w:lineRule="auto"/>
        <w:jc w:val="center"/>
        <w:rPr>
          <w:rFonts w:hint="eastAsia" w:ascii="Arial" w:hAnsi="Arial" w:eastAsia="黑体"/>
          <w:b/>
          <w:bCs/>
          <w:sz w:val="84"/>
          <w:szCs w:val="24"/>
        </w:rPr>
      </w:pPr>
    </w:p>
    <w:p w14:paraId="65423717">
      <w:pPr>
        <w:spacing w:before="120" w:after="120" w:line="360" w:lineRule="auto"/>
        <w:jc w:val="center"/>
        <w:rPr>
          <w:rFonts w:hint="eastAsia" w:ascii="Times New Roman" w:hAnsi="Times New Roman" w:eastAsia="黑体" w:cs="Times New Roman"/>
          <w:b/>
          <w:bCs/>
          <w:color w:val="000000"/>
          <w:sz w:val="84"/>
          <w:szCs w:val="24"/>
          <w:highlight w:val="none"/>
        </w:rPr>
      </w:pPr>
      <w:r>
        <w:rPr>
          <w:rFonts w:hint="eastAsia" w:ascii="Times New Roman" w:hAnsi="Times New Roman" w:eastAsia="黑体" w:cs="Times New Roman"/>
          <w:b/>
          <w:bCs/>
          <w:color w:val="000000"/>
          <w:sz w:val="84"/>
          <w:szCs w:val="24"/>
          <w:highlight w:val="none"/>
        </w:rPr>
        <w:t>单一来源采购文件</w:t>
      </w:r>
    </w:p>
    <w:p w14:paraId="5628B9C8">
      <w:pPr>
        <w:pStyle w:val="269"/>
        <w:ind w:left="0" w:firstLine="0"/>
        <w:rPr>
          <w:rFonts w:hint="eastAsia" w:ascii="Times New Roman" w:hAnsi="Times New Roman"/>
          <w:b/>
          <w:bCs/>
          <w:caps w:val="0"/>
          <w:color w:val="000000"/>
          <w:sz w:val="28"/>
          <w:szCs w:val="22"/>
        </w:rPr>
      </w:pPr>
    </w:p>
    <w:p w14:paraId="2D7BF10A">
      <w:pPr>
        <w:pStyle w:val="269"/>
        <w:ind w:left="0" w:firstLine="0"/>
        <w:rPr>
          <w:rFonts w:hint="eastAsia" w:ascii="Times New Roman" w:hAnsi="Times New Roman"/>
          <w:b/>
          <w:bCs/>
          <w:caps w:val="0"/>
          <w:color w:val="000000"/>
          <w:sz w:val="28"/>
          <w:szCs w:val="22"/>
        </w:rPr>
      </w:pPr>
    </w:p>
    <w:p w14:paraId="4C20A6C0">
      <w:pPr>
        <w:pStyle w:val="269"/>
        <w:ind w:left="0" w:firstLine="0"/>
        <w:rPr>
          <w:rFonts w:hint="eastAsia" w:ascii="Times New Roman" w:hAnsi="Times New Roman" w:eastAsia="宋体"/>
          <w:b/>
          <w:bCs/>
          <w:caps w:val="0"/>
          <w:color w:val="000000"/>
          <w:sz w:val="28"/>
          <w:szCs w:val="22"/>
          <w:highlight w:val="none"/>
          <w:lang w:eastAsia="zh-CN"/>
        </w:rPr>
      </w:pPr>
      <w:r>
        <w:rPr>
          <w:rFonts w:hint="eastAsia" w:ascii="Times New Roman" w:hAnsi="Times New Roman"/>
          <w:b/>
          <w:bCs/>
          <w:caps w:val="0"/>
          <w:color w:val="000000"/>
          <w:sz w:val="28"/>
          <w:szCs w:val="22"/>
          <w:highlight w:val="none"/>
        </w:rPr>
        <w:t>项目名称：</w:t>
      </w:r>
      <w:r>
        <w:rPr>
          <w:rFonts w:hint="eastAsia" w:ascii="Times New Roman" w:hAnsi="Times New Roman" w:cs="Times New Roman"/>
          <w:b/>
          <w:bCs/>
          <w:caps w:val="0"/>
          <w:color w:val="000000"/>
          <w:sz w:val="28"/>
          <w:szCs w:val="22"/>
          <w:highlight w:val="none"/>
          <w:lang w:eastAsia="zh-CN"/>
        </w:rPr>
        <w:t>南京市第一医院持续心排量监测系统</w:t>
      </w:r>
    </w:p>
    <w:p w14:paraId="07BA77ED">
      <w:pPr>
        <w:spacing w:before="120" w:after="120" w:line="360" w:lineRule="auto"/>
        <w:jc w:val="left"/>
        <w:rPr>
          <w:rFonts w:ascii="Arial" w:hAnsi="Arial"/>
          <w:b/>
          <w:bCs/>
          <w:color w:val="FF0000"/>
          <w:sz w:val="28"/>
          <w:szCs w:val="22"/>
          <w:highlight w:val="none"/>
        </w:rPr>
      </w:pPr>
      <w:r>
        <w:rPr>
          <w:rFonts w:hint="eastAsia" w:ascii="Times New Roman" w:hAnsi="Times New Roman"/>
          <w:b/>
          <w:bCs/>
          <w:caps w:val="0"/>
          <w:color w:val="000000"/>
          <w:sz w:val="28"/>
          <w:szCs w:val="21"/>
          <w:highlight w:val="none"/>
        </w:rPr>
        <w:t>项目编号：</w:t>
      </w:r>
      <w:r>
        <w:rPr>
          <w:rFonts w:hint="eastAsia" w:ascii="Times New Roman" w:hAnsi="Times New Roman"/>
          <w:b/>
          <w:bCs/>
          <w:caps w:val="0"/>
          <w:color w:val="000000"/>
          <w:sz w:val="28"/>
          <w:szCs w:val="21"/>
          <w:highlight w:val="none"/>
          <w:lang w:eastAsia="zh-CN"/>
        </w:rPr>
        <w:t>XDZX-2025-02-049</w:t>
      </w:r>
    </w:p>
    <w:p w14:paraId="3CBF0107">
      <w:pPr>
        <w:spacing w:line="360" w:lineRule="auto"/>
        <w:jc w:val="left"/>
        <w:rPr>
          <w:rFonts w:hint="eastAsia" w:ascii="宋体" w:hAnsi="宋体"/>
          <w:sz w:val="24"/>
          <w:szCs w:val="24"/>
        </w:rPr>
      </w:pPr>
    </w:p>
    <w:p w14:paraId="1B7FD945">
      <w:pPr>
        <w:spacing w:line="360" w:lineRule="auto"/>
        <w:jc w:val="left"/>
        <w:rPr>
          <w:rFonts w:hint="eastAsia" w:ascii="宋体" w:hAnsi="宋体"/>
          <w:sz w:val="24"/>
          <w:szCs w:val="24"/>
        </w:rPr>
      </w:pPr>
    </w:p>
    <w:p w14:paraId="01A08099">
      <w:pPr>
        <w:spacing w:line="360" w:lineRule="auto"/>
        <w:jc w:val="left"/>
        <w:rPr>
          <w:rFonts w:hint="eastAsia" w:ascii="宋体" w:hAnsi="宋体"/>
          <w:sz w:val="24"/>
          <w:szCs w:val="24"/>
        </w:rPr>
      </w:pPr>
    </w:p>
    <w:p w14:paraId="65C7D29F">
      <w:pPr>
        <w:spacing w:line="360" w:lineRule="auto"/>
        <w:jc w:val="left"/>
        <w:rPr>
          <w:rFonts w:hint="eastAsia" w:ascii="宋体" w:hAnsi="宋体"/>
          <w:sz w:val="24"/>
          <w:szCs w:val="24"/>
        </w:rPr>
      </w:pPr>
    </w:p>
    <w:p w14:paraId="19F80744">
      <w:pPr>
        <w:spacing w:line="360" w:lineRule="auto"/>
        <w:jc w:val="left"/>
        <w:rPr>
          <w:rFonts w:hint="eastAsia" w:ascii="宋体" w:hAnsi="宋体"/>
          <w:sz w:val="24"/>
          <w:szCs w:val="24"/>
        </w:rPr>
      </w:pPr>
    </w:p>
    <w:p w14:paraId="605E8D1E">
      <w:pPr>
        <w:spacing w:line="360" w:lineRule="auto"/>
        <w:jc w:val="left"/>
        <w:rPr>
          <w:rFonts w:hint="eastAsia" w:ascii="宋体" w:hAnsi="宋体"/>
          <w:sz w:val="24"/>
          <w:szCs w:val="24"/>
        </w:rPr>
      </w:pPr>
    </w:p>
    <w:p w14:paraId="5E385AF4">
      <w:pPr>
        <w:spacing w:line="360" w:lineRule="auto"/>
        <w:jc w:val="left"/>
        <w:rPr>
          <w:rFonts w:hint="eastAsia" w:ascii="宋体" w:hAnsi="宋体"/>
          <w:sz w:val="24"/>
          <w:szCs w:val="24"/>
        </w:rPr>
      </w:pPr>
    </w:p>
    <w:p w14:paraId="3DADE545">
      <w:pPr>
        <w:pStyle w:val="269"/>
        <w:ind w:left="0" w:firstLine="0"/>
        <w:jc w:val="center"/>
        <w:rPr>
          <w:rFonts w:ascii="Times New Roman" w:hAnsi="Times New Roman" w:eastAsia="宋体" w:cs="Times New Roman"/>
          <w:b/>
          <w:bCs/>
          <w:caps w:val="0"/>
          <w:color w:val="000000"/>
          <w:sz w:val="28"/>
          <w:szCs w:val="22"/>
          <w:highlight w:val="none"/>
          <w:u w:val="none"/>
          <w:lang w:val="en-US" w:eastAsia="zh-CN"/>
        </w:rPr>
      </w:pPr>
      <w:r>
        <w:rPr>
          <w:rFonts w:hint="eastAsia" w:ascii="Times New Roman" w:hAnsi="Times New Roman" w:eastAsia="宋体" w:cs="Times New Roman"/>
          <w:b/>
          <w:bCs/>
          <w:caps w:val="0"/>
          <w:color w:val="000000"/>
          <w:sz w:val="28"/>
          <w:szCs w:val="22"/>
          <w:highlight w:val="none"/>
          <w:u w:val="none"/>
          <w:lang w:val="en-US" w:eastAsia="zh-CN"/>
        </w:rPr>
        <w:t>采购人：</w:t>
      </w:r>
      <w:r>
        <w:rPr>
          <w:rFonts w:hint="eastAsia" w:ascii="Times New Roman" w:hAnsi="Times New Roman" w:cs="Times New Roman"/>
          <w:b/>
          <w:bCs/>
          <w:caps w:val="0"/>
          <w:color w:val="000000"/>
          <w:sz w:val="28"/>
          <w:szCs w:val="22"/>
          <w:highlight w:val="none"/>
          <w:u w:val="none"/>
          <w:lang w:val="en-US" w:eastAsia="zh-CN"/>
        </w:rPr>
        <w:t>南京市第一医院</w:t>
      </w:r>
    </w:p>
    <w:p w14:paraId="3D123AA0">
      <w:pPr>
        <w:pStyle w:val="269"/>
        <w:ind w:left="0" w:firstLine="0"/>
        <w:jc w:val="center"/>
        <w:rPr>
          <w:rFonts w:ascii="Times New Roman" w:hAnsi="Times New Roman" w:eastAsia="宋体" w:cs="Times New Roman"/>
          <w:b/>
          <w:bCs/>
          <w:caps w:val="0"/>
          <w:color w:val="000000"/>
          <w:sz w:val="28"/>
          <w:szCs w:val="22"/>
          <w:highlight w:val="none"/>
          <w:u w:val="none"/>
          <w:lang w:val="en-US" w:eastAsia="zh-CN"/>
        </w:rPr>
      </w:pPr>
      <w:r>
        <w:rPr>
          <w:rFonts w:hint="eastAsia" w:ascii="Times New Roman" w:hAnsi="Times New Roman" w:eastAsia="宋体" w:cs="Times New Roman"/>
          <w:b/>
          <w:bCs/>
          <w:caps w:val="0"/>
          <w:color w:val="000000"/>
          <w:sz w:val="28"/>
          <w:szCs w:val="22"/>
          <w:highlight w:val="none"/>
          <w:u w:val="none"/>
          <w:lang w:val="en-US" w:eastAsia="zh-CN"/>
        </w:rPr>
        <w:t>采购代理机构：南京相度工程咨询有限公司</w:t>
      </w:r>
    </w:p>
    <w:p w14:paraId="33316E59">
      <w:pPr>
        <w:pStyle w:val="269"/>
        <w:ind w:left="0" w:firstLine="0"/>
        <w:jc w:val="center"/>
        <w:rPr>
          <w:rFonts w:hint="eastAsia" w:ascii="Times New Roman" w:hAnsi="Times New Roman"/>
          <w:b/>
          <w:bCs/>
          <w:caps w:val="0"/>
          <w:color w:val="000000"/>
          <w:sz w:val="28"/>
          <w:szCs w:val="22"/>
          <w:highlight w:val="none"/>
        </w:rPr>
      </w:pPr>
      <w:r>
        <w:rPr>
          <w:rFonts w:hint="eastAsia" w:ascii="Times New Roman" w:hAnsi="Times New Roman"/>
          <w:b/>
          <w:bCs/>
          <w:caps w:val="0"/>
          <w:color w:val="000000"/>
          <w:sz w:val="28"/>
          <w:szCs w:val="22"/>
          <w:highlight w:val="none"/>
          <w:lang w:val="en-US" w:eastAsia="zh-CN"/>
        </w:rPr>
        <w:t>2025</w:t>
      </w:r>
      <w:r>
        <w:rPr>
          <w:rFonts w:hint="eastAsia" w:ascii="Times New Roman" w:hAnsi="Times New Roman"/>
          <w:b/>
          <w:bCs/>
          <w:caps w:val="0"/>
          <w:color w:val="000000"/>
          <w:sz w:val="28"/>
          <w:szCs w:val="22"/>
          <w:highlight w:val="none"/>
        </w:rPr>
        <w:t>年</w:t>
      </w:r>
      <w:r>
        <w:rPr>
          <w:rFonts w:hint="eastAsia" w:ascii="Times New Roman" w:hAnsi="Times New Roman"/>
          <w:b/>
          <w:bCs/>
          <w:caps w:val="0"/>
          <w:color w:val="000000"/>
          <w:sz w:val="28"/>
          <w:szCs w:val="22"/>
          <w:highlight w:val="none"/>
          <w:lang w:val="en-US" w:eastAsia="zh-CN"/>
        </w:rPr>
        <w:t>4</w:t>
      </w:r>
      <w:r>
        <w:rPr>
          <w:rFonts w:hint="eastAsia" w:ascii="Times New Roman" w:hAnsi="Times New Roman"/>
          <w:b/>
          <w:bCs/>
          <w:caps w:val="0"/>
          <w:color w:val="000000"/>
          <w:sz w:val="28"/>
          <w:szCs w:val="22"/>
          <w:highlight w:val="none"/>
        </w:rPr>
        <w:t>月</w:t>
      </w:r>
    </w:p>
    <w:p w14:paraId="5339A541">
      <w:pPr>
        <w:spacing w:before="120" w:after="120" w:line="360" w:lineRule="auto"/>
        <w:jc w:val="left"/>
        <w:rPr>
          <w:rFonts w:hint="eastAsia" w:ascii="Arial" w:hAnsi="Arial"/>
          <w:sz w:val="24"/>
          <w:szCs w:val="24"/>
          <w:u w:val="single"/>
        </w:rPr>
      </w:pPr>
      <w:r>
        <w:rPr>
          <w:rFonts w:hint="eastAsia" w:ascii="Arial" w:hAnsi="Arial"/>
          <w:sz w:val="22"/>
          <w:szCs w:val="22"/>
        </w:rPr>
        <w:t xml:space="preserve">      </w:t>
      </w:r>
      <w:r>
        <w:rPr>
          <w:rFonts w:hint="eastAsia" w:ascii="Arial" w:hAnsi="Arial"/>
          <w:sz w:val="24"/>
          <w:szCs w:val="24"/>
        </w:rPr>
        <w:t xml:space="preserve">                  </w:t>
      </w:r>
    </w:p>
    <w:p w14:paraId="01A27123">
      <w:pPr>
        <w:spacing w:line="480" w:lineRule="auto"/>
        <w:jc w:val="center"/>
        <w:outlineLvl w:val="9"/>
        <w:rPr>
          <w:rFonts w:hint="eastAsia" w:ascii="黑体" w:hAnsi="Arial" w:eastAsia="黑体"/>
          <w:b/>
          <w:sz w:val="44"/>
          <w:szCs w:val="21"/>
          <w:highlight w:val="none"/>
          <w:lang w:eastAsia="zh-CN"/>
        </w:rPr>
      </w:pPr>
      <w:r>
        <w:rPr>
          <w:rFonts w:ascii="Times New Roman" w:hAnsi="Times New Roman"/>
          <w:szCs w:val="21"/>
        </w:rPr>
        <w:br w:type="page" w:clear="all"/>
      </w:r>
      <w:bookmarkStart w:id="0" w:name="_Toc12695"/>
      <w:bookmarkStart w:id="1" w:name="_Toc120614210"/>
      <w:bookmarkStart w:id="2" w:name="_Toc513029200"/>
      <w:bookmarkStart w:id="3" w:name="_Toc523127445"/>
      <w:bookmarkStart w:id="4" w:name="_Toc16938516"/>
      <w:bookmarkStart w:id="5" w:name="_Toc20823272"/>
      <w:bookmarkStart w:id="6" w:name="_Toc479757206"/>
      <w:bookmarkStart w:id="175" w:name="_GoBack"/>
      <w:r>
        <w:rPr>
          <w:rFonts w:hint="eastAsia" w:ascii="黑体" w:hAnsi="Arial" w:eastAsia="黑体"/>
          <w:b/>
          <w:sz w:val="44"/>
          <w:szCs w:val="21"/>
          <w:highlight w:val="none"/>
        </w:rPr>
        <w:t>目  录</w:t>
      </w:r>
      <w:bookmarkEnd w:id="0"/>
    </w:p>
    <w:bookmarkEnd w:id="175"/>
    <w:p w14:paraId="5E5B8C3B">
      <w:pPr>
        <w:pStyle w:val="234"/>
        <w:tabs>
          <w:tab w:val="right" w:leader="dot" w:pos="8953"/>
        </w:tabs>
        <w:rPr>
          <w:rFonts w:hint="eastAsia" w:ascii="仿宋" w:hAnsi="仿宋" w:eastAsia="仿宋" w:cs="仿宋"/>
        </w:rPr>
      </w:pPr>
      <w:r>
        <w:rPr>
          <w:rFonts w:hint="eastAsia" w:ascii="仿宋" w:hAnsi="仿宋" w:eastAsia="仿宋" w:cs="仿宋"/>
          <w:b/>
          <w:sz w:val="28"/>
          <w:szCs w:val="21"/>
        </w:rPr>
        <w:fldChar w:fldCharType="begin"/>
      </w:r>
      <w:r>
        <w:rPr>
          <w:rFonts w:hint="eastAsia" w:ascii="仿宋" w:hAnsi="仿宋" w:eastAsia="仿宋" w:cs="仿宋"/>
          <w:b/>
          <w:sz w:val="28"/>
          <w:szCs w:val="21"/>
        </w:rPr>
        <w:instrText xml:space="preserve">TOC \o "1-1" \h \u </w:instrText>
      </w:r>
      <w:r>
        <w:rPr>
          <w:rFonts w:hint="eastAsia" w:ascii="仿宋" w:hAnsi="仿宋" w:eastAsia="仿宋" w:cs="仿宋"/>
          <w:b/>
          <w:sz w:val="28"/>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_Toc18377 </w:instrText>
      </w:r>
      <w:r>
        <w:rPr>
          <w:rFonts w:hint="eastAsia" w:ascii="仿宋" w:hAnsi="仿宋" w:eastAsia="仿宋" w:cs="仿宋"/>
          <w:szCs w:val="21"/>
        </w:rPr>
        <w:fldChar w:fldCharType="separate"/>
      </w:r>
      <w:r>
        <w:rPr>
          <w:rFonts w:hint="eastAsia" w:ascii="仿宋" w:hAnsi="仿宋" w:eastAsia="仿宋" w:cs="仿宋"/>
          <w:szCs w:val="44"/>
          <w:highlight w:val="none"/>
        </w:rPr>
        <w:t>第一章  单一来源采购邀请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_Toc18377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szCs w:val="21"/>
        </w:rPr>
        <w:fldChar w:fldCharType="end"/>
      </w:r>
    </w:p>
    <w:p w14:paraId="051414CF">
      <w:pPr>
        <w:pStyle w:val="234"/>
        <w:tabs>
          <w:tab w:val="right" w:leader="dot" w:pos="8953"/>
        </w:tabs>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_Toc26371 </w:instrText>
      </w:r>
      <w:r>
        <w:rPr>
          <w:rFonts w:hint="eastAsia" w:ascii="仿宋" w:hAnsi="仿宋" w:eastAsia="仿宋" w:cs="仿宋"/>
          <w:szCs w:val="21"/>
        </w:rPr>
        <w:fldChar w:fldCharType="separate"/>
      </w:r>
      <w:r>
        <w:rPr>
          <w:rFonts w:hint="eastAsia" w:ascii="仿宋" w:hAnsi="仿宋" w:eastAsia="仿宋" w:cs="仿宋"/>
          <w:bCs/>
          <w:szCs w:val="44"/>
          <w:highlight w:val="none"/>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_Toc26371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1"/>
        </w:rPr>
        <w:fldChar w:fldCharType="end"/>
      </w:r>
    </w:p>
    <w:p w14:paraId="43CE8402">
      <w:pPr>
        <w:pStyle w:val="234"/>
        <w:tabs>
          <w:tab w:val="right" w:leader="dot" w:pos="8953"/>
        </w:tabs>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_Toc31252 </w:instrText>
      </w:r>
      <w:r>
        <w:rPr>
          <w:rFonts w:hint="eastAsia" w:ascii="仿宋" w:hAnsi="仿宋" w:eastAsia="仿宋" w:cs="仿宋"/>
          <w:szCs w:val="21"/>
        </w:rPr>
        <w:fldChar w:fldCharType="separate"/>
      </w:r>
      <w:r>
        <w:rPr>
          <w:rFonts w:hint="eastAsia" w:ascii="仿宋" w:hAnsi="仿宋" w:eastAsia="仿宋" w:cs="仿宋"/>
          <w:bCs/>
          <w:szCs w:val="44"/>
          <w:highlight w:val="none"/>
        </w:rPr>
        <w:t>第三章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_Toc31252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rPr>
        <w:fldChar w:fldCharType="end"/>
      </w:r>
    </w:p>
    <w:p w14:paraId="38DF86AA">
      <w:pPr>
        <w:pStyle w:val="234"/>
        <w:tabs>
          <w:tab w:val="right" w:leader="dot" w:pos="8953"/>
        </w:tabs>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_Toc27664 </w:instrText>
      </w:r>
      <w:r>
        <w:rPr>
          <w:rFonts w:hint="eastAsia" w:ascii="仿宋" w:hAnsi="仿宋" w:eastAsia="仿宋" w:cs="仿宋"/>
          <w:szCs w:val="21"/>
        </w:rPr>
        <w:fldChar w:fldCharType="separate"/>
      </w:r>
      <w:r>
        <w:rPr>
          <w:rFonts w:hint="eastAsia" w:ascii="仿宋" w:hAnsi="仿宋" w:eastAsia="仿宋" w:cs="仿宋"/>
          <w:bCs/>
          <w:szCs w:val="21"/>
        </w:rPr>
        <w:t xml:space="preserve">第四章 </w:t>
      </w:r>
      <w:r>
        <w:rPr>
          <w:rFonts w:hint="eastAsia" w:ascii="仿宋" w:hAnsi="仿宋" w:eastAsia="仿宋" w:cs="仿宋"/>
          <w:bCs/>
          <w:szCs w:val="21"/>
          <w:lang w:val="en-US" w:eastAsia="zh-CN"/>
        </w:rPr>
        <w:t xml:space="preserve"> </w:t>
      </w:r>
      <w:r>
        <w:rPr>
          <w:rFonts w:hint="eastAsia" w:ascii="仿宋" w:hAnsi="仿宋" w:eastAsia="仿宋" w:cs="仿宋"/>
          <w:bCs/>
          <w:szCs w:val="21"/>
        </w:rPr>
        <w:t>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_Toc27664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rPr>
        <w:fldChar w:fldCharType="end"/>
      </w:r>
    </w:p>
    <w:p w14:paraId="71B01101">
      <w:pPr>
        <w:pStyle w:val="234"/>
        <w:tabs>
          <w:tab w:val="right" w:leader="dot" w:pos="8953"/>
        </w:tabs>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_Toc23618 </w:instrText>
      </w:r>
      <w:r>
        <w:rPr>
          <w:rFonts w:hint="eastAsia" w:ascii="仿宋" w:hAnsi="仿宋" w:eastAsia="仿宋" w:cs="仿宋"/>
          <w:szCs w:val="21"/>
        </w:rPr>
        <w:fldChar w:fldCharType="separate"/>
      </w:r>
      <w:r>
        <w:rPr>
          <w:rFonts w:hint="eastAsia" w:ascii="仿宋" w:hAnsi="仿宋" w:eastAsia="仿宋" w:cs="仿宋"/>
          <w:bCs/>
          <w:szCs w:val="28"/>
        </w:rPr>
        <w:t>第五章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_Toc23618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szCs w:val="21"/>
        </w:rPr>
        <w:fldChar w:fldCharType="end"/>
      </w:r>
    </w:p>
    <w:p w14:paraId="0A90A226">
      <w:pPr>
        <w:spacing w:line="480" w:lineRule="auto"/>
        <w:rPr>
          <w:rFonts w:hint="eastAsia" w:ascii="仿宋" w:hAnsi="仿宋" w:eastAsia="仿宋" w:cs="仿宋"/>
          <w:b/>
          <w:sz w:val="28"/>
          <w:szCs w:val="21"/>
        </w:rPr>
      </w:pPr>
      <w:r>
        <w:rPr>
          <w:rFonts w:hint="eastAsia" w:ascii="仿宋" w:hAnsi="仿宋" w:eastAsia="仿宋" w:cs="仿宋"/>
          <w:szCs w:val="21"/>
        </w:rPr>
        <w:fldChar w:fldCharType="end"/>
      </w:r>
    </w:p>
    <w:p w14:paraId="423739E9">
      <w:pPr>
        <w:keepNext/>
        <w:jc w:val="center"/>
        <w:outlineLvl w:val="0"/>
        <w:rPr>
          <w:rFonts w:hint="eastAsia" w:ascii="Times New Roman" w:hAnsi="Times New Roman" w:eastAsia="黑体" w:cs="Times New Roman"/>
          <w:color w:val="000000"/>
          <w:sz w:val="44"/>
          <w:szCs w:val="44"/>
          <w:highlight w:val="none"/>
        </w:rPr>
        <w:sectPr>
          <w:headerReference r:id="rId3" w:type="default"/>
          <w:footerReference r:id="rId4" w:type="default"/>
          <w:footerReference r:id="rId5" w:type="even"/>
          <w:pgSz w:w="11906" w:h="16838"/>
          <w:pgMar w:top="1440" w:right="1474" w:bottom="1440" w:left="1587" w:header="851" w:footer="907" w:gutter="0"/>
          <w:cols w:space="1701" w:num="1"/>
          <w:titlePg/>
          <w:docGrid w:linePitch="360" w:charSpace="0"/>
        </w:sectPr>
      </w:pPr>
      <w:bookmarkStart w:id="7" w:name="_Toc18377"/>
    </w:p>
    <w:p w14:paraId="31907C4D">
      <w:pPr>
        <w:keepNext/>
        <w:jc w:val="center"/>
        <w:outlineLvl w:val="0"/>
        <w:rPr>
          <w:rFonts w:hint="eastAsia" w:ascii="Times New Roman" w:hAnsi="Times New Roman" w:eastAsia="黑体" w:cs="Times New Roman"/>
          <w:color w:val="000000"/>
          <w:sz w:val="44"/>
          <w:szCs w:val="44"/>
          <w:highlight w:val="none"/>
        </w:rPr>
      </w:pPr>
      <w:r>
        <w:rPr>
          <w:rFonts w:hint="eastAsia" w:ascii="Times New Roman" w:hAnsi="Times New Roman" w:eastAsia="黑体" w:cs="Times New Roman"/>
          <w:color w:val="000000"/>
          <w:sz w:val="44"/>
          <w:szCs w:val="44"/>
          <w:highlight w:val="none"/>
        </w:rPr>
        <w:t xml:space="preserve">第一章  </w:t>
      </w:r>
      <w:bookmarkEnd w:id="1"/>
      <w:r>
        <w:rPr>
          <w:rFonts w:hint="eastAsia" w:ascii="Times New Roman" w:hAnsi="Times New Roman" w:eastAsia="黑体" w:cs="Times New Roman"/>
          <w:color w:val="000000"/>
          <w:sz w:val="44"/>
          <w:szCs w:val="44"/>
          <w:highlight w:val="none"/>
        </w:rPr>
        <w:t>单一来源采购邀请</w:t>
      </w:r>
      <w:bookmarkEnd w:id="7"/>
    </w:p>
    <w:p w14:paraId="2C04CF73">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受</w:t>
      </w:r>
      <w:r>
        <w:rPr>
          <w:rFonts w:hint="eastAsia" w:ascii="仿宋" w:hAnsi="仿宋" w:eastAsia="仿宋" w:cs="仿宋"/>
          <w:color w:val="000000"/>
          <w:sz w:val="24"/>
          <w:szCs w:val="24"/>
          <w:highlight w:val="none"/>
          <w:lang w:eastAsia="zh-CN"/>
        </w:rPr>
        <w:t>南京市第一医院</w:t>
      </w:r>
      <w:r>
        <w:rPr>
          <w:rFonts w:hint="eastAsia" w:ascii="仿宋" w:hAnsi="仿宋" w:eastAsia="仿宋" w:cs="仿宋"/>
          <w:color w:val="000000"/>
          <w:sz w:val="24"/>
          <w:szCs w:val="24"/>
          <w:highlight w:val="none"/>
        </w:rPr>
        <w:t>的委托，南京相度工程咨询有限公司就</w:t>
      </w:r>
      <w:r>
        <w:rPr>
          <w:rFonts w:hint="eastAsia" w:ascii="仿宋" w:hAnsi="仿宋" w:eastAsia="仿宋" w:cs="仿宋"/>
          <w:color w:val="000000"/>
          <w:sz w:val="24"/>
          <w:szCs w:val="24"/>
          <w:highlight w:val="none"/>
          <w:lang w:eastAsia="zh-CN"/>
        </w:rPr>
        <w:t>南京市第一医院持续心排量监测系统</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XDZX-2025-02-049</w:t>
      </w:r>
      <w:r>
        <w:rPr>
          <w:rFonts w:hint="eastAsia" w:ascii="仿宋" w:hAnsi="仿宋" w:eastAsia="仿宋" w:cs="仿宋"/>
          <w:color w:val="000000"/>
          <w:sz w:val="24"/>
          <w:szCs w:val="24"/>
          <w:highlight w:val="none"/>
        </w:rPr>
        <w:t>)项目进行单一来源采购，欢迎符合相关条件的合格供应商参加采购活动。</w:t>
      </w:r>
    </w:p>
    <w:p w14:paraId="16F968D4">
      <w:pPr>
        <w:keepNext/>
        <w:keepLines/>
        <w:pageBreakBefore w:val="0"/>
        <w:spacing w:line="500" w:lineRule="exact"/>
        <w:ind w:firstLine="373"/>
        <w:outlineLvl w:val="9"/>
        <w:rPr>
          <w:rFonts w:hint="eastAsia" w:ascii="仿宋" w:hAnsi="仿宋" w:eastAsia="仿宋" w:cs="仿宋"/>
          <w:b/>
          <w:bCs/>
          <w:color w:val="000000"/>
          <w:sz w:val="24"/>
          <w:szCs w:val="24"/>
          <w:highlight w:val="none"/>
        </w:rPr>
      </w:pPr>
      <w:bookmarkStart w:id="8" w:name="_Toc28359002"/>
      <w:bookmarkStart w:id="9" w:name="_Toc28359079"/>
      <w:bookmarkStart w:id="10" w:name="_Toc35393790"/>
      <w:bookmarkStart w:id="11" w:name="_Toc38985263"/>
      <w:bookmarkStart w:id="12" w:name="_Toc35393621"/>
      <w:bookmarkStart w:id="13" w:name="_Hlk24379207"/>
      <w:r>
        <w:rPr>
          <w:rFonts w:hint="eastAsia" w:ascii="仿宋" w:hAnsi="仿宋" w:eastAsia="仿宋" w:cs="仿宋"/>
          <w:b/>
          <w:bCs/>
          <w:color w:val="000000"/>
          <w:sz w:val="24"/>
          <w:szCs w:val="24"/>
          <w:highlight w:val="none"/>
        </w:rPr>
        <w:t>一、项目基本情况</w:t>
      </w:r>
      <w:bookmarkEnd w:id="8"/>
      <w:bookmarkEnd w:id="9"/>
      <w:bookmarkEnd w:id="10"/>
      <w:bookmarkEnd w:id="11"/>
      <w:bookmarkEnd w:id="12"/>
    </w:p>
    <w:p w14:paraId="78D652FB">
      <w:pPr>
        <w:pageBreakBefore w:val="0"/>
        <w:spacing w:line="500" w:lineRule="exact"/>
        <w:ind w:firstLine="48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1.项目编号：</w:t>
      </w:r>
      <w:r>
        <w:rPr>
          <w:rFonts w:hint="eastAsia" w:ascii="仿宋" w:hAnsi="仿宋" w:eastAsia="仿宋" w:cs="仿宋"/>
          <w:color w:val="000000"/>
          <w:sz w:val="24"/>
          <w:szCs w:val="24"/>
          <w:highlight w:val="none"/>
          <w:lang w:eastAsia="zh-CN"/>
        </w:rPr>
        <w:t>XDZX-2025-02-049</w:t>
      </w:r>
    </w:p>
    <w:p w14:paraId="30CC5F11">
      <w:pPr>
        <w:pageBreakBefore w:val="0"/>
        <w:spacing w:line="500" w:lineRule="exact"/>
        <w:ind w:firstLine="48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2.项目名称：</w:t>
      </w:r>
      <w:r>
        <w:rPr>
          <w:rFonts w:hint="eastAsia" w:ascii="仿宋" w:hAnsi="仿宋" w:eastAsia="仿宋" w:cs="仿宋"/>
          <w:color w:val="000000"/>
          <w:sz w:val="24"/>
          <w:szCs w:val="24"/>
          <w:highlight w:val="none"/>
          <w:lang w:eastAsia="zh-CN"/>
        </w:rPr>
        <w:t>南京市第一医院持续心排量监测系统</w:t>
      </w:r>
    </w:p>
    <w:bookmarkEnd w:id="13"/>
    <w:p w14:paraId="3E957D24">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3.预算金额：</w:t>
      </w:r>
      <w:r>
        <w:rPr>
          <w:rFonts w:hint="eastAsia" w:ascii="仿宋" w:hAnsi="仿宋" w:eastAsia="仿宋" w:cs="仿宋"/>
          <w:color w:val="000000"/>
          <w:sz w:val="24"/>
          <w:szCs w:val="24"/>
          <w:highlight w:val="none"/>
          <w:lang w:val="en-US" w:eastAsia="zh-CN"/>
        </w:rPr>
        <w:t>60</w:t>
      </w:r>
      <w:r>
        <w:rPr>
          <w:rFonts w:hint="eastAsia" w:ascii="仿宋" w:hAnsi="仿宋" w:eastAsia="仿宋" w:cs="仿宋"/>
          <w:color w:val="000000"/>
          <w:sz w:val="24"/>
          <w:szCs w:val="24"/>
          <w:highlight w:val="none"/>
        </w:rPr>
        <w:t>万元</w:t>
      </w:r>
    </w:p>
    <w:p w14:paraId="515B6E52">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4.采购需求（简介）：</w:t>
      </w:r>
      <w:r>
        <w:rPr>
          <w:rFonts w:hint="eastAsia" w:ascii="仿宋" w:hAnsi="仿宋" w:eastAsia="仿宋" w:cs="仿宋"/>
          <w:color w:val="000000"/>
          <w:sz w:val="24"/>
          <w:szCs w:val="24"/>
          <w:highlight w:val="none"/>
          <w:lang w:eastAsia="zh-CN"/>
        </w:rPr>
        <w:t>南京市第一医院</w:t>
      </w:r>
      <w:r>
        <w:rPr>
          <w:rFonts w:hint="eastAsia" w:ascii="仿宋" w:hAnsi="仿宋" w:eastAsia="仿宋" w:cs="仿宋"/>
          <w:color w:val="000000"/>
          <w:sz w:val="24"/>
          <w:szCs w:val="24"/>
          <w:highlight w:val="none"/>
          <w:lang w:val="en-US" w:eastAsia="zh-CN"/>
        </w:rPr>
        <w:t>拟采购持续心排量监测系统1套</w:t>
      </w:r>
      <w:r>
        <w:rPr>
          <w:rFonts w:hint="eastAsia" w:ascii="仿宋" w:hAnsi="仿宋" w:eastAsia="仿宋" w:cs="仿宋"/>
          <w:color w:val="000000"/>
          <w:sz w:val="24"/>
          <w:szCs w:val="24"/>
          <w:highlight w:val="none"/>
        </w:rPr>
        <w:t>（详细内容见本采购文件第四章）</w:t>
      </w:r>
    </w:p>
    <w:p w14:paraId="1DF9BE61">
      <w:pPr>
        <w:pageBreakBefore w:val="0"/>
        <w:spacing w:line="500" w:lineRule="exact"/>
        <w:ind w:firstLine="48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5.合同履行期限：</w:t>
      </w:r>
      <w:r>
        <w:rPr>
          <w:rFonts w:hint="eastAsia" w:ascii="仿宋" w:hAnsi="仿宋" w:eastAsia="仿宋" w:cs="仿宋"/>
          <w:color w:val="000000"/>
          <w:sz w:val="24"/>
          <w:szCs w:val="24"/>
          <w:highlight w:val="none"/>
          <w:lang w:val="en-US" w:eastAsia="zh-CN"/>
        </w:rPr>
        <w:t>本项目交货期为合同签订之日起90日内</w:t>
      </w:r>
    </w:p>
    <w:p w14:paraId="25718190">
      <w:pPr>
        <w:keepNext/>
        <w:keepLines/>
        <w:pageBreakBefore w:val="0"/>
        <w:spacing w:line="500" w:lineRule="exact"/>
        <w:ind w:firstLine="373"/>
        <w:outlineLvl w:val="9"/>
        <w:rPr>
          <w:rFonts w:hint="eastAsia" w:ascii="仿宋" w:hAnsi="仿宋" w:eastAsia="仿宋" w:cs="仿宋"/>
          <w:b/>
          <w:bCs/>
          <w:color w:val="000000"/>
          <w:sz w:val="24"/>
          <w:szCs w:val="24"/>
          <w:highlight w:val="none"/>
        </w:rPr>
      </w:pPr>
      <w:bookmarkStart w:id="14" w:name="_Toc28359003"/>
      <w:bookmarkStart w:id="15" w:name="_Toc35393791"/>
      <w:bookmarkStart w:id="16" w:name="_Toc28359080"/>
      <w:bookmarkStart w:id="17" w:name="_Toc35393622"/>
      <w:bookmarkStart w:id="18" w:name="_Toc38985264"/>
      <w:r>
        <w:rPr>
          <w:rFonts w:hint="eastAsia" w:ascii="仿宋" w:hAnsi="仿宋" w:eastAsia="仿宋" w:cs="仿宋"/>
          <w:b/>
          <w:bCs/>
          <w:color w:val="000000"/>
          <w:sz w:val="24"/>
          <w:szCs w:val="24"/>
          <w:highlight w:val="none"/>
        </w:rPr>
        <w:t>二、</w:t>
      </w:r>
      <w:bookmarkEnd w:id="14"/>
      <w:bookmarkEnd w:id="15"/>
      <w:bookmarkEnd w:id="16"/>
      <w:bookmarkEnd w:id="17"/>
      <w:bookmarkEnd w:id="18"/>
      <w:r>
        <w:rPr>
          <w:rFonts w:hint="eastAsia" w:ascii="仿宋" w:hAnsi="仿宋" w:eastAsia="仿宋" w:cs="仿宋"/>
          <w:b/>
          <w:bCs/>
          <w:color w:val="000000"/>
          <w:sz w:val="24"/>
          <w:szCs w:val="24"/>
          <w:highlight w:val="none"/>
        </w:rPr>
        <w:t>合格单一来源供应商资格要求</w:t>
      </w:r>
    </w:p>
    <w:p w14:paraId="44D0670C">
      <w:pPr>
        <w:spacing w:line="500" w:lineRule="exact"/>
        <w:ind w:firstLine="480"/>
        <w:rPr>
          <w:rFonts w:ascii="仿宋" w:hAnsi="仿宋" w:eastAsia="仿宋" w:cs="仿宋"/>
          <w:color w:val="auto"/>
          <w:sz w:val="24"/>
          <w:szCs w:val="24"/>
          <w:highlight w:val="none"/>
        </w:rPr>
      </w:pPr>
      <w:bookmarkStart w:id="19" w:name="_Toc28359082"/>
      <w:bookmarkStart w:id="20" w:name="_Toc28359005"/>
      <w:bookmarkStart w:id="21" w:name="_Toc38985266"/>
      <w:bookmarkStart w:id="22" w:name="_Toc35393624"/>
      <w:bookmarkStart w:id="23" w:name="_Toc35393793"/>
      <w:r>
        <w:rPr>
          <w:rFonts w:hint="eastAsia" w:ascii="仿宋" w:hAnsi="仿宋" w:eastAsia="仿宋" w:cs="仿宋"/>
          <w:color w:val="auto"/>
          <w:sz w:val="24"/>
          <w:szCs w:val="24"/>
          <w:highlight w:val="none"/>
        </w:rPr>
        <w:t>（一）基本资格条件：</w:t>
      </w:r>
    </w:p>
    <w:p w14:paraId="4E0E9DC7">
      <w:pPr>
        <w:spacing w:line="50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1.符合《中华人民共和国政府采购法》第二十二条规定，提供《南京市政府采购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信用记录表暨信用承诺书》(具体要求见</w:t>
      </w:r>
      <w:r>
        <w:rPr>
          <w:rFonts w:hint="eastAsia" w:ascii="仿宋" w:hAnsi="仿宋" w:eastAsia="仿宋" w:cs="仿宋"/>
          <w:color w:val="auto"/>
          <w:sz w:val="24"/>
          <w:szCs w:val="24"/>
          <w:highlight w:val="none"/>
          <w:lang w:val="en-US" w:eastAsia="zh-CN"/>
        </w:rPr>
        <w:t>四、其他</w:t>
      </w:r>
      <w:r>
        <w:rPr>
          <w:rFonts w:hint="eastAsia" w:ascii="仿宋" w:hAnsi="仿宋" w:eastAsia="仿宋" w:cs="仿宋"/>
          <w:color w:val="auto"/>
          <w:sz w:val="24"/>
          <w:szCs w:val="24"/>
          <w:highlight w:val="none"/>
        </w:rPr>
        <w:t>中政府采购信用承诺)。不适用信用承诺的，应按政府采购信用承诺要求提供证明材料。</w:t>
      </w:r>
    </w:p>
    <w:p w14:paraId="3653A480">
      <w:pPr>
        <w:spacing w:line="50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在有效经营期内的营业执照（复印件加盖公章）。</w:t>
      </w:r>
    </w:p>
    <w:p w14:paraId="2D0B6BB5">
      <w:pPr>
        <w:spacing w:line="50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（二）本项目的特定资格要求：</w:t>
      </w:r>
    </w:p>
    <w:p w14:paraId="6804EAA1">
      <w:pPr>
        <w:numPr>
          <w:ilvl w:val="0"/>
          <w:numId w:val="0"/>
        </w:numPr>
        <w:spacing w:line="500" w:lineRule="exact"/>
        <w:ind w:left="0" w:leftChars="0" w:firstLine="480" w:firstLineChars="200"/>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lang w:val="en-US" w:eastAsia="zh-CN" w:bidi="ar-SA"/>
        </w:rPr>
        <w:t>1．</w:t>
      </w:r>
      <w:r>
        <w:rPr>
          <w:rFonts w:hint="eastAsia" w:ascii="仿宋" w:hAnsi="仿宋" w:eastAsia="仿宋" w:cs="仿宋"/>
          <w:color w:val="000000"/>
          <w:sz w:val="24"/>
          <w:szCs w:val="24"/>
          <w:highlight w:val="none"/>
        </w:rPr>
        <w:t>投标产品按国家规定须医疗器械注册证的，供应商须提供产品的《医疗器械注册证》，按国家规定须进行备案的，供应商须提供产品的《第一类医疗器械生产备案凭证》（复印件加盖公章）；</w:t>
      </w:r>
    </w:p>
    <w:p w14:paraId="3EA52B83">
      <w:pPr>
        <w:numPr>
          <w:ilvl w:val="0"/>
          <w:numId w:val="0"/>
        </w:numPr>
        <w:spacing w:line="500" w:lineRule="exact"/>
        <w:ind w:left="0" w:leftChars="0" w:firstLine="480" w:firstLineChars="200"/>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szCs w:val="24"/>
          <w:highlight w:val="none"/>
        </w:rPr>
        <w:t>供应商为医疗器械经营企业的，须根据产品的类别，提供供应商的《医疗器械经营许可证》或者《二类医疗器械经营备案凭证》（复印件加盖公章）；</w:t>
      </w:r>
    </w:p>
    <w:p w14:paraId="11A92220">
      <w:pPr>
        <w:numPr>
          <w:ilvl w:val="0"/>
          <w:numId w:val="0"/>
        </w:numPr>
        <w:spacing w:line="500" w:lineRule="exact"/>
        <w:ind w:left="0" w:leftChars="0" w:firstLine="480" w:firstLineChars="200"/>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lang w:val="en-US" w:eastAsia="zh-CN" w:bidi="ar-SA"/>
        </w:rPr>
        <w:t>3．</w:t>
      </w:r>
      <w:r>
        <w:rPr>
          <w:rFonts w:hint="eastAsia" w:ascii="仿宋" w:hAnsi="仿宋" w:eastAsia="仿宋" w:cs="仿宋"/>
          <w:color w:val="000000"/>
          <w:sz w:val="24"/>
          <w:szCs w:val="24"/>
          <w:highlight w:val="none"/>
        </w:rPr>
        <w:t>医疗器械生产企业提交响应本企业产品的，须提供《医疗器械生产许可证》（复印件加盖公章）；</w:t>
      </w:r>
    </w:p>
    <w:p w14:paraId="4B200059">
      <w:pPr>
        <w:numPr>
          <w:ilvl w:val="0"/>
          <w:numId w:val="0"/>
        </w:numPr>
        <w:spacing w:line="500" w:lineRule="exact"/>
        <w:ind w:left="0" w:leftChars="0"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val="en-US" w:eastAsia="zh-CN"/>
        </w:rPr>
        <w:t>未被“信用中国”网、“中国政府采购”网、江苏政府采购网列入失信被执行人、重大税收违法案件当事人名单、政府采购严重失信行为记录名单；</w:t>
      </w:r>
    </w:p>
    <w:p w14:paraId="1AF25011">
      <w:pPr>
        <w:numPr>
          <w:ilvl w:val="0"/>
          <w:numId w:val="0"/>
        </w:numPr>
        <w:spacing w:line="500" w:lineRule="exact"/>
        <w:ind w:left="0" w:leftChars="0"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eastAsia="zh-CN"/>
        </w:rPr>
        <w:t>为采购项目提供整体设计、规范编制或者项目管理、监理、检测等服务的供应商，不得参加本项目的采购活动。</w:t>
      </w:r>
    </w:p>
    <w:p w14:paraId="63DC416A">
      <w:pPr>
        <w:keepNext/>
        <w:keepLines/>
        <w:pageBreakBefore w:val="0"/>
        <w:spacing w:line="500" w:lineRule="exact"/>
        <w:ind w:firstLine="373"/>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三、提交</w:t>
      </w:r>
      <w:bookmarkEnd w:id="19"/>
      <w:bookmarkEnd w:id="20"/>
      <w:r>
        <w:rPr>
          <w:rFonts w:hint="eastAsia" w:ascii="仿宋" w:hAnsi="仿宋" w:eastAsia="仿宋" w:cs="仿宋"/>
          <w:b/>
          <w:bCs/>
          <w:color w:val="000000"/>
          <w:sz w:val="24"/>
          <w:szCs w:val="24"/>
          <w:highlight w:val="none"/>
        </w:rPr>
        <w:t>响应文件截止时间</w:t>
      </w:r>
      <w:bookmarkEnd w:id="21"/>
      <w:bookmarkEnd w:id="22"/>
      <w:bookmarkEnd w:id="23"/>
    </w:p>
    <w:p w14:paraId="0FA1420A">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日 </w:t>
      </w: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分（北京时间）。</w:t>
      </w:r>
    </w:p>
    <w:p w14:paraId="7773AFA3">
      <w:pPr>
        <w:keepNext/>
        <w:keepLines/>
        <w:pageBreakBefore w:val="0"/>
        <w:spacing w:line="500" w:lineRule="exact"/>
        <w:ind w:firstLine="373"/>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、其他</w:t>
      </w:r>
    </w:p>
    <w:p w14:paraId="548D0947">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政府采购信用承诺：</w:t>
      </w:r>
      <w:r>
        <w:rPr>
          <w:rFonts w:hint="eastAsia" w:ascii="仿宋" w:hAnsi="仿宋" w:eastAsia="仿宋" w:cs="仿宋"/>
          <w:color w:val="auto"/>
          <w:sz w:val="24"/>
          <w:szCs w:val="24"/>
          <w:highlight w:val="none"/>
        </w:rPr>
        <w:t>根据《关于在政府采购活动中推行信用承诺制的通知》宁财购通〔2021〕5号规定， 参加南京地区政府采购活动的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，应以书面形式向采购人或政府采购代理机构作出信用承诺。信用承诺以《南京市政府采购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信用记录表暨信用承诺书》体现。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应尽早做好承诺书工作，点击‘南京公共采购信息网’首页（https://njgc.jfh.com/）‘南京市政府采购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诚信档案’系统链接打开系统页</w:t>
      </w:r>
      <w:r>
        <w:rPr>
          <w:rFonts w:hint="eastAsia" w:ascii="仿宋" w:hAnsi="仿宋" w:eastAsia="仿宋" w:cs="仿宋"/>
          <w:color w:val="auto"/>
          <w:sz w:val="24"/>
          <w:szCs w:val="24"/>
          <w:highlight w:val="none"/>
          <w:lang w:val="en-US" w:eastAsia="zh-CN"/>
        </w:rPr>
        <w:t>面</w:t>
      </w:r>
      <w:r>
        <w:rPr>
          <w:rFonts w:hint="eastAsia" w:ascii="仿宋" w:hAnsi="仿宋" w:eastAsia="仿宋" w:cs="仿宋"/>
          <w:color w:val="auto"/>
          <w:sz w:val="24"/>
          <w:szCs w:val="24"/>
          <w:highlight w:val="none"/>
        </w:rPr>
        <w:t>（http://180.101.238.212:8280/hodeframe2018_cxda/index.action;jsessionid=</w:t>
      </w:r>
    </w:p>
    <w:p w14:paraId="0FDF79C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769BA9C8E1729422E7173B991C8EC1E5）登录（未注册的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应先点击‘</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注册点这里’并按要求完成注册），然后在“信用记录”模块页面点击“信用记录打印”下载本单位信用记录表，由法人签字并盖单位公章。</w:t>
      </w:r>
    </w:p>
    <w:p w14:paraId="20AF78E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在政府采购资格审查环节，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只需提供书面《南京市政府采购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信用记录表暨信用承诺书》，即可替代以下证明材料：</w:t>
      </w:r>
    </w:p>
    <w:p w14:paraId="235DDDF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（1）符合国家相关规定的财务状况报告；</w:t>
      </w:r>
    </w:p>
    <w:p w14:paraId="4B45E66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（2）依法缴纳税收的证明材料；</w:t>
      </w:r>
    </w:p>
    <w:p w14:paraId="52C44CB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（3）依法缴纳社会保障资金的证明材料；</w:t>
      </w:r>
    </w:p>
    <w:p w14:paraId="37743E5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（4）具备履行政府采购合同所必需的设备和专业技术能力的证明材料；</w:t>
      </w:r>
    </w:p>
    <w:p w14:paraId="60D1D5D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（5）参加政府采购活动前三年内在经营活动中没有重大违法记录的证明材料；</w:t>
      </w:r>
    </w:p>
    <w:p w14:paraId="7D70983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（6）未被列入失信被执行人、重大税收违法失信主体、政府采购严重违法失信行为记录名单的证明材料。</w:t>
      </w:r>
    </w:p>
    <w:p w14:paraId="2FD213D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在中标（成交）后，应上述由信用承诺书替代的证明材料，加盖公章提交采购人或采购代理机构核验。经核验无误后，由采购人或采购代理机构发出中标（成交）通知书。</w:t>
      </w:r>
    </w:p>
    <w:p w14:paraId="446C1BF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涉及以下情形的，不适用信用承诺，仍须提供上述证明材料：</w:t>
      </w:r>
    </w:p>
    <w:p w14:paraId="6515C51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被列入严重失信主体名单；</w:t>
      </w:r>
    </w:p>
    <w:p w14:paraId="2CD0AB4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（2）被相关监管部门作出行政处罚且尚在处罚有效期内；</w:t>
      </w:r>
    </w:p>
    <w:p w14:paraId="4A2C073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（3）其他法律、行政法规规定的不适用信用承诺的情形。</w:t>
      </w:r>
    </w:p>
    <w:p w14:paraId="4BD533F0">
      <w:pPr>
        <w:keepNext w:val="0"/>
        <w:keepLines w:val="0"/>
        <w:pageBreakBefore w:val="0"/>
        <w:widowControl w:val="0"/>
        <w:kinsoku/>
        <w:wordWrap/>
        <w:overflowPunct/>
        <w:topLinePunct w:val="0"/>
        <w:autoSpaceDE/>
        <w:autoSpaceDN/>
        <w:bidi w:val="0"/>
        <w:adjustRightInd/>
        <w:snapToGrid/>
        <w:spacing w:line="440" w:lineRule="exact"/>
        <w:ind w:right="840"/>
        <w:textAlignment w:val="auto"/>
        <w:rPr>
          <w:rFonts w:hint="eastAsia" w:ascii="宋体" w:hAnsi="宋体"/>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对信用承诺内容的真实性、合法性、有效性负责。如作出虚假信用承诺，视同为“提供虚假材料谋取中标、成交”的违法行为。</w:t>
      </w:r>
    </w:p>
    <w:p w14:paraId="32F5D9CA">
      <w:pPr>
        <w:keepNext/>
        <w:keepLines/>
        <w:pageBreakBefore w:val="0"/>
        <w:spacing w:line="500" w:lineRule="exact"/>
        <w:ind w:firstLine="373"/>
        <w:outlineLvl w:val="9"/>
        <w:rPr>
          <w:rFonts w:hint="eastAsia" w:ascii="仿宋" w:hAnsi="仿宋" w:eastAsia="仿宋" w:cs="仿宋"/>
          <w:b/>
          <w:bCs/>
          <w:color w:val="000000"/>
          <w:sz w:val="24"/>
          <w:szCs w:val="24"/>
          <w:highlight w:val="none"/>
        </w:rPr>
      </w:pPr>
      <w:bookmarkStart w:id="24" w:name="_Toc28359085"/>
      <w:bookmarkStart w:id="25" w:name="_Toc35393796"/>
      <w:bookmarkStart w:id="26" w:name="_Toc28359008"/>
      <w:bookmarkStart w:id="27" w:name="_Toc35393627"/>
      <w:bookmarkStart w:id="28" w:name="_Toc38985269"/>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、本次单一来源采购联系方式</w:t>
      </w:r>
      <w:bookmarkEnd w:id="24"/>
      <w:bookmarkEnd w:id="25"/>
      <w:bookmarkEnd w:id="26"/>
      <w:bookmarkEnd w:id="27"/>
      <w:bookmarkEnd w:id="28"/>
    </w:p>
    <w:p w14:paraId="798D8C75">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6DFEA7C5">
      <w:pPr>
        <w:pageBreakBefore w:val="0"/>
        <w:spacing w:line="500" w:lineRule="exact"/>
        <w:ind w:firstLine="48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名 称：</w:t>
      </w:r>
      <w:r>
        <w:rPr>
          <w:rFonts w:hint="eastAsia" w:ascii="仿宋" w:hAnsi="仿宋" w:eastAsia="仿宋" w:cs="仿宋"/>
          <w:color w:val="000000"/>
          <w:sz w:val="24"/>
          <w:szCs w:val="24"/>
          <w:highlight w:val="none"/>
          <w:lang w:eastAsia="zh-CN"/>
        </w:rPr>
        <w:t>南京市第一医院</w:t>
      </w:r>
    </w:p>
    <w:p w14:paraId="37946CDB">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地址：南京市秦淮区长乐路68号</w:t>
      </w:r>
    </w:p>
    <w:p w14:paraId="76E9F286">
      <w:pPr>
        <w:pageBreakBefore w:val="0"/>
        <w:spacing w:line="500" w:lineRule="exact"/>
        <w:ind w:firstLine="48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陈老师</w:t>
      </w:r>
    </w:p>
    <w:p w14:paraId="2B1E7329">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联系方式：</w:t>
      </w:r>
      <w:r>
        <w:rPr>
          <w:rFonts w:hint="eastAsia" w:ascii="仿宋" w:hAnsi="仿宋" w:eastAsia="仿宋" w:cs="仿宋"/>
          <w:color w:val="000000"/>
          <w:sz w:val="24"/>
          <w:szCs w:val="24"/>
          <w:highlight w:val="none"/>
          <w:lang w:val="en-US" w:eastAsia="zh-CN"/>
        </w:rPr>
        <w:t>025-52271007</w:t>
      </w:r>
    </w:p>
    <w:p w14:paraId="6CE95935">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7D2FB318">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名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称：南京相度工程咨询有限公司</w:t>
      </w:r>
    </w:p>
    <w:p w14:paraId="4A988004">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址：南京市中山南路414号投资大厦A层（13层）C室</w:t>
      </w:r>
    </w:p>
    <w:p w14:paraId="4C0A868C">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联系人：阮登湖（项目负责人）、万晗晓</w:t>
      </w:r>
    </w:p>
    <w:p w14:paraId="4E66A9D6">
      <w:pPr>
        <w:pageBreakBefore w:val="0"/>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联系方式：</w:t>
      </w:r>
      <w:bookmarkStart w:id="29" w:name="_Toc28359087"/>
      <w:bookmarkStart w:id="30" w:name="_Toc28359010"/>
      <w:r>
        <w:rPr>
          <w:rFonts w:hint="eastAsia" w:ascii="仿宋" w:hAnsi="仿宋" w:eastAsia="仿宋" w:cs="仿宋"/>
          <w:color w:val="000000"/>
          <w:sz w:val="24"/>
          <w:szCs w:val="24"/>
          <w:highlight w:val="none"/>
        </w:rPr>
        <w:t>025-85507079</w:t>
      </w:r>
    </w:p>
    <w:bookmarkEnd w:id="29"/>
    <w:bookmarkEnd w:id="30"/>
    <w:p w14:paraId="373E1065">
      <w:pPr>
        <w:ind w:right="840"/>
        <w:rPr>
          <w:rFonts w:hint="eastAsia" w:ascii="宋体" w:hAnsi="宋体"/>
          <w:sz w:val="24"/>
          <w:szCs w:val="24"/>
        </w:rPr>
      </w:pPr>
    </w:p>
    <w:p w14:paraId="437CBF4F">
      <w:pPr>
        <w:ind w:right="840"/>
        <w:rPr>
          <w:rFonts w:hint="eastAsia" w:ascii="宋体" w:hAnsi="宋体"/>
          <w:sz w:val="24"/>
          <w:szCs w:val="24"/>
        </w:rPr>
      </w:pPr>
    </w:p>
    <w:p w14:paraId="27A41D91">
      <w:pPr>
        <w:ind w:right="840"/>
        <w:rPr>
          <w:rFonts w:hint="eastAsia" w:ascii="宋体" w:hAnsi="宋体"/>
          <w:sz w:val="24"/>
          <w:szCs w:val="24"/>
        </w:rPr>
      </w:pPr>
    </w:p>
    <w:p w14:paraId="2FF57D66">
      <w:pPr>
        <w:ind w:right="840"/>
        <w:rPr>
          <w:rFonts w:hint="eastAsia" w:ascii="宋体" w:hAnsi="宋体"/>
          <w:sz w:val="24"/>
          <w:szCs w:val="24"/>
        </w:rPr>
      </w:pPr>
    </w:p>
    <w:p w14:paraId="67B7658C">
      <w:pPr>
        <w:ind w:right="840"/>
        <w:rPr>
          <w:rFonts w:hint="eastAsia" w:ascii="宋体" w:hAnsi="宋体"/>
          <w:sz w:val="24"/>
          <w:szCs w:val="24"/>
        </w:rPr>
      </w:pPr>
    </w:p>
    <w:p w14:paraId="7E904337">
      <w:pPr>
        <w:ind w:right="840"/>
        <w:rPr>
          <w:rFonts w:hint="eastAsia" w:ascii="宋体" w:hAnsi="宋体"/>
          <w:sz w:val="24"/>
          <w:szCs w:val="24"/>
        </w:rPr>
      </w:pPr>
    </w:p>
    <w:p w14:paraId="21E9D115">
      <w:pPr>
        <w:ind w:right="840"/>
        <w:rPr>
          <w:rFonts w:hint="eastAsia" w:ascii="宋体" w:hAnsi="宋体"/>
          <w:sz w:val="24"/>
          <w:szCs w:val="24"/>
        </w:rPr>
      </w:pPr>
    </w:p>
    <w:p w14:paraId="608D56A2">
      <w:pPr>
        <w:ind w:right="840"/>
        <w:rPr>
          <w:rFonts w:hint="eastAsia" w:ascii="宋体" w:hAnsi="宋体"/>
          <w:sz w:val="24"/>
          <w:szCs w:val="24"/>
        </w:rPr>
      </w:pPr>
    </w:p>
    <w:p w14:paraId="6675F8C6">
      <w:pPr>
        <w:ind w:right="840"/>
        <w:rPr>
          <w:rFonts w:hint="eastAsia" w:ascii="宋体" w:hAnsi="宋体"/>
          <w:sz w:val="24"/>
          <w:szCs w:val="24"/>
        </w:rPr>
      </w:pPr>
    </w:p>
    <w:p w14:paraId="72FFF401">
      <w:pPr>
        <w:ind w:right="840"/>
        <w:rPr>
          <w:rFonts w:hint="eastAsia" w:ascii="宋体" w:hAnsi="宋体"/>
          <w:sz w:val="24"/>
          <w:szCs w:val="24"/>
        </w:rPr>
      </w:pPr>
    </w:p>
    <w:p w14:paraId="537F5996">
      <w:pPr>
        <w:ind w:right="840"/>
        <w:rPr>
          <w:rFonts w:hint="eastAsia" w:ascii="宋体" w:hAnsi="宋体"/>
          <w:sz w:val="24"/>
          <w:szCs w:val="24"/>
        </w:rPr>
      </w:pPr>
    </w:p>
    <w:p w14:paraId="35956EF7">
      <w:pPr>
        <w:ind w:right="840"/>
        <w:rPr>
          <w:rFonts w:hint="eastAsia" w:ascii="宋体" w:hAnsi="宋体"/>
          <w:sz w:val="24"/>
          <w:szCs w:val="24"/>
        </w:rPr>
      </w:pPr>
    </w:p>
    <w:p w14:paraId="42D5CB30">
      <w:pPr>
        <w:keepNext/>
        <w:keepLines/>
        <w:spacing w:before="260" w:after="260" w:line="416" w:lineRule="auto"/>
        <w:jc w:val="center"/>
        <w:outlineLvl w:val="0"/>
        <w:rPr>
          <w:rFonts w:hint="eastAsia" w:ascii="Times New Roman" w:hAnsi="Times New Roman" w:eastAsia="黑体" w:cs="Arial"/>
          <w:b/>
          <w:bCs/>
          <w:color w:val="000000"/>
          <w:sz w:val="44"/>
          <w:szCs w:val="44"/>
          <w:highlight w:val="none"/>
        </w:rPr>
      </w:pPr>
      <w:bookmarkStart w:id="31" w:name="_Toc120614211"/>
      <w:r>
        <w:rPr>
          <w:rFonts w:hint="eastAsia" w:ascii="黑体" w:hAnsi="Arial" w:eastAsia="黑体" w:cs="Arial"/>
          <w:b/>
          <w:bCs/>
          <w:sz w:val="44"/>
          <w:szCs w:val="44"/>
        </w:rPr>
        <w:br w:type="page" w:clear="all"/>
      </w:r>
      <w:bookmarkStart w:id="32" w:name="_Toc26371"/>
      <w:r>
        <w:rPr>
          <w:rFonts w:hint="eastAsia" w:ascii="Times New Roman" w:hAnsi="Times New Roman" w:eastAsia="黑体" w:cs="Arial"/>
          <w:b/>
          <w:bCs/>
          <w:color w:val="000000"/>
          <w:sz w:val="44"/>
          <w:szCs w:val="44"/>
          <w:highlight w:val="none"/>
        </w:rPr>
        <w:t xml:space="preserve">第二章  </w:t>
      </w:r>
      <w:bookmarkEnd w:id="2"/>
      <w:bookmarkEnd w:id="3"/>
      <w:bookmarkEnd w:id="4"/>
      <w:bookmarkEnd w:id="5"/>
      <w:bookmarkEnd w:id="6"/>
      <w:bookmarkEnd w:id="31"/>
      <w:r>
        <w:rPr>
          <w:rFonts w:hint="eastAsia" w:ascii="Times New Roman" w:hAnsi="Times New Roman" w:eastAsia="黑体" w:cs="Arial"/>
          <w:b/>
          <w:bCs/>
          <w:color w:val="000000"/>
          <w:sz w:val="44"/>
          <w:szCs w:val="44"/>
          <w:highlight w:val="none"/>
        </w:rPr>
        <w:t>供应商须知</w:t>
      </w:r>
      <w:bookmarkEnd w:id="32"/>
    </w:p>
    <w:p w14:paraId="0DDF27B9">
      <w:pPr>
        <w:pStyle w:val="185"/>
        <w:spacing w:before="0" w:after="0" w:line="240" w:lineRule="auto"/>
        <w:jc w:val="both"/>
        <w:outlineLvl w:val="9"/>
        <w:rPr>
          <w:rFonts w:hint="eastAsia" w:eastAsia="黑体" w:cs="Times New Roman"/>
          <w:bCs w:val="0"/>
          <w:sz w:val="32"/>
          <w:szCs w:val="20"/>
          <w:highlight w:val="none"/>
          <w:lang w:eastAsia="zh-CN"/>
        </w:rPr>
      </w:pPr>
      <w:bookmarkStart w:id="33" w:name="_Toc921"/>
      <w:bookmarkStart w:id="34" w:name="_Toc20823275"/>
      <w:bookmarkStart w:id="35" w:name="_Toc120614214"/>
      <w:bookmarkStart w:id="36" w:name="_Toc513029203"/>
      <w:bookmarkStart w:id="37" w:name="_Toc16938519"/>
      <w:r>
        <w:rPr>
          <w:rFonts w:hint="eastAsia" w:eastAsia="黑体" w:cs="Times New Roman"/>
          <w:bCs w:val="0"/>
          <w:sz w:val="32"/>
          <w:szCs w:val="20"/>
          <w:highlight w:val="none"/>
          <w:lang w:val="en-US" w:eastAsia="zh-CN"/>
        </w:rPr>
        <w:t>供应商</w:t>
      </w:r>
      <w:r>
        <w:rPr>
          <w:rFonts w:hint="eastAsia" w:eastAsia="黑体" w:cs="Times New Roman"/>
          <w:bCs w:val="0"/>
          <w:sz w:val="32"/>
          <w:szCs w:val="20"/>
          <w:highlight w:val="none"/>
          <w:lang w:eastAsia="zh-CN"/>
        </w:rPr>
        <w:t>须知前附表：</w:t>
      </w:r>
      <w:bookmarkEnd w:id="33"/>
    </w:p>
    <w:tbl>
      <w:tblPr>
        <w:tblStyle w:val="30"/>
        <w:tblW w:w="9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2013"/>
        <w:gridCol w:w="6859"/>
      </w:tblGrid>
      <w:tr w14:paraId="40C5F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760" w:type="dxa"/>
            <w:noWrap w:val="0"/>
            <w:vAlign w:val="center"/>
          </w:tcPr>
          <w:p w14:paraId="5480A30B">
            <w:pPr>
              <w:spacing w:line="560" w:lineRule="exact"/>
              <w:jc w:val="center"/>
              <w:rPr>
                <w:rFonts w:ascii="仿宋" w:hAnsi="仿宋" w:eastAsia="仿宋" w:cs="仿宋"/>
                <w:b/>
                <w:bCs/>
                <w:color w:val="auto"/>
                <w:sz w:val="24"/>
                <w:szCs w:val="24"/>
                <w:highlight w:val="none"/>
              </w:rPr>
            </w:pPr>
            <w:bookmarkStart w:id="38" w:name="EBc9d8a0a6c333409599b28034cbc893d2"/>
            <w:r>
              <w:rPr>
                <w:rFonts w:hint="eastAsia" w:ascii="仿宋" w:hAnsi="仿宋" w:eastAsia="仿宋" w:cs="仿宋"/>
                <w:b/>
                <w:bCs/>
                <w:color w:val="auto"/>
                <w:sz w:val="24"/>
                <w:szCs w:val="24"/>
                <w:highlight w:val="none"/>
              </w:rPr>
              <w:t>序号</w:t>
            </w:r>
          </w:p>
        </w:tc>
        <w:tc>
          <w:tcPr>
            <w:tcW w:w="2013" w:type="dxa"/>
            <w:noWrap w:val="0"/>
            <w:vAlign w:val="center"/>
          </w:tcPr>
          <w:p w14:paraId="0EDBC5F7">
            <w:pPr>
              <w:spacing w:line="560" w:lineRule="exac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6859" w:type="dxa"/>
            <w:noWrap w:val="0"/>
            <w:vAlign w:val="center"/>
          </w:tcPr>
          <w:p w14:paraId="15124D52">
            <w:pPr>
              <w:spacing w:line="5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说明及要求</w:t>
            </w:r>
          </w:p>
        </w:tc>
      </w:tr>
      <w:tr w14:paraId="383E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09BB643E">
            <w:p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13" w:type="dxa"/>
            <w:noWrap w:val="0"/>
            <w:vAlign w:val="center"/>
          </w:tcPr>
          <w:p w14:paraId="7166FCE1">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tc>
        <w:tc>
          <w:tcPr>
            <w:tcW w:w="6859" w:type="dxa"/>
            <w:noWrap w:val="0"/>
            <w:vAlign w:val="center"/>
          </w:tcPr>
          <w:p w14:paraId="3D588BCB">
            <w:pPr>
              <w:spacing w:line="560" w:lineRule="exact"/>
              <w:rPr>
                <w:rFonts w:ascii="仿宋" w:hAnsi="仿宋" w:eastAsia="仿宋" w:cs="仿宋"/>
                <w:color w:val="auto"/>
                <w:sz w:val="24"/>
                <w:szCs w:val="24"/>
                <w:highlight w:val="none"/>
                <w:shd w:val="clear" w:color="auto" w:fill="FFC000"/>
              </w:rPr>
            </w:pPr>
            <w:r>
              <w:rPr>
                <w:rFonts w:hint="eastAsia" w:ascii="仿宋" w:hAnsi="仿宋" w:eastAsia="仿宋" w:cs="仿宋"/>
                <w:color w:val="auto"/>
                <w:sz w:val="24"/>
                <w:szCs w:val="24"/>
                <w:highlight w:val="none"/>
              </w:rPr>
              <w:t>若有内容与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须知前附表内容不一致时，以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须知前附表为准。</w:t>
            </w:r>
          </w:p>
        </w:tc>
      </w:tr>
      <w:tr w14:paraId="52B3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509E7637">
            <w:p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13" w:type="dxa"/>
            <w:noWrap w:val="0"/>
            <w:vAlign w:val="center"/>
          </w:tcPr>
          <w:p w14:paraId="54787357">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859" w:type="dxa"/>
            <w:noWrap w:val="0"/>
            <w:vAlign w:val="center"/>
          </w:tcPr>
          <w:p w14:paraId="256B89AD">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本项目不收取投标保证金。</w:t>
            </w:r>
          </w:p>
        </w:tc>
      </w:tr>
      <w:tr w14:paraId="1E91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1782DA77">
            <w:p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13" w:type="dxa"/>
            <w:noWrap w:val="0"/>
            <w:vAlign w:val="center"/>
          </w:tcPr>
          <w:p w14:paraId="797FB741">
            <w:pPr>
              <w:spacing w:line="56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单一来源</w:t>
            </w:r>
          </w:p>
          <w:p w14:paraId="48C68B28">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000000"/>
                <w:sz w:val="24"/>
                <w:szCs w:val="24"/>
                <w:highlight w:val="none"/>
              </w:rPr>
              <w:t>采购有效期</w:t>
            </w:r>
          </w:p>
        </w:tc>
        <w:tc>
          <w:tcPr>
            <w:tcW w:w="6859" w:type="dxa"/>
            <w:noWrap w:val="0"/>
            <w:vAlign w:val="center"/>
          </w:tcPr>
          <w:p w14:paraId="251747BE">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90日（从提交投标文件截止之日起算）</w:t>
            </w:r>
          </w:p>
        </w:tc>
      </w:tr>
      <w:tr w14:paraId="6375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537574B0">
            <w:pPr>
              <w:spacing w:line="5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13" w:type="dxa"/>
            <w:shd w:val="clear" w:color="auto" w:fill="auto"/>
            <w:noWrap w:val="0"/>
            <w:vAlign w:val="center"/>
          </w:tcPr>
          <w:p w14:paraId="719F2F9D">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响应文件份数</w:t>
            </w:r>
          </w:p>
        </w:tc>
        <w:tc>
          <w:tcPr>
            <w:tcW w:w="6859" w:type="dxa"/>
            <w:shd w:val="clear" w:color="auto" w:fill="auto"/>
            <w:noWrap w:val="0"/>
            <w:vAlign w:val="center"/>
          </w:tcPr>
          <w:p w14:paraId="56889275">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纸质版文件正本1份，副本2份，电子版文件1份（包含盖章pdf扫描件的U盘，在U盘上标注供应商名称及项目编号，U盘递交后不予退还)。</w:t>
            </w:r>
          </w:p>
        </w:tc>
      </w:tr>
      <w:tr w14:paraId="11D5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7F037735">
            <w:pPr>
              <w:spacing w:line="5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13" w:type="dxa"/>
            <w:shd w:val="clear" w:color="auto" w:fill="auto"/>
            <w:noWrap w:val="0"/>
            <w:vAlign w:val="center"/>
          </w:tcPr>
          <w:p w14:paraId="62B7F27C">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响应文件的装订、密封及标记</w:t>
            </w:r>
          </w:p>
        </w:tc>
        <w:tc>
          <w:tcPr>
            <w:tcW w:w="6859" w:type="dxa"/>
            <w:shd w:val="clear" w:color="auto" w:fill="auto"/>
            <w:noWrap w:val="0"/>
            <w:vAlign w:val="center"/>
          </w:tcPr>
          <w:p w14:paraId="2F59F266">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(1)响应文件必须装订成册，文件不可轻易拆页换页。</w:t>
            </w:r>
          </w:p>
          <w:p w14:paraId="3FAD8B05">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(2)“响应文件正本”、“响应文件副本”、“电子响应文件”均应密封。</w:t>
            </w:r>
          </w:p>
          <w:p w14:paraId="1D000319">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(3)“响应文件正本”、“响应文件副本”、“电子响应文件”在封套上注明“响应文件正本”、“响应文件副本”、“电子响应文件”。</w:t>
            </w:r>
          </w:p>
          <w:p w14:paraId="1A7DC6A0">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(4)所有封套上均须按如下格式写明：</w:t>
            </w:r>
          </w:p>
          <w:p w14:paraId="4D5736DC">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项目名称：</w:t>
            </w:r>
          </w:p>
          <w:p w14:paraId="43A92253">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46B8BE14">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供应商的全称、地址、邮编和电话。</w:t>
            </w:r>
          </w:p>
          <w:p w14:paraId="1CDDECFC">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并写明“在（响应截止时间）之前不得启封”字样。</w:t>
            </w:r>
          </w:p>
          <w:p w14:paraId="3319B7DB">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未按上述规定密封的响应文件,采购代理机构将拒绝接收。</w:t>
            </w:r>
          </w:p>
        </w:tc>
      </w:tr>
      <w:tr w14:paraId="77FC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5A60BB82">
            <w:pPr>
              <w:spacing w:line="5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13" w:type="dxa"/>
            <w:shd w:val="clear" w:color="auto" w:fill="auto"/>
            <w:noWrap w:val="0"/>
            <w:vAlign w:val="center"/>
          </w:tcPr>
          <w:p w14:paraId="79E86DF6">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分包、转包要求</w:t>
            </w:r>
          </w:p>
        </w:tc>
        <w:tc>
          <w:tcPr>
            <w:tcW w:w="6859" w:type="dxa"/>
            <w:shd w:val="clear" w:color="auto" w:fill="auto"/>
            <w:noWrap w:val="0"/>
            <w:vAlign w:val="center"/>
          </w:tcPr>
          <w:p w14:paraId="30C938B5">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本项目不允许分包、转包。</w:t>
            </w:r>
          </w:p>
        </w:tc>
      </w:tr>
      <w:tr w14:paraId="1303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056278B6">
            <w:pPr>
              <w:spacing w:line="5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013" w:type="dxa"/>
            <w:shd w:val="clear" w:color="auto" w:fill="auto"/>
            <w:noWrap w:val="0"/>
            <w:vAlign w:val="center"/>
          </w:tcPr>
          <w:p w14:paraId="0998359C">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代理费用收取方式及标准</w:t>
            </w:r>
          </w:p>
        </w:tc>
        <w:tc>
          <w:tcPr>
            <w:tcW w:w="6859" w:type="dxa"/>
            <w:shd w:val="clear" w:color="auto" w:fill="auto"/>
            <w:noWrap w:val="0"/>
            <w:vAlign w:val="center"/>
          </w:tcPr>
          <w:p w14:paraId="5A363396">
            <w:pPr>
              <w:tabs>
                <w:tab w:val="left" w:pos="851"/>
                <w:tab w:val="left" w:pos="1134"/>
              </w:tabs>
              <w:spacing w:line="5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本项目采购代理服务费按计价格【2002】1980号文收费标准的60%收取，不足3000元按3000元收取。在领取中标通知书前一次性缴纳。</w:t>
            </w:r>
          </w:p>
          <w:p w14:paraId="5A466DB8">
            <w:pPr>
              <w:tabs>
                <w:tab w:val="left" w:pos="851"/>
                <w:tab w:val="left" w:pos="1134"/>
              </w:tabs>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账户信息：</w:t>
            </w:r>
          </w:p>
          <w:p w14:paraId="0BB859EF">
            <w:pPr>
              <w:tabs>
                <w:tab w:val="left" w:pos="851"/>
                <w:tab w:val="left" w:pos="1134"/>
              </w:tabs>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账户名称：南京相度工程咨询有限公司</w:t>
            </w:r>
          </w:p>
          <w:p w14:paraId="31087769">
            <w:pPr>
              <w:tabs>
                <w:tab w:val="left" w:pos="851"/>
                <w:tab w:val="left" w:pos="1134"/>
              </w:tabs>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开户银行：中国银行南京市中华路支行</w:t>
            </w:r>
          </w:p>
          <w:p w14:paraId="12AA49B6">
            <w:pPr>
              <w:widowControl/>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银行账号：5261 7880 4478</w:t>
            </w:r>
          </w:p>
        </w:tc>
      </w:tr>
      <w:tr w14:paraId="25A6A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noWrap w:val="0"/>
            <w:vAlign w:val="center"/>
          </w:tcPr>
          <w:p w14:paraId="4202560C">
            <w:pPr>
              <w:spacing w:line="5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013" w:type="dxa"/>
            <w:shd w:val="clear" w:color="auto" w:fill="auto"/>
            <w:noWrap w:val="0"/>
            <w:vAlign w:val="center"/>
          </w:tcPr>
          <w:p w14:paraId="3B826F8F">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859" w:type="dxa"/>
            <w:shd w:val="clear" w:color="auto" w:fill="auto"/>
            <w:noWrap w:val="0"/>
            <w:vAlign w:val="center"/>
          </w:tcPr>
          <w:p w14:paraId="3DC3D5A7">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本项目不需要缴纳履约保证金。</w:t>
            </w:r>
          </w:p>
        </w:tc>
      </w:tr>
      <w:bookmarkEnd w:id="38"/>
    </w:tbl>
    <w:p w14:paraId="32202E4A">
      <w:pPr>
        <w:keepNext/>
        <w:keepLines/>
        <w:pageBreakBefore w:val="0"/>
        <w:widowControl w:val="0"/>
        <w:spacing w:line="520" w:lineRule="exact"/>
        <w:ind w:firstLine="373"/>
        <w:outlineLvl w:val="9"/>
        <w:rPr>
          <w:rFonts w:hint="eastAsia" w:ascii="仿宋" w:hAnsi="仿宋" w:eastAsia="仿宋" w:cs="仿宋"/>
          <w:b/>
          <w:bCs/>
          <w:color w:val="000000"/>
          <w:sz w:val="24"/>
          <w:szCs w:val="24"/>
          <w:highlight w:val="none"/>
        </w:rPr>
      </w:pPr>
    </w:p>
    <w:p w14:paraId="764F171D">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14:paraId="269BEE56">
      <w:pPr>
        <w:pStyle w:val="185"/>
        <w:keepNext w:val="0"/>
        <w:keepLines w:val="0"/>
        <w:spacing w:before="0" w:after="0" w:line="520" w:lineRule="exact"/>
        <w:jc w:val="both"/>
        <w:rPr>
          <w:rFonts w:hint="eastAsia" w:eastAsia="黑体" w:cs="Times New Roman"/>
          <w:bCs w:val="0"/>
          <w:sz w:val="32"/>
          <w:szCs w:val="20"/>
          <w:highlight w:val="none"/>
        </w:rPr>
      </w:pPr>
      <w:r>
        <w:rPr>
          <w:rFonts w:hint="eastAsia" w:eastAsia="黑体" w:cs="Times New Roman"/>
          <w:bCs w:val="0"/>
          <w:sz w:val="32"/>
          <w:szCs w:val="20"/>
          <w:highlight w:val="none"/>
        </w:rPr>
        <w:t>一、总则</w:t>
      </w:r>
      <w:bookmarkEnd w:id="34"/>
      <w:bookmarkEnd w:id="35"/>
      <w:bookmarkEnd w:id="36"/>
      <w:bookmarkEnd w:id="37"/>
    </w:p>
    <w:p w14:paraId="7F1A8941">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39" w:name="_Hlt16619475"/>
      <w:bookmarkEnd w:id="39"/>
      <w:bookmarkStart w:id="40" w:name="_Toc458694821"/>
      <w:bookmarkStart w:id="41" w:name="_Toc513029204"/>
      <w:bookmarkStart w:id="42" w:name="_Toc20823276"/>
      <w:bookmarkStart w:id="43" w:name="_Toc16938520"/>
      <w:r>
        <w:rPr>
          <w:rFonts w:hint="eastAsia" w:ascii="仿宋" w:hAnsi="仿宋" w:eastAsia="仿宋" w:cs="仿宋"/>
          <w:color w:val="000000"/>
          <w:sz w:val="24"/>
          <w:szCs w:val="24"/>
          <w:highlight w:val="none"/>
        </w:rPr>
        <w:t>1</w:t>
      </w:r>
      <w:bookmarkEnd w:id="40"/>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采购方式</w:t>
      </w:r>
      <w:bookmarkEnd w:id="41"/>
      <w:bookmarkEnd w:id="42"/>
      <w:bookmarkEnd w:id="43"/>
    </w:p>
    <w:p w14:paraId="66D51A8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1.1本次政府采购活动采取单一来源采购方式。</w:t>
      </w:r>
    </w:p>
    <w:p w14:paraId="5B38E25E">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44" w:name="_Toc513029205"/>
      <w:bookmarkStart w:id="45" w:name="_Toc16938521"/>
      <w:bookmarkStart w:id="46" w:name="_Toc20823277"/>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合格的</w:t>
      </w:r>
      <w:bookmarkEnd w:id="44"/>
      <w:bookmarkEnd w:id="45"/>
      <w:bookmarkEnd w:id="46"/>
      <w:r>
        <w:rPr>
          <w:rFonts w:hint="eastAsia" w:ascii="仿宋" w:hAnsi="仿宋" w:eastAsia="仿宋" w:cs="仿宋"/>
          <w:color w:val="000000"/>
          <w:sz w:val="24"/>
          <w:szCs w:val="24"/>
          <w:highlight w:val="none"/>
        </w:rPr>
        <w:t>供应商</w:t>
      </w:r>
    </w:p>
    <w:p w14:paraId="4AFAAC6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47" w:name="_Toc16938522"/>
      <w:bookmarkStart w:id="48" w:name="_Toc513029206"/>
      <w:bookmarkStart w:id="49" w:name="_Toc20823278"/>
      <w:r>
        <w:rPr>
          <w:rFonts w:hint="eastAsia" w:ascii="仿宋" w:hAnsi="仿宋" w:eastAsia="仿宋" w:cs="仿宋"/>
          <w:color w:val="000000"/>
          <w:sz w:val="24"/>
          <w:szCs w:val="24"/>
          <w:highlight w:val="none"/>
        </w:rPr>
        <w:t>2.1满足采购文件中合格单一来源供应商资格要求的规定。</w:t>
      </w:r>
    </w:p>
    <w:p w14:paraId="1B76161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2.2满足本采购文件实质性条款的规定。</w:t>
      </w:r>
    </w:p>
    <w:p w14:paraId="7DD286D5">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适用法律</w:t>
      </w:r>
      <w:bookmarkEnd w:id="47"/>
      <w:bookmarkEnd w:id="48"/>
      <w:bookmarkEnd w:id="49"/>
    </w:p>
    <w:p w14:paraId="3345B7B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3.1本次采购及由此产生的合同受中华人民共和国有关的法律法规制约和保护。</w:t>
      </w:r>
    </w:p>
    <w:p w14:paraId="37D428D5">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50" w:name="_Toc16938523"/>
      <w:bookmarkStart w:id="51" w:name="_Toc513029207"/>
      <w:bookmarkStart w:id="52" w:name="_Toc462564067"/>
      <w:bookmarkStart w:id="53" w:name="_Toc20823279"/>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相关费用</w:t>
      </w:r>
      <w:bookmarkEnd w:id="50"/>
      <w:bookmarkEnd w:id="51"/>
      <w:bookmarkEnd w:id="52"/>
      <w:bookmarkEnd w:id="53"/>
    </w:p>
    <w:p w14:paraId="1B71D9B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4.1供应商应自行承担所有与参加本次采购有关的费用，无论采购过程中的做法和结果如何，采购代理机构在任何情况下均无义务和责任承担这些费用。</w:t>
      </w:r>
    </w:p>
    <w:p w14:paraId="6D785E83">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采购文件的约束力</w:t>
      </w:r>
    </w:p>
    <w:p w14:paraId="562C44F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5.1供应商一旦接收了本项目单一来源采购文件（以下简称“采购文件”）并决定参加单一来源采购活动，即被认为接受了本采购文件的规定和约束，并且视为自接收本采购文件之日起已经知道或应当知道自身权益是否受到了损害。</w:t>
      </w:r>
    </w:p>
    <w:p w14:paraId="01F955A8">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bookmarkStart w:id="54" w:name="_Toc16938525"/>
      <w:bookmarkStart w:id="55" w:name="_Toc20823281"/>
      <w:bookmarkStart w:id="56" w:name="_Toc120614215"/>
      <w:bookmarkStart w:id="57" w:name="_Toc513029209"/>
      <w:r>
        <w:rPr>
          <w:rFonts w:hint="eastAsia" w:ascii="仿宋" w:hAnsi="仿宋" w:eastAsia="仿宋" w:cs="仿宋"/>
          <w:b/>
          <w:bCs/>
          <w:color w:val="000000"/>
          <w:sz w:val="24"/>
          <w:szCs w:val="24"/>
          <w:highlight w:val="none"/>
        </w:rPr>
        <w:t>二、</w:t>
      </w:r>
      <w:bookmarkEnd w:id="54"/>
      <w:bookmarkEnd w:id="55"/>
      <w:bookmarkEnd w:id="56"/>
      <w:bookmarkEnd w:id="57"/>
      <w:r>
        <w:rPr>
          <w:rFonts w:hint="eastAsia" w:ascii="仿宋" w:hAnsi="仿宋" w:eastAsia="仿宋" w:cs="仿宋"/>
          <w:b/>
          <w:bCs/>
          <w:color w:val="000000"/>
          <w:sz w:val="24"/>
          <w:szCs w:val="24"/>
          <w:highlight w:val="none"/>
        </w:rPr>
        <w:t>采购文件</w:t>
      </w:r>
    </w:p>
    <w:p w14:paraId="285A782C">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lang w:val="en-US" w:eastAsia="zh-CN"/>
        </w:rPr>
      </w:pPr>
      <w:bookmarkStart w:id="58" w:name="_Toc16938526"/>
      <w:bookmarkStart w:id="59" w:name="_Toc20823282"/>
      <w:bookmarkStart w:id="60" w:name="_Toc513029210"/>
      <w:r>
        <w:rPr>
          <w:rFonts w:hint="eastAsia" w:ascii="仿宋" w:hAnsi="仿宋" w:eastAsia="仿宋" w:cs="仿宋"/>
          <w:color w:val="000000"/>
          <w:sz w:val="24"/>
          <w:szCs w:val="24"/>
          <w:highlight w:val="none"/>
          <w:lang w:val="en-US" w:eastAsia="zh-CN"/>
        </w:rPr>
        <w:t>6.采购文件构成</w:t>
      </w:r>
      <w:bookmarkEnd w:id="58"/>
      <w:bookmarkEnd w:id="59"/>
      <w:bookmarkEnd w:id="60"/>
    </w:p>
    <w:p w14:paraId="74D32F9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6.1采购文件由以下部分组成：</w:t>
      </w:r>
    </w:p>
    <w:p w14:paraId="4668BC1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（1）单一来源采购邀请</w:t>
      </w:r>
    </w:p>
    <w:p w14:paraId="1747D40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（2）供应商须知</w:t>
      </w:r>
    </w:p>
    <w:p w14:paraId="638C469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（3）合同文本</w:t>
      </w:r>
    </w:p>
    <w:p w14:paraId="7B7F915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（4）采购需求</w:t>
      </w:r>
    </w:p>
    <w:p w14:paraId="6063A20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zh-CN"/>
        </w:rPr>
        <w:t>）响应文件格式</w:t>
      </w:r>
    </w:p>
    <w:p w14:paraId="3821276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请仔细检查采购文件是否齐全，如有缺漏请立即与采购代理机构联系解决。</w:t>
      </w:r>
    </w:p>
    <w:p w14:paraId="3CB95EC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6.2供应商应认真阅读采购文件中所有的事项、格式、条款和规范等要求。按采购文件要求和规定编制单一来源谈判响应文件（以下简称“响应文件”），并保证所提供的全部资料的真实性，以使其响应文件对采购文件作出实质性响应，否则其风险由供应商自行承担。</w:t>
      </w:r>
    </w:p>
    <w:p w14:paraId="4CBF6B9C">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lang w:val="en-US" w:eastAsia="zh-CN"/>
        </w:rPr>
      </w:pPr>
      <w:bookmarkStart w:id="61" w:name="_Toc462564070"/>
      <w:bookmarkStart w:id="62" w:name="_Toc513029211"/>
      <w:bookmarkStart w:id="63" w:name="_Toc20823283"/>
      <w:bookmarkStart w:id="64" w:name="_Toc16938527"/>
      <w:r>
        <w:rPr>
          <w:rFonts w:hint="eastAsia" w:ascii="仿宋" w:hAnsi="仿宋" w:eastAsia="仿宋" w:cs="仿宋"/>
          <w:color w:val="000000"/>
          <w:sz w:val="24"/>
          <w:szCs w:val="24"/>
          <w:highlight w:val="none"/>
          <w:lang w:val="en-US" w:eastAsia="zh-CN"/>
        </w:rPr>
        <w:t>7.采购文件的澄清</w:t>
      </w:r>
      <w:bookmarkEnd w:id="61"/>
      <w:bookmarkEnd w:id="62"/>
      <w:bookmarkEnd w:id="63"/>
      <w:bookmarkEnd w:id="64"/>
    </w:p>
    <w:p w14:paraId="151F909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bookmarkStart w:id="65" w:name="_Toc16938528"/>
      <w:bookmarkStart w:id="66" w:name="_Toc462564071"/>
      <w:bookmarkStart w:id="67" w:name="_Toc20823284"/>
      <w:bookmarkStart w:id="68" w:name="_Toc513029212"/>
      <w:r>
        <w:rPr>
          <w:rFonts w:hint="eastAsia" w:ascii="仿宋" w:hAnsi="仿宋" w:eastAsia="仿宋" w:cs="仿宋"/>
          <w:color w:val="000000"/>
          <w:sz w:val="24"/>
          <w:szCs w:val="24"/>
          <w:highlight w:val="none"/>
          <w:lang w:val="zh-CN"/>
        </w:rPr>
        <w:t>7.1任何要求对单一来源采购文件进行澄清的供应商，均应在单一来源采购响应文件接收截止时间</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val="zh-CN"/>
        </w:rPr>
        <w:t>天前按采购邀请中的通讯地址，以书面形式通知采购代理机构。采购代理机构将对收到的澄清要求予以答复（但不包括问题的来源）。</w:t>
      </w:r>
    </w:p>
    <w:bookmarkEnd w:id="65"/>
    <w:bookmarkEnd w:id="66"/>
    <w:bookmarkEnd w:id="67"/>
    <w:bookmarkEnd w:id="68"/>
    <w:p w14:paraId="4EAEAD3F">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lang w:val="en-US" w:eastAsia="zh-CN"/>
        </w:rPr>
      </w:pPr>
      <w:bookmarkStart w:id="69" w:name="_Toc120614216"/>
      <w:bookmarkStart w:id="70" w:name="_Toc20823285"/>
      <w:bookmarkStart w:id="71" w:name="_Toc513029213"/>
      <w:bookmarkStart w:id="72" w:name="_Toc16938529"/>
      <w:bookmarkStart w:id="73" w:name="_Toc462564072"/>
      <w:r>
        <w:rPr>
          <w:rFonts w:hint="eastAsia" w:ascii="仿宋" w:hAnsi="仿宋" w:eastAsia="仿宋" w:cs="仿宋"/>
          <w:color w:val="000000"/>
          <w:sz w:val="24"/>
          <w:szCs w:val="24"/>
          <w:highlight w:val="none"/>
          <w:lang w:val="en-US" w:eastAsia="zh-CN"/>
        </w:rPr>
        <w:t>8.采购文件的修改</w:t>
      </w:r>
    </w:p>
    <w:p w14:paraId="2F5F7D4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8.1在截止时间前，采购代理机构可以以补充文件的方式对采购文件进行修改。</w:t>
      </w:r>
    </w:p>
    <w:p w14:paraId="2A1EB6C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8.2采购代理机构有权按照政府采购的有关要求推迟截止时间。</w:t>
      </w:r>
    </w:p>
    <w:p w14:paraId="2AA09BF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8.3采购文件的补充文件将作为采购文件的组成部分，并对供应商具有约束力。</w:t>
      </w:r>
    </w:p>
    <w:p w14:paraId="6886572B">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三、响应文件的编制</w:t>
      </w:r>
      <w:bookmarkEnd w:id="69"/>
      <w:bookmarkEnd w:id="70"/>
      <w:bookmarkEnd w:id="71"/>
      <w:bookmarkEnd w:id="72"/>
      <w:bookmarkEnd w:id="73"/>
    </w:p>
    <w:p w14:paraId="58B4A575">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74" w:name="_Toc16938530"/>
      <w:bookmarkStart w:id="75" w:name="_Toc20823286"/>
      <w:bookmarkStart w:id="76" w:name="_Toc462564073"/>
      <w:bookmarkStart w:id="77" w:name="_Toc513029214"/>
      <w:r>
        <w:rPr>
          <w:rFonts w:hint="eastAsia" w:ascii="仿宋" w:hAnsi="仿宋" w:eastAsia="仿宋" w:cs="仿宋"/>
          <w:color w:val="000000"/>
          <w:sz w:val="24"/>
          <w:szCs w:val="24"/>
          <w:highlight w:val="none"/>
        </w:rPr>
        <w:t>9</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响应文件的语言及度量衡单位</w:t>
      </w:r>
      <w:bookmarkEnd w:id="74"/>
      <w:bookmarkEnd w:id="75"/>
      <w:bookmarkEnd w:id="76"/>
      <w:bookmarkEnd w:id="77"/>
    </w:p>
    <w:p w14:paraId="18E578D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9.1供应商提交的响应文件以及供应商与</w:t>
      </w:r>
      <w:r>
        <w:rPr>
          <w:rFonts w:hint="eastAsia" w:ascii="仿宋" w:hAnsi="仿宋" w:eastAsia="仿宋" w:cs="仿宋"/>
          <w:color w:val="000000"/>
          <w:sz w:val="24"/>
          <w:szCs w:val="24"/>
          <w:highlight w:val="none"/>
          <w:lang w:val="zh-CN" w:eastAsia="zh-CN"/>
        </w:rPr>
        <w:t>采购代理机构</w:t>
      </w:r>
      <w:r>
        <w:rPr>
          <w:rFonts w:hint="eastAsia" w:ascii="仿宋" w:hAnsi="仿宋" w:eastAsia="仿宋" w:cs="仿宋"/>
          <w:color w:val="000000"/>
          <w:sz w:val="24"/>
          <w:szCs w:val="24"/>
          <w:highlight w:val="none"/>
          <w:lang w:val="zh-CN"/>
        </w:rPr>
        <w:t>就有关采购活动的所有来往通知、函件和文件均应使用</w:t>
      </w:r>
      <w:r>
        <w:rPr>
          <w:rFonts w:hint="eastAsia" w:ascii="仿宋" w:hAnsi="仿宋" w:eastAsia="仿宋" w:cs="仿宋"/>
          <w:b/>
          <w:bCs/>
          <w:color w:val="000000"/>
          <w:sz w:val="24"/>
          <w:szCs w:val="24"/>
          <w:highlight w:val="none"/>
          <w:lang w:val="zh-CN"/>
        </w:rPr>
        <w:t>简体中文</w:t>
      </w:r>
      <w:r>
        <w:rPr>
          <w:rFonts w:hint="eastAsia" w:ascii="仿宋" w:hAnsi="仿宋" w:eastAsia="仿宋" w:cs="仿宋"/>
          <w:color w:val="000000"/>
          <w:sz w:val="24"/>
          <w:szCs w:val="24"/>
          <w:highlight w:val="none"/>
          <w:lang w:val="zh-CN"/>
        </w:rPr>
        <w:t>。</w:t>
      </w:r>
    </w:p>
    <w:p w14:paraId="29A6A5A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9.2除技术性能另有规定外，响应文件所使用的度量衡单位，均须采用国家法定计量单位。</w:t>
      </w:r>
    </w:p>
    <w:p w14:paraId="292EC13E">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78" w:name="_Toc462564074"/>
      <w:bookmarkStart w:id="79" w:name="_Toc20823287"/>
      <w:bookmarkStart w:id="80" w:name="_Toc16938531"/>
      <w:bookmarkStart w:id="81" w:name="_Toc513029215"/>
      <w:r>
        <w:rPr>
          <w:rFonts w:hint="eastAsia" w:ascii="仿宋" w:hAnsi="仿宋" w:eastAsia="仿宋" w:cs="仿宋"/>
          <w:color w:val="000000"/>
          <w:sz w:val="24"/>
          <w:szCs w:val="24"/>
          <w:highlight w:val="none"/>
        </w:rPr>
        <w:t>10</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响应文件构成</w:t>
      </w:r>
      <w:bookmarkEnd w:id="78"/>
      <w:bookmarkEnd w:id="79"/>
      <w:bookmarkEnd w:id="80"/>
      <w:bookmarkEnd w:id="81"/>
    </w:p>
    <w:p w14:paraId="3428B9D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82" w:name="_Hlt26668975"/>
      <w:bookmarkEnd w:id="82"/>
      <w:bookmarkStart w:id="83" w:name="_Hlt26954838"/>
      <w:bookmarkEnd w:id="83"/>
      <w:bookmarkStart w:id="84" w:name="_Hlt26670360"/>
      <w:bookmarkEnd w:id="84"/>
      <w:bookmarkStart w:id="85" w:name="_Toc14577354"/>
      <w:bookmarkStart w:id="86" w:name="_Toc49090509"/>
      <w:bookmarkStart w:id="87" w:name="_Toc49090508"/>
      <w:bookmarkStart w:id="88" w:name="_Toc513029219"/>
      <w:bookmarkStart w:id="89" w:name="_Toc49090507"/>
      <w:bookmarkStart w:id="90" w:name="_Toc513029216"/>
      <w:bookmarkStart w:id="91" w:name="_Toc14577355"/>
      <w:bookmarkStart w:id="92" w:name="_Toc14577357"/>
      <w:r>
        <w:rPr>
          <w:rFonts w:hint="eastAsia" w:ascii="仿宋" w:hAnsi="仿宋" w:eastAsia="仿宋" w:cs="仿宋"/>
          <w:color w:val="000000"/>
          <w:sz w:val="24"/>
          <w:szCs w:val="24"/>
          <w:highlight w:val="none"/>
        </w:rPr>
        <w:t>10.1供应商编写的响应文件应包括资格证明文件、符合性证明文件、分项报价表、响应及偏离表、其他证明文件、</w:t>
      </w:r>
      <w:r>
        <w:rPr>
          <w:rFonts w:hint="eastAsia" w:ascii="仿宋" w:hAnsi="仿宋" w:eastAsia="仿宋" w:cs="仿宋"/>
          <w:color w:val="000000"/>
          <w:sz w:val="24"/>
          <w:szCs w:val="24"/>
          <w:highlight w:val="none"/>
          <w:lang w:val="en-US" w:eastAsia="zh-CN"/>
        </w:rPr>
        <w:t>协商及声明函</w:t>
      </w:r>
      <w:r>
        <w:rPr>
          <w:rFonts w:hint="eastAsia" w:ascii="仿宋" w:hAnsi="仿宋" w:eastAsia="仿宋" w:cs="仿宋"/>
          <w:color w:val="000000"/>
          <w:sz w:val="24"/>
          <w:szCs w:val="24"/>
          <w:highlight w:val="none"/>
        </w:rPr>
        <w:t>等部分。</w:t>
      </w:r>
    </w:p>
    <w:bookmarkEnd w:id="85"/>
    <w:bookmarkEnd w:id="86"/>
    <w:bookmarkEnd w:id="87"/>
    <w:bookmarkEnd w:id="88"/>
    <w:bookmarkEnd w:id="89"/>
    <w:bookmarkEnd w:id="90"/>
    <w:bookmarkEnd w:id="91"/>
    <w:bookmarkEnd w:id="92"/>
    <w:p w14:paraId="3C6F8BA8">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证明供应商及响应标的符合采购文件规定的文件</w:t>
      </w:r>
    </w:p>
    <w:p w14:paraId="255121C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11.1供应商应按照法律、法规、规章和规范性文件以及采购文件要求提交证明文件，证明其及响应标的符合采购文件规定。</w:t>
      </w:r>
    </w:p>
    <w:p w14:paraId="22381D9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11.2采购文件对证明文件无明确形式要求的，证明文件可以以文字资料、图纸和数据等形式提交。</w:t>
      </w:r>
    </w:p>
    <w:p w14:paraId="00DB4403">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分项报价表</w:t>
      </w:r>
    </w:p>
    <w:p w14:paraId="513F271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93" w:name="_Hlt26670482"/>
      <w:bookmarkEnd w:id="93"/>
      <w:bookmarkStart w:id="94" w:name="_Hlt26954731"/>
      <w:bookmarkEnd w:id="94"/>
      <w:bookmarkStart w:id="95" w:name="_Hlt26670486"/>
      <w:bookmarkEnd w:id="95"/>
      <w:bookmarkStart w:id="96" w:name="_Hlt26954848"/>
      <w:bookmarkEnd w:id="96"/>
      <w:bookmarkStart w:id="97" w:name="_Hlt26954846"/>
      <w:bookmarkEnd w:id="97"/>
      <w:r>
        <w:rPr>
          <w:rFonts w:hint="eastAsia" w:ascii="仿宋" w:hAnsi="仿宋" w:eastAsia="仿宋" w:cs="仿宋"/>
          <w:color w:val="000000"/>
          <w:sz w:val="24"/>
          <w:szCs w:val="24"/>
          <w:highlight w:val="none"/>
        </w:rPr>
        <w:t>12.1供应商应按照采购文件规定格式填报分项报价表。</w:t>
      </w:r>
    </w:p>
    <w:p w14:paraId="2C8997B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12.2报价货币。响应文件中的单价和总价无特殊规定的采用人民币报价，以元为单位标注。采购文件中另有规定的按规定执行。</w:t>
      </w:r>
    </w:p>
    <w:p w14:paraId="75E80DA0">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技术要求响应及偏离表、商务要求响应及偏离表</w:t>
      </w:r>
    </w:p>
    <w:p w14:paraId="166A86E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13.1供应商需对采购文件中的技术要求与商务要求逐项作出响应或偏离，并说明原因。</w:t>
      </w:r>
    </w:p>
    <w:p w14:paraId="0C26425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13.2供应商可在响应文件中提供认为需要的其他技术文件或说明。</w:t>
      </w:r>
    </w:p>
    <w:p w14:paraId="6B38F5BC">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98" w:name="_Toc14577359"/>
      <w:bookmarkStart w:id="99" w:name="_Toc49090510"/>
      <w:r>
        <w:rPr>
          <w:rFonts w:hint="eastAsia" w:ascii="仿宋" w:hAnsi="仿宋" w:eastAsia="仿宋" w:cs="仿宋"/>
          <w:color w:val="000000"/>
          <w:sz w:val="24"/>
          <w:szCs w:val="24"/>
          <w:highlight w:val="none"/>
        </w:rPr>
        <w:t>14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服务承诺、培训计划、人员安排及其他</w:t>
      </w:r>
    </w:p>
    <w:p w14:paraId="69633D9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14.1</w:t>
      </w:r>
      <w:r>
        <w:rPr>
          <w:rFonts w:hint="eastAsia" w:ascii="仿宋" w:hAnsi="仿宋" w:eastAsia="仿宋" w:cs="仿宋"/>
          <w:color w:val="000000"/>
          <w:sz w:val="24"/>
          <w:szCs w:val="24"/>
          <w:highlight w:val="none"/>
          <w:lang w:val="zh-CN"/>
        </w:rPr>
        <w:t>供应商</w:t>
      </w:r>
      <w:r>
        <w:rPr>
          <w:rFonts w:hint="eastAsia" w:ascii="仿宋" w:hAnsi="仿宋" w:eastAsia="仿宋" w:cs="仿宋"/>
          <w:color w:val="000000"/>
          <w:sz w:val="24"/>
          <w:szCs w:val="24"/>
          <w:highlight w:val="none"/>
        </w:rPr>
        <w:t>需根据采购文件要求提供有关售后服务的管理制度，售后服务机构的分布情况，售后服务人员的数量、素质、技术水平及售后服务的反应能力等。</w:t>
      </w:r>
    </w:p>
    <w:p w14:paraId="7EBB11B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14.2</w:t>
      </w:r>
      <w:r>
        <w:rPr>
          <w:rFonts w:hint="eastAsia" w:ascii="仿宋" w:hAnsi="仿宋" w:eastAsia="仿宋" w:cs="仿宋"/>
          <w:color w:val="000000"/>
          <w:sz w:val="24"/>
          <w:szCs w:val="24"/>
          <w:highlight w:val="none"/>
          <w:lang w:val="zh-CN"/>
        </w:rPr>
        <w:t>供应商</w:t>
      </w:r>
      <w:r>
        <w:rPr>
          <w:rFonts w:hint="eastAsia" w:ascii="仿宋" w:hAnsi="仿宋" w:eastAsia="仿宋" w:cs="仿宋"/>
          <w:color w:val="000000"/>
          <w:sz w:val="24"/>
          <w:szCs w:val="24"/>
          <w:highlight w:val="none"/>
        </w:rPr>
        <w:t>需根据采购文件要求提供培训计划。</w:t>
      </w:r>
    </w:p>
    <w:p w14:paraId="0924004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14.3</w:t>
      </w:r>
      <w:r>
        <w:rPr>
          <w:rFonts w:hint="eastAsia" w:ascii="仿宋" w:hAnsi="仿宋" w:eastAsia="仿宋" w:cs="仿宋"/>
          <w:color w:val="000000"/>
          <w:sz w:val="24"/>
          <w:szCs w:val="24"/>
          <w:highlight w:val="none"/>
          <w:lang w:val="zh-CN"/>
        </w:rPr>
        <w:t>供应商</w:t>
      </w:r>
      <w:r>
        <w:rPr>
          <w:rFonts w:hint="eastAsia" w:ascii="仿宋" w:hAnsi="仿宋" w:eastAsia="仿宋" w:cs="仿宋"/>
          <w:color w:val="000000"/>
          <w:sz w:val="24"/>
          <w:szCs w:val="24"/>
          <w:highlight w:val="none"/>
        </w:rPr>
        <w:t>需根据采购文件要求提供</w:t>
      </w:r>
      <w:r>
        <w:rPr>
          <w:rFonts w:hint="eastAsia" w:ascii="仿宋" w:hAnsi="仿宋" w:eastAsia="仿宋" w:cs="仿宋"/>
          <w:color w:val="000000"/>
          <w:sz w:val="24"/>
          <w:szCs w:val="24"/>
          <w:highlight w:val="none"/>
          <w:lang w:val="zh-CN"/>
        </w:rPr>
        <w:t>所投标的的主要组成部分、功能设计、实现思路及关键技术等。</w:t>
      </w:r>
    </w:p>
    <w:bookmarkEnd w:id="98"/>
    <w:bookmarkEnd w:id="99"/>
    <w:p w14:paraId="7672E1B0">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ascii="仿宋" w:hAnsi="仿宋" w:eastAsia="仿宋" w:cs="仿宋"/>
          <w:color w:val="000000"/>
          <w:sz w:val="24"/>
          <w:szCs w:val="24"/>
          <w:highlight w:val="none"/>
          <w:lang w:val="en-US" w:eastAsia="zh-CN"/>
        </w:rPr>
      </w:pPr>
      <w:bookmarkStart w:id="100" w:name="_Toc49090511"/>
      <w:bookmarkStart w:id="101" w:name="_Toc14577360"/>
      <w:r>
        <w:rPr>
          <w:rFonts w:hint="eastAsia" w:ascii="仿宋" w:hAnsi="仿宋" w:eastAsia="仿宋" w:cs="仿宋"/>
          <w:color w:val="000000"/>
          <w:sz w:val="24"/>
          <w:szCs w:val="24"/>
          <w:highlight w:val="none"/>
        </w:rPr>
        <w:t>15</w:t>
      </w:r>
      <w:r>
        <w:rPr>
          <w:rFonts w:hint="eastAsia" w:ascii="仿宋" w:hAnsi="仿宋" w:eastAsia="仿宋" w:cs="仿宋"/>
          <w:color w:val="000000"/>
          <w:sz w:val="24"/>
          <w:szCs w:val="24"/>
          <w:highlight w:val="none"/>
          <w:lang w:val="en-US" w:eastAsia="zh-CN"/>
        </w:rPr>
        <w:t>.协商及声明函</w:t>
      </w:r>
    </w:p>
    <w:p w14:paraId="0752BE4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15.1供应商应按照采购文件中提供的格式完整、正确填写</w:t>
      </w:r>
      <w:r>
        <w:rPr>
          <w:rFonts w:hint="eastAsia" w:ascii="仿宋" w:hAnsi="仿宋" w:eastAsia="仿宋" w:cs="仿宋"/>
          <w:color w:val="000000"/>
          <w:sz w:val="24"/>
          <w:szCs w:val="24"/>
          <w:highlight w:val="none"/>
          <w:lang w:val="en-US" w:eastAsia="zh-CN"/>
        </w:rPr>
        <w:t>协商及声明函</w:t>
      </w:r>
      <w:r>
        <w:rPr>
          <w:rFonts w:hint="eastAsia" w:ascii="仿宋" w:hAnsi="仿宋" w:eastAsia="仿宋" w:cs="仿宋"/>
          <w:color w:val="000000"/>
          <w:sz w:val="24"/>
          <w:szCs w:val="24"/>
          <w:highlight w:val="none"/>
        </w:rPr>
        <w:t>。</w:t>
      </w:r>
    </w:p>
    <w:p w14:paraId="4389C558">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单一来源采购有效期</w:t>
      </w:r>
      <w:bookmarkEnd w:id="100"/>
      <w:bookmarkEnd w:id="101"/>
    </w:p>
    <w:p w14:paraId="2FDDCC6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lang w:val="en-US" w:eastAsia="zh-CN"/>
        </w:rPr>
        <w:t>16.1</w:t>
      </w:r>
      <w:r>
        <w:rPr>
          <w:rFonts w:hint="eastAsia" w:ascii="仿宋" w:hAnsi="仿宋" w:eastAsia="仿宋" w:cs="仿宋"/>
          <w:color w:val="000000"/>
          <w:sz w:val="24"/>
        </w:rPr>
        <w:t>详见</w:t>
      </w:r>
      <w:r>
        <w:rPr>
          <w:rFonts w:hint="eastAsia" w:ascii="仿宋" w:hAnsi="仿宋" w:eastAsia="仿宋" w:cs="仿宋"/>
          <w:color w:val="000000"/>
          <w:sz w:val="24"/>
          <w:lang w:val="en-US" w:eastAsia="zh-CN"/>
        </w:rPr>
        <w:t>供应商须知</w:t>
      </w:r>
      <w:r>
        <w:rPr>
          <w:rFonts w:hint="eastAsia" w:ascii="仿宋" w:hAnsi="仿宋" w:eastAsia="仿宋" w:cs="仿宋"/>
          <w:color w:val="000000"/>
          <w:sz w:val="24"/>
        </w:rPr>
        <w:t>前附表。</w:t>
      </w:r>
    </w:p>
    <w:p w14:paraId="307A6EE2">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有效期的延长</w:t>
      </w:r>
    </w:p>
    <w:p w14:paraId="73C412A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17.1在特殊情况下，采购代理机构于原有效期满之前，可向供应商提出延长有效期的要求。这种要求与答复均应采用书面形式。供应商可以拒绝采购代理机构的这一要求而放弃单一来源采购活动，同意延长有效期的供应商既不能要求也不允许修改其响应文件。受有效期约束的所有权利与义务均延长至新的有效期。</w:t>
      </w:r>
    </w:p>
    <w:p w14:paraId="53BEC9F9">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bookmarkStart w:id="102" w:name="_Hlt26954852"/>
      <w:bookmarkEnd w:id="102"/>
      <w:bookmarkStart w:id="103" w:name="_Hlt26954739"/>
      <w:bookmarkEnd w:id="103"/>
      <w:bookmarkStart w:id="104" w:name="_Toc513029224"/>
      <w:bookmarkStart w:id="105" w:name="_Toc20823296"/>
      <w:bookmarkStart w:id="106" w:name="_Toc120614217"/>
      <w:bookmarkStart w:id="107" w:name="_Toc16938540"/>
      <w:r>
        <w:rPr>
          <w:rFonts w:hint="eastAsia" w:ascii="仿宋" w:hAnsi="仿宋" w:eastAsia="仿宋" w:cs="仿宋"/>
          <w:b/>
          <w:bCs/>
          <w:color w:val="000000"/>
          <w:sz w:val="24"/>
          <w:szCs w:val="24"/>
          <w:highlight w:val="none"/>
        </w:rPr>
        <w:t>四、响应文件的递交</w:t>
      </w:r>
      <w:bookmarkEnd w:id="104"/>
      <w:bookmarkEnd w:id="105"/>
      <w:bookmarkEnd w:id="106"/>
      <w:bookmarkEnd w:id="107"/>
    </w:p>
    <w:p w14:paraId="692BB898">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08" w:name="_Toc20823297"/>
      <w:bookmarkStart w:id="109" w:name="_Toc462564084"/>
      <w:bookmarkStart w:id="110" w:name="_Toc16938541"/>
      <w:bookmarkStart w:id="111" w:name="_Toc513029225"/>
      <w:r>
        <w:rPr>
          <w:rFonts w:hint="eastAsia" w:ascii="仿宋" w:hAnsi="仿宋" w:eastAsia="仿宋" w:cs="仿宋"/>
          <w:color w:val="000000"/>
          <w:sz w:val="24"/>
          <w:szCs w:val="24"/>
          <w:highlight w:val="none"/>
        </w:rPr>
        <w:t>18</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电子</w:t>
      </w:r>
      <w:bookmarkEnd w:id="108"/>
      <w:bookmarkEnd w:id="109"/>
      <w:bookmarkEnd w:id="110"/>
      <w:bookmarkEnd w:id="111"/>
      <w:r>
        <w:rPr>
          <w:rFonts w:hint="eastAsia" w:ascii="仿宋" w:hAnsi="仿宋" w:eastAsia="仿宋" w:cs="仿宋"/>
          <w:color w:val="000000"/>
          <w:sz w:val="24"/>
          <w:szCs w:val="24"/>
          <w:highlight w:val="none"/>
        </w:rPr>
        <w:t>响应文件的递交</w:t>
      </w:r>
    </w:p>
    <w:p w14:paraId="661C317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112" w:name="_Toc16938542"/>
      <w:bookmarkStart w:id="113" w:name="_Toc513029226"/>
      <w:bookmarkStart w:id="114" w:name="_Toc20823298"/>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rPr>
        <w:t>.1供应商应在采购文件规定的响应截止时间前提交响应文件。响应文件提交截止时间后，供应商对报价或其他实质性内容修正的函件和增加的任何优惠条件，一律拒绝接收。</w:t>
      </w:r>
    </w:p>
    <w:p w14:paraId="08C75A5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.2除采购文件另有规定外，供应商所提交的响应文件不予退还。</w:t>
      </w:r>
    </w:p>
    <w:p w14:paraId="339DADF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.3响应文件的修改和撤回：在响应截止时间前，供应商可以撤回或重新提交响应文件。最终响应文件以响应截止时间前完成递交的最后一份响应文件为准。</w:t>
      </w:r>
    </w:p>
    <w:p w14:paraId="54DC703F">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提交响应文件截止时间</w:t>
      </w:r>
      <w:bookmarkEnd w:id="112"/>
      <w:bookmarkEnd w:id="113"/>
      <w:bookmarkEnd w:id="114"/>
    </w:p>
    <w:p w14:paraId="24B6C1F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19.1采购代理机构收到响应文件的时间不得迟于文件中规定的截止时间。</w:t>
      </w:r>
    </w:p>
    <w:p w14:paraId="3E59B18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115" w:name="_Toc513029227"/>
      <w:bookmarkStart w:id="116" w:name="_Toc20823299"/>
      <w:bookmarkStart w:id="117" w:name="_Toc16938543"/>
      <w:r>
        <w:rPr>
          <w:rFonts w:hint="eastAsia" w:ascii="仿宋" w:hAnsi="仿宋" w:eastAsia="仿宋" w:cs="仿宋"/>
          <w:color w:val="000000"/>
          <w:sz w:val="24"/>
          <w:szCs w:val="24"/>
          <w:highlight w:val="none"/>
          <w:lang w:val="en-US" w:eastAsia="zh-CN"/>
        </w:rPr>
        <w:t>19.2</w:t>
      </w:r>
      <w:r>
        <w:rPr>
          <w:rFonts w:hint="eastAsia" w:ascii="仿宋" w:hAnsi="仿宋" w:eastAsia="仿宋" w:cs="仿宋"/>
          <w:color w:val="000000"/>
          <w:sz w:val="24"/>
          <w:szCs w:val="24"/>
          <w:highlight w:val="none"/>
        </w:rPr>
        <w:t>供应商应充分考虑交通、天气等风险因素。</w:t>
      </w:r>
    </w:p>
    <w:p w14:paraId="4DF03AA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19.2</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可以按照规定，通过修改采购文件酌情延长截止时间，在此情况下，供应商的所有权利和义务以及供应商受制的截止时间以延长后新的截止时间为准。</w:t>
      </w:r>
    </w:p>
    <w:p w14:paraId="6E5C05BE">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响应文件</w:t>
      </w:r>
      <w:bookmarkEnd w:id="115"/>
      <w:bookmarkEnd w:id="116"/>
      <w:bookmarkEnd w:id="117"/>
      <w:r>
        <w:rPr>
          <w:rFonts w:hint="eastAsia" w:ascii="仿宋" w:hAnsi="仿宋" w:eastAsia="仿宋" w:cs="仿宋"/>
          <w:color w:val="000000"/>
          <w:sz w:val="24"/>
          <w:szCs w:val="24"/>
          <w:highlight w:val="none"/>
        </w:rPr>
        <w:t>的拒收</w:t>
      </w:r>
    </w:p>
    <w:p w14:paraId="5CD59BB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拒绝接收在其规定的截止时间后上传的任何电子响应文件。</w:t>
      </w:r>
    </w:p>
    <w:p w14:paraId="4EA27D57">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18" w:name="_Toc513029228"/>
      <w:bookmarkStart w:id="119" w:name="_Toc20823300"/>
      <w:bookmarkStart w:id="120" w:name="_Toc16938544"/>
      <w:r>
        <w:rPr>
          <w:rFonts w:hint="eastAsia" w:ascii="仿宋" w:hAnsi="仿宋" w:eastAsia="仿宋" w:cs="仿宋"/>
          <w:color w:val="000000"/>
          <w:sz w:val="24"/>
          <w:szCs w:val="24"/>
          <w:highlight w:val="none"/>
        </w:rPr>
        <w:t>21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响应文件的撤回和修改</w:t>
      </w:r>
      <w:bookmarkEnd w:id="118"/>
      <w:bookmarkEnd w:id="119"/>
      <w:bookmarkEnd w:id="120"/>
    </w:p>
    <w:p w14:paraId="52CBD28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21.1响应文件的撤回</w:t>
      </w:r>
    </w:p>
    <w:p w14:paraId="0647379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.1.1供应商可在提交响应文件截止时间前，撤回其响应文件。</w:t>
      </w:r>
    </w:p>
    <w:p w14:paraId="1B8D3CD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.1.2供应商撤回响应文件，则认为不再参与本项目的单一来源采购活动。</w:t>
      </w:r>
    </w:p>
    <w:p w14:paraId="36DD305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21.2响应文件的修改</w:t>
      </w:r>
    </w:p>
    <w:p w14:paraId="7530F6E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供应商可在提交响应文件截止时间前，对其响应文件进行修改。</w:t>
      </w:r>
    </w:p>
    <w:p w14:paraId="5FCFF1F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21.3在提交响应文件截止时间之后，供应商不得对其响应文件作任何修改。</w:t>
      </w:r>
    </w:p>
    <w:p w14:paraId="458E001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21.4在截止时间至有效期满之间的这段时间内，供应商不得撤回其响应文件。</w:t>
      </w:r>
    </w:p>
    <w:p w14:paraId="0683519F">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bookmarkStart w:id="121" w:name="_Toc20823301"/>
      <w:bookmarkStart w:id="122" w:name="_Toc513029229"/>
      <w:bookmarkStart w:id="123" w:name="_Toc16938545"/>
      <w:bookmarkStart w:id="124" w:name="_Toc120614218"/>
      <w:r>
        <w:rPr>
          <w:rFonts w:hint="eastAsia" w:ascii="仿宋" w:hAnsi="仿宋" w:eastAsia="仿宋" w:cs="仿宋"/>
          <w:b/>
          <w:bCs/>
          <w:color w:val="000000"/>
          <w:sz w:val="24"/>
          <w:szCs w:val="24"/>
          <w:highlight w:val="none"/>
        </w:rPr>
        <w:t>五、响应文件的解密与评审</w:t>
      </w:r>
      <w:bookmarkEnd w:id="121"/>
      <w:bookmarkEnd w:id="122"/>
      <w:bookmarkEnd w:id="123"/>
      <w:bookmarkEnd w:id="124"/>
    </w:p>
    <w:p w14:paraId="758BC86B">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25" w:name="_Toc513029230"/>
      <w:bookmarkStart w:id="126" w:name="_Toc16938546"/>
      <w:bookmarkStart w:id="127" w:name="_Toc20823302"/>
      <w:r>
        <w:rPr>
          <w:rFonts w:hint="eastAsia" w:ascii="仿宋" w:hAnsi="仿宋" w:eastAsia="仿宋" w:cs="仿宋"/>
          <w:color w:val="000000"/>
          <w:sz w:val="24"/>
          <w:szCs w:val="24"/>
          <w:highlight w:val="none"/>
        </w:rPr>
        <w:t>22</w:t>
      </w:r>
      <w:bookmarkEnd w:id="125"/>
      <w:bookmarkEnd w:id="126"/>
      <w:bookmarkEnd w:id="127"/>
      <w:r>
        <w:rPr>
          <w:rFonts w:hint="eastAsia" w:ascii="仿宋" w:hAnsi="仿宋" w:eastAsia="仿宋" w:cs="仿宋"/>
          <w:color w:val="000000"/>
          <w:sz w:val="24"/>
          <w:szCs w:val="24"/>
          <w:highlight w:val="none"/>
          <w:lang w:val="en-US" w:eastAsia="zh-CN"/>
        </w:rPr>
        <w:t>.单一来源采购协商</w:t>
      </w:r>
    </w:p>
    <w:p w14:paraId="774E9AC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采购代理机构将在单一来源采购邀请中规定的时间组织单一来源采购小组与供应商单一来源采购协商采购标的的价格、服务、质量等，在单一来源采购协商期间供应商的授权代表应保证通讯设备的畅通，并按单一来源采购小组通知的时间和格式完成报价（最终总报价或可能的中间报价）和承诺，单一来源采购承诺及报价均须由授权代表签字或法定代表人签字或盖公章，并作为单一来源采购响应文件的补充部分。</w:t>
      </w:r>
    </w:p>
    <w:p w14:paraId="1CFD1DEC">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28" w:name="_Toc20823303"/>
      <w:bookmarkStart w:id="129" w:name="_Toc16938547"/>
      <w:bookmarkStart w:id="130" w:name="_Toc513029231"/>
      <w:r>
        <w:rPr>
          <w:rFonts w:hint="eastAsia" w:ascii="仿宋" w:hAnsi="仿宋" w:eastAsia="仿宋" w:cs="仿宋"/>
          <w:color w:val="000000"/>
          <w:sz w:val="24"/>
          <w:szCs w:val="24"/>
          <w:highlight w:val="none"/>
        </w:rPr>
        <w:t>23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单一来源谈判小组</w:t>
      </w:r>
    </w:p>
    <w:p w14:paraId="3B47B72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23.1单一来源谈判小组（以下简称“谈判小组”）具有相关经验的专业人员组成。</w:t>
      </w:r>
    </w:p>
    <w:p w14:paraId="00FBD6F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23.2谈判小组应当按照客观、公正、审慎的原则评审供应商的响应文件，并与供应商协商采购标的的价格。</w:t>
      </w:r>
    </w:p>
    <w:p w14:paraId="71BB12E9">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单一来源谈判过程的保密与公正</w:t>
      </w:r>
    </w:p>
    <w:bookmarkEnd w:id="128"/>
    <w:bookmarkEnd w:id="129"/>
    <w:bookmarkEnd w:id="130"/>
    <w:p w14:paraId="0EE815F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131" w:name="_Toc16938548"/>
      <w:bookmarkStart w:id="132" w:name="_Toc513029232"/>
      <w:bookmarkStart w:id="133" w:name="_Toc20823304"/>
      <w:r>
        <w:rPr>
          <w:rFonts w:hint="eastAsia" w:ascii="仿宋" w:hAnsi="仿宋" w:eastAsia="仿宋" w:cs="仿宋"/>
          <w:color w:val="000000"/>
          <w:sz w:val="24"/>
          <w:szCs w:val="24"/>
          <w:highlight w:val="none"/>
        </w:rPr>
        <w:t>24.1谈判小组、采购人和</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工作人员、相关监督人员等与评审工作有关的人员，对评审、单一来源谈判情况以及在评审、单一来源谈判过程（以下简称“谈判过程”）中获悉的国家秘密、商业秘密负有保密责任。</w:t>
      </w:r>
    </w:p>
    <w:p w14:paraId="392D6CD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24.2在谈判过程中，供应商不得以任何行为影响评审及谈判过程，否则将会导致其响应文件被拒绝。</w:t>
      </w:r>
    </w:p>
    <w:p w14:paraId="528A8A3A">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评审及谈判过程中的澄清</w:t>
      </w:r>
      <w:bookmarkEnd w:id="131"/>
      <w:bookmarkEnd w:id="132"/>
      <w:bookmarkEnd w:id="133"/>
    </w:p>
    <w:p w14:paraId="62D43AC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25.1项目评审及谈判过程中，谈判小组有权要求供应商对响应文件中含义不明确、同类问题表述不一致或者有明显文字和计算错误的内容等作出必要的澄清、说明或者更正。</w:t>
      </w:r>
    </w:p>
    <w:p w14:paraId="74F6619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25.2接到谈判小组澄清要求的供应商应派授权代表按谈判小组通知的时间和格式做出澄清，澄清的内容须由授权代表签字或盖公章，并作为单一来源采购响应文件的补充部分，但相关实质性的内容不得做任何更改。</w:t>
      </w:r>
    </w:p>
    <w:p w14:paraId="36DD379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25.3 接到谈判小组澄清要求的供应商如未按规定做出澄清，其风险由供应商自行承担。</w:t>
      </w:r>
    </w:p>
    <w:p w14:paraId="2B7ABC6B">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34" w:name="_Toc513029233"/>
      <w:bookmarkStart w:id="135" w:name="_Toc16938549"/>
      <w:bookmarkStart w:id="136" w:name="_Toc20823305"/>
      <w:r>
        <w:rPr>
          <w:rFonts w:hint="eastAsia" w:ascii="仿宋" w:hAnsi="仿宋" w:eastAsia="仿宋" w:cs="仿宋"/>
          <w:color w:val="000000"/>
          <w:sz w:val="24"/>
          <w:szCs w:val="24"/>
          <w:highlight w:val="none"/>
        </w:rPr>
        <w:t>26</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对响应文件的审</w:t>
      </w:r>
      <w:bookmarkEnd w:id="134"/>
      <w:bookmarkEnd w:id="135"/>
      <w:bookmarkEnd w:id="136"/>
      <w:r>
        <w:rPr>
          <w:rFonts w:hint="eastAsia" w:ascii="仿宋" w:hAnsi="仿宋" w:eastAsia="仿宋" w:cs="仿宋"/>
          <w:color w:val="000000"/>
          <w:sz w:val="24"/>
          <w:szCs w:val="24"/>
          <w:highlight w:val="none"/>
        </w:rPr>
        <w:t>查</w:t>
      </w:r>
    </w:p>
    <w:p w14:paraId="5084009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26.1响应文件审查分为资格审查和符合性审查。</w:t>
      </w:r>
    </w:p>
    <w:p w14:paraId="0F60736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26.1.1资格审查：依据法律法规和单一来源采购文件的规定，采购人或采购代理机构对单一来源采购响应文件中的资格证明文件等进行审查，以确定供应商是否具备参加单一来源采购的资格。</w:t>
      </w:r>
    </w:p>
    <w:p w14:paraId="74D4DF0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48F5EF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26.1.2符合性审查：依据采购文件的规定，由谈判小组从响应文件的有效性、完整性和对采购文件的响应程度进行审查，以确定是否对谈判文件的实质性要求作出响应。</w:t>
      </w:r>
    </w:p>
    <w:p w14:paraId="67CC6EE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26.2在正式进行谈判之前，谈判小组将首先审查每份响应文件是否实质性响应了采购文件的要求。实质性响应的响应文件应该是与采购文件要求的条款、条件和规格相符，没有重大偏离或保留。</w:t>
      </w:r>
    </w:p>
    <w:p w14:paraId="16BF63B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所谓重大偏离或保留是指与采购文件规定的实质性要求存在负偏离，或者在实质上与采购文件不一致，而且限制了合同中买方和</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的权利或供应商的义务。重大偏离由谈判小组按照少数服从多数的原则认定。谈判小组决定响应文件的响应性只根据响应文件本身的内容，而不寻求外部的证据。</w:t>
      </w:r>
    </w:p>
    <w:p w14:paraId="28BAB56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26.3未实质性响应采购文件的情形</w:t>
      </w:r>
    </w:p>
    <w:p w14:paraId="611A30B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未按照单一来源采购文件规定要求递交单一来源采购响应文件、盖章。</w:t>
      </w:r>
    </w:p>
    <w:p w14:paraId="35F1CB6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供应商提交两个（含两个）以上不同的响应文件或者最后报价的。</w:t>
      </w:r>
    </w:p>
    <w:p w14:paraId="43F600A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供应商不具备采购文件中规定资格要求的。</w:t>
      </w:r>
    </w:p>
    <w:p w14:paraId="576EAE8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供应商的最后报价超过了采购预算。</w:t>
      </w:r>
    </w:p>
    <w:p w14:paraId="584CAB2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不符合采购文件中规定的实质性要求和条件的（本采购文件中加注“★”为实质性要求和条件）。</w:t>
      </w:r>
    </w:p>
    <w:p w14:paraId="79B1252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BDF7A5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26.3.</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响应文件含有采购人不能接受的附加条件的。</w:t>
      </w:r>
    </w:p>
    <w:p w14:paraId="5B7029D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26.3.8</w:t>
      </w:r>
      <w:r>
        <w:rPr>
          <w:rFonts w:hint="eastAsia" w:ascii="仿宋" w:hAnsi="仿宋" w:eastAsia="仿宋" w:cs="仿宋"/>
          <w:color w:val="000000"/>
          <w:sz w:val="24"/>
          <w:szCs w:val="24"/>
          <w:highlight w:val="none"/>
        </w:rPr>
        <w:t>其他法律、法规及本单一来源采购文件规定的属非响应性的单一来源采购响应文件的情形。</w:t>
      </w:r>
    </w:p>
    <w:p w14:paraId="4AC7871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26.4未实质性响应采购文件的响应文件按无效响应处理。</w:t>
      </w:r>
    </w:p>
    <w:p w14:paraId="6F97E06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26.5如果响应文件实质上没有响应采购文件的要求，谈判小组将予以拒绝。</w:t>
      </w:r>
    </w:p>
    <w:p w14:paraId="6D2337B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bookmarkStart w:id="137" w:name="_Toc20823306"/>
      <w:bookmarkStart w:id="138" w:name="_Toc16938550"/>
      <w:bookmarkStart w:id="139" w:name="_Toc513029234"/>
      <w:r>
        <w:rPr>
          <w:rFonts w:hint="eastAsia" w:ascii="仿宋" w:hAnsi="仿宋" w:eastAsia="仿宋" w:cs="仿宋"/>
          <w:color w:val="000000"/>
          <w:sz w:val="24"/>
          <w:szCs w:val="24"/>
          <w:highlight w:val="none"/>
        </w:rPr>
        <w:t>26.6供应商在项目评审及谈判全过程中应保持通讯畅通，并安排专人与</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及谈判小组联系。</w:t>
      </w:r>
    </w:p>
    <w:p w14:paraId="3E123003">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w:t>
      </w:r>
      <w:bookmarkEnd w:id="137"/>
      <w:bookmarkEnd w:id="138"/>
      <w:bookmarkEnd w:id="139"/>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单一来源谈判及成交原则</w:t>
      </w:r>
    </w:p>
    <w:p w14:paraId="7180214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27.1单一来源谈判</w:t>
      </w:r>
    </w:p>
    <w:p w14:paraId="4B313A5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27.1.1对于通过资格审查和符合性审查的供应商，谈判小组将与其就采购标的的价格、服务等内容进行单一来源谈判。</w:t>
      </w:r>
    </w:p>
    <w:p w14:paraId="3A01825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27.1.2参加单一来源采购的供应商应当现场对单一来源谈判中做出的承诺与澄清进行确认，并在谈判小组规定的时间内完成报价（最终总报价或可能的中间报价）。单一来源采购承诺及报价均须由授权代表签字或法定代表人签字或盖公章。</w:t>
      </w:r>
    </w:p>
    <w:p w14:paraId="51F2754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27.1.3供应商的最后报价在响应产品数量没有增加，配置、服务没有重大提高的情况下，一般不允许高于第一次报价（即单一来源谈判分项报价表中的报价）。否则，谈判小组有权拒绝该最后报价并不再给予报价补救机会。</w:t>
      </w:r>
    </w:p>
    <w:p w14:paraId="0B2AE80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27.2成交原则</w:t>
      </w:r>
    </w:p>
    <w:p w14:paraId="7D4F557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谈判小组根据政府采购相关法律、规章的规定，在供应商的响应情况能保证采购项目质量且最后报价合理的基础上确定其为成交供应商。</w:t>
      </w:r>
    </w:p>
    <w:p w14:paraId="6F14169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27.3单一来源谈判终止情形处理</w:t>
      </w:r>
    </w:p>
    <w:p w14:paraId="16DED92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出现下列情形之一的，</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将终止采购活动，发布项目终止公告并说明原因，重新开展采购活动：</w:t>
      </w:r>
    </w:p>
    <w:p w14:paraId="6817948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27.3.1因情况变化，不再符合规定的单一来源采购方式适用情形的；</w:t>
      </w:r>
    </w:p>
    <w:p w14:paraId="070F683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27.3.2出现影响采购公正的违法、违规行为的；</w:t>
      </w:r>
    </w:p>
    <w:p w14:paraId="44FB8073">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27.3.3供应商最后报价超过采购预算的；</w:t>
      </w:r>
    </w:p>
    <w:p w14:paraId="5150EF6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27.3.4供应商的技术方案、服务承诺、商务条款等不能满足采购人或谈判小组的要求；</w:t>
      </w:r>
    </w:p>
    <w:p w14:paraId="6662C84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27.3.5法律、法规、规章规定的其他应当终止的情形。</w:t>
      </w:r>
    </w:p>
    <w:p w14:paraId="3C4F3663">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六、成交</w:t>
      </w:r>
    </w:p>
    <w:p w14:paraId="68C8B7B4">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确定成交供应商</w:t>
      </w:r>
    </w:p>
    <w:p w14:paraId="6E98E53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28.1谈判小组根据谈判情况编写单一来源评审报告，推荐成交候选供应商。</w:t>
      </w:r>
    </w:p>
    <w:p w14:paraId="575D19E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28.2采购人根据谈判小组推荐的成交候选供应商确定成交供应商。</w:t>
      </w:r>
    </w:p>
    <w:p w14:paraId="23B4F87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28.3若有充分证据证明，成交供应商出现下列情况之一的，一经查实，将被取消成交资格：</w:t>
      </w:r>
    </w:p>
    <w:p w14:paraId="3EC9986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28.3.1提供虚假材料谋取成交的。</w:t>
      </w:r>
    </w:p>
    <w:p w14:paraId="33E5C42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28.3.2与评审专家、采购人、其他供应商或者</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工作人员恶意串通的。</w:t>
      </w:r>
    </w:p>
    <w:p w14:paraId="7ABC47D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28.3.3向评审专家、采购人或</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工作人员行贿或者提供其他不正当利益的。</w:t>
      </w:r>
    </w:p>
    <w:p w14:paraId="60455E3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28.3.4恶意竞争，最后报价明显低于其自身合理成本且又无法提供证明的。</w:t>
      </w:r>
    </w:p>
    <w:p w14:paraId="6696CE6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28.3.5不满足本采购文件规定的实质性要求，但在评审过程中又未被谈判小组发现的。</w:t>
      </w:r>
    </w:p>
    <w:p w14:paraId="48F19E2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28.3.6成交后无正当理由拒不与采购人签订政府采购合同或者未按照采购文件确定的事项签订政府采购合同的。</w:t>
      </w:r>
    </w:p>
    <w:p w14:paraId="3737D53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28.3.7将政府采购合同转包的。</w:t>
      </w:r>
    </w:p>
    <w:p w14:paraId="02C8F6B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成交供应商被取消成交资格后，</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有权重新组织采购。</w:t>
      </w:r>
    </w:p>
    <w:p w14:paraId="3603F0FA">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40" w:name="_Toc200451960"/>
      <w:r>
        <w:rPr>
          <w:rFonts w:hint="eastAsia" w:ascii="仿宋" w:hAnsi="仿宋" w:eastAsia="仿宋" w:cs="仿宋"/>
          <w:color w:val="000000"/>
          <w:sz w:val="24"/>
          <w:szCs w:val="24"/>
          <w:highlight w:val="none"/>
        </w:rPr>
        <w:t>29</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质疑处理</w:t>
      </w:r>
      <w:bookmarkEnd w:id="140"/>
    </w:p>
    <w:p w14:paraId="2ACB710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29.1供应商认为采购过程和采购结果使自己的权益受到损害的，可以从采购结果公布之日起七个工作日内，以书面形式向</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提出质疑。</w:t>
      </w:r>
    </w:p>
    <w:p w14:paraId="79A466D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29.2供应商应当在法定质疑期内一次性提出针对同一采购程序环节的质疑。供应商如在法定期限内对同一采购程序环节提出多次质疑的，</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、采购人将只对供应商第一次质疑作出答复。</w:t>
      </w:r>
    </w:p>
    <w:p w14:paraId="2D298C3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29.3质疑函必须按照本采购文件中《质疑函范本》要求的格式和内容进行填写。供应商如组成联合体参加谈判，则《质疑函范本》中要求签字、盖章、加盖公章之处，联合体各方均须按要求签字、盖章、加盖公章。</w:t>
      </w:r>
    </w:p>
    <w:p w14:paraId="5208547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供应商应以书面形式向采购人或者其委托的采购代理机构提出质疑。质疑超出采购机构代理范围的，供应商应当向采购人提出。</w:t>
      </w:r>
    </w:p>
    <w:p w14:paraId="2865A07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接收质疑函的方式：现场接收或邮寄接收。</w:t>
      </w:r>
    </w:p>
    <w:p w14:paraId="35BB166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联系人：万晗晓</w:t>
      </w:r>
    </w:p>
    <w:p w14:paraId="6AAF6117">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联系电话：025-85507079</w:t>
      </w:r>
    </w:p>
    <w:p w14:paraId="44B090EE">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通讯地址：南京市中山南路414号投资大厦A层（13层）C室</w:t>
      </w:r>
    </w:p>
    <w:p w14:paraId="5D1114D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 以下情形的质疑不予受理</w:t>
      </w:r>
    </w:p>
    <w:p w14:paraId="59B1C0D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29.5.1内容不符合《政府采购质疑和投诉办法》第十二条规定的质疑。</w:t>
      </w:r>
    </w:p>
    <w:p w14:paraId="24F04CB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29.5.2超出政府采购法定期限的质疑。</w:t>
      </w:r>
    </w:p>
    <w:p w14:paraId="090E7DD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29.5.3以传真、电子邮件等方式递交的非原件形式的质疑。</w:t>
      </w:r>
    </w:p>
    <w:p w14:paraId="035E89F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29.5.4未参加单一来源采购活动的供应商所提出的质疑。</w:t>
      </w:r>
    </w:p>
    <w:p w14:paraId="6DBE9C3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29.5.5供应商组成联合体参加谈判，联合体中任何一方或多方未按要求签字、盖章、加盖公章的质疑。</w:t>
      </w:r>
    </w:p>
    <w:p w14:paraId="13CFEA3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29.6供应商提出书面质疑必须有理、有据，不得捏造事实、提供虚假材料进行恶意质疑。否则，一经查实，</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有权依据政府采购的有关规定，报请政府采购监管部门对该供应商进行相应的行政处罚和记录该供应商的失信信息。</w:t>
      </w:r>
    </w:p>
    <w:p w14:paraId="29EC5888">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成交通知书</w:t>
      </w:r>
    </w:p>
    <w:p w14:paraId="7FBA738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30.1成交结果经采购人确定后，</w:t>
      </w:r>
      <w:r>
        <w:rPr>
          <w:rFonts w:hint="eastAsia" w:ascii="仿宋" w:hAnsi="仿宋" w:eastAsia="仿宋" w:cs="仿宋"/>
          <w:color w:val="000000"/>
          <w:sz w:val="24"/>
          <w:szCs w:val="24"/>
          <w:highlight w:val="none"/>
          <w:lang w:val="en-US" w:eastAsia="zh-CN"/>
        </w:rPr>
        <w:t>采购人或</w:t>
      </w:r>
      <w:r>
        <w:rPr>
          <w:rFonts w:hint="eastAsia" w:ascii="仿宋" w:hAnsi="仿宋" w:eastAsia="仿宋" w:cs="仿宋"/>
          <w:color w:val="000000"/>
          <w:sz w:val="24"/>
          <w:szCs w:val="24"/>
          <w:highlight w:val="none"/>
        </w:rPr>
        <w:t>采购代理机构将向成交供应商发出成交通知书。</w:t>
      </w:r>
    </w:p>
    <w:p w14:paraId="5EEBDD7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4E1F51FD">
      <w:pPr>
        <w:keepNext/>
        <w:keepLines/>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sz w:val="24"/>
          <w:szCs w:val="24"/>
          <w:highlight w:val="none"/>
        </w:rPr>
      </w:pPr>
      <w:bookmarkStart w:id="141" w:name="_Toc120614220"/>
      <w:bookmarkStart w:id="142" w:name="_Toc16938552"/>
      <w:bookmarkStart w:id="143" w:name="_Toc513029236"/>
      <w:bookmarkStart w:id="144" w:name="_Toc20823308"/>
      <w:r>
        <w:rPr>
          <w:rFonts w:hint="eastAsia" w:ascii="仿宋" w:hAnsi="仿宋" w:eastAsia="仿宋" w:cs="仿宋"/>
          <w:b/>
          <w:bCs/>
          <w:color w:val="000000"/>
          <w:sz w:val="24"/>
          <w:szCs w:val="24"/>
          <w:highlight w:val="none"/>
        </w:rPr>
        <w:t>七、授予合同</w:t>
      </w:r>
      <w:bookmarkEnd w:id="141"/>
    </w:p>
    <w:bookmarkEnd w:id="142"/>
    <w:bookmarkEnd w:id="143"/>
    <w:bookmarkEnd w:id="144"/>
    <w:p w14:paraId="719AAE1F">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bookmarkStart w:id="145" w:name="_Toc20823309"/>
      <w:bookmarkStart w:id="146" w:name="_Toc513029237"/>
      <w:bookmarkStart w:id="147" w:name="_Toc16938553"/>
      <w:r>
        <w:rPr>
          <w:rFonts w:hint="eastAsia" w:ascii="仿宋" w:hAnsi="仿宋" w:eastAsia="仿宋" w:cs="仿宋"/>
          <w:color w:val="000000"/>
          <w:sz w:val="24"/>
          <w:szCs w:val="24"/>
          <w:highlight w:val="none"/>
        </w:rPr>
        <w:t>31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签订合同</w:t>
      </w:r>
    </w:p>
    <w:p w14:paraId="4C583AD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l成交供应商应按成交通知书规定的时间、地点,按照单一来源采购文件确定的事项与采购人签订政府采购合同，且不得迟于成交通知书发出之日起三十日内，否则由此给采购人造成损失的，成交供应商还应承担赔偿责任。</w:t>
      </w:r>
    </w:p>
    <w:p w14:paraId="3153D15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31.2采购文件、成交供应商的响应文件及谈判过程中有关澄清、承诺文件均应作为合同附件。</w:t>
      </w:r>
    </w:p>
    <w:p w14:paraId="400B19F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31.3签订合同后，成交供应商不得将合同标的进行转包。未经采购人同意，成交供应商也不得采用分包形式履行合同,否则采购人有权终止合同。转包或分包造成采购人损失的，成交供应商应承担相应赔偿责任。</w:t>
      </w:r>
    </w:p>
    <w:p w14:paraId="42E930F3">
      <w:pPr>
        <w:keepNext/>
        <w:keepLines/>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标的物的追加</w:t>
      </w:r>
    </w:p>
    <w:p w14:paraId="0FBB3F2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45"/>
    <w:bookmarkEnd w:id="146"/>
    <w:bookmarkEnd w:id="147"/>
    <w:p w14:paraId="411EF606">
      <w:pPr>
        <w:keepNext/>
        <w:outlineLvl w:val="9"/>
        <w:rPr>
          <w:rFonts w:ascii="黑体" w:hAnsi="Times New Roman" w:eastAsia="黑体"/>
          <w:bCs/>
          <w:sz w:val="44"/>
          <w:szCs w:val="28"/>
        </w:rPr>
      </w:pPr>
      <w:bookmarkStart w:id="148" w:name="_Toc513029242"/>
      <w:bookmarkStart w:id="149" w:name="_Toc120614221"/>
      <w:bookmarkStart w:id="150" w:name="_Toc16938558"/>
      <w:bookmarkStart w:id="151" w:name="_Toc20823314"/>
      <w:bookmarkStart w:id="152" w:name="_Toc479757207"/>
    </w:p>
    <w:p w14:paraId="0EE67A68">
      <w:pPr>
        <w:keepNext/>
        <w:keepLines/>
        <w:spacing w:before="260" w:after="260" w:line="416" w:lineRule="auto"/>
        <w:jc w:val="center"/>
        <w:outlineLvl w:val="0"/>
        <w:rPr>
          <w:rFonts w:hint="eastAsia" w:ascii="Times New Roman" w:hAnsi="Times New Roman" w:eastAsia="黑体" w:cs="Arial"/>
          <w:b/>
          <w:bCs/>
          <w:color w:val="000000"/>
          <w:sz w:val="44"/>
          <w:szCs w:val="44"/>
          <w:highlight w:val="none"/>
        </w:rPr>
      </w:pPr>
      <w:r>
        <w:rPr>
          <w:rFonts w:hint="eastAsia" w:ascii="黑体" w:hAnsi="Times New Roman" w:eastAsia="黑体"/>
          <w:bCs/>
          <w:sz w:val="44"/>
          <w:szCs w:val="28"/>
        </w:rPr>
        <w:br w:type="page" w:clear="all"/>
      </w:r>
      <w:bookmarkStart w:id="153" w:name="_Toc31252"/>
      <w:r>
        <w:rPr>
          <w:rFonts w:hint="eastAsia" w:ascii="Times New Roman" w:hAnsi="Times New Roman" w:eastAsia="黑体" w:cs="Arial"/>
          <w:b/>
          <w:bCs/>
          <w:color w:val="000000"/>
          <w:sz w:val="44"/>
          <w:szCs w:val="44"/>
          <w:highlight w:val="none"/>
        </w:rPr>
        <w:t>第三章  合同</w:t>
      </w:r>
      <w:bookmarkEnd w:id="148"/>
      <w:bookmarkEnd w:id="149"/>
      <w:bookmarkEnd w:id="150"/>
      <w:bookmarkEnd w:id="151"/>
      <w:bookmarkEnd w:id="152"/>
      <w:r>
        <w:rPr>
          <w:rFonts w:hint="eastAsia" w:ascii="Times New Roman" w:hAnsi="Times New Roman" w:eastAsia="黑体" w:cs="Arial"/>
          <w:b/>
          <w:bCs/>
          <w:color w:val="000000"/>
          <w:sz w:val="44"/>
          <w:szCs w:val="44"/>
          <w:highlight w:val="none"/>
        </w:rPr>
        <w:t>文本</w:t>
      </w:r>
      <w:bookmarkEnd w:id="153"/>
    </w:p>
    <w:p w14:paraId="06EC3043">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kern w:val="0"/>
          <w:sz w:val="24"/>
          <w:szCs w:val="24"/>
        </w:rPr>
      </w:pPr>
      <w:bookmarkStart w:id="154" w:name="_Hlt16619350"/>
      <w:bookmarkStart w:id="155" w:name="_Toc20823346"/>
      <w:bookmarkStart w:id="156" w:name="_Toc120614244"/>
      <w:bookmarkStart w:id="157" w:name="_Toc16938590"/>
      <w:bookmarkStart w:id="158" w:name="_Toc462564139"/>
      <w:bookmarkStart w:id="159" w:name="_Toc479757211"/>
      <w:r>
        <w:rPr>
          <w:rFonts w:hint="eastAsia" w:ascii="仿宋" w:hAnsi="仿宋" w:eastAsia="仿宋" w:cs="仿宋"/>
          <w:kern w:val="0"/>
          <w:sz w:val="24"/>
          <w:szCs w:val="24"/>
        </w:rPr>
        <w:t>（以下为成交后签订本项目合同的通用条款，成交供应商不得提出实质性修改，关于专用条款将由采购人与成交供应商结合本项目具体情况协商后签订）</w:t>
      </w:r>
    </w:p>
    <w:p w14:paraId="6E9246AB">
      <w:pPr>
        <w:widowControl w:val="0"/>
        <w:autoSpaceDE w:val="0"/>
        <w:autoSpaceDN w:val="0"/>
        <w:adjustRightInd w:val="0"/>
        <w:snapToGrid w:val="0"/>
        <w:ind w:firstLine="420"/>
        <w:jc w:val="both"/>
        <w:rPr>
          <w:rFonts w:hint="eastAsia" w:ascii="宋体" w:hAnsi="Times New Roman" w:eastAsia="Times New Roman" w:cs="Times New Roman"/>
          <w:color w:val="000000"/>
          <w:kern w:val="2"/>
          <w:sz w:val="24"/>
          <w:szCs w:val="20"/>
          <w:lang w:val="en-US" w:eastAsia="zh-CN" w:bidi="ar-SA"/>
        </w:rPr>
      </w:pPr>
    </w:p>
    <w:p w14:paraId="5FAD1B90">
      <w:pPr>
        <w:widowControl w:val="0"/>
        <w:spacing w:line="480" w:lineRule="exact"/>
        <w:jc w:val="both"/>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采购人（甲方）：</w:t>
      </w:r>
      <w:r>
        <w:rPr>
          <w:rFonts w:hint="eastAsia" w:ascii="仿宋" w:hAnsi="仿宋" w:eastAsia="仿宋" w:cs="仿宋"/>
          <w:kern w:val="2"/>
          <w:sz w:val="24"/>
          <w:szCs w:val="24"/>
          <w:u w:val="single"/>
          <w:lang w:val="en-US" w:eastAsia="zh-CN" w:bidi="ar-SA"/>
        </w:rPr>
        <w:t xml:space="preserve">               </w:t>
      </w:r>
    </w:p>
    <w:p w14:paraId="1DA39AEE">
      <w:pPr>
        <w:widowControl w:val="0"/>
        <w:spacing w:line="480" w:lineRule="exact"/>
        <w:jc w:val="both"/>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供应商（乙方）：</w:t>
      </w:r>
      <w:r>
        <w:rPr>
          <w:rFonts w:hint="eastAsia" w:ascii="仿宋" w:hAnsi="仿宋" w:eastAsia="仿宋" w:cs="仿宋"/>
          <w:kern w:val="2"/>
          <w:sz w:val="24"/>
          <w:szCs w:val="24"/>
          <w:u w:val="single"/>
          <w:lang w:val="en-US" w:eastAsia="zh-CN" w:bidi="ar-SA"/>
        </w:rPr>
        <w:t xml:space="preserve">               </w:t>
      </w:r>
    </w:p>
    <w:p w14:paraId="1A8525EC">
      <w:pPr>
        <w:widowControl w:val="0"/>
        <w:spacing w:line="480" w:lineRule="exact"/>
        <w:ind w:firstLine="480"/>
        <w:jc w:val="both"/>
        <w:rPr>
          <w:rFonts w:hint="eastAsia" w:ascii="仿宋" w:hAnsi="仿宋" w:eastAsia="仿宋" w:cs="仿宋"/>
          <w:kern w:val="2"/>
          <w:sz w:val="24"/>
          <w:szCs w:val="24"/>
          <w:lang w:val="en-US" w:eastAsia="zh-CN" w:bidi="ar-SA"/>
        </w:rPr>
      </w:pPr>
    </w:p>
    <w:p w14:paraId="176D1894">
      <w:pPr>
        <w:widowControl w:val="0"/>
        <w:spacing w:line="480" w:lineRule="exact"/>
        <w:ind w:firstLine="48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兹经甲、乙双方充分协商，签订本合同，共同信守。</w:t>
      </w:r>
    </w:p>
    <w:p w14:paraId="524E96DB">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一、设备清单</w:t>
      </w:r>
    </w:p>
    <w:tbl>
      <w:tblPr>
        <w:tblStyle w:val="30"/>
        <w:tblpPr w:leftFromText="180" w:rightFromText="180" w:vertAnchor="text" w:horzAnchor="page" w:tblpX="1334" w:tblpY="122"/>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47"/>
        <w:gridCol w:w="853"/>
        <w:gridCol w:w="1379"/>
        <w:gridCol w:w="1031"/>
        <w:gridCol w:w="617"/>
        <w:gridCol w:w="679"/>
        <w:gridCol w:w="1041"/>
        <w:gridCol w:w="1024"/>
      </w:tblGrid>
      <w:tr w14:paraId="2F2F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66" w:type="dxa"/>
            <w:noWrap w:val="0"/>
            <w:vAlign w:val="center"/>
          </w:tcPr>
          <w:p w14:paraId="4A67F94F">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设备或器械名称</w:t>
            </w:r>
          </w:p>
        </w:tc>
        <w:tc>
          <w:tcPr>
            <w:tcW w:w="1247" w:type="dxa"/>
            <w:noWrap w:val="0"/>
            <w:vAlign w:val="center"/>
          </w:tcPr>
          <w:p w14:paraId="4C3DDE41">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品牌</w:t>
            </w:r>
          </w:p>
        </w:tc>
        <w:tc>
          <w:tcPr>
            <w:tcW w:w="853" w:type="dxa"/>
            <w:noWrap w:val="0"/>
            <w:vAlign w:val="center"/>
          </w:tcPr>
          <w:p w14:paraId="7FDBB009">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型号规格</w:t>
            </w:r>
          </w:p>
        </w:tc>
        <w:tc>
          <w:tcPr>
            <w:tcW w:w="1379" w:type="dxa"/>
            <w:noWrap w:val="0"/>
            <w:vAlign w:val="center"/>
          </w:tcPr>
          <w:p w14:paraId="4B75855A">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医疗器械注册证</w:t>
            </w:r>
          </w:p>
        </w:tc>
        <w:tc>
          <w:tcPr>
            <w:tcW w:w="1031" w:type="dxa"/>
            <w:noWrap w:val="0"/>
            <w:vAlign w:val="center"/>
          </w:tcPr>
          <w:p w14:paraId="58BC8ACA">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产地</w:t>
            </w:r>
          </w:p>
        </w:tc>
        <w:tc>
          <w:tcPr>
            <w:tcW w:w="617" w:type="dxa"/>
            <w:noWrap w:val="0"/>
            <w:vAlign w:val="center"/>
          </w:tcPr>
          <w:p w14:paraId="6760D185">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679" w:type="dxa"/>
            <w:noWrap w:val="0"/>
            <w:vAlign w:val="center"/>
          </w:tcPr>
          <w:p w14:paraId="269186BC">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1041" w:type="dxa"/>
            <w:noWrap w:val="0"/>
            <w:vAlign w:val="center"/>
          </w:tcPr>
          <w:p w14:paraId="7211D18B">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单价（元）</w:t>
            </w:r>
          </w:p>
        </w:tc>
        <w:tc>
          <w:tcPr>
            <w:tcW w:w="1024" w:type="dxa"/>
            <w:noWrap w:val="0"/>
            <w:vAlign w:val="center"/>
          </w:tcPr>
          <w:p w14:paraId="77B928D8">
            <w:pPr>
              <w:widowControl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总价（元）</w:t>
            </w:r>
          </w:p>
        </w:tc>
      </w:tr>
      <w:tr w14:paraId="72C4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645A2F61">
            <w:pPr>
              <w:widowControl w:val="0"/>
              <w:tabs>
                <w:tab w:val="center" w:pos="675"/>
                <w:tab w:val="right" w:pos="1231"/>
              </w:tabs>
              <w:spacing w:line="480" w:lineRule="exact"/>
              <w:jc w:val="center"/>
              <w:rPr>
                <w:rFonts w:hint="eastAsia" w:ascii="仿宋" w:hAnsi="仿宋" w:eastAsia="仿宋" w:cs="仿宋"/>
                <w:kern w:val="2"/>
                <w:sz w:val="24"/>
                <w:szCs w:val="24"/>
                <w:lang w:val="en-US" w:eastAsia="zh-CN" w:bidi="ar-SA"/>
              </w:rPr>
            </w:pPr>
          </w:p>
        </w:tc>
        <w:tc>
          <w:tcPr>
            <w:tcW w:w="1247" w:type="dxa"/>
            <w:noWrap w:val="0"/>
            <w:vAlign w:val="center"/>
          </w:tcPr>
          <w:p w14:paraId="7ADB92F2">
            <w:pPr>
              <w:widowControl w:val="0"/>
              <w:tabs>
                <w:tab w:val="center" w:pos="675"/>
                <w:tab w:val="right" w:pos="1231"/>
              </w:tabs>
              <w:spacing w:line="480" w:lineRule="exact"/>
              <w:jc w:val="center"/>
              <w:rPr>
                <w:rFonts w:hint="eastAsia" w:ascii="仿宋" w:hAnsi="仿宋" w:eastAsia="仿宋" w:cs="仿宋"/>
                <w:kern w:val="2"/>
                <w:sz w:val="24"/>
                <w:szCs w:val="24"/>
                <w:lang w:val="en-US" w:eastAsia="zh-CN" w:bidi="ar-SA"/>
              </w:rPr>
            </w:pPr>
          </w:p>
        </w:tc>
        <w:tc>
          <w:tcPr>
            <w:tcW w:w="853" w:type="dxa"/>
            <w:noWrap w:val="0"/>
            <w:vAlign w:val="center"/>
          </w:tcPr>
          <w:p w14:paraId="10828455">
            <w:pPr>
              <w:widowControl w:val="0"/>
              <w:tabs>
                <w:tab w:val="center" w:pos="675"/>
                <w:tab w:val="right" w:pos="1231"/>
              </w:tabs>
              <w:spacing w:line="480" w:lineRule="exact"/>
              <w:jc w:val="center"/>
              <w:rPr>
                <w:rFonts w:hint="eastAsia" w:ascii="仿宋" w:hAnsi="仿宋" w:eastAsia="仿宋" w:cs="仿宋"/>
                <w:kern w:val="2"/>
                <w:sz w:val="24"/>
                <w:szCs w:val="24"/>
                <w:lang w:val="en-US" w:eastAsia="zh-CN" w:bidi="ar-SA"/>
              </w:rPr>
            </w:pPr>
          </w:p>
        </w:tc>
        <w:tc>
          <w:tcPr>
            <w:tcW w:w="1379" w:type="dxa"/>
            <w:noWrap w:val="0"/>
            <w:vAlign w:val="center"/>
          </w:tcPr>
          <w:p w14:paraId="7E09259B">
            <w:pPr>
              <w:widowControl w:val="0"/>
              <w:tabs>
                <w:tab w:val="center" w:pos="675"/>
                <w:tab w:val="right" w:pos="1231"/>
              </w:tabs>
              <w:spacing w:line="480" w:lineRule="exact"/>
              <w:jc w:val="both"/>
              <w:rPr>
                <w:rFonts w:hint="eastAsia" w:ascii="仿宋" w:hAnsi="仿宋" w:eastAsia="仿宋" w:cs="仿宋"/>
                <w:kern w:val="2"/>
                <w:sz w:val="24"/>
                <w:szCs w:val="24"/>
                <w:lang w:val="en-US" w:eastAsia="zh-CN" w:bidi="ar-SA"/>
              </w:rPr>
            </w:pPr>
          </w:p>
        </w:tc>
        <w:tc>
          <w:tcPr>
            <w:tcW w:w="1031" w:type="dxa"/>
            <w:noWrap w:val="0"/>
            <w:vAlign w:val="center"/>
          </w:tcPr>
          <w:p w14:paraId="1FD7D521">
            <w:pPr>
              <w:widowControl w:val="0"/>
              <w:spacing w:line="480" w:lineRule="exact"/>
              <w:jc w:val="center"/>
              <w:rPr>
                <w:rFonts w:hint="eastAsia" w:ascii="仿宋" w:hAnsi="仿宋" w:eastAsia="仿宋" w:cs="仿宋"/>
                <w:kern w:val="2"/>
                <w:sz w:val="24"/>
                <w:szCs w:val="24"/>
                <w:lang w:val="en-US" w:eastAsia="zh-CN" w:bidi="ar-SA"/>
              </w:rPr>
            </w:pPr>
          </w:p>
        </w:tc>
        <w:tc>
          <w:tcPr>
            <w:tcW w:w="617" w:type="dxa"/>
            <w:noWrap w:val="0"/>
            <w:vAlign w:val="center"/>
          </w:tcPr>
          <w:p w14:paraId="75AB8222">
            <w:pPr>
              <w:widowControl w:val="0"/>
              <w:spacing w:line="480" w:lineRule="exact"/>
              <w:jc w:val="center"/>
              <w:rPr>
                <w:rFonts w:hint="eastAsia" w:ascii="仿宋" w:hAnsi="仿宋" w:eastAsia="仿宋" w:cs="仿宋"/>
                <w:kern w:val="2"/>
                <w:sz w:val="24"/>
                <w:szCs w:val="24"/>
                <w:lang w:val="en-US" w:eastAsia="zh-CN" w:bidi="ar-SA"/>
              </w:rPr>
            </w:pPr>
          </w:p>
        </w:tc>
        <w:tc>
          <w:tcPr>
            <w:tcW w:w="679" w:type="dxa"/>
            <w:noWrap w:val="0"/>
            <w:vAlign w:val="center"/>
          </w:tcPr>
          <w:p w14:paraId="2DFE8E5A">
            <w:pPr>
              <w:widowControl w:val="0"/>
              <w:spacing w:line="480" w:lineRule="exact"/>
              <w:jc w:val="center"/>
              <w:rPr>
                <w:rFonts w:hint="eastAsia" w:ascii="仿宋" w:hAnsi="仿宋" w:eastAsia="仿宋" w:cs="仿宋"/>
                <w:kern w:val="2"/>
                <w:sz w:val="24"/>
                <w:szCs w:val="24"/>
                <w:lang w:val="en-US" w:eastAsia="zh-CN" w:bidi="ar-SA"/>
              </w:rPr>
            </w:pPr>
          </w:p>
        </w:tc>
        <w:tc>
          <w:tcPr>
            <w:tcW w:w="1041" w:type="dxa"/>
            <w:noWrap w:val="0"/>
            <w:vAlign w:val="center"/>
          </w:tcPr>
          <w:p w14:paraId="0E871275">
            <w:pPr>
              <w:widowControl w:val="0"/>
              <w:spacing w:line="480" w:lineRule="exact"/>
              <w:jc w:val="center"/>
              <w:rPr>
                <w:rFonts w:hint="eastAsia" w:ascii="仿宋" w:hAnsi="仿宋" w:eastAsia="仿宋" w:cs="仿宋"/>
                <w:kern w:val="2"/>
                <w:sz w:val="24"/>
                <w:szCs w:val="24"/>
                <w:lang w:val="en-US" w:eastAsia="zh-CN" w:bidi="ar-SA"/>
              </w:rPr>
            </w:pPr>
          </w:p>
        </w:tc>
        <w:tc>
          <w:tcPr>
            <w:tcW w:w="1024" w:type="dxa"/>
            <w:noWrap w:val="0"/>
            <w:vAlign w:val="center"/>
          </w:tcPr>
          <w:p w14:paraId="721AC735">
            <w:pPr>
              <w:widowControl w:val="0"/>
              <w:spacing w:line="480" w:lineRule="exact"/>
              <w:jc w:val="center"/>
              <w:rPr>
                <w:rFonts w:hint="eastAsia" w:ascii="仿宋" w:hAnsi="仿宋" w:eastAsia="仿宋" w:cs="仿宋"/>
                <w:kern w:val="2"/>
                <w:sz w:val="24"/>
                <w:szCs w:val="24"/>
                <w:lang w:val="en-US" w:eastAsia="zh-CN" w:bidi="ar-SA"/>
              </w:rPr>
            </w:pPr>
          </w:p>
        </w:tc>
      </w:tr>
    </w:tbl>
    <w:p w14:paraId="5F5C52CD">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备注:上述价格含设备、包装、仓储、运输、安装及验收合格之前及质保期内备品、备件发生的所有含税费用，以及包装拆除物的清理费用。</w:t>
      </w:r>
    </w:p>
    <w:p w14:paraId="58D9C316">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二、合同金额</w:t>
      </w:r>
    </w:p>
    <w:p w14:paraId="55418B2D">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2.1 本合同金额为（大写）：人民币</w:t>
      </w:r>
      <w:r>
        <w:rPr>
          <w:rFonts w:hint="eastAsia" w:ascii="仿宋" w:hAnsi="仿宋" w:eastAsia="仿宋" w:cs="仿宋"/>
          <w:kern w:val="2"/>
          <w:sz w:val="24"/>
          <w:szCs w:val="24"/>
          <w:u w:val="single"/>
        </w:rPr>
        <w:t xml:space="preserve">       元整</w:t>
      </w:r>
      <w:r>
        <w:rPr>
          <w:rFonts w:hint="eastAsia" w:ascii="仿宋" w:hAnsi="仿宋" w:eastAsia="仿宋" w:cs="仿宋"/>
          <w:kern w:val="2"/>
          <w:sz w:val="24"/>
          <w:szCs w:val="24"/>
        </w:rPr>
        <w:t>（￥</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p>
    <w:p w14:paraId="6E7D9E5B">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三、货款支付</w:t>
      </w:r>
    </w:p>
    <w:p w14:paraId="2B018A35">
      <w:pPr>
        <w:widowControl w:val="0"/>
        <w:spacing w:line="480" w:lineRule="exact"/>
        <w:ind w:firstLine="480"/>
        <w:jc w:val="both"/>
        <w:rPr>
          <w:rFonts w:hint="eastAsia" w:ascii="仿宋" w:hAnsi="仿宋" w:eastAsia="仿宋" w:cs="仿宋"/>
          <w:kern w:val="2"/>
          <w:sz w:val="24"/>
          <w:szCs w:val="24"/>
          <w:lang w:val="en-US" w:eastAsia="zh-CN" w:bidi="ar-SA"/>
        </w:rPr>
      </w:pPr>
      <w:r>
        <w:rPr>
          <w:rFonts w:hint="eastAsia" w:ascii="仿宋" w:hAnsi="仿宋" w:eastAsia="仿宋" w:cs="仿宋"/>
          <w:bCs/>
          <w:kern w:val="2"/>
          <w:sz w:val="24"/>
          <w:szCs w:val="24"/>
          <w:lang w:val="en-US" w:eastAsia="zh-CN" w:bidi="ar-SA"/>
        </w:rPr>
        <w:t>3.1 付款方式：</w:t>
      </w:r>
    </w:p>
    <w:p w14:paraId="43737BBC">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四、质保期</w:t>
      </w:r>
    </w:p>
    <w:p w14:paraId="6C81E69C">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4.1 免费质保期：</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年。（自交货验收合格之日起计算）</w:t>
      </w:r>
    </w:p>
    <w:p w14:paraId="72402A69">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五、交货期、交货方式及验收</w:t>
      </w:r>
    </w:p>
    <w:p w14:paraId="0F289D2F">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5.1 交货期：合同签订后</w:t>
      </w:r>
      <w:r>
        <w:rPr>
          <w:rFonts w:hint="eastAsia" w:ascii="仿宋" w:hAnsi="仿宋" w:eastAsia="仿宋" w:cs="仿宋"/>
          <w:kern w:val="2"/>
          <w:sz w:val="24"/>
          <w:szCs w:val="24"/>
          <w:u w:val="single"/>
        </w:rPr>
        <w:t xml:space="preserve">      个</w:t>
      </w:r>
      <w:r>
        <w:rPr>
          <w:rFonts w:hint="eastAsia" w:ascii="仿宋" w:hAnsi="仿宋" w:eastAsia="仿宋" w:cs="仿宋"/>
          <w:kern w:val="2"/>
          <w:sz w:val="24"/>
          <w:szCs w:val="24"/>
        </w:rPr>
        <w:t xml:space="preserve">日历天内。交货地点：免费送货到甲方指定地点。           </w:t>
      </w:r>
    </w:p>
    <w:p w14:paraId="16B8049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5.2乙方保证向甲方提供的设备满足中国国家标准及相关行业标准。根据国家规定，如需要提供3C认证证书和标记的设备及有关配置，必须提供上述证书和标记。</w:t>
      </w:r>
    </w:p>
    <w:p w14:paraId="7C13F419">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5.3乙方应按合同和投标文件规定的设备性能、技术要求、质量标准提供未经使用的全新、原包装产品。如果设备的质量或规格与合同（包括投标文件）不符，或证实设备有缺陷(包括潜在的缺陷或使用不符合要求的材料等)，乙方应在接到甲方通知后5个工作日内更换成达标设备，其费用由乙方负责。同时，甲方有权要求延长设备的质保期。由于设备质量问题引起的医疗事故和纠纷，乙方承担全部的法律和经济责任。</w:t>
      </w:r>
    </w:p>
    <w:p w14:paraId="04D6A24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5.4设备安装后，乙方应配合甲方按厂方技术参数、国家标准等进行质量验收。若有歧义，甲方有权委托国内具有相关资质的单位对该设备进行质量检测，费用由乙方承担。</w:t>
      </w:r>
    </w:p>
    <w:p w14:paraId="0E9F28B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5.5乙方所供设备如验收不合格，根据甲方的要求，乙方必须无条件换货或退货，由此引起的一切损失由乙方承担。</w:t>
      </w:r>
    </w:p>
    <w:p w14:paraId="17D1C541">
      <w:pPr>
        <w:widowControl w:val="0"/>
        <w:spacing w:line="480" w:lineRule="exact"/>
        <w:jc w:val="both"/>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六、质量保证、权利与义务</w:t>
      </w:r>
    </w:p>
    <w:p w14:paraId="2B9489FD">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6.1乙方免费提前为甲方提供设备安装图纸，并充分协助甲方做好设备安装前的准备工作(需要时)。</w:t>
      </w:r>
    </w:p>
    <w:p w14:paraId="17949E0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6.2设备安装时，乙方负责设备的免费安装和调试，但乙方必须事先与甲方的设备科联系，并与设备科共同参与，否则引起的一切责任由乙方承担。</w:t>
      </w:r>
    </w:p>
    <w:p w14:paraId="2EB6E334">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6.3设备安装、调试结束后，甲方对设备试用后进行验收(时间由甲、乙双方商定)，乙方免费派工程师到达现场协助验收工作。质保期自甲方验收合格之日算起，质保期外故障待修复后只收取配件费（详见附件），免收上门费、人工费和其他工时杂费。</w:t>
      </w:r>
    </w:p>
    <w:p w14:paraId="6288352C">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6.4免费保修范围包括合同中所有配置（有特别约定的除外），并确保设备质保期内开机率≥</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%（按一年365天计算，停机最多</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日历天，超过1天，质保期延长</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天）。质保期外乙方对本设备终身负责维修，并确保原厂消耗品及维修备件十年内正常供应。</w:t>
      </w:r>
    </w:p>
    <w:p w14:paraId="4E86D2D4">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6.5如设备发生故障，乙方在接到甲方报修电话后</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小时之内响应，</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小时内到达甲方现场(若无维修站点，</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小时内到达现场)，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小时内修复或免费提供备用机，所产生的所有费用包括但不限于人工费、差旅费、配件费等均由乙方承担。否则甲方可自行采取必要的措施，由此产生的风险和费用由乙方承担。如有特殊情况，乙方应立即电话通知甲方不能响应的原因，在获得甲方同意后，方可推迟响应时间。</w:t>
      </w:r>
    </w:p>
    <w:p w14:paraId="5DDD72BF">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6.6质保期内提供每年≥</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次定期维护保养。</w:t>
      </w:r>
    </w:p>
    <w:p w14:paraId="43A88DC6">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6.7无论在质保期内还是质保期外，乙方必须上门维修。乙方工程师至甲方维修时，必须事先与甲方设备科取得联系，并做相应登记:在维修过程中与甲方工程师共同完成维修工作。否则引起的一切责任由乙方负责。</w:t>
      </w:r>
    </w:p>
    <w:p w14:paraId="3C6BBB17">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6.8如设备软件升级，乙方负责免费软件升级，保证软件为最新、最高版本。</w:t>
      </w:r>
    </w:p>
    <w:p w14:paraId="778CE45E">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6.9如有设备具有远程维修诊断功能，乙方负责免费为甲方安装。</w:t>
      </w:r>
    </w:p>
    <w:p w14:paraId="3AE0AD66">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6.10乙方免费提供全套资料并加盖公章，含产品合格证、出厂计量合格证(强检设备)、操作手册、维修手册(含详细电路图)、海关报关单、商检合格证明，如技术资料不全，甲方有权不支付货款，因此产生的损失由乙方自行承担。</w:t>
      </w:r>
    </w:p>
    <w:p w14:paraId="20B64F7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6.11技术培训:在安装过程中或安装结束后，乙方工程师或有关人员有负责对操作人员和甲方工程师进行现场维修、保养、操作培训，并提供快捷操作指南(过塑后封好，挂在设备上)，解答甲方人员提出的问题。必要时免费安排正规培训班培训，确保操作人员掌握完成日常工作所需的基本操作方法为止，工程师掌握基本的维护保养操作技术为止。</w:t>
      </w:r>
    </w:p>
    <w:p w14:paraId="58257AB2">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6.12如乙方提供的设备设有维修密码，乙方保证无条件地为甲方永久免费打开，直至最底层维修模式。</w:t>
      </w:r>
    </w:p>
    <w:p w14:paraId="599CFF58">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6.13若该设备涉及网络问题，甲方只负责提供一个网络接口，设备内部的局域网建设由乙方负责提供。</w:t>
      </w:r>
    </w:p>
    <w:p w14:paraId="400F12AF">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6.14 乙方提供的设备在质保期内因设备本身的质量问题发生故障，乙方应负责免费维修。对维修后达不到技术要求者，根据实际情况，经双方协商，可按以下办法处理：</w:t>
      </w:r>
    </w:p>
    <w:p w14:paraId="396B182F">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⑴ 更换：由乙方承担所发生的全部费用。</w:t>
      </w:r>
    </w:p>
    <w:p w14:paraId="3FF865D0">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⑵ 贬值处理：由甲乙双方合议定价。</w:t>
      </w:r>
    </w:p>
    <w:p w14:paraId="744269B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⑶ 退货处理：乙方应退还甲方支付的合同款，同时应承担该设备的直接费用（运输、保险、检验、货款利息及银行手续费等）。</w:t>
      </w:r>
    </w:p>
    <w:p w14:paraId="078916FF">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6.15 在质保期内，乙方应对设备出现的质量及安全问题负责处理解决并承担一切费用。</w:t>
      </w:r>
    </w:p>
    <w:p w14:paraId="44BBF414">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七、违约责任及合同纠纷处理</w:t>
      </w:r>
    </w:p>
    <w:p w14:paraId="28ECC3C2">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7.1自本合同生效之日起，双方应严格依约履行。任何一方违反本合同规定，应赔偿由此给守约方造成的损失。</w:t>
      </w:r>
    </w:p>
    <w:p w14:paraId="3F8C2C33">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7.2如果乙方没有按照合同规定时间交货的，每逾期一日，乙方应按逾期交付设备价款总值的</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计算，向甲方支付逾期交货违约金。乙方延期交货10日以上的，则视为乙方不能交货，甲方有权因此解除本合同。</w:t>
      </w:r>
    </w:p>
    <w:p w14:paraId="3A7C3792">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7.3乙方向甲方提供假冒伪劣产品的，乙方应按合同总金额的</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倍向甲方支付违约金。</w:t>
      </w:r>
    </w:p>
    <w:p w14:paraId="420F52D1">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7.4乙方有其他违约行为的，乙方应按合同总金额的</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%/次计算，向甲方支付违约金。如果乙方违约，在收到甲方通知后的</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日内没有或拒不承担违约责任的，则甲方有权从尚未支付乙方的购货价款中扣回违约金。</w:t>
      </w:r>
    </w:p>
    <w:p w14:paraId="43B756EE">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7.5乙方若违反本合同5.2、9.1任一条均视为对本合同的重大违约，甲方随时有权书面通知乙方立即终止本合同。</w:t>
      </w:r>
    </w:p>
    <w:p w14:paraId="7DF6A857">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7.6因乙方的违约行为给甲方造成损失的(包括所有直接和间接损失)，如果违约金不足以补偿该损失部分的，甲方有权继续要求乙方赔偿甲方所有实际损失，并保留起诉的权利。</w:t>
      </w:r>
    </w:p>
    <w:p w14:paraId="1CC09E85">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7.7乙方对本合同所约定的设备价格负责，如果产生与设备价值、成本相关的任何法律纠纷由乙方承担，甲方不承担任何相关法律责任。</w:t>
      </w:r>
    </w:p>
    <w:p w14:paraId="01E76C00">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7.8乙方保证提供的设备、服务不存在任何法律纠纷，甲方在使用该设备或服务以及其中的任何一部分时，不侵犯任何的专利权、商标权、工业设计权或其他知识产权，如收到来自第三方的侵权诉讼或索赔，所有责任及由此造成的损失由乙方承担。</w:t>
      </w:r>
    </w:p>
    <w:p w14:paraId="1D6E8092">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7.9设备运到甲方使用现场，安装调试超过一个月仍然不能正常使用的，甲方有权退货并终止合同。</w:t>
      </w:r>
    </w:p>
    <w:p w14:paraId="140080AC">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7.10有关纠纷的未尽事宜，甲乙双方应友好协商解决，协商不成的，合同任一方均可向甲方所在地人民法院提起诉讼。</w:t>
      </w:r>
    </w:p>
    <w:p w14:paraId="2672346D">
      <w:pPr>
        <w:widowControl w:val="0"/>
        <w:spacing w:line="480" w:lineRule="exact"/>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九、合同生效及其它</w:t>
      </w:r>
    </w:p>
    <w:p w14:paraId="3CA361CD">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9.1《医疗卫生机构医疗设备廉洁购销合同》作为本合同的附件，具有同等法律效力。双方均不可撤销地认同并遵守《医疗卫生机构医疗设备廉洁购销合同》。</w:t>
      </w:r>
    </w:p>
    <w:p w14:paraId="1B6EEC81">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9.2 本合同经双方法定代表人或授权代表签字并加盖单位公章（合同章）后生效。本合同生效后，双方对合同内容的变更或补充应当采取书面形式，并经双方签字确认，作为本合同的附件。合同附件为本合同组成部分，具有同等法律效力。</w:t>
      </w:r>
    </w:p>
    <w:p w14:paraId="2E3805C0">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9.3本合同未尽事宜，遵照《中华人民共和国民法典》有关条款执行。</w:t>
      </w:r>
    </w:p>
    <w:p w14:paraId="53033E44">
      <w:pPr>
        <w:spacing w:line="480" w:lineRule="exact"/>
        <w:ind w:firstLine="480"/>
        <w:rPr>
          <w:rFonts w:hint="eastAsia" w:ascii="仿宋" w:hAnsi="仿宋" w:eastAsia="仿宋" w:cs="仿宋"/>
          <w:kern w:val="2"/>
          <w:sz w:val="24"/>
          <w:szCs w:val="24"/>
        </w:rPr>
      </w:pPr>
      <w:r>
        <w:rPr>
          <w:rFonts w:hint="eastAsia" w:ascii="仿宋" w:hAnsi="仿宋" w:eastAsia="仿宋" w:cs="仿宋"/>
          <w:kern w:val="2"/>
          <w:sz w:val="24"/>
          <w:szCs w:val="24"/>
        </w:rPr>
        <w:t>9.4本合同一式</w:t>
      </w:r>
      <w:r>
        <w:rPr>
          <w:rFonts w:hint="eastAsia" w:ascii="仿宋" w:hAnsi="仿宋" w:eastAsia="仿宋" w:cs="仿宋"/>
          <w:kern w:val="2"/>
          <w:sz w:val="24"/>
          <w:szCs w:val="24"/>
          <w:u w:val="single"/>
          <w:lang w:val="en-US" w:eastAsia="zh-CN"/>
        </w:rPr>
        <w:t>陆</w:t>
      </w:r>
      <w:r>
        <w:rPr>
          <w:rFonts w:hint="eastAsia" w:ascii="仿宋" w:hAnsi="仿宋" w:eastAsia="仿宋" w:cs="仿宋"/>
          <w:kern w:val="2"/>
          <w:sz w:val="24"/>
          <w:szCs w:val="24"/>
        </w:rPr>
        <w:t>份，甲方</w:t>
      </w:r>
      <w:r>
        <w:rPr>
          <w:rFonts w:hint="eastAsia" w:ascii="仿宋" w:hAnsi="仿宋" w:eastAsia="仿宋" w:cs="仿宋"/>
          <w:kern w:val="2"/>
          <w:sz w:val="24"/>
          <w:szCs w:val="24"/>
          <w:u w:val="single"/>
        </w:rPr>
        <w:t>肆</w:t>
      </w:r>
      <w:r>
        <w:rPr>
          <w:rFonts w:hint="eastAsia" w:ascii="仿宋" w:hAnsi="仿宋" w:eastAsia="仿宋" w:cs="仿宋"/>
          <w:kern w:val="2"/>
          <w:sz w:val="24"/>
          <w:szCs w:val="24"/>
        </w:rPr>
        <w:t>份，乙方</w:t>
      </w:r>
      <w:r>
        <w:rPr>
          <w:rFonts w:hint="eastAsia" w:ascii="仿宋" w:hAnsi="仿宋" w:eastAsia="仿宋" w:cs="仿宋"/>
          <w:kern w:val="2"/>
          <w:sz w:val="24"/>
          <w:szCs w:val="24"/>
          <w:u w:val="single"/>
          <w:lang w:val="en-US" w:eastAsia="zh-CN"/>
        </w:rPr>
        <w:t>贰</w:t>
      </w:r>
      <w:r>
        <w:rPr>
          <w:rFonts w:hint="eastAsia" w:ascii="仿宋" w:hAnsi="仿宋" w:eastAsia="仿宋" w:cs="仿宋"/>
          <w:kern w:val="2"/>
          <w:sz w:val="24"/>
          <w:szCs w:val="24"/>
        </w:rPr>
        <w:t>份，具同等法律效力。</w:t>
      </w:r>
    </w:p>
    <w:p w14:paraId="66C77C5B">
      <w:pPr>
        <w:spacing w:line="480" w:lineRule="exact"/>
        <w:ind w:firstLine="480"/>
        <w:rPr>
          <w:rFonts w:hint="default" w:ascii="仿宋" w:hAnsi="仿宋" w:eastAsia="仿宋" w:cs="仿宋"/>
          <w:kern w:val="2"/>
          <w:sz w:val="24"/>
          <w:szCs w:val="24"/>
          <w:u w:val="single"/>
          <w:lang w:val="en-US" w:eastAsia="zh-CN"/>
        </w:rPr>
      </w:pPr>
      <w:r>
        <w:rPr>
          <w:rFonts w:hint="eastAsia" w:ascii="仿宋" w:hAnsi="仿宋" w:eastAsia="仿宋" w:cs="仿宋"/>
          <w:kern w:val="2"/>
          <w:sz w:val="24"/>
          <w:szCs w:val="24"/>
        </w:rPr>
        <w:t>9.5合同签署地点:</w:t>
      </w:r>
      <w:r>
        <w:rPr>
          <w:rFonts w:hint="eastAsia" w:ascii="仿宋" w:hAnsi="仿宋" w:eastAsia="仿宋" w:cs="仿宋"/>
          <w:kern w:val="2"/>
          <w:sz w:val="24"/>
          <w:szCs w:val="24"/>
          <w:u w:val="single"/>
          <w:lang w:val="en-US" w:eastAsia="zh-CN"/>
        </w:rPr>
        <w:t xml:space="preserve">                  </w:t>
      </w:r>
    </w:p>
    <w:p w14:paraId="3ADA309B">
      <w:pPr>
        <w:spacing w:line="480" w:lineRule="exact"/>
        <w:rPr>
          <w:rFonts w:hint="eastAsia" w:ascii="仿宋" w:hAnsi="仿宋" w:eastAsia="仿宋" w:cs="仿宋"/>
          <w:bCs/>
          <w:kern w:val="2"/>
          <w:sz w:val="24"/>
          <w:szCs w:val="24"/>
        </w:rPr>
      </w:pPr>
    </w:p>
    <w:p w14:paraId="21A3A480">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甲方（单位公章）：</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 xml:space="preserve">     乙方（单位公章）：</w:t>
      </w:r>
    </w:p>
    <w:p w14:paraId="1C66D7A2">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法定代表人或                         法定代表人或</w:t>
      </w:r>
    </w:p>
    <w:p w14:paraId="7DFF82CB">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授权代表签字：                       授权代表签字：</w:t>
      </w:r>
    </w:p>
    <w:p w14:paraId="797097AF">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单位地址：</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 xml:space="preserve">   单位地址： </w:t>
      </w:r>
    </w:p>
    <w:p w14:paraId="28E63A5A">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电话：</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 xml:space="preserve">                   电话： </w:t>
      </w:r>
    </w:p>
    <w:p w14:paraId="1E2CA236">
      <w:pPr>
        <w:spacing w:line="480" w:lineRule="exact"/>
        <w:rPr>
          <w:rFonts w:hint="eastAsia" w:ascii="仿宋" w:hAnsi="仿宋" w:eastAsia="仿宋" w:cs="仿宋"/>
          <w:bCs/>
          <w:kern w:val="2"/>
          <w:sz w:val="24"/>
          <w:szCs w:val="24"/>
        </w:rPr>
      </w:pPr>
      <w:r>
        <w:rPr>
          <w:rFonts w:hint="eastAsia" w:ascii="仿宋" w:hAnsi="仿宋" w:eastAsia="仿宋" w:cs="仿宋"/>
          <w:bCs/>
          <w:kern w:val="2"/>
          <w:sz w:val="24"/>
          <w:szCs w:val="24"/>
        </w:rPr>
        <w:t>开户行：</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 xml:space="preserve">                            开户行： </w:t>
      </w:r>
    </w:p>
    <w:p w14:paraId="5B05D785">
      <w:pPr>
        <w:spacing w:line="480" w:lineRule="exact"/>
        <w:rPr>
          <w:rFonts w:hint="eastAsia" w:ascii="仿宋" w:hAnsi="仿宋" w:eastAsia="仿宋" w:cs="仿宋"/>
          <w:b/>
          <w:bCs/>
          <w:kern w:val="2"/>
          <w:sz w:val="24"/>
          <w:szCs w:val="24"/>
          <w:u w:val="single"/>
        </w:rPr>
      </w:pPr>
      <w:r>
        <w:rPr>
          <w:rFonts w:hint="eastAsia" w:ascii="仿宋" w:hAnsi="仿宋" w:eastAsia="仿宋" w:cs="仿宋"/>
          <w:bCs/>
          <w:kern w:val="2"/>
          <w:sz w:val="24"/>
          <w:szCs w:val="24"/>
        </w:rPr>
        <w:t xml:space="preserve">账号： </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 xml:space="preserve">                            账号： </w:t>
      </w:r>
    </w:p>
    <w:p w14:paraId="483B0B15">
      <w:pPr>
        <w:spacing w:line="480" w:lineRule="exact"/>
        <w:rPr>
          <w:rFonts w:hint="eastAsia" w:ascii="仿宋" w:hAnsi="仿宋" w:eastAsia="仿宋" w:cs="仿宋"/>
          <w:bCs/>
          <w:kern w:val="2"/>
          <w:sz w:val="24"/>
          <w:szCs w:val="24"/>
        </w:rPr>
      </w:pPr>
      <w:r>
        <w:rPr>
          <w:rFonts w:hint="eastAsia" w:ascii="仿宋" w:hAnsi="仿宋" w:eastAsia="仿宋" w:cs="仿宋"/>
          <w:kern w:val="2"/>
          <w:sz w:val="24"/>
          <w:szCs w:val="24"/>
        </w:rPr>
        <w:t>邮编：</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                         邮编：</w:t>
      </w:r>
    </w:p>
    <w:p w14:paraId="3A349511">
      <w:pPr>
        <w:spacing w:line="480" w:lineRule="exact"/>
        <w:rPr>
          <w:rFonts w:hint="eastAsia" w:ascii="仿宋" w:hAnsi="仿宋" w:eastAsia="仿宋" w:cs="仿宋"/>
          <w:kern w:val="2"/>
          <w:sz w:val="24"/>
          <w:szCs w:val="24"/>
        </w:rPr>
      </w:pPr>
      <w:bookmarkStart w:id="160" w:name="_Toc26165"/>
      <w:r>
        <w:rPr>
          <w:rFonts w:hint="eastAsia" w:ascii="仿宋" w:hAnsi="仿宋" w:eastAsia="仿宋" w:cs="仿宋"/>
          <w:kern w:val="2"/>
          <w:sz w:val="24"/>
          <w:szCs w:val="24"/>
        </w:rPr>
        <w:t>日期：     年    月   日             日期：      年     月   日</w:t>
      </w:r>
      <w:bookmarkEnd w:id="160"/>
      <w:r>
        <w:rPr>
          <w:rFonts w:hint="eastAsia" w:ascii="仿宋" w:hAnsi="仿宋" w:eastAsia="仿宋" w:cs="仿宋"/>
          <w:kern w:val="2"/>
          <w:sz w:val="24"/>
          <w:szCs w:val="24"/>
        </w:rPr>
        <w:t xml:space="preserve">     </w:t>
      </w:r>
    </w:p>
    <w:p w14:paraId="3D0E9032">
      <w:pPr>
        <w:spacing w:before="120" w:after="120" w:line="0" w:lineRule="atLeast"/>
        <w:jc w:val="center"/>
        <w:outlineLvl w:val="0"/>
        <w:rPr>
          <w:rFonts w:hint="eastAsia" w:ascii="黑体" w:hAnsi="Courier New" w:eastAsia="黑体" w:cs="Courier New"/>
          <w:bCs/>
          <w:sz w:val="44"/>
          <w:szCs w:val="21"/>
        </w:rPr>
      </w:pPr>
      <w:r>
        <w:rPr>
          <w:rFonts w:ascii="黑体" w:hAnsi="Courier New" w:eastAsia="黑体" w:cs="Courier New"/>
          <w:bCs/>
          <w:sz w:val="44"/>
          <w:szCs w:val="21"/>
        </w:rPr>
        <w:br w:type="page" w:clear="all"/>
      </w:r>
      <w:bookmarkStart w:id="161" w:name="_Toc27664"/>
      <w:r>
        <w:rPr>
          <w:rFonts w:hint="eastAsia" w:ascii="黑体" w:hAnsi="Courier New" w:eastAsia="黑体" w:cs="Courier New"/>
          <w:bCs/>
          <w:sz w:val="44"/>
          <w:szCs w:val="21"/>
        </w:rPr>
        <w:t>第</w:t>
      </w:r>
      <w:bookmarkEnd w:id="154"/>
      <w:r>
        <w:rPr>
          <w:rFonts w:hint="eastAsia" w:ascii="黑体" w:hAnsi="Courier New" w:eastAsia="黑体" w:cs="Courier New"/>
          <w:bCs/>
          <w:sz w:val="44"/>
          <w:szCs w:val="21"/>
        </w:rPr>
        <w:t xml:space="preserve">四章 </w:t>
      </w:r>
      <w:r>
        <w:rPr>
          <w:rFonts w:hint="eastAsia" w:ascii="黑体" w:hAnsi="Courier New" w:eastAsia="黑体" w:cs="Courier New"/>
          <w:bCs/>
          <w:sz w:val="44"/>
          <w:szCs w:val="21"/>
          <w:lang w:val="en-US" w:eastAsia="zh-CN"/>
        </w:rPr>
        <w:t xml:space="preserve"> </w:t>
      </w:r>
      <w:r>
        <w:rPr>
          <w:rFonts w:hint="eastAsia" w:ascii="黑体" w:hAnsi="Courier New" w:eastAsia="黑体" w:cs="Courier New"/>
          <w:bCs/>
          <w:sz w:val="44"/>
          <w:szCs w:val="21"/>
        </w:rPr>
        <w:t>采购需求</w:t>
      </w:r>
      <w:bookmarkEnd w:id="155"/>
      <w:bookmarkEnd w:id="156"/>
      <w:bookmarkEnd w:id="157"/>
      <w:bookmarkEnd w:id="161"/>
      <w:bookmarkStart w:id="162" w:name="_Toc49090575"/>
      <w:bookmarkStart w:id="163" w:name="_Toc26554093"/>
    </w:p>
    <w:p w14:paraId="761F4FD4">
      <w:pPr>
        <w:jc w:val="center"/>
        <w:rPr>
          <w:rFonts w:hint="eastAsia" w:ascii="仿宋" w:hAnsi="仿宋" w:eastAsia="仿宋" w:cs="仿宋"/>
          <w:b/>
          <w:color w:val="000000"/>
          <w:kern w:val="2"/>
          <w:sz w:val="28"/>
          <w:szCs w:val="28"/>
        </w:rPr>
      </w:pPr>
      <w:bookmarkStart w:id="164" w:name="_Toc120614281"/>
      <w:r>
        <w:rPr>
          <w:rFonts w:hint="eastAsia" w:ascii="仿宋" w:hAnsi="仿宋" w:eastAsia="仿宋" w:cs="仿宋"/>
          <w:b/>
          <w:color w:val="000000"/>
          <w:kern w:val="2"/>
          <w:sz w:val="28"/>
          <w:szCs w:val="28"/>
        </w:rPr>
        <w:t>一、货物需求一览表</w:t>
      </w:r>
    </w:p>
    <w:tbl>
      <w:tblPr>
        <w:tblStyle w:val="30"/>
        <w:tblpPr w:leftFromText="180" w:rightFromText="180" w:vertAnchor="text" w:horzAnchor="margin" w:tblpXSpec="center" w:tblpY="158"/>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6"/>
        <w:gridCol w:w="4444"/>
        <w:gridCol w:w="1093"/>
        <w:gridCol w:w="2295"/>
      </w:tblGrid>
      <w:tr w14:paraId="3B91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66" w:type="dxa"/>
            <w:noWrap w:val="0"/>
            <w:vAlign w:val="center"/>
          </w:tcPr>
          <w:p w14:paraId="45A4B652">
            <w:pPr>
              <w:jc w:val="center"/>
              <w:rPr>
                <w:rFonts w:hint="eastAsia" w:ascii="仿宋" w:hAnsi="仿宋" w:eastAsia="仿宋" w:cs="仿宋"/>
                <w:b/>
                <w:kern w:val="2"/>
                <w:szCs w:val="21"/>
              </w:rPr>
            </w:pPr>
            <w:r>
              <w:rPr>
                <w:rFonts w:hint="eastAsia" w:ascii="仿宋" w:hAnsi="仿宋" w:eastAsia="仿宋" w:cs="仿宋"/>
                <w:b/>
                <w:kern w:val="2"/>
                <w:szCs w:val="21"/>
              </w:rPr>
              <w:t>序号</w:t>
            </w:r>
          </w:p>
        </w:tc>
        <w:tc>
          <w:tcPr>
            <w:tcW w:w="4444" w:type="dxa"/>
            <w:noWrap w:val="0"/>
            <w:vAlign w:val="center"/>
          </w:tcPr>
          <w:p w14:paraId="72651731">
            <w:pPr>
              <w:jc w:val="center"/>
              <w:rPr>
                <w:rFonts w:hint="eastAsia" w:ascii="仿宋" w:hAnsi="仿宋" w:eastAsia="仿宋" w:cs="仿宋"/>
                <w:b/>
                <w:kern w:val="2"/>
                <w:szCs w:val="21"/>
              </w:rPr>
            </w:pPr>
            <w:r>
              <w:rPr>
                <w:rFonts w:hint="eastAsia" w:ascii="仿宋" w:hAnsi="仿宋" w:eastAsia="仿宋" w:cs="仿宋"/>
                <w:b/>
                <w:kern w:val="2"/>
                <w:szCs w:val="21"/>
              </w:rPr>
              <w:t xml:space="preserve"> 货物名称</w:t>
            </w:r>
          </w:p>
        </w:tc>
        <w:tc>
          <w:tcPr>
            <w:tcW w:w="1093" w:type="dxa"/>
            <w:noWrap w:val="0"/>
            <w:vAlign w:val="center"/>
          </w:tcPr>
          <w:p w14:paraId="5320CDB5">
            <w:pPr>
              <w:jc w:val="center"/>
              <w:rPr>
                <w:rFonts w:hint="eastAsia" w:ascii="仿宋" w:hAnsi="仿宋" w:eastAsia="仿宋" w:cs="仿宋"/>
                <w:b/>
                <w:kern w:val="2"/>
                <w:szCs w:val="21"/>
              </w:rPr>
            </w:pPr>
            <w:r>
              <w:rPr>
                <w:rFonts w:hint="eastAsia" w:ascii="仿宋" w:hAnsi="仿宋" w:eastAsia="仿宋" w:cs="仿宋"/>
                <w:b/>
                <w:kern w:val="2"/>
                <w:szCs w:val="21"/>
              </w:rPr>
              <w:t>数量</w:t>
            </w:r>
          </w:p>
        </w:tc>
        <w:tc>
          <w:tcPr>
            <w:tcW w:w="2295" w:type="dxa"/>
            <w:noWrap w:val="0"/>
            <w:vAlign w:val="center"/>
          </w:tcPr>
          <w:p w14:paraId="09CE1F3C">
            <w:pPr>
              <w:jc w:val="center"/>
              <w:rPr>
                <w:rFonts w:hint="eastAsia" w:ascii="仿宋" w:hAnsi="仿宋" w:eastAsia="仿宋" w:cs="仿宋"/>
                <w:b/>
                <w:kern w:val="2"/>
                <w:szCs w:val="21"/>
              </w:rPr>
            </w:pPr>
            <w:r>
              <w:rPr>
                <w:rFonts w:hint="eastAsia" w:ascii="仿宋" w:hAnsi="仿宋" w:eastAsia="仿宋" w:cs="仿宋"/>
                <w:b/>
                <w:kern w:val="2"/>
                <w:szCs w:val="21"/>
              </w:rPr>
              <w:t>交货地点</w:t>
            </w:r>
          </w:p>
        </w:tc>
      </w:tr>
      <w:tr w14:paraId="1C5E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noWrap w:val="0"/>
            <w:vAlign w:val="center"/>
          </w:tcPr>
          <w:p w14:paraId="48E3D41C">
            <w:pPr>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4444" w:type="dxa"/>
            <w:noWrap w:val="0"/>
            <w:vAlign w:val="center"/>
          </w:tcPr>
          <w:p w14:paraId="6C2FEA4F">
            <w:pPr>
              <w:jc w:val="center"/>
              <w:rPr>
                <w:rFonts w:hint="eastAsia" w:ascii="仿宋" w:hAnsi="仿宋" w:eastAsia="仿宋" w:cs="仿宋"/>
                <w:kern w:val="2"/>
                <w:sz w:val="24"/>
                <w:szCs w:val="24"/>
              </w:rPr>
            </w:pPr>
            <w:r>
              <w:rPr>
                <w:rFonts w:hint="eastAsia" w:ascii="仿宋" w:hAnsi="仿宋" w:eastAsia="仿宋" w:cs="仿宋"/>
                <w:kern w:val="2"/>
                <w:sz w:val="24"/>
                <w:szCs w:val="24"/>
              </w:rPr>
              <w:t>持续心排量监测系统</w:t>
            </w:r>
          </w:p>
        </w:tc>
        <w:tc>
          <w:tcPr>
            <w:tcW w:w="1093" w:type="dxa"/>
            <w:noWrap w:val="0"/>
            <w:vAlign w:val="center"/>
          </w:tcPr>
          <w:p w14:paraId="5D082251">
            <w:pPr>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1套</w:t>
            </w:r>
          </w:p>
        </w:tc>
        <w:tc>
          <w:tcPr>
            <w:tcW w:w="2295" w:type="dxa"/>
            <w:noWrap w:val="0"/>
            <w:vAlign w:val="center"/>
          </w:tcPr>
          <w:p w14:paraId="70DCFB0C">
            <w:pPr>
              <w:jc w:val="center"/>
              <w:rPr>
                <w:rFonts w:hint="eastAsia" w:ascii="仿宋" w:hAnsi="仿宋" w:eastAsia="仿宋" w:cs="仿宋"/>
                <w:kern w:val="2"/>
                <w:sz w:val="24"/>
                <w:szCs w:val="24"/>
              </w:rPr>
            </w:pPr>
            <w:r>
              <w:rPr>
                <w:rFonts w:hint="eastAsia" w:ascii="仿宋" w:hAnsi="仿宋" w:eastAsia="仿宋" w:cs="仿宋"/>
                <w:kern w:val="2"/>
                <w:sz w:val="24"/>
                <w:szCs w:val="24"/>
              </w:rPr>
              <w:t>采购人指定地点</w:t>
            </w:r>
          </w:p>
        </w:tc>
      </w:tr>
    </w:tbl>
    <w:p w14:paraId="1243F13A">
      <w:pPr>
        <w:widowControl/>
        <w:spacing w:line="360" w:lineRule="auto"/>
        <w:rPr>
          <w:rFonts w:hint="eastAsia" w:ascii="仿宋" w:hAnsi="仿宋" w:eastAsia="仿宋" w:cs="仿宋"/>
          <w:b/>
          <w:color w:val="000000"/>
          <w:kern w:val="0"/>
          <w:sz w:val="28"/>
          <w:szCs w:val="28"/>
        </w:rPr>
      </w:pPr>
    </w:p>
    <w:p w14:paraId="13C0D82B">
      <w:pPr>
        <w:keepNext w:val="0"/>
        <w:keepLines w:val="0"/>
        <w:pageBreakBefore w:val="0"/>
        <w:widowControl/>
        <w:numPr>
          <w:ilvl w:val="0"/>
          <w:numId w:val="4"/>
        </w:numPr>
        <w:kinsoku/>
        <w:wordWrap/>
        <w:overflowPunct/>
        <w:topLinePunct w:val="0"/>
        <w:bidi w:val="0"/>
        <w:spacing w:line="360" w:lineRule="auto"/>
        <w:jc w:val="center"/>
        <w:textAlignment w:val="auto"/>
        <w:rPr>
          <w:rFonts w:hint="eastAsia" w:ascii="仿宋" w:hAnsi="仿宋" w:eastAsia="仿宋" w:cs="仿宋"/>
          <w:b/>
          <w:color w:val="000000"/>
          <w:kern w:val="2"/>
          <w:sz w:val="28"/>
          <w:szCs w:val="28"/>
        </w:rPr>
      </w:pPr>
      <w:r>
        <w:rPr>
          <w:rFonts w:hint="eastAsia" w:ascii="仿宋" w:hAnsi="仿宋" w:eastAsia="仿宋" w:cs="仿宋"/>
          <w:b/>
          <w:color w:val="000000"/>
          <w:kern w:val="0"/>
          <w:sz w:val="28"/>
          <w:szCs w:val="28"/>
        </w:rPr>
        <w:t>技术参数及要求</w:t>
      </w:r>
      <w:r>
        <w:rPr>
          <w:rFonts w:hint="eastAsia" w:ascii="仿宋" w:hAnsi="仿宋" w:eastAsia="仿宋" w:cs="仿宋"/>
          <w:b/>
          <w:color w:val="000000"/>
          <w:kern w:val="2"/>
          <w:sz w:val="28"/>
          <w:szCs w:val="28"/>
        </w:rPr>
        <w:t>（逐一应答）</w:t>
      </w:r>
    </w:p>
    <w:p w14:paraId="56A7B25E">
      <w:pPr>
        <w:spacing w:line="500" w:lineRule="exact"/>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（一）项目用途：</w:t>
      </w:r>
    </w:p>
    <w:p w14:paraId="63459B42">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适用范围等：心脏手术术后的患者需要平衡心脏功能恢复和全身组织器官灌注之间的关系，因此需要全面监护心功能（尤其是右心功能）和组织灌注的变化。普通床旁评估与实验室生化指标不能及时反映血流动力学实时的变化，因此需要进一步高端血流动力学监测来反映这种变化、确定病因、评估严重程度、给出正确的治疗方案。</w:t>
      </w:r>
    </w:p>
    <w:p w14:paraId="2ACB03B6">
      <w:pPr>
        <w:spacing w:line="500" w:lineRule="exact"/>
        <w:rPr>
          <w:rFonts w:hint="eastAsia" w:ascii="仿宋" w:hAnsi="仿宋" w:eastAsia="仿宋" w:cs="仿宋"/>
          <w:kern w:val="2"/>
          <w:sz w:val="24"/>
          <w:szCs w:val="22"/>
        </w:rPr>
      </w:pPr>
      <w:r>
        <w:rPr>
          <w:rFonts w:hint="eastAsia" w:ascii="仿宋" w:hAnsi="仿宋" w:eastAsia="仿宋" w:cs="仿宋"/>
          <w:b/>
          <w:bCs w:val="0"/>
          <w:color w:val="auto"/>
          <w:kern w:val="0"/>
          <w:sz w:val="24"/>
          <w:szCs w:val="24"/>
          <w:lang w:val="en-US" w:eastAsia="zh-CN" w:bidi="ar-SA"/>
        </w:rPr>
        <w:t>（二）基本配置与特别要求：</w:t>
      </w:r>
    </w:p>
    <w:p w14:paraId="7B53F9E5">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1</w:t>
      </w:r>
      <w:r>
        <w:rPr>
          <w:rFonts w:hint="eastAsia" w:ascii="仿宋" w:hAnsi="仿宋" w:eastAsia="仿宋" w:cs="仿宋"/>
          <w:kern w:val="2"/>
          <w:sz w:val="24"/>
          <w:szCs w:val="22"/>
          <w:lang w:val="en-US" w:eastAsia="zh-CN"/>
        </w:rPr>
        <w:t>.</w:t>
      </w:r>
      <w:r>
        <w:rPr>
          <w:rFonts w:hint="eastAsia" w:ascii="仿宋" w:hAnsi="仿宋" w:eastAsia="仿宋" w:cs="仿宋"/>
          <w:kern w:val="2"/>
          <w:sz w:val="24"/>
          <w:szCs w:val="22"/>
        </w:rPr>
        <w:t>主机</w:t>
      </w:r>
    </w:p>
    <w:p w14:paraId="0FEE3A91">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2.漂浮导管模块</w:t>
      </w:r>
    </w:p>
    <w:p w14:paraId="76C03578">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3.血氧测定缆线</w:t>
      </w:r>
    </w:p>
    <w:p w14:paraId="434182AA">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4.病人缆线</w:t>
      </w:r>
    </w:p>
    <w:p w14:paraId="718B4E68">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5.电池</w:t>
      </w:r>
    </w:p>
    <w:p w14:paraId="2C0377C4">
      <w:pPr>
        <w:spacing w:line="500" w:lineRule="exact"/>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（三）主要技术参数与性能指标：</w:t>
      </w:r>
    </w:p>
    <w:p w14:paraId="23D823B5">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★1</w:t>
      </w:r>
      <w:r>
        <w:rPr>
          <w:rFonts w:hint="eastAsia" w:ascii="仿宋" w:hAnsi="仿宋" w:eastAsia="仿宋" w:cs="仿宋"/>
          <w:kern w:val="2"/>
          <w:sz w:val="24"/>
          <w:szCs w:val="22"/>
          <w:lang w:val="en-US" w:eastAsia="zh-CN"/>
        </w:rPr>
        <w:t>.</w:t>
      </w:r>
      <w:r>
        <w:rPr>
          <w:rFonts w:hint="eastAsia" w:ascii="仿宋" w:hAnsi="仿宋" w:eastAsia="仿宋" w:cs="仿宋"/>
          <w:kern w:val="2"/>
          <w:sz w:val="24"/>
          <w:szCs w:val="22"/>
        </w:rPr>
        <w:t>模块化多参数血流动力学监测平台，配套使用原厂的6腔或7腔漂浮导管，监测动态连续的血流动力学参数。系统可通过模块扩展升级，模块支持微创经外周动脉连续心排量监测功能和近红外光谱脑氧饱和度监测技术，后续可升级无创血流动力学监测。</w:t>
      </w:r>
    </w:p>
    <w:p w14:paraId="146B4109">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2.通过热稀释法技术，连续心排量(CCO)监测，使用动脉压力波形分析法APCO技术每20秒</w:t>
      </w:r>
      <w:r>
        <w:rPr>
          <w:rFonts w:hint="eastAsia" w:ascii="仿宋" w:hAnsi="仿宋" w:eastAsia="仿宋" w:cs="仿宋"/>
          <w:kern w:val="2"/>
          <w:sz w:val="24"/>
          <w:szCs w:val="22"/>
          <w:lang w:val="en-US" w:eastAsia="zh-CN"/>
        </w:rPr>
        <w:t>内</w:t>
      </w:r>
      <w:r>
        <w:rPr>
          <w:rFonts w:hint="eastAsia" w:ascii="仿宋" w:hAnsi="仿宋" w:eastAsia="仿宋" w:cs="仿宋"/>
          <w:kern w:val="2"/>
          <w:sz w:val="24"/>
          <w:szCs w:val="22"/>
        </w:rPr>
        <w:t>自动校准心排量参数，无需人工打冰水手动校准。</w:t>
      </w:r>
    </w:p>
    <w:p w14:paraId="1D474821">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★3.具有</w:t>
      </w:r>
      <w:r>
        <w:rPr>
          <w:rFonts w:hint="eastAsia" w:ascii="仿宋" w:hAnsi="仿宋" w:eastAsia="仿宋" w:cs="仿宋"/>
          <w:kern w:val="2"/>
          <w:sz w:val="24"/>
          <w:szCs w:val="22"/>
          <w:lang w:val="en-US" w:eastAsia="zh-CN"/>
        </w:rPr>
        <w:t>至少</w:t>
      </w:r>
      <w:r>
        <w:rPr>
          <w:rFonts w:hint="eastAsia" w:ascii="仿宋" w:hAnsi="仿宋" w:eastAsia="仿宋" w:cs="仿宋"/>
          <w:kern w:val="2"/>
          <w:sz w:val="24"/>
          <w:szCs w:val="22"/>
        </w:rPr>
        <w:t>8种动态生理模拟图显示界面可供选择：生理模拟界面、决策树界面、仪表盘界面、GPS目标导向界面、图标数值界面、数据记录界面、干预分析界面、趋势解析界面</w:t>
      </w:r>
      <w:r>
        <w:rPr>
          <w:rFonts w:hint="eastAsia" w:ascii="仿宋" w:hAnsi="仿宋" w:eastAsia="仿宋" w:cs="仿宋"/>
          <w:kern w:val="2"/>
          <w:sz w:val="24"/>
          <w:szCs w:val="22"/>
          <w:lang w:val="en-US" w:eastAsia="zh-CN"/>
        </w:rPr>
        <w:t>等，</w:t>
      </w:r>
      <w:r>
        <w:rPr>
          <w:rFonts w:hint="eastAsia" w:ascii="仿宋" w:hAnsi="仿宋" w:eastAsia="仿宋" w:cs="仿宋"/>
          <w:kern w:val="2"/>
          <w:sz w:val="24"/>
          <w:szCs w:val="22"/>
        </w:rPr>
        <w:t>为临床提供直观的监测数据及动态模拟图。</w:t>
      </w:r>
    </w:p>
    <w:p w14:paraId="29DB89D1">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4.屏幕有拍照键，可一键截屏，记录瞬间多变的血流动力参数，数据图可直接下载至U盘保存。</w:t>
      </w:r>
    </w:p>
    <w:p w14:paraId="6008A10D">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5.系统具有血流动力学，氧动力学等衍生参数计算编辑功能。</w:t>
      </w:r>
    </w:p>
    <w:p w14:paraId="3934CCFB">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6.监测参数：右心室舒张末期容积（RVEDV）、肺动脉压（PAP）、连续心排量（CCO）、每搏量（SV）、右心室射血分数（RVEF)、外周血管阻力(SVR)、肺动脉血管阻力（PVR）、连续混合静脉氧饱和度（SvO2）、连续中心静脉氧饱和度（ScvO2）等。</w:t>
      </w:r>
    </w:p>
    <w:p w14:paraId="7C04F9BE">
      <w:pPr>
        <w:spacing w:line="500" w:lineRule="exact"/>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7.USB端口：</w:t>
      </w:r>
      <w:r>
        <w:rPr>
          <w:rFonts w:hint="eastAsia" w:ascii="仿宋" w:hAnsi="仿宋" w:eastAsia="仿宋" w:cs="仿宋"/>
          <w:kern w:val="2"/>
          <w:sz w:val="24"/>
          <w:szCs w:val="22"/>
          <w:lang w:val="en-US" w:eastAsia="zh-CN"/>
        </w:rPr>
        <w:t>至少</w:t>
      </w:r>
      <w:r>
        <w:rPr>
          <w:rFonts w:hint="eastAsia" w:ascii="仿宋" w:hAnsi="仿宋" w:eastAsia="仿宋" w:cs="仿宋"/>
          <w:kern w:val="2"/>
          <w:sz w:val="24"/>
          <w:szCs w:val="22"/>
        </w:rPr>
        <w:t>1个USB2.0端口，</w:t>
      </w:r>
      <w:r>
        <w:rPr>
          <w:rFonts w:hint="eastAsia" w:ascii="仿宋" w:hAnsi="仿宋" w:eastAsia="仿宋" w:cs="仿宋"/>
          <w:kern w:val="2"/>
          <w:sz w:val="24"/>
          <w:szCs w:val="22"/>
          <w:lang w:val="en-US" w:eastAsia="zh-CN"/>
        </w:rPr>
        <w:t>至少</w:t>
      </w:r>
      <w:r>
        <w:rPr>
          <w:rFonts w:hint="eastAsia" w:ascii="仿宋" w:hAnsi="仿宋" w:eastAsia="仿宋" w:cs="仿宋"/>
          <w:kern w:val="2"/>
          <w:sz w:val="24"/>
          <w:szCs w:val="22"/>
        </w:rPr>
        <w:t>1个USB 3.0接口。监测数据可直接导出并自动形成Excel表格，数据可直接下载至U盘保存。</w:t>
      </w:r>
    </w:p>
    <w:p w14:paraId="61B05E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val="0"/>
          <w:color w:val="auto"/>
          <w:sz w:val="24"/>
          <w:szCs w:val="24"/>
          <w:lang w:val="en-US" w:eastAsia="zh-CN" w:bidi="ar-SA"/>
        </w:rPr>
      </w:pPr>
      <w:r>
        <w:rPr>
          <w:rFonts w:hint="eastAsia" w:ascii="仿宋" w:hAnsi="仿宋" w:eastAsia="仿宋" w:cs="仿宋"/>
          <w:b/>
          <w:bCs w:val="0"/>
          <w:color w:val="auto"/>
          <w:sz w:val="24"/>
          <w:szCs w:val="24"/>
          <w:lang w:val="en-US" w:eastAsia="zh-CN" w:bidi="ar-SA"/>
        </w:rPr>
        <w:t>（四）商务要求</w:t>
      </w:r>
    </w:p>
    <w:p w14:paraId="73DF32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1.付款方式：安装调试完毕，验收合格后一个月后付90%，正常运行一年后的一周内付10%。</w:t>
      </w:r>
    </w:p>
    <w:p w14:paraId="0B22AA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2.交货期：合同签订之日起90日内</w:t>
      </w:r>
    </w:p>
    <w:p w14:paraId="2ADAE3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3.质保期：保修期≥3年，自验收报告确认签字之日起，开始进入质保期。</w:t>
      </w:r>
    </w:p>
    <w:p w14:paraId="63B053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4.交货地点：供应商负责将货物运到南京市第一医院指定地点，有供应商负责办理运输和装卸等，费用由供应商负责，有采购人组织验收，验收不合格或不符合质量要求，供应商除无条件退货、返工外，还应承担采购人的一切损失。</w:t>
      </w:r>
    </w:p>
    <w:p w14:paraId="17718C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5.供应商接到报修请求，维修应在2小时内响应，24小时内维修人员到达现场，必要时应向采购人提供应急备用设备。质保期后，供应商提供终身服务，保证零配件的供给。</w:t>
      </w:r>
    </w:p>
    <w:p w14:paraId="7095F6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6.具有针对本项目的售后服务承诺。</w:t>
      </w:r>
    </w:p>
    <w:p w14:paraId="6E5B3D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cs="仿宋"/>
          <w:b/>
          <w:bCs w:val="0"/>
          <w:color w:val="auto"/>
          <w:sz w:val="24"/>
          <w:szCs w:val="24"/>
          <w:lang w:val="en-US" w:eastAsia="zh-CN" w:bidi="ar-SA"/>
        </w:rPr>
      </w:pPr>
      <w:r>
        <w:rPr>
          <w:rFonts w:hint="eastAsia" w:ascii="仿宋" w:hAnsi="仿宋" w:eastAsia="仿宋" w:cs="仿宋"/>
          <w:bCs/>
          <w:color w:val="auto"/>
          <w:sz w:val="24"/>
          <w:szCs w:val="24"/>
          <w:highlight w:val="none"/>
          <w:lang w:val="en-US" w:eastAsia="zh-CN" w:bidi="ar-SA"/>
        </w:rPr>
        <w:t>7.运输、安装、调试：由供应商负责承担，最终通过用户及有关部门验收交付使用，费用由供应商负责。</w:t>
      </w:r>
    </w:p>
    <w:p w14:paraId="0A2C5ECE">
      <w:pPr>
        <w:spacing w:line="500" w:lineRule="exact"/>
        <w:ind w:firstLine="480" w:firstLineChars="200"/>
        <w:rPr>
          <w:rFonts w:hint="eastAsia" w:ascii="仿宋" w:hAnsi="仿宋" w:eastAsia="仿宋" w:cs="仿宋"/>
          <w:kern w:val="2"/>
          <w:sz w:val="24"/>
          <w:szCs w:val="22"/>
        </w:rPr>
      </w:pPr>
    </w:p>
    <w:p w14:paraId="54D4ED63">
      <w:pPr>
        <w:keepNext/>
        <w:jc w:val="both"/>
        <w:outlineLvl w:val="9"/>
        <w:rPr>
          <w:rFonts w:ascii="黑体" w:hAnsi="Times New Roman" w:eastAsia="黑体"/>
          <w:bCs/>
          <w:sz w:val="44"/>
          <w:szCs w:val="28"/>
        </w:rPr>
      </w:pPr>
    </w:p>
    <w:p w14:paraId="343826DE">
      <w:pPr>
        <w:rPr>
          <w:rFonts w:hint="eastAsia" w:ascii="黑体" w:hAnsi="Times New Roman" w:eastAsia="黑体"/>
          <w:bCs/>
          <w:sz w:val="44"/>
          <w:szCs w:val="28"/>
        </w:rPr>
      </w:pPr>
      <w:bookmarkStart w:id="165" w:name="_Toc23618"/>
      <w:r>
        <w:rPr>
          <w:rFonts w:hint="eastAsia" w:ascii="黑体" w:hAnsi="Times New Roman" w:eastAsia="黑体"/>
          <w:bCs/>
          <w:sz w:val="44"/>
          <w:szCs w:val="28"/>
        </w:rPr>
        <w:br w:type="page"/>
      </w:r>
    </w:p>
    <w:p w14:paraId="6270BD4F">
      <w:pPr>
        <w:pStyle w:val="2"/>
        <w:spacing w:before="340" w:after="330" w:line="576" w:lineRule="auto"/>
        <w:jc w:val="center"/>
        <w:rPr>
          <w:rFonts w:hint="eastAsia" w:ascii="Times New Roman" w:hAnsi="Times New Roman" w:eastAsia="宋体" w:cs="Times New Roman"/>
          <w:b/>
          <w:kern w:val="44"/>
          <w:sz w:val="44"/>
          <w:szCs w:val="20"/>
        </w:rPr>
      </w:pPr>
      <w:r>
        <w:rPr>
          <w:rFonts w:hint="eastAsia" w:ascii="Times New Roman" w:hAnsi="Times New Roman" w:eastAsia="宋体" w:cs="Times New Roman"/>
          <w:b/>
          <w:kern w:val="44"/>
          <w:sz w:val="44"/>
          <w:szCs w:val="20"/>
        </w:rPr>
        <w:t xml:space="preserve">第五章  </w:t>
      </w:r>
      <w:bookmarkEnd w:id="162"/>
      <w:bookmarkEnd w:id="163"/>
      <w:bookmarkEnd w:id="164"/>
      <w:r>
        <w:rPr>
          <w:rFonts w:hint="eastAsia" w:ascii="Times New Roman" w:hAnsi="Times New Roman" w:eastAsia="宋体" w:cs="Times New Roman"/>
          <w:b/>
          <w:kern w:val="44"/>
          <w:sz w:val="44"/>
          <w:szCs w:val="20"/>
        </w:rPr>
        <w:t>响应文件格式</w:t>
      </w:r>
      <w:bookmarkEnd w:id="165"/>
      <w:r>
        <w:rPr>
          <w:rFonts w:hint="eastAsia" w:ascii="Times New Roman" w:hAnsi="Times New Roman" w:eastAsia="宋体" w:cs="Times New Roman"/>
          <w:b/>
          <w:kern w:val="44"/>
          <w:sz w:val="44"/>
          <w:szCs w:val="20"/>
        </w:rPr>
        <w:t xml:space="preserve"> </w:t>
      </w:r>
    </w:p>
    <w:p w14:paraId="024DD4F1">
      <w:pPr>
        <w:pStyle w:val="308"/>
        <w:rPr>
          <w:rFonts w:hint="eastAsia" w:ascii="仿宋" w:hAnsi="仿宋" w:eastAsia="仿宋" w:cs="仿宋"/>
        </w:rPr>
      </w:pPr>
      <w:bookmarkStart w:id="166" w:name="_Hlt26955039"/>
      <w:bookmarkEnd w:id="166"/>
      <w:bookmarkStart w:id="167" w:name="_Hlt26671244"/>
      <w:bookmarkEnd w:id="167"/>
      <w:bookmarkStart w:id="168" w:name="_Toc18720"/>
      <w:bookmarkStart w:id="169" w:name="_Toc49090576"/>
      <w:bookmarkStart w:id="170" w:name="_Toc120614282"/>
      <w:bookmarkStart w:id="171" w:name="_Toc26554094"/>
      <w:r>
        <w:rPr>
          <w:rFonts w:hint="eastAsia" w:ascii="仿宋" w:hAnsi="仿宋" w:eastAsia="仿宋" w:cs="仿宋"/>
        </w:rPr>
        <w:t>封面</w:t>
      </w:r>
      <w:bookmarkEnd w:id="168"/>
    </w:p>
    <w:p w14:paraId="70851E40">
      <w:pPr>
        <w:widowControl w:val="0"/>
        <w:autoSpaceDE w:val="0"/>
        <w:autoSpaceDN w:val="0"/>
        <w:adjustRightInd w:val="0"/>
        <w:jc w:val="center"/>
        <w:rPr>
          <w:rFonts w:hint="eastAsia" w:ascii="仿宋" w:hAnsi="仿宋" w:eastAsia="仿宋" w:cs="仿宋"/>
          <w:color w:val="000000"/>
          <w:kern w:val="0"/>
          <w:sz w:val="32"/>
          <w:szCs w:val="32"/>
          <w:lang w:val="en-US" w:eastAsia="zh-CN" w:bidi="ar-SA"/>
        </w:rPr>
      </w:pPr>
    </w:p>
    <w:p w14:paraId="0311A16C">
      <w:pPr>
        <w:widowControl w:val="0"/>
        <w:autoSpaceDE w:val="0"/>
        <w:autoSpaceDN w:val="0"/>
        <w:adjustRightInd w:val="0"/>
        <w:jc w:val="center"/>
        <w:rPr>
          <w:rFonts w:hint="eastAsia" w:ascii="仿宋" w:hAnsi="仿宋" w:eastAsia="仿宋" w:cs="仿宋"/>
          <w:color w:val="000000"/>
          <w:kern w:val="0"/>
          <w:sz w:val="44"/>
          <w:szCs w:val="44"/>
          <w:u w:val="single"/>
          <w:lang w:val="en-US" w:eastAsia="zh-CN" w:bidi="ar-SA"/>
        </w:rPr>
      </w:pPr>
      <w:r>
        <w:rPr>
          <w:rFonts w:hint="eastAsia" w:ascii="仿宋" w:hAnsi="仿宋" w:eastAsia="仿宋" w:cs="仿宋"/>
          <w:color w:val="000000"/>
          <w:kern w:val="0"/>
          <w:sz w:val="44"/>
          <w:szCs w:val="44"/>
          <w:u w:val="single"/>
          <w:lang w:val="en-US" w:eastAsia="zh-CN" w:bidi="ar-SA"/>
        </w:rPr>
        <w:t>（项目名称）</w:t>
      </w:r>
    </w:p>
    <w:p w14:paraId="66D6825C">
      <w:pPr>
        <w:widowControl w:val="0"/>
        <w:autoSpaceDE w:val="0"/>
        <w:autoSpaceDN w:val="0"/>
        <w:adjustRightInd w:val="0"/>
        <w:jc w:val="center"/>
        <w:rPr>
          <w:rFonts w:hint="eastAsia" w:ascii="仿宋" w:hAnsi="仿宋" w:eastAsia="仿宋" w:cs="仿宋"/>
          <w:color w:val="000000"/>
          <w:kern w:val="0"/>
          <w:sz w:val="44"/>
          <w:szCs w:val="44"/>
          <w:u w:val="single"/>
          <w:lang w:val="en-US" w:eastAsia="zh-CN" w:bidi="ar-SA"/>
        </w:rPr>
      </w:pPr>
      <w:r>
        <w:rPr>
          <w:rFonts w:hint="eastAsia" w:ascii="仿宋" w:hAnsi="仿宋" w:eastAsia="仿宋" w:cs="仿宋"/>
          <w:color w:val="000000"/>
          <w:kern w:val="0"/>
          <w:sz w:val="44"/>
          <w:szCs w:val="44"/>
          <w:u w:val="single"/>
          <w:lang w:val="en-US" w:eastAsia="zh-CN" w:bidi="ar-SA"/>
        </w:rPr>
        <w:t>（项目编号）</w:t>
      </w:r>
    </w:p>
    <w:p w14:paraId="3CB924C4">
      <w:pPr>
        <w:widowControl w:val="0"/>
        <w:autoSpaceDE w:val="0"/>
        <w:autoSpaceDN w:val="0"/>
        <w:adjustRightInd w:val="0"/>
        <w:jc w:val="center"/>
        <w:rPr>
          <w:rFonts w:hint="eastAsia" w:ascii="仿宋" w:hAnsi="仿宋" w:eastAsia="仿宋" w:cs="仿宋"/>
          <w:color w:val="000000"/>
          <w:kern w:val="0"/>
          <w:sz w:val="52"/>
          <w:szCs w:val="52"/>
          <w:lang w:val="en-US" w:eastAsia="zh-CN" w:bidi="ar-SA"/>
        </w:rPr>
      </w:pPr>
    </w:p>
    <w:p w14:paraId="6B84A11D">
      <w:pPr>
        <w:widowControl w:val="0"/>
        <w:autoSpaceDE w:val="0"/>
        <w:autoSpaceDN w:val="0"/>
        <w:adjustRightInd w:val="0"/>
        <w:jc w:val="center"/>
        <w:rPr>
          <w:rFonts w:hint="eastAsia" w:ascii="仿宋" w:hAnsi="仿宋" w:eastAsia="仿宋" w:cs="仿宋"/>
          <w:color w:val="000000"/>
          <w:kern w:val="0"/>
          <w:sz w:val="72"/>
          <w:szCs w:val="72"/>
          <w:lang w:val="en-US" w:eastAsia="zh-CN" w:bidi="ar-SA"/>
        </w:rPr>
      </w:pPr>
      <w:r>
        <w:rPr>
          <w:rFonts w:hint="eastAsia" w:ascii="仿宋" w:hAnsi="仿宋" w:eastAsia="仿宋" w:cs="仿宋"/>
          <w:color w:val="000000"/>
          <w:kern w:val="0"/>
          <w:sz w:val="72"/>
          <w:szCs w:val="72"/>
          <w:lang w:val="en-US" w:eastAsia="zh-CN" w:bidi="ar-SA"/>
        </w:rPr>
        <w:t>响 应 文 件</w:t>
      </w:r>
    </w:p>
    <w:p w14:paraId="46CAC347">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5398CC1C">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14974FFA">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1479AD81">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041A3BDB">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38589221">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67C6C69F">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71D8E746">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641E0D10">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2D43FBE1">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413FD685">
      <w:pPr>
        <w:widowControl w:val="0"/>
        <w:autoSpaceDE w:val="0"/>
        <w:autoSpaceDN w:val="0"/>
        <w:adjustRightInd w:val="0"/>
        <w:jc w:val="left"/>
        <w:rPr>
          <w:rFonts w:hint="eastAsia" w:ascii="仿宋" w:hAnsi="仿宋" w:eastAsia="仿宋" w:cs="仿宋"/>
          <w:color w:val="000000"/>
          <w:kern w:val="0"/>
          <w:sz w:val="28"/>
          <w:szCs w:val="28"/>
          <w:lang w:val="en-US" w:eastAsia="zh-CN" w:bidi="ar-SA"/>
        </w:rPr>
      </w:pPr>
    </w:p>
    <w:p w14:paraId="5297E12E">
      <w:pPr>
        <w:widowControl w:val="0"/>
        <w:autoSpaceDE w:val="0"/>
        <w:autoSpaceDN w:val="0"/>
        <w:adjustRightInd w:val="0"/>
        <w:jc w:val="center"/>
        <w:rPr>
          <w:rFonts w:hint="eastAsia" w:ascii="仿宋" w:hAnsi="仿宋" w:eastAsia="仿宋" w:cs="仿宋"/>
          <w:color w:val="000000"/>
          <w:kern w:val="0"/>
          <w:sz w:val="28"/>
          <w:szCs w:val="28"/>
          <w:lang w:val="en-US" w:eastAsia="zh-CN" w:bidi="ar-SA"/>
        </w:rPr>
      </w:pPr>
    </w:p>
    <w:p w14:paraId="4F22C970">
      <w:pPr>
        <w:widowControl w:val="0"/>
        <w:autoSpaceDE w:val="0"/>
        <w:autoSpaceDN w:val="0"/>
        <w:adjustRightInd w:val="0"/>
        <w:jc w:val="both"/>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                  供应商：</w:t>
      </w:r>
      <w:r>
        <w:rPr>
          <w:rFonts w:hint="eastAsia" w:ascii="仿宋" w:hAnsi="仿宋" w:eastAsia="仿宋" w:cs="仿宋"/>
          <w:color w:val="000000"/>
          <w:kern w:val="0"/>
          <w:sz w:val="28"/>
          <w:szCs w:val="28"/>
          <w:u w:val="single"/>
          <w:lang w:val="en-US" w:eastAsia="zh-CN" w:bidi="ar-SA"/>
        </w:rPr>
        <w:t xml:space="preserve">        </w:t>
      </w:r>
      <w:r>
        <w:rPr>
          <w:rFonts w:hint="eastAsia" w:ascii="仿宋" w:hAnsi="仿宋" w:eastAsia="仿宋" w:cs="仿宋"/>
          <w:color w:val="000000"/>
          <w:kern w:val="0"/>
          <w:sz w:val="28"/>
          <w:szCs w:val="28"/>
          <w:lang w:val="en-US" w:eastAsia="zh-CN" w:bidi="ar-SA"/>
        </w:rPr>
        <w:t>（盖章）</w:t>
      </w:r>
    </w:p>
    <w:p w14:paraId="02BAC1AE">
      <w:pPr>
        <w:widowControl w:val="0"/>
        <w:autoSpaceDE w:val="0"/>
        <w:autoSpaceDN w:val="0"/>
        <w:adjustRightInd w:val="0"/>
        <w:ind w:right="420"/>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法定代表人（或授权代表）：</w:t>
      </w:r>
      <w:r>
        <w:rPr>
          <w:rFonts w:hint="eastAsia" w:ascii="仿宋" w:hAnsi="仿宋" w:eastAsia="仿宋" w:cs="仿宋"/>
          <w:color w:val="000000"/>
          <w:kern w:val="0"/>
          <w:sz w:val="28"/>
          <w:szCs w:val="28"/>
          <w:u w:val="single"/>
          <w:lang w:val="en-US" w:eastAsia="zh-CN" w:bidi="ar-SA"/>
        </w:rPr>
        <w:t xml:space="preserve">        </w:t>
      </w:r>
      <w:r>
        <w:rPr>
          <w:rFonts w:hint="eastAsia" w:ascii="仿宋" w:hAnsi="仿宋" w:eastAsia="仿宋" w:cs="仿宋"/>
          <w:color w:val="000000"/>
          <w:kern w:val="0"/>
          <w:sz w:val="28"/>
          <w:szCs w:val="28"/>
          <w:lang w:val="en-US" w:eastAsia="zh-CN" w:bidi="ar-SA"/>
        </w:rPr>
        <w:t>（签字或盖章）</w:t>
      </w:r>
    </w:p>
    <w:p w14:paraId="735334D0">
      <w:pPr>
        <w:widowControl w:val="0"/>
        <w:autoSpaceDE w:val="0"/>
        <w:autoSpaceDN w:val="0"/>
        <w:adjustRightInd w:val="0"/>
        <w:ind w:right="980"/>
        <w:jc w:val="center"/>
        <w:rPr>
          <w:rFonts w:hint="eastAsia" w:ascii="仿宋" w:hAnsi="仿宋" w:eastAsia="仿宋" w:cs="仿宋"/>
          <w:kern w:val="2"/>
          <w:sz w:val="21"/>
          <w:szCs w:val="22"/>
          <w:lang w:val="en-US" w:eastAsia="zh-CN" w:bidi="ar-SA"/>
        </w:rPr>
      </w:pPr>
      <w:r>
        <w:rPr>
          <w:rFonts w:hint="eastAsia" w:ascii="仿宋" w:hAnsi="仿宋" w:eastAsia="仿宋" w:cs="仿宋"/>
          <w:color w:val="000000"/>
          <w:kern w:val="0"/>
          <w:sz w:val="28"/>
          <w:szCs w:val="28"/>
          <w:lang w:val="en-US" w:eastAsia="zh-CN" w:bidi="ar-SA"/>
        </w:rPr>
        <w:t>年    月    日</w:t>
      </w:r>
    </w:p>
    <w:p w14:paraId="034A1858">
      <w:pPr>
        <w:spacing w:line="440" w:lineRule="exact"/>
        <w:rPr>
          <w:rFonts w:ascii="宋体" w:hAnsi="宋体"/>
          <w:szCs w:val="21"/>
        </w:rPr>
      </w:pPr>
    </w:p>
    <w:p w14:paraId="1283DEE8">
      <w:pPr>
        <w:ind w:firstLine="1084"/>
        <w:rPr>
          <w:rFonts w:ascii="宋体" w:hAnsi="宋体"/>
          <w:b/>
          <w:bCs/>
          <w:sz w:val="32"/>
          <w:szCs w:val="32"/>
        </w:rPr>
      </w:pPr>
      <w:r>
        <w:rPr>
          <w:rFonts w:ascii="宋体" w:hAnsi="宋体"/>
          <w:b/>
          <w:sz w:val="36"/>
          <w:szCs w:val="21"/>
          <w:u w:val="single"/>
        </w:rPr>
        <w:br w:type="page" w:clear="all"/>
      </w:r>
    </w:p>
    <w:p w14:paraId="5B5C4850">
      <w:pPr>
        <w:spacing w:line="440" w:lineRule="exact"/>
        <w:jc w:val="center"/>
        <w:rPr>
          <w:rFonts w:hint="eastAsia" w:ascii="黑体" w:hAnsi="黑体" w:eastAsia="黑体" w:cs="黑体"/>
          <w:b/>
          <w:bCs/>
          <w:color w:val="000000"/>
          <w:sz w:val="40"/>
          <w:szCs w:val="40"/>
          <w:highlight w:val="none"/>
        </w:rPr>
      </w:pPr>
      <w:r>
        <w:rPr>
          <w:rFonts w:hint="eastAsia" w:ascii="黑体" w:hAnsi="黑体" w:eastAsia="黑体" w:cs="黑体"/>
          <w:b/>
          <w:bCs/>
          <w:color w:val="000000"/>
          <w:sz w:val="40"/>
          <w:szCs w:val="40"/>
          <w:highlight w:val="none"/>
        </w:rPr>
        <w:t>响应文件目录</w:t>
      </w:r>
    </w:p>
    <w:p w14:paraId="523E2440">
      <w:pPr>
        <w:spacing w:line="440" w:lineRule="exact"/>
        <w:jc w:val="center"/>
        <w:rPr>
          <w:rFonts w:hint="eastAsia" w:ascii="宋体" w:hAnsi="宋体"/>
          <w:b/>
          <w:bCs/>
          <w:sz w:val="32"/>
          <w:szCs w:val="32"/>
        </w:rPr>
      </w:pPr>
    </w:p>
    <w:p w14:paraId="0C516790">
      <w:pPr>
        <w:spacing w:line="440" w:lineRule="exact"/>
        <w:ind w:firstLine="480"/>
        <w:rPr>
          <w:rFonts w:hint="eastAsia" w:ascii="宋体" w:hAnsi="宋体" w:eastAsia="宋体"/>
          <w:i w:val="0"/>
          <w:iCs/>
          <w:sz w:val="24"/>
          <w:szCs w:val="21"/>
          <w:u w:val="none"/>
          <w:lang w:eastAsia="zh-CN"/>
        </w:rPr>
      </w:pPr>
      <w:r>
        <w:rPr>
          <w:rFonts w:hint="eastAsia" w:ascii="宋体" w:hAnsi="宋体"/>
          <w:i w:val="0"/>
          <w:iCs/>
          <w:sz w:val="24"/>
          <w:szCs w:val="21"/>
          <w:u w:val="none"/>
          <w:lang w:eastAsia="zh-CN"/>
        </w:rPr>
        <w:t>（</w:t>
      </w:r>
      <w:r>
        <w:rPr>
          <w:rFonts w:hint="eastAsia" w:ascii="宋体" w:hAnsi="宋体"/>
          <w:i w:val="0"/>
          <w:iCs/>
          <w:sz w:val="24"/>
          <w:szCs w:val="21"/>
          <w:u w:val="none"/>
          <w:lang w:val="en-US" w:eastAsia="zh-CN"/>
        </w:rPr>
        <w:t>自行编制目录</w:t>
      </w:r>
      <w:r>
        <w:rPr>
          <w:rFonts w:hint="eastAsia" w:ascii="宋体" w:hAnsi="宋体"/>
          <w:i w:val="0"/>
          <w:iCs/>
          <w:sz w:val="24"/>
          <w:szCs w:val="21"/>
          <w:u w:val="none"/>
          <w:lang w:eastAsia="zh-CN"/>
        </w:rPr>
        <w:t>）</w:t>
      </w:r>
    </w:p>
    <w:p w14:paraId="090D9795">
      <w:pPr>
        <w:spacing w:line="440" w:lineRule="exact"/>
        <w:ind w:firstLine="480"/>
        <w:rPr>
          <w:rFonts w:ascii="宋体" w:hAnsi="宋体"/>
          <w:sz w:val="24"/>
          <w:szCs w:val="21"/>
        </w:rPr>
      </w:pPr>
    </w:p>
    <w:p w14:paraId="654AB925">
      <w:pPr>
        <w:rPr>
          <w:rFonts w:ascii="黑体" w:hAnsi="黑体" w:eastAsia="黑体"/>
          <w:i/>
          <w:sz w:val="32"/>
          <w:szCs w:val="32"/>
          <w:u w:val="single"/>
        </w:rPr>
      </w:pPr>
    </w:p>
    <w:p w14:paraId="47E5F1F5">
      <w:pPr>
        <w:rPr>
          <w:rFonts w:ascii="黑体" w:hAnsi="黑体" w:eastAsia="黑体"/>
          <w:i/>
          <w:sz w:val="32"/>
          <w:szCs w:val="32"/>
          <w:u w:val="single"/>
        </w:rPr>
      </w:pPr>
    </w:p>
    <w:p w14:paraId="7C6A5B33">
      <w:pPr>
        <w:outlineLvl w:val="1"/>
        <w:rPr>
          <w:rFonts w:ascii="仿宋" w:hAnsi="仿宋" w:eastAsia="仿宋" w:cs="仿宋"/>
          <w:b/>
          <w:bCs/>
          <w:i w:val="0"/>
          <w:iCs/>
          <w:color w:val="000000"/>
          <w:sz w:val="32"/>
          <w:szCs w:val="32"/>
          <w:highlight w:val="none"/>
          <w:u w:val="none"/>
          <w:lang w:val="en-US" w:eastAsia="zh-CN"/>
        </w:rPr>
      </w:pPr>
      <w:r>
        <w:rPr>
          <w:rFonts w:hint="eastAsia" w:ascii="黑体" w:hAnsi="黑体" w:eastAsia="黑体" w:cs="Times New Roman"/>
          <w:b w:val="0"/>
          <w:bCs w:val="0"/>
          <w:i w:val="0"/>
          <w:iCs/>
          <w:sz w:val="32"/>
          <w:szCs w:val="32"/>
          <w:u w:val="none"/>
          <w:lang w:val="en-US" w:eastAsia="zh-CN" w:bidi="ar-SA"/>
        </w:rPr>
        <w:br w:type="page" w:clear="all"/>
      </w:r>
      <w:r>
        <w:rPr>
          <w:rFonts w:hint="eastAsia" w:ascii="仿宋" w:hAnsi="仿宋" w:eastAsia="仿宋" w:cs="仿宋"/>
          <w:b/>
          <w:bCs/>
          <w:i w:val="0"/>
          <w:iCs/>
          <w:color w:val="000000"/>
          <w:sz w:val="32"/>
          <w:szCs w:val="32"/>
          <w:highlight w:val="none"/>
          <w:u w:val="none"/>
          <w:lang w:val="en-US" w:eastAsia="zh-CN"/>
        </w:rPr>
        <w:t>一、协商及声明函</w:t>
      </w:r>
    </w:p>
    <w:p w14:paraId="10B9FB82">
      <w:pPr>
        <w:pStyle w:val="296"/>
        <w:widowControl/>
        <w:spacing w:line="500" w:lineRule="exact"/>
        <w:jc w:val="center"/>
        <w:rPr>
          <w:rFonts w:hint="eastAsia" w:ascii="方正楷体_GBK" w:hAnsi="方正楷体_GBK" w:eastAsia="方正楷体_GBK" w:cs="方正楷体_GBK"/>
          <w:sz w:val="24"/>
          <w:szCs w:val="24"/>
          <w:u w:val="single"/>
          <w:lang w:val="en-US" w:eastAsia="zh-CN"/>
        </w:rPr>
      </w:pPr>
      <w:r>
        <w:rPr>
          <w:rFonts w:hint="eastAsia" w:ascii="仿宋" w:hAnsi="仿宋" w:eastAsia="仿宋" w:cs="仿宋"/>
          <w:b/>
          <w:color w:val="000000"/>
          <w:sz w:val="32"/>
          <w:szCs w:val="32"/>
          <w:highlight w:val="none"/>
        </w:rPr>
        <w:t>响应声明及承诺函</w:t>
      </w:r>
    </w:p>
    <w:p w14:paraId="298AA3AB">
      <w:pPr>
        <w:pStyle w:val="297"/>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val="0"/>
          <w:color w:val="000000"/>
          <w:sz w:val="24"/>
          <w:szCs w:val="24"/>
          <w:highlight w:val="none"/>
          <w:u w:val="single"/>
          <w:lang w:val="en-US" w:bidi="ar-SA"/>
        </w:rPr>
      </w:pPr>
      <w:r>
        <w:rPr>
          <w:rFonts w:hint="eastAsia" w:ascii="仿宋" w:hAnsi="仿宋" w:eastAsia="仿宋" w:cs="仿宋"/>
          <w:b w:val="0"/>
          <w:color w:val="000000"/>
          <w:sz w:val="24"/>
          <w:szCs w:val="24"/>
          <w:highlight w:val="none"/>
          <w:u w:val="single"/>
          <w:lang w:val="en-US" w:eastAsia="zh-CN" w:bidi="ar-SA"/>
        </w:rPr>
        <w:t>（采购单位名称）</w:t>
      </w:r>
      <w:r>
        <w:rPr>
          <w:rFonts w:hint="eastAsia" w:ascii="仿宋" w:hAnsi="仿宋" w:eastAsia="仿宋" w:cs="仿宋"/>
          <w:b w:val="0"/>
          <w:color w:val="000000"/>
          <w:sz w:val="24"/>
          <w:szCs w:val="24"/>
          <w:highlight w:val="none"/>
          <w:u w:val="single"/>
          <w:lang w:eastAsia="zh-CN" w:bidi="ar-SA"/>
        </w:rPr>
        <w:t>：</w:t>
      </w:r>
    </w:p>
    <w:p w14:paraId="27A693A6">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根据已收到的项目编号为</w:t>
      </w:r>
      <w:r>
        <w:rPr>
          <w:rFonts w:hint="eastAsia" w:ascii="仿宋" w:hAnsi="仿宋" w:eastAsia="仿宋" w:cs="仿宋"/>
          <w:b w:val="0"/>
          <w:color w:val="000000"/>
          <w:sz w:val="24"/>
          <w:szCs w:val="24"/>
          <w:highlight w:val="none"/>
          <w:u w:val="single"/>
          <w:lang w:eastAsia="zh-CN" w:bidi="ar-SA"/>
        </w:rPr>
        <w:t xml:space="preserve"> </w:t>
      </w:r>
      <w:r>
        <w:rPr>
          <w:rFonts w:hint="eastAsia" w:ascii="仿宋" w:hAnsi="仿宋" w:eastAsia="仿宋" w:cs="仿宋"/>
          <w:b w:val="0"/>
          <w:color w:val="000000"/>
          <w:sz w:val="24"/>
          <w:szCs w:val="24"/>
          <w:highlight w:val="none"/>
          <w:u w:val="single"/>
          <w:lang w:val="en-US" w:bidi="ar-SA"/>
        </w:rPr>
        <w:t xml:space="preserve">           </w:t>
      </w:r>
      <w:r>
        <w:rPr>
          <w:rFonts w:hint="eastAsia" w:ascii="仿宋" w:hAnsi="仿宋" w:eastAsia="仿宋" w:cs="仿宋"/>
          <w:b w:val="0"/>
          <w:bCs/>
          <w:color w:val="000000"/>
          <w:sz w:val="24"/>
          <w:szCs w:val="24"/>
          <w:highlight w:val="none"/>
        </w:rPr>
        <w:t>的</w:t>
      </w:r>
      <w:r>
        <w:rPr>
          <w:rFonts w:hint="eastAsia" w:ascii="仿宋" w:hAnsi="仿宋" w:eastAsia="仿宋" w:cs="仿宋"/>
          <w:color w:val="000000"/>
          <w:sz w:val="24"/>
          <w:szCs w:val="24"/>
          <w:highlight w:val="none"/>
          <w:u w:val="single"/>
        </w:rPr>
        <w:t xml:space="preserve">         </w:t>
      </w:r>
      <w:r>
        <w:rPr>
          <w:rFonts w:hint="eastAsia" w:ascii="仿宋" w:hAnsi="仿宋" w:eastAsia="仿宋" w:cs="仿宋"/>
          <w:b w:val="0"/>
          <w:color w:val="000000"/>
          <w:sz w:val="24"/>
          <w:szCs w:val="24"/>
          <w:highlight w:val="none"/>
          <w:lang w:eastAsia="zh-CN" w:bidi="ar-SA"/>
        </w:rPr>
        <w:t>项目的单一来源协商采购文件，我方在参加本项目协商活动中，特做出如下承诺：</w:t>
      </w:r>
    </w:p>
    <w:p w14:paraId="29230FE3">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一、我方具备《中华人民共和国政府采购法》第二十二条第一款规定的</w:t>
      </w:r>
      <w:r>
        <w:rPr>
          <w:rFonts w:hint="eastAsia" w:ascii="仿宋" w:hAnsi="仿宋" w:eastAsia="仿宋" w:cs="仿宋"/>
          <w:b w:val="0"/>
          <w:color w:val="000000"/>
          <w:sz w:val="24"/>
          <w:szCs w:val="24"/>
          <w:highlight w:val="none"/>
          <w:lang w:val="en-US" w:bidi="ar-SA"/>
        </w:rPr>
        <w:t>6</w:t>
      </w:r>
      <w:r>
        <w:rPr>
          <w:rFonts w:hint="eastAsia" w:ascii="仿宋" w:hAnsi="仿宋" w:eastAsia="仿宋" w:cs="仿宋"/>
          <w:b w:val="0"/>
          <w:color w:val="000000"/>
          <w:sz w:val="24"/>
          <w:szCs w:val="24"/>
          <w:highlight w:val="none"/>
          <w:lang w:eastAsia="zh-CN" w:bidi="ar-SA"/>
        </w:rPr>
        <w:t>项条件；</w:t>
      </w:r>
    </w:p>
    <w:p w14:paraId="64607DC2">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二、我方在参加政府采购活动前三年内（自本项目协商时间之日起计算），在经营活动中没有重大违法记录（指因违法经营受到刑事处罚或者责令停产停业、吊销许可证或者执照、较大数额罚款等行政处罚）。</w:t>
      </w:r>
    </w:p>
    <w:p w14:paraId="376D2E60">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三、我方按采购文件要求提交协商文件，响应采购文件规定的投标有效期；</w:t>
      </w:r>
    </w:p>
    <w:p w14:paraId="7D888234">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四、如果我方的协商文件被接受，我方将按《中华人民共和国民法典》及其他有关法律、法规的规定，按期、按质、按量交付采购单位，全面做到履约守信；</w:t>
      </w:r>
    </w:p>
    <w:p w14:paraId="6538D359">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五、我方若违背本声明及承诺约定，经查实，自愿接受采购人及相关主管部门相应的规定处理，并依法承担相应的法律责任。</w:t>
      </w:r>
    </w:p>
    <w:p w14:paraId="2A23EC3B">
      <w:pPr>
        <w:pStyle w:val="297"/>
        <w:keepNext w:val="0"/>
        <w:keepLines w:val="0"/>
        <w:widowControl w:val="0"/>
        <w:suppressLineNumbers w:val="0"/>
        <w:spacing w:before="0" w:beforeAutospacing="0" w:after="0" w:afterAutospacing="0" w:line="500" w:lineRule="exact"/>
        <w:ind w:left="0" w:right="0" w:firstLine="480"/>
        <w:jc w:val="left"/>
        <w:rPr>
          <w:rFonts w:hint="eastAsia" w:ascii="仿宋" w:hAnsi="仿宋" w:eastAsia="仿宋" w:cs="仿宋"/>
          <w:b w:val="0"/>
          <w:color w:val="000000"/>
          <w:sz w:val="24"/>
          <w:szCs w:val="24"/>
          <w:highlight w:val="none"/>
          <w:lang w:val="en-US" w:bidi="ar-SA"/>
        </w:rPr>
      </w:pPr>
      <w:r>
        <w:rPr>
          <w:rFonts w:hint="eastAsia" w:ascii="仿宋" w:hAnsi="仿宋" w:eastAsia="仿宋" w:cs="仿宋"/>
          <w:b w:val="0"/>
          <w:color w:val="000000"/>
          <w:sz w:val="24"/>
          <w:szCs w:val="24"/>
          <w:highlight w:val="none"/>
          <w:lang w:eastAsia="zh-CN" w:bidi="ar-SA"/>
        </w:rPr>
        <w:t>六、我方同意采购人、采购代理机构将本声明及承诺函上网公开。</w:t>
      </w:r>
    </w:p>
    <w:p w14:paraId="1BF3FA02">
      <w:pPr>
        <w:pStyle w:val="296"/>
        <w:widowControl/>
        <w:spacing w:line="500" w:lineRule="exact"/>
        <w:ind w:left="0" w:firstLine="480"/>
        <w:jc w:val="left"/>
        <w:rPr>
          <w:rFonts w:eastAsia="方正仿宋_GBK"/>
          <w:color w:val="FF0000"/>
          <w:sz w:val="24"/>
          <w:szCs w:val="24"/>
          <w:lang w:val="en-US"/>
        </w:rPr>
      </w:pPr>
    </w:p>
    <w:p w14:paraId="7D35EE35">
      <w:pPr>
        <w:pStyle w:val="296"/>
        <w:widowControl/>
        <w:spacing w:line="500" w:lineRule="exact"/>
        <w:jc w:val="left"/>
        <w:rPr>
          <w:rFonts w:eastAsia="方正仿宋_GBK"/>
          <w:sz w:val="24"/>
          <w:szCs w:val="24"/>
          <w:lang w:val="en-US"/>
        </w:rPr>
      </w:pPr>
    </w:p>
    <w:p w14:paraId="6A4B6B62">
      <w:pPr>
        <w:pStyle w:val="296"/>
        <w:widowControl/>
        <w:spacing w:line="500" w:lineRule="exact"/>
        <w:ind w:left="0" w:right="960" w:firstLine="480"/>
        <w:jc w:val="right"/>
        <w:rPr>
          <w:rFonts w:hint="eastAsia" w:ascii="仿宋" w:hAnsi="仿宋" w:eastAsia="仿宋" w:cs="仿宋"/>
          <w:sz w:val="24"/>
          <w:szCs w:val="24"/>
          <w:lang w:val="en-US"/>
        </w:rPr>
      </w:pPr>
      <w:r>
        <w:rPr>
          <w:rFonts w:hint="eastAsia" w:ascii="仿宋" w:hAnsi="仿宋" w:eastAsia="仿宋" w:cs="仿宋"/>
          <w:sz w:val="24"/>
          <w:szCs w:val="24"/>
          <w:lang w:eastAsia="zh-CN"/>
        </w:rPr>
        <w:t xml:space="preserve">供应商名称：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lang w:eastAsia="zh-CN"/>
        </w:rPr>
        <w:t>（盖章）</w:t>
      </w:r>
    </w:p>
    <w:p w14:paraId="2EA17DA2">
      <w:pPr>
        <w:pStyle w:val="296"/>
        <w:widowControl/>
        <w:spacing w:line="500" w:lineRule="exact"/>
        <w:ind w:left="0" w:right="960" w:firstLine="480"/>
        <w:jc w:val="center"/>
        <w:rPr>
          <w:rFonts w:hint="eastAsia" w:ascii="仿宋" w:hAnsi="仿宋" w:eastAsia="仿宋" w:cs="仿宋"/>
          <w:sz w:val="24"/>
          <w:szCs w:val="24"/>
          <w:lang w:val="en-US"/>
        </w:rPr>
      </w:pP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日期：</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日</w:t>
      </w:r>
    </w:p>
    <w:p w14:paraId="3091BAA5">
      <w:pPr>
        <w:spacing w:line="440" w:lineRule="exact"/>
        <w:ind w:firstLine="480"/>
        <w:rPr>
          <w:rFonts w:ascii="宋体" w:hAnsi="宋体"/>
          <w:sz w:val="24"/>
          <w:szCs w:val="21"/>
        </w:rPr>
      </w:pPr>
    </w:p>
    <w:p w14:paraId="16A247C7">
      <w:pPr>
        <w:rPr>
          <w:rFonts w:hint="eastAsia" w:ascii="黑体" w:hAnsi="黑体" w:eastAsia="黑体"/>
          <w:i/>
          <w:sz w:val="32"/>
          <w:szCs w:val="32"/>
          <w:u w:val="single"/>
        </w:rPr>
      </w:pPr>
    </w:p>
    <w:p w14:paraId="4C87889F">
      <w:pPr>
        <w:pStyle w:val="300"/>
        <w:outlineLvl w:val="1"/>
        <w:rPr>
          <w:rFonts w:ascii="仿宋" w:hAnsi="仿宋" w:eastAsia="仿宋" w:cs="仿宋"/>
          <w:i w:val="0"/>
          <w:iCs/>
          <w:color w:val="000000"/>
          <w:sz w:val="32"/>
          <w:szCs w:val="32"/>
          <w:highlight w:val="none"/>
          <w:u w:val="none"/>
          <w:lang w:val="en-US" w:eastAsia="zh-CN"/>
        </w:rPr>
      </w:pPr>
      <w:r>
        <w:rPr>
          <w:rFonts w:hint="eastAsia" w:ascii="黑体" w:hAnsi="黑体" w:eastAsia="黑体"/>
          <w:i/>
          <w:sz w:val="32"/>
          <w:szCs w:val="32"/>
          <w:u w:val="single"/>
        </w:rPr>
        <w:br w:type="page" w:clear="all"/>
      </w:r>
      <w:r>
        <w:rPr>
          <w:rFonts w:hint="eastAsia" w:ascii="仿宋" w:hAnsi="仿宋" w:eastAsia="仿宋" w:cs="仿宋"/>
          <w:i w:val="0"/>
          <w:iCs/>
          <w:color w:val="000000"/>
          <w:sz w:val="32"/>
          <w:szCs w:val="32"/>
          <w:highlight w:val="none"/>
          <w:u w:val="none"/>
          <w:lang w:val="en-US" w:eastAsia="zh-CN"/>
        </w:rPr>
        <w:t>二、供应商基本信息</w:t>
      </w:r>
    </w:p>
    <w:p w14:paraId="3E926DD6">
      <w:pPr>
        <w:pStyle w:val="301"/>
        <w:jc w:val="center"/>
        <w:rPr>
          <w:rFonts w:hint="eastAsia" w:ascii="仿宋" w:hAnsi="仿宋" w:eastAsia="仿宋" w:cs="仿宋"/>
          <w:sz w:val="44"/>
          <w:szCs w:val="44"/>
          <w:highlight w:val="none"/>
          <w:lang w:val="en-US"/>
        </w:rPr>
      </w:pPr>
      <w:r>
        <w:rPr>
          <w:rFonts w:hint="eastAsia" w:ascii="仿宋" w:hAnsi="仿宋" w:eastAsia="仿宋" w:cs="仿宋"/>
          <w:sz w:val="44"/>
          <w:szCs w:val="44"/>
          <w:highlight w:val="none"/>
          <w:lang w:val="en-US" w:eastAsia="zh-CN"/>
        </w:rPr>
        <w:t>供应商基本情况表</w:t>
      </w:r>
    </w:p>
    <w:tbl>
      <w:tblPr>
        <w:tblStyle w:val="30"/>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8"/>
        <w:gridCol w:w="3636"/>
        <w:gridCol w:w="1577"/>
        <w:gridCol w:w="2448"/>
      </w:tblGrid>
      <w:tr w14:paraId="178E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1758" w:type="dxa"/>
            <w:noWrap w:val="0"/>
            <w:vAlign w:val="center"/>
          </w:tcPr>
          <w:p w14:paraId="0BF75742">
            <w:pPr>
              <w:pStyle w:val="298"/>
              <w:keepNext w:val="0"/>
              <w:keepLines w:val="0"/>
              <w:widowControl/>
              <w:suppressLineNumbers w:val="0"/>
              <w:spacing w:before="100" w:beforeAutospacing="1" w:line="360" w:lineRule="exact"/>
              <w:jc w:val="center"/>
              <w:rPr>
                <w:rFonts w:hint="eastAsia" w:ascii="仿宋" w:hAnsi="仿宋" w:eastAsia="仿宋" w:cs="仿宋"/>
                <w:sz w:val="28"/>
                <w:szCs w:val="28"/>
                <w:lang w:val="en-US"/>
              </w:rPr>
            </w:pPr>
            <w:r>
              <w:rPr>
                <w:rFonts w:hint="eastAsia" w:ascii="仿宋" w:hAnsi="仿宋" w:eastAsia="仿宋" w:cs="仿宋"/>
                <w:sz w:val="28"/>
                <w:szCs w:val="28"/>
              </w:rPr>
              <w:t>供应商名称</w:t>
            </w:r>
          </w:p>
        </w:tc>
        <w:tc>
          <w:tcPr>
            <w:tcW w:w="7661" w:type="dxa"/>
            <w:gridSpan w:val="3"/>
            <w:noWrap w:val="0"/>
            <w:vAlign w:val="center"/>
          </w:tcPr>
          <w:p w14:paraId="012CC5A4">
            <w:pPr>
              <w:pStyle w:val="298"/>
              <w:keepNext w:val="0"/>
              <w:keepLines w:val="0"/>
              <w:widowControl/>
              <w:suppressLineNumbers w:val="0"/>
              <w:spacing w:before="100" w:beforeAutospacing="1" w:line="360" w:lineRule="exact"/>
              <w:jc w:val="center"/>
              <w:rPr>
                <w:rFonts w:hint="eastAsia" w:ascii="仿宋" w:hAnsi="仿宋" w:eastAsia="仿宋" w:cs="仿宋"/>
                <w:sz w:val="28"/>
                <w:szCs w:val="28"/>
                <w:lang w:val="en-US"/>
              </w:rPr>
            </w:pPr>
          </w:p>
        </w:tc>
      </w:tr>
      <w:tr w14:paraId="3818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2" w:hRule="atLeast"/>
          <w:jc w:val="center"/>
        </w:trPr>
        <w:tc>
          <w:tcPr>
            <w:tcW w:w="1758" w:type="dxa"/>
            <w:noWrap w:val="0"/>
            <w:vAlign w:val="center"/>
          </w:tcPr>
          <w:p w14:paraId="5D92AF61">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法定代表人</w:t>
            </w:r>
          </w:p>
        </w:tc>
        <w:tc>
          <w:tcPr>
            <w:tcW w:w="3636" w:type="dxa"/>
            <w:noWrap w:val="0"/>
            <w:vAlign w:val="center"/>
          </w:tcPr>
          <w:p w14:paraId="0E7C2FD8">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c>
          <w:tcPr>
            <w:tcW w:w="1577" w:type="dxa"/>
            <w:noWrap w:val="0"/>
            <w:vAlign w:val="center"/>
          </w:tcPr>
          <w:p w14:paraId="137FA6AB">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注册地区</w:t>
            </w:r>
          </w:p>
        </w:tc>
        <w:tc>
          <w:tcPr>
            <w:tcW w:w="2448" w:type="dxa"/>
            <w:noWrap w:val="0"/>
            <w:vAlign w:val="center"/>
          </w:tcPr>
          <w:p w14:paraId="37D48E7D">
            <w:pPr>
              <w:pStyle w:val="299"/>
              <w:widowControl/>
              <w:spacing w:line="560" w:lineRule="exact"/>
              <w:jc w:val="center"/>
              <w:rPr>
                <w:rFonts w:hint="eastAsia" w:ascii="仿宋" w:hAnsi="仿宋" w:eastAsia="仿宋" w:cs="仿宋"/>
                <w:sz w:val="28"/>
                <w:szCs w:val="28"/>
                <w:lang w:val="en-US"/>
              </w:rPr>
            </w:pPr>
          </w:p>
        </w:tc>
      </w:tr>
      <w:tr w14:paraId="40DF9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1758" w:type="dxa"/>
            <w:noWrap w:val="0"/>
            <w:vAlign w:val="center"/>
          </w:tcPr>
          <w:p w14:paraId="1712A4CC">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地址</w:t>
            </w:r>
          </w:p>
        </w:tc>
        <w:tc>
          <w:tcPr>
            <w:tcW w:w="3636" w:type="dxa"/>
            <w:noWrap w:val="0"/>
            <w:vAlign w:val="center"/>
          </w:tcPr>
          <w:p w14:paraId="7E31203D">
            <w:pPr>
              <w:pStyle w:val="299"/>
              <w:widowControl/>
              <w:spacing w:line="560" w:lineRule="exact"/>
              <w:jc w:val="center"/>
              <w:rPr>
                <w:rFonts w:hint="eastAsia" w:ascii="仿宋" w:hAnsi="仿宋" w:eastAsia="仿宋" w:cs="仿宋"/>
                <w:sz w:val="28"/>
                <w:szCs w:val="28"/>
                <w:lang w:val="en-US"/>
              </w:rPr>
            </w:pPr>
          </w:p>
        </w:tc>
        <w:tc>
          <w:tcPr>
            <w:tcW w:w="1577" w:type="dxa"/>
            <w:noWrap w:val="0"/>
            <w:vAlign w:val="center"/>
          </w:tcPr>
          <w:p w14:paraId="097B2313">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邮政编码</w:t>
            </w:r>
          </w:p>
        </w:tc>
        <w:tc>
          <w:tcPr>
            <w:tcW w:w="2448" w:type="dxa"/>
            <w:noWrap w:val="0"/>
            <w:vAlign w:val="center"/>
          </w:tcPr>
          <w:p w14:paraId="28D9DFB7">
            <w:pPr>
              <w:pStyle w:val="299"/>
              <w:widowControl/>
              <w:spacing w:line="560" w:lineRule="exact"/>
              <w:jc w:val="center"/>
              <w:rPr>
                <w:rFonts w:hint="eastAsia" w:ascii="仿宋" w:hAnsi="仿宋" w:eastAsia="仿宋" w:cs="仿宋"/>
                <w:sz w:val="28"/>
                <w:szCs w:val="28"/>
                <w:lang w:val="en-US"/>
              </w:rPr>
            </w:pPr>
          </w:p>
        </w:tc>
      </w:tr>
      <w:tr w14:paraId="70E2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1758" w:type="dxa"/>
            <w:noWrap w:val="0"/>
            <w:vAlign w:val="center"/>
          </w:tcPr>
          <w:p w14:paraId="119FCE94">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成立时间</w:t>
            </w:r>
          </w:p>
        </w:tc>
        <w:tc>
          <w:tcPr>
            <w:tcW w:w="3636" w:type="dxa"/>
            <w:noWrap w:val="0"/>
            <w:vAlign w:val="center"/>
          </w:tcPr>
          <w:p w14:paraId="51FAAA34">
            <w:pPr>
              <w:pStyle w:val="299"/>
              <w:widowControl/>
              <w:spacing w:line="560" w:lineRule="exact"/>
              <w:jc w:val="center"/>
              <w:rPr>
                <w:rFonts w:hint="eastAsia" w:ascii="仿宋" w:hAnsi="仿宋" w:eastAsia="仿宋" w:cs="仿宋"/>
                <w:sz w:val="28"/>
                <w:szCs w:val="28"/>
                <w:lang w:val="en-US"/>
              </w:rPr>
            </w:pPr>
          </w:p>
        </w:tc>
        <w:tc>
          <w:tcPr>
            <w:tcW w:w="1577" w:type="dxa"/>
            <w:noWrap w:val="0"/>
            <w:vAlign w:val="center"/>
          </w:tcPr>
          <w:p w14:paraId="476B8D31">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单位性质</w:t>
            </w:r>
          </w:p>
        </w:tc>
        <w:tc>
          <w:tcPr>
            <w:tcW w:w="2448" w:type="dxa"/>
            <w:noWrap w:val="0"/>
            <w:vAlign w:val="center"/>
          </w:tcPr>
          <w:p w14:paraId="0C0B11A7">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30F3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1758" w:type="dxa"/>
            <w:noWrap w:val="0"/>
            <w:vAlign w:val="center"/>
          </w:tcPr>
          <w:p w14:paraId="6534EE19">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注册号或社会信用代码</w:t>
            </w:r>
          </w:p>
        </w:tc>
        <w:tc>
          <w:tcPr>
            <w:tcW w:w="3636" w:type="dxa"/>
            <w:noWrap w:val="0"/>
            <w:vAlign w:val="center"/>
          </w:tcPr>
          <w:p w14:paraId="24F63739">
            <w:pPr>
              <w:pStyle w:val="299"/>
              <w:widowControl/>
              <w:spacing w:line="560" w:lineRule="exact"/>
              <w:jc w:val="center"/>
              <w:rPr>
                <w:rFonts w:hint="eastAsia" w:ascii="仿宋" w:hAnsi="仿宋" w:eastAsia="仿宋" w:cs="仿宋"/>
                <w:sz w:val="28"/>
                <w:szCs w:val="28"/>
                <w:lang w:val="en-US"/>
              </w:rPr>
            </w:pPr>
          </w:p>
        </w:tc>
        <w:tc>
          <w:tcPr>
            <w:tcW w:w="1577" w:type="dxa"/>
            <w:noWrap w:val="0"/>
            <w:vAlign w:val="center"/>
          </w:tcPr>
          <w:p w14:paraId="1393A2BB">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注册资本（万元）</w:t>
            </w:r>
          </w:p>
        </w:tc>
        <w:tc>
          <w:tcPr>
            <w:tcW w:w="2448" w:type="dxa"/>
            <w:noWrap w:val="0"/>
            <w:vAlign w:val="center"/>
          </w:tcPr>
          <w:p w14:paraId="60965F6E">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008C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 w:hRule="atLeast"/>
          <w:jc w:val="center"/>
        </w:trPr>
        <w:tc>
          <w:tcPr>
            <w:tcW w:w="1758" w:type="dxa"/>
            <w:noWrap w:val="0"/>
            <w:vAlign w:val="center"/>
          </w:tcPr>
          <w:p w14:paraId="6F057601">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供应商类别</w:t>
            </w:r>
          </w:p>
        </w:tc>
        <w:tc>
          <w:tcPr>
            <w:tcW w:w="3636" w:type="dxa"/>
            <w:noWrap w:val="0"/>
            <w:vAlign w:val="center"/>
          </w:tcPr>
          <w:p w14:paraId="0E9810AC">
            <w:pPr>
              <w:pStyle w:val="299"/>
              <w:widowControl/>
              <w:spacing w:line="560" w:lineRule="exact"/>
              <w:jc w:val="center"/>
              <w:rPr>
                <w:rFonts w:hint="eastAsia" w:ascii="仿宋" w:hAnsi="仿宋" w:eastAsia="仿宋" w:cs="仿宋"/>
                <w:i/>
                <w:sz w:val="28"/>
                <w:szCs w:val="28"/>
                <w:lang w:val="en-US"/>
              </w:rPr>
            </w:pPr>
          </w:p>
        </w:tc>
        <w:tc>
          <w:tcPr>
            <w:tcW w:w="1577" w:type="dxa"/>
            <w:noWrap w:val="0"/>
            <w:vAlign w:val="center"/>
          </w:tcPr>
          <w:p w14:paraId="40E9E26F">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诚信等级</w:t>
            </w:r>
          </w:p>
        </w:tc>
        <w:tc>
          <w:tcPr>
            <w:tcW w:w="2448" w:type="dxa"/>
            <w:noWrap w:val="0"/>
            <w:vAlign w:val="center"/>
          </w:tcPr>
          <w:p w14:paraId="7B81EEC5">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2C530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0" w:hRule="atLeast"/>
          <w:jc w:val="center"/>
        </w:trPr>
        <w:tc>
          <w:tcPr>
            <w:tcW w:w="1758" w:type="dxa"/>
            <w:noWrap w:val="0"/>
            <w:vAlign w:val="center"/>
          </w:tcPr>
          <w:p w14:paraId="7740C2F5">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开户银行</w:t>
            </w:r>
          </w:p>
        </w:tc>
        <w:tc>
          <w:tcPr>
            <w:tcW w:w="3636" w:type="dxa"/>
            <w:noWrap w:val="0"/>
            <w:vAlign w:val="center"/>
          </w:tcPr>
          <w:p w14:paraId="0D15F7F8">
            <w:pPr>
              <w:pStyle w:val="299"/>
              <w:widowControl/>
              <w:spacing w:line="560" w:lineRule="exact"/>
              <w:jc w:val="center"/>
              <w:rPr>
                <w:rFonts w:hint="eastAsia" w:ascii="仿宋" w:hAnsi="仿宋" w:eastAsia="仿宋" w:cs="仿宋"/>
                <w:sz w:val="28"/>
                <w:szCs w:val="28"/>
                <w:lang w:val="en-US"/>
              </w:rPr>
            </w:pPr>
          </w:p>
        </w:tc>
        <w:tc>
          <w:tcPr>
            <w:tcW w:w="1577" w:type="dxa"/>
            <w:noWrap w:val="0"/>
            <w:vAlign w:val="center"/>
          </w:tcPr>
          <w:p w14:paraId="69721B00">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账号</w:t>
            </w:r>
          </w:p>
        </w:tc>
        <w:tc>
          <w:tcPr>
            <w:tcW w:w="2448" w:type="dxa"/>
            <w:noWrap w:val="0"/>
            <w:vAlign w:val="center"/>
          </w:tcPr>
          <w:p w14:paraId="0625C352">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1BEF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0" w:hRule="atLeast"/>
          <w:jc w:val="center"/>
        </w:trPr>
        <w:tc>
          <w:tcPr>
            <w:tcW w:w="1758" w:type="dxa"/>
            <w:noWrap w:val="0"/>
            <w:vAlign w:val="center"/>
          </w:tcPr>
          <w:p w14:paraId="2CB41950">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联系人</w:t>
            </w:r>
          </w:p>
        </w:tc>
        <w:tc>
          <w:tcPr>
            <w:tcW w:w="3636" w:type="dxa"/>
            <w:noWrap w:val="0"/>
            <w:vAlign w:val="center"/>
          </w:tcPr>
          <w:p w14:paraId="7580B562">
            <w:pPr>
              <w:pStyle w:val="299"/>
              <w:widowControl/>
              <w:spacing w:line="560" w:lineRule="exact"/>
              <w:jc w:val="center"/>
              <w:rPr>
                <w:rFonts w:hint="eastAsia" w:ascii="仿宋" w:hAnsi="仿宋" w:eastAsia="仿宋" w:cs="仿宋"/>
                <w:sz w:val="28"/>
                <w:szCs w:val="28"/>
                <w:lang w:val="en-US"/>
              </w:rPr>
            </w:pPr>
          </w:p>
        </w:tc>
        <w:tc>
          <w:tcPr>
            <w:tcW w:w="1577" w:type="dxa"/>
            <w:noWrap w:val="0"/>
            <w:vAlign w:val="center"/>
          </w:tcPr>
          <w:p w14:paraId="7307ECA0">
            <w:pPr>
              <w:pStyle w:val="299"/>
              <w:keepNext w:val="0"/>
              <w:keepLines w:val="0"/>
              <w:widowControl/>
              <w:suppressLineNumbers w:val="0"/>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联系电话</w:t>
            </w:r>
          </w:p>
        </w:tc>
        <w:tc>
          <w:tcPr>
            <w:tcW w:w="2448" w:type="dxa"/>
            <w:noWrap w:val="0"/>
            <w:vAlign w:val="center"/>
          </w:tcPr>
          <w:p w14:paraId="08FDEB32">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5F29B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85" w:hRule="atLeast"/>
          <w:jc w:val="center"/>
        </w:trPr>
        <w:tc>
          <w:tcPr>
            <w:tcW w:w="1758" w:type="dxa"/>
            <w:noWrap w:val="0"/>
            <w:vAlign w:val="center"/>
          </w:tcPr>
          <w:p w14:paraId="3486C0FB">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经营范围</w:t>
            </w:r>
          </w:p>
        </w:tc>
        <w:tc>
          <w:tcPr>
            <w:tcW w:w="7661" w:type="dxa"/>
            <w:gridSpan w:val="3"/>
            <w:noWrap w:val="0"/>
            <w:vAlign w:val="center"/>
          </w:tcPr>
          <w:p w14:paraId="6677811A">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r w14:paraId="4D63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0" w:hRule="atLeast"/>
          <w:jc w:val="center"/>
        </w:trPr>
        <w:tc>
          <w:tcPr>
            <w:tcW w:w="1758" w:type="dxa"/>
            <w:noWrap w:val="0"/>
            <w:vAlign w:val="center"/>
          </w:tcPr>
          <w:p w14:paraId="79F9CE0C">
            <w:pPr>
              <w:pStyle w:val="299"/>
              <w:widowControl/>
              <w:spacing w:line="560" w:lineRule="exact"/>
              <w:jc w:val="center"/>
              <w:rPr>
                <w:rFonts w:hint="eastAsia" w:ascii="仿宋" w:hAnsi="仿宋" w:eastAsia="仿宋" w:cs="仿宋"/>
                <w:sz w:val="28"/>
                <w:szCs w:val="28"/>
                <w:lang w:val="en-US"/>
              </w:rPr>
            </w:pPr>
            <w:r>
              <w:rPr>
                <w:rFonts w:hint="eastAsia" w:ascii="仿宋" w:hAnsi="仿宋" w:eastAsia="仿宋" w:cs="仿宋"/>
                <w:sz w:val="28"/>
                <w:szCs w:val="28"/>
              </w:rPr>
              <w:t>备注</w:t>
            </w:r>
          </w:p>
        </w:tc>
        <w:tc>
          <w:tcPr>
            <w:tcW w:w="7661" w:type="dxa"/>
            <w:gridSpan w:val="3"/>
            <w:noWrap w:val="0"/>
            <w:vAlign w:val="center"/>
          </w:tcPr>
          <w:p w14:paraId="12D9D493">
            <w:pPr>
              <w:pStyle w:val="299"/>
              <w:keepNext w:val="0"/>
              <w:keepLines w:val="0"/>
              <w:widowControl/>
              <w:suppressLineNumbers w:val="0"/>
              <w:spacing w:line="560" w:lineRule="exact"/>
              <w:jc w:val="center"/>
              <w:rPr>
                <w:rFonts w:hint="eastAsia" w:ascii="仿宋" w:hAnsi="仿宋" w:eastAsia="仿宋" w:cs="仿宋"/>
                <w:sz w:val="28"/>
                <w:szCs w:val="28"/>
                <w:lang w:val="en-US"/>
              </w:rPr>
            </w:pPr>
          </w:p>
        </w:tc>
      </w:tr>
    </w:tbl>
    <w:p w14:paraId="5F8511D9">
      <w:pPr>
        <w:spacing w:line="460" w:lineRule="exact"/>
        <w:rPr>
          <w:rFonts w:hint="eastAsia" w:ascii="宋体" w:hAnsi="宋体"/>
          <w:bCs/>
          <w:sz w:val="24"/>
          <w:szCs w:val="21"/>
        </w:rPr>
      </w:pPr>
    </w:p>
    <w:bookmarkEnd w:id="169"/>
    <w:bookmarkEnd w:id="170"/>
    <w:bookmarkEnd w:id="171"/>
    <w:p w14:paraId="0CE1C007">
      <w:pPr>
        <w:spacing w:line="460" w:lineRule="exact"/>
        <w:rPr>
          <w:rFonts w:hint="eastAsia" w:ascii="宋体" w:hAnsi="宋体"/>
          <w:bCs/>
          <w:sz w:val="24"/>
          <w:szCs w:val="21"/>
        </w:rPr>
      </w:pPr>
      <w:bookmarkStart w:id="172" w:name="_Toc120614284"/>
    </w:p>
    <w:p w14:paraId="7341B446">
      <w:pPr>
        <w:pStyle w:val="300"/>
        <w:outlineLvl w:val="1"/>
        <w:rPr>
          <w:rFonts w:hint="eastAsia" w:ascii="仿宋" w:hAnsi="仿宋" w:eastAsia="仿宋" w:cs="仿宋"/>
          <w:i w:val="0"/>
          <w:iCs/>
          <w:color w:val="000000"/>
          <w:sz w:val="32"/>
          <w:szCs w:val="32"/>
          <w:highlight w:val="none"/>
          <w:u w:val="none"/>
          <w:lang w:val="en-US" w:eastAsia="zh-CN"/>
        </w:rPr>
      </w:pPr>
      <w:r>
        <w:rPr>
          <w:rFonts w:hint="eastAsia" w:ascii="黑体" w:hAnsi="黑体" w:eastAsia="黑体"/>
          <w:i/>
          <w:sz w:val="32"/>
          <w:szCs w:val="32"/>
          <w:u w:val="single"/>
        </w:rPr>
        <w:br w:type="page" w:clear="all"/>
      </w:r>
      <w:r>
        <w:rPr>
          <w:rFonts w:hint="eastAsia" w:ascii="仿宋" w:hAnsi="仿宋" w:eastAsia="仿宋" w:cs="仿宋"/>
          <w:i w:val="0"/>
          <w:iCs/>
          <w:color w:val="000000"/>
          <w:sz w:val="32"/>
          <w:szCs w:val="32"/>
          <w:highlight w:val="none"/>
          <w:u w:val="none"/>
          <w:lang w:val="en-US" w:eastAsia="zh-CN"/>
        </w:rPr>
        <w:t>三、资格要求的证明文件</w:t>
      </w:r>
    </w:p>
    <w:p w14:paraId="0E23D5A0">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（一）</w:t>
      </w:r>
      <w:r>
        <w:rPr>
          <w:rFonts w:hint="eastAsia" w:ascii="仿宋" w:hAnsi="仿宋" w:eastAsia="仿宋" w:cs="仿宋"/>
          <w:bCs/>
          <w:sz w:val="28"/>
          <w:szCs w:val="28"/>
          <w:highlight w:val="none"/>
        </w:rPr>
        <w:t>符合《中华人民共和国政府采购法》第二十二条规定，提供《南京市政府采购</w:t>
      </w:r>
      <w:r>
        <w:rPr>
          <w:rFonts w:hint="eastAsia" w:ascii="仿宋" w:hAnsi="仿宋" w:eastAsia="仿宋" w:cs="仿宋"/>
          <w:bCs/>
          <w:sz w:val="28"/>
          <w:szCs w:val="28"/>
          <w:highlight w:val="none"/>
          <w:lang w:eastAsia="zh-CN"/>
        </w:rPr>
        <w:t>投标人</w:t>
      </w:r>
      <w:r>
        <w:rPr>
          <w:rFonts w:hint="eastAsia" w:ascii="仿宋" w:hAnsi="仿宋" w:eastAsia="仿宋" w:cs="仿宋"/>
          <w:bCs/>
          <w:sz w:val="28"/>
          <w:szCs w:val="28"/>
          <w:highlight w:val="none"/>
        </w:rPr>
        <w:t>信用记录表暨信用承诺书》(具体要求见六、其他补充事宜中政府采购信用承诺)。不适用信用承诺的，应按政府采购信用承诺要求提供证明材料。</w:t>
      </w:r>
    </w:p>
    <w:p w14:paraId="74E80085">
      <w:pPr>
        <w:pBdr>
          <w:top w:val="none" w:color="000000" w:sz="0" w:space="0"/>
          <w:left w:val="none" w:color="000000" w:sz="0" w:space="0"/>
          <w:bottom w:val="none" w:color="000000" w:sz="0" w:space="0"/>
          <w:right w:val="none" w:color="000000" w:sz="0" w:space="0"/>
        </w:pBdr>
        <w:spacing w:before="240" w:after="240"/>
        <w:jc w:val="center"/>
        <w:rPr>
          <w:rFonts w:hint="default" w:ascii="仿宋" w:hAnsi="仿宋" w:eastAsia="仿宋" w:cs="仿宋"/>
          <w:color w:val="auto"/>
          <w:sz w:val="24"/>
          <w:szCs w:val="24"/>
          <w:highlight w:val="none"/>
        </w:rPr>
      </w:pPr>
      <w:r>
        <w:rPr>
          <w:rFonts w:hint="eastAsia" w:ascii="仿宋" w:hAnsi="仿宋" w:eastAsia="仿宋" w:cs="仿宋"/>
          <w:b/>
          <w:color w:val="auto"/>
          <w:spacing w:val="-1"/>
          <w:sz w:val="24"/>
          <w:szCs w:val="24"/>
          <w:highlight w:val="none"/>
        </w:rPr>
        <w:t>南京市政府采购</w:t>
      </w:r>
      <w:r>
        <w:rPr>
          <w:rFonts w:hint="eastAsia" w:ascii="仿宋" w:hAnsi="仿宋" w:eastAsia="仿宋" w:cs="仿宋"/>
          <w:b/>
          <w:color w:val="auto"/>
          <w:spacing w:val="-1"/>
          <w:sz w:val="24"/>
          <w:szCs w:val="24"/>
          <w:highlight w:val="none"/>
          <w:lang w:eastAsia="zh-CN"/>
        </w:rPr>
        <w:t>投标人</w:t>
      </w:r>
      <w:r>
        <w:rPr>
          <w:rFonts w:hint="eastAsia" w:ascii="仿宋" w:hAnsi="仿宋" w:eastAsia="仿宋" w:cs="仿宋"/>
          <w:b/>
          <w:color w:val="auto"/>
          <w:spacing w:val="-1"/>
          <w:sz w:val="24"/>
          <w:szCs w:val="24"/>
          <w:highlight w:val="none"/>
        </w:rPr>
        <w:t>信用记录表暨信用承诺书</w:t>
      </w:r>
    </w:p>
    <w:p w14:paraId="601853AB">
      <w:pPr>
        <w:pBdr>
          <w:top w:val="none" w:color="000000" w:sz="0" w:space="0"/>
          <w:left w:val="none" w:color="000000" w:sz="0" w:space="0"/>
          <w:bottom w:val="none" w:color="000000" w:sz="0" w:space="0"/>
          <w:right w:val="none" w:color="000000" w:sz="0" w:space="0"/>
        </w:pBdr>
        <w:spacing w:before="270" w:line="360" w:lineRule="atLeast"/>
        <w:ind w:firstLine="6835"/>
        <w:rPr>
          <w:rFonts w:hint="default"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20</w:t>
      </w:r>
      <w:r>
        <w:rPr>
          <w:rFonts w:hint="eastAsia" w:ascii="仿宋" w:hAnsi="仿宋" w:eastAsia="仿宋" w:cs="仿宋"/>
          <w:color w:val="auto"/>
          <w:spacing w:val="9"/>
          <w:sz w:val="24"/>
          <w:szCs w:val="24"/>
          <w:highlight w:val="none"/>
        </w:rPr>
        <w:t>  </w:t>
      </w:r>
      <w:r>
        <w:rPr>
          <w:rFonts w:hint="eastAsia" w:ascii="仿宋" w:hAnsi="仿宋" w:eastAsia="仿宋" w:cs="仿宋"/>
          <w:color w:val="auto"/>
          <w:spacing w:val="-12"/>
          <w:sz w:val="24"/>
          <w:szCs w:val="24"/>
          <w:highlight w:val="none"/>
        </w:rPr>
        <w:t>年</w:t>
      </w:r>
      <w:r>
        <w:rPr>
          <w:rFonts w:hint="eastAsia" w:ascii="仿宋" w:hAnsi="仿宋" w:eastAsia="仿宋" w:cs="仿宋"/>
          <w:color w:val="auto"/>
          <w:spacing w:val="14"/>
          <w:sz w:val="24"/>
          <w:szCs w:val="24"/>
          <w:highlight w:val="none"/>
        </w:rPr>
        <w:t>  </w:t>
      </w:r>
      <w:r>
        <w:rPr>
          <w:rFonts w:hint="eastAsia" w:ascii="仿宋" w:hAnsi="仿宋" w:eastAsia="仿宋" w:cs="仿宋"/>
          <w:color w:val="auto"/>
          <w:spacing w:val="-12"/>
          <w:sz w:val="24"/>
          <w:szCs w:val="24"/>
          <w:highlight w:val="none"/>
        </w:rPr>
        <w:t>月</w:t>
      </w:r>
      <w:r>
        <w:rPr>
          <w:rFonts w:hint="eastAsia" w:ascii="仿宋" w:hAnsi="仿宋" w:eastAsia="仿宋" w:cs="仿宋"/>
          <w:color w:val="auto"/>
          <w:spacing w:val="22"/>
          <w:sz w:val="24"/>
          <w:szCs w:val="24"/>
          <w:highlight w:val="none"/>
        </w:rPr>
        <w:t>   </w:t>
      </w:r>
      <w:r>
        <w:rPr>
          <w:rFonts w:hint="eastAsia" w:ascii="仿宋" w:hAnsi="仿宋" w:eastAsia="仿宋" w:cs="仿宋"/>
          <w:color w:val="auto"/>
          <w:spacing w:val="-12"/>
          <w:sz w:val="24"/>
          <w:szCs w:val="24"/>
          <w:highlight w:val="none"/>
        </w:rPr>
        <w:t>日</w:t>
      </w:r>
    </w:p>
    <w:p w14:paraId="194C40CF">
      <w:pPr>
        <w:pBdr>
          <w:top w:val="none" w:color="000000" w:sz="0" w:space="0"/>
          <w:left w:val="none" w:color="000000" w:sz="0" w:space="0"/>
          <w:bottom w:val="none" w:color="000000" w:sz="0" w:space="0"/>
          <w:right w:val="none" w:color="000000" w:sz="0" w:space="0"/>
        </w:pBdr>
        <w:spacing w:line="143" w:lineRule="atLeas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bl>
      <w:tblPr>
        <w:tblStyle w:val="25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0" w:type="dxa"/>
          <w:bottom w:w="0" w:type="dxa"/>
          <w:right w:w="0" w:type="dxa"/>
        </w:tblCellMar>
      </w:tblPr>
      <w:tblGrid>
        <w:gridCol w:w="1965"/>
        <w:gridCol w:w="1875"/>
        <w:gridCol w:w="1955"/>
        <w:gridCol w:w="3050"/>
      </w:tblGrid>
      <w:tr w14:paraId="5F8D47D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642" w:hRule="atLeast"/>
        </w:trPr>
        <w:tc>
          <w:tcPr>
            <w:tcW w:w="2082" w:type="dxa"/>
            <w:noWrap w:val="0"/>
            <w:tcMar>
              <w:top w:w="0" w:type="dxa"/>
              <w:left w:w="0" w:type="dxa"/>
              <w:bottom w:w="0" w:type="dxa"/>
              <w:right w:w="0" w:type="dxa"/>
            </w:tcMar>
          </w:tcPr>
          <w:p w14:paraId="10434202">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单位名称</w:t>
            </w:r>
          </w:p>
        </w:tc>
        <w:tc>
          <w:tcPr>
            <w:tcW w:w="1974" w:type="dxa"/>
            <w:noWrap w:val="0"/>
            <w:tcMar>
              <w:top w:w="0" w:type="dxa"/>
              <w:left w:w="0" w:type="dxa"/>
              <w:bottom w:w="0" w:type="dxa"/>
              <w:right w:w="0" w:type="dxa"/>
            </w:tcMar>
          </w:tcPr>
          <w:p w14:paraId="21869677">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2046" w:type="dxa"/>
            <w:noWrap w:val="0"/>
            <w:tcMar>
              <w:top w:w="0" w:type="dxa"/>
              <w:left w:w="0" w:type="dxa"/>
              <w:bottom w:w="0" w:type="dxa"/>
              <w:right w:w="0" w:type="dxa"/>
            </w:tcMar>
          </w:tcPr>
          <w:p w14:paraId="000C9D57">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p>
        </w:tc>
        <w:tc>
          <w:tcPr>
            <w:tcW w:w="3214" w:type="dxa"/>
            <w:noWrap w:val="0"/>
            <w:tcMar>
              <w:top w:w="0" w:type="dxa"/>
              <w:left w:w="0" w:type="dxa"/>
              <w:bottom w:w="0" w:type="dxa"/>
              <w:right w:w="0" w:type="dxa"/>
            </w:tcMar>
          </w:tcPr>
          <w:p w14:paraId="5027CF14">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1FEE15B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548" w:hRule="atLeast"/>
        </w:trPr>
        <w:tc>
          <w:tcPr>
            <w:tcW w:w="2082" w:type="dxa"/>
            <w:noWrap w:val="0"/>
            <w:tcMar>
              <w:top w:w="0" w:type="dxa"/>
              <w:left w:w="0" w:type="dxa"/>
              <w:bottom w:w="0" w:type="dxa"/>
              <w:right w:w="0" w:type="dxa"/>
            </w:tcMar>
          </w:tcPr>
          <w:p w14:paraId="1DFCA514">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法定代表人</w:t>
            </w:r>
          </w:p>
        </w:tc>
        <w:tc>
          <w:tcPr>
            <w:tcW w:w="1974" w:type="dxa"/>
            <w:noWrap w:val="0"/>
            <w:tcMar>
              <w:top w:w="0" w:type="dxa"/>
              <w:left w:w="0" w:type="dxa"/>
              <w:bottom w:w="0" w:type="dxa"/>
              <w:right w:w="0" w:type="dxa"/>
            </w:tcMar>
          </w:tcPr>
          <w:p w14:paraId="15AB4977">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2046" w:type="dxa"/>
            <w:noWrap w:val="0"/>
            <w:tcMar>
              <w:top w:w="0" w:type="dxa"/>
              <w:left w:w="0" w:type="dxa"/>
              <w:bottom w:w="0" w:type="dxa"/>
              <w:right w:w="0" w:type="dxa"/>
            </w:tcMar>
          </w:tcPr>
          <w:p w14:paraId="1A424F5D">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联系人</w:t>
            </w:r>
          </w:p>
        </w:tc>
        <w:tc>
          <w:tcPr>
            <w:tcW w:w="3214" w:type="dxa"/>
            <w:noWrap w:val="0"/>
            <w:tcMar>
              <w:top w:w="0" w:type="dxa"/>
              <w:left w:w="0" w:type="dxa"/>
              <w:bottom w:w="0" w:type="dxa"/>
              <w:right w:w="0" w:type="dxa"/>
            </w:tcMar>
          </w:tcPr>
          <w:p w14:paraId="722C822D">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1F602A3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543" w:hRule="atLeast"/>
        </w:trPr>
        <w:tc>
          <w:tcPr>
            <w:tcW w:w="2082" w:type="dxa"/>
            <w:noWrap w:val="0"/>
            <w:tcMar>
              <w:top w:w="0" w:type="dxa"/>
              <w:left w:w="0" w:type="dxa"/>
              <w:bottom w:w="0" w:type="dxa"/>
              <w:right w:w="0" w:type="dxa"/>
            </w:tcMar>
          </w:tcPr>
          <w:p w14:paraId="28033A79">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联系地址</w:t>
            </w:r>
          </w:p>
        </w:tc>
        <w:tc>
          <w:tcPr>
            <w:tcW w:w="1974" w:type="dxa"/>
            <w:noWrap w:val="0"/>
            <w:tcMar>
              <w:top w:w="0" w:type="dxa"/>
              <w:left w:w="0" w:type="dxa"/>
              <w:bottom w:w="0" w:type="dxa"/>
              <w:right w:w="0" w:type="dxa"/>
            </w:tcMar>
          </w:tcPr>
          <w:p w14:paraId="0FEC5885">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2046" w:type="dxa"/>
            <w:noWrap w:val="0"/>
            <w:tcMar>
              <w:top w:w="0" w:type="dxa"/>
              <w:left w:w="0" w:type="dxa"/>
              <w:bottom w:w="0" w:type="dxa"/>
              <w:right w:w="0" w:type="dxa"/>
            </w:tcMar>
          </w:tcPr>
          <w:p w14:paraId="0814CC54">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p>
        </w:tc>
        <w:tc>
          <w:tcPr>
            <w:tcW w:w="3214" w:type="dxa"/>
            <w:noWrap w:val="0"/>
            <w:tcMar>
              <w:top w:w="0" w:type="dxa"/>
              <w:left w:w="0" w:type="dxa"/>
              <w:bottom w:w="0" w:type="dxa"/>
              <w:right w:w="0" w:type="dxa"/>
            </w:tcMar>
          </w:tcPr>
          <w:p w14:paraId="061055CF">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725D357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90" w:hRule="atLeast"/>
        </w:trPr>
        <w:tc>
          <w:tcPr>
            <w:tcW w:w="2082" w:type="dxa"/>
            <w:noWrap w:val="0"/>
            <w:tcMar>
              <w:top w:w="0" w:type="dxa"/>
              <w:left w:w="0" w:type="dxa"/>
              <w:bottom w:w="0" w:type="dxa"/>
              <w:right w:w="0" w:type="dxa"/>
            </w:tcMar>
          </w:tcPr>
          <w:p w14:paraId="712C2168">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诚信档案记录情况</w:t>
            </w:r>
          </w:p>
        </w:tc>
        <w:tc>
          <w:tcPr>
            <w:tcW w:w="7235" w:type="dxa"/>
            <w:gridSpan w:val="3"/>
            <w:noWrap w:val="0"/>
            <w:tcMar>
              <w:top w:w="0" w:type="dxa"/>
              <w:left w:w="0" w:type="dxa"/>
              <w:bottom w:w="0" w:type="dxa"/>
              <w:right w:w="0" w:type="dxa"/>
            </w:tcMar>
          </w:tcPr>
          <w:p w14:paraId="2495A6A1">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1F6208C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4565" w:hRule="atLeast"/>
        </w:trPr>
        <w:tc>
          <w:tcPr>
            <w:tcW w:w="2082" w:type="dxa"/>
            <w:noWrap w:val="0"/>
            <w:tcMar>
              <w:top w:w="0" w:type="dxa"/>
              <w:left w:w="0" w:type="dxa"/>
              <w:bottom w:w="0" w:type="dxa"/>
              <w:right w:w="0" w:type="dxa"/>
            </w:tcMar>
          </w:tcPr>
          <w:p w14:paraId="03A57408">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信用承诺</w:t>
            </w:r>
          </w:p>
        </w:tc>
        <w:tc>
          <w:tcPr>
            <w:tcW w:w="7235" w:type="dxa"/>
            <w:gridSpan w:val="3"/>
            <w:noWrap w:val="0"/>
            <w:tcMar>
              <w:top w:w="0" w:type="dxa"/>
              <w:left w:w="0" w:type="dxa"/>
              <w:bottom w:w="0" w:type="dxa"/>
              <w:right w:w="0" w:type="dxa"/>
            </w:tcMar>
          </w:tcPr>
          <w:p w14:paraId="34ED80E9">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我公司自愿参加贵中心（公司）</w:t>
            </w:r>
            <w:r>
              <w:rPr>
                <w:rFonts w:hint="eastAsia" w:ascii="仿宋" w:hAnsi="仿宋" w:eastAsia="仿宋" w:cs="仿宋"/>
                <w:color w:val="auto"/>
                <w:spacing w:val="-4"/>
                <w:sz w:val="24"/>
                <w:szCs w:val="24"/>
                <w:highlight w:val="none"/>
              </w:rPr>
              <w:t> </w:t>
            </w:r>
            <w:r>
              <w:rPr>
                <w:rFonts w:hint="eastAsia" w:ascii="仿宋" w:hAnsi="仿宋" w:eastAsia="仿宋" w:cs="仿宋"/>
                <w:color w:val="auto"/>
                <w:spacing w:val="-12"/>
                <w:sz w:val="24"/>
                <w:szCs w:val="24"/>
                <w:highlight w:val="none"/>
              </w:rPr>
              <w:t>组织的本次采购活动，严格遵守《中</w:t>
            </w:r>
            <w:r>
              <w:rPr>
                <w:rFonts w:hint="eastAsia" w:ascii="仿宋" w:hAnsi="仿宋" w:eastAsia="仿宋" w:cs="仿宋"/>
                <w:color w:val="auto"/>
                <w:spacing w:val="-8"/>
                <w:sz w:val="24"/>
                <w:szCs w:val="24"/>
                <w:highlight w:val="none"/>
              </w:rPr>
              <w:t>华人民共和国政府采购法》及相关法律法规，坚守公开、公平、公正和诚实信用</w:t>
            </w:r>
            <w:r>
              <w:rPr>
                <w:rFonts w:hint="eastAsia" w:ascii="仿宋" w:hAnsi="仿宋" w:eastAsia="仿宋" w:cs="仿宋"/>
                <w:color w:val="auto"/>
                <w:spacing w:val="-11"/>
                <w:sz w:val="24"/>
                <w:szCs w:val="24"/>
                <w:highlight w:val="none"/>
              </w:rPr>
              <w:t>的原则，依法诚信经营，无条件遵守本次政府采购活动的各项规定。我们</w:t>
            </w:r>
            <w:r>
              <w:rPr>
                <w:rFonts w:hint="eastAsia" w:ascii="仿宋" w:hAnsi="仿宋" w:eastAsia="仿宋" w:cs="仿宋"/>
                <w:color w:val="auto"/>
                <w:spacing w:val="-17"/>
                <w:sz w:val="24"/>
                <w:szCs w:val="24"/>
                <w:highlight w:val="none"/>
              </w:rPr>
              <w:t>郑重承诺，本公司符合《政府采购法》第二十二条规定的条件，包括：具</w:t>
            </w:r>
            <w:r>
              <w:rPr>
                <w:rFonts w:hint="eastAsia" w:ascii="仿宋" w:hAnsi="仿宋" w:eastAsia="仿宋" w:cs="仿宋"/>
                <w:color w:val="auto"/>
                <w:spacing w:val="-2"/>
                <w:sz w:val="24"/>
                <w:szCs w:val="24"/>
                <w:highlight w:val="none"/>
              </w:rPr>
              <w:t>有独立承担民事责任的能力；具有良好的商业信誉和健全的财务会计制</w:t>
            </w:r>
            <w:r>
              <w:rPr>
                <w:rFonts w:hint="eastAsia" w:ascii="仿宋" w:hAnsi="仿宋" w:eastAsia="仿宋" w:cs="仿宋"/>
                <w:color w:val="auto"/>
                <w:spacing w:val="-10"/>
                <w:sz w:val="24"/>
                <w:szCs w:val="24"/>
                <w:highlight w:val="none"/>
              </w:rPr>
              <w:t>度；有履行合同所必需的设备和专业技术能力；有依法缴纳税收和社会保</w:t>
            </w:r>
            <w:r>
              <w:rPr>
                <w:rFonts w:hint="eastAsia" w:ascii="仿宋" w:hAnsi="仿宋" w:eastAsia="仿宋" w:cs="仿宋"/>
                <w:color w:val="auto"/>
                <w:spacing w:val="-11"/>
                <w:sz w:val="24"/>
                <w:szCs w:val="24"/>
                <w:highlight w:val="none"/>
              </w:rPr>
              <w:t>障资金的良好记录；参加政府采购活动前三年内，在经营活动中没有重大</w:t>
            </w:r>
            <w:r>
              <w:rPr>
                <w:rFonts w:hint="eastAsia" w:ascii="仿宋" w:hAnsi="仿宋" w:eastAsia="仿宋" w:cs="仿宋"/>
                <w:color w:val="auto"/>
                <w:spacing w:val="-8"/>
                <w:sz w:val="24"/>
                <w:szCs w:val="24"/>
                <w:highlight w:val="none"/>
              </w:rPr>
              <w:t>违法记录；符合法律、行政法规和招标文件规定的其他条件。如有弄虚作</w:t>
            </w:r>
            <w:r>
              <w:rPr>
                <w:rFonts w:hint="eastAsia" w:ascii="仿宋" w:hAnsi="仿宋" w:eastAsia="仿宋" w:cs="仿宋"/>
                <w:color w:val="auto"/>
                <w:spacing w:val="-11"/>
                <w:sz w:val="24"/>
                <w:szCs w:val="24"/>
                <w:highlight w:val="none"/>
              </w:rPr>
              <w:t>假或其他违法违规行为，愿承担一切法律责任，接受各级政府采购监管部</w:t>
            </w:r>
            <w:r>
              <w:rPr>
                <w:rFonts w:hint="eastAsia" w:ascii="仿宋" w:hAnsi="仿宋" w:eastAsia="仿宋" w:cs="仿宋"/>
                <w:color w:val="auto"/>
                <w:spacing w:val="-2"/>
                <w:sz w:val="24"/>
                <w:szCs w:val="24"/>
                <w:highlight w:val="none"/>
              </w:rPr>
              <w:t>门和有权机关的审查和处罚。</w:t>
            </w:r>
          </w:p>
        </w:tc>
      </w:tr>
      <w:tr w14:paraId="4EC213A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2039" w:hRule="atLeast"/>
        </w:trPr>
        <w:tc>
          <w:tcPr>
            <w:tcW w:w="2082" w:type="dxa"/>
            <w:noWrap w:val="0"/>
            <w:tcMar>
              <w:top w:w="0" w:type="dxa"/>
              <w:left w:w="0" w:type="dxa"/>
              <w:bottom w:w="0" w:type="dxa"/>
              <w:right w:w="0" w:type="dxa"/>
            </w:tcMar>
          </w:tcPr>
          <w:p w14:paraId="6A807C7A">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7235" w:type="dxa"/>
            <w:gridSpan w:val="3"/>
            <w:noWrap w:val="0"/>
            <w:tcMar>
              <w:top w:w="0" w:type="dxa"/>
              <w:left w:w="0" w:type="dxa"/>
              <w:bottom w:w="0" w:type="dxa"/>
              <w:right w:w="0" w:type="dxa"/>
            </w:tcMar>
          </w:tcPr>
          <w:p w14:paraId="5C303C6A">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2689CE95">
            <w:pPr>
              <w:pBdr>
                <w:top w:val="none" w:color="000000" w:sz="0" w:space="0"/>
                <w:left w:val="none" w:color="000000" w:sz="0" w:space="0"/>
                <w:bottom w:val="none" w:color="000000" w:sz="0" w:space="0"/>
                <w:right w:val="none" w:color="000000" w:sz="0" w:space="0"/>
              </w:pBdr>
              <w:spacing w:line="440" w:lineRule="exac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4EBD4613">
            <w:pPr>
              <w:pBdr>
                <w:top w:val="none" w:color="000000" w:sz="0" w:space="0"/>
                <w:left w:val="none" w:color="000000" w:sz="0" w:space="0"/>
                <w:bottom w:val="none" w:color="000000" w:sz="0" w:space="0"/>
                <w:right w:val="none" w:color="000000" w:sz="0" w:space="0"/>
              </w:pBdr>
              <w:spacing w:line="440" w:lineRule="exact"/>
              <w:jc w:val="center"/>
              <w:rPr>
                <w:rFonts w:hint="default"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lang w:eastAsia="zh-CN"/>
              </w:rPr>
              <w:t>投标人</w:t>
            </w:r>
            <w:r>
              <w:rPr>
                <w:rFonts w:hint="eastAsia" w:ascii="仿宋" w:hAnsi="仿宋" w:eastAsia="仿宋" w:cs="仿宋"/>
                <w:color w:val="auto"/>
                <w:spacing w:val="-10"/>
                <w:sz w:val="24"/>
                <w:szCs w:val="24"/>
                <w:highlight w:val="none"/>
              </w:rPr>
              <w:t>名称（盖章</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9"/>
                <w:sz w:val="24"/>
                <w:szCs w:val="24"/>
                <w:highlight w:val="none"/>
              </w:rPr>
              <w:t> </w:t>
            </w:r>
            <w:r>
              <w:rPr>
                <w:rFonts w:hint="eastAsia" w:ascii="仿宋" w:hAnsi="仿宋" w:eastAsia="仿宋" w:cs="仿宋"/>
                <w:color w:val="auto"/>
                <w:spacing w:val="-24"/>
                <w:sz w:val="24"/>
                <w:szCs w:val="24"/>
                <w:highlight w:val="none"/>
              </w:rPr>
              <w:t>：</w:t>
            </w:r>
          </w:p>
          <w:p w14:paraId="28DF9CCE">
            <w:pPr>
              <w:pBdr>
                <w:top w:val="none" w:color="000000" w:sz="0" w:space="0"/>
                <w:left w:val="none" w:color="000000" w:sz="0" w:space="0"/>
                <w:bottom w:val="none" w:color="000000" w:sz="0" w:space="0"/>
                <w:right w:val="none" w:color="000000" w:sz="0" w:space="0"/>
              </w:pBdr>
              <w:spacing w:line="440" w:lineRule="exact"/>
              <w:jc w:val="center"/>
              <w:rPr>
                <w:rFonts w:hint="default"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法定代表人（签字</w:t>
            </w:r>
            <w:r>
              <w:rPr>
                <w:rFonts w:hint="eastAsia" w:ascii="仿宋" w:hAnsi="仿宋" w:eastAsia="仿宋" w:cs="仿宋"/>
                <w:color w:val="auto"/>
                <w:spacing w:val="-26"/>
                <w:sz w:val="24"/>
                <w:szCs w:val="24"/>
                <w:highlight w:val="none"/>
              </w:rPr>
              <w:t>）</w:t>
            </w:r>
            <w:r>
              <w:rPr>
                <w:rFonts w:hint="eastAsia" w:ascii="仿宋" w:hAnsi="仿宋" w:eastAsia="仿宋" w:cs="仿宋"/>
                <w:color w:val="auto"/>
                <w:spacing w:val="8"/>
                <w:sz w:val="24"/>
                <w:szCs w:val="24"/>
                <w:highlight w:val="none"/>
              </w:rPr>
              <w:t> </w:t>
            </w:r>
            <w:r>
              <w:rPr>
                <w:rFonts w:hint="eastAsia" w:ascii="仿宋" w:hAnsi="仿宋" w:eastAsia="仿宋" w:cs="仿宋"/>
                <w:color w:val="auto"/>
                <w:spacing w:val="-26"/>
                <w:sz w:val="24"/>
                <w:szCs w:val="24"/>
                <w:highlight w:val="none"/>
              </w:rPr>
              <w:t>：</w:t>
            </w:r>
          </w:p>
          <w:p w14:paraId="6FFE382A">
            <w:pPr>
              <w:pBdr>
                <w:top w:val="none" w:color="000000" w:sz="0" w:space="0"/>
                <w:left w:val="none" w:color="000000" w:sz="0" w:space="0"/>
                <w:bottom w:val="none" w:color="000000" w:sz="0" w:space="0"/>
                <w:right w:val="none" w:color="000000" w:sz="0" w:space="0"/>
              </w:pBdr>
              <w:spacing w:line="440" w:lineRule="exact"/>
              <w:jc w:val="center"/>
              <w:rPr>
                <w:rFonts w:hint="default"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二〇</w:t>
            </w:r>
            <w:r>
              <w:rPr>
                <w:rFonts w:hint="eastAsia" w:ascii="仿宋" w:hAnsi="仿宋" w:eastAsia="仿宋" w:cs="仿宋"/>
                <w:color w:val="auto"/>
                <w:spacing w:val="5"/>
                <w:sz w:val="24"/>
                <w:szCs w:val="24"/>
                <w:highlight w:val="none"/>
              </w:rPr>
              <w:t>    </w:t>
            </w:r>
            <w:r>
              <w:rPr>
                <w:rFonts w:hint="eastAsia" w:ascii="仿宋" w:hAnsi="仿宋" w:eastAsia="仿宋" w:cs="仿宋"/>
                <w:color w:val="auto"/>
                <w:spacing w:val="-12"/>
                <w:sz w:val="24"/>
                <w:szCs w:val="24"/>
                <w:highlight w:val="none"/>
              </w:rPr>
              <w:t>年</w:t>
            </w:r>
            <w:r>
              <w:rPr>
                <w:rFonts w:hint="eastAsia" w:ascii="仿宋" w:hAnsi="仿宋" w:eastAsia="仿宋" w:cs="仿宋"/>
                <w:color w:val="auto"/>
                <w:spacing w:val="11"/>
                <w:sz w:val="24"/>
                <w:szCs w:val="24"/>
                <w:highlight w:val="none"/>
              </w:rPr>
              <w:t>  </w:t>
            </w:r>
            <w:r>
              <w:rPr>
                <w:rFonts w:hint="eastAsia" w:ascii="仿宋" w:hAnsi="仿宋" w:eastAsia="仿宋" w:cs="仿宋"/>
                <w:color w:val="auto"/>
                <w:spacing w:val="-12"/>
                <w:sz w:val="24"/>
                <w:szCs w:val="24"/>
                <w:highlight w:val="none"/>
              </w:rPr>
              <w:t>月</w:t>
            </w:r>
            <w:r>
              <w:rPr>
                <w:rFonts w:hint="eastAsia" w:ascii="仿宋" w:hAnsi="仿宋" w:eastAsia="仿宋" w:cs="仿宋"/>
                <w:color w:val="auto"/>
                <w:spacing w:val="14"/>
                <w:sz w:val="24"/>
                <w:szCs w:val="24"/>
                <w:highlight w:val="none"/>
              </w:rPr>
              <w:t>    </w:t>
            </w:r>
            <w:r>
              <w:rPr>
                <w:rFonts w:hint="eastAsia" w:ascii="仿宋" w:hAnsi="仿宋" w:eastAsia="仿宋" w:cs="仿宋"/>
                <w:color w:val="auto"/>
                <w:spacing w:val="-12"/>
                <w:sz w:val="24"/>
                <w:szCs w:val="24"/>
                <w:highlight w:val="none"/>
              </w:rPr>
              <w:t>日</w:t>
            </w:r>
          </w:p>
        </w:tc>
      </w:tr>
    </w:tbl>
    <w:p w14:paraId="1CF33168">
      <w:pPr>
        <w:pBdr>
          <w:top w:val="none" w:color="000000" w:sz="0" w:space="0"/>
          <w:left w:val="none" w:color="000000" w:sz="0" w:space="0"/>
          <w:bottom w:val="none" w:color="000000" w:sz="0" w:space="0"/>
          <w:right w:val="none" w:color="000000" w:sz="0" w:space="0"/>
        </w:pBdr>
        <w:spacing w:before="240" w:after="120"/>
        <w:ind w:firstLine="482"/>
        <w:rPr>
          <w:rFonts w:hint="default"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p>
    <w:p w14:paraId="529A1F17">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需每次参加政府采购活动时，在采购文件发布之日起至递交投标（响应）文件截止日前</w:t>
      </w:r>
      <w:r>
        <w:rPr>
          <w:rFonts w:hint="eastAsia" w:ascii="仿宋" w:hAnsi="仿宋" w:eastAsia="仿宋" w:cs="仿宋"/>
          <w:b/>
          <w:bCs/>
          <w:color w:val="auto"/>
          <w:sz w:val="24"/>
          <w:szCs w:val="24"/>
          <w:highlight w:val="none"/>
          <w:lang w:val="en-US" w:eastAsia="zh-CN"/>
        </w:rPr>
        <w:t>在线打印本表，经法定代表人签名签章后作为投标（响应）文件的组成部分。</w:t>
      </w:r>
    </w:p>
    <w:p w14:paraId="186D19CD">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“南京市政府采购</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信用记录表”是其参加政府采购活动的必备材料</w:t>
      </w:r>
      <w:r>
        <w:rPr>
          <w:rFonts w:hint="eastAsia" w:ascii="仿宋" w:hAnsi="仿宋" w:eastAsia="仿宋" w:cs="仿宋"/>
          <w:b/>
          <w:bCs/>
          <w:color w:val="auto"/>
          <w:sz w:val="24"/>
          <w:szCs w:val="24"/>
          <w:highlight w:val="none"/>
          <w:lang w:eastAsia="zh-CN"/>
        </w:rPr>
        <w:t>。</w:t>
      </w:r>
    </w:p>
    <w:p w14:paraId="28D669B6">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default" w:ascii="仿宋" w:hAnsi="仿宋" w:eastAsia="仿宋" w:cs="仿宋"/>
          <w:color w:val="auto"/>
          <w:sz w:val="24"/>
          <w:szCs w:val="24"/>
          <w:highlight w:val="none"/>
        </w:rPr>
      </w:pPr>
      <w:r>
        <w:rPr>
          <w:rFonts w:hint="eastAsia" w:ascii="仿宋" w:hAnsi="仿宋" w:eastAsia="仿宋" w:cs="仿宋"/>
          <w:b/>
          <w:color w:val="auto"/>
          <w:sz w:val="24"/>
          <w:szCs w:val="24"/>
          <w:highlight w:val="none"/>
        </w:rPr>
        <w:t>自身符合《政府采购法》第二十二条规定、按约定提交相关材料的承诺，以及违背承诺自愿承担相关责任的约定。</w:t>
      </w:r>
    </w:p>
    <w:p w14:paraId="200973AF">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不适用信用承诺的情形</w:t>
      </w:r>
    </w:p>
    <w:p w14:paraId="3E804D08">
      <w:pPr>
        <w:pBdr>
          <w:top w:val="none" w:color="000000" w:sz="0" w:space="0"/>
          <w:left w:val="none" w:color="000000" w:sz="0" w:space="0"/>
          <w:bottom w:val="none" w:color="000000" w:sz="0" w:space="0"/>
          <w:right w:val="none" w:color="000000" w:sz="0" w:space="0"/>
        </w:pBdr>
        <w:spacing w:line="440" w:lineRule="exact"/>
        <w:ind w:firstLine="48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被列入严重失信主体名单； </w:t>
      </w:r>
    </w:p>
    <w:p w14:paraId="2229E0B5">
      <w:pPr>
        <w:pBdr>
          <w:top w:val="none" w:color="000000" w:sz="0" w:space="0"/>
          <w:left w:val="none" w:color="000000" w:sz="0" w:space="0"/>
          <w:bottom w:val="none" w:color="000000" w:sz="0" w:space="0"/>
          <w:right w:val="none" w:color="000000" w:sz="0" w:space="0"/>
        </w:pBdr>
        <w:spacing w:line="440" w:lineRule="exact"/>
        <w:ind w:firstLine="48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（二）被相关监管部门作出行政处罚且尚在处罚有效期内； </w:t>
      </w:r>
    </w:p>
    <w:p w14:paraId="44547238">
      <w:pPr>
        <w:pBdr>
          <w:top w:val="none" w:color="000000" w:sz="0" w:space="0"/>
          <w:left w:val="none" w:color="000000" w:sz="0" w:space="0"/>
          <w:bottom w:val="none" w:color="000000" w:sz="0" w:space="0"/>
          <w:right w:val="none" w:color="000000" w:sz="0" w:space="0"/>
        </w:pBdr>
        <w:spacing w:line="440" w:lineRule="exact"/>
        <w:ind w:firstLine="48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（三）其他法律、行政法规规定的不适用信用承诺的情形。</w:t>
      </w:r>
    </w:p>
    <w:p w14:paraId="70021873">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违反信用承诺的法律责任 </w:t>
      </w:r>
    </w:p>
    <w:p w14:paraId="4C19B7EE">
      <w:pPr>
        <w:pBdr>
          <w:top w:val="none" w:color="000000" w:sz="0" w:space="0"/>
          <w:left w:val="none" w:color="000000" w:sz="0" w:space="0"/>
          <w:bottom w:val="none" w:color="000000" w:sz="0" w:space="0"/>
          <w:right w:val="none" w:color="000000" w:sz="0" w:space="0"/>
        </w:pBdr>
        <w:spacing w:line="440" w:lineRule="exact"/>
        <w:ind w:firstLine="48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504B1328">
      <w:pPr>
        <w:numPr>
          <w:ilvl w:val="0"/>
          <w:numId w:val="5"/>
        </w:numPr>
        <w:pBdr>
          <w:top w:val="none" w:color="000000" w:sz="0" w:space="0"/>
          <w:left w:val="none" w:color="000000" w:sz="0" w:space="0"/>
          <w:bottom w:val="none" w:color="000000" w:sz="0" w:space="0"/>
          <w:right w:val="none" w:color="000000" w:sz="0" w:space="0"/>
        </w:pBdr>
        <w:spacing w:line="44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不适用信用承诺的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仍须按招标文件要求提供资格审查要求的证明材料。</w:t>
      </w:r>
    </w:p>
    <w:p w14:paraId="4C2651C4">
      <w:pPr>
        <w:widowControl w:val="0"/>
        <w:tabs>
          <w:tab w:val="left" w:pos="1498"/>
        </w:tabs>
        <w:spacing w:line="580" w:lineRule="exact"/>
        <w:jc w:val="left"/>
        <w:rPr>
          <w:rFonts w:ascii="仿宋" w:hAnsi="仿宋" w:eastAsia="仿宋" w:cs="仿宋"/>
          <w:bCs/>
          <w:color w:val="auto"/>
          <w:sz w:val="28"/>
          <w:szCs w:val="28"/>
          <w:highlight w:val="none"/>
          <w:lang w:val="en-US" w:eastAsia="zh-CN" w:bidi="ar-SA"/>
        </w:rPr>
      </w:pPr>
    </w:p>
    <w:p w14:paraId="1C8BF0B8">
      <w:pPr>
        <w:widowControl w:val="0"/>
        <w:tabs>
          <w:tab w:val="left" w:pos="1498"/>
        </w:tabs>
        <w:spacing w:line="580" w:lineRule="exact"/>
        <w:jc w:val="left"/>
        <w:rPr>
          <w:rFonts w:ascii="仿宋" w:hAnsi="仿宋" w:eastAsia="仿宋" w:cs="仿宋"/>
          <w:bCs/>
          <w:color w:val="auto"/>
          <w:sz w:val="28"/>
          <w:szCs w:val="28"/>
          <w:highlight w:val="none"/>
          <w:lang w:val="en-US" w:eastAsia="zh-CN" w:bidi="ar-SA"/>
        </w:rPr>
      </w:pPr>
      <w:r>
        <w:rPr>
          <w:rFonts w:hint="eastAsia" w:ascii="仿宋" w:hAnsi="仿宋" w:eastAsia="仿宋" w:cs="仿宋"/>
          <w:bCs/>
          <w:color w:val="auto"/>
          <w:sz w:val="28"/>
          <w:szCs w:val="28"/>
          <w:highlight w:val="none"/>
          <w:lang w:val="en-US" w:eastAsia="zh-CN" w:bidi="ar-SA"/>
        </w:rPr>
        <w:br w:type="page" w:clear="all"/>
      </w:r>
      <w:r>
        <w:rPr>
          <w:rFonts w:hint="eastAsia" w:ascii="仿宋" w:hAnsi="仿宋" w:eastAsia="仿宋" w:cs="仿宋"/>
          <w:bCs/>
          <w:color w:val="auto"/>
          <w:sz w:val="28"/>
          <w:szCs w:val="28"/>
          <w:highlight w:val="none"/>
          <w:lang w:val="en-US" w:eastAsia="zh-CN" w:bidi="ar-SA"/>
        </w:rPr>
        <w:t>注：以下提供《中华人民共和国政府采购法》第二十二条第一款规定的6项条件中具备履行合同所必需的设备和专业技术能力的声明和无重大违法声明模板，其他资料自行提供。不适用信用承诺的投标人仍须按采购文件要求在本部分按照顺序提供资格审查要求的证明材料。</w:t>
      </w:r>
    </w:p>
    <w:p w14:paraId="403E309A">
      <w:pPr>
        <w:widowControl w:val="0"/>
        <w:spacing w:line="600" w:lineRule="exact"/>
        <w:jc w:val="center"/>
        <w:rPr>
          <w:rFonts w:ascii="仿宋" w:hAnsi="仿宋" w:eastAsia="仿宋" w:cs="仿宋"/>
          <w:b/>
          <w:color w:val="auto"/>
          <w:sz w:val="32"/>
          <w:szCs w:val="24"/>
          <w:highlight w:val="none"/>
          <w:lang w:val="en-US" w:eastAsia="zh-CN" w:bidi="ar-SA"/>
        </w:rPr>
      </w:pPr>
    </w:p>
    <w:p w14:paraId="47F69123">
      <w:pPr>
        <w:widowControl w:val="0"/>
        <w:spacing w:line="600" w:lineRule="exact"/>
        <w:jc w:val="center"/>
        <w:rPr>
          <w:rFonts w:ascii="仿宋" w:hAnsi="仿宋" w:eastAsia="仿宋" w:cs="仿宋"/>
          <w:b/>
          <w:color w:val="auto"/>
          <w:sz w:val="32"/>
          <w:szCs w:val="24"/>
          <w:highlight w:val="none"/>
          <w:lang w:val="en-US" w:eastAsia="zh-CN" w:bidi="ar-SA"/>
        </w:rPr>
      </w:pPr>
      <w:r>
        <w:rPr>
          <w:rFonts w:hint="eastAsia" w:ascii="仿宋" w:hAnsi="仿宋" w:eastAsia="仿宋" w:cs="仿宋"/>
          <w:b/>
          <w:color w:val="auto"/>
          <w:sz w:val="32"/>
          <w:szCs w:val="24"/>
          <w:highlight w:val="none"/>
          <w:lang w:val="en-US" w:eastAsia="zh-CN" w:bidi="ar-SA"/>
        </w:rPr>
        <w:t>具备履行合同所必需的设备和专业技术能力的声明</w:t>
      </w:r>
    </w:p>
    <w:p w14:paraId="34F5B2B4">
      <w:pPr>
        <w:widowControl w:val="0"/>
        <w:spacing w:line="600" w:lineRule="exact"/>
        <w:jc w:val="both"/>
        <w:rPr>
          <w:rFonts w:ascii="仿宋" w:hAnsi="仿宋" w:eastAsia="仿宋" w:cs="仿宋"/>
          <w:color w:val="auto"/>
          <w:sz w:val="24"/>
          <w:szCs w:val="22"/>
          <w:highlight w:val="none"/>
          <w:u w:val="single"/>
          <w:lang w:val="en-US" w:eastAsia="zh-CN" w:bidi="ar-SA"/>
        </w:rPr>
      </w:pPr>
    </w:p>
    <w:p w14:paraId="397BF46E">
      <w:pPr>
        <w:widowControl w:val="0"/>
        <w:spacing w:line="600" w:lineRule="exact"/>
        <w:jc w:val="both"/>
        <w:rPr>
          <w:rFonts w:ascii="仿宋" w:hAnsi="仿宋" w:eastAsia="仿宋" w:cs="仿宋"/>
          <w:bCs/>
          <w:color w:val="auto"/>
          <w:sz w:val="24"/>
          <w:szCs w:val="20"/>
          <w:highlight w:val="none"/>
          <w:lang w:val="en-US" w:eastAsia="zh-CN" w:bidi="ar-SA"/>
        </w:rPr>
      </w:pPr>
      <w:r>
        <w:rPr>
          <w:rFonts w:hint="eastAsia" w:ascii="仿宋" w:hAnsi="仿宋" w:eastAsia="仿宋" w:cs="仿宋"/>
          <w:color w:val="auto"/>
          <w:sz w:val="24"/>
          <w:szCs w:val="24"/>
          <w:highlight w:val="none"/>
          <w:u w:val="single"/>
          <w:lang w:val="en-US" w:eastAsia="zh-CN" w:bidi="ar-SA"/>
        </w:rPr>
        <w:t>（采购人/采购代理机构）</w:t>
      </w:r>
      <w:r>
        <w:rPr>
          <w:rFonts w:hint="eastAsia" w:ascii="仿宋" w:hAnsi="仿宋" w:eastAsia="仿宋" w:cs="仿宋"/>
          <w:bCs/>
          <w:color w:val="auto"/>
          <w:sz w:val="24"/>
          <w:szCs w:val="20"/>
          <w:highlight w:val="none"/>
          <w:lang w:val="en-US" w:eastAsia="zh-CN" w:bidi="ar-SA"/>
        </w:rPr>
        <w:t>：</w:t>
      </w:r>
    </w:p>
    <w:p w14:paraId="0E5148F5">
      <w:pPr>
        <w:widowControl w:val="0"/>
        <w:spacing w:line="600" w:lineRule="exact"/>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 xml:space="preserve">   我公司具备履行编号为</w:t>
      </w:r>
      <w:r>
        <w:rPr>
          <w:rFonts w:hint="eastAsia" w:ascii="仿宋" w:hAnsi="仿宋" w:eastAsia="仿宋" w:cs="仿宋"/>
          <w:bCs/>
          <w:color w:val="auto"/>
          <w:sz w:val="24"/>
          <w:szCs w:val="20"/>
          <w:highlight w:val="none"/>
          <w:u w:val="single"/>
          <w:lang w:val="en-US" w:eastAsia="zh-CN" w:bidi="ar-SA"/>
        </w:rPr>
        <w:t xml:space="preserve">       号           </w:t>
      </w:r>
      <w:r>
        <w:rPr>
          <w:rFonts w:hint="eastAsia" w:ascii="仿宋" w:hAnsi="仿宋" w:eastAsia="仿宋" w:cs="仿宋"/>
          <w:bCs/>
          <w:color w:val="auto"/>
          <w:sz w:val="24"/>
          <w:szCs w:val="20"/>
          <w:highlight w:val="none"/>
          <w:lang w:val="en-US" w:eastAsia="zh-CN" w:bidi="ar-SA"/>
        </w:rPr>
        <w:t>项目合同的设备和专业技术能力。</w:t>
      </w:r>
    </w:p>
    <w:p w14:paraId="7CFFDD9A">
      <w:pPr>
        <w:widowControl w:val="0"/>
        <w:spacing w:line="600" w:lineRule="exact"/>
        <w:ind w:firstLine="480"/>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特此声明。</w:t>
      </w:r>
    </w:p>
    <w:p w14:paraId="2E549192">
      <w:pPr>
        <w:widowControl w:val="0"/>
        <w:spacing w:line="600" w:lineRule="exact"/>
        <w:ind w:firstLine="480"/>
        <w:jc w:val="both"/>
        <w:rPr>
          <w:rFonts w:ascii="仿宋" w:hAnsi="仿宋" w:eastAsia="仿宋" w:cs="仿宋"/>
          <w:bCs/>
          <w:color w:val="auto"/>
          <w:sz w:val="24"/>
          <w:szCs w:val="20"/>
          <w:highlight w:val="none"/>
          <w:lang w:val="en-US" w:eastAsia="zh-CN" w:bidi="ar-SA"/>
        </w:rPr>
      </w:pPr>
    </w:p>
    <w:p w14:paraId="713169AB">
      <w:pPr>
        <w:widowControl w:val="0"/>
        <w:spacing w:line="600" w:lineRule="exact"/>
        <w:jc w:val="center"/>
        <w:rPr>
          <w:rFonts w:ascii="仿宋" w:hAnsi="仿宋" w:eastAsia="仿宋" w:cs="仿宋"/>
          <w:b/>
          <w:bCs/>
          <w:color w:val="auto"/>
          <w:sz w:val="32"/>
          <w:szCs w:val="32"/>
          <w:highlight w:val="none"/>
          <w:lang w:val="en-US" w:eastAsia="zh-CN" w:bidi="ar-SA"/>
        </w:rPr>
      </w:pPr>
    </w:p>
    <w:p w14:paraId="2DDB64C9">
      <w:pPr>
        <w:keepNext w:val="0"/>
        <w:keepLines w:val="0"/>
        <w:pageBreakBefore w:val="0"/>
        <w:widowControl w:val="0"/>
        <w:spacing w:line="520" w:lineRule="exact"/>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单位名称：</w:t>
      </w:r>
      <w:r>
        <w:rPr>
          <w:rFonts w:hint="eastAsia" w:ascii="仿宋" w:hAnsi="仿宋" w:eastAsia="仿宋" w:cs="仿宋"/>
          <w:color w:val="auto"/>
          <w:sz w:val="24"/>
          <w:szCs w:val="20"/>
          <w:highlight w:val="none"/>
          <w:u w:val="single"/>
          <w:lang w:val="en-US" w:eastAsia="zh-CN" w:bidi="ar-SA"/>
        </w:rPr>
        <w:t xml:space="preserve">                 </w:t>
      </w:r>
      <w:r>
        <w:rPr>
          <w:rFonts w:hint="eastAsia" w:ascii="仿宋" w:hAnsi="仿宋" w:eastAsia="仿宋" w:cs="仿宋"/>
          <w:b/>
          <w:color w:val="auto"/>
          <w:sz w:val="24"/>
          <w:szCs w:val="20"/>
          <w:highlight w:val="none"/>
          <w:lang w:val="en-US" w:eastAsia="zh-CN" w:bidi="ar-SA"/>
        </w:rPr>
        <w:t>（签章）</w:t>
      </w:r>
      <w:r>
        <w:rPr>
          <w:rFonts w:hint="eastAsia" w:ascii="仿宋" w:hAnsi="仿宋" w:eastAsia="仿宋" w:cs="仿宋"/>
          <w:color w:val="auto"/>
          <w:sz w:val="24"/>
          <w:szCs w:val="20"/>
          <w:highlight w:val="none"/>
          <w:lang w:val="en-US" w:eastAsia="zh-CN" w:bidi="ar-SA"/>
        </w:rPr>
        <w:t xml:space="preserve"> </w:t>
      </w:r>
      <w:r>
        <w:rPr>
          <w:rFonts w:hint="eastAsia" w:ascii="仿宋" w:hAnsi="仿宋" w:eastAsia="仿宋" w:cs="仿宋"/>
          <w:b/>
          <w:color w:val="auto"/>
          <w:sz w:val="24"/>
          <w:szCs w:val="20"/>
          <w:highlight w:val="none"/>
          <w:lang w:val="en-US" w:eastAsia="zh-CN" w:bidi="ar-SA"/>
        </w:rPr>
        <w:t xml:space="preserve">                   </w:t>
      </w:r>
    </w:p>
    <w:p w14:paraId="2076D6D2">
      <w:pPr>
        <w:keepNext w:val="0"/>
        <w:keepLines w:val="0"/>
        <w:pageBreakBefore w:val="0"/>
        <w:widowControl w:val="0"/>
        <w:spacing w:line="520" w:lineRule="exact"/>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法定代表人（或授权代表）：</w:t>
      </w:r>
      <w:r>
        <w:rPr>
          <w:rFonts w:hint="eastAsia" w:ascii="仿宋" w:hAnsi="仿宋" w:eastAsia="仿宋" w:cs="仿宋"/>
          <w:color w:val="auto"/>
          <w:sz w:val="24"/>
          <w:szCs w:val="20"/>
          <w:highlight w:val="none"/>
          <w:u w:val="single"/>
          <w:lang w:val="en-US" w:eastAsia="zh-CN" w:bidi="ar-SA"/>
        </w:rPr>
        <w:t xml:space="preserve">                 </w:t>
      </w:r>
      <w:r>
        <w:rPr>
          <w:rFonts w:hint="eastAsia" w:ascii="仿宋" w:hAnsi="仿宋" w:eastAsia="仿宋" w:cs="仿宋"/>
          <w:b/>
          <w:color w:val="auto"/>
          <w:sz w:val="24"/>
          <w:szCs w:val="20"/>
          <w:highlight w:val="none"/>
          <w:lang w:val="en-US" w:eastAsia="zh-CN" w:bidi="ar-SA"/>
        </w:rPr>
        <w:t>（签字/签章）</w:t>
      </w:r>
      <w:r>
        <w:rPr>
          <w:rFonts w:hint="eastAsia" w:ascii="仿宋" w:hAnsi="仿宋" w:eastAsia="仿宋" w:cs="仿宋"/>
          <w:color w:val="auto"/>
          <w:sz w:val="24"/>
          <w:szCs w:val="20"/>
          <w:highlight w:val="none"/>
          <w:lang w:val="en-US" w:eastAsia="zh-CN" w:bidi="ar-SA"/>
        </w:rPr>
        <w:t xml:space="preserve"> </w:t>
      </w:r>
      <w:r>
        <w:rPr>
          <w:rFonts w:hint="eastAsia" w:ascii="仿宋" w:hAnsi="仿宋" w:eastAsia="仿宋" w:cs="仿宋"/>
          <w:b/>
          <w:color w:val="auto"/>
          <w:sz w:val="24"/>
          <w:szCs w:val="20"/>
          <w:highlight w:val="none"/>
          <w:lang w:val="en-US" w:eastAsia="zh-CN" w:bidi="ar-SA"/>
        </w:rPr>
        <w:t xml:space="preserve">                   </w:t>
      </w:r>
    </w:p>
    <w:p w14:paraId="7B435CCA">
      <w:pPr>
        <w:keepNext w:val="0"/>
        <w:keepLines w:val="0"/>
        <w:pageBreakBefore w:val="0"/>
        <w:widowControl w:val="0"/>
        <w:spacing w:line="520" w:lineRule="exact"/>
        <w:ind w:firstLine="723"/>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 xml:space="preserve">     年      月      日</w:t>
      </w:r>
    </w:p>
    <w:p w14:paraId="02572DD8">
      <w:pPr>
        <w:widowControl w:val="0"/>
        <w:spacing w:line="600" w:lineRule="exact"/>
        <w:ind w:firstLine="480"/>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注：可后附佐证材料</w:t>
      </w:r>
    </w:p>
    <w:p w14:paraId="5F40AD6B">
      <w:pPr>
        <w:widowControl w:val="0"/>
        <w:tabs>
          <w:tab w:val="left" w:pos="1498"/>
        </w:tabs>
        <w:spacing w:line="580" w:lineRule="exact"/>
        <w:jc w:val="center"/>
        <w:rPr>
          <w:rFonts w:ascii="仿宋" w:hAnsi="仿宋" w:eastAsia="仿宋" w:cs="仿宋"/>
          <w:b/>
          <w:color w:val="auto"/>
          <w:sz w:val="32"/>
          <w:szCs w:val="32"/>
          <w:highlight w:val="none"/>
          <w:lang w:val="en-US" w:eastAsia="zh-CN" w:bidi="ar-SA"/>
        </w:rPr>
      </w:pPr>
      <w:r>
        <w:rPr>
          <w:rFonts w:hint="eastAsia" w:ascii="仿宋" w:hAnsi="仿宋" w:eastAsia="仿宋" w:cs="仿宋"/>
          <w:b/>
          <w:color w:val="auto"/>
          <w:sz w:val="32"/>
          <w:szCs w:val="32"/>
          <w:highlight w:val="none"/>
          <w:lang w:val="en-US" w:eastAsia="zh-CN" w:bidi="ar-SA"/>
        </w:rPr>
        <w:br w:type="page" w:clear="all"/>
      </w:r>
      <w:r>
        <w:rPr>
          <w:rFonts w:hint="eastAsia" w:ascii="仿宋" w:hAnsi="仿宋" w:eastAsia="仿宋" w:cs="仿宋"/>
          <w:b/>
          <w:color w:val="auto"/>
          <w:sz w:val="32"/>
          <w:szCs w:val="32"/>
          <w:highlight w:val="none"/>
          <w:lang w:val="en-US" w:eastAsia="zh-CN" w:bidi="ar-SA"/>
        </w:rPr>
        <w:t>无重大违法行为声明</w:t>
      </w:r>
    </w:p>
    <w:p w14:paraId="56E8450B">
      <w:pPr>
        <w:widowControl w:val="0"/>
        <w:tabs>
          <w:tab w:val="left" w:pos="1498"/>
        </w:tabs>
        <w:spacing w:line="580" w:lineRule="exact"/>
        <w:jc w:val="both"/>
        <w:rPr>
          <w:rFonts w:ascii="仿宋" w:hAnsi="仿宋" w:eastAsia="仿宋" w:cs="仿宋"/>
          <w:bCs/>
          <w:color w:val="auto"/>
          <w:sz w:val="24"/>
          <w:szCs w:val="20"/>
          <w:highlight w:val="none"/>
          <w:lang w:val="en-US" w:eastAsia="zh-CN" w:bidi="ar-SA"/>
        </w:rPr>
      </w:pPr>
      <w:r>
        <w:rPr>
          <w:rFonts w:hint="eastAsia" w:ascii="仿宋" w:hAnsi="仿宋" w:eastAsia="仿宋" w:cs="仿宋"/>
          <w:color w:val="auto"/>
          <w:sz w:val="24"/>
          <w:szCs w:val="24"/>
          <w:highlight w:val="none"/>
          <w:u w:val="single"/>
          <w:lang w:val="en-US" w:eastAsia="zh-CN" w:bidi="ar-SA"/>
        </w:rPr>
        <w:t>（采购人/采购代理机构）</w:t>
      </w:r>
      <w:r>
        <w:rPr>
          <w:rFonts w:hint="eastAsia" w:ascii="仿宋" w:hAnsi="仿宋" w:eastAsia="仿宋" w:cs="仿宋"/>
          <w:bCs/>
          <w:color w:val="auto"/>
          <w:sz w:val="24"/>
          <w:szCs w:val="20"/>
          <w:highlight w:val="none"/>
          <w:u w:val="single"/>
          <w:lang w:val="en-US" w:eastAsia="zh-CN" w:bidi="ar-SA"/>
        </w:rPr>
        <w:t xml:space="preserve"> </w:t>
      </w:r>
      <w:r>
        <w:rPr>
          <w:rFonts w:hint="eastAsia" w:ascii="仿宋" w:hAnsi="仿宋" w:eastAsia="仿宋" w:cs="仿宋"/>
          <w:bCs/>
          <w:color w:val="auto"/>
          <w:sz w:val="24"/>
          <w:szCs w:val="20"/>
          <w:highlight w:val="none"/>
          <w:lang w:val="en-US" w:eastAsia="zh-CN" w:bidi="ar-SA"/>
        </w:rPr>
        <w:t>：</w:t>
      </w:r>
    </w:p>
    <w:p w14:paraId="7297112F">
      <w:pPr>
        <w:widowControl w:val="0"/>
        <w:spacing w:line="600" w:lineRule="exact"/>
        <w:ind w:firstLine="600"/>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我公司在参加编号为</w:t>
      </w:r>
      <w:r>
        <w:rPr>
          <w:rFonts w:hint="eastAsia" w:ascii="仿宋" w:hAnsi="仿宋" w:eastAsia="仿宋" w:cs="仿宋"/>
          <w:bCs/>
          <w:color w:val="auto"/>
          <w:sz w:val="24"/>
          <w:szCs w:val="20"/>
          <w:highlight w:val="none"/>
          <w:u w:val="single"/>
          <w:lang w:val="en-US" w:eastAsia="zh-CN" w:bidi="ar-SA"/>
        </w:rPr>
        <w:t xml:space="preserve">            号                     </w:t>
      </w:r>
      <w:r>
        <w:rPr>
          <w:rFonts w:hint="eastAsia" w:ascii="仿宋" w:hAnsi="仿宋" w:eastAsia="仿宋" w:cs="仿宋"/>
          <w:bCs/>
          <w:color w:val="auto"/>
          <w:sz w:val="24"/>
          <w:szCs w:val="20"/>
          <w:highlight w:val="none"/>
          <w:lang w:val="en-US" w:eastAsia="zh-CN" w:bidi="ar-SA"/>
        </w:rPr>
        <w:t>项目的采购活动前3年内，在经营活动中没有重大违法记录。未被信用中国网、中国政府采购网、江苏政府采购网列入失信被执行人、重大税收违法失信主体、政府采购严重违法失信行为记录名单。</w:t>
      </w:r>
    </w:p>
    <w:p w14:paraId="043D77C8">
      <w:pPr>
        <w:widowControl w:val="0"/>
        <w:spacing w:line="600" w:lineRule="exact"/>
        <w:ind w:firstLine="600"/>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特此声明。</w:t>
      </w:r>
    </w:p>
    <w:p w14:paraId="5F9143EA">
      <w:pPr>
        <w:widowControl w:val="0"/>
        <w:spacing w:line="600" w:lineRule="exact"/>
        <w:ind w:firstLine="600"/>
        <w:jc w:val="both"/>
        <w:rPr>
          <w:rFonts w:ascii="仿宋" w:hAnsi="仿宋" w:eastAsia="仿宋" w:cs="仿宋"/>
          <w:bCs/>
          <w:color w:val="auto"/>
          <w:sz w:val="24"/>
          <w:szCs w:val="20"/>
          <w:highlight w:val="none"/>
          <w:lang w:val="en-US" w:eastAsia="zh-CN" w:bidi="ar-SA"/>
        </w:rPr>
      </w:pPr>
      <w:r>
        <w:rPr>
          <w:rFonts w:hint="eastAsia" w:ascii="仿宋" w:hAnsi="仿宋" w:eastAsia="仿宋" w:cs="仿宋"/>
          <w:bCs/>
          <w:color w:val="auto"/>
          <w:sz w:val="24"/>
          <w:szCs w:val="20"/>
          <w:highlight w:val="none"/>
          <w:lang w:val="en-US" w:eastAsia="zh-CN" w:bidi="ar-SA"/>
        </w:rPr>
        <w:t>（说明：重大违法记录是指投标人因违法经营受到刑事处罚或者责令停产停业、吊销许可证或者执照、较大数额罚款等行政处罚， 其中较大数额罚款指200万元以上的罚款。）</w:t>
      </w:r>
    </w:p>
    <w:p w14:paraId="66147551">
      <w:pPr>
        <w:widowControl w:val="0"/>
        <w:spacing w:line="600" w:lineRule="exact"/>
        <w:ind w:firstLine="600"/>
        <w:jc w:val="both"/>
        <w:rPr>
          <w:rFonts w:ascii="仿宋" w:hAnsi="仿宋" w:eastAsia="仿宋" w:cs="仿宋"/>
          <w:color w:val="auto"/>
          <w:sz w:val="24"/>
          <w:szCs w:val="22"/>
          <w:highlight w:val="none"/>
          <w:lang w:val="en-US" w:eastAsia="zh-CN" w:bidi="ar-SA"/>
        </w:rPr>
      </w:pPr>
    </w:p>
    <w:p w14:paraId="0A8FC0AA">
      <w:pPr>
        <w:widowControl w:val="0"/>
        <w:spacing w:line="600" w:lineRule="exact"/>
        <w:ind w:firstLine="600"/>
        <w:jc w:val="both"/>
        <w:rPr>
          <w:rFonts w:ascii="仿宋" w:hAnsi="仿宋" w:eastAsia="仿宋" w:cs="仿宋"/>
          <w:color w:val="auto"/>
          <w:sz w:val="24"/>
          <w:szCs w:val="22"/>
          <w:highlight w:val="none"/>
          <w:lang w:val="en-US" w:eastAsia="zh-CN" w:bidi="ar-SA"/>
        </w:rPr>
      </w:pPr>
    </w:p>
    <w:p w14:paraId="26F66560">
      <w:pPr>
        <w:keepNext w:val="0"/>
        <w:keepLines w:val="0"/>
        <w:pageBreakBefore w:val="0"/>
        <w:widowControl w:val="0"/>
        <w:spacing w:line="520" w:lineRule="exact"/>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单位名称：</w:t>
      </w:r>
      <w:r>
        <w:rPr>
          <w:rFonts w:hint="eastAsia" w:ascii="仿宋" w:hAnsi="仿宋" w:eastAsia="仿宋" w:cs="仿宋"/>
          <w:color w:val="auto"/>
          <w:sz w:val="24"/>
          <w:szCs w:val="20"/>
          <w:highlight w:val="none"/>
          <w:u w:val="single"/>
          <w:lang w:val="en-US" w:eastAsia="zh-CN" w:bidi="ar-SA"/>
        </w:rPr>
        <w:t xml:space="preserve">                 </w:t>
      </w:r>
      <w:r>
        <w:rPr>
          <w:rFonts w:hint="eastAsia" w:ascii="仿宋" w:hAnsi="仿宋" w:eastAsia="仿宋" w:cs="仿宋"/>
          <w:b/>
          <w:color w:val="auto"/>
          <w:sz w:val="24"/>
          <w:szCs w:val="20"/>
          <w:highlight w:val="none"/>
          <w:lang w:val="en-US" w:eastAsia="zh-CN" w:bidi="ar-SA"/>
        </w:rPr>
        <w:t>（签章）</w:t>
      </w:r>
      <w:r>
        <w:rPr>
          <w:rFonts w:hint="eastAsia" w:ascii="仿宋" w:hAnsi="仿宋" w:eastAsia="仿宋" w:cs="仿宋"/>
          <w:color w:val="auto"/>
          <w:sz w:val="24"/>
          <w:szCs w:val="20"/>
          <w:highlight w:val="none"/>
          <w:lang w:val="en-US" w:eastAsia="zh-CN" w:bidi="ar-SA"/>
        </w:rPr>
        <w:t xml:space="preserve"> </w:t>
      </w:r>
      <w:r>
        <w:rPr>
          <w:rFonts w:hint="eastAsia" w:ascii="仿宋" w:hAnsi="仿宋" w:eastAsia="仿宋" w:cs="仿宋"/>
          <w:b/>
          <w:color w:val="auto"/>
          <w:sz w:val="24"/>
          <w:szCs w:val="20"/>
          <w:highlight w:val="none"/>
          <w:lang w:val="en-US" w:eastAsia="zh-CN" w:bidi="ar-SA"/>
        </w:rPr>
        <w:t xml:space="preserve">                   </w:t>
      </w:r>
    </w:p>
    <w:p w14:paraId="3B214698">
      <w:pPr>
        <w:keepNext w:val="0"/>
        <w:keepLines w:val="0"/>
        <w:pageBreakBefore w:val="0"/>
        <w:widowControl w:val="0"/>
        <w:spacing w:line="520" w:lineRule="exact"/>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法定代表人（或授权代表）：</w:t>
      </w:r>
      <w:r>
        <w:rPr>
          <w:rFonts w:hint="eastAsia" w:ascii="仿宋" w:hAnsi="仿宋" w:eastAsia="仿宋" w:cs="仿宋"/>
          <w:color w:val="auto"/>
          <w:sz w:val="24"/>
          <w:szCs w:val="20"/>
          <w:highlight w:val="none"/>
          <w:u w:val="single"/>
          <w:lang w:val="en-US" w:eastAsia="zh-CN" w:bidi="ar-SA"/>
        </w:rPr>
        <w:t xml:space="preserve">                 </w:t>
      </w:r>
      <w:r>
        <w:rPr>
          <w:rFonts w:hint="eastAsia" w:ascii="仿宋" w:hAnsi="仿宋" w:eastAsia="仿宋" w:cs="仿宋"/>
          <w:b/>
          <w:color w:val="auto"/>
          <w:sz w:val="24"/>
          <w:szCs w:val="20"/>
          <w:highlight w:val="none"/>
          <w:lang w:val="en-US" w:eastAsia="zh-CN" w:bidi="ar-SA"/>
        </w:rPr>
        <w:t>（签字/签章）</w:t>
      </w:r>
      <w:r>
        <w:rPr>
          <w:rFonts w:hint="eastAsia" w:ascii="仿宋" w:hAnsi="仿宋" w:eastAsia="仿宋" w:cs="仿宋"/>
          <w:color w:val="auto"/>
          <w:sz w:val="24"/>
          <w:szCs w:val="20"/>
          <w:highlight w:val="none"/>
          <w:lang w:val="en-US" w:eastAsia="zh-CN" w:bidi="ar-SA"/>
        </w:rPr>
        <w:t xml:space="preserve"> </w:t>
      </w:r>
      <w:r>
        <w:rPr>
          <w:rFonts w:hint="eastAsia" w:ascii="仿宋" w:hAnsi="仿宋" w:eastAsia="仿宋" w:cs="仿宋"/>
          <w:b/>
          <w:color w:val="auto"/>
          <w:sz w:val="24"/>
          <w:szCs w:val="20"/>
          <w:highlight w:val="none"/>
          <w:lang w:val="en-US" w:eastAsia="zh-CN" w:bidi="ar-SA"/>
        </w:rPr>
        <w:t xml:space="preserve">                   </w:t>
      </w:r>
    </w:p>
    <w:p w14:paraId="60351AD8">
      <w:pPr>
        <w:keepNext w:val="0"/>
        <w:keepLines w:val="0"/>
        <w:pageBreakBefore w:val="0"/>
        <w:widowControl w:val="0"/>
        <w:spacing w:line="520" w:lineRule="exact"/>
        <w:jc w:val="both"/>
        <w:rPr>
          <w:rFonts w:ascii="仿宋" w:hAnsi="仿宋" w:eastAsia="仿宋" w:cs="仿宋"/>
          <w:b/>
          <w:color w:val="auto"/>
          <w:sz w:val="24"/>
          <w:szCs w:val="20"/>
          <w:highlight w:val="none"/>
          <w:lang w:val="en-US" w:eastAsia="zh-CN" w:bidi="ar-SA"/>
        </w:rPr>
      </w:pPr>
      <w:r>
        <w:rPr>
          <w:rFonts w:hint="eastAsia" w:ascii="仿宋" w:hAnsi="仿宋" w:eastAsia="仿宋" w:cs="仿宋"/>
          <w:b/>
          <w:color w:val="auto"/>
          <w:sz w:val="24"/>
          <w:szCs w:val="20"/>
          <w:highlight w:val="none"/>
          <w:lang w:val="en-US" w:eastAsia="zh-CN" w:bidi="ar-SA"/>
        </w:rPr>
        <w:t>日期：      年      月      日</w:t>
      </w:r>
    </w:p>
    <w:p w14:paraId="5C1491F8">
      <w:pPr>
        <w:spacing w:line="500" w:lineRule="exact"/>
        <w:rPr>
          <w:rFonts w:hint="eastAsia" w:ascii="仿宋" w:hAnsi="仿宋" w:eastAsia="仿宋" w:cs="仿宋"/>
          <w:bCs/>
          <w:sz w:val="28"/>
          <w:szCs w:val="28"/>
          <w:highlight w:val="none"/>
        </w:rPr>
      </w:pPr>
    </w:p>
    <w:p w14:paraId="41AFC4EC">
      <w:pPr>
        <w:keepNext w:val="0"/>
        <w:keepLines w:val="0"/>
        <w:widowControl w:val="0"/>
        <w:suppressLineNumbers w:val="0"/>
        <w:spacing w:before="0" w:beforeAutospacing="0" w:after="0" w:afterAutospacing="0"/>
        <w:ind w:left="0" w:right="0"/>
        <w:jc w:val="both"/>
        <w:rPr>
          <w:rFonts w:hint="default" w:ascii="Times New Roman" w:hAnsi="Times New Roman" w:eastAsia="Times New Roman" w:cs="Times New Roman"/>
          <w:sz w:val="24"/>
          <w:szCs w:val="24"/>
        </w:rPr>
      </w:pPr>
      <w:r>
        <w:rPr>
          <w:rFonts w:hint="eastAsia" w:ascii="仿宋" w:hAnsi="仿宋" w:eastAsia="仿宋" w:cs="仿宋"/>
          <w:bCs/>
          <w:sz w:val="28"/>
          <w:szCs w:val="28"/>
          <w:highlight w:val="none"/>
        </w:rPr>
        <w:br w:type="page"/>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投标人在有效经营期内的营业执照（复印件加盖公章）</w:t>
      </w:r>
    </w:p>
    <w:p w14:paraId="63D57848">
      <w:pPr>
        <w:spacing w:line="500" w:lineRule="exact"/>
        <w:rPr>
          <w:rFonts w:hint="default" w:ascii="仿宋" w:hAnsi="仿宋" w:eastAsia="仿宋" w:cs="仿宋"/>
          <w:bCs/>
          <w:sz w:val="28"/>
          <w:szCs w:val="28"/>
          <w:highlight w:val="none"/>
        </w:rPr>
      </w:pPr>
    </w:p>
    <w:p w14:paraId="5339E835">
      <w:pPr>
        <w:rPr>
          <w:rFonts w:hint="default" w:ascii="仿宋" w:hAnsi="仿宋" w:eastAsia="仿宋" w:cs="仿宋"/>
          <w:sz w:val="24"/>
          <w:szCs w:val="24"/>
          <w:highlight w:val="none"/>
        </w:rPr>
      </w:pPr>
      <w:r>
        <w:rPr>
          <w:rFonts w:hint="default" w:ascii="仿宋" w:hAnsi="仿宋" w:eastAsia="仿宋" w:cs="仿宋"/>
          <w:sz w:val="24"/>
          <w:szCs w:val="24"/>
          <w:highlight w:val="none"/>
        </w:rPr>
        <w:br w:type="page"/>
      </w:r>
    </w:p>
    <w:p w14:paraId="3EB26B58">
      <w:pPr>
        <w:keepNext w:val="0"/>
        <w:keepLines w:val="0"/>
        <w:widowControl w:val="0"/>
        <w:suppressLineNumbers w:val="0"/>
        <w:spacing w:before="0" w:beforeAutospacing="0" w:after="0" w:afterAutospacing="0"/>
        <w:ind w:left="0" w:right="0"/>
        <w:jc w:val="both"/>
        <w:rPr>
          <w:rFonts w:hint="eastAsia" w:ascii="仿宋" w:hAnsi="仿宋" w:eastAsia="仿宋" w:cs="仿宋"/>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w:t>
      </w:r>
      <w:r>
        <w:rPr>
          <w:rFonts w:hint="eastAsia" w:ascii="仿宋" w:hAnsi="仿宋" w:eastAsia="仿宋" w:cs="仿宋"/>
          <w:bCs/>
          <w:sz w:val="28"/>
          <w:szCs w:val="28"/>
        </w:rPr>
        <w:t>本项目的其他资格要求</w:t>
      </w:r>
    </w:p>
    <w:p w14:paraId="2D227341">
      <w:pPr>
        <w:numPr>
          <w:ilvl w:val="0"/>
          <w:numId w:val="0"/>
        </w:numPr>
        <w:jc w:val="left"/>
        <w:rPr>
          <w:rFonts w:hint="eastAsia" w:ascii="黑体" w:hAnsi="黑体" w:eastAsia="黑体" w:cs="Times New Roman"/>
          <w:b w:val="0"/>
          <w:bCs/>
          <w:i w:val="0"/>
          <w:iCs/>
          <w:sz w:val="32"/>
          <w:szCs w:val="32"/>
          <w:u w:val="none"/>
          <w:lang w:val="en-US" w:eastAsia="zh-CN" w:bidi="ar-SA"/>
        </w:rPr>
      </w:pPr>
      <w:r>
        <w:rPr>
          <w:rFonts w:hint="eastAsia" w:ascii="黑体" w:hAnsi="黑体" w:eastAsia="黑体" w:cs="Times New Roman"/>
          <w:b w:val="0"/>
          <w:bCs/>
          <w:i w:val="0"/>
          <w:iCs/>
          <w:sz w:val="32"/>
          <w:szCs w:val="32"/>
          <w:u w:val="none"/>
          <w:lang w:val="en-US" w:eastAsia="zh-CN" w:bidi="ar-SA"/>
        </w:rPr>
        <w:br w:type="page" w:clear="all"/>
      </w:r>
    </w:p>
    <w:p w14:paraId="63E8C492">
      <w:pPr>
        <w:pStyle w:val="300"/>
        <w:outlineLvl w:val="1"/>
        <w:rPr>
          <w:rFonts w:hint="eastAsia" w:ascii="仿宋" w:hAnsi="仿宋" w:eastAsia="仿宋" w:cs="仿宋"/>
          <w:i w:val="0"/>
          <w:iCs/>
          <w:color w:val="000000"/>
          <w:sz w:val="32"/>
          <w:szCs w:val="32"/>
          <w:highlight w:val="none"/>
          <w:u w:val="none"/>
          <w:lang w:val="en-US" w:eastAsia="zh-CN"/>
        </w:rPr>
      </w:pPr>
      <w:r>
        <w:rPr>
          <w:rFonts w:hint="eastAsia" w:ascii="仿宋" w:hAnsi="仿宋" w:eastAsia="仿宋" w:cs="仿宋"/>
          <w:i w:val="0"/>
          <w:iCs/>
          <w:color w:val="000000"/>
          <w:sz w:val="32"/>
          <w:szCs w:val="32"/>
          <w:highlight w:val="none"/>
          <w:u w:val="none"/>
          <w:lang w:val="en-US" w:eastAsia="zh-CN"/>
        </w:rPr>
        <w:t>四、法定代表人身份证明或法定代表人授权委托书</w:t>
      </w:r>
    </w:p>
    <w:p w14:paraId="39F0D267">
      <w:pPr>
        <w:pStyle w:val="309"/>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法定代表人身份证明</w:t>
      </w:r>
    </w:p>
    <w:p w14:paraId="632339B5">
      <w:pPr>
        <w:pStyle w:val="309"/>
        <w:spacing w:line="560" w:lineRule="exact"/>
        <w:jc w:val="center"/>
        <w:rPr>
          <w:rFonts w:hint="eastAsia" w:ascii="仿宋" w:hAnsi="仿宋" w:eastAsia="仿宋" w:cs="仿宋"/>
          <w:b/>
          <w:bCs/>
          <w:sz w:val="32"/>
          <w:szCs w:val="32"/>
        </w:rPr>
      </w:pPr>
    </w:p>
    <w:p w14:paraId="70955576">
      <w:pPr>
        <w:pStyle w:val="310"/>
        <w:spacing w:line="480" w:lineRule="exact"/>
        <w:rPr>
          <w:rFonts w:hint="eastAsia" w:ascii="仿宋" w:hAnsi="仿宋" w:eastAsia="仿宋" w:cs="仿宋"/>
          <w:sz w:val="24"/>
          <w:szCs w:val="20"/>
          <w:u w:val="single"/>
        </w:rPr>
      </w:pPr>
      <w:r>
        <w:rPr>
          <w:rFonts w:hint="eastAsia" w:ascii="仿宋" w:hAnsi="仿宋" w:eastAsia="仿宋" w:cs="仿宋"/>
          <w:sz w:val="24"/>
          <w:szCs w:val="20"/>
        </w:rPr>
        <w:t>供应商名称：</w:t>
      </w:r>
      <w:r>
        <w:rPr>
          <w:rFonts w:hint="eastAsia" w:ascii="仿宋" w:hAnsi="仿宋" w:eastAsia="仿宋" w:cs="仿宋"/>
          <w:sz w:val="24"/>
          <w:szCs w:val="20"/>
          <w:u w:val="single"/>
        </w:rPr>
        <w:t xml:space="preserve">                             </w:t>
      </w:r>
    </w:p>
    <w:p w14:paraId="06C9E14C">
      <w:pPr>
        <w:pStyle w:val="310"/>
        <w:spacing w:line="480" w:lineRule="exact"/>
        <w:rPr>
          <w:rFonts w:hint="eastAsia" w:ascii="仿宋" w:hAnsi="仿宋" w:eastAsia="仿宋" w:cs="仿宋"/>
          <w:sz w:val="24"/>
          <w:szCs w:val="20"/>
        </w:rPr>
      </w:pPr>
      <w:r>
        <w:rPr>
          <w:rFonts w:hint="eastAsia" w:ascii="仿宋" w:hAnsi="仿宋" w:eastAsia="仿宋" w:cs="仿宋"/>
          <w:sz w:val="24"/>
          <w:szCs w:val="20"/>
        </w:rPr>
        <w:t>注册地址：</w:t>
      </w:r>
      <w:r>
        <w:rPr>
          <w:rFonts w:hint="eastAsia" w:ascii="仿宋" w:hAnsi="仿宋" w:eastAsia="仿宋" w:cs="仿宋"/>
          <w:sz w:val="24"/>
          <w:szCs w:val="20"/>
          <w:u w:val="single"/>
        </w:rPr>
        <w:t xml:space="preserve">                               </w:t>
      </w:r>
    </w:p>
    <w:p w14:paraId="49DCE96C">
      <w:pPr>
        <w:pStyle w:val="310"/>
        <w:spacing w:line="480" w:lineRule="exact"/>
        <w:rPr>
          <w:rFonts w:hint="eastAsia" w:ascii="仿宋" w:hAnsi="仿宋" w:eastAsia="仿宋" w:cs="仿宋"/>
          <w:sz w:val="24"/>
          <w:szCs w:val="20"/>
        </w:rPr>
      </w:pPr>
      <w:r>
        <w:rPr>
          <w:rFonts w:hint="eastAsia" w:ascii="仿宋" w:hAnsi="仿宋" w:eastAsia="仿宋" w:cs="仿宋"/>
          <w:sz w:val="24"/>
          <w:szCs w:val="20"/>
        </w:rPr>
        <w:t>成立时间：</w:t>
      </w:r>
      <w:r>
        <w:rPr>
          <w:rFonts w:hint="eastAsia" w:ascii="仿宋" w:hAnsi="仿宋" w:eastAsia="仿宋" w:cs="仿宋"/>
          <w:sz w:val="24"/>
          <w:szCs w:val="20"/>
          <w:u w:val="single"/>
        </w:rPr>
        <w:t xml:space="preserve">          </w:t>
      </w:r>
      <w:r>
        <w:rPr>
          <w:rFonts w:hint="eastAsia" w:ascii="仿宋" w:hAnsi="仿宋" w:eastAsia="仿宋" w:cs="仿宋"/>
          <w:sz w:val="24"/>
          <w:szCs w:val="20"/>
        </w:rPr>
        <w:t>年</w:t>
      </w:r>
      <w:r>
        <w:rPr>
          <w:rFonts w:hint="eastAsia" w:ascii="仿宋" w:hAnsi="仿宋" w:eastAsia="仿宋" w:cs="仿宋"/>
          <w:sz w:val="24"/>
          <w:szCs w:val="20"/>
          <w:u w:val="single"/>
        </w:rPr>
        <w:t xml:space="preserve">        </w:t>
      </w:r>
      <w:r>
        <w:rPr>
          <w:rFonts w:hint="eastAsia" w:ascii="仿宋" w:hAnsi="仿宋" w:eastAsia="仿宋" w:cs="仿宋"/>
          <w:sz w:val="24"/>
          <w:szCs w:val="20"/>
        </w:rPr>
        <w:t>月</w:t>
      </w:r>
      <w:r>
        <w:rPr>
          <w:rFonts w:hint="eastAsia" w:ascii="仿宋" w:hAnsi="仿宋" w:eastAsia="仿宋" w:cs="仿宋"/>
          <w:sz w:val="24"/>
          <w:szCs w:val="20"/>
          <w:u w:val="single"/>
        </w:rPr>
        <w:t xml:space="preserve">        </w:t>
      </w:r>
      <w:r>
        <w:rPr>
          <w:rFonts w:hint="eastAsia" w:ascii="仿宋" w:hAnsi="仿宋" w:eastAsia="仿宋" w:cs="仿宋"/>
          <w:sz w:val="24"/>
          <w:szCs w:val="20"/>
        </w:rPr>
        <w:t>日</w:t>
      </w:r>
    </w:p>
    <w:p w14:paraId="05046323">
      <w:pPr>
        <w:pStyle w:val="310"/>
        <w:spacing w:line="480" w:lineRule="exact"/>
        <w:rPr>
          <w:rFonts w:hint="eastAsia" w:ascii="仿宋" w:hAnsi="仿宋" w:eastAsia="仿宋" w:cs="仿宋"/>
          <w:sz w:val="24"/>
          <w:szCs w:val="20"/>
        </w:rPr>
      </w:pPr>
    </w:p>
    <w:p w14:paraId="08137F6C">
      <w:pPr>
        <w:pStyle w:val="310"/>
        <w:spacing w:line="480" w:lineRule="exact"/>
        <w:rPr>
          <w:rFonts w:hint="eastAsia" w:ascii="仿宋" w:hAnsi="仿宋" w:eastAsia="仿宋" w:cs="仿宋"/>
          <w:sz w:val="24"/>
          <w:szCs w:val="20"/>
        </w:rPr>
      </w:pPr>
      <w:r>
        <w:rPr>
          <w:rFonts w:hint="eastAsia" w:ascii="仿宋" w:hAnsi="仿宋" w:eastAsia="仿宋" w:cs="仿宋"/>
          <w:sz w:val="24"/>
          <w:szCs w:val="20"/>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性别：</w:t>
      </w:r>
      <w:r>
        <w:rPr>
          <w:rFonts w:hint="eastAsia" w:ascii="仿宋" w:hAnsi="仿宋" w:eastAsia="仿宋" w:cs="仿宋"/>
          <w:sz w:val="24"/>
          <w:szCs w:val="20"/>
          <w:u w:val="single"/>
        </w:rPr>
        <w:t xml:space="preserve">          </w:t>
      </w:r>
      <w:r>
        <w:rPr>
          <w:rFonts w:hint="eastAsia" w:ascii="仿宋" w:hAnsi="仿宋" w:eastAsia="仿宋" w:cs="仿宋"/>
          <w:sz w:val="24"/>
          <w:szCs w:val="20"/>
        </w:rPr>
        <w:t>年龄：</w:t>
      </w:r>
      <w:r>
        <w:rPr>
          <w:rFonts w:hint="eastAsia" w:ascii="仿宋" w:hAnsi="仿宋" w:eastAsia="仿宋" w:cs="仿宋"/>
          <w:sz w:val="24"/>
          <w:szCs w:val="20"/>
          <w:u w:val="single"/>
        </w:rPr>
        <w:t xml:space="preserve">        </w:t>
      </w:r>
      <w:r>
        <w:rPr>
          <w:rFonts w:hint="eastAsia" w:ascii="仿宋" w:hAnsi="仿宋" w:eastAsia="仿宋" w:cs="仿宋"/>
          <w:sz w:val="24"/>
          <w:szCs w:val="20"/>
        </w:rPr>
        <w:t>职务：</w:t>
      </w:r>
      <w:r>
        <w:rPr>
          <w:rFonts w:hint="eastAsia" w:ascii="仿宋" w:hAnsi="仿宋" w:eastAsia="仿宋" w:cs="仿宋"/>
          <w:sz w:val="24"/>
          <w:szCs w:val="20"/>
          <w:u w:val="single"/>
        </w:rPr>
        <w:t xml:space="preserve">        </w:t>
      </w:r>
      <w:r>
        <w:rPr>
          <w:rFonts w:hint="eastAsia" w:ascii="仿宋" w:hAnsi="仿宋" w:eastAsia="仿宋" w:cs="仿宋"/>
          <w:sz w:val="24"/>
          <w:szCs w:val="20"/>
        </w:rPr>
        <w:t>系</w:t>
      </w:r>
    </w:p>
    <w:p w14:paraId="261F6E33">
      <w:pPr>
        <w:pStyle w:val="310"/>
        <w:spacing w:line="480" w:lineRule="exact"/>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（供应商名称）的法定代表人。</w:t>
      </w:r>
    </w:p>
    <w:p w14:paraId="6F790674">
      <w:pPr>
        <w:pStyle w:val="310"/>
        <w:spacing w:line="48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特此证明。</w:t>
      </w:r>
    </w:p>
    <w:p w14:paraId="54E17720">
      <w:pPr>
        <w:pStyle w:val="310"/>
        <w:spacing w:line="480" w:lineRule="exact"/>
        <w:ind w:firstLine="480" w:firstLineChars="200"/>
        <w:rPr>
          <w:rFonts w:hint="eastAsia" w:ascii="仿宋" w:hAnsi="仿宋" w:eastAsia="仿宋" w:cs="仿宋"/>
          <w:sz w:val="24"/>
        </w:rPr>
      </w:pPr>
    </w:p>
    <w:p w14:paraId="4F7FF461">
      <w:pPr>
        <w:pStyle w:val="311"/>
        <w:spacing w:line="600" w:lineRule="exact"/>
        <w:rPr>
          <w:rFonts w:hint="eastAsia" w:ascii="仿宋" w:hAnsi="仿宋" w:eastAsia="仿宋" w:cs="仿宋"/>
          <w:b/>
          <w:bCs/>
          <w:sz w:val="24"/>
          <w:szCs w:val="20"/>
        </w:rPr>
      </w:pPr>
      <w:r>
        <w:rPr>
          <w:rFonts w:hint="eastAsia" w:ascii="仿宋" w:hAnsi="仿宋" w:eastAsia="仿宋" w:cs="仿宋"/>
          <w:b/>
          <w:bCs/>
          <w:sz w:val="24"/>
          <w:szCs w:val="20"/>
        </w:rPr>
        <w:t>（法定代表人出席开启会议的提供，未出席的可不提供。附法定代表人身份证复印件）</w:t>
      </w:r>
    </w:p>
    <w:p w14:paraId="2D213CDB">
      <w:pPr>
        <w:pStyle w:val="312"/>
        <w:spacing w:line="700" w:lineRule="exact"/>
        <w:ind w:firstLine="629"/>
        <w:rPr>
          <w:rFonts w:hint="eastAsia" w:ascii="仿宋" w:hAnsi="仿宋" w:eastAsia="仿宋" w:cs="仿宋"/>
          <w:sz w:val="24"/>
          <w:szCs w:val="20"/>
        </w:rPr>
      </w:pPr>
    </w:p>
    <w:p w14:paraId="1AB054EB">
      <w:pPr>
        <w:pStyle w:val="312"/>
        <w:spacing w:line="700" w:lineRule="exact"/>
        <w:ind w:firstLine="629"/>
        <w:rPr>
          <w:rFonts w:hint="eastAsia" w:ascii="仿宋" w:hAnsi="仿宋" w:eastAsia="仿宋" w:cs="仿宋"/>
          <w:sz w:val="24"/>
          <w:szCs w:val="20"/>
        </w:rPr>
      </w:pPr>
      <w:r>
        <w:rPr>
          <w:rFonts w:hint="eastAsia" w:ascii="仿宋" w:hAnsi="仿宋" w:eastAsia="仿宋" w:cs="仿宋"/>
          <w:sz w:val="24"/>
          <w:szCs w:val="20"/>
        </w:rPr>
        <w:t>供应商名称：</w:t>
      </w:r>
      <w:r>
        <w:rPr>
          <w:rFonts w:hint="eastAsia" w:ascii="仿宋" w:hAnsi="仿宋" w:eastAsia="仿宋" w:cs="仿宋"/>
          <w:sz w:val="24"/>
          <w:szCs w:val="20"/>
          <w:u w:val="single"/>
        </w:rPr>
        <w:t xml:space="preserve">              </w:t>
      </w:r>
      <w:r>
        <w:rPr>
          <w:rFonts w:hint="eastAsia" w:ascii="仿宋" w:hAnsi="仿宋" w:eastAsia="仿宋" w:cs="仿宋"/>
          <w:sz w:val="24"/>
          <w:szCs w:val="20"/>
        </w:rPr>
        <w:t>（盖章）</w:t>
      </w:r>
    </w:p>
    <w:p w14:paraId="651F5E5D">
      <w:pPr>
        <w:pStyle w:val="312"/>
        <w:spacing w:line="700" w:lineRule="exact"/>
        <w:ind w:firstLine="629"/>
        <w:rPr>
          <w:rFonts w:hint="eastAsia" w:ascii="仿宋" w:hAnsi="仿宋" w:eastAsia="仿宋" w:cs="仿宋"/>
          <w:sz w:val="24"/>
          <w:szCs w:val="20"/>
        </w:rPr>
      </w:pPr>
      <w:r>
        <w:rPr>
          <w:rFonts w:hint="eastAsia" w:ascii="仿宋" w:hAnsi="仿宋" w:eastAsia="仿宋" w:cs="仿宋"/>
          <w:sz w:val="24"/>
          <w:szCs w:val="20"/>
        </w:rPr>
        <w:t>法定代表人：</w:t>
      </w:r>
      <w:r>
        <w:rPr>
          <w:rFonts w:hint="eastAsia" w:ascii="仿宋" w:hAnsi="仿宋" w:eastAsia="仿宋" w:cs="仿宋"/>
          <w:sz w:val="24"/>
          <w:szCs w:val="20"/>
          <w:u w:val="single"/>
        </w:rPr>
        <w:t xml:space="preserve">            </w:t>
      </w:r>
      <w:r>
        <w:rPr>
          <w:rFonts w:hint="eastAsia" w:ascii="仿宋" w:hAnsi="仿宋" w:eastAsia="仿宋" w:cs="仿宋"/>
          <w:sz w:val="24"/>
          <w:szCs w:val="20"/>
        </w:rPr>
        <w:t>（签字或盖章）</w:t>
      </w:r>
    </w:p>
    <w:p w14:paraId="34B03885">
      <w:pPr>
        <w:pStyle w:val="312"/>
        <w:spacing w:line="700" w:lineRule="exact"/>
        <w:ind w:firstLine="629"/>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年</w:t>
      </w:r>
      <w:r>
        <w:rPr>
          <w:rFonts w:hint="eastAsia" w:ascii="仿宋" w:hAnsi="仿宋" w:eastAsia="仿宋" w:cs="仿宋"/>
          <w:sz w:val="24"/>
          <w:szCs w:val="20"/>
          <w:u w:val="single"/>
        </w:rPr>
        <w:t xml:space="preserve">      </w:t>
      </w:r>
      <w:r>
        <w:rPr>
          <w:rFonts w:hint="eastAsia" w:ascii="仿宋" w:hAnsi="仿宋" w:eastAsia="仿宋" w:cs="仿宋"/>
          <w:sz w:val="24"/>
          <w:szCs w:val="20"/>
        </w:rPr>
        <w:t>月</w:t>
      </w:r>
      <w:r>
        <w:rPr>
          <w:rFonts w:hint="eastAsia" w:ascii="仿宋" w:hAnsi="仿宋" w:eastAsia="仿宋" w:cs="仿宋"/>
          <w:sz w:val="24"/>
          <w:szCs w:val="20"/>
          <w:u w:val="single"/>
        </w:rPr>
        <w:t xml:space="preserve">      </w:t>
      </w:r>
      <w:r>
        <w:rPr>
          <w:rFonts w:hint="eastAsia" w:ascii="仿宋" w:hAnsi="仿宋" w:eastAsia="仿宋" w:cs="仿宋"/>
          <w:sz w:val="24"/>
          <w:szCs w:val="20"/>
        </w:rPr>
        <w:t>日</w:t>
      </w:r>
    </w:p>
    <w:p w14:paraId="2E8BB83A">
      <w:pPr>
        <w:pStyle w:val="309"/>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法定代表人授权委托书</w:t>
      </w:r>
    </w:p>
    <w:p w14:paraId="4069FA99">
      <w:pPr>
        <w:pStyle w:val="309"/>
        <w:spacing w:line="600" w:lineRule="exact"/>
        <w:rPr>
          <w:rFonts w:hint="eastAsia" w:ascii="仿宋" w:hAnsi="仿宋" w:eastAsia="仿宋" w:cs="仿宋"/>
          <w:sz w:val="32"/>
        </w:rPr>
      </w:pPr>
    </w:p>
    <w:p w14:paraId="34A5F52D">
      <w:pPr>
        <w:pStyle w:val="312"/>
        <w:spacing w:line="560" w:lineRule="exact"/>
        <w:rPr>
          <w:rFonts w:hint="eastAsia" w:ascii="仿宋" w:hAnsi="仿宋" w:eastAsia="仿宋" w:cs="仿宋"/>
          <w:sz w:val="24"/>
          <w:szCs w:val="24"/>
        </w:rPr>
      </w:pPr>
      <w:r>
        <w:rPr>
          <w:rFonts w:hint="eastAsia" w:ascii="仿宋" w:hAnsi="仿宋" w:eastAsia="仿宋" w:cs="仿宋"/>
          <w:sz w:val="24"/>
          <w:szCs w:val="24"/>
          <w:u w:val="single"/>
        </w:rPr>
        <w:t>（采购人名称/代理机构名称）</w:t>
      </w:r>
      <w:r>
        <w:rPr>
          <w:rFonts w:hint="eastAsia" w:ascii="仿宋" w:hAnsi="仿宋" w:eastAsia="仿宋" w:cs="仿宋"/>
          <w:sz w:val="24"/>
          <w:szCs w:val="24"/>
        </w:rPr>
        <w:t>：</w:t>
      </w:r>
    </w:p>
    <w:p w14:paraId="51DDC3BE">
      <w:pPr>
        <w:pStyle w:val="312"/>
        <w:spacing w:line="560" w:lineRule="exact"/>
        <w:ind w:firstLine="480" w:firstLineChars="200"/>
        <w:rPr>
          <w:rFonts w:hint="eastAsia" w:ascii="仿宋" w:hAnsi="仿宋" w:eastAsia="仿宋" w:cs="仿宋"/>
          <w:sz w:val="32"/>
          <w:szCs w:val="32"/>
          <w:u w:val="single"/>
        </w:rPr>
      </w:pPr>
      <w:r>
        <w:rPr>
          <w:rFonts w:hint="eastAsia" w:ascii="仿宋" w:hAnsi="仿宋" w:eastAsia="仿宋" w:cs="仿宋"/>
          <w:sz w:val="24"/>
          <w:szCs w:val="24"/>
          <w:u w:val="single"/>
        </w:rPr>
        <w:t xml:space="preserve">      （单位名称）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（姓名）</w:t>
      </w:r>
      <w:r>
        <w:rPr>
          <w:rFonts w:hint="eastAsia" w:ascii="仿宋" w:hAnsi="仿宋" w:eastAsia="仿宋" w:cs="仿宋"/>
          <w:sz w:val="24"/>
          <w:szCs w:val="24"/>
        </w:rPr>
        <w:t xml:space="preserve">，法定代表人身份证号： </w:t>
      </w:r>
      <w:r>
        <w:rPr>
          <w:rFonts w:hint="eastAsia" w:ascii="仿宋" w:hAnsi="仿宋" w:eastAsia="仿宋" w:cs="仿宋"/>
          <w:sz w:val="24"/>
          <w:szCs w:val="24"/>
          <w:u w:val="single"/>
        </w:rPr>
        <w:t xml:space="preserve">        </w:t>
      </w:r>
      <w:r>
        <w:rPr>
          <w:rFonts w:hint="eastAsia" w:ascii="仿宋" w:hAnsi="仿宋" w:eastAsia="仿宋" w:cs="仿宋"/>
          <w:sz w:val="24"/>
          <w:szCs w:val="24"/>
        </w:rPr>
        <w:t>，授权我单位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（职务或职称）</w:t>
      </w:r>
      <w:r>
        <w:rPr>
          <w:rFonts w:hint="eastAsia" w:ascii="仿宋" w:hAnsi="仿宋" w:eastAsia="仿宋" w:cs="仿宋"/>
          <w:sz w:val="24"/>
          <w:szCs w:val="24"/>
          <w:u w:val="single"/>
        </w:rPr>
        <w:t xml:space="preserve">      </w:t>
      </w:r>
      <w:r>
        <w:rPr>
          <w:rFonts w:hint="eastAsia" w:ascii="仿宋" w:hAnsi="仿宋" w:eastAsia="仿宋" w:cs="仿宋"/>
          <w:sz w:val="24"/>
          <w:szCs w:val="24"/>
        </w:rPr>
        <w:t>（姓名），身份证号：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，为我单位本次授权委托人，全权处理此次</w:t>
      </w:r>
      <w:r>
        <w:rPr>
          <w:rFonts w:hint="eastAsia" w:ascii="仿宋" w:hAnsi="仿宋" w:eastAsia="仿宋" w:cs="仿宋"/>
          <w:sz w:val="24"/>
          <w:szCs w:val="24"/>
          <w:u w:val="single"/>
        </w:rPr>
        <w:t xml:space="preserve">        （项目名称）</w:t>
      </w:r>
      <w:r>
        <w:rPr>
          <w:rFonts w:hint="eastAsia" w:ascii="仿宋" w:hAnsi="仿宋" w:eastAsia="仿宋" w:cs="仿宋"/>
          <w:kern w:val="10"/>
          <w:sz w:val="24"/>
          <w:szCs w:val="24"/>
        </w:rPr>
        <w:t>采购</w:t>
      </w:r>
      <w:r>
        <w:rPr>
          <w:rFonts w:hint="eastAsia" w:ascii="仿宋" w:hAnsi="仿宋" w:eastAsia="仿宋" w:cs="仿宋"/>
          <w:sz w:val="24"/>
          <w:szCs w:val="24"/>
        </w:rPr>
        <w:t>活动的一切事宜。</w:t>
      </w:r>
    </w:p>
    <w:p w14:paraId="7EF999A5">
      <w:pPr>
        <w:pStyle w:val="312"/>
        <w:spacing w:line="560" w:lineRule="exact"/>
        <w:ind w:firstLine="630"/>
        <w:rPr>
          <w:rFonts w:hint="eastAsia" w:ascii="仿宋" w:hAnsi="仿宋" w:eastAsia="仿宋" w:cs="仿宋"/>
          <w:sz w:val="24"/>
          <w:szCs w:val="20"/>
        </w:rPr>
      </w:pPr>
      <w:r>
        <w:rPr>
          <w:rFonts w:hint="eastAsia" w:ascii="仿宋" w:hAnsi="仿宋" w:eastAsia="仿宋" w:cs="仿宋"/>
          <w:sz w:val="24"/>
          <w:szCs w:val="20"/>
        </w:rPr>
        <w:t>特此授权。</w:t>
      </w:r>
    </w:p>
    <w:p w14:paraId="4A5F7B01">
      <w:pPr>
        <w:pStyle w:val="312"/>
        <w:spacing w:line="560" w:lineRule="exact"/>
        <w:ind w:firstLine="480" w:firstLineChars="200"/>
        <w:rPr>
          <w:rFonts w:hint="eastAsia" w:ascii="仿宋" w:hAnsi="仿宋" w:eastAsia="仿宋" w:cs="仿宋"/>
          <w:sz w:val="24"/>
          <w:szCs w:val="24"/>
        </w:rPr>
      </w:pPr>
    </w:p>
    <w:p w14:paraId="60949AA6">
      <w:pPr>
        <w:pStyle w:val="312"/>
        <w:spacing w:line="560" w:lineRule="exact"/>
        <w:ind w:firstLine="480" w:firstLineChars="200"/>
        <w:rPr>
          <w:rFonts w:hint="eastAsia" w:ascii="仿宋" w:hAnsi="仿宋" w:eastAsia="仿宋" w:cs="仿宋"/>
          <w:sz w:val="24"/>
          <w:szCs w:val="24"/>
        </w:rPr>
      </w:pPr>
    </w:p>
    <w:p w14:paraId="51E61F85">
      <w:pPr>
        <w:pStyle w:val="312"/>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（授权委托人出席开启会议的提供，附法定代表人及被授权人身份证复印件）</w:t>
      </w:r>
    </w:p>
    <w:p w14:paraId="408366F8">
      <w:pPr>
        <w:pStyle w:val="312"/>
        <w:spacing w:line="560" w:lineRule="exact"/>
        <w:ind w:firstLine="630"/>
        <w:rPr>
          <w:rFonts w:hint="eastAsia" w:ascii="仿宋" w:hAnsi="仿宋" w:eastAsia="仿宋" w:cs="仿宋"/>
          <w:sz w:val="24"/>
          <w:szCs w:val="24"/>
        </w:rPr>
      </w:pPr>
    </w:p>
    <w:p w14:paraId="4FE5678F">
      <w:pPr>
        <w:pStyle w:val="312"/>
        <w:spacing w:line="560" w:lineRule="exact"/>
        <w:ind w:firstLine="629"/>
        <w:rPr>
          <w:rFonts w:hint="eastAsia" w:ascii="仿宋" w:hAnsi="仿宋" w:eastAsia="仿宋" w:cs="仿宋"/>
          <w:sz w:val="24"/>
          <w:szCs w:val="20"/>
        </w:rPr>
      </w:pPr>
      <w:r>
        <w:rPr>
          <w:rFonts w:hint="eastAsia" w:ascii="仿宋" w:hAnsi="仿宋" w:eastAsia="仿宋" w:cs="仿宋"/>
          <w:sz w:val="24"/>
          <w:szCs w:val="20"/>
        </w:rPr>
        <w:t>供应商名称：</w:t>
      </w:r>
      <w:r>
        <w:rPr>
          <w:rFonts w:hint="eastAsia" w:ascii="仿宋" w:hAnsi="仿宋" w:eastAsia="仿宋" w:cs="仿宋"/>
          <w:sz w:val="24"/>
          <w:szCs w:val="20"/>
          <w:u w:val="single"/>
        </w:rPr>
        <w:t xml:space="preserve">              </w:t>
      </w:r>
      <w:r>
        <w:rPr>
          <w:rFonts w:hint="eastAsia" w:ascii="仿宋" w:hAnsi="仿宋" w:eastAsia="仿宋" w:cs="仿宋"/>
          <w:sz w:val="24"/>
          <w:szCs w:val="20"/>
        </w:rPr>
        <w:t>（盖章）</w:t>
      </w:r>
    </w:p>
    <w:p w14:paraId="6AD52310">
      <w:pPr>
        <w:pStyle w:val="312"/>
        <w:spacing w:line="560" w:lineRule="exact"/>
        <w:ind w:firstLine="629"/>
        <w:rPr>
          <w:rFonts w:hint="eastAsia" w:ascii="仿宋" w:hAnsi="仿宋" w:eastAsia="仿宋" w:cs="仿宋"/>
          <w:sz w:val="24"/>
          <w:szCs w:val="20"/>
        </w:rPr>
      </w:pPr>
      <w:r>
        <w:rPr>
          <w:rFonts w:hint="eastAsia" w:ascii="仿宋" w:hAnsi="仿宋" w:eastAsia="仿宋" w:cs="仿宋"/>
          <w:sz w:val="24"/>
          <w:szCs w:val="20"/>
        </w:rPr>
        <w:t>法定代表人：</w:t>
      </w:r>
      <w:r>
        <w:rPr>
          <w:rFonts w:hint="eastAsia" w:ascii="仿宋" w:hAnsi="仿宋" w:eastAsia="仿宋" w:cs="仿宋"/>
          <w:sz w:val="24"/>
          <w:szCs w:val="20"/>
          <w:u w:val="single"/>
        </w:rPr>
        <w:t xml:space="preserve">            </w:t>
      </w:r>
      <w:r>
        <w:rPr>
          <w:rFonts w:hint="eastAsia" w:ascii="仿宋" w:hAnsi="仿宋" w:eastAsia="仿宋" w:cs="仿宋"/>
          <w:sz w:val="24"/>
          <w:szCs w:val="20"/>
        </w:rPr>
        <w:t>（签字或盖章）</w:t>
      </w:r>
    </w:p>
    <w:p w14:paraId="1FC30288">
      <w:pPr>
        <w:pStyle w:val="312"/>
        <w:spacing w:line="560" w:lineRule="exact"/>
        <w:ind w:firstLine="629"/>
        <w:rPr>
          <w:rFonts w:hint="eastAsia" w:ascii="仿宋" w:hAnsi="仿宋" w:eastAsia="仿宋" w:cs="仿宋"/>
          <w:sz w:val="24"/>
          <w:szCs w:val="20"/>
        </w:rPr>
      </w:pPr>
      <w:r>
        <w:rPr>
          <w:rFonts w:hint="eastAsia" w:ascii="仿宋" w:hAnsi="仿宋" w:eastAsia="仿宋" w:cs="仿宋"/>
          <w:sz w:val="24"/>
          <w:szCs w:val="20"/>
        </w:rPr>
        <w:t>授权委托人：</w:t>
      </w:r>
      <w:r>
        <w:rPr>
          <w:rFonts w:hint="eastAsia" w:ascii="仿宋" w:hAnsi="仿宋" w:eastAsia="仿宋" w:cs="仿宋"/>
          <w:sz w:val="24"/>
          <w:szCs w:val="20"/>
          <w:u w:val="single"/>
        </w:rPr>
        <w:t xml:space="preserve">              </w:t>
      </w:r>
      <w:r>
        <w:rPr>
          <w:rFonts w:hint="eastAsia" w:ascii="仿宋" w:hAnsi="仿宋" w:eastAsia="仿宋" w:cs="仿宋"/>
          <w:sz w:val="24"/>
          <w:szCs w:val="20"/>
        </w:rPr>
        <w:t>（签字）</w:t>
      </w:r>
    </w:p>
    <w:p w14:paraId="5E14A8C9">
      <w:pPr>
        <w:pStyle w:val="312"/>
        <w:spacing w:line="560" w:lineRule="exact"/>
        <w:ind w:firstLine="629"/>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年</w:t>
      </w:r>
      <w:r>
        <w:rPr>
          <w:rFonts w:hint="eastAsia" w:ascii="仿宋" w:hAnsi="仿宋" w:eastAsia="仿宋" w:cs="仿宋"/>
          <w:sz w:val="24"/>
          <w:szCs w:val="20"/>
          <w:u w:val="single"/>
        </w:rPr>
        <w:t xml:space="preserve">      </w:t>
      </w:r>
      <w:r>
        <w:rPr>
          <w:rFonts w:hint="eastAsia" w:ascii="仿宋" w:hAnsi="仿宋" w:eastAsia="仿宋" w:cs="仿宋"/>
          <w:sz w:val="24"/>
          <w:szCs w:val="20"/>
        </w:rPr>
        <w:t>月</w:t>
      </w:r>
      <w:r>
        <w:rPr>
          <w:rFonts w:hint="eastAsia" w:ascii="仿宋" w:hAnsi="仿宋" w:eastAsia="仿宋" w:cs="仿宋"/>
          <w:sz w:val="24"/>
          <w:szCs w:val="20"/>
          <w:u w:val="single"/>
        </w:rPr>
        <w:t xml:space="preserve">      </w:t>
      </w:r>
      <w:r>
        <w:rPr>
          <w:rFonts w:hint="eastAsia" w:ascii="仿宋" w:hAnsi="仿宋" w:eastAsia="仿宋" w:cs="仿宋"/>
          <w:sz w:val="24"/>
          <w:szCs w:val="20"/>
        </w:rPr>
        <w:t>日</w:t>
      </w:r>
    </w:p>
    <w:p w14:paraId="65C42EBB">
      <w:pPr>
        <w:tabs>
          <w:tab w:val="left" w:pos="360"/>
        </w:tabs>
        <w:ind w:firstLine="480"/>
        <w:rPr>
          <w:rFonts w:ascii="Times New Roman" w:hAnsi="Times New Roman"/>
          <w:sz w:val="24"/>
          <w:szCs w:val="24"/>
          <w:u w:val="single"/>
        </w:rPr>
      </w:pPr>
    </w:p>
    <w:p w14:paraId="2845B78F">
      <w:pPr>
        <w:tabs>
          <w:tab w:val="left" w:pos="360"/>
        </w:tabs>
        <w:ind w:firstLine="480"/>
        <w:rPr>
          <w:rFonts w:hint="eastAsia" w:ascii="Times New Roman" w:hAnsi="Times New Roman"/>
          <w:sz w:val="24"/>
          <w:szCs w:val="24"/>
        </w:rPr>
      </w:pPr>
    </w:p>
    <w:p w14:paraId="51E03B89">
      <w:pPr>
        <w:ind w:firstLine="420"/>
        <w:rPr>
          <w:rFonts w:hint="eastAsia" w:ascii="Times New Roman" w:hAnsi="Times New Roman"/>
          <w:i/>
          <w:sz w:val="24"/>
          <w:szCs w:val="24"/>
          <w:u w:val="single"/>
        </w:rPr>
      </w:pPr>
    </w:p>
    <w:p w14:paraId="0EB84C36">
      <w:pPr>
        <w:rPr>
          <w:rFonts w:hint="eastAsia" w:ascii="Times New Roman" w:hAnsi="Times New Roman"/>
          <w:szCs w:val="21"/>
        </w:rPr>
      </w:pPr>
    </w:p>
    <w:p w14:paraId="41F8A059">
      <w:pPr>
        <w:jc w:val="left"/>
        <w:outlineLvl w:val="9"/>
        <w:rPr>
          <w:rFonts w:hint="eastAsia" w:ascii="仿宋" w:hAnsi="仿宋" w:eastAsia="仿宋" w:cs="仿宋"/>
          <w:b/>
          <w:color w:val="000000"/>
          <w:sz w:val="32"/>
          <w:szCs w:val="32"/>
          <w:highlight w:val="none"/>
          <w:lang w:val="en-US" w:eastAsia="zh-CN"/>
        </w:rPr>
      </w:pPr>
      <w:r>
        <w:rPr>
          <w:rFonts w:ascii="宋体" w:hAnsi="宋体" w:eastAsia="幼圆" w:cs="Arial"/>
          <w:b/>
          <w:sz w:val="24"/>
          <w:szCs w:val="44"/>
        </w:rPr>
        <w:br w:type="page" w:clear="all"/>
      </w:r>
    </w:p>
    <w:p w14:paraId="463FB207">
      <w:pPr>
        <w:pStyle w:val="316"/>
        <w:outlineLvl w:val="1"/>
        <w:rPr>
          <w:rFonts w:hint="eastAsia" w:ascii="仿宋" w:hAnsi="仿宋" w:eastAsia="仿宋" w:cs="仿宋"/>
          <w:b/>
          <w:kern w:val="0"/>
          <w:sz w:val="32"/>
          <w:szCs w:val="24"/>
        </w:rPr>
      </w:pPr>
      <w:bookmarkStart w:id="173" w:name="_Toc23916"/>
      <w:r>
        <w:rPr>
          <w:rFonts w:hint="eastAsia" w:ascii="仿宋" w:hAnsi="仿宋" w:eastAsia="仿宋" w:cs="仿宋"/>
          <w:b/>
          <w:kern w:val="0"/>
          <w:sz w:val="32"/>
          <w:szCs w:val="24"/>
        </w:rPr>
        <w:t>五、报价一览表</w:t>
      </w:r>
      <w:bookmarkEnd w:id="173"/>
    </w:p>
    <w:p w14:paraId="04337DD8">
      <w:pPr>
        <w:widowControl/>
        <w:jc w:val="left"/>
        <w:rPr>
          <w:rFonts w:hint="eastAsia" w:ascii="仿宋" w:hAnsi="仿宋" w:eastAsia="仿宋" w:cs="仿宋"/>
          <w:sz w:val="24"/>
          <w:szCs w:val="24"/>
        </w:rPr>
      </w:pPr>
      <w:r>
        <w:rPr>
          <w:rFonts w:hint="eastAsia" w:ascii="仿宋" w:hAnsi="仿宋" w:eastAsia="仿宋" w:cs="仿宋"/>
          <w:kern w:val="0"/>
          <w:sz w:val="24"/>
          <w:szCs w:val="24"/>
        </w:rPr>
        <w:t>项目编号：</w:t>
      </w:r>
    </w:p>
    <w:p w14:paraId="38C5C69F">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587"/>
      </w:tblGrid>
      <w:tr w14:paraId="5F6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7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2067F49">
            <w:pPr>
              <w:pStyle w:val="317"/>
              <w:spacing w:line="440" w:lineRule="exact"/>
              <w:jc w:val="center"/>
              <w:rPr>
                <w:rFonts w:hint="eastAsia" w:ascii="仿宋" w:hAnsi="仿宋" w:eastAsia="仿宋" w:cs="仿宋"/>
                <w:b/>
              </w:rPr>
            </w:pPr>
            <w:r>
              <w:rPr>
                <w:rFonts w:hint="eastAsia" w:ascii="仿宋" w:hAnsi="仿宋" w:eastAsia="仿宋" w:cs="仿宋"/>
                <w:b/>
              </w:rPr>
              <w:t>标题</w:t>
            </w:r>
          </w:p>
        </w:tc>
        <w:tc>
          <w:tcPr>
            <w:tcW w:w="5587"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32CAA7B">
            <w:pPr>
              <w:pStyle w:val="317"/>
              <w:spacing w:line="440" w:lineRule="exact"/>
              <w:jc w:val="center"/>
              <w:rPr>
                <w:rFonts w:hint="eastAsia" w:ascii="仿宋" w:hAnsi="仿宋" w:eastAsia="仿宋" w:cs="仿宋"/>
                <w:b/>
              </w:rPr>
            </w:pPr>
            <w:r>
              <w:rPr>
                <w:rFonts w:hint="eastAsia" w:ascii="仿宋" w:hAnsi="仿宋" w:eastAsia="仿宋" w:cs="仿宋"/>
                <w:b/>
              </w:rPr>
              <w:t>内容</w:t>
            </w:r>
          </w:p>
        </w:tc>
      </w:tr>
      <w:tr w14:paraId="585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7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B51E8AD">
            <w:pPr>
              <w:pStyle w:val="317"/>
              <w:spacing w:line="440" w:lineRule="exact"/>
              <w:rPr>
                <w:rFonts w:hint="eastAsia" w:ascii="仿宋" w:hAnsi="仿宋" w:eastAsia="仿宋" w:cs="仿宋"/>
                <w:bCs/>
                <w:lang w:eastAsia="zh-CN"/>
              </w:rPr>
            </w:pPr>
            <w:r>
              <w:rPr>
                <w:rFonts w:hint="eastAsia" w:ascii="仿宋" w:hAnsi="仿宋" w:eastAsia="仿宋" w:cs="仿宋"/>
                <w:bCs/>
              </w:rPr>
              <w:t>总价</w:t>
            </w:r>
          </w:p>
        </w:tc>
        <w:tc>
          <w:tcPr>
            <w:tcW w:w="5587"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67DAF7B">
            <w:pPr>
              <w:pStyle w:val="317"/>
              <w:spacing w:line="440" w:lineRule="exact"/>
              <w:rPr>
                <w:rFonts w:ascii="仿宋" w:hAnsi="仿宋" w:eastAsia="仿宋" w:cs="仿宋"/>
                <w:bCs/>
                <w:lang w:val="en-US" w:eastAsia="zh-CN"/>
              </w:rPr>
            </w:pPr>
            <w:r>
              <w:rPr>
                <w:rFonts w:hint="eastAsia" w:ascii="仿宋" w:hAnsi="仿宋" w:eastAsia="仿宋" w:cs="仿宋"/>
                <w:bCs/>
                <w:lang w:val="en-US" w:eastAsia="zh-CN"/>
              </w:rPr>
              <w:t>大写：人民币</w:t>
            </w:r>
            <w:r>
              <w:rPr>
                <w:rFonts w:hint="eastAsia" w:ascii="仿宋" w:hAnsi="仿宋" w:eastAsia="仿宋" w:cs="仿宋"/>
                <w:bCs/>
                <w:u w:val="single"/>
                <w:lang w:val="en-US" w:eastAsia="zh-CN"/>
              </w:rPr>
              <w:t xml:space="preserve">           </w:t>
            </w:r>
            <w:r>
              <w:rPr>
                <w:rFonts w:hint="eastAsia" w:ascii="仿宋" w:hAnsi="仿宋" w:eastAsia="仿宋" w:cs="仿宋"/>
                <w:bCs/>
              </w:rPr>
              <w:t>元</w:t>
            </w:r>
          </w:p>
          <w:p w14:paraId="44099E3F">
            <w:pPr>
              <w:pStyle w:val="317"/>
              <w:spacing w:line="440" w:lineRule="exact"/>
              <w:rPr>
                <w:rFonts w:hint="eastAsia" w:ascii="仿宋" w:hAnsi="仿宋" w:eastAsia="仿宋" w:cs="仿宋"/>
                <w:bCs/>
                <w:lang w:val="en-US" w:eastAsia="zh-CN"/>
              </w:rPr>
            </w:pPr>
            <w:r>
              <w:rPr>
                <w:rFonts w:hint="eastAsia" w:ascii="仿宋" w:hAnsi="仿宋" w:eastAsia="仿宋" w:cs="仿宋"/>
                <w:bCs/>
                <w:lang w:val="en-US" w:eastAsia="zh-CN"/>
              </w:rPr>
              <w:t>小写：CNY</w:t>
            </w:r>
            <w:r>
              <w:rPr>
                <w:rFonts w:hint="eastAsia" w:ascii="仿宋" w:hAnsi="仿宋" w:eastAsia="仿宋" w:cs="仿宋"/>
                <w:bCs/>
                <w:u w:val="single"/>
                <w:lang w:val="en-US" w:eastAsia="zh-CN"/>
              </w:rPr>
              <w:t xml:space="preserve">              </w:t>
            </w:r>
            <w:r>
              <w:rPr>
                <w:rFonts w:hint="eastAsia" w:ascii="仿宋" w:hAnsi="仿宋" w:eastAsia="仿宋" w:cs="仿宋"/>
                <w:bCs/>
                <w:lang w:val="en-US" w:eastAsia="zh-CN"/>
              </w:rPr>
              <w:t xml:space="preserve">  </w:t>
            </w:r>
          </w:p>
        </w:tc>
      </w:tr>
      <w:tr w14:paraId="4CF3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7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B6D68E6">
            <w:pPr>
              <w:pStyle w:val="317"/>
              <w:spacing w:line="440" w:lineRule="exact"/>
              <w:rPr>
                <w:rFonts w:hint="eastAsia" w:ascii="仿宋" w:hAnsi="仿宋" w:eastAsia="仿宋" w:cs="仿宋"/>
                <w:bCs/>
                <w:lang w:val="en-US" w:eastAsia="zh-CN"/>
              </w:rPr>
            </w:pPr>
            <w:r>
              <w:rPr>
                <w:rFonts w:hint="eastAsia" w:ascii="仿宋" w:hAnsi="仿宋" w:eastAsia="仿宋" w:cs="仿宋"/>
                <w:bCs/>
                <w:lang w:val="en-US" w:eastAsia="zh-CN"/>
              </w:rPr>
              <w:t>交货期</w:t>
            </w:r>
          </w:p>
        </w:tc>
        <w:tc>
          <w:tcPr>
            <w:tcW w:w="5587"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FF5153E">
            <w:pPr>
              <w:pStyle w:val="317"/>
              <w:spacing w:line="440" w:lineRule="exact"/>
              <w:rPr>
                <w:rFonts w:ascii="仿宋" w:hAnsi="仿宋" w:eastAsia="仿宋" w:cs="仿宋"/>
                <w:bCs/>
                <w:lang w:val="en-US" w:eastAsia="zh-CN"/>
              </w:rPr>
            </w:pPr>
            <w:r>
              <w:rPr>
                <w:rFonts w:hint="eastAsia" w:ascii="仿宋" w:hAnsi="仿宋" w:eastAsia="仿宋" w:cs="仿宋"/>
                <w:bCs/>
                <w:u w:val="single"/>
                <w:lang w:val="en-US" w:eastAsia="zh-CN"/>
              </w:rPr>
              <w:t xml:space="preserve">          </w:t>
            </w:r>
            <w:r>
              <w:rPr>
                <w:rFonts w:hint="eastAsia" w:ascii="仿宋" w:hAnsi="仿宋" w:eastAsia="仿宋" w:cs="仿宋"/>
                <w:bCs/>
                <w:lang w:val="en-US" w:eastAsia="zh-CN"/>
              </w:rPr>
              <w:t>日</w:t>
            </w:r>
          </w:p>
        </w:tc>
      </w:tr>
      <w:tr w14:paraId="30E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73"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6E3DCAA">
            <w:pPr>
              <w:pStyle w:val="317"/>
              <w:spacing w:line="440" w:lineRule="exact"/>
              <w:rPr>
                <w:rFonts w:hint="eastAsia" w:ascii="仿宋" w:hAnsi="仿宋" w:eastAsia="仿宋" w:cs="仿宋"/>
                <w:bCs/>
                <w:lang w:val="en-US" w:eastAsia="zh-CN"/>
              </w:rPr>
            </w:pPr>
            <w:r>
              <w:rPr>
                <w:rFonts w:hint="eastAsia" w:ascii="仿宋" w:hAnsi="仿宋" w:eastAsia="仿宋" w:cs="仿宋"/>
                <w:bCs/>
                <w:lang w:val="en-US" w:eastAsia="zh-CN"/>
              </w:rPr>
              <w:t>其他</w:t>
            </w:r>
          </w:p>
        </w:tc>
        <w:tc>
          <w:tcPr>
            <w:tcW w:w="5587"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3BD4114">
            <w:pPr>
              <w:pStyle w:val="317"/>
              <w:spacing w:line="440" w:lineRule="exact"/>
              <w:rPr>
                <w:rFonts w:hint="eastAsia" w:ascii="仿宋" w:hAnsi="仿宋" w:eastAsia="仿宋" w:cs="仿宋"/>
                <w:bCs/>
                <w:lang w:eastAsia="zh-CN"/>
              </w:rPr>
            </w:pPr>
            <w:r>
              <w:rPr>
                <w:rFonts w:hint="eastAsia" w:ascii="仿宋" w:hAnsi="仿宋" w:eastAsia="仿宋" w:cs="仿宋"/>
                <w:bCs/>
                <w:lang w:eastAsia="zh-CN"/>
              </w:rPr>
              <w:t>（</w:t>
            </w:r>
            <w:r>
              <w:rPr>
                <w:rFonts w:hint="eastAsia" w:ascii="仿宋" w:hAnsi="仿宋" w:eastAsia="仿宋" w:cs="仿宋"/>
                <w:bCs/>
                <w:lang w:val="en-US" w:eastAsia="zh-CN"/>
              </w:rPr>
              <w:t>没有请打“/”</w:t>
            </w:r>
            <w:r>
              <w:rPr>
                <w:rFonts w:hint="eastAsia" w:ascii="仿宋" w:hAnsi="仿宋" w:eastAsia="仿宋" w:cs="仿宋"/>
                <w:bCs/>
                <w:lang w:eastAsia="zh-CN"/>
              </w:rPr>
              <w:t>）</w:t>
            </w:r>
          </w:p>
        </w:tc>
      </w:tr>
    </w:tbl>
    <w:p w14:paraId="22B4EF5D">
      <w:pPr>
        <w:pStyle w:val="318"/>
        <w:rPr>
          <w:rFonts w:hint="eastAsia" w:ascii="仿宋" w:hAnsi="仿宋" w:eastAsia="仿宋" w:cs="仿宋"/>
          <w:lang w:eastAsia="zh-CN"/>
        </w:rPr>
      </w:pPr>
    </w:p>
    <w:p w14:paraId="252C8351">
      <w:pPr>
        <w:pStyle w:val="319"/>
        <w:rPr>
          <w:rFonts w:hint="eastAsia" w:ascii="仿宋" w:hAnsi="仿宋" w:eastAsia="仿宋" w:cs="仿宋"/>
        </w:rPr>
      </w:pPr>
      <w:r>
        <w:rPr>
          <w:rFonts w:hint="eastAsia" w:ascii="仿宋" w:hAnsi="仿宋" w:eastAsia="仿宋" w:cs="仿宋"/>
        </w:rPr>
        <w:t xml:space="preserve"> </w:t>
      </w:r>
    </w:p>
    <w:p w14:paraId="56527357">
      <w:pPr>
        <w:pStyle w:val="312"/>
        <w:spacing w:line="700" w:lineRule="exact"/>
        <w:rPr>
          <w:rFonts w:hint="eastAsia" w:ascii="仿宋" w:hAnsi="仿宋" w:eastAsia="仿宋" w:cs="仿宋"/>
          <w:b/>
          <w:kern w:val="0"/>
          <w:sz w:val="24"/>
          <w:szCs w:val="20"/>
        </w:rPr>
      </w:pPr>
      <w:r>
        <w:rPr>
          <w:rFonts w:hint="eastAsia" w:ascii="仿宋" w:hAnsi="仿宋" w:eastAsia="仿宋" w:cs="仿宋"/>
          <w:b/>
          <w:kern w:val="0"/>
          <w:sz w:val="24"/>
          <w:szCs w:val="20"/>
        </w:rPr>
        <w:t>单位名称：</w:t>
      </w:r>
      <w:r>
        <w:rPr>
          <w:rFonts w:hint="eastAsia" w:ascii="仿宋" w:hAnsi="仿宋" w:eastAsia="仿宋" w:cs="仿宋"/>
          <w:sz w:val="24"/>
          <w:szCs w:val="20"/>
          <w:u w:val="single"/>
        </w:rPr>
        <w:t xml:space="preserve">                 </w:t>
      </w:r>
      <w:r>
        <w:rPr>
          <w:rFonts w:hint="eastAsia" w:ascii="仿宋" w:hAnsi="仿宋" w:eastAsia="仿宋" w:cs="仿宋"/>
          <w:b/>
          <w:kern w:val="0"/>
          <w:sz w:val="24"/>
          <w:szCs w:val="20"/>
        </w:rPr>
        <w:t>（盖章）</w:t>
      </w:r>
      <w:r>
        <w:rPr>
          <w:rFonts w:hint="eastAsia" w:ascii="仿宋" w:hAnsi="仿宋" w:eastAsia="仿宋" w:cs="仿宋"/>
          <w:sz w:val="24"/>
          <w:szCs w:val="20"/>
        </w:rPr>
        <w:t xml:space="preserve"> </w:t>
      </w:r>
      <w:r>
        <w:rPr>
          <w:rFonts w:hint="eastAsia" w:ascii="仿宋" w:hAnsi="仿宋" w:eastAsia="仿宋" w:cs="仿宋"/>
          <w:b/>
          <w:kern w:val="0"/>
          <w:sz w:val="24"/>
          <w:szCs w:val="20"/>
        </w:rPr>
        <w:t xml:space="preserve">                   </w:t>
      </w:r>
    </w:p>
    <w:p w14:paraId="07E88253">
      <w:pPr>
        <w:pStyle w:val="314"/>
        <w:rPr>
          <w:rFonts w:hint="eastAsia" w:ascii="仿宋" w:hAnsi="仿宋" w:eastAsia="仿宋" w:cs="仿宋"/>
          <w:b/>
          <w:kern w:val="0"/>
          <w:sz w:val="24"/>
          <w:szCs w:val="20"/>
        </w:rPr>
      </w:pPr>
      <w:r>
        <w:rPr>
          <w:rFonts w:hint="eastAsia" w:ascii="仿宋" w:hAnsi="仿宋" w:eastAsia="仿宋" w:cs="仿宋"/>
          <w:b/>
          <w:kern w:val="0"/>
          <w:sz w:val="24"/>
          <w:szCs w:val="20"/>
        </w:rPr>
        <w:t>法定代表人（或授权代表）：</w:t>
      </w:r>
      <w:r>
        <w:rPr>
          <w:rFonts w:hint="eastAsia" w:ascii="仿宋" w:hAnsi="仿宋" w:eastAsia="仿宋" w:cs="仿宋"/>
          <w:sz w:val="24"/>
          <w:szCs w:val="20"/>
          <w:u w:val="single"/>
        </w:rPr>
        <w:t xml:space="preserve">                 </w:t>
      </w:r>
      <w:r>
        <w:rPr>
          <w:rFonts w:hint="eastAsia" w:ascii="仿宋" w:hAnsi="仿宋" w:eastAsia="仿宋" w:cs="仿宋"/>
          <w:b/>
          <w:kern w:val="0"/>
          <w:sz w:val="24"/>
          <w:szCs w:val="20"/>
        </w:rPr>
        <w:t>（签字）</w:t>
      </w:r>
      <w:r>
        <w:rPr>
          <w:rFonts w:hint="eastAsia" w:ascii="仿宋" w:hAnsi="仿宋" w:eastAsia="仿宋" w:cs="仿宋"/>
          <w:sz w:val="24"/>
          <w:szCs w:val="20"/>
        </w:rPr>
        <w:t xml:space="preserve"> </w:t>
      </w:r>
      <w:r>
        <w:rPr>
          <w:rFonts w:hint="eastAsia" w:ascii="仿宋" w:hAnsi="仿宋" w:eastAsia="仿宋" w:cs="仿宋"/>
          <w:b/>
          <w:kern w:val="0"/>
          <w:sz w:val="24"/>
          <w:szCs w:val="20"/>
        </w:rPr>
        <w:t xml:space="preserve">                   </w:t>
      </w:r>
    </w:p>
    <w:p w14:paraId="49201784">
      <w:pPr>
        <w:rPr>
          <w:rFonts w:hint="eastAsia" w:ascii="仿宋" w:hAnsi="仿宋" w:eastAsia="仿宋" w:cs="仿宋"/>
          <w:b/>
          <w:color w:val="000000"/>
          <w:sz w:val="32"/>
          <w:szCs w:val="32"/>
          <w:highlight w:val="none"/>
          <w:lang w:val="en-US" w:eastAsia="zh-CN"/>
        </w:rPr>
      </w:pPr>
    </w:p>
    <w:p w14:paraId="2BE73F06">
      <w:pP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br w:type="page"/>
      </w:r>
    </w:p>
    <w:p w14:paraId="55FBA179">
      <w:pPr>
        <w:jc w:val="left"/>
        <w:outlineLvl w:val="1"/>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六、分项报价表</w:t>
      </w:r>
    </w:p>
    <w:p w14:paraId="43EE3E22">
      <w:pPr>
        <w:spacing w:line="600" w:lineRule="exact"/>
        <w:jc w:val="center"/>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分项报价表</w:t>
      </w:r>
    </w:p>
    <w:tbl>
      <w:tblPr>
        <w:tblStyle w:val="30"/>
        <w:tblW w:w="8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2107"/>
        <w:gridCol w:w="1627"/>
        <w:gridCol w:w="1106"/>
        <w:gridCol w:w="1027"/>
        <w:gridCol w:w="1252"/>
        <w:gridCol w:w="991"/>
      </w:tblGrid>
      <w:tr w14:paraId="32B22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0" w:hRule="atLeast"/>
        </w:trPr>
        <w:tc>
          <w:tcPr>
            <w:tcW w:w="875" w:type="dxa"/>
            <w:noWrap w:val="0"/>
            <w:vAlign w:val="center"/>
          </w:tcPr>
          <w:p w14:paraId="2282F2B0">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07" w:type="dxa"/>
            <w:noWrap w:val="0"/>
            <w:vAlign w:val="center"/>
          </w:tcPr>
          <w:p w14:paraId="6DF20324">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货物名称</w:t>
            </w:r>
          </w:p>
        </w:tc>
        <w:tc>
          <w:tcPr>
            <w:tcW w:w="1627" w:type="dxa"/>
            <w:noWrap w:val="0"/>
            <w:vAlign w:val="center"/>
          </w:tcPr>
          <w:p w14:paraId="66664039">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品牌.型号.产地</w:t>
            </w:r>
          </w:p>
        </w:tc>
        <w:tc>
          <w:tcPr>
            <w:tcW w:w="1106" w:type="dxa"/>
            <w:noWrap w:val="0"/>
            <w:vAlign w:val="center"/>
          </w:tcPr>
          <w:p w14:paraId="737BD68D">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单价</w:t>
            </w:r>
          </w:p>
          <w:p w14:paraId="468BE694">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（元）</w:t>
            </w:r>
          </w:p>
        </w:tc>
        <w:tc>
          <w:tcPr>
            <w:tcW w:w="1027" w:type="dxa"/>
            <w:noWrap w:val="0"/>
            <w:vAlign w:val="center"/>
          </w:tcPr>
          <w:p w14:paraId="724000F3">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252" w:type="dxa"/>
            <w:noWrap w:val="0"/>
            <w:vAlign w:val="center"/>
          </w:tcPr>
          <w:p w14:paraId="74F52F5D">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合价</w:t>
            </w:r>
          </w:p>
          <w:p w14:paraId="5B4586E9">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（元）</w:t>
            </w:r>
          </w:p>
        </w:tc>
        <w:tc>
          <w:tcPr>
            <w:tcW w:w="991" w:type="dxa"/>
            <w:noWrap w:val="0"/>
            <w:vAlign w:val="center"/>
          </w:tcPr>
          <w:p w14:paraId="05C441C4">
            <w:pPr>
              <w:pStyle w:val="313"/>
              <w:widowControl/>
              <w:spacing w:line="3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029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2" w:hRule="atLeast"/>
        </w:trPr>
        <w:tc>
          <w:tcPr>
            <w:tcW w:w="875" w:type="dxa"/>
            <w:noWrap w:val="0"/>
            <w:vAlign w:val="top"/>
          </w:tcPr>
          <w:p w14:paraId="12ED7332">
            <w:pPr>
              <w:pStyle w:val="313"/>
              <w:widowControl/>
              <w:spacing w:line="5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07" w:type="dxa"/>
            <w:noWrap w:val="0"/>
            <w:vAlign w:val="center"/>
          </w:tcPr>
          <w:p w14:paraId="2AF780D1">
            <w:pPr>
              <w:jc w:val="center"/>
              <w:rPr>
                <w:rFonts w:hint="eastAsia" w:ascii="仿宋" w:hAnsi="仿宋" w:eastAsia="仿宋" w:cs="仿宋"/>
                <w:kern w:val="2"/>
                <w:sz w:val="28"/>
                <w:szCs w:val="28"/>
              </w:rPr>
            </w:pPr>
          </w:p>
        </w:tc>
        <w:tc>
          <w:tcPr>
            <w:tcW w:w="1627" w:type="dxa"/>
            <w:noWrap w:val="0"/>
            <w:vAlign w:val="center"/>
          </w:tcPr>
          <w:p w14:paraId="20AA9DAA">
            <w:pPr>
              <w:jc w:val="center"/>
              <w:rPr>
                <w:rFonts w:hint="eastAsia" w:ascii="仿宋" w:hAnsi="仿宋" w:eastAsia="仿宋" w:cs="仿宋"/>
                <w:kern w:val="2"/>
                <w:sz w:val="28"/>
                <w:szCs w:val="28"/>
              </w:rPr>
            </w:pPr>
          </w:p>
        </w:tc>
        <w:tc>
          <w:tcPr>
            <w:tcW w:w="1106" w:type="dxa"/>
            <w:noWrap w:val="0"/>
            <w:vAlign w:val="center"/>
          </w:tcPr>
          <w:p w14:paraId="4371A864">
            <w:pPr>
              <w:pStyle w:val="313"/>
              <w:spacing w:line="560" w:lineRule="exact"/>
              <w:jc w:val="center"/>
              <w:rPr>
                <w:rFonts w:hint="eastAsia" w:ascii="仿宋" w:hAnsi="仿宋" w:eastAsia="仿宋" w:cs="仿宋"/>
                <w:sz w:val="28"/>
                <w:szCs w:val="28"/>
              </w:rPr>
            </w:pPr>
          </w:p>
        </w:tc>
        <w:tc>
          <w:tcPr>
            <w:tcW w:w="1027" w:type="dxa"/>
            <w:noWrap w:val="0"/>
            <w:vAlign w:val="center"/>
          </w:tcPr>
          <w:p w14:paraId="3A923DA0">
            <w:pPr>
              <w:jc w:val="center"/>
              <w:rPr>
                <w:rFonts w:hint="eastAsia" w:ascii="仿宋" w:hAnsi="仿宋" w:eastAsia="仿宋" w:cs="仿宋"/>
                <w:kern w:val="2"/>
                <w:sz w:val="28"/>
                <w:szCs w:val="28"/>
              </w:rPr>
            </w:pPr>
          </w:p>
        </w:tc>
        <w:tc>
          <w:tcPr>
            <w:tcW w:w="1252" w:type="dxa"/>
            <w:noWrap w:val="0"/>
            <w:vAlign w:val="center"/>
          </w:tcPr>
          <w:p w14:paraId="4830C665">
            <w:pPr>
              <w:pStyle w:val="313"/>
              <w:spacing w:line="560" w:lineRule="exact"/>
              <w:jc w:val="center"/>
              <w:rPr>
                <w:rFonts w:hint="eastAsia" w:ascii="仿宋" w:hAnsi="仿宋" w:eastAsia="仿宋" w:cs="仿宋"/>
                <w:sz w:val="28"/>
                <w:szCs w:val="28"/>
              </w:rPr>
            </w:pPr>
          </w:p>
        </w:tc>
        <w:tc>
          <w:tcPr>
            <w:tcW w:w="991" w:type="dxa"/>
            <w:noWrap w:val="0"/>
            <w:vAlign w:val="center"/>
          </w:tcPr>
          <w:p w14:paraId="2C1C9453">
            <w:pPr>
              <w:pStyle w:val="313"/>
              <w:spacing w:line="560" w:lineRule="exact"/>
              <w:jc w:val="center"/>
              <w:rPr>
                <w:rFonts w:hint="eastAsia" w:ascii="仿宋" w:hAnsi="仿宋" w:eastAsia="仿宋" w:cs="仿宋"/>
                <w:sz w:val="28"/>
                <w:szCs w:val="28"/>
              </w:rPr>
            </w:pPr>
          </w:p>
        </w:tc>
      </w:tr>
      <w:tr w14:paraId="0C6E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 w:hRule="atLeast"/>
        </w:trPr>
        <w:tc>
          <w:tcPr>
            <w:tcW w:w="875" w:type="dxa"/>
            <w:noWrap w:val="0"/>
            <w:vAlign w:val="top"/>
          </w:tcPr>
          <w:p w14:paraId="6398C72A">
            <w:pPr>
              <w:pStyle w:val="313"/>
              <w:widowControl/>
              <w:spacing w:line="5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07" w:type="dxa"/>
            <w:noWrap w:val="0"/>
            <w:vAlign w:val="center"/>
          </w:tcPr>
          <w:p w14:paraId="6728BD67">
            <w:pPr>
              <w:jc w:val="center"/>
              <w:rPr>
                <w:rFonts w:hint="eastAsia" w:ascii="仿宋" w:hAnsi="仿宋" w:eastAsia="仿宋" w:cs="仿宋"/>
                <w:kern w:val="2"/>
                <w:sz w:val="28"/>
                <w:szCs w:val="28"/>
              </w:rPr>
            </w:pPr>
          </w:p>
        </w:tc>
        <w:tc>
          <w:tcPr>
            <w:tcW w:w="1627" w:type="dxa"/>
            <w:noWrap w:val="0"/>
            <w:vAlign w:val="center"/>
          </w:tcPr>
          <w:p w14:paraId="5879000E">
            <w:pPr>
              <w:jc w:val="center"/>
              <w:rPr>
                <w:rFonts w:hint="eastAsia" w:ascii="仿宋" w:hAnsi="仿宋" w:eastAsia="仿宋" w:cs="仿宋"/>
                <w:kern w:val="2"/>
                <w:sz w:val="28"/>
                <w:szCs w:val="28"/>
              </w:rPr>
            </w:pPr>
          </w:p>
        </w:tc>
        <w:tc>
          <w:tcPr>
            <w:tcW w:w="1106" w:type="dxa"/>
            <w:noWrap w:val="0"/>
            <w:vAlign w:val="center"/>
          </w:tcPr>
          <w:p w14:paraId="4DCEC8F8">
            <w:pPr>
              <w:pStyle w:val="313"/>
              <w:spacing w:line="560" w:lineRule="exact"/>
              <w:jc w:val="center"/>
              <w:rPr>
                <w:rFonts w:hint="eastAsia" w:ascii="仿宋" w:hAnsi="仿宋" w:eastAsia="仿宋" w:cs="仿宋"/>
                <w:sz w:val="28"/>
                <w:szCs w:val="28"/>
              </w:rPr>
            </w:pPr>
          </w:p>
        </w:tc>
        <w:tc>
          <w:tcPr>
            <w:tcW w:w="1027" w:type="dxa"/>
            <w:noWrap w:val="0"/>
            <w:vAlign w:val="center"/>
          </w:tcPr>
          <w:p w14:paraId="2FE733FD">
            <w:pPr>
              <w:jc w:val="center"/>
              <w:rPr>
                <w:rFonts w:hint="eastAsia" w:ascii="仿宋" w:hAnsi="仿宋" w:eastAsia="仿宋" w:cs="仿宋"/>
                <w:kern w:val="2"/>
                <w:sz w:val="28"/>
                <w:szCs w:val="28"/>
              </w:rPr>
            </w:pPr>
          </w:p>
        </w:tc>
        <w:tc>
          <w:tcPr>
            <w:tcW w:w="1252" w:type="dxa"/>
            <w:noWrap w:val="0"/>
            <w:vAlign w:val="center"/>
          </w:tcPr>
          <w:p w14:paraId="3CEFCB87">
            <w:pPr>
              <w:pStyle w:val="313"/>
              <w:spacing w:line="560" w:lineRule="exact"/>
              <w:jc w:val="center"/>
              <w:rPr>
                <w:rFonts w:hint="eastAsia" w:ascii="仿宋" w:hAnsi="仿宋" w:eastAsia="仿宋" w:cs="仿宋"/>
                <w:sz w:val="28"/>
                <w:szCs w:val="28"/>
              </w:rPr>
            </w:pPr>
          </w:p>
        </w:tc>
        <w:tc>
          <w:tcPr>
            <w:tcW w:w="991" w:type="dxa"/>
            <w:noWrap w:val="0"/>
            <w:vAlign w:val="center"/>
          </w:tcPr>
          <w:p w14:paraId="17AF5BBB">
            <w:pPr>
              <w:pStyle w:val="313"/>
              <w:spacing w:line="560" w:lineRule="exact"/>
              <w:jc w:val="center"/>
              <w:rPr>
                <w:rFonts w:hint="eastAsia" w:ascii="仿宋" w:hAnsi="仿宋" w:eastAsia="仿宋" w:cs="仿宋"/>
                <w:sz w:val="28"/>
                <w:szCs w:val="28"/>
              </w:rPr>
            </w:pPr>
          </w:p>
        </w:tc>
      </w:tr>
      <w:tr w14:paraId="61C8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 w:hRule="atLeast"/>
        </w:trPr>
        <w:tc>
          <w:tcPr>
            <w:tcW w:w="875" w:type="dxa"/>
            <w:noWrap w:val="0"/>
            <w:vAlign w:val="top"/>
          </w:tcPr>
          <w:p w14:paraId="48AFA395">
            <w:pPr>
              <w:pStyle w:val="313"/>
              <w:widowControl/>
              <w:spacing w:line="5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07" w:type="dxa"/>
            <w:noWrap w:val="0"/>
            <w:vAlign w:val="center"/>
          </w:tcPr>
          <w:p w14:paraId="5833A55C">
            <w:pPr>
              <w:jc w:val="center"/>
              <w:rPr>
                <w:rFonts w:hint="eastAsia" w:ascii="仿宋" w:hAnsi="仿宋" w:eastAsia="仿宋" w:cs="仿宋"/>
                <w:kern w:val="2"/>
                <w:sz w:val="28"/>
                <w:szCs w:val="28"/>
              </w:rPr>
            </w:pPr>
          </w:p>
        </w:tc>
        <w:tc>
          <w:tcPr>
            <w:tcW w:w="1627" w:type="dxa"/>
            <w:noWrap w:val="0"/>
            <w:vAlign w:val="center"/>
          </w:tcPr>
          <w:p w14:paraId="015E405C">
            <w:pPr>
              <w:jc w:val="center"/>
              <w:rPr>
                <w:rFonts w:hint="eastAsia" w:ascii="仿宋" w:hAnsi="仿宋" w:eastAsia="仿宋" w:cs="仿宋"/>
                <w:kern w:val="2"/>
                <w:sz w:val="28"/>
                <w:szCs w:val="28"/>
              </w:rPr>
            </w:pPr>
          </w:p>
        </w:tc>
        <w:tc>
          <w:tcPr>
            <w:tcW w:w="1106" w:type="dxa"/>
            <w:noWrap w:val="0"/>
            <w:vAlign w:val="center"/>
          </w:tcPr>
          <w:p w14:paraId="725016CD">
            <w:pPr>
              <w:pStyle w:val="313"/>
              <w:spacing w:line="560" w:lineRule="exact"/>
              <w:jc w:val="center"/>
              <w:rPr>
                <w:rFonts w:hint="eastAsia" w:ascii="仿宋" w:hAnsi="仿宋" w:eastAsia="仿宋" w:cs="仿宋"/>
                <w:sz w:val="28"/>
                <w:szCs w:val="28"/>
              </w:rPr>
            </w:pPr>
          </w:p>
        </w:tc>
        <w:tc>
          <w:tcPr>
            <w:tcW w:w="1027" w:type="dxa"/>
            <w:noWrap w:val="0"/>
            <w:vAlign w:val="center"/>
          </w:tcPr>
          <w:p w14:paraId="1A331817">
            <w:pPr>
              <w:jc w:val="center"/>
              <w:rPr>
                <w:rFonts w:hint="eastAsia" w:ascii="仿宋" w:hAnsi="仿宋" w:eastAsia="仿宋" w:cs="仿宋"/>
                <w:kern w:val="2"/>
                <w:sz w:val="28"/>
                <w:szCs w:val="28"/>
              </w:rPr>
            </w:pPr>
          </w:p>
        </w:tc>
        <w:tc>
          <w:tcPr>
            <w:tcW w:w="1252" w:type="dxa"/>
            <w:noWrap w:val="0"/>
            <w:vAlign w:val="center"/>
          </w:tcPr>
          <w:p w14:paraId="386D6ACE">
            <w:pPr>
              <w:pStyle w:val="313"/>
              <w:spacing w:line="560" w:lineRule="exact"/>
              <w:jc w:val="center"/>
              <w:rPr>
                <w:rFonts w:hint="eastAsia" w:ascii="仿宋" w:hAnsi="仿宋" w:eastAsia="仿宋" w:cs="仿宋"/>
                <w:sz w:val="28"/>
                <w:szCs w:val="28"/>
              </w:rPr>
            </w:pPr>
          </w:p>
        </w:tc>
        <w:tc>
          <w:tcPr>
            <w:tcW w:w="991" w:type="dxa"/>
            <w:noWrap w:val="0"/>
            <w:vAlign w:val="center"/>
          </w:tcPr>
          <w:p w14:paraId="23A8C744">
            <w:pPr>
              <w:pStyle w:val="313"/>
              <w:spacing w:line="560" w:lineRule="exact"/>
              <w:jc w:val="center"/>
              <w:rPr>
                <w:rFonts w:hint="eastAsia" w:ascii="仿宋" w:hAnsi="仿宋" w:eastAsia="仿宋" w:cs="仿宋"/>
                <w:sz w:val="28"/>
                <w:szCs w:val="28"/>
              </w:rPr>
            </w:pPr>
          </w:p>
        </w:tc>
      </w:tr>
      <w:tr w14:paraId="296B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 w:hRule="atLeast"/>
        </w:trPr>
        <w:tc>
          <w:tcPr>
            <w:tcW w:w="875" w:type="dxa"/>
            <w:noWrap w:val="0"/>
            <w:vAlign w:val="top"/>
          </w:tcPr>
          <w:p w14:paraId="2E1C8633">
            <w:pPr>
              <w:pStyle w:val="313"/>
              <w:widowControl/>
              <w:spacing w:line="5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07" w:type="dxa"/>
            <w:noWrap w:val="0"/>
            <w:vAlign w:val="center"/>
          </w:tcPr>
          <w:p w14:paraId="2417C471">
            <w:pPr>
              <w:jc w:val="center"/>
              <w:rPr>
                <w:rFonts w:hint="eastAsia" w:ascii="仿宋" w:hAnsi="仿宋" w:eastAsia="仿宋" w:cs="仿宋"/>
                <w:kern w:val="2"/>
                <w:sz w:val="28"/>
                <w:szCs w:val="28"/>
              </w:rPr>
            </w:pPr>
          </w:p>
        </w:tc>
        <w:tc>
          <w:tcPr>
            <w:tcW w:w="1627" w:type="dxa"/>
            <w:noWrap w:val="0"/>
            <w:vAlign w:val="center"/>
          </w:tcPr>
          <w:p w14:paraId="031F837F">
            <w:pPr>
              <w:jc w:val="center"/>
              <w:rPr>
                <w:rFonts w:hint="eastAsia" w:ascii="仿宋" w:hAnsi="仿宋" w:eastAsia="仿宋" w:cs="仿宋"/>
                <w:kern w:val="2"/>
                <w:sz w:val="28"/>
                <w:szCs w:val="28"/>
              </w:rPr>
            </w:pPr>
          </w:p>
        </w:tc>
        <w:tc>
          <w:tcPr>
            <w:tcW w:w="1106" w:type="dxa"/>
            <w:noWrap w:val="0"/>
            <w:vAlign w:val="center"/>
          </w:tcPr>
          <w:p w14:paraId="7B08FDB7">
            <w:pPr>
              <w:pStyle w:val="313"/>
              <w:spacing w:line="560" w:lineRule="exact"/>
              <w:jc w:val="center"/>
              <w:rPr>
                <w:rFonts w:hint="eastAsia" w:ascii="仿宋" w:hAnsi="仿宋" w:eastAsia="仿宋" w:cs="仿宋"/>
                <w:sz w:val="28"/>
                <w:szCs w:val="28"/>
              </w:rPr>
            </w:pPr>
          </w:p>
        </w:tc>
        <w:tc>
          <w:tcPr>
            <w:tcW w:w="1027" w:type="dxa"/>
            <w:noWrap w:val="0"/>
            <w:vAlign w:val="center"/>
          </w:tcPr>
          <w:p w14:paraId="62C1DD83">
            <w:pPr>
              <w:jc w:val="center"/>
              <w:rPr>
                <w:rFonts w:hint="eastAsia" w:ascii="仿宋" w:hAnsi="仿宋" w:eastAsia="仿宋" w:cs="仿宋"/>
                <w:kern w:val="2"/>
                <w:sz w:val="28"/>
                <w:szCs w:val="28"/>
              </w:rPr>
            </w:pPr>
          </w:p>
        </w:tc>
        <w:tc>
          <w:tcPr>
            <w:tcW w:w="1252" w:type="dxa"/>
            <w:noWrap w:val="0"/>
            <w:vAlign w:val="center"/>
          </w:tcPr>
          <w:p w14:paraId="4E262049">
            <w:pPr>
              <w:pStyle w:val="313"/>
              <w:spacing w:line="560" w:lineRule="exact"/>
              <w:jc w:val="center"/>
              <w:rPr>
                <w:rFonts w:hint="eastAsia" w:ascii="仿宋" w:hAnsi="仿宋" w:eastAsia="仿宋" w:cs="仿宋"/>
                <w:sz w:val="28"/>
                <w:szCs w:val="28"/>
              </w:rPr>
            </w:pPr>
          </w:p>
        </w:tc>
        <w:tc>
          <w:tcPr>
            <w:tcW w:w="991" w:type="dxa"/>
            <w:noWrap w:val="0"/>
            <w:vAlign w:val="center"/>
          </w:tcPr>
          <w:p w14:paraId="4C0EF990">
            <w:pPr>
              <w:pStyle w:val="313"/>
              <w:spacing w:line="560" w:lineRule="exact"/>
              <w:jc w:val="center"/>
              <w:rPr>
                <w:rFonts w:hint="eastAsia" w:ascii="仿宋" w:hAnsi="仿宋" w:eastAsia="仿宋" w:cs="仿宋"/>
                <w:sz w:val="28"/>
                <w:szCs w:val="28"/>
              </w:rPr>
            </w:pPr>
          </w:p>
        </w:tc>
      </w:tr>
      <w:tr w14:paraId="1252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6" w:hRule="atLeast"/>
        </w:trPr>
        <w:tc>
          <w:tcPr>
            <w:tcW w:w="2982" w:type="dxa"/>
            <w:gridSpan w:val="2"/>
            <w:noWrap w:val="0"/>
            <w:vAlign w:val="center"/>
          </w:tcPr>
          <w:p w14:paraId="764FBDA6">
            <w:pPr>
              <w:pStyle w:val="313"/>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报价总计</w:t>
            </w:r>
          </w:p>
        </w:tc>
        <w:tc>
          <w:tcPr>
            <w:tcW w:w="6003" w:type="dxa"/>
            <w:gridSpan w:val="5"/>
            <w:noWrap w:val="0"/>
            <w:vAlign w:val="center"/>
          </w:tcPr>
          <w:p w14:paraId="65F0B84D">
            <w:pPr>
              <w:pStyle w:val="313"/>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54D52F7">
            <w:pPr>
              <w:pStyle w:val="313"/>
              <w:spacing w:line="500" w:lineRule="exact"/>
              <w:rPr>
                <w:rFonts w:hint="eastAsia" w:ascii="仿宋" w:hAnsi="仿宋" w:eastAsia="仿宋" w:cs="仿宋"/>
                <w:b/>
                <w:bCs/>
                <w:sz w:val="28"/>
                <w:szCs w:val="28"/>
              </w:rPr>
            </w:pPr>
            <w:r>
              <w:rPr>
                <w:rFonts w:hint="eastAsia" w:ascii="仿宋" w:hAnsi="仿宋" w:eastAsia="仿宋" w:cs="仿宋"/>
                <w:b/>
                <w:bCs/>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bCs/>
                <w:sz w:val="28"/>
                <w:szCs w:val="28"/>
              </w:rPr>
              <w:t>佰</w:t>
            </w:r>
            <w:r>
              <w:rPr>
                <w:rFonts w:hint="eastAsia" w:ascii="仿宋" w:hAnsi="仿宋" w:eastAsia="仿宋" w:cs="仿宋"/>
                <w:sz w:val="28"/>
                <w:szCs w:val="28"/>
                <w:u w:val="single"/>
              </w:rPr>
              <w:t xml:space="preserve">    </w:t>
            </w:r>
            <w:r>
              <w:rPr>
                <w:rFonts w:hint="eastAsia" w:ascii="仿宋" w:hAnsi="仿宋" w:eastAsia="仿宋" w:cs="仿宋"/>
                <w:bCs/>
                <w:sz w:val="28"/>
                <w:szCs w:val="28"/>
              </w:rPr>
              <w:t>拾</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万</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仟</w:t>
            </w:r>
            <w:r>
              <w:rPr>
                <w:rFonts w:hint="eastAsia" w:ascii="仿宋" w:hAnsi="仿宋" w:eastAsia="仿宋" w:cs="仿宋"/>
                <w:sz w:val="28"/>
                <w:szCs w:val="28"/>
                <w:u w:val="single"/>
              </w:rPr>
              <w:t xml:space="preserve">      </w:t>
            </w:r>
            <w:r>
              <w:rPr>
                <w:rFonts w:hint="eastAsia" w:ascii="仿宋" w:hAnsi="仿宋" w:eastAsia="仿宋" w:cs="仿宋"/>
                <w:bCs/>
                <w:sz w:val="28"/>
                <w:szCs w:val="28"/>
              </w:rPr>
              <w:t>佰</w:t>
            </w:r>
            <w:r>
              <w:rPr>
                <w:rFonts w:hint="eastAsia" w:ascii="仿宋" w:hAnsi="仿宋" w:eastAsia="仿宋" w:cs="仿宋"/>
                <w:sz w:val="28"/>
                <w:szCs w:val="28"/>
                <w:u w:val="single"/>
              </w:rPr>
              <w:t xml:space="preserve">      </w:t>
            </w:r>
            <w:r>
              <w:rPr>
                <w:rFonts w:hint="eastAsia" w:ascii="仿宋" w:hAnsi="仿宋" w:eastAsia="仿宋" w:cs="仿宋"/>
                <w:bCs/>
                <w:sz w:val="28"/>
                <w:szCs w:val="28"/>
              </w:rPr>
              <w:t>拾</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元</w:t>
            </w:r>
            <w:r>
              <w:rPr>
                <w:rFonts w:hint="eastAsia" w:ascii="仿宋" w:hAnsi="仿宋" w:eastAsia="仿宋" w:cs="仿宋"/>
                <w:sz w:val="28"/>
                <w:szCs w:val="28"/>
                <w:u w:val="single"/>
              </w:rPr>
              <w:t xml:space="preserve">      </w:t>
            </w:r>
            <w:r>
              <w:rPr>
                <w:rFonts w:hint="eastAsia" w:ascii="仿宋" w:hAnsi="仿宋" w:eastAsia="仿宋" w:cs="仿宋"/>
                <w:bCs/>
                <w:sz w:val="28"/>
                <w:szCs w:val="28"/>
              </w:rPr>
              <w:t>角</w:t>
            </w:r>
            <w:r>
              <w:rPr>
                <w:rFonts w:hint="eastAsia" w:ascii="仿宋" w:hAnsi="仿宋" w:eastAsia="仿宋" w:cs="仿宋"/>
                <w:sz w:val="28"/>
                <w:szCs w:val="28"/>
                <w:u w:val="single"/>
              </w:rPr>
              <w:t xml:space="preserve">      </w:t>
            </w:r>
            <w:r>
              <w:rPr>
                <w:rFonts w:hint="eastAsia" w:ascii="仿宋" w:hAnsi="仿宋" w:eastAsia="仿宋" w:cs="仿宋"/>
                <w:bCs/>
                <w:sz w:val="28"/>
                <w:szCs w:val="28"/>
              </w:rPr>
              <w:t>分</w:t>
            </w:r>
          </w:p>
        </w:tc>
      </w:tr>
    </w:tbl>
    <w:p w14:paraId="74E96D61">
      <w:pPr>
        <w:rPr>
          <w:rFonts w:hint="eastAsia" w:ascii="宋体" w:hAnsi="宋体"/>
          <w:color w:val="FF0000"/>
          <w:sz w:val="24"/>
          <w:szCs w:val="24"/>
        </w:rPr>
      </w:pPr>
      <w:r>
        <w:rPr>
          <w:rFonts w:hint="eastAsia" w:ascii="仿宋" w:hAnsi="仿宋" w:eastAsia="仿宋" w:cs="仿宋"/>
          <w:sz w:val="24"/>
        </w:rPr>
        <w:t>注：</w:t>
      </w:r>
      <w:r>
        <w:rPr>
          <w:rFonts w:hint="eastAsia" w:ascii="仿宋" w:hAnsi="仿宋" w:eastAsia="仿宋" w:cs="仿宋"/>
          <w:sz w:val="24"/>
          <w:szCs w:val="30"/>
        </w:rPr>
        <w:t>供应商应分项进行填报，表中表格行数可自行添加。报价应包含</w:t>
      </w:r>
      <w:r>
        <w:rPr>
          <w:rFonts w:hint="eastAsia" w:ascii="仿宋" w:hAnsi="仿宋" w:eastAsia="仿宋" w:cs="仿宋"/>
          <w:iCs/>
          <w:sz w:val="24"/>
          <w:szCs w:val="28"/>
        </w:rPr>
        <w:t>项目实施过程中一切相关费用。</w:t>
      </w:r>
    </w:p>
    <w:p w14:paraId="6F508316">
      <w:pPr>
        <w:rPr>
          <w:rFonts w:hint="eastAsia" w:ascii="宋体" w:hAnsi="宋体"/>
          <w:sz w:val="24"/>
          <w:szCs w:val="24"/>
        </w:rPr>
      </w:pPr>
    </w:p>
    <w:p w14:paraId="1EE920A3">
      <w:pPr>
        <w:rPr>
          <w:rFonts w:hint="eastAsia" w:ascii="宋体" w:hAnsi="宋体"/>
          <w:sz w:val="24"/>
          <w:szCs w:val="24"/>
        </w:rPr>
      </w:pPr>
    </w:p>
    <w:p w14:paraId="43DAB735">
      <w:pPr>
        <w:widowControl w:val="0"/>
        <w:spacing w:line="700" w:lineRule="exact"/>
        <w:jc w:val="both"/>
        <w:rPr>
          <w:rFonts w:hint="eastAsia" w:ascii="仿宋" w:hAnsi="仿宋" w:eastAsia="仿宋" w:cs="仿宋"/>
          <w:b/>
          <w:kern w:val="0"/>
          <w:sz w:val="24"/>
          <w:szCs w:val="20"/>
          <w:lang w:val="en-US" w:eastAsia="zh-CN" w:bidi="ar-SA"/>
        </w:rPr>
      </w:pPr>
      <w:r>
        <w:rPr>
          <w:rFonts w:hint="eastAsia" w:ascii="仿宋" w:hAnsi="仿宋" w:eastAsia="仿宋" w:cs="仿宋"/>
          <w:b/>
          <w:kern w:val="0"/>
          <w:sz w:val="24"/>
          <w:szCs w:val="20"/>
          <w:lang w:val="en-US" w:eastAsia="zh-CN" w:bidi="ar-SA"/>
        </w:rPr>
        <w:t>单位名称：</w:t>
      </w:r>
      <w:r>
        <w:rPr>
          <w:rFonts w:hint="eastAsia" w:ascii="仿宋" w:hAnsi="仿宋" w:eastAsia="仿宋" w:cs="仿宋"/>
          <w:kern w:val="2"/>
          <w:sz w:val="24"/>
          <w:szCs w:val="20"/>
          <w:u w:val="single"/>
          <w:lang w:val="en-US" w:eastAsia="zh-CN" w:bidi="ar-SA"/>
        </w:rPr>
        <w:t xml:space="preserve">                 </w:t>
      </w:r>
      <w:r>
        <w:rPr>
          <w:rFonts w:hint="eastAsia" w:ascii="仿宋" w:hAnsi="仿宋" w:eastAsia="仿宋" w:cs="仿宋"/>
          <w:b/>
          <w:kern w:val="0"/>
          <w:sz w:val="24"/>
          <w:szCs w:val="20"/>
          <w:lang w:val="en-US" w:eastAsia="zh-CN" w:bidi="ar-SA"/>
        </w:rPr>
        <w:t>（盖章）</w:t>
      </w:r>
      <w:r>
        <w:rPr>
          <w:rFonts w:hint="eastAsia" w:ascii="仿宋" w:hAnsi="仿宋" w:eastAsia="仿宋" w:cs="仿宋"/>
          <w:kern w:val="2"/>
          <w:sz w:val="24"/>
          <w:szCs w:val="20"/>
          <w:lang w:val="en-US" w:eastAsia="zh-CN" w:bidi="ar-SA"/>
        </w:rPr>
        <w:t xml:space="preserve"> </w:t>
      </w:r>
      <w:r>
        <w:rPr>
          <w:rFonts w:hint="eastAsia" w:ascii="仿宋" w:hAnsi="仿宋" w:eastAsia="仿宋" w:cs="仿宋"/>
          <w:b/>
          <w:kern w:val="0"/>
          <w:sz w:val="24"/>
          <w:szCs w:val="20"/>
          <w:lang w:val="en-US" w:eastAsia="zh-CN" w:bidi="ar-SA"/>
        </w:rPr>
        <w:t xml:space="preserve">                   </w:t>
      </w:r>
    </w:p>
    <w:p w14:paraId="0EBE9C42">
      <w:pPr>
        <w:pStyle w:val="314"/>
        <w:rPr>
          <w:rFonts w:hint="eastAsia" w:ascii="仿宋" w:hAnsi="仿宋" w:eastAsia="仿宋" w:cs="仿宋"/>
          <w:b/>
          <w:kern w:val="0"/>
          <w:sz w:val="24"/>
          <w:szCs w:val="20"/>
        </w:rPr>
      </w:pPr>
      <w:r>
        <w:rPr>
          <w:rFonts w:hint="eastAsia" w:ascii="仿宋" w:hAnsi="仿宋" w:eastAsia="仿宋" w:cs="仿宋"/>
          <w:b/>
          <w:kern w:val="0"/>
          <w:sz w:val="24"/>
          <w:szCs w:val="20"/>
        </w:rPr>
        <w:t>法定代表人（或授权代表）：</w:t>
      </w:r>
      <w:r>
        <w:rPr>
          <w:rFonts w:hint="eastAsia" w:ascii="仿宋" w:hAnsi="仿宋" w:eastAsia="仿宋" w:cs="仿宋"/>
          <w:sz w:val="24"/>
          <w:szCs w:val="20"/>
          <w:u w:val="single"/>
        </w:rPr>
        <w:t xml:space="preserve">                 </w:t>
      </w:r>
      <w:r>
        <w:rPr>
          <w:rFonts w:hint="eastAsia" w:ascii="仿宋" w:hAnsi="仿宋" w:eastAsia="仿宋" w:cs="仿宋"/>
          <w:b/>
          <w:kern w:val="0"/>
          <w:sz w:val="24"/>
          <w:szCs w:val="20"/>
        </w:rPr>
        <w:t>（签字）</w:t>
      </w:r>
      <w:r>
        <w:rPr>
          <w:rFonts w:hint="eastAsia" w:ascii="仿宋" w:hAnsi="仿宋" w:eastAsia="仿宋" w:cs="仿宋"/>
          <w:sz w:val="24"/>
          <w:szCs w:val="20"/>
        </w:rPr>
        <w:t xml:space="preserve"> </w:t>
      </w:r>
      <w:r>
        <w:rPr>
          <w:rFonts w:hint="eastAsia" w:ascii="仿宋" w:hAnsi="仿宋" w:eastAsia="仿宋" w:cs="仿宋"/>
          <w:b/>
          <w:kern w:val="0"/>
          <w:sz w:val="24"/>
          <w:szCs w:val="20"/>
        </w:rPr>
        <w:t xml:space="preserve">                   </w:t>
      </w:r>
    </w:p>
    <w:p w14:paraId="298D0E49">
      <w:pPr>
        <w:rPr>
          <w:rFonts w:hint="eastAsia" w:ascii="宋体" w:hAnsi="宋体"/>
          <w:sz w:val="24"/>
          <w:szCs w:val="24"/>
        </w:rPr>
      </w:pPr>
    </w:p>
    <w:p w14:paraId="4422F00D">
      <w:pPr>
        <w:rPr>
          <w:rFonts w:hint="eastAsia" w:ascii="宋体" w:hAnsi="宋体"/>
          <w:sz w:val="24"/>
          <w:szCs w:val="24"/>
        </w:rPr>
      </w:pPr>
    </w:p>
    <w:p w14:paraId="79141BD7">
      <w:pPr>
        <w:rPr>
          <w:rFonts w:hint="eastAsia" w:ascii="宋体" w:hAnsi="宋体"/>
          <w:sz w:val="24"/>
          <w:szCs w:val="24"/>
        </w:rPr>
      </w:pPr>
    </w:p>
    <w:p w14:paraId="66936432">
      <w:pPr>
        <w:rPr>
          <w:rFonts w:hint="eastAsia" w:ascii="宋体" w:hAnsi="宋体"/>
          <w:sz w:val="24"/>
          <w:szCs w:val="24"/>
        </w:rPr>
      </w:pPr>
    </w:p>
    <w:p w14:paraId="29AFE2C8">
      <w:pPr>
        <w:rPr>
          <w:rFonts w:hint="eastAsia" w:ascii="宋体" w:hAnsi="宋体"/>
          <w:sz w:val="24"/>
          <w:szCs w:val="24"/>
        </w:rPr>
      </w:pPr>
    </w:p>
    <w:p w14:paraId="72B780F6">
      <w:pPr>
        <w:rPr>
          <w:rFonts w:hint="eastAsia" w:ascii="宋体" w:hAnsi="宋体"/>
          <w:sz w:val="24"/>
          <w:szCs w:val="24"/>
        </w:rPr>
      </w:pPr>
    </w:p>
    <w:p w14:paraId="2B600B24">
      <w:pPr>
        <w:rPr>
          <w:rFonts w:hint="eastAsia" w:ascii="宋体" w:hAnsi="宋体"/>
          <w:sz w:val="24"/>
          <w:szCs w:val="24"/>
        </w:rPr>
      </w:pPr>
    </w:p>
    <w:p w14:paraId="68CF4473">
      <w:pPr>
        <w:rPr>
          <w:rFonts w:hint="eastAsia" w:ascii="宋体" w:hAnsi="宋体"/>
          <w:sz w:val="24"/>
          <w:szCs w:val="24"/>
        </w:rPr>
      </w:pPr>
    </w:p>
    <w:p w14:paraId="4A8F197F">
      <w:pPr>
        <w:rPr>
          <w:rFonts w:hint="eastAsia" w:ascii="宋体" w:hAnsi="宋体"/>
          <w:sz w:val="24"/>
          <w:szCs w:val="24"/>
        </w:rPr>
      </w:pPr>
    </w:p>
    <w:p w14:paraId="3ADB2550">
      <w:pP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br w:type="page"/>
      </w:r>
    </w:p>
    <w:p w14:paraId="0F8F9B49">
      <w:pPr>
        <w:jc w:val="left"/>
        <w:outlineLvl w:val="1"/>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七、响应及偏离表</w:t>
      </w:r>
    </w:p>
    <w:tbl>
      <w:tblPr>
        <w:tblStyle w:val="3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2595"/>
        <w:gridCol w:w="2829"/>
        <w:gridCol w:w="1639"/>
        <w:gridCol w:w="1561"/>
      </w:tblGrid>
      <w:tr w14:paraId="27066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5D8AC12E">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95" w:type="dxa"/>
            <w:noWrap w:val="0"/>
            <w:vAlign w:val="center"/>
          </w:tcPr>
          <w:p w14:paraId="789A7400">
            <w:pPr>
              <w:jc w:val="center"/>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w:t>
            </w:r>
          </w:p>
        </w:tc>
        <w:tc>
          <w:tcPr>
            <w:tcW w:w="2829" w:type="dxa"/>
            <w:noWrap w:val="0"/>
            <w:vAlign w:val="center"/>
          </w:tcPr>
          <w:p w14:paraId="7C011461">
            <w:pPr>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1639" w:type="dxa"/>
            <w:noWrap w:val="0"/>
            <w:vAlign w:val="center"/>
          </w:tcPr>
          <w:p w14:paraId="65B6825C">
            <w:pPr>
              <w:jc w:val="center"/>
              <w:rPr>
                <w:rFonts w:hint="eastAsia" w:ascii="仿宋" w:hAnsi="仿宋" w:eastAsia="仿宋" w:cs="仿宋"/>
                <w:sz w:val="24"/>
                <w:szCs w:val="24"/>
              </w:rPr>
            </w:pPr>
            <w:r>
              <w:rPr>
                <w:rFonts w:hint="eastAsia" w:ascii="仿宋" w:hAnsi="仿宋" w:eastAsia="仿宋" w:cs="仿宋"/>
                <w:sz w:val="24"/>
                <w:szCs w:val="24"/>
              </w:rPr>
              <w:t>偏离内容及说明</w:t>
            </w:r>
          </w:p>
        </w:tc>
        <w:tc>
          <w:tcPr>
            <w:tcW w:w="1561" w:type="dxa"/>
            <w:noWrap w:val="0"/>
            <w:vAlign w:val="center"/>
          </w:tcPr>
          <w:p w14:paraId="3A756075">
            <w:pPr>
              <w:jc w:val="center"/>
              <w:rPr>
                <w:rFonts w:hint="eastAsia" w:ascii="仿宋" w:hAnsi="仿宋" w:eastAsia="仿宋" w:cs="仿宋"/>
                <w:sz w:val="24"/>
                <w:szCs w:val="24"/>
              </w:rPr>
            </w:pPr>
            <w:r>
              <w:rPr>
                <w:rFonts w:hint="eastAsia" w:ascii="仿宋" w:hAnsi="仿宋" w:eastAsia="仿宋" w:cs="仿宋"/>
                <w:sz w:val="24"/>
                <w:szCs w:val="24"/>
              </w:rPr>
              <w:t>证明材料对应页码</w:t>
            </w:r>
          </w:p>
        </w:tc>
      </w:tr>
      <w:tr w14:paraId="4BCF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42736F36">
            <w:pPr>
              <w:jc w:val="center"/>
              <w:rPr>
                <w:rFonts w:hint="eastAsia" w:ascii="仿宋" w:hAnsi="仿宋" w:eastAsia="仿宋" w:cs="仿宋"/>
                <w:sz w:val="24"/>
                <w:szCs w:val="24"/>
              </w:rPr>
            </w:pPr>
          </w:p>
        </w:tc>
        <w:tc>
          <w:tcPr>
            <w:tcW w:w="2595" w:type="dxa"/>
            <w:noWrap w:val="0"/>
            <w:vAlign w:val="top"/>
          </w:tcPr>
          <w:p w14:paraId="3B5C7F57">
            <w:pPr>
              <w:jc w:val="center"/>
              <w:rPr>
                <w:rFonts w:hint="eastAsia" w:ascii="仿宋" w:hAnsi="仿宋" w:eastAsia="仿宋" w:cs="仿宋"/>
                <w:sz w:val="24"/>
                <w:szCs w:val="24"/>
              </w:rPr>
            </w:pPr>
          </w:p>
        </w:tc>
        <w:tc>
          <w:tcPr>
            <w:tcW w:w="2829" w:type="dxa"/>
            <w:noWrap w:val="0"/>
            <w:vAlign w:val="top"/>
          </w:tcPr>
          <w:p w14:paraId="17E154B3">
            <w:pPr>
              <w:jc w:val="center"/>
              <w:rPr>
                <w:rFonts w:hint="eastAsia" w:ascii="仿宋" w:hAnsi="仿宋" w:eastAsia="仿宋" w:cs="仿宋"/>
                <w:sz w:val="24"/>
                <w:szCs w:val="24"/>
              </w:rPr>
            </w:pPr>
          </w:p>
        </w:tc>
        <w:tc>
          <w:tcPr>
            <w:tcW w:w="1639" w:type="dxa"/>
            <w:noWrap w:val="0"/>
            <w:vAlign w:val="top"/>
          </w:tcPr>
          <w:p w14:paraId="7C778DBC">
            <w:pPr>
              <w:jc w:val="center"/>
              <w:rPr>
                <w:rFonts w:hint="eastAsia" w:ascii="仿宋" w:hAnsi="仿宋" w:eastAsia="仿宋" w:cs="仿宋"/>
                <w:sz w:val="24"/>
                <w:szCs w:val="24"/>
              </w:rPr>
            </w:pPr>
          </w:p>
        </w:tc>
        <w:tc>
          <w:tcPr>
            <w:tcW w:w="1561" w:type="dxa"/>
            <w:noWrap w:val="0"/>
            <w:vAlign w:val="top"/>
          </w:tcPr>
          <w:p w14:paraId="59A81ABB">
            <w:pPr>
              <w:jc w:val="center"/>
              <w:rPr>
                <w:rFonts w:hint="eastAsia" w:ascii="仿宋" w:hAnsi="仿宋" w:eastAsia="仿宋" w:cs="仿宋"/>
                <w:sz w:val="24"/>
                <w:szCs w:val="24"/>
              </w:rPr>
            </w:pPr>
          </w:p>
        </w:tc>
      </w:tr>
      <w:tr w14:paraId="14E3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9545E7A">
            <w:pPr>
              <w:jc w:val="center"/>
              <w:rPr>
                <w:rFonts w:hint="eastAsia" w:ascii="仿宋" w:hAnsi="仿宋" w:eastAsia="仿宋" w:cs="仿宋"/>
                <w:sz w:val="24"/>
                <w:szCs w:val="24"/>
              </w:rPr>
            </w:pPr>
          </w:p>
        </w:tc>
        <w:tc>
          <w:tcPr>
            <w:tcW w:w="2595" w:type="dxa"/>
            <w:noWrap w:val="0"/>
            <w:vAlign w:val="top"/>
          </w:tcPr>
          <w:p w14:paraId="2175C7F3">
            <w:pPr>
              <w:jc w:val="center"/>
              <w:rPr>
                <w:rFonts w:hint="eastAsia" w:ascii="仿宋" w:hAnsi="仿宋" w:eastAsia="仿宋" w:cs="仿宋"/>
                <w:sz w:val="24"/>
                <w:szCs w:val="24"/>
              </w:rPr>
            </w:pPr>
          </w:p>
        </w:tc>
        <w:tc>
          <w:tcPr>
            <w:tcW w:w="2829" w:type="dxa"/>
            <w:noWrap w:val="0"/>
            <w:vAlign w:val="top"/>
          </w:tcPr>
          <w:p w14:paraId="1988A3D3">
            <w:pPr>
              <w:jc w:val="center"/>
              <w:rPr>
                <w:rFonts w:hint="eastAsia" w:ascii="仿宋" w:hAnsi="仿宋" w:eastAsia="仿宋" w:cs="仿宋"/>
                <w:sz w:val="24"/>
                <w:szCs w:val="24"/>
              </w:rPr>
            </w:pPr>
          </w:p>
        </w:tc>
        <w:tc>
          <w:tcPr>
            <w:tcW w:w="1639" w:type="dxa"/>
            <w:noWrap w:val="0"/>
            <w:vAlign w:val="top"/>
          </w:tcPr>
          <w:p w14:paraId="3D8D67E2">
            <w:pPr>
              <w:jc w:val="center"/>
              <w:rPr>
                <w:rFonts w:hint="eastAsia" w:ascii="仿宋" w:hAnsi="仿宋" w:eastAsia="仿宋" w:cs="仿宋"/>
                <w:sz w:val="24"/>
                <w:szCs w:val="24"/>
              </w:rPr>
            </w:pPr>
          </w:p>
        </w:tc>
        <w:tc>
          <w:tcPr>
            <w:tcW w:w="1561" w:type="dxa"/>
            <w:noWrap w:val="0"/>
            <w:vAlign w:val="top"/>
          </w:tcPr>
          <w:p w14:paraId="2D803447">
            <w:pPr>
              <w:jc w:val="center"/>
              <w:rPr>
                <w:rFonts w:hint="eastAsia" w:ascii="仿宋" w:hAnsi="仿宋" w:eastAsia="仿宋" w:cs="仿宋"/>
                <w:sz w:val="24"/>
                <w:szCs w:val="24"/>
              </w:rPr>
            </w:pPr>
          </w:p>
        </w:tc>
      </w:tr>
      <w:tr w14:paraId="40EC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B711FC4">
            <w:pPr>
              <w:jc w:val="center"/>
              <w:rPr>
                <w:rFonts w:hint="eastAsia" w:ascii="仿宋" w:hAnsi="仿宋" w:eastAsia="仿宋" w:cs="仿宋"/>
                <w:sz w:val="24"/>
                <w:szCs w:val="24"/>
              </w:rPr>
            </w:pPr>
          </w:p>
        </w:tc>
        <w:tc>
          <w:tcPr>
            <w:tcW w:w="2595" w:type="dxa"/>
            <w:noWrap w:val="0"/>
            <w:vAlign w:val="top"/>
          </w:tcPr>
          <w:p w14:paraId="62EBE29C">
            <w:pPr>
              <w:jc w:val="center"/>
              <w:rPr>
                <w:rFonts w:hint="eastAsia" w:ascii="仿宋" w:hAnsi="仿宋" w:eastAsia="仿宋" w:cs="仿宋"/>
                <w:sz w:val="24"/>
                <w:szCs w:val="24"/>
              </w:rPr>
            </w:pPr>
          </w:p>
        </w:tc>
        <w:tc>
          <w:tcPr>
            <w:tcW w:w="2829" w:type="dxa"/>
            <w:noWrap w:val="0"/>
            <w:vAlign w:val="top"/>
          </w:tcPr>
          <w:p w14:paraId="286397B5">
            <w:pPr>
              <w:jc w:val="center"/>
              <w:rPr>
                <w:rFonts w:hint="eastAsia" w:ascii="仿宋" w:hAnsi="仿宋" w:eastAsia="仿宋" w:cs="仿宋"/>
                <w:sz w:val="24"/>
                <w:szCs w:val="24"/>
              </w:rPr>
            </w:pPr>
          </w:p>
        </w:tc>
        <w:tc>
          <w:tcPr>
            <w:tcW w:w="1639" w:type="dxa"/>
            <w:noWrap w:val="0"/>
            <w:vAlign w:val="top"/>
          </w:tcPr>
          <w:p w14:paraId="6451AC8B">
            <w:pPr>
              <w:jc w:val="center"/>
              <w:rPr>
                <w:rFonts w:hint="eastAsia" w:ascii="仿宋" w:hAnsi="仿宋" w:eastAsia="仿宋" w:cs="仿宋"/>
                <w:sz w:val="24"/>
                <w:szCs w:val="24"/>
              </w:rPr>
            </w:pPr>
          </w:p>
        </w:tc>
        <w:tc>
          <w:tcPr>
            <w:tcW w:w="1561" w:type="dxa"/>
            <w:noWrap w:val="0"/>
            <w:vAlign w:val="top"/>
          </w:tcPr>
          <w:p w14:paraId="18A2DA79">
            <w:pPr>
              <w:jc w:val="center"/>
              <w:rPr>
                <w:rFonts w:hint="eastAsia" w:ascii="仿宋" w:hAnsi="仿宋" w:eastAsia="仿宋" w:cs="仿宋"/>
                <w:sz w:val="24"/>
                <w:szCs w:val="24"/>
              </w:rPr>
            </w:pPr>
          </w:p>
        </w:tc>
      </w:tr>
      <w:tr w14:paraId="7501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5778FF8E">
            <w:pPr>
              <w:jc w:val="center"/>
              <w:rPr>
                <w:rFonts w:hint="eastAsia" w:ascii="仿宋" w:hAnsi="仿宋" w:eastAsia="仿宋" w:cs="仿宋"/>
                <w:sz w:val="24"/>
                <w:szCs w:val="24"/>
              </w:rPr>
            </w:pPr>
          </w:p>
        </w:tc>
        <w:tc>
          <w:tcPr>
            <w:tcW w:w="2595" w:type="dxa"/>
            <w:noWrap w:val="0"/>
            <w:vAlign w:val="top"/>
          </w:tcPr>
          <w:p w14:paraId="4AC315BA">
            <w:pPr>
              <w:jc w:val="center"/>
              <w:rPr>
                <w:rFonts w:hint="eastAsia" w:ascii="仿宋" w:hAnsi="仿宋" w:eastAsia="仿宋" w:cs="仿宋"/>
                <w:sz w:val="24"/>
                <w:szCs w:val="24"/>
              </w:rPr>
            </w:pPr>
          </w:p>
        </w:tc>
        <w:tc>
          <w:tcPr>
            <w:tcW w:w="2829" w:type="dxa"/>
            <w:noWrap w:val="0"/>
            <w:vAlign w:val="top"/>
          </w:tcPr>
          <w:p w14:paraId="51BA70DB">
            <w:pPr>
              <w:jc w:val="center"/>
              <w:rPr>
                <w:rFonts w:hint="eastAsia" w:ascii="仿宋" w:hAnsi="仿宋" w:eastAsia="仿宋" w:cs="仿宋"/>
                <w:sz w:val="24"/>
                <w:szCs w:val="24"/>
              </w:rPr>
            </w:pPr>
          </w:p>
        </w:tc>
        <w:tc>
          <w:tcPr>
            <w:tcW w:w="1639" w:type="dxa"/>
            <w:noWrap w:val="0"/>
            <w:vAlign w:val="top"/>
          </w:tcPr>
          <w:p w14:paraId="1C6148ED">
            <w:pPr>
              <w:jc w:val="center"/>
              <w:rPr>
                <w:rFonts w:hint="eastAsia" w:ascii="仿宋" w:hAnsi="仿宋" w:eastAsia="仿宋" w:cs="仿宋"/>
                <w:sz w:val="24"/>
                <w:szCs w:val="24"/>
              </w:rPr>
            </w:pPr>
          </w:p>
        </w:tc>
        <w:tc>
          <w:tcPr>
            <w:tcW w:w="1561" w:type="dxa"/>
            <w:noWrap w:val="0"/>
            <w:vAlign w:val="top"/>
          </w:tcPr>
          <w:p w14:paraId="4E992F57">
            <w:pPr>
              <w:jc w:val="center"/>
              <w:rPr>
                <w:rFonts w:hint="eastAsia" w:ascii="仿宋" w:hAnsi="仿宋" w:eastAsia="仿宋" w:cs="仿宋"/>
                <w:sz w:val="24"/>
                <w:szCs w:val="24"/>
              </w:rPr>
            </w:pPr>
          </w:p>
        </w:tc>
      </w:tr>
      <w:tr w14:paraId="577A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750A79C2">
            <w:pPr>
              <w:jc w:val="center"/>
              <w:rPr>
                <w:rFonts w:hint="eastAsia" w:ascii="仿宋" w:hAnsi="仿宋" w:eastAsia="仿宋" w:cs="仿宋"/>
                <w:sz w:val="24"/>
                <w:szCs w:val="24"/>
              </w:rPr>
            </w:pPr>
          </w:p>
        </w:tc>
        <w:tc>
          <w:tcPr>
            <w:tcW w:w="2595" w:type="dxa"/>
            <w:noWrap w:val="0"/>
            <w:vAlign w:val="top"/>
          </w:tcPr>
          <w:p w14:paraId="7FA27F42">
            <w:pPr>
              <w:jc w:val="center"/>
              <w:rPr>
                <w:rFonts w:hint="eastAsia" w:ascii="仿宋" w:hAnsi="仿宋" w:eastAsia="仿宋" w:cs="仿宋"/>
                <w:sz w:val="24"/>
                <w:szCs w:val="24"/>
              </w:rPr>
            </w:pPr>
          </w:p>
        </w:tc>
        <w:tc>
          <w:tcPr>
            <w:tcW w:w="2829" w:type="dxa"/>
            <w:noWrap w:val="0"/>
            <w:vAlign w:val="top"/>
          </w:tcPr>
          <w:p w14:paraId="7C884C09">
            <w:pPr>
              <w:jc w:val="center"/>
              <w:rPr>
                <w:rFonts w:hint="eastAsia" w:ascii="仿宋" w:hAnsi="仿宋" w:eastAsia="仿宋" w:cs="仿宋"/>
                <w:sz w:val="24"/>
                <w:szCs w:val="24"/>
              </w:rPr>
            </w:pPr>
          </w:p>
        </w:tc>
        <w:tc>
          <w:tcPr>
            <w:tcW w:w="1639" w:type="dxa"/>
            <w:noWrap w:val="0"/>
            <w:vAlign w:val="top"/>
          </w:tcPr>
          <w:p w14:paraId="277A254B">
            <w:pPr>
              <w:jc w:val="center"/>
              <w:rPr>
                <w:rFonts w:hint="eastAsia" w:ascii="仿宋" w:hAnsi="仿宋" w:eastAsia="仿宋" w:cs="仿宋"/>
                <w:sz w:val="24"/>
                <w:szCs w:val="24"/>
              </w:rPr>
            </w:pPr>
          </w:p>
        </w:tc>
        <w:tc>
          <w:tcPr>
            <w:tcW w:w="1561" w:type="dxa"/>
            <w:noWrap w:val="0"/>
            <w:vAlign w:val="top"/>
          </w:tcPr>
          <w:p w14:paraId="096B10BF">
            <w:pPr>
              <w:jc w:val="center"/>
              <w:rPr>
                <w:rFonts w:hint="eastAsia" w:ascii="仿宋" w:hAnsi="仿宋" w:eastAsia="仿宋" w:cs="仿宋"/>
                <w:sz w:val="24"/>
                <w:szCs w:val="24"/>
              </w:rPr>
            </w:pPr>
          </w:p>
        </w:tc>
      </w:tr>
      <w:tr w14:paraId="0F31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762CD380">
            <w:pPr>
              <w:jc w:val="center"/>
              <w:rPr>
                <w:rFonts w:hint="eastAsia" w:ascii="仿宋" w:hAnsi="仿宋" w:eastAsia="仿宋" w:cs="仿宋"/>
                <w:sz w:val="24"/>
                <w:szCs w:val="24"/>
              </w:rPr>
            </w:pPr>
          </w:p>
        </w:tc>
        <w:tc>
          <w:tcPr>
            <w:tcW w:w="2595" w:type="dxa"/>
            <w:noWrap w:val="0"/>
            <w:vAlign w:val="top"/>
          </w:tcPr>
          <w:p w14:paraId="2C3DD8D6">
            <w:pPr>
              <w:jc w:val="center"/>
              <w:rPr>
                <w:rFonts w:hint="eastAsia" w:ascii="仿宋" w:hAnsi="仿宋" w:eastAsia="仿宋" w:cs="仿宋"/>
                <w:sz w:val="24"/>
                <w:szCs w:val="24"/>
              </w:rPr>
            </w:pPr>
          </w:p>
        </w:tc>
        <w:tc>
          <w:tcPr>
            <w:tcW w:w="2829" w:type="dxa"/>
            <w:noWrap w:val="0"/>
            <w:vAlign w:val="top"/>
          </w:tcPr>
          <w:p w14:paraId="04895C85">
            <w:pPr>
              <w:jc w:val="center"/>
              <w:rPr>
                <w:rFonts w:hint="eastAsia" w:ascii="仿宋" w:hAnsi="仿宋" w:eastAsia="仿宋" w:cs="仿宋"/>
                <w:sz w:val="24"/>
                <w:szCs w:val="24"/>
              </w:rPr>
            </w:pPr>
          </w:p>
        </w:tc>
        <w:tc>
          <w:tcPr>
            <w:tcW w:w="1639" w:type="dxa"/>
            <w:noWrap w:val="0"/>
            <w:vAlign w:val="top"/>
          </w:tcPr>
          <w:p w14:paraId="54E9558E">
            <w:pPr>
              <w:jc w:val="center"/>
              <w:rPr>
                <w:rFonts w:hint="eastAsia" w:ascii="仿宋" w:hAnsi="仿宋" w:eastAsia="仿宋" w:cs="仿宋"/>
                <w:sz w:val="24"/>
                <w:szCs w:val="24"/>
              </w:rPr>
            </w:pPr>
          </w:p>
        </w:tc>
        <w:tc>
          <w:tcPr>
            <w:tcW w:w="1561" w:type="dxa"/>
            <w:noWrap w:val="0"/>
            <w:vAlign w:val="top"/>
          </w:tcPr>
          <w:p w14:paraId="54E8EC12">
            <w:pPr>
              <w:jc w:val="center"/>
              <w:rPr>
                <w:rFonts w:hint="eastAsia" w:ascii="仿宋" w:hAnsi="仿宋" w:eastAsia="仿宋" w:cs="仿宋"/>
                <w:sz w:val="24"/>
                <w:szCs w:val="24"/>
              </w:rPr>
            </w:pPr>
          </w:p>
        </w:tc>
      </w:tr>
      <w:tr w14:paraId="556B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1A029FA1">
            <w:pPr>
              <w:jc w:val="center"/>
              <w:rPr>
                <w:rFonts w:hint="eastAsia" w:ascii="仿宋" w:hAnsi="仿宋" w:eastAsia="仿宋" w:cs="仿宋"/>
                <w:sz w:val="24"/>
                <w:szCs w:val="24"/>
              </w:rPr>
            </w:pPr>
          </w:p>
        </w:tc>
        <w:tc>
          <w:tcPr>
            <w:tcW w:w="2595" w:type="dxa"/>
            <w:noWrap w:val="0"/>
            <w:vAlign w:val="top"/>
          </w:tcPr>
          <w:p w14:paraId="4C75790D">
            <w:pPr>
              <w:jc w:val="center"/>
              <w:rPr>
                <w:rFonts w:hint="eastAsia" w:ascii="仿宋" w:hAnsi="仿宋" w:eastAsia="仿宋" w:cs="仿宋"/>
                <w:sz w:val="24"/>
                <w:szCs w:val="24"/>
              </w:rPr>
            </w:pPr>
          </w:p>
        </w:tc>
        <w:tc>
          <w:tcPr>
            <w:tcW w:w="2829" w:type="dxa"/>
            <w:noWrap w:val="0"/>
            <w:vAlign w:val="top"/>
          </w:tcPr>
          <w:p w14:paraId="114A5C6F">
            <w:pPr>
              <w:jc w:val="center"/>
              <w:rPr>
                <w:rFonts w:hint="eastAsia" w:ascii="仿宋" w:hAnsi="仿宋" w:eastAsia="仿宋" w:cs="仿宋"/>
                <w:sz w:val="24"/>
                <w:szCs w:val="24"/>
              </w:rPr>
            </w:pPr>
          </w:p>
        </w:tc>
        <w:tc>
          <w:tcPr>
            <w:tcW w:w="1639" w:type="dxa"/>
            <w:noWrap w:val="0"/>
            <w:vAlign w:val="top"/>
          </w:tcPr>
          <w:p w14:paraId="22A9DF0A">
            <w:pPr>
              <w:jc w:val="center"/>
              <w:rPr>
                <w:rFonts w:hint="eastAsia" w:ascii="仿宋" w:hAnsi="仿宋" w:eastAsia="仿宋" w:cs="仿宋"/>
                <w:sz w:val="24"/>
                <w:szCs w:val="24"/>
              </w:rPr>
            </w:pPr>
          </w:p>
        </w:tc>
        <w:tc>
          <w:tcPr>
            <w:tcW w:w="1561" w:type="dxa"/>
            <w:noWrap w:val="0"/>
            <w:vAlign w:val="top"/>
          </w:tcPr>
          <w:p w14:paraId="2E8BCB93">
            <w:pPr>
              <w:jc w:val="center"/>
              <w:rPr>
                <w:rFonts w:hint="eastAsia" w:ascii="仿宋" w:hAnsi="仿宋" w:eastAsia="仿宋" w:cs="仿宋"/>
                <w:sz w:val="24"/>
                <w:szCs w:val="24"/>
              </w:rPr>
            </w:pPr>
          </w:p>
        </w:tc>
      </w:tr>
      <w:tr w14:paraId="4A9A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48CEC761">
            <w:pPr>
              <w:jc w:val="center"/>
              <w:rPr>
                <w:rFonts w:hint="eastAsia" w:ascii="仿宋" w:hAnsi="仿宋" w:eastAsia="仿宋" w:cs="仿宋"/>
                <w:sz w:val="24"/>
                <w:szCs w:val="24"/>
              </w:rPr>
            </w:pPr>
          </w:p>
        </w:tc>
        <w:tc>
          <w:tcPr>
            <w:tcW w:w="2595" w:type="dxa"/>
            <w:noWrap w:val="0"/>
            <w:vAlign w:val="top"/>
          </w:tcPr>
          <w:p w14:paraId="71B67A63">
            <w:pPr>
              <w:jc w:val="center"/>
              <w:rPr>
                <w:rFonts w:hint="eastAsia" w:ascii="仿宋" w:hAnsi="仿宋" w:eastAsia="仿宋" w:cs="仿宋"/>
                <w:sz w:val="24"/>
                <w:szCs w:val="24"/>
              </w:rPr>
            </w:pPr>
            <w:r>
              <w:rPr>
                <w:rFonts w:hint="eastAsia" w:ascii="仿宋" w:hAnsi="仿宋" w:eastAsia="仿宋" w:cs="仿宋"/>
                <w:sz w:val="24"/>
                <w:szCs w:val="24"/>
              </w:rPr>
              <w:t>……</w:t>
            </w:r>
          </w:p>
        </w:tc>
        <w:tc>
          <w:tcPr>
            <w:tcW w:w="2829" w:type="dxa"/>
            <w:noWrap w:val="0"/>
            <w:vAlign w:val="top"/>
          </w:tcPr>
          <w:p w14:paraId="70B7D396">
            <w:pPr>
              <w:jc w:val="center"/>
              <w:rPr>
                <w:rFonts w:hint="eastAsia" w:ascii="仿宋" w:hAnsi="仿宋" w:eastAsia="仿宋" w:cs="仿宋"/>
                <w:sz w:val="24"/>
                <w:szCs w:val="24"/>
              </w:rPr>
            </w:pPr>
          </w:p>
        </w:tc>
        <w:tc>
          <w:tcPr>
            <w:tcW w:w="1639" w:type="dxa"/>
            <w:noWrap w:val="0"/>
            <w:vAlign w:val="top"/>
          </w:tcPr>
          <w:p w14:paraId="22ED230B">
            <w:pPr>
              <w:jc w:val="center"/>
              <w:rPr>
                <w:rFonts w:hint="eastAsia" w:ascii="仿宋" w:hAnsi="仿宋" w:eastAsia="仿宋" w:cs="仿宋"/>
                <w:sz w:val="24"/>
                <w:szCs w:val="24"/>
              </w:rPr>
            </w:pPr>
          </w:p>
        </w:tc>
        <w:tc>
          <w:tcPr>
            <w:tcW w:w="1561" w:type="dxa"/>
            <w:noWrap w:val="0"/>
            <w:vAlign w:val="top"/>
          </w:tcPr>
          <w:p w14:paraId="4E0D6EB4">
            <w:pPr>
              <w:jc w:val="center"/>
              <w:rPr>
                <w:rFonts w:hint="eastAsia" w:ascii="仿宋" w:hAnsi="仿宋" w:eastAsia="仿宋" w:cs="仿宋"/>
                <w:sz w:val="24"/>
                <w:szCs w:val="24"/>
              </w:rPr>
            </w:pPr>
          </w:p>
        </w:tc>
      </w:tr>
    </w:tbl>
    <w:p w14:paraId="67457598">
      <w:pPr>
        <w:widowControl w:val="0"/>
        <w:spacing w:line="700" w:lineRule="exact"/>
        <w:jc w:val="both"/>
        <w:rPr>
          <w:rFonts w:hint="eastAsia" w:ascii="仿宋" w:hAnsi="仿宋" w:eastAsia="仿宋" w:cs="仿宋"/>
          <w:b/>
          <w:kern w:val="0"/>
          <w:sz w:val="24"/>
          <w:szCs w:val="20"/>
          <w:lang w:val="en-US" w:eastAsia="zh-CN" w:bidi="ar-SA"/>
        </w:rPr>
      </w:pPr>
      <w:r>
        <w:rPr>
          <w:rFonts w:hint="eastAsia" w:ascii="仿宋" w:hAnsi="仿宋" w:eastAsia="仿宋" w:cs="仿宋"/>
          <w:b/>
          <w:kern w:val="0"/>
          <w:sz w:val="24"/>
          <w:szCs w:val="20"/>
          <w:lang w:val="en-US" w:eastAsia="zh-CN" w:bidi="ar-SA"/>
        </w:rPr>
        <w:t>单位名称：</w:t>
      </w:r>
      <w:r>
        <w:rPr>
          <w:rFonts w:hint="eastAsia" w:ascii="仿宋" w:hAnsi="仿宋" w:eastAsia="仿宋" w:cs="仿宋"/>
          <w:kern w:val="2"/>
          <w:sz w:val="24"/>
          <w:szCs w:val="20"/>
          <w:u w:val="single"/>
          <w:lang w:val="en-US" w:eastAsia="zh-CN" w:bidi="ar-SA"/>
        </w:rPr>
        <w:t xml:space="preserve">                 </w:t>
      </w:r>
      <w:r>
        <w:rPr>
          <w:rFonts w:hint="eastAsia" w:ascii="仿宋" w:hAnsi="仿宋" w:eastAsia="仿宋" w:cs="仿宋"/>
          <w:b/>
          <w:kern w:val="0"/>
          <w:sz w:val="24"/>
          <w:szCs w:val="20"/>
          <w:lang w:val="en-US" w:eastAsia="zh-CN" w:bidi="ar-SA"/>
        </w:rPr>
        <w:t>（盖章）</w:t>
      </w:r>
      <w:r>
        <w:rPr>
          <w:rFonts w:hint="eastAsia" w:ascii="仿宋" w:hAnsi="仿宋" w:eastAsia="仿宋" w:cs="仿宋"/>
          <w:kern w:val="2"/>
          <w:sz w:val="24"/>
          <w:szCs w:val="20"/>
          <w:lang w:val="en-US" w:eastAsia="zh-CN" w:bidi="ar-SA"/>
        </w:rPr>
        <w:t xml:space="preserve"> </w:t>
      </w:r>
      <w:r>
        <w:rPr>
          <w:rFonts w:hint="eastAsia" w:ascii="仿宋" w:hAnsi="仿宋" w:eastAsia="仿宋" w:cs="仿宋"/>
          <w:b/>
          <w:kern w:val="0"/>
          <w:sz w:val="24"/>
          <w:szCs w:val="20"/>
          <w:lang w:val="en-US" w:eastAsia="zh-CN" w:bidi="ar-SA"/>
        </w:rPr>
        <w:t xml:space="preserve">                   </w:t>
      </w:r>
    </w:p>
    <w:p w14:paraId="462BCDF3">
      <w:pPr>
        <w:widowControl w:val="0"/>
        <w:jc w:val="both"/>
        <w:rPr>
          <w:rFonts w:hint="eastAsia" w:ascii="仿宋" w:hAnsi="仿宋" w:eastAsia="仿宋" w:cs="仿宋"/>
          <w:b/>
          <w:kern w:val="0"/>
          <w:sz w:val="24"/>
          <w:szCs w:val="20"/>
          <w:lang w:val="en-US" w:eastAsia="zh-CN" w:bidi="ar-SA"/>
        </w:rPr>
      </w:pPr>
      <w:r>
        <w:rPr>
          <w:rFonts w:hint="eastAsia" w:ascii="仿宋" w:hAnsi="仿宋" w:eastAsia="仿宋" w:cs="仿宋"/>
          <w:b/>
          <w:kern w:val="0"/>
          <w:sz w:val="24"/>
          <w:szCs w:val="20"/>
          <w:lang w:val="en-US" w:eastAsia="zh-CN" w:bidi="ar-SA"/>
        </w:rPr>
        <w:t>法定代表人（或授权代表）：</w:t>
      </w:r>
      <w:r>
        <w:rPr>
          <w:rFonts w:hint="eastAsia" w:ascii="仿宋" w:hAnsi="仿宋" w:eastAsia="仿宋" w:cs="仿宋"/>
          <w:kern w:val="2"/>
          <w:sz w:val="24"/>
          <w:szCs w:val="20"/>
          <w:u w:val="single"/>
          <w:lang w:val="en-US" w:eastAsia="zh-CN" w:bidi="ar-SA"/>
        </w:rPr>
        <w:t xml:space="preserve">                 </w:t>
      </w:r>
      <w:r>
        <w:rPr>
          <w:rFonts w:hint="eastAsia" w:ascii="仿宋" w:hAnsi="仿宋" w:eastAsia="仿宋" w:cs="仿宋"/>
          <w:b/>
          <w:kern w:val="0"/>
          <w:sz w:val="24"/>
          <w:szCs w:val="20"/>
          <w:lang w:val="en-US" w:eastAsia="zh-CN" w:bidi="ar-SA"/>
        </w:rPr>
        <w:t>（签字）</w:t>
      </w:r>
      <w:r>
        <w:rPr>
          <w:rFonts w:hint="eastAsia" w:ascii="仿宋" w:hAnsi="仿宋" w:eastAsia="仿宋" w:cs="仿宋"/>
          <w:kern w:val="2"/>
          <w:sz w:val="24"/>
          <w:szCs w:val="20"/>
          <w:lang w:val="en-US" w:eastAsia="zh-CN" w:bidi="ar-SA"/>
        </w:rPr>
        <w:t xml:space="preserve"> </w:t>
      </w:r>
      <w:r>
        <w:rPr>
          <w:rFonts w:hint="eastAsia" w:ascii="仿宋" w:hAnsi="仿宋" w:eastAsia="仿宋" w:cs="仿宋"/>
          <w:b/>
          <w:kern w:val="0"/>
          <w:sz w:val="24"/>
          <w:szCs w:val="20"/>
          <w:lang w:val="en-US" w:eastAsia="zh-CN" w:bidi="ar-SA"/>
        </w:rPr>
        <w:t xml:space="preserve">                   </w:t>
      </w:r>
    </w:p>
    <w:p w14:paraId="50862FFF">
      <w:pPr>
        <w:widowControl w:val="0"/>
        <w:numPr>
          <w:ilvl w:val="0"/>
          <w:numId w:val="0"/>
        </w:numPr>
        <w:jc w:val="both"/>
        <w:rPr>
          <w:rFonts w:hint="eastAsia" w:ascii="仿宋" w:hAnsi="仿宋" w:eastAsia="仿宋" w:cs="仿宋"/>
          <w:b/>
          <w:bCs/>
          <w:kern w:val="2"/>
          <w:sz w:val="24"/>
          <w:szCs w:val="28"/>
          <w:lang w:val="en-US" w:eastAsia="zh-CN" w:bidi="ar-SA"/>
        </w:rPr>
      </w:pPr>
      <w:r>
        <w:rPr>
          <w:rFonts w:hint="eastAsia" w:ascii="仿宋" w:hAnsi="仿宋" w:eastAsia="仿宋" w:cs="仿宋"/>
          <w:b/>
          <w:bCs/>
          <w:kern w:val="2"/>
          <w:sz w:val="24"/>
          <w:szCs w:val="28"/>
          <w:lang w:val="en-US" w:eastAsia="zh-CN" w:bidi="ar-SA"/>
        </w:rPr>
        <w:t>1.采购文件第四章采购需求的内容应当逐条在此表中列明并由供应商逐条响应，所提供货物与采购文件没有偏离的，应在此表偏离内容及说明中注明“无偏离”；凡响应文件中所提供货物与采购文件有偏离的（包括正偏离和负偏离），均应在此表偏离内容及说明中注明“正偏离”或“负偏离”并详细列出偏离内容或说明理由。</w:t>
      </w:r>
    </w:p>
    <w:p w14:paraId="1E022D1B">
      <w:pPr>
        <w:widowControl w:val="0"/>
        <w:jc w:val="both"/>
        <w:rPr>
          <w:rFonts w:hint="eastAsia" w:ascii="仿宋" w:hAnsi="仿宋" w:eastAsia="仿宋" w:cs="仿宋"/>
          <w:b/>
          <w:bCs/>
          <w:kern w:val="2"/>
          <w:sz w:val="24"/>
          <w:szCs w:val="28"/>
          <w:lang w:val="en-US" w:eastAsia="zh-CN" w:bidi="ar-SA"/>
        </w:rPr>
      </w:pPr>
      <w:r>
        <w:rPr>
          <w:rFonts w:hint="eastAsia" w:ascii="仿宋" w:hAnsi="仿宋" w:eastAsia="仿宋" w:cs="仿宋"/>
          <w:b/>
          <w:bCs/>
          <w:kern w:val="2"/>
          <w:sz w:val="24"/>
          <w:szCs w:val="28"/>
          <w:lang w:val="en-US" w:eastAsia="zh-CN" w:bidi="ar-SA"/>
        </w:rPr>
        <w:t>2.应后附详细说明及技术资料，并注明响应文件中对应的页码范围。</w:t>
      </w:r>
    </w:p>
    <w:p w14:paraId="3633FF80">
      <w:pPr>
        <w:widowControl w:val="0"/>
        <w:jc w:val="left"/>
        <w:rPr>
          <w:rFonts w:hint="eastAsia" w:ascii="仿宋" w:hAnsi="仿宋" w:eastAsia="仿宋" w:cs="仿宋"/>
          <w:b/>
          <w:bCs/>
          <w:kern w:val="2"/>
          <w:sz w:val="24"/>
          <w:szCs w:val="28"/>
          <w:lang w:val="en-US" w:eastAsia="zh-CN" w:bidi="ar-SA"/>
        </w:rPr>
      </w:pPr>
      <w:r>
        <w:rPr>
          <w:rFonts w:hint="eastAsia" w:ascii="仿宋" w:hAnsi="仿宋" w:eastAsia="仿宋" w:cs="仿宋"/>
          <w:b/>
          <w:bCs/>
          <w:kern w:val="2"/>
          <w:sz w:val="24"/>
          <w:szCs w:val="28"/>
          <w:lang w:bidi="ar-SA"/>
        </w:rPr>
        <w:t>3.</w:t>
      </w:r>
      <w:r>
        <w:rPr>
          <w:rFonts w:hint="eastAsia" w:ascii="仿宋" w:hAnsi="仿宋" w:eastAsia="仿宋" w:cs="仿宋"/>
          <w:b/>
          <w:bCs/>
          <w:kern w:val="2"/>
          <w:sz w:val="24"/>
          <w:szCs w:val="28"/>
          <w:lang w:val="en-US" w:eastAsia="zh-CN" w:bidi="ar-SA"/>
        </w:rPr>
        <w:t>响应内容不得完全复制采购需求的内容，须供应商自行进行响应。</w:t>
      </w:r>
    </w:p>
    <w:p w14:paraId="01BCA6A3">
      <w:pPr>
        <w:widowControl w:val="0"/>
        <w:jc w:val="left"/>
        <w:rPr>
          <w:rFonts w:hint="eastAsia" w:ascii="仿宋" w:hAnsi="仿宋" w:eastAsia="仿宋" w:cs="仿宋"/>
          <w:b/>
          <w:bCs/>
          <w:kern w:val="2"/>
          <w:sz w:val="24"/>
          <w:szCs w:val="28"/>
          <w:lang w:val="en-US" w:eastAsia="zh-CN" w:bidi="ar-SA"/>
        </w:rPr>
      </w:pPr>
      <w:r>
        <w:rPr>
          <w:rFonts w:hint="eastAsia" w:ascii="仿宋" w:hAnsi="仿宋" w:eastAsia="仿宋" w:cs="仿宋"/>
          <w:b/>
          <w:bCs/>
          <w:kern w:val="2"/>
          <w:sz w:val="24"/>
          <w:szCs w:val="28"/>
          <w:lang w:val="en-US" w:eastAsia="zh-CN" w:bidi="ar-SA"/>
        </w:rPr>
        <w:t>4.行数不够请自行添加。</w:t>
      </w:r>
    </w:p>
    <w:p w14:paraId="5A285EE2">
      <w:pPr>
        <w:jc w:val="center"/>
        <w:rPr>
          <w:rFonts w:hint="eastAsia" w:ascii="黑体" w:hAnsi="Arial" w:eastAsia="黑体"/>
          <w:b/>
          <w:sz w:val="36"/>
          <w:szCs w:val="21"/>
        </w:rPr>
      </w:pPr>
    </w:p>
    <w:p w14:paraId="455B1B49">
      <w:pPr>
        <w:jc w:val="center"/>
        <w:rPr>
          <w:rFonts w:hint="eastAsia" w:ascii="黑体" w:hAnsi="Arial" w:eastAsia="黑体"/>
          <w:b/>
          <w:sz w:val="36"/>
          <w:szCs w:val="21"/>
        </w:rPr>
      </w:pPr>
    </w:p>
    <w:p w14:paraId="11BD3287">
      <w:pPr>
        <w:jc w:val="center"/>
        <w:rPr>
          <w:rFonts w:hint="eastAsia" w:ascii="黑体" w:hAnsi="Arial" w:eastAsia="黑体"/>
          <w:b/>
          <w:sz w:val="36"/>
          <w:szCs w:val="21"/>
        </w:rPr>
      </w:pPr>
    </w:p>
    <w:p w14:paraId="3EC41AA4">
      <w:pPr>
        <w:jc w:val="center"/>
        <w:rPr>
          <w:rFonts w:hint="eastAsia" w:ascii="黑体" w:hAnsi="Arial" w:eastAsia="黑体"/>
          <w:b/>
          <w:sz w:val="36"/>
          <w:szCs w:val="21"/>
        </w:rPr>
      </w:pPr>
    </w:p>
    <w:p w14:paraId="3C493CE7">
      <w:pPr>
        <w:rPr>
          <w:rFonts w:hint="eastAsia" w:ascii="黑体" w:hAnsi="Arial" w:eastAsia="黑体"/>
          <w:sz w:val="32"/>
          <w:szCs w:val="21"/>
        </w:rPr>
      </w:pPr>
    </w:p>
    <w:p w14:paraId="53060985">
      <w:pPr>
        <w:rPr>
          <w:rFonts w:hint="eastAsia" w:ascii="黑体" w:hAnsi="Arial" w:eastAsia="黑体"/>
          <w:sz w:val="32"/>
          <w:szCs w:val="21"/>
        </w:rPr>
      </w:pPr>
    </w:p>
    <w:p w14:paraId="7F4AC927">
      <w:pPr>
        <w:rPr>
          <w:rFonts w:hint="eastAsia" w:ascii="黑体" w:hAnsi="Arial" w:eastAsia="黑体"/>
          <w:sz w:val="32"/>
          <w:szCs w:val="21"/>
        </w:rPr>
      </w:pPr>
    </w:p>
    <w:p w14:paraId="033060A6">
      <w:pPr>
        <w:rPr>
          <w:rFonts w:hint="eastAsia" w:ascii="黑体" w:hAnsi="Arial" w:eastAsia="黑体"/>
          <w:sz w:val="32"/>
          <w:szCs w:val="21"/>
        </w:rPr>
      </w:pPr>
    </w:p>
    <w:p w14:paraId="67E79AAF">
      <w:pPr>
        <w:rPr>
          <w:rFonts w:hint="eastAsia" w:ascii="黑体" w:hAnsi="Arial" w:eastAsia="黑体"/>
          <w:sz w:val="32"/>
          <w:szCs w:val="21"/>
        </w:rPr>
      </w:pPr>
    </w:p>
    <w:p w14:paraId="16803723">
      <w:pPr>
        <w:rPr>
          <w:rFonts w:hint="eastAsia" w:ascii="黑体" w:hAnsi="Arial" w:eastAsia="黑体"/>
          <w:sz w:val="32"/>
          <w:szCs w:val="21"/>
        </w:rPr>
      </w:pPr>
    </w:p>
    <w:bookmarkEnd w:id="158"/>
    <w:bookmarkEnd w:id="159"/>
    <w:bookmarkEnd w:id="172"/>
    <w:p w14:paraId="5B353F39">
      <w:pPr>
        <w:jc w:val="center"/>
        <w:rPr>
          <w:rFonts w:hint="eastAsia" w:ascii="仿宋" w:hAnsi="仿宋" w:eastAsia="仿宋" w:cs="仿宋"/>
          <w:b/>
          <w:bCs/>
          <w:sz w:val="32"/>
          <w:szCs w:val="32"/>
        </w:rPr>
      </w:pPr>
      <w:bookmarkStart w:id="174" w:name="_Hlt26955054"/>
      <w:bookmarkEnd w:id="174"/>
      <w:r>
        <w:rPr>
          <w:rFonts w:hint="eastAsia" w:ascii="仿宋" w:hAnsi="仿宋" w:eastAsia="仿宋" w:cs="仿宋"/>
          <w:b/>
          <w:bCs/>
          <w:sz w:val="32"/>
          <w:szCs w:val="32"/>
        </w:rPr>
        <w:t>质疑函范本</w:t>
      </w:r>
    </w:p>
    <w:p w14:paraId="6AA2191A">
      <w:pPr>
        <w:spacing w:before="29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7E0D48B4">
      <w:pPr>
        <w:spacing w:line="360" w:lineRule="auto"/>
        <w:rPr>
          <w:rFonts w:hint="eastAsia" w:ascii="仿宋" w:hAnsi="仿宋" w:eastAsia="仿宋" w:cs="仿宋"/>
          <w:sz w:val="24"/>
          <w:szCs w:val="24"/>
          <w:u w:val="single"/>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14:paraId="45FB9028">
      <w:pPr>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470BF1E2">
      <w:pPr>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74A7D052">
      <w:pPr>
        <w:spacing w:line="360" w:lineRule="auto"/>
        <w:rPr>
          <w:rFonts w:hint="eastAsia" w:ascii="仿宋" w:hAnsi="仿宋" w:eastAsia="仿宋" w:cs="仿宋"/>
          <w:sz w:val="24"/>
          <w:szCs w:val="24"/>
          <w:u w:val="single"/>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p>
    <w:p w14:paraId="161C6A04">
      <w:pPr>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5B0F6D3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6CF479F0">
      <w:pPr>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3B9503FB">
      <w:pPr>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6B4A1D9F">
      <w:pPr>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p>
    <w:p w14:paraId="5499EADC">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14:paraId="6B205DED">
      <w:pPr>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p>
    <w:p w14:paraId="00DE01E7">
      <w:pPr>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6D048664">
      <w:pPr>
        <w:spacing w:line="360" w:lineRule="auto"/>
        <w:rPr>
          <w:rFonts w:hint="eastAsia" w:ascii="仿宋" w:hAnsi="仿宋" w:eastAsia="仿宋" w:cs="仿宋"/>
          <w:sz w:val="24"/>
          <w:szCs w:val="24"/>
          <w:u w:val="single"/>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14:paraId="4528B455">
      <w:pPr>
        <w:spacing w:line="360" w:lineRule="auto"/>
        <w:rPr>
          <w:rFonts w:hint="eastAsia" w:ascii="仿宋" w:hAnsi="仿宋" w:eastAsia="仿宋" w:cs="仿宋"/>
          <w:sz w:val="24"/>
          <w:szCs w:val="24"/>
          <w:u w:val="single"/>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2DFC2F9D">
      <w:pPr>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78366BA2">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7287BFE8">
      <w:pPr>
        <w:spacing w:line="360" w:lineRule="auto"/>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6EBE62CF">
      <w:pPr>
        <w:spacing w:line="360" w:lineRule="auto"/>
        <w:rPr>
          <w:rFonts w:hint="eastAsia" w:ascii="仿宋" w:hAnsi="仿宋" w:eastAsia="仿宋" w:cs="仿宋"/>
          <w:sz w:val="24"/>
          <w:szCs w:val="24"/>
          <w:u w:val="single"/>
        </w:rPr>
      </w:pPr>
      <w:r>
        <w:rPr>
          <w:rFonts w:hint="eastAsia" w:ascii="仿宋" w:hAnsi="仿宋" w:eastAsia="仿宋" w:cs="仿宋"/>
          <w:sz w:val="24"/>
          <w:szCs w:val="24"/>
        </w:rPr>
        <w:t>质疑事项2</w:t>
      </w:r>
    </w:p>
    <w:p w14:paraId="72B77860">
      <w:pPr>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1EB1D6CC">
      <w:pPr>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5E9BC76A">
      <w:pPr>
        <w:spacing w:line="360" w:lineRule="auto"/>
        <w:rPr>
          <w:rFonts w:hint="eastAsia" w:ascii="仿宋" w:hAnsi="仿宋" w:eastAsia="仿宋" w:cs="仿宋"/>
          <w:sz w:val="24"/>
          <w:szCs w:val="24"/>
          <w:u w:val="single"/>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p>
    <w:p w14:paraId="5ED45925">
      <w:pPr>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38BCBABC">
      <w:pPr>
        <w:rPr>
          <w:rFonts w:hint="eastAsia" w:ascii="仿宋" w:hAnsi="仿宋" w:eastAsia="仿宋" w:cs="仿宋"/>
          <w:sz w:val="24"/>
          <w:szCs w:val="24"/>
        </w:rPr>
      </w:pPr>
      <w:r>
        <w:rPr>
          <w:rFonts w:hint="eastAsia" w:ascii="仿宋" w:hAnsi="仿宋" w:eastAsia="仿宋" w:cs="仿宋"/>
          <w:sz w:val="24"/>
          <w:szCs w:val="24"/>
        </w:rPr>
        <w:t xml:space="preserve">日期：    </w:t>
      </w:r>
    </w:p>
    <w:p w14:paraId="00285884">
      <w:pPr>
        <w:spacing w:line="400" w:lineRule="exact"/>
        <w:rPr>
          <w:rFonts w:hint="eastAsia" w:ascii="仿宋" w:hAnsi="仿宋" w:eastAsia="仿宋" w:cs="仿宋"/>
          <w:b/>
          <w:sz w:val="24"/>
          <w:szCs w:val="24"/>
        </w:rPr>
      </w:pPr>
      <w:r>
        <w:rPr>
          <w:rFonts w:hint="eastAsia" w:ascii="仿宋" w:hAnsi="仿宋" w:eastAsia="仿宋" w:cs="仿宋"/>
          <w:b/>
          <w:sz w:val="24"/>
          <w:szCs w:val="24"/>
        </w:rPr>
        <w:br w:type="page" w:clear="all"/>
      </w:r>
      <w:r>
        <w:rPr>
          <w:rFonts w:hint="eastAsia" w:ascii="仿宋" w:hAnsi="仿宋" w:eastAsia="仿宋" w:cs="仿宋"/>
          <w:b/>
          <w:sz w:val="24"/>
          <w:szCs w:val="24"/>
        </w:rPr>
        <w:t>质疑函制作说明：</w:t>
      </w:r>
    </w:p>
    <w:p w14:paraId="7058F57A">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0135E93B">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CC2788">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7BA7F326">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63F4D42A">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2B9B2EA0">
      <w:pPr>
        <w:widowControl/>
        <w:spacing w:line="400" w:lineRule="exact"/>
        <w:ind w:firstLine="48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21975BDE">
      <w:pPr>
        <w:ind w:firstLine="420"/>
        <w:rPr>
          <w:rFonts w:hint="eastAsia" w:ascii="仿宋" w:hAnsi="仿宋" w:eastAsia="仿宋" w:cs="仿宋"/>
          <w:sz w:val="24"/>
          <w:szCs w:val="24"/>
        </w:rPr>
      </w:pPr>
    </w:p>
    <w:p w14:paraId="7F643A1C">
      <w:pPr>
        <w:ind w:firstLine="420"/>
        <w:rPr>
          <w:rFonts w:ascii="Times New Roman" w:hAnsi="Times New Roman"/>
          <w:sz w:val="24"/>
          <w:szCs w:val="24"/>
        </w:rPr>
      </w:pPr>
    </w:p>
    <w:sectPr>
      <w:footerReference r:id="rId7" w:type="first"/>
      <w:footerReference r:id="rId6" w:type="default"/>
      <w:pgSz w:w="11906" w:h="16838"/>
      <w:pgMar w:top="1440" w:right="1474" w:bottom="1440" w:left="1587" w:header="851" w:footer="907"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方正黑体_GBK">
    <w:altName w:val="微软雅黑"/>
    <w:panose1 w:val="0201060001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 w:name="华文琥珀">
    <w:panose1 w:val="02010800040101010101"/>
    <w:charset w:val="86"/>
    <w:family w:val="auto"/>
    <w:pitch w:val="default"/>
    <w:sig w:usb0="00000001" w:usb1="080F0000" w:usb2="00000000" w:usb3="00000000" w:csb0="00040000" w:csb1="00000000"/>
  </w:font>
  <w:font w:name="方正楷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B05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DC2D">
    <w:pPr>
      <w:pStyle w:val="230"/>
      <w:jc w:val="center"/>
      <w:rPr>
        <w:rFonts w:hint="eastAsia"/>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F9A5">
    <w:pPr>
      <w:pStyle w:val="230"/>
      <w:framePr w:wrap="around" w:vAnchor="text" w:hAnchor="margin" w:xAlign="center" w:y="1"/>
      <w:rPr>
        <w:rStyle w:val="255"/>
      </w:rPr>
    </w:pPr>
    <w:r>
      <w:fldChar w:fldCharType="begin"/>
    </w:r>
    <w:r>
      <w:rPr>
        <w:rStyle w:val="255"/>
      </w:rPr>
      <w:instrText xml:space="preserve">PAGE  </w:instrText>
    </w:r>
    <w:r>
      <w:fldChar w:fldCharType="separate"/>
    </w:r>
    <w:r>
      <w:rPr>
        <w:rStyle w:val="255"/>
      </w:rPr>
      <w:t>1</w:t>
    </w:r>
    <w:r>
      <w:fldChar w:fldCharType="end"/>
    </w:r>
  </w:p>
  <w:p w14:paraId="08B1BC67">
    <w:pPr>
      <w:pStyle w:val="2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DFDF">
    <w:pPr>
      <w:pStyle w:val="230"/>
      <w:framePr w:wrap="around" w:vAnchor="text" w:hAnchor="margin" w:xAlign="center" w:y="1"/>
      <w:rPr>
        <w:rStyle w:val="255"/>
        <w:rFonts w:ascii="宋体" w:hAnsi="宋体"/>
      </w:rPr>
    </w:pPr>
    <w:r>
      <w:rPr>
        <w:rFonts w:ascii="宋体" w:hAnsi="宋体"/>
      </w:rPr>
      <w:fldChar w:fldCharType="begin"/>
    </w:r>
    <w:r>
      <w:rPr>
        <w:rStyle w:val="255"/>
        <w:rFonts w:ascii="宋体" w:hAnsi="宋体"/>
      </w:rPr>
      <w:instrText xml:space="preserve">PAGE  </w:instrText>
    </w:r>
    <w:r>
      <w:rPr>
        <w:rFonts w:ascii="宋体" w:hAnsi="宋体"/>
      </w:rPr>
      <w:fldChar w:fldCharType="separate"/>
    </w:r>
    <w:r>
      <w:rPr>
        <w:rStyle w:val="255"/>
        <w:rFonts w:ascii="宋体" w:hAnsi="宋体"/>
      </w:rPr>
      <w:t>２８</w:t>
    </w:r>
    <w:r>
      <w:rPr>
        <w:rFonts w:ascii="宋体" w:hAnsi="宋体"/>
      </w:rPr>
      <w:fldChar w:fldCharType="end"/>
    </w:r>
  </w:p>
  <w:p w14:paraId="2DBE9D41">
    <w:pPr>
      <w:pStyle w:val="230"/>
      <w:jc w:val="center"/>
      <w:rPr>
        <w:rFonts w:hint="eastAsia"/>
        <w:b/>
        <w:i/>
      </w:rPr>
    </w:pPr>
    <w:r>
      <w:rPr>
        <w:b/>
        <w: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CEDE">
    <w:pPr>
      <w:pStyle w:val="2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DBC4">
    <w:pPr>
      <w:pStyle w:val="23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39489"/>
    <w:multiLevelType w:val="multilevel"/>
    <w:tmpl w:val="80339489"/>
    <w:lvl w:ilvl="0" w:tentative="0">
      <w:start w:val="1"/>
      <w:numFmt w:val="decimal"/>
      <w:lvlText w:val="%1."/>
      <w:lvlJc w:val="left"/>
      <w:pPr>
        <w:ind w:left="0" w:firstLine="0"/>
      </w:pPr>
      <w:rPr>
        <w:rFonts w:hint="default"/>
        <w:b/>
        <w:bC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CF092B84"/>
    <w:multiLevelType w:val="multilevel"/>
    <w:tmpl w:val="CF092B84"/>
    <w:lvl w:ilvl="0" w:tentative="0">
      <w:start w:val="1"/>
      <w:numFmt w:val="upperLetter"/>
      <w:pStyle w:val="271"/>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0"/>
      <w:suff w:val="nothing"/>
      <w:lvlText w:val=""/>
      <w:lvlJc w:val="left"/>
      <w:pPr>
        <w:ind w:left="0" w:firstLine="0"/>
      </w:pPr>
      <w:rPr>
        <w:rFonts w:hint="eastAsia"/>
      </w:rPr>
    </w:lvl>
    <w:lvl w:ilvl="6" w:tentative="0">
      <w:start w:val="1"/>
      <w:numFmt w:val="decimal"/>
      <w:pStyle w:val="191"/>
      <w:suff w:val="nothing"/>
      <w:lvlText w:val=""/>
      <w:lvlJc w:val="left"/>
      <w:pPr>
        <w:ind w:left="0" w:firstLine="0"/>
      </w:pPr>
      <w:rPr>
        <w:rFonts w:hint="eastAsia"/>
      </w:rPr>
    </w:lvl>
    <w:lvl w:ilvl="7" w:tentative="0">
      <w:start w:val="1"/>
      <w:numFmt w:val="decimal"/>
      <w:pStyle w:val="192"/>
      <w:suff w:val="nothing"/>
      <w:lvlText w:val=""/>
      <w:lvlJc w:val="left"/>
      <w:pPr>
        <w:ind w:left="0" w:firstLine="0"/>
      </w:pPr>
      <w:rPr>
        <w:rFonts w:hint="eastAsia"/>
      </w:rPr>
    </w:lvl>
    <w:lvl w:ilvl="8" w:tentative="0">
      <w:start w:val="1"/>
      <w:numFmt w:val="decimal"/>
      <w:pStyle w:val="193"/>
      <w:suff w:val="nothing"/>
      <w:lvlText w:val=""/>
      <w:lvlJc w:val="left"/>
      <w:pPr>
        <w:ind w:left="0" w:firstLine="0"/>
      </w:pPr>
      <w:rPr>
        <w:rFonts w:hint="eastAsia"/>
      </w:rPr>
    </w:lvl>
  </w:abstractNum>
  <w:abstractNum w:abstractNumId="3">
    <w:nsid w:val="5848ACCA"/>
    <w:multiLevelType w:val="singleLevel"/>
    <w:tmpl w:val="5848ACCA"/>
    <w:lvl w:ilvl="0" w:tentative="0">
      <w:start w:val="2"/>
      <w:numFmt w:val="chineseCounting"/>
      <w:suff w:val="nothing"/>
      <w:lvlText w:val="%1、"/>
      <w:lvlJc w:val="left"/>
      <w:rPr>
        <w:rFonts w:hint="eastAsia"/>
      </w:rPr>
    </w:lvl>
  </w:abstractNum>
  <w:abstractNum w:abstractNumId="4">
    <w:nsid w:val="59ADCABA"/>
    <w:multiLevelType w:val="multilevel"/>
    <w:tmpl w:val="59ADCABA"/>
    <w:lvl w:ilvl="0" w:tentative="0">
      <w:start w:val="1"/>
      <w:numFmt w:val="decimal"/>
      <w:pStyle w:val="27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7317"/>
    <w:rsid w:val="0B723D67"/>
    <w:rsid w:val="156E72D8"/>
    <w:rsid w:val="19483E0C"/>
    <w:rsid w:val="1D175E0D"/>
    <w:rsid w:val="29FA3F84"/>
    <w:rsid w:val="30056DBF"/>
    <w:rsid w:val="32EC51EE"/>
    <w:rsid w:val="438C022A"/>
    <w:rsid w:val="4ADA60BE"/>
    <w:rsid w:val="4D0B239E"/>
    <w:rsid w:val="4F2E52F4"/>
    <w:rsid w:val="5320767C"/>
    <w:rsid w:val="59494AF6"/>
    <w:rsid w:val="5B957027"/>
    <w:rsid w:val="625932D0"/>
    <w:rsid w:val="6A6817C8"/>
    <w:rsid w:val="6CAA0D35"/>
    <w:rsid w:val="79A41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9"/>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uiPriority w:val="99"/>
    <w:pPr>
      <w:jc w:val="left"/>
    </w:pPr>
  </w:style>
  <w:style w:type="paragraph" w:styleId="14">
    <w:name w:val="Body Text"/>
    <w:basedOn w:val="1"/>
    <w:qFormat/>
    <w:uiPriority w:val="0"/>
    <w:pPr>
      <w:spacing w:line="60" w:lineRule="auto"/>
    </w:pPr>
    <w:rPr>
      <w:rFonts w:ascii="仿宋_GB2312" w:eastAsia="仿宋_GB2312"/>
      <w:sz w:val="32"/>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2"/>
    <w:semiHidden/>
    <w:unhideWhenUsed/>
    <w:qFormat/>
    <w:uiPriority w:val="99"/>
    <w:pPr>
      <w:spacing w:after="0" w:line="240" w:lineRule="auto"/>
    </w:pPr>
    <w:rPr>
      <w:sz w:val="20"/>
    </w:rPr>
  </w:style>
  <w:style w:type="paragraph" w:styleId="19">
    <w:name w:val="footer"/>
    <w:basedOn w:val="1"/>
    <w:link w:val="55"/>
    <w:unhideWhenUsed/>
    <w:qFormat/>
    <w:uiPriority w:val="99"/>
    <w:pPr>
      <w:tabs>
        <w:tab w:val="center" w:pos="7143"/>
        <w:tab w:val="right" w:pos="14287"/>
      </w:tabs>
      <w:spacing w:after="0" w:line="240" w:lineRule="auto"/>
    </w:pPr>
  </w:style>
  <w:style w:type="paragraph" w:styleId="20">
    <w:name w:val="header"/>
    <w:basedOn w:val="1"/>
    <w:link w:val="53"/>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8"/>
    <w:qFormat/>
    <w:uiPriority w:val="11"/>
    <w:pPr>
      <w:spacing w:before="200" w:after="200"/>
    </w:pPr>
    <w:rPr>
      <w:sz w:val="24"/>
      <w:szCs w:val="24"/>
    </w:rPr>
  </w:style>
  <w:style w:type="paragraph" w:styleId="24">
    <w:name w:val="footnote text"/>
    <w:basedOn w:val="1"/>
    <w:link w:val="181"/>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7"/>
    <w:qFormat/>
    <w:uiPriority w:val="10"/>
    <w:pPr>
      <w:spacing w:before="300" w:after="200"/>
      <w:contextualSpacing/>
    </w:pPr>
    <w:rPr>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link w:val="2"/>
    <w:qFormat/>
    <w:uiPriority w:val="9"/>
    <w:rPr>
      <w:rFonts w:ascii="Arial" w:hAnsi="Arial" w:eastAsia="Arial" w:cs="Arial"/>
      <w:sz w:val="40"/>
      <w:szCs w:val="40"/>
    </w:rPr>
  </w:style>
  <w:style w:type="character" w:customStyle="1" w:styleId="37">
    <w:name w:val="Heading 2 Char"/>
    <w:link w:val="3"/>
    <w:qFormat/>
    <w:uiPriority w:val="9"/>
    <w:rPr>
      <w:rFonts w:ascii="Arial" w:hAnsi="Arial" w:eastAsia="Arial" w:cs="Arial"/>
      <w:sz w:val="34"/>
    </w:rPr>
  </w:style>
  <w:style w:type="character" w:customStyle="1" w:styleId="38">
    <w:name w:val="Heading 3 Char"/>
    <w:link w:val="4"/>
    <w:qFormat/>
    <w:uiPriority w:val="9"/>
    <w:rPr>
      <w:rFonts w:ascii="Arial" w:hAnsi="Arial" w:eastAsia="Arial" w:cs="Arial"/>
      <w:sz w:val="30"/>
      <w:szCs w:val="30"/>
    </w:rPr>
  </w:style>
  <w:style w:type="character" w:customStyle="1" w:styleId="39">
    <w:name w:val="Heading 4 Char"/>
    <w:link w:val="5"/>
    <w:qFormat/>
    <w:uiPriority w:val="9"/>
    <w:rPr>
      <w:rFonts w:ascii="Arial" w:hAnsi="Arial" w:eastAsia="Arial" w:cs="Arial"/>
      <w:b/>
      <w:bCs/>
      <w:sz w:val="26"/>
      <w:szCs w:val="26"/>
    </w:rPr>
  </w:style>
  <w:style w:type="character" w:customStyle="1" w:styleId="40">
    <w:name w:val="Heading 5 Char"/>
    <w:link w:val="6"/>
    <w:qFormat/>
    <w:uiPriority w:val="9"/>
    <w:rPr>
      <w:rFonts w:ascii="Arial" w:hAnsi="Arial" w:eastAsia="Arial" w:cs="Arial"/>
      <w:b/>
      <w:bCs/>
      <w:sz w:val="24"/>
      <w:szCs w:val="24"/>
    </w:rPr>
  </w:style>
  <w:style w:type="character" w:customStyle="1" w:styleId="41">
    <w:name w:val="Heading 6 Char"/>
    <w:link w:val="7"/>
    <w:qFormat/>
    <w:uiPriority w:val="9"/>
    <w:rPr>
      <w:rFonts w:ascii="Arial" w:hAnsi="Arial" w:eastAsia="Arial" w:cs="Arial"/>
      <w:b/>
      <w:bCs/>
      <w:sz w:val="22"/>
      <w:szCs w:val="22"/>
    </w:rPr>
  </w:style>
  <w:style w:type="character" w:customStyle="1" w:styleId="42">
    <w:name w:val="Heading 7 Char"/>
    <w:link w:val="8"/>
    <w:qFormat/>
    <w:uiPriority w:val="9"/>
    <w:rPr>
      <w:rFonts w:ascii="Arial" w:hAnsi="Arial" w:eastAsia="Arial" w:cs="Arial"/>
      <w:b/>
      <w:bCs/>
      <w:i/>
      <w:iCs/>
      <w:sz w:val="22"/>
      <w:szCs w:val="22"/>
    </w:rPr>
  </w:style>
  <w:style w:type="character" w:customStyle="1" w:styleId="43">
    <w:name w:val="Heading 8 Char"/>
    <w:link w:val="9"/>
    <w:qFormat/>
    <w:uiPriority w:val="9"/>
    <w:rPr>
      <w:rFonts w:ascii="Arial" w:hAnsi="Arial" w:eastAsia="Arial" w:cs="Arial"/>
      <w:i/>
      <w:iCs/>
      <w:sz w:val="22"/>
      <w:szCs w:val="22"/>
    </w:rPr>
  </w:style>
  <w:style w:type="character" w:customStyle="1" w:styleId="44">
    <w:name w:val="Heading 9 Char"/>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Calibri" w:hAnsi="Calibri" w:eastAsia="宋体" w:cs="Times New Roman"/>
    </w:rPr>
  </w:style>
  <w:style w:type="character" w:customStyle="1" w:styleId="47">
    <w:name w:val="Title Char"/>
    <w:link w:val="29"/>
    <w:qFormat/>
    <w:uiPriority w:val="10"/>
    <w:rPr>
      <w:sz w:val="48"/>
      <w:szCs w:val="48"/>
    </w:rPr>
  </w:style>
  <w:style w:type="character" w:customStyle="1" w:styleId="48">
    <w:name w:val="Subtitle Char"/>
    <w:link w:val="23"/>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link w:val="20"/>
    <w:qFormat/>
    <w:uiPriority w:val="99"/>
  </w:style>
  <w:style w:type="character" w:customStyle="1" w:styleId="54">
    <w:name w:val="Footer Char"/>
    <w:link w:val="19"/>
    <w:qFormat/>
    <w:uiPriority w:val="99"/>
  </w:style>
  <w:style w:type="character" w:customStyle="1" w:styleId="55">
    <w:name w:val="Caption Char"/>
    <w:link w:val="19"/>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4"/>
    <w:qFormat/>
    <w:uiPriority w:val="99"/>
    <w:rPr>
      <w:sz w:val="18"/>
    </w:rPr>
  </w:style>
  <w:style w:type="character" w:customStyle="1" w:styleId="182">
    <w:name w:val="Endnote Text Char"/>
    <w:link w:val="18"/>
    <w:qFormat/>
    <w:uiPriority w:val="99"/>
    <w:rPr>
      <w:sz w:val="20"/>
    </w:rPr>
  </w:style>
  <w:style w:type="paragraph" w:customStyle="1" w:styleId="183">
    <w:name w:val="TOC Heading"/>
    <w:unhideWhenUsed/>
    <w:qFormat/>
    <w:uiPriority w:val="39"/>
    <w:rPr>
      <w:rFonts w:hint="default" w:ascii="Calibri" w:hAnsi="Calibri" w:eastAsia="宋体" w:cs="Times New Roman"/>
    </w:rPr>
  </w:style>
  <w:style w:type="paragraph" w:customStyle="1" w:styleId="184">
    <w:name w:val="标题 11"/>
    <w:basedOn w:val="1"/>
    <w:next w:val="1"/>
    <w:link w:val="196"/>
    <w:qFormat/>
    <w:uiPriority w:val="0"/>
    <w:pPr>
      <w:keepNext/>
      <w:jc w:val="center"/>
      <w:outlineLvl w:val="0"/>
    </w:pPr>
    <w:rPr>
      <w:rFonts w:ascii="楷体_GB2312" w:hAnsi="Times New Roman" w:eastAsia="楷体_GB2312" w:cs="Times New Roman"/>
      <w:sz w:val="28"/>
      <w:szCs w:val="28"/>
    </w:rPr>
  </w:style>
  <w:style w:type="paragraph" w:customStyle="1" w:styleId="185">
    <w:name w:val="标题 21"/>
    <w:basedOn w:val="1"/>
    <w:next w:val="1"/>
    <w:link w:val="19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86">
    <w:name w:val="正文缩进1"/>
    <w:basedOn w:val="1"/>
    <w:link w:val="198"/>
    <w:qFormat/>
    <w:uiPriority w:val="0"/>
    <w:pPr>
      <w:ind w:firstLine="420"/>
    </w:pPr>
    <w:rPr>
      <w:szCs w:val="21"/>
    </w:rPr>
  </w:style>
  <w:style w:type="paragraph" w:customStyle="1" w:styleId="187">
    <w:name w:val="标题 31"/>
    <w:basedOn w:val="1"/>
    <w:next w:val="186"/>
    <w:link w:val="19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88">
    <w:name w:val="标题 41"/>
    <w:basedOn w:val="1"/>
    <w:next w:val="186"/>
    <w:link w:val="200"/>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89">
    <w:name w:val="标题 51"/>
    <w:basedOn w:val="1"/>
    <w:next w:val="186"/>
    <w:link w:val="201"/>
    <w:qFormat/>
    <w:uiPriority w:val="0"/>
    <w:pPr>
      <w:keepNext/>
      <w:outlineLvl w:val="4"/>
    </w:pPr>
    <w:rPr>
      <w:rFonts w:ascii="宋体" w:hAnsi="Times New Roman" w:eastAsia="宋体" w:cs="Times New Roman"/>
      <w:color w:val="000000"/>
      <w:sz w:val="28"/>
      <w:szCs w:val="28"/>
    </w:rPr>
  </w:style>
  <w:style w:type="paragraph" w:customStyle="1" w:styleId="190">
    <w:name w:val="标题 61"/>
    <w:basedOn w:val="1"/>
    <w:next w:val="1"/>
    <w:link w:val="202"/>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customStyle="1" w:styleId="191">
    <w:name w:val="标题 71"/>
    <w:basedOn w:val="1"/>
    <w:next w:val="1"/>
    <w:link w:val="203"/>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customStyle="1" w:styleId="192">
    <w:name w:val="标题 81"/>
    <w:basedOn w:val="1"/>
    <w:next w:val="1"/>
    <w:link w:val="20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customStyle="1" w:styleId="193">
    <w:name w:val="标题 91"/>
    <w:basedOn w:val="1"/>
    <w:next w:val="1"/>
    <w:link w:val="205"/>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customStyle="1" w:styleId="194">
    <w:name w:val="默认段落字体1"/>
    <w:link w:val="1"/>
    <w:unhideWhenUsed/>
    <w:qFormat/>
    <w:uiPriority w:val="1"/>
  </w:style>
  <w:style w:type="table" w:customStyle="1" w:styleId="195">
    <w:name w:val="普通表格1"/>
    <w:unhideWhenUsed/>
    <w:qFormat/>
    <w:uiPriority w:val="99"/>
  </w:style>
  <w:style w:type="character" w:customStyle="1" w:styleId="196">
    <w:name w:val="标题 1 Char"/>
    <w:link w:val="184"/>
    <w:qFormat/>
    <w:uiPriority w:val="0"/>
    <w:rPr>
      <w:rFonts w:ascii="楷体_GB2312" w:hAnsi="Times New Roman" w:eastAsia="楷体_GB2312" w:cs="Times New Roman"/>
      <w:sz w:val="28"/>
      <w:szCs w:val="28"/>
    </w:rPr>
  </w:style>
  <w:style w:type="character" w:customStyle="1" w:styleId="197">
    <w:name w:val="标题 2 Char"/>
    <w:link w:val="185"/>
    <w:qFormat/>
    <w:uiPriority w:val="0"/>
    <w:rPr>
      <w:rFonts w:ascii="Arial" w:hAnsi="Arial" w:eastAsia="幼圆" w:cs="Arial"/>
      <w:b/>
      <w:bCs/>
      <w:sz w:val="44"/>
      <w:szCs w:val="44"/>
    </w:rPr>
  </w:style>
  <w:style w:type="character" w:customStyle="1" w:styleId="198">
    <w:name w:val="正文缩进 Char"/>
    <w:link w:val="186"/>
    <w:qFormat/>
    <w:uiPriority w:val="0"/>
    <w:rPr>
      <w:szCs w:val="21"/>
    </w:rPr>
  </w:style>
  <w:style w:type="character" w:customStyle="1" w:styleId="199">
    <w:name w:val="标题 3 Char"/>
    <w:link w:val="187"/>
    <w:qFormat/>
    <w:uiPriority w:val="0"/>
    <w:rPr>
      <w:rFonts w:ascii="Times New Roman" w:hAnsi="Times New Roman" w:eastAsia="宋体" w:cs="Times New Roman"/>
      <w:b/>
      <w:bCs/>
      <w:sz w:val="32"/>
      <w:szCs w:val="32"/>
    </w:rPr>
  </w:style>
  <w:style w:type="character" w:customStyle="1" w:styleId="200">
    <w:name w:val="标题 4 Char"/>
    <w:link w:val="188"/>
    <w:qFormat/>
    <w:uiPriority w:val="0"/>
    <w:rPr>
      <w:rFonts w:ascii="Arial" w:hAnsi="Arial" w:eastAsia="黑体" w:cs="Arial"/>
      <w:b/>
      <w:bCs/>
      <w:sz w:val="28"/>
      <w:szCs w:val="28"/>
    </w:rPr>
  </w:style>
  <w:style w:type="character" w:customStyle="1" w:styleId="201">
    <w:name w:val="标题 5 Char"/>
    <w:link w:val="189"/>
    <w:qFormat/>
    <w:uiPriority w:val="0"/>
    <w:rPr>
      <w:rFonts w:ascii="宋体" w:hAnsi="Times New Roman" w:eastAsia="宋体" w:cs="Times New Roman"/>
      <w:color w:val="000000"/>
      <w:sz w:val="28"/>
      <w:szCs w:val="28"/>
    </w:rPr>
  </w:style>
  <w:style w:type="character" w:customStyle="1" w:styleId="202">
    <w:name w:val="标题 6 Char"/>
    <w:link w:val="190"/>
    <w:qFormat/>
    <w:uiPriority w:val="0"/>
    <w:rPr>
      <w:rFonts w:ascii="Arial" w:hAnsi="Arial" w:eastAsia="黑体" w:cs="Times New Roman"/>
      <w:b/>
      <w:bCs/>
      <w:sz w:val="24"/>
      <w:szCs w:val="24"/>
    </w:rPr>
  </w:style>
  <w:style w:type="character" w:customStyle="1" w:styleId="203">
    <w:name w:val="标题 7 Char"/>
    <w:link w:val="191"/>
    <w:qFormat/>
    <w:uiPriority w:val="0"/>
    <w:rPr>
      <w:rFonts w:ascii="Times New Roman" w:hAnsi="Times New Roman" w:eastAsia="宋体" w:cs="Times New Roman"/>
      <w:b/>
      <w:bCs/>
      <w:sz w:val="24"/>
      <w:szCs w:val="24"/>
    </w:rPr>
  </w:style>
  <w:style w:type="character" w:customStyle="1" w:styleId="204">
    <w:name w:val="标题 8 Char"/>
    <w:link w:val="192"/>
    <w:qFormat/>
    <w:uiPriority w:val="0"/>
    <w:rPr>
      <w:rFonts w:ascii="Arial" w:hAnsi="Arial" w:eastAsia="黑体" w:cs="Times New Roman"/>
      <w:sz w:val="24"/>
      <w:szCs w:val="24"/>
    </w:rPr>
  </w:style>
  <w:style w:type="character" w:customStyle="1" w:styleId="205">
    <w:name w:val="标题 9 Char"/>
    <w:link w:val="193"/>
    <w:qFormat/>
    <w:uiPriority w:val="0"/>
    <w:rPr>
      <w:rFonts w:ascii="Arial" w:hAnsi="Arial" w:eastAsia="黑体" w:cs="Times New Roman"/>
      <w:szCs w:val="21"/>
    </w:rPr>
  </w:style>
  <w:style w:type="paragraph" w:customStyle="1" w:styleId="206">
    <w:name w:val="列表 31"/>
    <w:basedOn w:val="1"/>
    <w:qFormat/>
    <w:uiPriority w:val="0"/>
    <w:pPr>
      <w:ind w:left="100" w:hanging="200"/>
    </w:pPr>
    <w:rPr>
      <w:rFonts w:ascii="Times New Roman" w:hAnsi="Times New Roman" w:eastAsia="宋体" w:cs="Times New Roman"/>
      <w:szCs w:val="21"/>
    </w:rPr>
  </w:style>
  <w:style w:type="paragraph" w:customStyle="1" w:styleId="207">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8">
    <w:name w:val="文档结构图1"/>
    <w:basedOn w:val="1"/>
    <w:link w:val="209"/>
    <w:semiHidden/>
    <w:qFormat/>
    <w:uiPriority w:val="0"/>
    <w:pPr>
      <w:shd w:val="clear" w:color="auto" w:fill="000080"/>
    </w:pPr>
    <w:rPr>
      <w:rFonts w:ascii="Times New Roman" w:hAnsi="Times New Roman" w:eastAsia="宋体" w:cs="Times New Roman"/>
      <w:szCs w:val="21"/>
    </w:rPr>
  </w:style>
  <w:style w:type="character" w:customStyle="1" w:styleId="209">
    <w:name w:val="文档结构图 Char"/>
    <w:link w:val="208"/>
    <w:semiHidden/>
    <w:qFormat/>
    <w:uiPriority w:val="0"/>
    <w:rPr>
      <w:rFonts w:ascii="Times New Roman" w:hAnsi="Times New Roman" w:eastAsia="宋体" w:cs="Times New Roman"/>
      <w:szCs w:val="21"/>
      <w:shd w:val="clear" w:color="auto" w:fill="000080"/>
    </w:rPr>
  </w:style>
  <w:style w:type="paragraph" w:customStyle="1" w:styleId="210">
    <w:name w:val="批注文字1"/>
    <w:basedOn w:val="1"/>
    <w:link w:val="211"/>
    <w:unhideWhenUsed/>
    <w:qFormat/>
    <w:uiPriority w:val="0"/>
    <w:pPr>
      <w:jc w:val="left"/>
    </w:pPr>
  </w:style>
  <w:style w:type="character" w:customStyle="1" w:styleId="211">
    <w:name w:val="批注文字 Char"/>
    <w:basedOn w:val="194"/>
    <w:link w:val="210"/>
    <w:semiHidden/>
    <w:qFormat/>
    <w:uiPriority w:val="99"/>
  </w:style>
  <w:style w:type="paragraph" w:customStyle="1" w:styleId="212">
    <w:name w:val="正文文本 31"/>
    <w:basedOn w:val="1"/>
    <w:link w:val="213"/>
    <w:qFormat/>
    <w:uiPriority w:val="0"/>
    <w:rPr>
      <w:rFonts w:ascii="仿宋_GB2312" w:hAnsi="Arial" w:eastAsia="仿宋_GB2312" w:cs="Times New Roman"/>
      <w:sz w:val="32"/>
      <w:szCs w:val="32"/>
    </w:rPr>
  </w:style>
  <w:style w:type="character" w:customStyle="1" w:styleId="213">
    <w:name w:val="正文文本 3 Char"/>
    <w:link w:val="212"/>
    <w:qFormat/>
    <w:uiPriority w:val="0"/>
    <w:rPr>
      <w:rFonts w:ascii="仿宋_GB2312" w:hAnsi="Arial" w:eastAsia="仿宋_GB2312" w:cs="Times New Roman"/>
      <w:sz w:val="32"/>
      <w:szCs w:val="32"/>
    </w:rPr>
  </w:style>
  <w:style w:type="paragraph" w:customStyle="1" w:styleId="214">
    <w:name w:val="正文文本1"/>
    <w:basedOn w:val="1"/>
    <w:link w:val="215"/>
    <w:qFormat/>
    <w:uiPriority w:val="0"/>
    <w:rPr>
      <w:rFonts w:ascii="楷体_GB2312" w:hAnsi="Arial" w:eastAsia="楷体_GB2312" w:cs="Times New Roman"/>
      <w:sz w:val="28"/>
      <w:szCs w:val="28"/>
    </w:rPr>
  </w:style>
  <w:style w:type="character" w:customStyle="1" w:styleId="215">
    <w:name w:val="正文文本 Char"/>
    <w:link w:val="214"/>
    <w:qFormat/>
    <w:uiPriority w:val="0"/>
    <w:rPr>
      <w:rFonts w:ascii="楷体_GB2312" w:hAnsi="Arial" w:eastAsia="楷体_GB2312" w:cs="Times New Roman"/>
      <w:sz w:val="28"/>
      <w:szCs w:val="28"/>
    </w:rPr>
  </w:style>
  <w:style w:type="paragraph" w:customStyle="1" w:styleId="216">
    <w:name w:val="正文文本缩进11"/>
    <w:basedOn w:val="1"/>
    <w:link w:val="217"/>
    <w:unhideWhenUsed/>
    <w:qFormat/>
    <w:uiPriority w:val="0"/>
    <w:pPr>
      <w:spacing w:after="120"/>
      <w:ind w:left="420"/>
    </w:pPr>
  </w:style>
  <w:style w:type="character" w:customStyle="1" w:styleId="217">
    <w:name w:val="正文文本缩进 Char"/>
    <w:basedOn w:val="194"/>
    <w:link w:val="216"/>
    <w:semiHidden/>
    <w:qFormat/>
    <w:uiPriority w:val="99"/>
  </w:style>
  <w:style w:type="paragraph" w:customStyle="1" w:styleId="218">
    <w:name w:val="列表 21"/>
    <w:basedOn w:val="1"/>
    <w:qFormat/>
    <w:uiPriority w:val="0"/>
    <w:pPr>
      <w:ind w:left="100" w:hanging="200"/>
    </w:pPr>
    <w:rPr>
      <w:rFonts w:ascii="Times New Roman" w:hAnsi="Times New Roman" w:eastAsia="宋体" w:cs="Times New Roman"/>
      <w:szCs w:val="21"/>
    </w:rPr>
  </w:style>
  <w:style w:type="paragraph" w:customStyle="1" w:styleId="219">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20">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21">
    <w:name w:val="纯文本1"/>
    <w:basedOn w:val="1"/>
    <w:link w:val="222"/>
    <w:qFormat/>
    <w:uiPriority w:val="0"/>
    <w:rPr>
      <w:rFonts w:ascii="宋体" w:hAnsi="Courier New" w:eastAsia="宋体" w:cs="Courier New"/>
      <w:szCs w:val="21"/>
    </w:rPr>
  </w:style>
  <w:style w:type="character" w:customStyle="1" w:styleId="222">
    <w:name w:val="纯文本 Char"/>
    <w:link w:val="221"/>
    <w:qFormat/>
    <w:uiPriority w:val="0"/>
    <w:rPr>
      <w:rFonts w:ascii="宋体" w:hAnsi="Courier New" w:eastAsia="宋体" w:cs="Courier New"/>
      <w:szCs w:val="21"/>
    </w:rPr>
  </w:style>
  <w:style w:type="paragraph" w:customStyle="1" w:styleId="223">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4">
    <w:name w:val="日期1"/>
    <w:basedOn w:val="1"/>
    <w:next w:val="1"/>
    <w:link w:val="225"/>
    <w:qFormat/>
    <w:uiPriority w:val="0"/>
    <w:rPr>
      <w:rFonts w:ascii="Times New Roman" w:hAnsi="Times New Roman" w:eastAsia="宋体" w:cs="Times New Roman"/>
      <w:sz w:val="24"/>
      <w:szCs w:val="24"/>
    </w:rPr>
  </w:style>
  <w:style w:type="character" w:customStyle="1" w:styleId="225">
    <w:name w:val="日期 Char"/>
    <w:link w:val="224"/>
    <w:qFormat/>
    <w:uiPriority w:val="0"/>
    <w:rPr>
      <w:rFonts w:ascii="Times New Roman" w:hAnsi="Times New Roman" w:eastAsia="宋体" w:cs="Times New Roman"/>
      <w:sz w:val="24"/>
      <w:szCs w:val="24"/>
    </w:rPr>
  </w:style>
  <w:style w:type="paragraph" w:customStyle="1" w:styleId="226">
    <w:name w:val="正文文本缩进 21"/>
    <w:basedOn w:val="1"/>
    <w:link w:val="227"/>
    <w:qFormat/>
    <w:uiPriority w:val="0"/>
    <w:pPr>
      <w:ind w:left="630" w:firstLine="645"/>
    </w:pPr>
    <w:rPr>
      <w:rFonts w:ascii="Arial" w:hAnsi="Arial" w:eastAsia="仿宋_GB2312" w:cs="Arial"/>
      <w:sz w:val="32"/>
      <w:szCs w:val="32"/>
    </w:rPr>
  </w:style>
  <w:style w:type="character" w:customStyle="1" w:styleId="227">
    <w:name w:val="正文文本缩进 2 Char"/>
    <w:link w:val="226"/>
    <w:qFormat/>
    <w:uiPriority w:val="0"/>
    <w:rPr>
      <w:rFonts w:ascii="Arial" w:hAnsi="Arial" w:eastAsia="仿宋_GB2312" w:cs="Arial"/>
      <w:sz w:val="32"/>
      <w:szCs w:val="32"/>
    </w:rPr>
  </w:style>
  <w:style w:type="paragraph" w:customStyle="1" w:styleId="228">
    <w:name w:val="批注框文本1"/>
    <w:basedOn w:val="1"/>
    <w:link w:val="229"/>
    <w:semiHidden/>
    <w:qFormat/>
    <w:uiPriority w:val="0"/>
    <w:rPr>
      <w:rFonts w:ascii="Times New Roman" w:hAnsi="Times New Roman" w:eastAsia="宋体" w:cs="Times New Roman"/>
      <w:sz w:val="18"/>
      <w:szCs w:val="18"/>
    </w:rPr>
  </w:style>
  <w:style w:type="character" w:customStyle="1" w:styleId="229">
    <w:name w:val="批注框文本 Char"/>
    <w:link w:val="228"/>
    <w:semiHidden/>
    <w:qFormat/>
    <w:uiPriority w:val="0"/>
    <w:rPr>
      <w:rFonts w:ascii="Times New Roman" w:hAnsi="Times New Roman" w:eastAsia="宋体" w:cs="Times New Roman"/>
      <w:sz w:val="18"/>
      <w:szCs w:val="18"/>
    </w:rPr>
  </w:style>
  <w:style w:type="paragraph" w:customStyle="1" w:styleId="230">
    <w:name w:val="页脚1"/>
    <w:basedOn w:val="1"/>
    <w:link w:val="231"/>
    <w:qFormat/>
    <w:uiPriority w:val="0"/>
    <w:pPr>
      <w:tabs>
        <w:tab w:val="center" w:pos="4153"/>
        <w:tab w:val="right" w:pos="8306"/>
      </w:tabs>
      <w:jc w:val="left"/>
    </w:pPr>
    <w:rPr>
      <w:rFonts w:ascii="Times New Roman" w:hAnsi="Times New Roman" w:eastAsia="宋体" w:cs="Times New Roman"/>
      <w:sz w:val="18"/>
      <w:szCs w:val="18"/>
    </w:rPr>
  </w:style>
  <w:style w:type="character" w:customStyle="1" w:styleId="231">
    <w:name w:val="页脚 Char"/>
    <w:link w:val="230"/>
    <w:qFormat/>
    <w:uiPriority w:val="0"/>
    <w:rPr>
      <w:rFonts w:ascii="Times New Roman" w:hAnsi="Times New Roman" w:eastAsia="宋体" w:cs="Times New Roman"/>
      <w:sz w:val="18"/>
      <w:szCs w:val="18"/>
    </w:rPr>
  </w:style>
  <w:style w:type="paragraph" w:customStyle="1" w:styleId="232">
    <w:name w:val="页眉1"/>
    <w:basedOn w:val="1"/>
    <w:link w:val="233"/>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character" w:customStyle="1" w:styleId="233">
    <w:name w:val="页眉 Char"/>
    <w:link w:val="232"/>
    <w:qFormat/>
    <w:uiPriority w:val="0"/>
    <w:rPr>
      <w:rFonts w:ascii="Times New Roman" w:hAnsi="Times New Roman" w:eastAsia="宋体" w:cs="Times New Roman"/>
      <w:sz w:val="18"/>
      <w:szCs w:val="18"/>
    </w:rPr>
  </w:style>
  <w:style w:type="paragraph" w:customStyle="1" w:styleId="234">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5">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6">
    <w:name w:val="列表1"/>
    <w:basedOn w:val="1"/>
    <w:qFormat/>
    <w:uiPriority w:val="0"/>
    <w:pPr>
      <w:ind w:left="200" w:hanging="200"/>
    </w:pPr>
    <w:rPr>
      <w:rFonts w:ascii="Times New Roman" w:hAnsi="Times New Roman" w:eastAsia="宋体" w:cs="Times New Roman"/>
      <w:szCs w:val="21"/>
    </w:rPr>
  </w:style>
  <w:style w:type="paragraph" w:customStyle="1" w:styleId="237">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38">
    <w:name w:val="正文文本缩进 31"/>
    <w:basedOn w:val="1"/>
    <w:link w:val="239"/>
    <w:qFormat/>
    <w:uiPriority w:val="0"/>
    <w:pPr>
      <w:ind w:left="645" w:firstLine="645"/>
    </w:pPr>
    <w:rPr>
      <w:rFonts w:ascii="Arial" w:hAnsi="Arial" w:eastAsia="仿宋_GB2312" w:cs="Arial"/>
      <w:color w:val="FFFF00"/>
      <w:sz w:val="32"/>
      <w:szCs w:val="32"/>
    </w:rPr>
  </w:style>
  <w:style w:type="character" w:customStyle="1" w:styleId="239">
    <w:name w:val="正文文本缩进 3 Char"/>
    <w:link w:val="238"/>
    <w:qFormat/>
    <w:uiPriority w:val="0"/>
    <w:rPr>
      <w:rFonts w:ascii="Arial" w:hAnsi="Arial" w:eastAsia="仿宋_GB2312" w:cs="Arial"/>
      <w:color w:val="FFFF00"/>
      <w:sz w:val="32"/>
      <w:szCs w:val="32"/>
    </w:rPr>
  </w:style>
  <w:style w:type="paragraph" w:customStyle="1" w:styleId="240">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1">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2">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3">
    <w:name w:val="正文文本 21"/>
    <w:basedOn w:val="1"/>
    <w:link w:val="244"/>
    <w:qFormat/>
    <w:uiPriority w:val="0"/>
    <w:pPr>
      <w:widowControl/>
      <w:jc w:val="center"/>
    </w:pPr>
    <w:rPr>
      <w:rFonts w:ascii="楷体_GB2312" w:hAnsi="Times New Roman" w:eastAsia="楷体_GB2312" w:cs="Times New Roman"/>
      <w:sz w:val="28"/>
      <w:szCs w:val="28"/>
    </w:rPr>
  </w:style>
  <w:style w:type="character" w:customStyle="1" w:styleId="244">
    <w:name w:val="正文文本 2 Char"/>
    <w:link w:val="243"/>
    <w:qFormat/>
    <w:uiPriority w:val="0"/>
    <w:rPr>
      <w:rFonts w:ascii="楷体_GB2312" w:hAnsi="Times New Roman" w:eastAsia="楷体_GB2312" w:cs="Times New Roman"/>
      <w:sz w:val="28"/>
      <w:szCs w:val="28"/>
    </w:rPr>
  </w:style>
  <w:style w:type="paragraph" w:customStyle="1" w:styleId="245">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6">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7">
    <w:name w:val="批注主题1"/>
    <w:basedOn w:val="210"/>
    <w:next w:val="210"/>
    <w:link w:val="248"/>
    <w:semiHidden/>
    <w:qFormat/>
    <w:uiPriority w:val="0"/>
    <w:rPr>
      <w:rFonts w:ascii="Times New Roman" w:hAnsi="Times New Roman" w:eastAsia="宋体" w:cs="Times New Roman"/>
      <w:b/>
      <w:bCs/>
      <w:szCs w:val="21"/>
    </w:rPr>
  </w:style>
  <w:style w:type="character" w:customStyle="1" w:styleId="248">
    <w:name w:val="批注主题 Char"/>
    <w:link w:val="247"/>
    <w:semiHidden/>
    <w:qFormat/>
    <w:uiPriority w:val="0"/>
    <w:rPr>
      <w:rFonts w:ascii="Times New Roman" w:hAnsi="Times New Roman" w:eastAsia="宋体" w:cs="Times New Roman"/>
      <w:b/>
      <w:bCs/>
      <w:szCs w:val="21"/>
    </w:rPr>
  </w:style>
  <w:style w:type="paragraph" w:customStyle="1" w:styleId="249">
    <w:name w:val="正文首行缩进1"/>
    <w:basedOn w:val="1"/>
    <w:link w:val="250"/>
    <w:qFormat/>
    <w:uiPriority w:val="0"/>
    <w:pPr>
      <w:spacing w:line="360" w:lineRule="auto"/>
      <w:ind w:firstLine="200"/>
    </w:pPr>
    <w:rPr>
      <w:rFonts w:ascii="仿宋_GB2312" w:hAnsi="Times New Roman" w:eastAsia="仿宋_GB2312" w:cs="Times New Roman"/>
      <w:sz w:val="30"/>
      <w:szCs w:val="30"/>
    </w:rPr>
  </w:style>
  <w:style w:type="character" w:customStyle="1" w:styleId="250">
    <w:name w:val="正文首行缩进 Char"/>
    <w:link w:val="249"/>
    <w:qFormat/>
    <w:uiPriority w:val="0"/>
    <w:rPr>
      <w:rFonts w:ascii="仿宋_GB2312" w:hAnsi="Times New Roman" w:eastAsia="仿宋_GB2312" w:cs="Times New Roman"/>
      <w:sz w:val="30"/>
      <w:szCs w:val="30"/>
    </w:rPr>
  </w:style>
  <w:style w:type="paragraph" w:customStyle="1" w:styleId="251">
    <w:name w:val="正文首行缩进 21"/>
    <w:basedOn w:val="216"/>
    <w:link w:val="252"/>
    <w:qFormat/>
    <w:uiPriority w:val="0"/>
    <w:pPr>
      <w:spacing w:after="0" w:line="360" w:lineRule="auto"/>
      <w:ind w:left="0" w:firstLine="420"/>
    </w:pPr>
    <w:rPr>
      <w:rFonts w:ascii="宋体" w:hAnsi="宋体" w:eastAsia="宋体" w:cs="Times New Roman"/>
      <w:szCs w:val="20"/>
    </w:rPr>
  </w:style>
  <w:style w:type="character" w:customStyle="1" w:styleId="252">
    <w:name w:val="正文首行缩进 2 Char"/>
    <w:link w:val="251"/>
    <w:qFormat/>
    <w:uiPriority w:val="0"/>
    <w:rPr>
      <w:rFonts w:ascii="宋体" w:hAnsi="宋体" w:eastAsia="宋体" w:cs="Times New Roman"/>
      <w:szCs w:val="20"/>
    </w:rPr>
  </w:style>
  <w:style w:type="table" w:customStyle="1" w:styleId="253">
    <w:name w:val="网格型1"/>
    <w:basedOn w:val="195"/>
    <w:qFormat/>
    <w:uiPriority w:val="0"/>
    <w:pPr>
      <w:widowControl w:val="0"/>
      <w:jc w:val="both"/>
    </w:pPr>
    <w:rPr>
      <w:rFonts w:ascii="Times New Roman" w:hAnsi="Times New Roman" w:eastAsia="宋体" w:cs="Times New Roman"/>
      <w:sz w:val="20"/>
      <w:szCs w:val="20"/>
    </w:rPr>
  </w:style>
  <w:style w:type="character" w:customStyle="1" w:styleId="254">
    <w:name w:val="要点1"/>
    <w:link w:val="1"/>
    <w:qFormat/>
    <w:uiPriority w:val="0"/>
    <w:rPr>
      <w:b/>
      <w:bCs/>
    </w:rPr>
  </w:style>
  <w:style w:type="character" w:customStyle="1" w:styleId="255">
    <w:name w:val="页码1"/>
    <w:link w:val="1"/>
    <w:qFormat/>
    <w:uiPriority w:val="0"/>
  </w:style>
  <w:style w:type="character" w:customStyle="1" w:styleId="256">
    <w:name w:val="已访问的超链接1"/>
    <w:link w:val="1"/>
    <w:qFormat/>
    <w:uiPriority w:val="0"/>
    <w:rPr>
      <w:color w:val="800080"/>
      <w:u w:val="single"/>
    </w:rPr>
  </w:style>
  <w:style w:type="character" w:customStyle="1" w:styleId="257">
    <w:name w:val="超链接1"/>
    <w:link w:val="1"/>
    <w:qFormat/>
    <w:uiPriority w:val="0"/>
    <w:rPr>
      <w:color w:val="0000FF"/>
      <w:u w:val="single"/>
    </w:rPr>
  </w:style>
  <w:style w:type="character" w:customStyle="1" w:styleId="258">
    <w:name w:val="批注引用1"/>
    <w:link w:val="1"/>
    <w:semiHidden/>
    <w:qFormat/>
    <w:uiPriority w:val="0"/>
    <w:rPr>
      <w:sz w:val="21"/>
      <w:szCs w:val="21"/>
    </w:rPr>
  </w:style>
  <w:style w:type="character" w:customStyle="1" w:styleId="259">
    <w:name w:val="font5 Char"/>
    <w:link w:val="1"/>
    <w:qFormat/>
    <w:uiPriority w:val="0"/>
    <w:rPr>
      <w:rFonts w:ascii="宋体" w:hAnsi="宋体" w:eastAsia="宋体"/>
      <w:sz w:val="28"/>
      <w:szCs w:val="28"/>
      <w:lang w:val="en-US" w:eastAsia="zh-CN" w:bidi="ar-SA"/>
    </w:rPr>
  </w:style>
  <w:style w:type="character" w:customStyle="1" w:styleId="260">
    <w:name w:val="二级目录 Char"/>
    <w:link w:val="261"/>
    <w:qFormat/>
    <w:uiPriority w:val="0"/>
    <w:rPr>
      <w:b/>
      <w:sz w:val="30"/>
      <w:szCs w:val="28"/>
    </w:rPr>
  </w:style>
  <w:style w:type="paragraph" w:customStyle="1" w:styleId="261">
    <w:name w:val="二级目录"/>
    <w:next w:val="1"/>
    <w:link w:val="260"/>
    <w:qFormat/>
    <w:uiPriority w:val="0"/>
    <w:pPr>
      <w:numPr>
        <w:ilvl w:val="0"/>
        <w:numId w:val="2"/>
      </w:numPr>
      <w:tabs>
        <w:tab w:val="left" w:pos="1145"/>
      </w:tabs>
      <w:outlineLvl w:val="1"/>
    </w:pPr>
    <w:rPr>
      <w:rFonts w:hint="default" w:ascii="Calibri" w:hAnsi="Calibri" w:eastAsia="宋体" w:cs="Times New Roman"/>
      <w:b/>
      <w:sz w:val="30"/>
      <w:szCs w:val="28"/>
      <w:lang w:val="en-US" w:eastAsia="zh-CN" w:bidi="ar-SA"/>
    </w:rPr>
  </w:style>
  <w:style w:type="character" w:customStyle="1" w:styleId="262">
    <w:name w:val="列出段落 Char"/>
    <w:link w:val="263"/>
    <w:qFormat/>
    <w:uiPriority w:val="0"/>
    <w:rPr>
      <w:rFonts w:ascii="Calibri" w:hAnsi="Calibri"/>
      <w:sz w:val="24"/>
      <w:szCs w:val="24"/>
      <w:lang w:eastAsia="en-US" w:bidi="en-US"/>
    </w:rPr>
  </w:style>
  <w:style w:type="paragraph" w:customStyle="1" w:styleId="263">
    <w:name w:val="列出段落1"/>
    <w:basedOn w:val="1"/>
    <w:link w:val="262"/>
    <w:qFormat/>
    <w:uiPriority w:val="0"/>
    <w:pPr>
      <w:widowControl/>
      <w:ind w:left="720"/>
      <w:contextualSpacing/>
      <w:jc w:val="left"/>
    </w:pPr>
    <w:rPr>
      <w:rFonts w:ascii="Calibri" w:hAnsi="Calibri"/>
      <w:sz w:val="24"/>
      <w:szCs w:val="24"/>
      <w:lang w:eastAsia="en-US" w:bidi="en-US"/>
    </w:rPr>
  </w:style>
  <w:style w:type="paragraph" w:customStyle="1" w:styleId="264">
    <w:name w:val="Body Text(ch)"/>
    <w:basedOn w:val="1"/>
    <w:next w:val="214"/>
    <w:qFormat/>
    <w:uiPriority w:val="0"/>
    <w:pPr>
      <w:spacing w:after="120"/>
    </w:pPr>
    <w:rPr>
      <w:rFonts w:ascii="宋体" w:hAnsi="Arial" w:eastAsia="宋体" w:cs="Times New Roman"/>
      <w:bCs/>
      <w:iCs/>
      <w:szCs w:val="24"/>
    </w:rPr>
  </w:style>
  <w:style w:type="paragraph" w:customStyle="1" w:styleId="265">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6">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67">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68">
    <w:name w:val=" Char"/>
    <w:basedOn w:val="208"/>
    <w:qFormat/>
    <w:uiPriority w:val="0"/>
    <w:rPr>
      <w:rFonts w:ascii="Tahoma" w:hAnsi="Tahoma"/>
      <w:sz w:val="24"/>
      <w:szCs w:val="24"/>
    </w:rPr>
  </w:style>
  <w:style w:type="paragraph" w:customStyle="1" w:styleId="269">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0">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1">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2">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3">
    <w:name w:val=" Char Char Char Char"/>
    <w:basedOn w:val="208"/>
    <w:qFormat/>
    <w:uiPriority w:val="0"/>
    <w:pPr>
      <w:spacing w:line="360" w:lineRule="auto"/>
    </w:pPr>
    <w:rPr>
      <w:rFonts w:ascii="Tahoma" w:hAnsi="Tahoma"/>
      <w:sz w:val="24"/>
      <w:szCs w:val="24"/>
    </w:rPr>
  </w:style>
  <w:style w:type="paragraph" w:customStyle="1" w:styleId="274">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5">
    <w:name w:val="4"/>
    <w:basedOn w:val="1"/>
    <w:next w:val="238"/>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6">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77">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78">
    <w:name w:val="样式1"/>
    <w:basedOn w:val="1"/>
    <w:qFormat/>
    <w:uiPriority w:val="0"/>
    <w:pPr>
      <w:numPr>
        <w:ilvl w:val="0"/>
        <w:numId w:val="3"/>
      </w:numPr>
    </w:pPr>
    <w:rPr>
      <w:rFonts w:ascii="宋体" w:hAnsi="宋体" w:eastAsia="宋体" w:cs="Times New Roman"/>
      <w:szCs w:val="21"/>
    </w:rPr>
  </w:style>
  <w:style w:type="paragraph" w:customStyle="1" w:styleId="279">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0">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1">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2">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3">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4">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5">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6">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7">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8">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89">
    <w:name w:val="Char Char Char Char"/>
    <w:basedOn w:val="208"/>
    <w:qFormat/>
    <w:uiPriority w:val="0"/>
    <w:pPr>
      <w:spacing w:line="360" w:lineRule="auto"/>
    </w:pPr>
    <w:rPr>
      <w:rFonts w:ascii="Tahoma" w:hAnsi="Tahoma"/>
      <w:sz w:val="24"/>
      <w:szCs w:val="24"/>
    </w:rPr>
  </w:style>
  <w:style w:type="paragraph" w:customStyle="1" w:styleId="290">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1">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2">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3">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4">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5">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paragraph" w:customStyle="1" w:styleId="296">
    <w:name w:val="正文_17"/>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2"/>
      <w:lang w:val="en-US" w:eastAsia="zh-CN" w:bidi="ar"/>
    </w:rPr>
  </w:style>
  <w:style w:type="paragraph" w:customStyle="1" w:styleId="297">
    <w:name w:val="Normal_1_1"/>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sz w:val="32"/>
      <w:szCs w:val="24"/>
      <w:lang w:val="en-US" w:eastAsia="zh-CN" w:bidi="ar"/>
    </w:rPr>
  </w:style>
  <w:style w:type="paragraph" w:customStyle="1" w:styleId="298">
    <w:name w:val="正文_6_0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2"/>
      <w:lang w:val="en-US" w:eastAsia="zh-CN" w:bidi="ar"/>
    </w:rPr>
  </w:style>
  <w:style w:type="paragraph" w:customStyle="1" w:styleId="299">
    <w:name w:val="正文_11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2"/>
      <w:lang w:val="en-US" w:eastAsia="zh-CN" w:bidi="ar"/>
    </w:rPr>
  </w:style>
  <w:style w:type="paragraph" w:customStyle="1" w:styleId="300">
    <w:name w:val="Normal_3_0"/>
    <w:qFormat/>
    <w:uiPriority w:val="0"/>
    <w:rPr>
      <w:rFonts w:hint="default" w:ascii="黑体" w:hAnsi="黑体" w:eastAsia="黑体" w:cs="Times New Roman"/>
      <w:b/>
      <w:sz w:val="32"/>
      <w:szCs w:val="24"/>
    </w:rPr>
  </w:style>
  <w:style w:type="paragraph" w:customStyle="1" w:styleId="301">
    <w:name w:val="Normal_4_0"/>
    <w:qFormat/>
    <w:uiPriority w:val="0"/>
    <w:pPr>
      <w:widowControl w:val="0"/>
      <w:jc w:val="both"/>
    </w:pPr>
    <w:rPr>
      <w:rFonts w:hint="default" w:ascii="Calibri" w:hAnsi="Calibri" w:eastAsia="宋体" w:cs="Times New Roman"/>
      <w:sz w:val="21"/>
      <w:szCs w:val="22"/>
    </w:rPr>
  </w:style>
  <w:style w:type="paragraph" w:customStyle="1" w:styleId="302">
    <w:name w:val="正文文本缩进1"/>
    <w:basedOn w:val="1"/>
    <w:qFormat/>
    <w:uiPriority w:val="0"/>
    <w:pPr>
      <w:ind w:firstLine="225"/>
    </w:pPr>
    <w:rPr>
      <w:rFonts w:ascii="仿宋_GB2312" w:eastAsia="仿宋_GB2312"/>
      <w:sz w:val="32"/>
    </w:rPr>
  </w:style>
  <w:style w:type="paragraph" w:customStyle="1" w:styleId="303">
    <w:name w:val="Normal_1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04">
    <w:name w:val="正文_9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05">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06">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07">
    <w:name w:val="列出段落_2"/>
    <w:basedOn w:val="305"/>
    <w:qFormat/>
    <w:uiPriority w:val="0"/>
    <w:pPr>
      <w:ind w:firstLine="420"/>
    </w:pPr>
  </w:style>
  <w:style w:type="paragraph" w:customStyle="1" w:styleId="308">
    <w:name w:val="Normal_0_3"/>
    <w:qFormat/>
    <w:uiPriority w:val="0"/>
    <w:rPr>
      <w:rFonts w:ascii="黑体" w:hAnsi="黑体" w:eastAsia="黑体" w:cs="Times New Roman"/>
      <w:b/>
      <w:sz w:val="32"/>
      <w:szCs w:val="24"/>
      <w:lang w:bidi="ar-SA"/>
    </w:rPr>
  </w:style>
  <w:style w:type="paragraph" w:customStyle="1" w:styleId="309">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0">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纯文本_0_0"/>
    <w:basedOn w:val="315"/>
    <w:unhideWhenUsed/>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315">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Normal_9_0"/>
    <w:qFormat/>
    <w:uiPriority w:val="0"/>
    <w:rPr>
      <w:rFonts w:ascii="Times New Roman" w:hAnsi="Times New Roman" w:eastAsia="Times New Roman" w:cs="Times New Roman"/>
      <w:sz w:val="24"/>
      <w:szCs w:val="24"/>
      <w:lang w:bidi="ar-SA"/>
    </w:rPr>
  </w:style>
  <w:style w:type="paragraph" w:customStyle="1" w:styleId="318">
    <w:name w:val="Normal_7_0"/>
    <w:qFormat/>
    <w:uiPriority w:val="0"/>
    <w:pPr>
      <w:widowControl w:val="0"/>
      <w:jc w:val="both"/>
    </w:pPr>
    <w:rPr>
      <w:rFonts w:ascii="Calibri" w:hAnsi="Calibri" w:eastAsia="宋体" w:cs="Times New Roman"/>
      <w:kern w:val="2"/>
      <w:sz w:val="21"/>
      <w:szCs w:val="22"/>
      <w:lang w:bidi="ar-SA"/>
    </w:rPr>
  </w:style>
  <w:style w:type="paragraph" w:customStyle="1" w:styleId="319">
    <w:name w:val="Normal_8_0"/>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Micro</Company>
  <Pages>41</Pages>
  <Words>12649</Words>
  <Characters>13525</Characters>
  <TotalTime>1</TotalTime>
  <ScaleCrop>false</ScaleCrop>
  <LinksUpToDate>false</LinksUpToDate>
  <CharactersWithSpaces>14113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相度咨询</cp:lastModifiedBy>
  <dcterms:modified xsi:type="dcterms:W3CDTF">2025-04-29T15:20:20Z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eyJoZGlkIjoiMjYyZmZlM2RiNzNkODYzMmRmMzE4MjFlOTcxMTVjYTIiLCJ1c2VySWQiOiIzMDIxMTIwMyJ9</vt:lpwstr>
  </property>
  <property fmtid="{D5CDD505-2E9C-101B-9397-08002B2CF9AE}" pid="3" name="KSOProductBuildVer">
    <vt:lpwstr>2052-12.1.0.20784</vt:lpwstr>
  </property>
  <property fmtid="{D5CDD505-2E9C-101B-9397-08002B2CF9AE}" pid="4" name="ICV">
    <vt:lpwstr>12D171E354AB4F7FA889FF117D2A9C3F_13</vt:lpwstr>
  </property>
</Properties>
</file>