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ascii="华文仿宋" w:hAnsi="华文仿宋" w:eastAsia="华文仿宋" w:cs="仿宋"/>
          <w:color w:val="000000" w:themeColor="text1"/>
          <w:sz w:val="20"/>
          <w14:textFill>
            <w14:solidFill>
              <w14:schemeClr w14:val="tx1"/>
            </w14:solidFill>
          </w14:textFill>
        </w:rPr>
      </w:pPr>
    </w:p>
    <w:p>
      <w:pPr>
        <w:pStyle w:val="7"/>
        <w:rPr>
          <w:rFonts w:hint="eastAsia" w:ascii="华文仿宋" w:hAnsi="华文仿宋" w:eastAsia="华文仿宋" w:cs="仿宋"/>
          <w:color w:val="000000" w:themeColor="text1"/>
          <w:sz w:val="20"/>
          <w14:textFill>
            <w14:solidFill>
              <w14:schemeClr w14:val="tx1"/>
            </w14:solidFill>
          </w14:textFill>
        </w:rPr>
      </w:pPr>
    </w:p>
    <w:p>
      <w:pPr>
        <w:pStyle w:val="7"/>
        <w:rPr>
          <w:rFonts w:hint="eastAsia" w:ascii="华文仿宋" w:hAnsi="华文仿宋" w:eastAsia="华文仿宋" w:cs="仿宋"/>
          <w:color w:val="000000" w:themeColor="text1"/>
          <w:sz w:val="20"/>
          <w14:textFill>
            <w14:solidFill>
              <w14:schemeClr w14:val="tx1"/>
            </w14:solidFill>
          </w14:textFill>
        </w:rPr>
      </w:pPr>
    </w:p>
    <w:p>
      <w:pPr>
        <w:pStyle w:val="7"/>
        <w:rPr>
          <w:rFonts w:hint="eastAsia" w:ascii="华文仿宋" w:hAnsi="华文仿宋" w:eastAsia="华文仿宋" w:cs="仿宋"/>
          <w:color w:val="000000" w:themeColor="text1"/>
          <w:sz w:val="20"/>
          <w14:textFill>
            <w14:solidFill>
              <w14:schemeClr w14:val="tx1"/>
            </w14:solidFill>
          </w14:textFill>
        </w:rPr>
      </w:pPr>
    </w:p>
    <w:p>
      <w:pPr>
        <w:pStyle w:val="7"/>
        <w:rPr>
          <w:rFonts w:hint="eastAsia" w:ascii="华文仿宋" w:hAnsi="华文仿宋" w:eastAsia="华文仿宋" w:cs="仿宋"/>
          <w:color w:val="000000" w:themeColor="text1"/>
          <w:sz w:val="20"/>
          <w14:textFill>
            <w14:solidFill>
              <w14:schemeClr w14:val="tx1"/>
            </w14:solidFill>
          </w14:textFill>
        </w:rPr>
      </w:pPr>
    </w:p>
    <w:p>
      <w:pPr>
        <w:pStyle w:val="7"/>
        <w:spacing w:before="8"/>
        <w:rPr>
          <w:rFonts w:hint="eastAsia" w:ascii="华文仿宋" w:hAnsi="华文仿宋" w:eastAsia="华文仿宋" w:cs="仿宋"/>
          <w:color w:val="000000" w:themeColor="text1"/>
          <w:sz w:val="23"/>
          <w14:textFill>
            <w14:solidFill>
              <w14:schemeClr w14:val="tx1"/>
            </w14:solidFill>
          </w14:textFill>
        </w:rPr>
      </w:pPr>
    </w:p>
    <w:p>
      <w:pPr>
        <w:spacing w:line="1058" w:lineRule="exact"/>
        <w:ind w:left="10"/>
        <w:jc w:val="center"/>
        <w:rPr>
          <w:rFonts w:hint="eastAsia" w:ascii="华文仿宋" w:hAnsi="华文仿宋" w:eastAsia="华文仿宋" w:cs="仿宋"/>
          <w:color w:val="000000" w:themeColor="text1"/>
          <w:sz w:val="84"/>
          <w14:textFill>
            <w14:solidFill>
              <w14:schemeClr w14:val="tx1"/>
            </w14:solidFill>
          </w14:textFill>
        </w:rPr>
      </w:pPr>
      <w:r>
        <w:rPr>
          <w:rFonts w:hint="eastAsia" w:ascii="华文仿宋" w:hAnsi="华文仿宋" w:eastAsia="华文仿宋" w:cs="仿宋"/>
          <w:b/>
          <w:bCs/>
          <w:color w:val="000000" w:themeColor="text1"/>
          <w:sz w:val="84"/>
          <w14:textFill>
            <w14:solidFill>
              <w14:schemeClr w14:val="tx1"/>
            </w14:solidFill>
          </w14:textFill>
        </w:rPr>
        <w:t>竞争性磋商文件</w:t>
      </w:r>
    </w:p>
    <w:p>
      <w:pPr>
        <w:pStyle w:val="7"/>
        <w:rPr>
          <w:rFonts w:hint="eastAsia" w:ascii="华文仿宋" w:hAnsi="华文仿宋" w:eastAsia="华文仿宋" w:cs="仿宋"/>
          <w:color w:val="000000" w:themeColor="text1"/>
          <w:sz w:val="84"/>
          <w14:textFill>
            <w14:solidFill>
              <w14:schemeClr w14:val="tx1"/>
            </w14:solidFill>
          </w14:textFill>
        </w:rPr>
      </w:pPr>
    </w:p>
    <w:p>
      <w:pPr>
        <w:pStyle w:val="7"/>
        <w:spacing w:before="1"/>
        <w:rPr>
          <w:rFonts w:hint="eastAsia" w:ascii="华文仿宋" w:hAnsi="华文仿宋" w:eastAsia="华文仿宋" w:cs="仿宋"/>
          <w:color w:val="000000" w:themeColor="text1"/>
          <w:sz w:val="75"/>
          <w14:textFill>
            <w14:solidFill>
              <w14:schemeClr w14:val="tx1"/>
            </w14:solidFill>
          </w14:textFill>
        </w:rPr>
      </w:pPr>
    </w:p>
    <w:p>
      <w:pPr>
        <w:ind w:left="1386"/>
        <w:rPr>
          <w:rFonts w:hint="eastAsia" w:ascii="华文仿宋" w:hAnsi="华文仿宋" w:eastAsia="华文仿宋" w:cs="仿宋"/>
          <w:color w:val="000000" w:themeColor="text1"/>
          <w:sz w:val="36"/>
          <w:highlight w:val="none"/>
          <w14:textFill>
            <w14:solidFill>
              <w14:schemeClr w14:val="tx1"/>
            </w14:solidFill>
          </w14:textFill>
        </w:rPr>
      </w:pPr>
      <w:r>
        <w:rPr>
          <w:rFonts w:hint="eastAsia" w:ascii="华文仿宋" w:hAnsi="华文仿宋" w:eastAsia="华文仿宋" w:cs="仿宋"/>
          <w:color w:val="000000" w:themeColor="text1"/>
          <w:sz w:val="36"/>
          <w:highlight w:val="none"/>
          <w14:textFill>
            <w14:solidFill>
              <w14:schemeClr w14:val="tx1"/>
            </w14:solidFill>
          </w14:textFill>
        </w:rPr>
        <w:t>项目编号：</w:t>
      </w:r>
      <w:r>
        <w:rPr>
          <w:rFonts w:hint="eastAsia" w:ascii="华文仿宋" w:hAnsi="华文仿宋" w:eastAsia="华文仿宋" w:cs="仿宋"/>
          <w:color w:val="000000" w:themeColor="text1"/>
          <w:sz w:val="36"/>
          <w:highlight w:val="none"/>
          <w:lang w:eastAsia="zh-CN"/>
          <w14:textFill>
            <w14:solidFill>
              <w14:schemeClr w14:val="tx1"/>
            </w14:solidFill>
          </w14:textFill>
        </w:rPr>
        <w:t>XZP2025031300103-2</w:t>
      </w:r>
      <w:r>
        <w:rPr>
          <w:rFonts w:hint="eastAsia" w:ascii="华文仿宋" w:hAnsi="华文仿宋" w:eastAsia="华文仿宋" w:cs="仿宋"/>
          <w:color w:val="000000" w:themeColor="text1"/>
          <w:sz w:val="36"/>
          <w:highlight w:val="none"/>
          <w14:textFill>
            <w14:solidFill>
              <w14:schemeClr w14:val="tx1"/>
            </w14:solidFill>
          </w14:textFill>
        </w:rPr>
        <w:t xml:space="preserve"> </w:t>
      </w:r>
    </w:p>
    <w:p>
      <w:pPr>
        <w:pStyle w:val="7"/>
        <w:rPr>
          <w:rFonts w:hint="eastAsia" w:ascii="华文仿宋" w:hAnsi="华文仿宋" w:eastAsia="华文仿宋" w:cs="仿宋"/>
          <w:color w:val="000000" w:themeColor="text1"/>
          <w:sz w:val="40"/>
          <w14:textFill>
            <w14:solidFill>
              <w14:schemeClr w14:val="tx1"/>
            </w14:solidFill>
          </w14:textFill>
        </w:rPr>
      </w:pPr>
    </w:p>
    <w:p>
      <w:pPr>
        <w:spacing w:before="327" w:line="324" w:lineRule="auto"/>
        <w:ind w:left="3260" w:right="312" w:hanging="1860"/>
        <w:rPr>
          <w:rFonts w:hint="eastAsia" w:ascii="华文仿宋" w:hAnsi="华文仿宋" w:eastAsia="华文仿宋" w:cs="仿宋"/>
          <w:color w:val="000000" w:themeColor="text1"/>
          <w:sz w:val="36"/>
          <w:lang w:eastAsia="zh-CN"/>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项目名称：</w:t>
      </w:r>
      <w:r>
        <w:rPr>
          <w:rFonts w:hint="eastAsia" w:ascii="华文仿宋" w:hAnsi="华文仿宋" w:eastAsia="华文仿宋" w:cs="仿宋"/>
          <w:color w:val="000000" w:themeColor="text1"/>
          <w:sz w:val="36"/>
          <w:lang w:eastAsia="zh-CN"/>
          <w14:textFill>
            <w14:solidFill>
              <w14:schemeClr w14:val="tx1"/>
            </w14:solidFill>
          </w14:textFill>
        </w:rPr>
        <w:t>秣陵街道百家湖行政服务中心食堂餐饮外包服务</w:t>
      </w:r>
    </w:p>
    <w:p>
      <w:pPr>
        <w:pStyle w:val="7"/>
        <w:rPr>
          <w:rFonts w:hint="eastAsia" w:ascii="华文仿宋" w:hAnsi="华文仿宋" w:eastAsia="华文仿宋" w:cs="仿宋"/>
          <w:color w:val="000000" w:themeColor="text1"/>
          <w:sz w:val="36"/>
          <w14:textFill>
            <w14:solidFill>
              <w14:schemeClr w14:val="tx1"/>
            </w14:solidFill>
          </w14:textFill>
        </w:rPr>
      </w:pPr>
    </w:p>
    <w:p>
      <w:pPr>
        <w:pStyle w:val="7"/>
        <w:rPr>
          <w:rFonts w:hint="eastAsia" w:ascii="华文仿宋" w:hAnsi="华文仿宋" w:eastAsia="华文仿宋" w:cs="仿宋"/>
          <w:color w:val="000000" w:themeColor="text1"/>
          <w:sz w:val="36"/>
          <w14:textFill>
            <w14:solidFill>
              <w14:schemeClr w14:val="tx1"/>
            </w14:solidFill>
          </w14:textFill>
        </w:rPr>
      </w:pPr>
    </w:p>
    <w:p>
      <w:pPr>
        <w:pStyle w:val="7"/>
        <w:rPr>
          <w:rFonts w:hint="eastAsia" w:ascii="华文仿宋" w:hAnsi="华文仿宋" w:eastAsia="华文仿宋" w:cs="仿宋"/>
          <w:color w:val="000000" w:themeColor="text1"/>
          <w:sz w:val="36"/>
          <w14:textFill>
            <w14:solidFill>
              <w14:schemeClr w14:val="tx1"/>
            </w14:solidFill>
          </w14:textFill>
        </w:rPr>
      </w:pPr>
    </w:p>
    <w:p>
      <w:pPr>
        <w:pStyle w:val="7"/>
        <w:rPr>
          <w:rFonts w:hint="eastAsia" w:ascii="华文仿宋" w:hAnsi="华文仿宋" w:eastAsia="华文仿宋" w:cs="仿宋"/>
          <w:color w:val="000000" w:themeColor="text1"/>
          <w:sz w:val="36"/>
          <w14:textFill>
            <w14:solidFill>
              <w14:schemeClr w14:val="tx1"/>
            </w14:solidFill>
          </w14:textFill>
        </w:rPr>
      </w:pPr>
    </w:p>
    <w:p>
      <w:pPr>
        <w:pStyle w:val="7"/>
        <w:rPr>
          <w:rFonts w:hint="eastAsia" w:ascii="华文仿宋" w:hAnsi="华文仿宋" w:eastAsia="华文仿宋" w:cs="仿宋"/>
          <w:color w:val="000000" w:themeColor="text1"/>
          <w:sz w:val="36"/>
          <w14:textFill>
            <w14:solidFill>
              <w14:schemeClr w14:val="tx1"/>
            </w14:solidFill>
          </w14:textFill>
        </w:rPr>
      </w:pPr>
    </w:p>
    <w:p>
      <w:pPr>
        <w:pStyle w:val="7"/>
        <w:rPr>
          <w:rFonts w:hint="eastAsia" w:ascii="华文仿宋" w:hAnsi="华文仿宋" w:eastAsia="华文仿宋" w:cs="仿宋"/>
          <w:color w:val="000000" w:themeColor="text1"/>
          <w:sz w:val="36"/>
          <w14:textFill>
            <w14:solidFill>
              <w14:schemeClr w14:val="tx1"/>
            </w14:solidFill>
          </w14:textFill>
        </w:rPr>
      </w:pPr>
    </w:p>
    <w:p>
      <w:pPr>
        <w:pStyle w:val="7"/>
        <w:rPr>
          <w:rFonts w:hint="eastAsia" w:ascii="华文仿宋" w:hAnsi="华文仿宋" w:eastAsia="华文仿宋" w:cs="仿宋"/>
          <w:color w:val="000000" w:themeColor="text1"/>
          <w:sz w:val="36"/>
          <w14:textFill>
            <w14:solidFill>
              <w14:schemeClr w14:val="tx1"/>
            </w14:solidFill>
          </w14:textFill>
        </w:rPr>
      </w:pPr>
    </w:p>
    <w:p>
      <w:pPr>
        <w:pStyle w:val="7"/>
        <w:jc w:val="center"/>
        <w:rPr>
          <w:rFonts w:hint="eastAsia" w:ascii="华文仿宋" w:hAnsi="华文仿宋" w:eastAsia="华文仿宋" w:cs="仿宋"/>
          <w:color w:val="000000" w:themeColor="text1"/>
          <w:sz w:val="44"/>
          <w:szCs w:val="22"/>
          <w:lang w:val="en-US"/>
          <w14:textFill>
            <w14:solidFill>
              <w14:schemeClr w14:val="tx1"/>
            </w14:solidFill>
          </w14:textFill>
        </w:rPr>
      </w:pPr>
      <w:r>
        <w:rPr>
          <w:rFonts w:hint="eastAsia" w:ascii="华文仿宋" w:hAnsi="华文仿宋" w:eastAsia="华文仿宋" w:cs="仿宋"/>
          <w:color w:val="000000" w:themeColor="text1"/>
          <w:sz w:val="44"/>
          <w:szCs w:val="22"/>
          <w:lang w:val="en-US"/>
          <w14:textFill>
            <w14:solidFill>
              <w14:schemeClr w14:val="tx1"/>
            </w14:solidFill>
          </w14:textFill>
        </w:rPr>
        <w:t>南京新泽建设项目管理有限公司</w:t>
      </w:r>
    </w:p>
    <w:p>
      <w:pPr>
        <w:pStyle w:val="7"/>
        <w:rPr>
          <w:rFonts w:hint="eastAsia" w:ascii="华文仿宋" w:hAnsi="华文仿宋" w:eastAsia="华文仿宋" w:cs="仿宋"/>
          <w:color w:val="000000" w:themeColor="text1"/>
          <w:sz w:val="44"/>
          <w14:textFill>
            <w14:solidFill>
              <w14:schemeClr w14:val="tx1"/>
            </w14:solidFill>
          </w14:textFill>
        </w:rPr>
      </w:pPr>
    </w:p>
    <w:p>
      <w:pPr>
        <w:pStyle w:val="7"/>
        <w:jc w:val="center"/>
        <w:rPr>
          <w:rFonts w:hint="eastAsia" w:ascii="华文仿宋" w:hAnsi="华文仿宋" w:eastAsia="华文仿宋" w:cs="仿宋"/>
          <w:color w:val="000000" w:themeColor="text1"/>
          <w:sz w:val="36"/>
          <w:lang w:val="en-US"/>
          <w14:textFill>
            <w14:solidFill>
              <w14:schemeClr w14:val="tx1"/>
            </w14:solidFill>
          </w14:textFill>
        </w:rPr>
      </w:pPr>
      <w:r>
        <w:rPr>
          <w:rFonts w:hint="eastAsia" w:ascii="华文仿宋" w:hAnsi="华文仿宋" w:eastAsia="华文仿宋" w:cs="仿宋"/>
          <w:color w:val="000000" w:themeColor="text1"/>
          <w:sz w:val="44"/>
          <w14:textFill>
            <w14:solidFill>
              <w14:schemeClr w14:val="tx1"/>
            </w14:solidFill>
          </w14:textFill>
        </w:rPr>
        <w:t>二〇二</w:t>
      </w:r>
      <w:r>
        <w:rPr>
          <w:rFonts w:hint="eastAsia" w:ascii="华文仿宋" w:hAnsi="华文仿宋" w:eastAsia="华文仿宋" w:cs="仿宋"/>
          <w:color w:val="000000" w:themeColor="text1"/>
          <w:sz w:val="44"/>
          <w:lang w:val="en-US" w:eastAsia="zh-CN"/>
          <w14:textFill>
            <w14:solidFill>
              <w14:schemeClr w14:val="tx1"/>
            </w14:solidFill>
          </w14:textFill>
        </w:rPr>
        <w:t>五</w:t>
      </w:r>
      <w:r>
        <w:rPr>
          <w:rFonts w:hint="eastAsia" w:ascii="华文仿宋" w:hAnsi="华文仿宋" w:eastAsia="华文仿宋" w:cs="仿宋"/>
          <w:color w:val="000000" w:themeColor="text1"/>
          <w:sz w:val="44"/>
          <w14:textFill>
            <w14:solidFill>
              <w14:schemeClr w14:val="tx1"/>
            </w14:solidFill>
          </w14:textFill>
        </w:rPr>
        <w:t>年</w:t>
      </w:r>
      <w:r>
        <w:rPr>
          <w:rFonts w:hint="eastAsia" w:ascii="华文仿宋" w:hAnsi="华文仿宋" w:eastAsia="华文仿宋" w:cs="仿宋"/>
          <w:color w:val="000000" w:themeColor="text1"/>
          <w:sz w:val="44"/>
          <w:lang w:val="en-US" w:eastAsia="zh-CN"/>
          <w14:textFill>
            <w14:solidFill>
              <w14:schemeClr w14:val="tx1"/>
            </w14:solidFill>
          </w14:textFill>
        </w:rPr>
        <w:t>三</w:t>
      </w:r>
      <w:bookmarkStart w:id="94" w:name="_GoBack"/>
      <w:bookmarkEnd w:id="94"/>
      <w:r>
        <w:rPr>
          <w:rFonts w:hint="eastAsia" w:ascii="华文仿宋" w:hAnsi="华文仿宋" w:eastAsia="华文仿宋" w:cs="仿宋"/>
          <w:color w:val="000000" w:themeColor="text1"/>
          <w:sz w:val="44"/>
          <w14:textFill>
            <w14:solidFill>
              <w14:schemeClr w14:val="tx1"/>
            </w14:solidFill>
          </w14:textFill>
        </w:rPr>
        <w:t>月</w:t>
      </w:r>
    </w:p>
    <w:p>
      <w:pPr>
        <w:pStyle w:val="7"/>
        <w:rPr>
          <w:rFonts w:hint="eastAsia" w:ascii="华文仿宋" w:hAnsi="华文仿宋" w:eastAsia="华文仿宋" w:cs="仿宋"/>
          <w:color w:val="000000" w:themeColor="text1"/>
          <w:sz w:val="36"/>
          <w14:textFill>
            <w14:solidFill>
              <w14:schemeClr w14:val="tx1"/>
            </w14:solidFill>
          </w14:textFill>
        </w:rPr>
      </w:pPr>
    </w:p>
    <w:p>
      <w:pPr>
        <w:pStyle w:val="7"/>
        <w:spacing w:before="4"/>
        <w:rPr>
          <w:rFonts w:hint="eastAsia" w:ascii="华文仿宋" w:hAnsi="华文仿宋" w:eastAsia="华文仿宋" w:cs="仿宋"/>
          <w:color w:val="000000" w:themeColor="text1"/>
          <w:sz w:val="10"/>
          <w14:textFill>
            <w14:solidFill>
              <w14:schemeClr w14:val="tx1"/>
            </w14:solidFill>
          </w14:textFill>
        </w:rPr>
      </w:pPr>
    </w:p>
    <w:p>
      <w:pPr>
        <w:tabs>
          <w:tab w:val="left" w:pos="910"/>
        </w:tabs>
        <w:spacing w:before="58"/>
        <w:ind w:left="308"/>
        <w:jc w:val="center"/>
        <w:rPr>
          <w:rFonts w:hint="eastAsia" w:ascii="华文仿宋" w:hAnsi="华文仿宋" w:eastAsia="华文仿宋" w:cs="仿宋"/>
          <w:b/>
          <w:color w:val="000000" w:themeColor="text1"/>
          <w:sz w:val="30"/>
          <w14:textFill>
            <w14:solidFill>
              <w14:schemeClr w14:val="tx1"/>
            </w14:solidFill>
          </w14:textFill>
        </w:rPr>
      </w:pPr>
      <w:bookmarkStart w:id="0" w:name="第一章__竞争性磋商邀请"/>
      <w:bookmarkEnd w:id="0"/>
      <w:r>
        <w:rPr>
          <w:rFonts w:hint="eastAsia" w:ascii="华文仿宋" w:hAnsi="华文仿宋" w:eastAsia="华文仿宋" w:cs="仿宋"/>
          <w:b/>
          <w:color w:val="000000" w:themeColor="text1"/>
          <w:sz w:val="30"/>
          <w14:textFill>
            <w14:solidFill>
              <w14:schemeClr w14:val="tx1"/>
            </w14:solidFill>
          </w14:textFill>
        </w:rPr>
        <w:t>目</w:t>
      </w:r>
      <w:r>
        <w:rPr>
          <w:rFonts w:hint="eastAsia" w:ascii="华文仿宋" w:hAnsi="华文仿宋" w:eastAsia="华文仿宋" w:cs="仿宋"/>
          <w:b/>
          <w:color w:val="000000" w:themeColor="text1"/>
          <w:sz w:val="30"/>
          <w14:textFill>
            <w14:solidFill>
              <w14:schemeClr w14:val="tx1"/>
            </w14:solidFill>
          </w14:textFill>
        </w:rPr>
        <w:tab/>
      </w:r>
      <w:r>
        <w:rPr>
          <w:rFonts w:hint="eastAsia" w:ascii="华文仿宋" w:hAnsi="华文仿宋" w:eastAsia="华文仿宋" w:cs="仿宋"/>
          <w:b/>
          <w:color w:val="000000" w:themeColor="text1"/>
          <w:sz w:val="30"/>
          <w14:textFill>
            <w14:solidFill>
              <w14:schemeClr w14:val="tx1"/>
            </w14:solidFill>
          </w14:textFill>
        </w:rPr>
        <w:t>录</w:t>
      </w:r>
    </w:p>
    <w:sdt>
      <w:sdtPr>
        <w:rPr>
          <w:rFonts w:hint="eastAsia" w:ascii="华文仿宋" w:hAnsi="华文仿宋" w:eastAsia="华文仿宋" w:cs="仿宋"/>
          <w:color w:val="000000" w:themeColor="text1"/>
          <w14:textFill>
            <w14:solidFill>
              <w14:schemeClr w14:val="tx1"/>
            </w14:solidFill>
          </w14:textFill>
        </w:rPr>
        <w:id w:val="1"/>
        <w:docPartObj>
          <w:docPartGallery w:val="Table of Contents"/>
          <w:docPartUnique/>
        </w:docPartObj>
      </w:sdtPr>
      <w:sdtEndPr>
        <w:rPr>
          <w:rFonts w:hint="eastAsia" w:ascii="华文仿宋" w:hAnsi="华文仿宋" w:eastAsia="华文仿宋" w:cs="仿宋"/>
          <w:color w:val="000000" w:themeColor="text1"/>
          <w14:textFill>
            <w14:solidFill>
              <w14:schemeClr w14:val="tx1"/>
            </w14:solidFill>
          </w14:textFill>
        </w:rPr>
      </w:sdtEndPr>
      <w:sdtContent>
        <w:p>
          <w:pPr>
            <w:pStyle w:val="11"/>
            <w:tabs>
              <w:tab w:val="left" w:pos="1163"/>
              <w:tab w:val="right" w:leader="dot" w:pos="9793"/>
            </w:tabs>
            <w:spacing w:before="454"/>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"_bookmark0" </w:instrText>
          </w:r>
          <w:r>
            <w:fldChar w:fldCharType="separate"/>
          </w:r>
          <w:r>
            <w:rPr>
              <w:rFonts w:hint="eastAsia" w:ascii="华文仿宋" w:hAnsi="华文仿宋" w:eastAsia="华文仿宋" w:cs="仿宋"/>
              <w:color w:val="000000" w:themeColor="text1"/>
              <w14:textFill>
                <w14:solidFill>
                  <w14:schemeClr w14:val="tx1"/>
                </w14:solidFill>
              </w14:textFill>
            </w:rPr>
            <w:t>第一章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竞争性磋商邀请</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3</w:t>
          </w:r>
          <w:r>
            <w:rPr>
              <w:rFonts w:hint="eastAsia" w:ascii="华文仿宋" w:hAnsi="华文仿宋" w:eastAsia="华文仿宋" w:cs="仿宋"/>
              <w:color w:val="000000" w:themeColor="text1"/>
              <w14:textFill>
                <w14:solidFill>
                  <w14:schemeClr w14:val="tx1"/>
                </w14:solidFill>
              </w14:textFill>
            </w:rPr>
            <w:fldChar w:fldCharType="end"/>
          </w:r>
        </w:p>
        <w:p>
          <w:pPr>
            <w:pStyle w:val="11"/>
            <w:tabs>
              <w:tab w:val="left" w:pos="1163"/>
              <w:tab w:val="right" w:leader="dot" w:pos="9793"/>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 </w:instrText>
          </w:r>
          <w:r>
            <w:fldChar w:fldCharType="separate"/>
          </w:r>
          <w:r>
            <w:rPr>
              <w:rFonts w:hint="eastAsia" w:ascii="华文仿宋" w:hAnsi="华文仿宋" w:eastAsia="华文仿宋" w:cs="仿宋"/>
              <w:color w:val="000000" w:themeColor="text1"/>
              <w14:textFill>
                <w14:solidFill>
                  <w14:schemeClr w14:val="tx1"/>
                </w14:solidFill>
              </w14:textFill>
            </w:rPr>
            <w:t>第二章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竞争性磋商须知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3"/>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 </w:instrText>
          </w:r>
          <w:r>
            <w:fldChar w:fldCharType="separate"/>
          </w:r>
          <w:r>
            <w:rPr>
              <w:rFonts w:hint="eastAsia" w:ascii="华文仿宋" w:hAnsi="华文仿宋" w:eastAsia="华文仿宋" w:cs="仿宋"/>
              <w:color w:val="000000" w:themeColor="text1"/>
              <w14:textFill>
                <w14:solidFill>
                  <w14:schemeClr w14:val="tx1"/>
                </w14:solidFill>
              </w14:textFill>
            </w:rPr>
            <w:t>一、总则</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7</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"_bookmark3" </w:instrText>
          </w:r>
          <w:r>
            <w:fldChar w:fldCharType="separate"/>
          </w:r>
          <w:r>
            <w:rPr>
              <w:rFonts w:hint="eastAsia" w:ascii="华文仿宋" w:hAnsi="华文仿宋" w:eastAsia="华文仿宋" w:cs="仿宋"/>
              <w:color w:val="000000" w:themeColor="text1"/>
              <w14:textFill>
                <w14:solidFill>
                  <w14:schemeClr w14:val="tx1"/>
                </w14:solidFill>
              </w14:textFill>
            </w:rPr>
            <w:t>二、响应性文件的编制</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10</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"_bookmark4" </w:instrText>
          </w:r>
          <w:r>
            <w:fldChar w:fldCharType="separate"/>
          </w:r>
          <w:r>
            <w:rPr>
              <w:rFonts w:hint="eastAsia" w:ascii="华文仿宋" w:hAnsi="华文仿宋" w:eastAsia="华文仿宋" w:cs="仿宋"/>
              <w:color w:val="000000" w:themeColor="text1"/>
              <w14:textFill>
                <w14:solidFill>
                  <w14:schemeClr w14:val="tx1"/>
                </w14:solidFill>
              </w14:textFill>
            </w:rPr>
            <w:t>三、响应性文件递交</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11</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"_bookmark5" </w:instrText>
          </w:r>
          <w:r>
            <w:fldChar w:fldCharType="separate"/>
          </w:r>
          <w:r>
            <w:rPr>
              <w:rFonts w:hint="eastAsia" w:ascii="华文仿宋" w:hAnsi="华文仿宋" w:eastAsia="华文仿宋" w:cs="仿宋"/>
              <w:color w:val="000000" w:themeColor="text1"/>
              <w14:textFill>
                <w14:solidFill>
                  <w14:schemeClr w14:val="tx1"/>
                </w14:solidFill>
              </w14:textFill>
            </w:rPr>
            <w:t>四、磋商</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12</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"_bookmark6" </w:instrText>
          </w:r>
          <w:r>
            <w:fldChar w:fldCharType="separate"/>
          </w:r>
          <w:r>
            <w:rPr>
              <w:rFonts w:hint="eastAsia" w:ascii="华文仿宋" w:hAnsi="华文仿宋" w:eastAsia="华文仿宋" w:cs="仿宋"/>
              <w:color w:val="000000" w:themeColor="text1"/>
              <w14:textFill>
                <w14:solidFill>
                  <w14:schemeClr w14:val="tx1"/>
                </w14:solidFill>
              </w14:textFill>
            </w:rPr>
            <w:t>五、签订合同</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13</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"_bookmark7" </w:instrText>
          </w:r>
          <w:r>
            <w:fldChar w:fldCharType="separate"/>
          </w:r>
          <w:r>
            <w:rPr>
              <w:rFonts w:hint="eastAsia" w:ascii="华文仿宋" w:hAnsi="华文仿宋" w:eastAsia="华文仿宋" w:cs="仿宋"/>
              <w:color w:val="000000" w:themeColor="text1"/>
              <w14:textFill>
                <w14:solidFill>
                  <w14:schemeClr w14:val="tx1"/>
                </w14:solidFill>
              </w14:textFill>
            </w:rPr>
            <w:t>六、质疑和投诉</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13</w:t>
          </w:r>
          <w:r>
            <w:rPr>
              <w:rFonts w:hint="eastAsia" w:ascii="华文仿宋" w:hAnsi="华文仿宋" w:eastAsia="华文仿宋" w:cs="仿宋"/>
              <w:color w:val="000000" w:themeColor="text1"/>
              <w14:textFill>
                <w14:solidFill>
                  <w14:schemeClr w14:val="tx1"/>
                </w14:solidFill>
              </w14:textFill>
            </w:rPr>
            <w:fldChar w:fldCharType="end"/>
          </w:r>
        </w:p>
        <w:p>
          <w:pPr>
            <w:pStyle w:val="11"/>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"_bookmark8" </w:instrText>
          </w:r>
          <w:r>
            <w:fldChar w:fldCharType="separate"/>
          </w:r>
          <w:r>
            <w:rPr>
              <w:rFonts w:hint="eastAsia" w:ascii="华文仿宋" w:hAnsi="华文仿宋" w:eastAsia="华文仿宋" w:cs="仿宋"/>
              <w:color w:val="000000" w:themeColor="text1"/>
              <w14:textFill>
                <w14:solidFill>
                  <w14:schemeClr w14:val="tx1"/>
                </w14:solidFill>
              </w14:textFill>
            </w:rPr>
            <w:t>第三章</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磋商项目需求</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14</w:t>
          </w:r>
          <w:r>
            <w:rPr>
              <w:rFonts w:hint="eastAsia" w:ascii="华文仿宋" w:hAnsi="华文仿宋" w:eastAsia="华文仿宋" w:cs="仿宋"/>
              <w:color w:val="000000" w:themeColor="text1"/>
              <w14:textFill>
                <w14:solidFill>
                  <w14:schemeClr w14:val="tx1"/>
                </w14:solidFill>
              </w14:textFill>
            </w:rPr>
            <w:fldChar w:fldCharType="end"/>
          </w:r>
        </w:p>
        <w:p>
          <w:pPr>
            <w:pStyle w:val="11"/>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"_bookmark9" </w:instrText>
          </w:r>
          <w:r>
            <w:fldChar w:fldCharType="separate"/>
          </w:r>
          <w:r>
            <w:rPr>
              <w:rFonts w:hint="eastAsia" w:ascii="华文仿宋" w:hAnsi="华文仿宋" w:eastAsia="华文仿宋" w:cs="仿宋"/>
              <w:color w:val="000000" w:themeColor="text1"/>
              <w14:textFill>
                <w14:solidFill>
                  <w14:schemeClr w14:val="tx1"/>
                </w14:solidFill>
              </w14:textFill>
            </w:rPr>
            <w:t>第四章</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评分标准</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16</w:t>
          </w:r>
          <w:r>
            <w:rPr>
              <w:rFonts w:hint="eastAsia" w:ascii="华文仿宋" w:hAnsi="华文仿宋" w:eastAsia="华文仿宋" w:cs="仿宋"/>
              <w:color w:val="000000" w:themeColor="text1"/>
              <w14:textFill>
                <w14:solidFill>
                  <w14:schemeClr w14:val="tx1"/>
                </w14:solidFill>
              </w14:textFill>
            </w:rPr>
            <w:fldChar w:fldCharType="end"/>
          </w:r>
        </w:p>
        <w:p>
          <w:pPr>
            <w:pStyle w:val="11"/>
            <w:tabs>
              <w:tab w:val="left" w:pos="1163"/>
              <w:tab w:val="right" w:leader="dot" w:pos="9791"/>
            </w:tabs>
            <w:spacing w:before="42"/>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"_bookmark10" </w:instrText>
          </w:r>
          <w:r>
            <w:fldChar w:fldCharType="separate"/>
          </w:r>
          <w:r>
            <w:rPr>
              <w:rFonts w:hint="eastAsia" w:ascii="华文仿宋" w:hAnsi="华文仿宋" w:eastAsia="华文仿宋" w:cs="仿宋"/>
              <w:color w:val="000000" w:themeColor="text1"/>
              <w14:textFill>
                <w14:solidFill>
                  <w14:schemeClr w14:val="tx1"/>
                </w14:solidFill>
              </w14:textFill>
            </w:rPr>
            <w:t>第五章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采购合同格式</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18</w:t>
          </w:r>
          <w:r>
            <w:rPr>
              <w:rFonts w:hint="eastAsia" w:ascii="华文仿宋" w:hAnsi="华文仿宋" w:eastAsia="华文仿宋" w:cs="仿宋"/>
              <w:color w:val="000000" w:themeColor="text1"/>
              <w14:textFill>
                <w14:solidFill>
                  <w14:schemeClr w14:val="tx1"/>
                </w14:solidFill>
              </w14:textFill>
            </w:rPr>
            <w:fldChar w:fldCharType="end"/>
          </w:r>
        </w:p>
        <w:p>
          <w:pPr>
            <w:pStyle w:val="11"/>
            <w:tabs>
              <w:tab w:val="right" w:leader="dot" w:pos="9791"/>
            </w:tabs>
            <w:spacing w:before="12"/>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"_bookmark11" </w:instrText>
          </w:r>
          <w:r>
            <w:fldChar w:fldCharType="separate"/>
          </w:r>
          <w:r>
            <w:rPr>
              <w:rFonts w:hint="eastAsia" w:ascii="华文仿宋" w:hAnsi="华文仿宋" w:eastAsia="华文仿宋" w:cs="仿宋"/>
              <w:color w:val="000000" w:themeColor="text1"/>
              <w14:textFill>
                <w14:solidFill>
                  <w14:schemeClr w14:val="tx1"/>
                </w14:solidFill>
              </w14:textFill>
            </w:rPr>
            <w:t>第一部分</w:t>
          </w:r>
          <w:r>
            <w:rPr>
              <w:rFonts w:hint="eastAsia" w:ascii="华文仿宋" w:hAnsi="华文仿宋" w:eastAsia="华文仿宋" w:cs="仿宋"/>
              <w:color w:val="000000" w:themeColor="text1"/>
              <w:spacing w:val="40"/>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合同协议书</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18</w:t>
          </w:r>
          <w:r>
            <w:rPr>
              <w:rFonts w:hint="eastAsia" w:ascii="华文仿宋" w:hAnsi="华文仿宋" w:eastAsia="华文仿宋" w:cs="仿宋"/>
              <w:color w:val="000000" w:themeColor="text1"/>
              <w14:textFill>
                <w14:solidFill>
                  <w14:schemeClr w14:val="tx1"/>
                </w14:solidFill>
              </w14:textFill>
            </w:rPr>
            <w:fldChar w:fldCharType="end"/>
          </w:r>
        </w:p>
        <w:p>
          <w:pPr>
            <w:pStyle w:val="11"/>
            <w:tabs>
              <w:tab w:val="right" w:leader="dot" w:pos="9791"/>
            </w:tabs>
            <w:spacing w:before="10"/>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"_bookmark12" </w:instrText>
          </w:r>
          <w:r>
            <w:fldChar w:fldCharType="separate"/>
          </w:r>
          <w:r>
            <w:rPr>
              <w:rFonts w:hint="eastAsia" w:ascii="华文仿宋" w:hAnsi="华文仿宋" w:eastAsia="华文仿宋" w:cs="仿宋"/>
              <w:color w:val="000000" w:themeColor="text1"/>
              <w14:textFill>
                <w14:solidFill>
                  <w14:schemeClr w14:val="tx1"/>
                </w14:solidFill>
              </w14:textFill>
            </w:rPr>
            <w:t>第六章、竞争性磋商文件格式及附件</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56</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"_bookmark13" </w:instrText>
          </w:r>
          <w:r>
            <w:fldChar w:fldCharType="separate"/>
          </w:r>
          <w:r>
            <w:rPr>
              <w:rFonts w:hint="eastAsia" w:ascii="华文仿宋" w:hAnsi="华文仿宋" w:eastAsia="华文仿宋" w:cs="仿宋"/>
              <w:color w:val="000000" w:themeColor="text1"/>
              <w14:textFill>
                <w14:solidFill>
                  <w14:schemeClr w14:val="tx1"/>
                </w14:solidFill>
              </w14:textFill>
            </w:rPr>
            <w:t>评分索引表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57</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"_bookmark14" </w:instrText>
          </w:r>
          <w:r>
            <w:fldChar w:fldCharType="separate"/>
          </w:r>
          <w:r>
            <w:rPr>
              <w:rFonts w:hint="eastAsia" w:ascii="华文仿宋" w:hAnsi="华文仿宋" w:eastAsia="华文仿宋" w:cs="仿宋"/>
              <w:color w:val="000000" w:themeColor="text1"/>
              <w14:textFill>
                <w14:solidFill>
                  <w14:schemeClr w14:val="tx1"/>
                </w14:solidFill>
              </w14:textFill>
            </w:rPr>
            <w:t>一、磋商申请及声明</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58</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"_bookmark15" </w:instrText>
          </w:r>
          <w:r>
            <w:fldChar w:fldCharType="separate"/>
          </w:r>
          <w:r>
            <w:rPr>
              <w:rFonts w:hint="eastAsia" w:ascii="华文仿宋" w:hAnsi="华文仿宋" w:eastAsia="华文仿宋" w:cs="仿宋"/>
              <w:color w:val="000000" w:themeColor="text1"/>
              <w14:textFill>
                <w14:solidFill>
                  <w14:schemeClr w14:val="tx1"/>
                </w14:solidFill>
              </w14:textFill>
            </w:rPr>
            <w:t>二、法定代表人授权委托书</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59</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"_bookmark16" </w:instrText>
          </w:r>
          <w:r>
            <w:fldChar w:fldCharType="separate"/>
          </w:r>
          <w:r>
            <w:rPr>
              <w:rFonts w:hint="eastAsia" w:ascii="华文仿宋" w:hAnsi="华文仿宋" w:eastAsia="华文仿宋" w:cs="仿宋"/>
              <w:color w:val="000000" w:themeColor="text1"/>
              <w14:textFill>
                <w14:solidFill>
                  <w14:schemeClr w14:val="tx1"/>
                </w14:solidFill>
              </w14:textFill>
            </w:rPr>
            <w:t>三、磋商报价汇总表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59</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"_bookmark17" </w:instrText>
          </w:r>
          <w:r>
            <w:fldChar w:fldCharType="separate"/>
          </w:r>
          <w:r>
            <w:rPr>
              <w:rFonts w:hint="eastAsia" w:ascii="华文仿宋" w:hAnsi="华文仿宋" w:eastAsia="华文仿宋" w:cs="仿宋"/>
              <w:color w:val="000000" w:themeColor="text1"/>
              <w14:textFill>
                <w14:solidFill>
                  <w14:schemeClr w14:val="tx1"/>
                </w14:solidFill>
              </w14:textFill>
            </w:rPr>
            <w:t>四、磋商分项报价表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60</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"_bookmark19"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五</w:t>
          </w:r>
          <w:r>
            <w:rPr>
              <w:rFonts w:hint="eastAsia" w:ascii="华文仿宋" w:hAnsi="华文仿宋" w:eastAsia="华文仿宋" w:cs="仿宋"/>
              <w:color w:val="000000" w:themeColor="text1"/>
              <w14:textFill>
                <w14:solidFill>
                  <w14:schemeClr w14:val="tx1"/>
                </w14:solidFill>
              </w14:textFill>
            </w:rPr>
            <w:t>、资格证明</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60</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"_bookmark20"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六</w:t>
          </w:r>
          <w:r>
            <w:rPr>
              <w:rFonts w:hint="eastAsia" w:ascii="华文仿宋" w:hAnsi="华文仿宋" w:eastAsia="华文仿宋" w:cs="仿宋"/>
              <w:color w:val="000000" w:themeColor="text1"/>
              <w14:textFill>
                <w14:solidFill>
                  <w14:schemeClr w14:val="tx1"/>
                </w14:solidFill>
              </w14:textFill>
            </w:rPr>
            <w:t>、商务条款响应表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61</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"_bookmark21"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七</w:t>
          </w:r>
          <w:r>
            <w:rPr>
              <w:rFonts w:hint="eastAsia" w:ascii="华文仿宋" w:hAnsi="华文仿宋" w:eastAsia="华文仿宋" w:cs="仿宋"/>
              <w:color w:val="000000" w:themeColor="text1"/>
              <w14:textFill>
                <w14:solidFill>
                  <w14:schemeClr w14:val="tx1"/>
                </w14:solidFill>
              </w14:textFill>
            </w:rPr>
            <w:t>、项目实施方案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61</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spacing w:before="42"/>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"_bookmark22"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八</w:t>
          </w:r>
          <w:r>
            <w:rPr>
              <w:rFonts w:hint="eastAsia" w:ascii="华文仿宋" w:hAnsi="华文仿宋" w:eastAsia="华文仿宋" w:cs="仿宋"/>
              <w:color w:val="000000" w:themeColor="text1"/>
              <w14:textFill>
                <w14:solidFill>
                  <w14:schemeClr w14:val="tx1"/>
                </w14:solidFill>
              </w14:textFill>
            </w:rPr>
            <w:t>、项目参与人员基本情况表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62</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"_bookmark23" </w:instrText>
          </w:r>
          <w:r>
            <w:fldChar w:fldCharType="separate"/>
          </w:r>
          <w:r>
            <w:rPr>
              <w:rFonts w:hint="eastAsia" w:ascii="华文仿宋" w:hAnsi="华文仿宋" w:eastAsia="华文仿宋" w:cs="仿宋"/>
              <w:color w:val="000000" w:themeColor="text1"/>
              <w:lang w:val="en-US"/>
              <w14:textFill>
                <w14:solidFill>
                  <w14:schemeClr w14:val="tx1"/>
                </w14:solidFill>
              </w14:textFill>
            </w:rPr>
            <w:t>九</w:t>
          </w:r>
          <w:r>
            <w:rPr>
              <w:rFonts w:hint="eastAsia" w:ascii="华文仿宋" w:hAnsi="华文仿宋" w:eastAsia="华文仿宋" w:cs="仿宋"/>
              <w:color w:val="000000" w:themeColor="text1"/>
              <w14:textFill>
                <w14:solidFill>
                  <w14:schemeClr w14:val="tx1"/>
                </w14:solidFill>
              </w14:textFill>
            </w:rPr>
            <w:t>、技术规格偏离表</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63</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"_bookmark24" </w:instrText>
          </w:r>
          <w:r>
            <w:fldChar w:fldCharType="separate"/>
          </w:r>
          <w:r>
            <w:rPr>
              <w:rFonts w:hint="eastAsia" w:ascii="华文仿宋" w:hAnsi="华文仿宋" w:eastAsia="华文仿宋" w:cs="仿宋"/>
              <w:color w:val="000000" w:themeColor="text1"/>
              <w14:textFill>
                <w14:solidFill>
                  <w14:schemeClr w14:val="tx1"/>
                </w14:solidFill>
              </w14:textFill>
            </w:rPr>
            <w:t>十、质量保证及服务承诺</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63</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"_bookmark25" </w:instrText>
          </w:r>
          <w:r>
            <w:fldChar w:fldCharType="separate"/>
          </w:r>
          <w:r>
            <w:rPr>
              <w:rFonts w:hint="eastAsia" w:ascii="华文仿宋" w:hAnsi="华文仿宋" w:eastAsia="华文仿宋" w:cs="仿宋"/>
              <w:color w:val="000000" w:themeColor="text1"/>
              <w14:textFill>
                <w14:solidFill>
                  <w14:schemeClr w14:val="tx1"/>
                </w14:solidFill>
              </w14:textFill>
            </w:rPr>
            <w:t>附件一：具备履行合同所必需的设备和专业技术能力的书面声明</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64</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"_bookmark26" </w:instrText>
          </w:r>
          <w:r>
            <w:fldChar w:fldCharType="separate"/>
          </w:r>
          <w:r>
            <w:rPr>
              <w:rFonts w:hint="eastAsia" w:ascii="华文仿宋" w:hAnsi="华文仿宋" w:eastAsia="华文仿宋" w:cs="仿宋"/>
              <w:color w:val="000000" w:themeColor="text1"/>
              <w14:textFill>
                <w14:solidFill>
                  <w14:schemeClr w14:val="tx1"/>
                </w14:solidFill>
              </w14:textFill>
            </w:rPr>
            <w:t>附件二：无重大违法记录声明格式</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64</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"_bookmark27" </w:instrText>
          </w:r>
          <w:r>
            <w:fldChar w:fldCharType="separate"/>
          </w:r>
          <w:r>
            <w:rPr>
              <w:rFonts w:hint="eastAsia" w:ascii="华文仿宋" w:hAnsi="华文仿宋" w:eastAsia="华文仿宋" w:cs="仿宋"/>
              <w:color w:val="000000" w:themeColor="text1"/>
              <w14:textFill>
                <w14:solidFill>
                  <w14:schemeClr w14:val="tx1"/>
                </w14:solidFill>
              </w14:textFill>
            </w:rPr>
            <w:t>附件三：中小企业声明函格式、残疾人福利性单位声明函（如有）</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65</w:t>
          </w:r>
          <w:r>
            <w:rPr>
              <w:rFonts w:hint="eastAsia" w:ascii="华文仿宋" w:hAnsi="华文仿宋" w:eastAsia="华文仿宋" w:cs="仿宋"/>
              <w:color w:val="000000" w:themeColor="text1"/>
              <w14:textFill>
                <w14:solidFill>
                  <w14:schemeClr w14:val="tx1"/>
                </w14:solidFill>
              </w14:textFill>
            </w:rPr>
            <w:fldChar w:fldCharType="end"/>
          </w:r>
        </w:p>
        <w:p>
          <w:pPr>
            <w:pStyle w:val="12"/>
            <w:tabs>
              <w:tab w:val="right" w:leader="dot" w:pos="9791"/>
            </w:tabs>
            <w:rPr>
              <w:rFonts w:hint="eastAsia" w:ascii="华文仿宋" w:hAnsi="华文仿宋" w:eastAsia="华文仿宋" w:cs="仿宋"/>
              <w:color w:val="000000" w:themeColor="text1"/>
              <w14:textFill>
                <w14:solidFill>
                  <w14:schemeClr w14:val="tx1"/>
                </w14:solidFill>
              </w14:textFill>
            </w:rPr>
          </w:pPr>
          <w:r>
            <w:fldChar w:fldCharType="begin"/>
          </w:r>
          <w:r>
            <w:instrText xml:space="preserve"> HYPERLINK \l "_bookmark28" </w:instrText>
          </w:r>
          <w:r>
            <w:fldChar w:fldCharType="separate"/>
          </w:r>
          <w:r>
            <w:rPr>
              <w:rFonts w:hint="eastAsia" w:ascii="华文仿宋" w:hAnsi="华文仿宋" w:eastAsia="华文仿宋" w:cs="仿宋"/>
              <w:color w:val="000000" w:themeColor="text1"/>
              <w14:textFill>
                <w14:solidFill>
                  <w14:schemeClr w14:val="tx1"/>
                </w14:solidFill>
              </w14:textFill>
            </w:rPr>
            <w:t>附件四：南京市政府采购供应商信用记录表暨信用承诺书</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66</w:t>
          </w:r>
          <w:r>
            <w:rPr>
              <w:rFonts w:hint="eastAsia" w:ascii="华文仿宋" w:hAnsi="华文仿宋" w:eastAsia="华文仿宋" w:cs="仿宋"/>
              <w:color w:val="000000" w:themeColor="text1"/>
              <w14:textFill>
                <w14:solidFill>
                  <w14:schemeClr w14:val="tx1"/>
                </w14:solidFill>
              </w14:textFill>
            </w:rPr>
            <w:fldChar w:fldCharType="end"/>
          </w:r>
        </w:p>
      </w:sdtContent>
    </w:sdt>
    <w:p>
      <w:pPr>
        <w:rPr>
          <w:rFonts w:hint="eastAsia" w:ascii="华文仿宋" w:hAnsi="华文仿宋" w:eastAsia="华文仿宋" w:cs="仿宋"/>
          <w:color w:val="000000" w:themeColor="text1"/>
          <w14:textFill>
            <w14:solidFill>
              <w14:schemeClr w14:val="tx1"/>
            </w14:solidFill>
          </w14:textFill>
        </w:rPr>
        <w:sectPr>
          <w:headerReference r:id="rId3" w:type="default"/>
          <w:footerReference r:id="rId4" w:type="default"/>
          <w:pgSz w:w="11910" w:h="16840"/>
          <w:pgMar w:top="1340" w:right="820" w:bottom="1180" w:left="980" w:header="878" w:footer="1000" w:gutter="0"/>
          <w:pgNumType w:start="1"/>
          <w:cols w:space="720" w:num="1"/>
        </w:sectPr>
      </w:pPr>
    </w:p>
    <w:p>
      <w:pPr>
        <w:pStyle w:val="3"/>
        <w:tabs>
          <w:tab w:val="left" w:pos="1208"/>
        </w:tabs>
        <w:rPr>
          <w:rFonts w:hint="eastAsia" w:ascii="华文仿宋" w:hAnsi="华文仿宋" w:eastAsia="华文仿宋" w:cs="仿宋"/>
          <w:color w:val="000000" w:themeColor="text1"/>
          <w14:textFill>
            <w14:solidFill>
              <w14:schemeClr w14:val="tx1"/>
            </w14:solidFill>
          </w14:textFill>
        </w:rPr>
      </w:pPr>
      <w:bookmarkStart w:id="1" w:name="_bookmark0"/>
      <w:bookmarkEnd w:id="1"/>
      <w:r>
        <w:rPr>
          <w:rFonts w:hint="eastAsia" w:ascii="华文仿宋" w:hAnsi="华文仿宋" w:eastAsia="华文仿宋" w:cs="仿宋"/>
          <w:color w:val="000000" w:themeColor="text1"/>
          <w14:textFill>
            <w14:solidFill>
              <w14:schemeClr w14:val="tx1"/>
            </w14:solidFill>
          </w14:textFill>
        </w:rPr>
        <w:t>第一章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竞争性磋商邀请</w:t>
      </w:r>
    </w:p>
    <w:p>
      <w:pPr>
        <w:pStyle w:val="7"/>
        <w:spacing w:before="1"/>
        <w:rPr>
          <w:rFonts w:hint="eastAsia" w:ascii="华文仿宋" w:hAnsi="华文仿宋" w:eastAsia="华文仿宋" w:cs="仿宋"/>
          <w:color w:val="000000" w:themeColor="text1"/>
          <w:sz w:val="23"/>
          <w14:textFill>
            <w14:solidFill>
              <w14:schemeClr w14:val="tx1"/>
            </w14:solidFill>
          </w14:textFill>
        </w:rPr>
      </w:pPr>
    </w:p>
    <w:p>
      <w:pPr>
        <w:ind w:left="10"/>
        <w:jc w:val="center"/>
        <w:rPr>
          <w:rFonts w:hint="eastAsia" w:ascii="华文仿宋" w:hAnsi="华文仿宋" w:eastAsia="华文仿宋" w:cs="仿宋"/>
          <w:b/>
          <w:color w:val="000000" w:themeColor="text1"/>
          <w:sz w:val="26"/>
          <w14:textFill>
            <w14:solidFill>
              <w14:schemeClr w14:val="tx1"/>
            </w14:solidFill>
          </w14:textFill>
        </w:rPr>
      </w:pPr>
      <w:r>
        <w:rPr>
          <w:rFonts w:hint="eastAsia" w:ascii="华文仿宋" w:hAnsi="华文仿宋" w:eastAsia="华文仿宋" w:cs="仿宋"/>
          <w:b/>
          <w:color w:val="000000" w:themeColor="text1"/>
          <w:sz w:val="26"/>
          <w14:textFill>
            <w14:solidFill>
              <w14:schemeClr w14:val="tx1"/>
            </w14:solidFill>
          </w14:textFill>
        </w:rPr>
        <w:t>编号：</w:t>
      </w:r>
      <w:r>
        <w:rPr>
          <w:rFonts w:hint="eastAsia" w:ascii="华文仿宋" w:hAnsi="华文仿宋" w:eastAsia="华文仿宋" w:cs="仿宋"/>
          <w:b/>
          <w:color w:val="000000" w:themeColor="text1"/>
          <w:sz w:val="26"/>
          <w:lang w:eastAsia="zh-CN"/>
          <w14:textFill>
            <w14:solidFill>
              <w14:schemeClr w14:val="tx1"/>
            </w14:solidFill>
          </w14:textFill>
        </w:rPr>
        <w:t>XZP2025031300103-2</w:t>
      </w:r>
      <w:r>
        <w:rPr>
          <w:rFonts w:hint="eastAsia" w:ascii="华文仿宋" w:hAnsi="华文仿宋" w:eastAsia="华文仿宋" w:cs="仿宋"/>
          <w:b/>
          <w:color w:val="000000" w:themeColor="text1"/>
          <w:sz w:val="26"/>
          <w14:textFill>
            <w14:solidFill>
              <w14:schemeClr w14:val="tx1"/>
            </w14:solidFill>
          </w14:textFill>
        </w:rPr>
        <w:t xml:space="preserve"> </w:t>
      </w:r>
    </w:p>
    <w:p>
      <w:pPr>
        <w:rPr>
          <w:rFonts w:hint="eastAsia" w:ascii="华文仿宋" w:hAnsi="华文仿宋" w:eastAsia="华文仿宋"/>
          <w:b/>
          <w:bCs/>
          <w:sz w:val="28"/>
          <w:szCs w:val="28"/>
        </w:rPr>
      </w:pPr>
      <w:r>
        <w:rPr>
          <w:rFonts w:hint="eastAsia" w:ascii="华文仿宋" w:hAnsi="华文仿宋" w:eastAsia="华文仿宋"/>
          <w:b/>
          <w:bCs/>
          <w:sz w:val="28"/>
          <w:szCs w:val="28"/>
        </w:rPr>
        <w:t>项目概况</w:t>
      </w:r>
    </w:p>
    <w:p>
      <w:pPr>
        <w:tabs>
          <w:tab w:val="left" w:pos="2640"/>
        </w:tabs>
        <w:ind w:firstLine="560" w:firstLineChars="200"/>
        <w:rPr>
          <w:rFonts w:hint="eastAsia" w:ascii="华文仿宋" w:hAnsi="华文仿宋" w:eastAsia="华文仿宋"/>
          <w:sz w:val="28"/>
          <w:szCs w:val="28"/>
        </w:rPr>
      </w:pPr>
      <w:r>
        <w:rPr>
          <w:rFonts w:hint="eastAsia" w:ascii="华文仿宋" w:hAnsi="华文仿宋" w:eastAsia="华文仿宋" w:cs="Times New Roman"/>
          <w:color w:val="0000FF"/>
          <w:sz w:val="28"/>
          <w:szCs w:val="28"/>
          <w:u w:val="single"/>
          <w:lang w:eastAsia="zh-CN"/>
        </w:rPr>
        <w:t>秣陵街道百家湖行政服务中心食堂餐饮外包服务</w:t>
      </w:r>
      <w:r>
        <w:rPr>
          <w:rFonts w:hint="eastAsia" w:ascii="华文仿宋" w:hAnsi="华文仿宋" w:eastAsia="华文仿宋"/>
          <w:sz w:val="28"/>
          <w:szCs w:val="28"/>
        </w:rPr>
        <w:t>采购项目的潜在供应商应在</w:t>
      </w:r>
      <w:r>
        <w:rPr>
          <w:rFonts w:hint="eastAsia" w:ascii="华文仿宋" w:hAnsi="华文仿宋" w:eastAsia="华文仿宋"/>
          <w:sz w:val="28"/>
          <w:szCs w:val="28"/>
          <w:u w:val="single"/>
          <w:lang w:val="en-US"/>
        </w:rPr>
        <w:t>江苏省南京市江宁区通联路7号联东U谷江宁国际企业港三期8栋301</w:t>
      </w:r>
      <w:r>
        <w:rPr>
          <w:rFonts w:hint="eastAsia" w:ascii="华文仿宋" w:hAnsi="华文仿宋" w:eastAsia="华文仿宋"/>
          <w:sz w:val="28"/>
          <w:szCs w:val="28"/>
        </w:rPr>
        <w:t>获取采购文件，并于</w:t>
      </w:r>
      <w:r>
        <w:rPr>
          <w:rFonts w:hint="eastAsia" w:ascii="华文仿宋" w:hAnsi="华文仿宋" w:eastAsia="华文仿宋"/>
          <w:bCs/>
          <w:color w:val="0000FF"/>
          <w:sz w:val="28"/>
          <w:szCs w:val="28"/>
          <w:u w:val="single"/>
          <w:lang w:val="en-US" w:eastAsia="zh-CN"/>
        </w:rPr>
        <w:t>2025年4月10日14：30</w:t>
      </w:r>
      <w:r>
        <w:rPr>
          <w:rFonts w:hint="eastAsia" w:ascii="华文仿宋" w:hAnsi="华文仿宋" w:eastAsia="华文仿宋"/>
          <w:bCs/>
          <w:sz w:val="28"/>
          <w:szCs w:val="28"/>
        </w:rPr>
        <w:t>（北京时间）前提交响应</w:t>
      </w:r>
      <w:r>
        <w:rPr>
          <w:rFonts w:ascii="华文仿宋" w:hAnsi="华文仿宋" w:eastAsia="华文仿宋"/>
          <w:bCs/>
          <w:sz w:val="28"/>
          <w:szCs w:val="28"/>
        </w:rPr>
        <w:t>文件</w:t>
      </w:r>
      <w:r>
        <w:rPr>
          <w:rFonts w:hint="eastAsia" w:ascii="华文仿宋" w:hAnsi="华文仿宋" w:eastAsia="华文仿宋"/>
          <w:sz w:val="28"/>
          <w:szCs w:val="28"/>
        </w:rPr>
        <w:t>。</w:t>
      </w:r>
    </w:p>
    <w:p>
      <w:pPr>
        <w:pStyle w:val="4"/>
        <w:spacing w:before="240" w:beforeLines="100" w:line="360" w:lineRule="auto"/>
        <w:rPr>
          <w:rFonts w:hint="eastAsia" w:ascii="华文仿宋" w:hAnsi="华文仿宋" w:eastAsia="华文仿宋"/>
          <w:bCs w:val="0"/>
          <w:sz w:val="28"/>
          <w:szCs w:val="28"/>
        </w:rPr>
      </w:pPr>
      <w:bookmarkStart w:id="2" w:name="_Toc35393629"/>
      <w:bookmarkStart w:id="3" w:name="_Toc28359089"/>
      <w:bookmarkStart w:id="4" w:name="_Toc35393798"/>
      <w:bookmarkStart w:id="5" w:name="_Toc28359012"/>
      <w:r>
        <w:rPr>
          <w:rFonts w:hint="eastAsia" w:ascii="华文仿宋" w:hAnsi="华文仿宋" w:eastAsia="华文仿宋"/>
          <w:bCs w:val="0"/>
          <w:sz w:val="28"/>
          <w:szCs w:val="28"/>
        </w:rPr>
        <w:t>一、项目基本情况</w:t>
      </w:r>
      <w:bookmarkEnd w:id="2"/>
      <w:bookmarkEnd w:id="3"/>
      <w:bookmarkEnd w:id="4"/>
      <w:bookmarkEnd w:id="5"/>
    </w:p>
    <w:p>
      <w:pPr>
        <w:ind w:firstLine="560" w:firstLineChars="200"/>
        <w:rPr>
          <w:rFonts w:hint="eastAsia" w:ascii="华文仿宋" w:hAnsi="华文仿宋" w:eastAsia="华文仿宋"/>
          <w:sz w:val="28"/>
          <w:szCs w:val="28"/>
          <w:highlight w:val="none"/>
        </w:rPr>
      </w:pPr>
      <w:r>
        <w:rPr>
          <w:rFonts w:hint="eastAsia" w:ascii="华文仿宋" w:hAnsi="华文仿宋" w:eastAsia="华文仿宋"/>
          <w:sz w:val="28"/>
          <w:szCs w:val="28"/>
          <w:highlight w:val="none"/>
        </w:rPr>
        <w:t>项目编号：</w:t>
      </w:r>
      <w:r>
        <w:rPr>
          <w:rFonts w:hint="eastAsia" w:ascii="华文仿宋" w:hAnsi="华文仿宋" w:eastAsia="华文仿宋"/>
          <w:color w:val="0000FF"/>
          <w:sz w:val="28"/>
          <w:szCs w:val="28"/>
          <w:highlight w:val="none"/>
          <w:lang w:eastAsia="zh-CN"/>
        </w:rPr>
        <w:t>XZP2025031300103-2</w:t>
      </w:r>
      <w:r>
        <w:rPr>
          <w:rFonts w:hint="eastAsia" w:ascii="华文仿宋" w:hAnsi="华文仿宋" w:eastAsia="华文仿宋"/>
          <w:color w:val="0000FF"/>
          <w:sz w:val="28"/>
          <w:szCs w:val="28"/>
          <w:highlight w:val="none"/>
        </w:rPr>
        <w:t xml:space="preserve"> </w:t>
      </w:r>
    </w:p>
    <w:p>
      <w:pPr>
        <w:ind w:firstLine="560" w:firstLineChars="200"/>
        <w:rPr>
          <w:rFonts w:hint="eastAsia" w:ascii="华文仿宋" w:hAnsi="华文仿宋" w:eastAsia="华文仿宋"/>
          <w:sz w:val="28"/>
          <w:szCs w:val="28"/>
          <w:u w:val="single"/>
          <w:lang w:eastAsia="zh-CN"/>
        </w:rPr>
      </w:pPr>
      <w:r>
        <w:rPr>
          <w:rFonts w:hint="eastAsia" w:ascii="华文仿宋" w:hAnsi="华文仿宋" w:eastAsia="华文仿宋"/>
          <w:sz w:val="28"/>
          <w:szCs w:val="28"/>
        </w:rPr>
        <w:t>项目名称：</w:t>
      </w:r>
      <w:r>
        <w:rPr>
          <w:rFonts w:hint="eastAsia" w:ascii="华文仿宋" w:hAnsi="华文仿宋" w:eastAsia="华文仿宋"/>
          <w:sz w:val="28"/>
          <w:szCs w:val="28"/>
          <w:lang w:eastAsia="zh-CN"/>
        </w:rPr>
        <w:t>秣陵街道百家湖行政服务中心食堂餐饮外包服务</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采购方式：竞争性磋商</w:t>
      </w:r>
    </w:p>
    <w:p>
      <w:pPr>
        <w:ind w:firstLine="560" w:firstLineChars="200"/>
        <w:rPr>
          <w:rFonts w:hint="eastAsia" w:ascii="华文仿宋" w:hAnsi="华文仿宋" w:eastAsia="华文仿宋"/>
          <w:sz w:val="28"/>
          <w:szCs w:val="28"/>
          <w:lang w:val="en-US"/>
        </w:rPr>
      </w:pPr>
      <w:r>
        <w:rPr>
          <w:rFonts w:hint="eastAsia" w:ascii="华文仿宋" w:hAnsi="华文仿宋" w:eastAsia="华文仿宋"/>
          <w:sz w:val="28"/>
          <w:szCs w:val="28"/>
        </w:rPr>
        <w:t>预</w:t>
      </w:r>
      <w:r>
        <w:rPr>
          <w:rFonts w:hint="eastAsia" w:ascii="华文仿宋" w:hAnsi="华文仿宋" w:eastAsia="华文仿宋"/>
          <w:sz w:val="28"/>
          <w:szCs w:val="28"/>
          <w:highlight w:val="none"/>
        </w:rPr>
        <w:t>算金额：</w:t>
      </w:r>
      <w:r>
        <w:rPr>
          <w:rFonts w:hint="eastAsia" w:ascii="华文仿宋" w:hAnsi="华文仿宋" w:eastAsia="华文仿宋"/>
          <w:color w:val="0000FF"/>
          <w:sz w:val="28"/>
          <w:szCs w:val="28"/>
          <w:highlight w:val="none"/>
          <w:u w:val="single"/>
          <w:lang w:val="en-US" w:eastAsia="zh-CN"/>
        </w:rPr>
        <w:t>49.8</w:t>
      </w:r>
      <w:r>
        <w:rPr>
          <w:rFonts w:hint="eastAsia" w:ascii="华文仿宋" w:hAnsi="华文仿宋" w:eastAsia="华文仿宋"/>
          <w:color w:val="0000FF"/>
          <w:sz w:val="28"/>
          <w:szCs w:val="28"/>
          <w:highlight w:val="none"/>
          <w:u w:val="single"/>
          <w:lang w:val="en-US"/>
        </w:rPr>
        <w:t>万元</w:t>
      </w:r>
    </w:p>
    <w:p>
      <w:pPr>
        <w:ind w:firstLine="560" w:firstLineChars="200"/>
        <w:rPr>
          <w:rFonts w:hint="eastAsia" w:ascii="华文仿宋" w:hAnsi="华文仿宋" w:eastAsia="华文仿宋"/>
          <w:sz w:val="28"/>
          <w:szCs w:val="28"/>
          <w:lang w:val="en-US"/>
        </w:rPr>
      </w:pPr>
      <w:r>
        <w:rPr>
          <w:rFonts w:hint="eastAsia" w:ascii="华文仿宋" w:hAnsi="华文仿宋" w:eastAsia="华文仿宋"/>
          <w:sz w:val="28"/>
          <w:szCs w:val="28"/>
        </w:rPr>
        <w:t>最高限价：</w:t>
      </w:r>
      <w:r>
        <w:rPr>
          <w:rFonts w:hint="eastAsia" w:ascii="华文仿宋" w:hAnsi="华文仿宋" w:eastAsia="华文仿宋" w:cs="Times New Roman"/>
          <w:color w:val="0000FF"/>
          <w:sz w:val="28"/>
          <w:szCs w:val="28"/>
          <w:u w:val="single"/>
          <w:lang w:val="en-US" w:eastAsia="zh-CN"/>
        </w:rPr>
        <w:t>498000</w:t>
      </w:r>
      <w:r>
        <w:rPr>
          <w:rFonts w:hint="eastAsia" w:ascii="华文仿宋" w:hAnsi="华文仿宋" w:eastAsia="华文仿宋" w:cs="Times New Roman"/>
          <w:color w:val="0000FF"/>
          <w:sz w:val="28"/>
          <w:szCs w:val="28"/>
          <w:u w:val="single"/>
          <w:lang w:val="en-US"/>
        </w:rPr>
        <w:t>元</w:t>
      </w:r>
    </w:p>
    <w:p>
      <w:pPr>
        <w:ind w:firstLine="560" w:firstLineChars="200"/>
        <w:rPr>
          <w:rFonts w:hint="eastAsia" w:ascii="华文仿宋" w:hAnsi="华文仿宋" w:eastAsia="华文仿宋" w:cs="Times New Roman"/>
          <w:color w:val="0000FF"/>
          <w:sz w:val="28"/>
          <w:szCs w:val="28"/>
          <w:u w:val="single"/>
          <w:lang w:val="en-US"/>
        </w:rPr>
      </w:pPr>
      <w:r>
        <w:rPr>
          <w:rFonts w:hint="eastAsia" w:ascii="华文仿宋" w:hAnsi="华文仿宋" w:eastAsia="华文仿宋"/>
          <w:sz w:val="28"/>
          <w:szCs w:val="28"/>
        </w:rPr>
        <w:t>采购需求：</w:t>
      </w:r>
      <w:r>
        <w:rPr>
          <w:rFonts w:hint="eastAsia" w:ascii="华文仿宋" w:hAnsi="华文仿宋" w:eastAsia="华文仿宋" w:cs="Times New Roman"/>
          <w:color w:val="0000FF"/>
          <w:sz w:val="28"/>
          <w:szCs w:val="28"/>
          <w:u w:val="single"/>
          <w:lang w:val="en-US"/>
        </w:rPr>
        <w:t>对</w:t>
      </w:r>
      <w:r>
        <w:rPr>
          <w:rFonts w:hint="eastAsia" w:ascii="华文仿宋" w:hAnsi="华文仿宋" w:eastAsia="华文仿宋" w:cs="Times New Roman"/>
          <w:color w:val="0000FF"/>
          <w:sz w:val="28"/>
          <w:szCs w:val="28"/>
          <w:u w:val="single"/>
          <w:lang w:eastAsia="zh-CN"/>
        </w:rPr>
        <w:t>秣陵街道百家湖行政服务中心食堂餐饮外包服务</w:t>
      </w:r>
      <w:r>
        <w:rPr>
          <w:rFonts w:hint="eastAsia" w:ascii="华文仿宋" w:hAnsi="华文仿宋" w:eastAsia="华文仿宋" w:cs="Times New Roman"/>
          <w:color w:val="0000FF"/>
          <w:sz w:val="28"/>
          <w:szCs w:val="28"/>
          <w:u w:val="single"/>
          <w:lang w:val="en-US"/>
        </w:rPr>
        <w:t>，详见竞争性磋商文件。</w:t>
      </w:r>
    </w:p>
    <w:p>
      <w:pPr>
        <w:ind w:firstLine="560" w:firstLineChars="200"/>
        <w:rPr>
          <w:rFonts w:hint="eastAsia" w:ascii="华文仿宋" w:hAnsi="华文仿宋" w:eastAsia="华文仿宋" w:cs="Times New Roman"/>
          <w:sz w:val="28"/>
          <w:szCs w:val="28"/>
          <w:lang w:val="en-US"/>
        </w:rPr>
      </w:pPr>
      <w:r>
        <w:rPr>
          <w:rFonts w:hint="eastAsia" w:ascii="华文仿宋" w:hAnsi="华文仿宋" w:eastAsia="华文仿宋" w:cs="Times New Roman"/>
          <w:sz w:val="28"/>
          <w:szCs w:val="28"/>
        </w:rPr>
        <w:t>合同履行期限：</w:t>
      </w:r>
      <w:r>
        <w:rPr>
          <w:rFonts w:ascii="华文仿宋" w:hAnsi="华文仿宋" w:eastAsia="华文仿宋" w:cs="Times New Roman"/>
          <w:color w:val="0000FF"/>
          <w:sz w:val="28"/>
          <w:szCs w:val="28"/>
          <w:u w:val="single"/>
          <w:lang w:val="en-US"/>
        </w:rPr>
        <w:t>1年</w:t>
      </w:r>
    </w:p>
    <w:p>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本项目</w:t>
      </w:r>
      <w:r>
        <w:rPr>
          <w:rFonts w:hint="eastAsia" w:ascii="华文仿宋" w:hAnsi="华文仿宋" w:eastAsia="华文仿宋"/>
          <w:sz w:val="28"/>
          <w:szCs w:val="28"/>
          <w:lang w:val="en-US"/>
        </w:rPr>
        <w:t>不</w:t>
      </w:r>
      <w:r>
        <w:rPr>
          <w:rFonts w:hint="eastAsia" w:ascii="华文仿宋" w:hAnsi="华文仿宋" w:eastAsia="华文仿宋"/>
          <w:sz w:val="28"/>
          <w:szCs w:val="28"/>
        </w:rPr>
        <w:t>接受联合体。</w:t>
      </w:r>
    </w:p>
    <w:p>
      <w:pPr>
        <w:pStyle w:val="4"/>
        <w:spacing w:line="360" w:lineRule="auto"/>
        <w:rPr>
          <w:rFonts w:hint="eastAsia" w:ascii="华文仿宋" w:hAnsi="华文仿宋" w:eastAsia="华文仿宋"/>
          <w:bCs w:val="0"/>
          <w:sz w:val="28"/>
          <w:szCs w:val="28"/>
        </w:rPr>
      </w:pPr>
      <w:bookmarkStart w:id="6" w:name="_Toc28359013"/>
      <w:bookmarkStart w:id="7" w:name="_Toc28359090"/>
      <w:bookmarkStart w:id="8" w:name="_Toc35393799"/>
      <w:bookmarkStart w:id="9" w:name="_Toc35393630"/>
      <w:r>
        <w:rPr>
          <w:rFonts w:hint="eastAsia" w:ascii="华文仿宋" w:hAnsi="华文仿宋" w:eastAsia="华文仿宋"/>
          <w:bCs w:val="0"/>
          <w:sz w:val="28"/>
          <w:szCs w:val="28"/>
        </w:rPr>
        <w:t>二、申请人的资格要求</w:t>
      </w:r>
      <w:bookmarkEnd w:id="6"/>
      <w:bookmarkEnd w:id="7"/>
      <w:bookmarkEnd w:id="8"/>
      <w:bookmarkEnd w:id="9"/>
    </w:p>
    <w:p>
      <w:pPr>
        <w:pStyle w:val="13"/>
        <w:spacing w:before="75" w:beforeAutospacing="0" w:after="75" w:afterAutospacing="0" w:line="30" w:lineRule="atLeast"/>
        <w:rPr>
          <w:rFonts w:hint="eastAsia" w:ascii="华文仿宋" w:hAnsi="华文仿宋" w:eastAsia="华文仿宋"/>
          <w:b/>
          <w:bCs/>
          <w:kern w:val="2"/>
          <w:sz w:val="28"/>
          <w:szCs w:val="28"/>
          <w:lang w:val="en-US" w:bidi="ar-SA"/>
        </w:rPr>
      </w:pPr>
      <w:bookmarkStart w:id="10" w:name="_Toc28359091"/>
      <w:bookmarkStart w:id="11" w:name="_Toc28359014"/>
      <w:r>
        <w:rPr>
          <w:rFonts w:hint="eastAsia" w:ascii="华文仿宋" w:hAnsi="华文仿宋" w:eastAsia="华文仿宋"/>
          <w:b/>
          <w:bCs/>
          <w:kern w:val="2"/>
          <w:sz w:val="28"/>
          <w:szCs w:val="28"/>
          <w:lang w:val="en-US" w:bidi="ar-SA"/>
        </w:rPr>
        <w:t>2.1 应具备规定的条件:</w:t>
      </w:r>
    </w:p>
    <w:p>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（1）具有独立承担民事责任的能力</w:t>
      </w:r>
    </w:p>
    <w:p>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（2）具有良好的商业信誉和健全的财务会计制度</w:t>
      </w:r>
    </w:p>
    <w:p>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（3）具有履行合同所必需的设备和专业技术能力</w:t>
      </w:r>
    </w:p>
    <w:p>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（4）有依法缴纳税收和社会保障资金的良好记录</w:t>
      </w:r>
    </w:p>
    <w:p>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（5）参加采购活动前三年内，在经营活动中没有重大违法记录</w:t>
      </w:r>
    </w:p>
    <w:p>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（6）法律、行政法规规定的其他条件。</w:t>
      </w:r>
    </w:p>
    <w:p>
      <w:pPr>
        <w:pStyle w:val="23"/>
        <w:spacing w:before="0" w:beforeAutospacing="0" w:after="0" w:afterAutospacing="0" w:line="300" w:lineRule="auto"/>
        <w:rPr>
          <w:rFonts w:hint="eastAsia" w:ascii="华文仿宋" w:hAnsi="华文仿宋" w:eastAsia="华文仿宋"/>
          <w:b/>
          <w:bCs/>
          <w:kern w:val="2"/>
          <w:sz w:val="28"/>
          <w:szCs w:val="28"/>
        </w:rPr>
      </w:pPr>
      <w:r>
        <w:rPr>
          <w:rFonts w:hint="eastAsia" w:ascii="华文仿宋" w:hAnsi="华文仿宋" w:eastAsia="华文仿宋"/>
          <w:b/>
          <w:bCs/>
          <w:kern w:val="2"/>
          <w:sz w:val="28"/>
          <w:szCs w:val="28"/>
        </w:rPr>
        <w:t>2.2采购人根据采购项目的特殊要求规定的特定条件：</w:t>
      </w:r>
    </w:p>
    <w:p>
      <w:pPr>
        <w:pStyle w:val="13"/>
        <w:spacing w:before="75" w:beforeAutospacing="0" w:after="75" w:afterAutospacing="0" w:line="276" w:lineRule="auto"/>
        <w:ind w:firstLine="720"/>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无</w:t>
      </w:r>
    </w:p>
    <w:p>
      <w:pPr>
        <w:pStyle w:val="13"/>
        <w:spacing w:before="75" w:beforeAutospacing="0" w:after="75" w:afterAutospacing="0" w:line="30" w:lineRule="atLeast"/>
        <w:rPr>
          <w:rFonts w:hint="eastAsia" w:ascii="华文仿宋" w:hAnsi="华文仿宋" w:eastAsia="华文仿宋"/>
          <w:b/>
          <w:bCs/>
          <w:kern w:val="2"/>
          <w:sz w:val="28"/>
          <w:szCs w:val="28"/>
          <w:lang w:val="en-US" w:bidi="ar-SA"/>
        </w:rPr>
      </w:pPr>
      <w:r>
        <w:rPr>
          <w:rFonts w:hint="eastAsia" w:ascii="华文仿宋" w:hAnsi="华文仿宋" w:eastAsia="华文仿宋"/>
          <w:b/>
          <w:bCs/>
          <w:kern w:val="2"/>
          <w:sz w:val="28"/>
          <w:szCs w:val="28"/>
          <w:lang w:val="en-US" w:bidi="ar-SA"/>
        </w:rPr>
        <w:t>2.3 拒绝下述供应商参加本次采购活动：</w:t>
      </w:r>
    </w:p>
    <w:p>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（1）是否接受联合体投标：不接受。</w:t>
      </w:r>
    </w:p>
    <w:p>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（2）供应商单位负责人为同一人或者存在直接控股、管理关系的不同供应商，不得参加同一合同项下的采购活动。</w:t>
      </w:r>
    </w:p>
    <w:p>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（3）凡为采购项目提供整体设计、规范编制或者项目管理、监理、检测等服务的供应商，不得再参加本项目的采购活动。</w:t>
      </w:r>
    </w:p>
    <w:p>
      <w:pPr>
        <w:pStyle w:val="13"/>
        <w:spacing w:before="75" w:beforeAutospacing="0" w:after="75" w:afterAutospacing="0" w:line="30" w:lineRule="atLeast"/>
        <w:rPr>
          <w:rFonts w:hint="eastAsia" w:ascii="华文仿宋" w:hAnsi="华文仿宋" w:eastAsia="华文仿宋"/>
          <w:kern w:val="2"/>
          <w:sz w:val="28"/>
          <w:szCs w:val="28"/>
          <w:lang w:val="en-US" w:bidi="ar-SA"/>
        </w:rPr>
      </w:pPr>
      <w:r>
        <w:rPr>
          <w:rFonts w:hint="eastAsia" w:ascii="华文仿宋" w:hAnsi="华文仿宋" w:eastAsia="华文仿宋"/>
          <w:kern w:val="2"/>
          <w:sz w:val="28"/>
          <w:szCs w:val="28"/>
          <w:lang w:val="en-US" w:bidi="ar-SA"/>
        </w:rPr>
        <w:t>（4）供应商被“信用中国”网站、“中国政府采购网”列入失信被执行人、重大税收违法案件当事人名单、政府采购严重违法失信行为记录名单。</w:t>
      </w:r>
    </w:p>
    <w:p>
      <w:pPr>
        <w:pStyle w:val="13"/>
        <w:spacing w:before="75" w:beforeAutospacing="0" w:after="75" w:afterAutospacing="0" w:line="30" w:lineRule="atLeast"/>
        <w:rPr>
          <w:rFonts w:hint="eastAsia" w:ascii="华文仿宋" w:hAnsi="华文仿宋" w:eastAsia="华文仿宋"/>
          <w:b/>
          <w:bCs/>
          <w:kern w:val="2"/>
          <w:sz w:val="28"/>
          <w:szCs w:val="28"/>
          <w:lang w:val="en-US" w:bidi="ar-SA"/>
        </w:rPr>
      </w:pPr>
      <w:r>
        <w:rPr>
          <w:rFonts w:hint="eastAsia" w:ascii="华文仿宋" w:hAnsi="华文仿宋" w:eastAsia="华文仿宋"/>
          <w:b/>
          <w:bCs/>
          <w:kern w:val="2"/>
          <w:sz w:val="28"/>
          <w:szCs w:val="28"/>
          <w:lang w:val="en-US" w:bidi="ar-SA"/>
        </w:rPr>
        <w:t xml:space="preserve">2.4 </w:t>
      </w:r>
      <w:r>
        <w:rPr>
          <w:rFonts w:hint="eastAsia" w:ascii="华文仿宋" w:hAnsi="华文仿宋" w:eastAsia="华文仿宋" w:cs="仿宋"/>
          <w:b/>
          <w:bCs/>
          <w:color w:val="000000" w:themeColor="text1"/>
          <w:sz w:val="28"/>
          <w:szCs w:val="28"/>
          <w14:textFill>
            <w14:solidFill>
              <w14:schemeClr w14:val="tx1"/>
            </w14:solidFill>
          </w14:textFill>
        </w:rPr>
        <w:t>南京市政府采购供应商信用记录表暨信用承诺书</w:t>
      </w:r>
    </w:p>
    <w:p>
      <w:pPr>
        <w:pStyle w:val="23"/>
        <w:spacing w:before="0" w:beforeAutospacing="0" w:after="0" w:afterAutospacing="0" w:line="276" w:lineRule="auto"/>
        <w:ind w:firstLine="560" w:firstLineChars="200"/>
        <w:rPr>
          <w:rFonts w:hint="eastAsia" w:ascii="华文仿宋" w:hAnsi="华文仿宋" w:eastAsia="华文仿宋"/>
          <w:color w:val="000000"/>
          <w:sz w:val="28"/>
          <w:szCs w:val="28"/>
        </w:rPr>
      </w:pPr>
      <w:bookmarkStart w:id="12" w:name="_Toc35393800"/>
      <w:bookmarkStart w:id="13" w:name="_Toc35393631"/>
      <w:r>
        <w:rPr>
          <w:rFonts w:hint="eastAsia" w:ascii="华文仿宋" w:hAnsi="华文仿宋" w:eastAsia="华文仿宋"/>
          <w:color w:val="000000"/>
          <w:sz w:val="28"/>
          <w:szCs w:val="28"/>
        </w:rPr>
        <w:t>根据《关于在政府采购活动中推行信用承诺制的通知》宁财购通〔2021〕5号规定， 参加南京地区采购活动的供应商，应以书面形式向采购人或采购代理机构作出信用承诺。供应商应尽早做好承诺工作，点击‘南京公共采购信息网’首页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在资格审查环节，供应商只需提供书面《南京市政府采购供应商信用记录表暨信用承诺书》，即可替代以下证明材料： </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（1）符合国家相关规定的财务状况报告； </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（2）依法缴纳税收的证明材料； </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（3）依法缴纳社会保障资金的证明材料； </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（4）具备履行合同所必需的设备和专业技术能力的证明材料； </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（5）参加采购活动前三年内在经营活动中没有重大违法记录的证明材料； </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（6）未被列入失信被执行人、重大税收违法失信主体、政府采购严重违法失信行为记录名单的证明材料。 </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供应商在中标（成交）后，应按采购文件要求，将上述由信用承诺书替代的证明材料提交采购人或采购代理机构核验。经核验无误后，由采购人或采购代理机构发出中标（成交）通知书。 </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供应商涉及以下情形的，不适用信用承诺： </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（1）供应商被列入严重失信主体名单； </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（2）被相关监管部门作出行政处罚且尚在处罚有效期内； </w:t>
      </w:r>
    </w:p>
    <w:p>
      <w:pPr>
        <w:pStyle w:val="23"/>
        <w:spacing w:before="0" w:beforeAutospacing="0" w:after="0" w:afterAutospacing="0" w:line="276" w:lineRule="auto"/>
        <w:rPr>
          <w:rFonts w:hint="eastAsia" w:ascii="华文仿宋" w:hAnsi="华文仿宋" w:eastAsia="华文仿宋"/>
          <w:color w:val="000000"/>
          <w:sz w:val="28"/>
          <w:szCs w:val="28"/>
        </w:rPr>
      </w:pPr>
      <w:r>
        <w:rPr>
          <w:rFonts w:hint="eastAsia" w:ascii="华文仿宋" w:hAnsi="华文仿宋" w:eastAsia="华文仿宋"/>
          <w:color w:val="000000"/>
          <w:sz w:val="28"/>
          <w:szCs w:val="28"/>
        </w:rPr>
        <w:t xml:space="preserve">（3）其他法律、行政法规规定的不适用信用承诺的情形。 </w:t>
      </w:r>
    </w:p>
    <w:p>
      <w:pPr>
        <w:pStyle w:val="23"/>
        <w:spacing w:before="0" w:beforeAutospacing="0" w:after="0" w:afterAutospacing="0" w:line="276" w:lineRule="auto"/>
        <w:rPr>
          <w:rFonts w:hint="eastAsia" w:ascii="华文仿宋" w:hAnsi="华文仿宋" w:eastAsia="华文仿宋" w:cs="Times New Roman"/>
          <w:kern w:val="2"/>
          <w:sz w:val="28"/>
          <w:szCs w:val="28"/>
        </w:rPr>
      </w:pPr>
      <w:r>
        <w:rPr>
          <w:rFonts w:hint="eastAsia" w:ascii="华文仿宋" w:hAnsi="华文仿宋" w:eastAsia="华文仿宋"/>
          <w:color w:val="000000"/>
          <w:sz w:val="28"/>
          <w:szCs w:val="28"/>
        </w:rPr>
        <w:t>供应商对信用承诺内容的真实性、合法性、有效性负责。如作出虚假信用承诺，视同为“提供虚假材料谋取中标、成交”的违法行为</w:t>
      </w:r>
      <w:r>
        <w:rPr>
          <w:rFonts w:ascii="华文仿宋" w:hAnsi="华文仿宋" w:eastAsia="华文仿宋"/>
          <w:color w:val="000000"/>
          <w:sz w:val="28"/>
          <w:szCs w:val="28"/>
        </w:rPr>
        <w:t>。</w:t>
      </w:r>
    </w:p>
    <w:p>
      <w:pPr>
        <w:pStyle w:val="4"/>
        <w:spacing w:before="120" w:beforeLines="50" w:line="360" w:lineRule="auto"/>
        <w:rPr>
          <w:rFonts w:hint="eastAsia" w:ascii="华文仿宋" w:hAnsi="华文仿宋" w:eastAsia="华文仿宋"/>
          <w:bCs w:val="0"/>
          <w:sz w:val="28"/>
          <w:szCs w:val="28"/>
        </w:rPr>
      </w:pPr>
      <w:r>
        <w:rPr>
          <w:rFonts w:hint="eastAsia" w:ascii="华文仿宋" w:hAnsi="华文仿宋" w:eastAsia="华文仿宋"/>
          <w:bCs w:val="0"/>
          <w:sz w:val="28"/>
          <w:szCs w:val="28"/>
        </w:rPr>
        <w:t>三、获取采购文件</w:t>
      </w:r>
      <w:bookmarkEnd w:id="10"/>
      <w:bookmarkEnd w:id="11"/>
      <w:bookmarkEnd w:id="12"/>
      <w:bookmarkEnd w:id="13"/>
    </w:p>
    <w:p>
      <w:pPr>
        <w:spacing w:line="360" w:lineRule="auto"/>
        <w:ind w:firstLine="540"/>
        <w:rPr>
          <w:rFonts w:hint="eastAsia" w:ascii="华文仿宋" w:hAnsi="华文仿宋" w:eastAsia="华文仿宋"/>
          <w:sz w:val="28"/>
          <w:szCs w:val="28"/>
        </w:rPr>
      </w:pPr>
      <w:bookmarkStart w:id="14" w:name="_Toc28359092"/>
      <w:bookmarkStart w:id="15" w:name="_Toc35393632"/>
      <w:bookmarkStart w:id="16" w:name="_Toc28359015"/>
      <w:bookmarkStart w:id="17" w:name="_Toc35393801"/>
      <w:r>
        <w:rPr>
          <w:rFonts w:hint="eastAsia" w:ascii="华文仿宋" w:hAnsi="华文仿宋" w:eastAsia="华文仿宋"/>
          <w:sz w:val="28"/>
          <w:szCs w:val="28"/>
          <w:lang w:val="en-US"/>
        </w:rPr>
        <w:t>获取文件</w:t>
      </w:r>
      <w:r>
        <w:rPr>
          <w:rFonts w:hint="eastAsia" w:ascii="华文仿宋" w:hAnsi="华文仿宋" w:eastAsia="华文仿宋"/>
          <w:sz w:val="28"/>
          <w:szCs w:val="28"/>
        </w:rPr>
        <w:t>时间：</w:t>
      </w:r>
      <w:r>
        <w:rPr>
          <w:rFonts w:hint="eastAsia" w:ascii="华文仿宋" w:hAnsi="华文仿宋" w:eastAsia="华文仿宋"/>
          <w:color w:val="0000FF"/>
          <w:sz w:val="28"/>
          <w:szCs w:val="28"/>
          <w:u w:val="single"/>
          <w:lang w:val="en-US" w:eastAsia="zh-CN"/>
        </w:rPr>
        <w:t>2025年3月28日至2025年4月7日</w:t>
      </w:r>
      <w:r>
        <w:rPr>
          <w:rFonts w:hint="eastAsia" w:ascii="华文仿宋" w:hAnsi="华文仿宋" w:eastAsia="华文仿宋"/>
          <w:sz w:val="28"/>
          <w:szCs w:val="28"/>
        </w:rPr>
        <w:t>，每天上午</w:t>
      </w:r>
      <w:r>
        <w:rPr>
          <w:rFonts w:hint="eastAsia" w:ascii="华文仿宋" w:hAnsi="华文仿宋" w:eastAsia="华文仿宋"/>
          <w:sz w:val="28"/>
          <w:szCs w:val="28"/>
          <w:u w:val="single"/>
          <w:lang w:val="en-US"/>
        </w:rPr>
        <w:t>9:00</w:t>
      </w:r>
      <w:r>
        <w:rPr>
          <w:rFonts w:hint="eastAsia" w:ascii="华文仿宋" w:hAnsi="华文仿宋" w:eastAsia="华文仿宋"/>
          <w:sz w:val="28"/>
          <w:szCs w:val="28"/>
        </w:rPr>
        <w:t>至</w:t>
      </w:r>
      <w:r>
        <w:rPr>
          <w:rFonts w:hint="eastAsia" w:ascii="华文仿宋" w:hAnsi="华文仿宋" w:eastAsia="华文仿宋"/>
          <w:sz w:val="28"/>
          <w:szCs w:val="28"/>
          <w:u w:val="single"/>
          <w:lang w:val="en-US"/>
        </w:rPr>
        <w:t>11:30</w:t>
      </w:r>
      <w:r>
        <w:rPr>
          <w:rFonts w:hint="eastAsia" w:ascii="华文仿宋" w:hAnsi="华文仿宋" w:eastAsia="华文仿宋"/>
          <w:sz w:val="28"/>
          <w:szCs w:val="28"/>
        </w:rPr>
        <w:t>，下午</w:t>
      </w:r>
      <w:r>
        <w:rPr>
          <w:rFonts w:hint="eastAsia" w:ascii="华文仿宋" w:hAnsi="华文仿宋" w:eastAsia="华文仿宋"/>
          <w:sz w:val="28"/>
          <w:szCs w:val="28"/>
          <w:u w:val="single"/>
          <w:lang w:val="en-US"/>
        </w:rPr>
        <w:t>13:30</w:t>
      </w:r>
      <w:r>
        <w:rPr>
          <w:rFonts w:hint="eastAsia" w:ascii="华文仿宋" w:hAnsi="华文仿宋" w:eastAsia="华文仿宋"/>
          <w:sz w:val="28"/>
          <w:szCs w:val="28"/>
        </w:rPr>
        <w:t>至</w:t>
      </w:r>
      <w:r>
        <w:rPr>
          <w:rFonts w:hint="eastAsia" w:ascii="华文仿宋" w:hAnsi="华文仿宋" w:eastAsia="华文仿宋"/>
          <w:sz w:val="28"/>
          <w:szCs w:val="28"/>
          <w:u w:val="single"/>
          <w:lang w:val="en-US"/>
        </w:rPr>
        <w:t>16:30</w:t>
      </w:r>
      <w:r>
        <w:rPr>
          <w:rFonts w:hint="eastAsia" w:ascii="华文仿宋" w:hAnsi="华文仿宋" w:eastAsia="华文仿宋"/>
          <w:sz w:val="28"/>
          <w:szCs w:val="28"/>
        </w:rPr>
        <w:t>（北京时间，</w:t>
      </w:r>
      <w:r>
        <w:rPr>
          <w:rFonts w:ascii="华文仿宋" w:hAnsi="华文仿宋" w:eastAsia="华文仿宋"/>
          <w:sz w:val="28"/>
          <w:szCs w:val="28"/>
        </w:rPr>
        <w:t>法定节假日</w:t>
      </w:r>
      <w:r>
        <w:rPr>
          <w:rFonts w:hint="eastAsia" w:ascii="华文仿宋" w:hAnsi="华文仿宋" w:eastAsia="华文仿宋"/>
          <w:sz w:val="28"/>
          <w:szCs w:val="28"/>
        </w:rPr>
        <w:t>除外）</w:t>
      </w:r>
    </w:p>
    <w:p>
      <w:p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获取文件</w:t>
      </w:r>
      <w:r>
        <w:rPr>
          <w:rFonts w:hint="eastAsia" w:ascii="华文仿宋" w:hAnsi="华文仿宋" w:eastAsia="华文仿宋"/>
          <w:sz w:val="28"/>
          <w:szCs w:val="28"/>
        </w:rPr>
        <w:t>地点：</w:t>
      </w:r>
      <w:r>
        <w:rPr>
          <w:rFonts w:hint="eastAsia" w:ascii="华文仿宋" w:hAnsi="华文仿宋" w:eastAsia="华文仿宋"/>
          <w:sz w:val="28"/>
          <w:szCs w:val="28"/>
          <w:lang w:val="en-US"/>
        </w:rPr>
        <w:t>江苏省南京市江宁区通联路7号联东U谷江宁国际企业港三期8栋301。</w:t>
      </w:r>
    </w:p>
    <w:p>
      <w:pPr>
        <w:pStyle w:val="18"/>
        <w:spacing w:line="360" w:lineRule="auto"/>
        <w:ind w:left="0" w:firstLine="560" w:firstLineChars="200"/>
        <w:rPr>
          <w:rFonts w:hint="eastAsia" w:ascii="华文仿宋" w:hAnsi="华文仿宋" w:eastAsia="华文仿宋"/>
          <w:sz w:val="28"/>
          <w:szCs w:val="28"/>
          <w:lang w:val="en-US"/>
        </w:rPr>
      </w:pPr>
      <w:r>
        <w:rPr>
          <w:rFonts w:hint="eastAsia" w:ascii="华文仿宋" w:hAnsi="华文仿宋" w:eastAsia="华文仿宋"/>
          <w:sz w:val="28"/>
          <w:szCs w:val="28"/>
          <w:lang w:val="en-US"/>
        </w:rPr>
        <w:t>获取文件文件费：100元。</w:t>
      </w:r>
    </w:p>
    <w:p>
      <w:pPr>
        <w:spacing w:line="360" w:lineRule="auto"/>
        <w:ind w:firstLine="540"/>
        <w:rPr>
          <w:rFonts w:hint="eastAsia" w:ascii="华文仿宋" w:hAnsi="华文仿宋" w:eastAsia="华文仿宋"/>
          <w:sz w:val="28"/>
          <w:szCs w:val="28"/>
        </w:rPr>
      </w:pPr>
      <w:r>
        <w:rPr>
          <w:rFonts w:hint="eastAsia" w:ascii="华文仿宋" w:hAnsi="华文仿宋" w:eastAsia="华文仿宋"/>
          <w:sz w:val="28"/>
          <w:szCs w:val="28"/>
          <w:lang w:val="en-US"/>
        </w:rPr>
        <w:t>获取文件需要提供材料</w:t>
      </w:r>
      <w:r>
        <w:rPr>
          <w:rFonts w:hint="eastAsia" w:ascii="华文仿宋" w:hAnsi="华文仿宋" w:eastAsia="华文仿宋"/>
          <w:sz w:val="28"/>
          <w:szCs w:val="28"/>
        </w:rPr>
        <w:t>：</w:t>
      </w:r>
    </w:p>
    <w:p>
      <w:pPr>
        <w:numPr>
          <w:ilvl w:val="0"/>
          <w:numId w:val="1"/>
        </w:num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投标申请人的法定代表人或其授权的委托代理人持个人有效身份证件复印件加盖公章。</w:t>
      </w:r>
    </w:p>
    <w:p>
      <w:pPr>
        <w:numPr>
          <w:ilvl w:val="0"/>
          <w:numId w:val="1"/>
        </w:num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法人资格证明原件或单位授权委托书原件。(须明确写明参与项目的项目名称)</w:t>
      </w:r>
    </w:p>
    <w:p>
      <w:pPr>
        <w:numPr>
          <w:ilvl w:val="0"/>
          <w:numId w:val="1"/>
        </w:numPr>
        <w:spacing w:line="360" w:lineRule="auto"/>
        <w:ind w:firstLine="540"/>
        <w:rPr>
          <w:rFonts w:hint="eastAsia" w:ascii="华文仿宋" w:hAnsi="华文仿宋" w:eastAsia="华文仿宋"/>
          <w:sz w:val="28"/>
          <w:szCs w:val="28"/>
          <w:lang w:val="en-US"/>
        </w:rPr>
      </w:pPr>
      <w:r>
        <w:rPr>
          <w:rFonts w:hint="eastAsia" w:ascii="华文仿宋" w:hAnsi="华文仿宋" w:eastAsia="华文仿宋"/>
          <w:sz w:val="28"/>
          <w:szCs w:val="28"/>
          <w:lang w:val="en-US"/>
        </w:rPr>
        <w:t>营业执照复印件加盖公章。</w:t>
      </w:r>
    </w:p>
    <w:p>
      <w:pPr>
        <w:pStyle w:val="4"/>
        <w:spacing w:line="360" w:lineRule="auto"/>
        <w:ind w:left="0" w:firstLine="280" w:firstLineChars="100"/>
        <w:rPr>
          <w:rFonts w:hint="eastAsia" w:ascii="华文仿宋" w:hAnsi="华文仿宋" w:eastAsia="华文仿宋"/>
          <w:bCs w:val="0"/>
          <w:sz w:val="28"/>
          <w:szCs w:val="28"/>
        </w:rPr>
      </w:pPr>
      <w:r>
        <w:rPr>
          <w:rFonts w:hint="eastAsia" w:ascii="华文仿宋" w:hAnsi="华文仿宋" w:eastAsia="华文仿宋"/>
          <w:bCs w:val="0"/>
          <w:sz w:val="28"/>
          <w:szCs w:val="28"/>
        </w:rPr>
        <w:t>四、响应文件提交</w:t>
      </w:r>
      <w:bookmarkEnd w:id="14"/>
      <w:bookmarkEnd w:id="15"/>
      <w:bookmarkEnd w:id="16"/>
      <w:bookmarkEnd w:id="17"/>
    </w:p>
    <w:p>
      <w:pPr>
        <w:spacing w:line="360" w:lineRule="auto"/>
        <w:ind w:firstLine="560" w:firstLineChars="200"/>
        <w:rPr>
          <w:rFonts w:hint="eastAsia" w:ascii="华文仿宋" w:hAnsi="华文仿宋" w:eastAsia="华文仿宋"/>
          <w:bCs/>
          <w:sz w:val="28"/>
          <w:szCs w:val="28"/>
        </w:rPr>
      </w:pPr>
      <w:r>
        <w:rPr>
          <w:rFonts w:hint="eastAsia" w:ascii="华文仿宋" w:hAnsi="华文仿宋" w:eastAsia="华文仿宋"/>
          <w:sz w:val="28"/>
          <w:szCs w:val="28"/>
        </w:rPr>
        <w:t>截止时间：</w:t>
      </w:r>
      <w:r>
        <w:rPr>
          <w:rFonts w:hint="eastAsia" w:ascii="华文仿宋" w:hAnsi="华文仿宋" w:eastAsia="华文仿宋"/>
          <w:color w:val="0000FF"/>
          <w:sz w:val="28"/>
          <w:szCs w:val="28"/>
          <w:u w:val="single"/>
          <w:lang w:val="en-US" w:eastAsia="zh-CN"/>
        </w:rPr>
        <w:t>2025年4月10日14：30</w:t>
      </w:r>
      <w:r>
        <w:rPr>
          <w:rFonts w:hint="eastAsia" w:ascii="华文仿宋" w:hAnsi="华文仿宋" w:eastAsia="华文仿宋"/>
          <w:bCs/>
          <w:sz w:val="28"/>
          <w:szCs w:val="28"/>
        </w:rPr>
        <w:t>（北京时间）</w:t>
      </w:r>
    </w:p>
    <w:p>
      <w:pPr>
        <w:spacing w:line="360" w:lineRule="auto"/>
        <w:ind w:firstLine="560" w:firstLineChars="200"/>
        <w:rPr>
          <w:rFonts w:hint="eastAsia" w:ascii="华文仿宋" w:hAnsi="华文仿宋" w:eastAsia="华文仿宋"/>
          <w:bCs/>
          <w:sz w:val="28"/>
          <w:szCs w:val="28"/>
          <w:u w:val="single"/>
          <w:lang w:val="en-US"/>
        </w:rPr>
      </w:pPr>
      <w:r>
        <w:rPr>
          <w:rFonts w:hint="eastAsia" w:ascii="华文仿宋" w:hAnsi="华文仿宋" w:eastAsia="华文仿宋"/>
          <w:sz w:val="28"/>
          <w:szCs w:val="28"/>
        </w:rPr>
        <w:t>地点：</w:t>
      </w:r>
      <w:r>
        <w:rPr>
          <w:rFonts w:hint="eastAsia" w:ascii="华文仿宋" w:hAnsi="华文仿宋" w:eastAsia="华文仿宋"/>
          <w:sz w:val="28"/>
          <w:szCs w:val="28"/>
          <w:lang w:val="en-US"/>
        </w:rPr>
        <w:t>江苏省南京市江宁区通联路7号联东U谷江宁国际企业港三期8栋301</w:t>
      </w:r>
    </w:p>
    <w:p>
      <w:pPr>
        <w:pStyle w:val="4"/>
        <w:spacing w:line="360" w:lineRule="auto"/>
        <w:rPr>
          <w:rFonts w:hint="eastAsia" w:ascii="华文仿宋" w:hAnsi="华文仿宋" w:eastAsia="华文仿宋"/>
          <w:bCs w:val="0"/>
          <w:sz w:val="28"/>
          <w:szCs w:val="28"/>
        </w:rPr>
      </w:pPr>
      <w:bookmarkStart w:id="18" w:name="_Toc35393802"/>
      <w:bookmarkStart w:id="19" w:name="_Toc28359016"/>
      <w:bookmarkStart w:id="20" w:name="_Toc28359093"/>
      <w:bookmarkStart w:id="21" w:name="_Toc35393633"/>
      <w:r>
        <w:rPr>
          <w:rFonts w:hint="eastAsia" w:ascii="华文仿宋" w:hAnsi="华文仿宋" w:eastAsia="华文仿宋"/>
          <w:bCs w:val="0"/>
          <w:sz w:val="28"/>
          <w:szCs w:val="28"/>
        </w:rPr>
        <w:t>五、开启</w:t>
      </w:r>
      <w:bookmarkEnd w:id="18"/>
      <w:bookmarkEnd w:id="19"/>
      <w:bookmarkEnd w:id="20"/>
      <w:bookmarkEnd w:id="21"/>
    </w:p>
    <w:p>
      <w:pPr>
        <w:spacing w:line="360" w:lineRule="auto"/>
        <w:ind w:firstLine="560" w:firstLineChars="200"/>
        <w:rPr>
          <w:rFonts w:hint="eastAsia" w:ascii="华文仿宋" w:hAnsi="华文仿宋" w:eastAsia="华文仿宋"/>
          <w:bCs/>
          <w:sz w:val="28"/>
          <w:szCs w:val="28"/>
          <w:u w:val="single"/>
        </w:rPr>
      </w:pPr>
      <w:r>
        <w:rPr>
          <w:rFonts w:hint="eastAsia" w:ascii="华文仿宋" w:hAnsi="华文仿宋" w:eastAsia="华文仿宋"/>
          <w:sz w:val="28"/>
          <w:szCs w:val="28"/>
        </w:rPr>
        <w:t>时间：</w:t>
      </w:r>
      <w:r>
        <w:rPr>
          <w:rFonts w:hint="eastAsia" w:ascii="华文仿宋" w:hAnsi="华文仿宋" w:eastAsia="华文仿宋"/>
          <w:color w:val="0000FF"/>
          <w:sz w:val="28"/>
          <w:szCs w:val="28"/>
          <w:u w:val="single"/>
          <w:lang w:val="en-US" w:eastAsia="zh-CN"/>
        </w:rPr>
        <w:t>2025年4月10日14：30</w:t>
      </w:r>
      <w:r>
        <w:rPr>
          <w:rFonts w:hint="eastAsia" w:ascii="华文仿宋" w:hAnsi="华文仿宋" w:eastAsia="华文仿宋"/>
          <w:bCs/>
          <w:sz w:val="28"/>
          <w:szCs w:val="28"/>
        </w:rPr>
        <w:t>（北京时间）</w:t>
      </w:r>
    </w:p>
    <w:p>
      <w:pPr>
        <w:spacing w:line="360" w:lineRule="auto"/>
        <w:ind w:firstLine="560" w:firstLineChars="200"/>
        <w:rPr>
          <w:rFonts w:hint="eastAsia" w:ascii="华文仿宋" w:hAnsi="华文仿宋" w:eastAsia="华文仿宋"/>
          <w:bCs/>
          <w:sz w:val="28"/>
          <w:szCs w:val="28"/>
          <w:u w:val="single"/>
          <w:lang w:val="en-US"/>
        </w:rPr>
      </w:pPr>
      <w:r>
        <w:rPr>
          <w:rFonts w:hint="eastAsia" w:ascii="华文仿宋" w:hAnsi="华文仿宋" w:eastAsia="华文仿宋"/>
          <w:sz w:val="28"/>
          <w:szCs w:val="28"/>
        </w:rPr>
        <w:t>地点：</w:t>
      </w:r>
      <w:r>
        <w:rPr>
          <w:rFonts w:hint="eastAsia" w:ascii="华文仿宋" w:hAnsi="华文仿宋" w:eastAsia="华文仿宋"/>
          <w:sz w:val="28"/>
          <w:szCs w:val="28"/>
          <w:lang w:val="en-US"/>
        </w:rPr>
        <w:t>江苏省南京市江宁区通联路7号联东U谷江宁国际企业港三期8栋301</w:t>
      </w:r>
    </w:p>
    <w:p>
      <w:pPr>
        <w:pStyle w:val="4"/>
        <w:spacing w:line="360" w:lineRule="auto"/>
        <w:rPr>
          <w:rFonts w:hint="eastAsia" w:ascii="华文仿宋" w:hAnsi="华文仿宋" w:eastAsia="华文仿宋"/>
          <w:bCs w:val="0"/>
          <w:sz w:val="28"/>
          <w:szCs w:val="28"/>
        </w:rPr>
      </w:pPr>
      <w:bookmarkStart w:id="22" w:name="_Toc28359094"/>
      <w:bookmarkStart w:id="23" w:name="_Toc35393803"/>
      <w:bookmarkStart w:id="24" w:name="_Toc35393634"/>
      <w:bookmarkStart w:id="25" w:name="_Toc28359017"/>
      <w:r>
        <w:rPr>
          <w:rFonts w:hint="eastAsia" w:ascii="华文仿宋" w:hAnsi="华文仿宋" w:eastAsia="华文仿宋"/>
          <w:bCs w:val="0"/>
          <w:sz w:val="28"/>
          <w:szCs w:val="28"/>
        </w:rPr>
        <w:t>六、公告期限</w:t>
      </w:r>
      <w:bookmarkEnd w:id="22"/>
      <w:bookmarkEnd w:id="23"/>
      <w:bookmarkEnd w:id="24"/>
      <w:bookmarkEnd w:id="25"/>
    </w:p>
    <w:p>
      <w:pPr>
        <w:spacing w:line="360" w:lineRule="auto"/>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自本公告发布之日起</w:t>
      </w:r>
      <w:r>
        <w:rPr>
          <w:rFonts w:hint="eastAsia" w:ascii="华文仿宋" w:hAnsi="华文仿宋" w:eastAsia="华文仿宋"/>
          <w:sz w:val="28"/>
          <w:szCs w:val="28"/>
          <w:lang w:val="en-US"/>
        </w:rPr>
        <w:t>5</w:t>
      </w:r>
      <w:r>
        <w:rPr>
          <w:rFonts w:hint="eastAsia" w:ascii="华文仿宋" w:hAnsi="华文仿宋" w:eastAsia="华文仿宋"/>
          <w:sz w:val="28"/>
          <w:szCs w:val="28"/>
        </w:rPr>
        <w:t>个工作日。</w:t>
      </w:r>
    </w:p>
    <w:p>
      <w:pPr>
        <w:pStyle w:val="4"/>
        <w:spacing w:line="360" w:lineRule="auto"/>
        <w:rPr>
          <w:rFonts w:hint="eastAsia" w:ascii="华文仿宋" w:hAnsi="华文仿宋" w:eastAsia="华文仿宋"/>
          <w:bCs w:val="0"/>
          <w:sz w:val="28"/>
          <w:szCs w:val="28"/>
        </w:rPr>
      </w:pPr>
      <w:bookmarkStart w:id="26" w:name="_Toc35393804"/>
      <w:bookmarkStart w:id="27" w:name="_Toc35393635"/>
      <w:r>
        <w:rPr>
          <w:rFonts w:hint="eastAsia" w:ascii="华文仿宋" w:hAnsi="华文仿宋" w:eastAsia="华文仿宋"/>
          <w:bCs w:val="0"/>
          <w:sz w:val="28"/>
          <w:szCs w:val="28"/>
        </w:rPr>
        <w:t>七、其他补充事宜</w:t>
      </w:r>
      <w:bookmarkEnd w:id="26"/>
      <w:bookmarkEnd w:id="27"/>
    </w:p>
    <w:p>
      <w:pPr>
        <w:pStyle w:val="13"/>
        <w:spacing w:before="75" w:beforeAutospacing="0" w:after="75" w:afterAutospacing="0" w:line="360" w:lineRule="auto"/>
        <w:ind w:firstLine="560" w:firstLineChars="200"/>
        <w:rPr>
          <w:rFonts w:hint="eastAsia" w:ascii="华文仿宋" w:hAnsi="华文仿宋" w:eastAsia="华文仿宋"/>
          <w:kern w:val="2"/>
          <w:sz w:val="28"/>
          <w:szCs w:val="28"/>
          <w:lang w:val="en-US" w:bidi="ar-SA"/>
        </w:rPr>
      </w:pPr>
      <w:bookmarkStart w:id="28" w:name="_Toc28359018"/>
      <w:bookmarkStart w:id="29" w:name="_Toc28359095"/>
      <w:bookmarkStart w:id="30" w:name="_Toc35393805"/>
      <w:bookmarkStart w:id="31" w:name="_Toc35393636"/>
      <w:r>
        <w:rPr>
          <w:rFonts w:hint="eastAsia" w:ascii="华文仿宋" w:hAnsi="华文仿宋" w:eastAsia="华文仿宋"/>
          <w:kern w:val="2"/>
          <w:sz w:val="28"/>
          <w:szCs w:val="28"/>
          <w:lang w:val="en-US" w:bidi="ar-SA"/>
        </w:rPr>
        <w:t>采购人不组织踏勘现场，投标人可自行联系采购人。请务必对项目现场和周围环境进行仔细认真地查勘，在随后的采购中，对现场资料和数据所作出的推论、解释和结论及由此造成的后果由供应商负责。</w:t>
      </w:r>
    </w:p>
    <w:p>
      <w:pPr>
        <w:pStyle w:val="4"/>
        <w:spacing w:line="360" w:lineRule="auto"/>
        <w:rPr>
          <w:rFonts w:hint="eastAsia" w:ascii="华文仿宋" w:hAnsi="华文仿宋" w:eastAsia="华文仿宋"/>
          <w:bCs w:val="0"/>
          <w:sz w:val="28"/>
          <w:szCs w:val="28"/>
        </w:rPr>
      </w:pPr>
      <w:r>
        <w:rPr>
          <w:rFonts w:hint="eastAsia" w:ascii="华文仿宋" w:hAnsi="华文仿宋" w:eastAsia="华文仿宋"/>
          <w:bCs w:val="0"/>
          <w:sz w:val="28"/>
          <w:szCs w:val="28"/>
        </w:rPr>
        <w:t>八、凡对本次采购提出询问，请按</w:t>
      </w:r>
      <w:r>
        <w:rPr>
          <w:rFonts w:ascii="华文仿宋" w:hAnsi="华文仿宋" w:eastAsia="华文仿宋"/>
          <w:bCs w:val="0"/>
          <w:sz w:val="28"/>
          <w:szCs w:val="28"/>
        </w:rPr>
        <w:t>以下方式</w:t>
      </w:r>
      <w:r>
        <w:rPr>
          <w:rFonts w:hint="eastAsia" w:ascii="华文仿宋" w:hAnsi="华文仿宋" w:eastAsia="华文仿宋"/>
          <w:bCs w:val="0"/>
          <w:sz w:val="28"/>
          <w:szCs w:val="28"/>
        </w:rPr>
        <w:t>联系。</w:t>
      </w:r>
      <w:bookmarkEnd w:id="28"/>
      <w:bookmarkEnd w:id="29"/>
      <w:bookmarkEnd w:id="30"/>
      <w:bookmarkEnd w:id="31"/>
    </w:p>
    <w:p>
      <w:pPr>
        <w:pStyle w:val="4"/>
        <w:spacing w:line="360" w:lineRule="auto"/>
        <w:ind w:firstLine="840" w:firstLineChars="300"/>
        <w:rPr>
          <w:rFonts w:hint="eastAsia" w:ascii="华文仿宋" w:hAnsi="华文仿宋" w:eastAsia="华文仿宋"/>
          <w:b w:val="0"/>
          <w:sz w:val="28"/>
          <w:szCs w:val="28"/>
        </w:rPr>
      </w:pPr>
      <w:bookmarkStart w:id="32" w:name="_Toc35393637"/>
      <w:bookmarkStart w:id="33" w:name="_Toc28359019"/>
      <w:bookmarkStart w:id="34" w:name="_Toc35393806"/>
      <w:bookmarkStart w:id="35" w:name="_Toc28359096"/>
      <w:r>
        <w:rPr>
          <w:rFonts w:hint="eastAsia" w:ascii="华文仿宋" w:hAnsi="华文仿宋" w:eastAsia="华文仿宋"/>
          <w:b w:val="0"/>
          <w:sz w:val="28"/>
          <w:szCs w:val="28"/>
        </w:rPr>
        <w:t>1.采购人信息</w:t>
      </w:r>
      <w:bookmarkEnd w:id="32"/>
      <w:bookmarkEnd w:id="33"/>
      <w:bookmarkEnd w:id="34"/>
      <w:bookmarkEnd w:id="35"/>
    </w:p>
    <w:p>
      <w:pPr>
        <w:spacing w:line="360" w:lineRule="auto"/>
        <w:ind w:left="1166" w:leftChars="371" w:hanging="350" w:hangingChars="125"/>
        <w:rPr>
          <w:rFonts w:hint="eastAsia" w:ascii="华文仿宋" w:hAnsi="华文仿宋" w:eastAsia="华文仿宋"/>
          <w:sz w:val="28"/>
          <w:szCs w:val="28"/>
        </w:rPr>
      </w:pPr>
      <w:r>
        <w:rPr>
          <w:rFonts w:hint="eastAsia" w:ascii="华文仿宋" w:hAnsi="华文仿宋" w:eastAsia="华文仿宋"/>
          <w:sz w:val="28"/>
          <w:szCs w:val="28"/>
        </w:rPr>
        <w:t>名    称：</w:t>
      </w:r>
      <w:r>
        <w:rPr>
          <w:rFonts w:hint="eastAsia" w:ascii="华文仿宋" w:hAnsi="华文仿宋" w:eastAsia="华文仿宋"/>
          <w:sz w:val="28"/>
          <w:szCs w:val="28"/>
          <w:u w:val="single"/>
          <w:lang w:val="en-US"/>
        </w:rPr>
        <w:t>南京市江宁区人民政府秣陵街道办事处</w:t>
      </w:r>
    </w:p>
    <w:p>
      <w:pPr>
        <w:spacing w:line="360" w:lineRule="auto"/>
        <w:ind w:left="1166" w:leftChars="371" w:hanging="350" w:hangingChars="125"/>
        <w:rPr>
          <w:rFonts w:hint="eastAsia" w:ascii="华文仿宋" w:hAnsi="华文仿宋" w:eastAsia="华文仿宋"/>
          <w:sz w:val="28"/>
          <w:szCs w:val="28"/>
        </w:rPr>
      </w:pPr>
      <w:r>
        <w:rPr>
          <w:rFonts w:hint="eastAsia" w:ascii="华文仿宋" w:hAnsi="华文仿宋" w:eastAsia="华文仿宋"/>
          <w:sz w:val="28"/>
          <w:szCs w:val="28"/>
        </w:rPr>
        <w:t>地    址：</w:t>
      </w:r>
      <w:r>
        <w:rPr>
          <w:rFonts w:hint="eastAsia" w:ascii="华文仿宋" w:hAnsi="华文仿宋" w:eastAsia="华文仿宋"/>
          <w:sz w:val="28"/>
          <w:szCs w:val="28"/>
          <w:u w:val="single"/>
          <w:lang w:val="en-US"/>
        </w:rPr>
        <w:t>南京市江宁区秣陵街道凤仪街2号</w:t>
      </w:r>
    </w:p>
    <w:p>
      <w:pPr>
        <w:spacing w:line="360" w:lineRule="auto"/>
        <w:ind w:left="1166" w:leftChars="371" w:hanging="350" w:hangingChars="125"/>
        <w:rPr>
          <w:rFonts w:hint="eastAsia" w:ascii="华文仿宋" w:hAnsi="华文仿宋" w:eastAsia="华文仿宋"/>
          <w:sz w:val="28"/>
          <w:szCs w:val="28"/>
          <w:u w:val="single"/>
        </w:rPr>
      </w:pPr>
      <w:r>
        <w:rPr>
          <w:rFonts w:hint="eastAsia" w:ascii="华文仿宋" w:hAnsi="华文仿宋" w:eastAsia="华文仿宋"/>
          <w:sz w:val="28"/>
          <w:szCs w:val="28"/>
        </w:rPr>
        <w:t>联系方式：</w:t>
      </w:r>
      <w:r>
        <w:rPr>
          <w:rFonts w:hint="eastAsia" w:ascii="华文仿宋" w:hAnsi="华文仿宋" w:eastAsia="华文仿宋"/>
          <w:sz w:val="28"/>
          <w:szCs w:val="28"/>
          <w:u w:val="single"/>
        </w:rPr>
        <w:t>025-52752987</w:t>
      </w:r>
    </w:p>
    <w:p>
      <w:pPr>
        <w:spacing w:line="360" w:lineRule="auto"/>
        <w:ind w:left="1166" w:leftChars="371" w:hanging="350" w:hangingChars="125"/>
        <w:rPr>
          <w:rFonts w:hint="eastAsia" w:ascii="华文仿宋" w:hAnsi="华文仿宋" w:eastAsia="华文仿宋"/>
          <w:sz w:val="28"/>
          <w:szCs w:val="28"/>
          <w:u w:val="single"/>
          <w:lang w:val="en-US"/>
        </w:rPr>
      </w:pPr>
      <w:r>
        <w:rPr>
          <w:rFonts w:hint="eastAsia" w:ascii="华文仿宋" w:hAnsi="华文仿宋" w:eastAsia="华文仿宋"/>
          <w:sz w:val="28"/>
          <w:szCs w:val="28"/>
          <w:lang w:val="en-US"/>
        </w:rPr>
        <w:t>联 系 人：</w:t>
      </w:r>
      <w:r>
        <w:rPr>
          <w:rFonts w:hint="eastAsia" w:ascii="华文仿宋" w:hAnsi="华文仿宋" w:eastAsia="华文仿宋"/>
          <w:sz w:val="28"/>
          <w:szCs w:val="28"/>
          <w:u w:val="single"/>
          <w:lang w:val="en-US"/>
        </w:rPr>
        <w:t>赵工</w:t>
      </w:r>
    </w:p>
    <w:p>
      <w:pPr>
        <w:pStyle w:val="4"/>
        <w:spacing w:line="360" w:lineRule="auto"/>
        <w:ind w:firstLine="840" w:firstLineChars="300"/>
        <w:rPr>
          <w:rFonts w:hint="eastAsia" w:ascii="华文仿宋" w:hAnsi="华文仿宋" w:eastAsia="华文仿宋"/>
          <w:b w:val="0"/>
          <w:sz w:val="28"/>
          <w:szCs w:val="28"/>
        </w:rPr>
      </w:pPr>
      <w:bookmarkStart w:id="36" w:name="_Toc35393807"/>
      <w:bookmarkStart w:id="37" w:name="_Toc28359020"/>
      <w:bookmarkStart w:id="38" w:name="_Toc28359097"/>
      <w:bookmarkStart w:id="39" w:name="_Toc35393638"/>
      <w:r>
        <w:rPr>
          <w:rFonts w:hint="eastAsia" w:ascii="华文仿宋" w:hAnsi="华文仿宋" w:eastAsia="华文仿宋"/>
          <w:b w:val="0"/>
          <w:sz w:val="28"/>
          <w:szCs w:val="28"/>
        </w:rPr>
        <w:t>2.采购代理机构信息</w:t>
      </w:r>
      <w:bookmarkEnd w:id="36"/>
      <w:bookmarkEnd w:id="37"/>
      <w:bookmarkEnd w:id="38"/>
      <w:bookmarkEnd w:id="39"/>
    </w:p>
    <w:p>
      <w:pPr>
        <w:spacing w:line="360" w:lineRule="auto"/>
        <w:ind w:firstLine="840" w:firstLineChars="300"/>
        <w:rPr>
          <w:rFonts w:hint="eastAsia" w:ascii="华文仿宋" w:hAnsi="华文仿宋" w:eastAsia="华文仿宋"/>
          <w:sz w:val="28"/>
          <w:szCs w:val="28"/>
        </w:rPr>
      </w:pPr>
      <w:r>
        <w:rPr>
          <w:rFonts w:hint="eastAsia" w:ascii="华文仿宋" w:hAnsi="华文仿宋" w:eastAsia="华文仿宋"/>
          <w:sz w:val="28"/>
          <w:szCs w:val="28"/>
        </w:rPr>
        <w:t>名    称：</w:t>
      </w:r>
      <w:r>
        <w:rPr>
          <w:rFonts w:hint="eastAsia" w:ascii="华文仿宋" w:hAnsi="华文仿宋" w:eastAsia="华文仿宋"/>
          <w:sz w:val="28"/>
          <w:szCs w:val="28"/>
          <w:u w:val="single"/>
          <w:lang w:val="en-US"/>
        </w:rPr>
        <w:t>南京新泽建设项目管理有限公司</w:t>
      </w:r>
    </w:p>
    <w:p>
      <w:pPr>
        <w:spacing w:line="360" w:lineRule="auto"/>
        <w:ind w:firstLine="840" w:firstLineChars="300"/>
        <w:rPr>
          <w:rFonts w:hint="eastAsia" w:ascii="华文仿宋" w:hAnsi="华文仿宋" w:eastAsia="华文仿宋"/>
          <w:sz w:val="28"/>
          <w:szCs w:val="28"/>
        </w:rPr>
      </w:pPr>
      <w:r>
        <w:rPr>
          <w:rFonts w:hint="eastAsia" w:ascii="华文仿宋" w:hAnsi="华文仿宋" w:eastAsia="华文仿宋"/>
          <w:sz w:val="28"/>
          <w:szCs w:val="28"/>
        </w:rPr>
        <w:t>地　　址：</w:t>
      </w:r>
      <w:r>
        <w:rPr>
          <w:rFonts w:hint="eastAsia" w:ascii="华文仿宋" w:hAnsi="华文仿宋" w:eastAsia="华文仿宋"/>
          <w:sz w:val="28"/>
          <w:szCs w:val="28"/>
          <w:u w:val="single"/>
          <w:lang w:val="en-US"/>
        </w:rPr>
        <w:t>江苏省南京市江宁区通联路7号联东U谷江宁国际企业港三期8栋301</w:t>
      </w:r>
    </w:p>
    <w:p>
      <w:pPr>
        <w:spacing w:line="360" w:lineRule="auto"/>
        <w:ind w:firstLine="840" w:firstLineChars="300"/>
        <w:rPr>
          <w:rFonts w:hint="eastAsia" w:ascii="华文仿宋" w:hAnsi="华文仿宋" w:eastAsia="华文仿宋"/>
          <w:sz w:val="28"/>
          <w:szCs w:val="28"/>
          <w:u w:val="single"/>
          <w:lang w:val="en-US"/>
        </w:rPr>
      </w:pPr>
      <w:r>
        <w:rPr>
          <w:rFonts w:hint="eastAsia" w:ascii="华文仿宋" w:hAnsi="华文仿宋" w:eastAsia="华文仿宋"/>
          <w:sz w:val="28"/>
          <w:szCs w:val="28"/>
        </w:rPr>
        <w:t>联系方式：</w:t>
      </w:r>
      <w:r>
        <w:rPr>
          <w:rFonts w:hint="eastAsia" w:ascii="华文仿宋" w:hAnsi="华文仿宋" w:eastAsia="华文仿宋"/>
          <w:sz w:val="28"/>
          <w:szCs w:val="28"/>
          <w:u w:val="single"/>
          <w:lang w:val="en-US"/>
        </w:rPr>
        <w:t>025-52190939</w:t>
      </w:r>
    </w:p>
    <w:p>
      <w:pPr>
        <w:pStyle w:val="4"/>
        <w:spacing w:line="360" w:lineRule="auto"/>
        <w:ind w:firstLine="840" w:firstLineChars="300"/>
        <w:rPr>
          <w:rFonts w:hint="eastAsia" w:ascii="华文仿宋" w:hAnsi="华文仿宋" w:eastAsia="华文仿宋"/>
          <w:b w:val="0"/>
          <w:sz w:val="28"/>
          <w:szCs w:val="28"/>
        </w:rPr>
      </w:pPr>
      <w:bookmarkStart w:id="40" w:name="_Toc35393639"/>
      <w:bookmarkStart w:id="41" w:name="_Toc35393808"/>
      <w:bookmarkStart w:id="42" w:name="_Toc28359098"/>
      <w:bookmarkStart w:id="43" w:name="_Toc28359021"/>
      <w:r>
        <w:rPr>
          <w:rFonts w:hint="eastAsia" w:ascii="华文仿宋" w:hAnsi="华文仿宋" w:eastAsia="华文仿宋"/>
          <w:b w:val="0"/>
          <w:sz w:val="28"/>
          <w:szCs w:val="28"/>
        </w:rPr>
        <w:t>3.项目联系</w:t>
      </w:r>
      <w:r>
        <w:rPr>
          <w:rFonts w:ascii="华文仿宋" w:hAnsi="华文仿宋" w:eastAsia="华文仿宋"/>
          <w:b w:val="0"/>
          <w:sz w:val="28"/>
          <w:szCs w:val="28"/>
        </w:rPr>
        <w:t>方式</w:t>
      </w:r>
      <w:bookmarkEnd w:id="40"/>
      <w:bookmarkEnd w:id="41"/>
      <w:bookmarkEnd w:id="42"/>
      <w:bookmarkEnd w:id="43"/>
    </w:p>
    <w:p>
      <w:pPr>
        <w:pStyle w:val="8"/>
        <w:spacing w:line="360" w:lineRule="auto"/>
        <w:ind w:firstLine="840" w:firstLineChars="300"/>
        <w:rPr>
          <w:rFonts w:hint="eastAsia" w:ascii="华文仿宋" w:hAnsi="华文仿宋" w:eastAsia="华文仿宋"/>
          <w:sz w:val="28"/>
          <w:szCs w:val="28"/>
          <w:lang w:val="en-US"/>
        </w:rPr>
      </w:pPr>
      <w:r>
        <w:rPr>
          <w:rFonts w:hint="eastAsia" w:ascii="华文仿宋" w:hAnsi="华文仿宋" w:eastAsia="华文仿宋"/>
          <w:sz w:val="28"/>
          <w:szCs w:val="28"/>
        </w:rPr>
        <w:t>项目联系人：</w:t>
      </w:r>
      <w:r>
        <w:rPr>
          <w:rFonts w:hint="eastAsia" w:ascii="华文仿宋" w:hAnsi="华文仿宋" w:eastAsia="华文仿宋"/>
          <w:sz w:val="28"/>
          <w:szCs w:val="28"/>
          <w:u w:val="single"/>
          <w:lang w:val="en-US"/>
        </w:rPr>
        <w:t>舒工</w:t>
      </w:r>
    </w:p>
    <w:p>
      <w:pPr>
        <w:spacing w:line="360" w:lineRule="auto"/>
        <w:ind w:firstLine="840" w:firstLineChars="300"/>
        <w:rPr>
          <w:rFonts w:hint="eastAsia" w:ascii="华文仿宋" w:hAnsi="华文仿宋" w:eastAsia="华文仿宋"/>
        </w:rPr>
      </w:pPr>
      <w:r>
        <w:rPr>
          <w:rFonts w:hint="eastAsia" w:ascii="华文仿宋" w:hAnsi="华文仿宋" w:eastAsia="华文仿宋"/>
          <w:sz w:val="28"/>
          <w:szCs w:val="28"/>
        </w:rPr>
        <w:t>电　　 话：</w:t>
      </w:r>
      <w:r>
        <w:rPr>
          <w:rFonts w:hint="eastAsia" w:ascii="华文仿宋" w:hAnsi="华文仿宋" w:eastAsia="华文仿宋"/>
          <w:sz w:val="28"/>
          <w:szCs w:val="28"/>
          <w:u w:val="single"/>
          <w:lang w:val="en-US"/>
        </w:rPr>
        <w:t>025-52190939</w:t>
      </w:r>
    </w:p>
    <w:p>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bookmarkStart w:id="44" w:name="_bookmark1"/>
      <w:bookmarkEnd w:id="44"/>
    </w:p>
    <w:p>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p>
    <w:p>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p>
    <w:p>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p>
    <w:p>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p>
    <w:p>
      <w:pPr>
        <w:pStyle w:val="3"/>
        <w:tabs>
          <w:tab w:val="left" w:pos="1208"/>
        </w:tabs>
        <w:spacing w:before="58"/>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第二章</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竞争性磋商须知</w:t>
      </w:r>
    </w:p>
    <w:p>
      <w:pPr>
        <w:pStyle w:val="7"/>
        <w:spacing w:before="183" w:line="278" w:lineRule="auto"/>
        <w:ind w:left="323" w:right="312" w:firstLine="420"/>
        <w:jc w:val="both"/>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u w:val="single"/>
          <w14:textFill>
            <w14:solidFill>
              <w14:schemeClr w14:val="tx1"/>
            </w14:solidFill>
          </w14:textFill>
        </w:rPr>
        <w:t>南京新泽建设项目管理有限公司</w:t>
      </w:r>
      <w:r>
        <w:rPr>
          <w:rFonts w:hint="eastAsia" w:ascii="华文仿宋" w:hAnsi="华文仿宋" w:eastAsia="华文仿宋" w:cs="仿宋"/>
          <w:color w:val="000000" w:themeColor="text1"/>
          <w14:textFill>
            <w14:solidFill>
              <w14:schemeClr w14:val="tx1"/>
            </w14:solidFill>
          </w14:textFill>
        </w:rPr>
        <w:t>（采购代理机构）受</w:t>
      </w:r>
      <w:r>
        <w:rPr>
          <w:rFonts w:hint="eastAsia" w:ascii="华文仿宋" w:hAnsi="华文仿宋" w:eastAsia="华文仿宋" w:cs="仿宋"/>
          <w:color w:val="000000" w:themeColor="text1"/>
          <w:u w:val="single"/>
          <w14:textFill>
            <w14:solidFill>
              <w14:schemeClr w14:val="tx1"/>
            </w14:solidFill>
          </w14:textFill>
        </w:rPr>
        <w:t>南京市江宁区人民政府秣陵街道办事处</w:t>
      </w:r>
      <w:r>
        <w:rPr>
          <w:rFonts w:hint="eastAsia" w:ascii="华文仿宋" w:hAnsi="华文仿宋" w:eastAsia="华文仿宋" w:cs="仿宋"/>
          <w:color w:val="000000" w:themeColor="text1"/>
          <w14:textFill>
            <w14:solidFill>
              <w14:schemeClr w14:val="tx1"/>
            </w14:solidFill>
          </w14:textFill>
        </w:rPr>
        <w:t>（采购人） 委托，对</w:t>
      </w:r>
      <w:r>
        <w:rPr>
          <w:rFonts w:hint="eastAsia" w:ascii="华文仿宋" w:hAnsi="华文仿宋" w:eastAsia="华文仿宋" w:cs="仿宋"/>
          <w:color w:val="000000" w:themeColor="text1"/>
          <w:u w:val="single"/>
          <w:lang w:eastAsia="zh-CN"/>
          <w14:textFill>
            <w14:solidFill>
              <w14:schemeClr w14:val="tx1"/>
            </w14:solidFill>
          </w14:textFill>
        </w:rPr>
        <w:t>秣陵街道百家湖行政服务中心食堂餐饮外包服务</w:t>
      </w:r>
      <w:r>
        <w:rPr>
          <w:rFonts w:hint="eastAsia" w:ascii="华文仿宋" w:hAnsi="华文仿宋" w:eastAsia="华文仿宋" w:cs="仿宋"/>
          <w:color w:val="000000" w:themeColor="text1"/>
          <w14:textFill>
            <w14:solidFill>
              <w14:schemeClr w14:val="tx1"/>
            </w14:solidFill>
          </w14:textFill>
        </w:rPr>
        <w:t>（项目名称）进行竞争性磋商采购，兹邀请符合条件的供应商参与投标，相关信息如下：</w:t>
      </w:r>
    </w:p>
    <w:tbl>
      <w:tblPr>
        <w:tblStyle w:val="14"/>
        <w:tblpPr w:leftFromText="180" w:rightFromText="180" w:vertAnchor="page" w:horzAnchor="page" w:tblpX="1091" w:tblpY="3094"/>
        <w:tblOverlap w:val="never"/>
        <w:tblW w:w="98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0"/>
        <w:gridCol w:w="1042"/>
        <w:gridCol w:w="1080"/>
        <w:gridCol w:w="1645"/>
        <w:gridCol w:w="5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90" w:type="dxa"/>
          </w:tcPr>
          <w:p>
            <w:pPr>
              <w:pStyle w:val="20"/>
              <w:spacing w:before="27" w:line="360" w:lineRule="auto"/>
              <w:ind w:left="114" w:right="104"/>
              <w:jc w:val="center"/>
              <w:rPr>
                <w:rFonts w:hint="eastAsia" w:ascii="华文仿宋" w:hAnsi="华文仿宋" w:eastAsia="华文仿宋" w:cs="仿宋"/>
                <w:b/>
                <w:sz w:val="21"/>
              </w:rPr>
            </w:pPr>
            <w:r>
              <w:rPr>
                <w:rFonts w:hint="eastAsia" w:ascii="华文仿宋" w:hAnsi="华文仿宋" w:eastAsia="华文仿宋" w:cs="仿宋"/>
                <w:b/>
                <w:sz w:val="21"/>
              </w:rPr>
              <w:t>序号</w:t>
            </w:r>
          </w:p>
        </w:tc>
        <w:tc>
          <w:tcPr>
            <w:tcW w:w="2122" w:type="dxa"/>
            <w:gridSpan w:val="2"/>
          </w:tcPr>
          <w:p>
            <w:pPr>
              <w:pStyle w:val="20"/>
              <w:tabs>
                <w:tab w:val="left" w:pos="428"/>
              </w:tabs>
              <w:spacing w:before="27" w:line="360" w:lineRule="auto"/>
              <w:ind w:left="8"/>
              <w:jc w:val="center"/>
              <w:rPr>
                <w:rFonts w:hint="eastAsia" w:ascii="华文仿宋" w:hAnsi="华文仿宋" w:eastAsia="华文仿宋" w:cs="仿宋"/>
                <w:b/>
                <w:sz w:val="21"/>
              </w:rPr>
            </w:pPr>
            <w:r>
              <w:rPr>
                <w:rFonts w:hint="eastAsia" w:ascii="华文仿宋" w:hAnsi="华文仿宋" w:eastAsia="华文仿宋" w:cs="仿宋"/>
                <w:b/>
                <w:sz w:val="21"/>
              </w:rPr>
              <w:t>项</w:t>
            </w:r>
            <w:r>
              <w:rPr>
                <w:rFonts w:hint="eastAsia" w:ascii="华文仿宋" w:hAnsi="华文仿宋" w:eastAsia="华文仿宋" w:cs="仿宋"/>
                <w:b/>
                <w:sz w:val="21"/>
              </w:rPr>
              <w:tab/>
            </w:r>
            <w:r>
              <w:rPr>
                <w:rFonts w:hint="eastAsia" w:ascii="华文仿宋" w:hAnsi="华文仿宋" w:eastAsia="华文仿宋" w:cs="仿宋"/>
                <w:b/>
                <w:sz w:val="21"/>
              </w:rPr>
              <w:t>目</w:t>
            </w:r>
          </w:p>
        </w:tc>
        <w:tc>
          <w:tcPr>
            <w:tcW w:w="7058" w:type="dxa"/>
            <w:gridSpan w:val="2"/>
          </w:tcPr>
          <w:p>
            <w:pPr>
              <w:pStyle w:val="20"/>
              <w:tabs>
                <w:tab w:val="left" w:pos="1170"/>
              </w:tabs>
              <w:spacing w:before="27" w:line="360" w:lineRule="auto"/>
              <w:ind w:left="11"/>
              <w:jc w:val="center"/>
              <w:rPr>
                <w:rFonts w:hint="eastAsia" w:ascii="华文仿宋" w:hAnsi="华文仿宋" w:eastAsia="华文仿宋" w:cs="仿宋"/>
                <w:b/>
                <w:sz w:val="21"/>
              </w:rPr>
            </w:pPr>
            <w:r>
              <w:rPr>
                <w:rFonts w:hint="eastAsia" w:ascii="华文仿宋" w:hAnsi="华文仿宋" w:eastAsia="华文仿宋" w:cs="仿宋"/>
                <w:b/>
                <w:sz w:val="21"/>
              </w:rPr>
              <w:t>内</w:t>
            </w:r>
            <w:r>
              <w:rPr>
                <w:rFonts w:hint="eastAsia" w:ascii="华文仿宋" w:hAnsi="华文仿宋" w:eastAsia="华文仿宋" w:cs="仿宋"/>
                <w:b/>
                <w:sz w:val="21"/>
              </w:rPr>
              <w:tab/>
            </w:r>
            <w:r>
              <w:rPr>
                <w:rFonts w:hint="eastAsia" w:ascii="华文仿宋" w:hAnsi="华文仿宋" w:eastAsia="华文仿宋" w:cs="仿宋"/>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20"/>
              <w:spacing w:before="21"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1</w:t>
            </w:r>
          </w:p>
        </w:tc>
        <w:tc>
          <w:tcPr>
            <w:tcW w:w="2122" w:type="dxa"/>
            <w:gridSpan w:val="2"/>
            <w:vAlign w:val="center"/>
          </w:tcPr>
          <w:p>
            <w:pPr>
              <w:pStyle w:val="20"/>
              <w:spacing w:before="21" w:line="360" w:lineRule="auto"/>
              <w:ind w:left="640"/>
              <w:jc w:val="both"/>
              <w:rPr>
                <w:rFonts w:hint="eastAsia" w:ascii="华文仿宋" w:hAnsi="华文仿宋" w:eastAsia="华文仿宋" w:cs="仿宋"/>
                <w:sz w:val="21"/>
              </w:rPr>
            </w:pPr>
            <w:r>
              <w:rPr>
                <w:rFonts w:hint="eastAsia" w:ascii="华文仿宋" w:hAnsi="华文仿宋" w:eastAsia="华文仿宋" w:cs="仿宋"/>
                <w:sz w:val="21"/>
              </w:rPr>
              <w:t>项目编号</w:t>
            </w:r>
          </w:p>
        </w:tc>
        <w:tc>
          <w:tcPr>
            <w:tcW w:w="7058" w:type="dxa"/>
            <w:gridSpan w:val="2"/>
            <w:vAlign w:val="center"/>
          </w:tcPr>
          <w:p>
            <w:pPr>
              <w:pStyle w:val="20"/>
              <w:spacing w:before="21" w:line="360" w:lineRule="auto"/>
              <w:ind w:left="107"/>
              <w:jc w:val="both"/>
              <w:rPr>
                <w:rFonts w:hint="eastAsia" w:ascii="华文仿宋" w:hAnsi="华文仿宋" w:eastAsia="华文仿宋" w:cs="仿宋"/>
                <w:sz w:val="21"/>
                <w:lang w:eastAsia="zh-CN"/>
              </w:rPr>
            </w:pPr>
            <w:r>
              <w:rPr>
                <w:rFonts w:hint="eastAsia" w:ascii="华文仿宋" w:hAnsi="华文仿宋" w:eastAsia="华文仿宋" w:cs="仿宋"/>
                <w:sz w:val="21"/>
                <w:lang w:eastAsia="zh-CN"/>
              </w:rPr>
              <w:t>XZP2025031300103-2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20"/>
              <w:spacing w:before="21"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2</w:t>
            </w:r>
          </w:p>
        </w:tc>
        <w:tc>
          <w:tcPr>
            <w:tcW w:w="2122" w:type="dxa"/>
            <w:gridSpan w:val="2"/>
            <w:vAlign w:val="center"/>
          </w:tcPr>
          <w:p>
            <w:pPr>
              <w:pStyle w:val="20"/>
              <w:spacing w:before="21" w:line="360" w:lineRule="auto"/>
              <w:ind w:left="640"/>
              <w:jc w:val="both"/>
              <w:rPr>
                <w:rFonts w:hint="eastAsia" w:ascii="华文仿宋" w:hAnsi="华文仿宋" w:eastAsia="华文仿宋" w:cs="仿宋"/>
                <w:sz w:val="21"/>
              </w:rPr>
            </w:pPr>
            <w:r>
              <w:rPr>
                <w:rFonts w:hint="eastAsia" w:ascii="华文仿宋" w:hAnsi="华文仿宋" w:eastAsia="华文仿宋" w:cs="仿宋"/>
                <w:sz w:val="21"/>
              </w:rPr>
              <w:t>项目名称</w:t>
            </w:r>
          </w:p>
        </w:tc>
        <w:tc>
          <w:tcPr>
            <w:tcW w:w="7058" w:type="dxa"/>
            <w:gridSpan w:val="2"/>
            <w:vAlign w:val="center"/>
          </w:tcPr>
          <w:p>
            <w:pPr>
              <w:pStyle w:val="20"/>
              <w:spacing w:before="21" w:line="360" w:lineRule="auto"/>
              <w:ind w:left="107"/>
              <w:jc w:val="both"/>
              <w:rPr>
                <w:rFonts w:hint="eastAsia" w:ascii="华文仿宋" w:hAnsi="华文仿宋" w:eastAsia="华文仿宋" w:cs="仿宋"/>
                <w:sz w:val="21"/>
                <w:lang w:eastAsia="zh-CN"/>
              </w:rPr>
            </w:pPr>
            <w:r>
              <w:rPr>
                <w:rFonts w:hint="eastAsia" w:ascii="华文仿宋" w:hAnsi="华文仿宋" w:eastAsia="华文仿宋" w:cs="仿宋"/>
                <w:sz w:val="21"/>
                <w:lang w:eastAsia="zh-CN"/>
              </w:rPr>
              <w:t>秣陵街道百家湖行政服务中心食堂餐饮外包服务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90" w:type="dxa"/>
          </w:tcPr>
          <w:p>
            <w:pPr>
              <w:pStyle w:val="20"/>
              <w:spacing w:before="20"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3</w:t>
            </w:r>
          </w:p>
        </w:tc>
        <w:tc>
          <w:tcPr>
            <w:tcW w:w="2122" w:type="dxa"/>
            <w:gridSpan w:val="2"/>
            <w:vAlign w:val="center"/>
          </w:tcPr>
          <w:p>
            <w:pPr>
              <w:pStyle w:val="20"/>
              <w:spacing w:before="20" w:line="360" w:lineRule="auto"/>
              <w:ind w:left="431"/>
              <w:jc w:val="both"/>
              <w:rPr>
                <w:rFonts w:hint="eastAsia" w:ascii="华文仿宋" w:hAnsi="华文仿宋" w:eastAsia="华文仿宋" w:cs="仿宋"/>
                <w:sz w:val="21"/>
              </w:rPr>
            </w:pPr>
            <w:r>
              <w:rPr>
                <w:rFonts w:hint="eastAsia" w:ascii="华文仿宋" w:hAnsi="华文仿宋" w:eastAsia="华文仿宋" w:cs="仿宋"/>
                <w:sz w:val="21"/>
              </w:rPr>
              <w:t>采购代理机构</w:t>
            </w:r>
          </w:p>
        </w:tc>
        <w:tc>
          <w:tcPr>
            <w:tcW w:w="7058" w:type="dxa"/>
            <w:gridSpan w:val="2"/>
            <w:vAlign w:val="center"/>
          </w:tcPr>
          <w:p>
            <w:pPr>
              <w:pStyle w:val="20"/>
              <w:spacing w:before="20" w:line="360" w:lineRule="auto"/>
              <w:ind w:left="107"/>
              <w:jc w:val="both"/>
              <w:rPr>
                <w:rFonts w:hint="eastAsia" w:ascii="华文仿宋" w:hAnsi="华文仿宋" w:eastAsia="华文仿宋" w:cs="仿宋"/>
                <w:sz w:val="21"/>
              </w:rPr>
            </w:pPr>
            <w:r>
              <w:rPr>
                <w:rFonts w:hint="eastAsia" w:ascii="华文仿宋" w:hAnsi="华文仿宋" w:eastAsia="华文仿宋" w:cs="仿宋"/>
                <w:sz w:val="21"/>
              </w:rPr>
              <w:t>南京新泽建设项目管理有限公司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20"/>
              <w:spacing w:before="20"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rPr>
              <w:t>4</w:t>
            </w:r>
          </w:p>
        </w:tc>
        <w:tc>
          <w:tcPr>
            <w:tcW w:w="2122" w:type="dxa"/>
            <w:gridSpan w:val="2"/>
            <w:vAlign w:val="center"/>
          </w:tcPr>
          <w:p>
            <w:pPr>
              <w:pStyle w:val="20"/>
              <w:spacing w:before="20" w:line="360" w:lineRule="auto"/>
              <w:ind w:left="220"/>
              <w:jc w:val="both"/>
              <w:rPr>
                <w:rFonts w:hint="eastAsia" w:ascii="华文仿宋" w:hAnsi="华文仿宋" w:eastAsia="华文仿宋" w:cs="仿宋"/>
                <w:sz w:val="21"/>
              </w:rPr>
            </w:pPr>
            <w:r>
              <w:rPr>
                <w:rFonts w:hint="eastAsia" w:ascii="华文仿宋" w:hAnsi="华文仿宋" w:eastAsia="华文仿宋" w:cs="仿宋"/>
                <w:sz w:val="21"/>
              </w:rPr>
              <w:t>采购代理机构地址</w:t>
            </w:r>
          </w:p>
        </w:tc>
        <w:tc>
          <w:tcPr>
            <w:tcW w:w="7058" w:type="dxa"/>
            <w:gridSpan w:val="2"/>
            <w:vAlign w:val="center"/>
          </w:tcPr>
          <w:p>
            <w:pPr>
              <w:pStyle w:val="20"/>
              <w:spacing w:before="20" w:line="360" w:lineRule="auto"/>
              <w:ind w:left="107"/>
              <w:jc w:val="both"/>
              <w:rPr>
                <w:rFonts w:hint="eastAsia" w:ascii="华文仿宋" w:hAnsi="华文仿宋" w:eastAsia="华文仿宋" w:cs="仿宋"/>
                <w:sz w:val="21"/>
              </w:rPr>
            </w:pPr>
            <w:r>
              <w:rPr>
                <w:rFonts w:hint="eastAsia" w:ascii="华文仿宋" w:hAnsi="华文仿宋" w:eastAsia="华文仿宋" w:cs="仿宋"/>
                <w:sz w:val="21"/>
              </w:rPr>
              <w:t>江苏省南京市江宁区通联路7号联东U谷江宁国际企业港三期8栋301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90" w:type="dxa"/>
          </w:tcPr>
          <w:p>
            <w:pPr>
              <w:pStyle w:val="20"/>
              <w:spacing w:before="177"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lang w:val="en-US"/>
              </w:rPr>
              <w:t>5</w:t>
            </w:r>
          </w:p>
        </w:tc>
        <w:tc>
          <w:tcPr>
            <w:tcW w:w="2122" w:type="dxa"/>
            <w:gridSpan w:val="2"/>
            <w:vAlign w:val="center"/>
          </w:tcPr>
          <w:p>
            <w:pPr>
              <w:pStyle w:val="20"/>
              <w:spacing w:before="177" w:line="360" w:lineRule="auto"/>
              <w:ind w:left="640"/>
              <w:jc w:val="both"/>
              <w:rPr>
                <w:rFonts w:hint="eastAsia" w:ascii="华文仿宋" w:hAnsi="华文仿宋" w:eastAsia="华文仿宋" w:cs="仿宋"/>
                <w:sz w:val="21"/>
              </w:rPr>
            </w:pPr>
            <w:r>
              <w:rPr>
                <w:rFonts w:hint="eastAsia" w:ascii="华文仿宋" w:hAnsi="华文仿宋" w:eastAsia="华文仿宋" w:cs="仿宋"/>
                <w:sz w:val="21"/>
              </w:rPr>
              <w:t>项目预算</w:t>
            </w:r>
          </w:p>
        </w:tc>
        <w:tc>
          <w:tcPr>
            <w:tcW w:w="7058" w:type="dxa"/>
            <w:gridSpan w:val="2"/>
            <w:vAlign w:val="center"/>
          </w:tcPr>
          <w:p>
            <w:pPr>
              <w:pStyle w:val="20"/>
              <w:spacing w:before="21" w:line="360" w:lineRule="auto"/>
              <w:ind w:left="107"/>
              <w:jc w:val="both"/>
              <w:rPr>
                <w:rFonts w:hint="eastAsia" w:ascii="华文仿宋" w:hAnsi="华文仿宋" w:eastAsia="华文仿宋" w:cs="仿宋"/>
                <w:spacing w:val="-8"/>
                <w:sz w:val="21"/>
              </w:rPr>
            </w:pPr>
            <w:r>
              <w:rPr>
                <w:rFonts w:hint="eastAsia" w:ascii="华文仿宋" w:hAnsi="华文仿宋" w:eastAsia="华文仿宋" w:cs="仿宋"/>
                <w:spacing w:val="-10"/>
                <w:sz w:val="21"/>
              </w:rPr>
              <w:t>控制价为</w:t>
            </w:r>
            <w:r>
              <w:rPr>
                <w:rFonts w:hint="eastAsia" w:ascii="华文仿宋" w:hAnsi="华文仿宋" w:eastAsia="华文仿宋" w:cs="仿宋"/>
                <w:color w:val="0000FF"/>
                <w:sz w:val="21"/>
                <w:lang w:eastAsia="zh-CN"/>
              </w:rPr>
              <w:t>498000</w:t>
            </w:r>
            <w:r>
              <w:rPr>
                <w:rFonts w:hint="eastAsia" w:ascii="华文仿宋" w:hAnsi="华文仿宋" w:eastAsia="华文仿宋" w:cs="仿宋"/>
                <w:color w:val="0000FF"/>
                <w:sz w:val="21"/>
              </w:rPr>
              <w:t>元</w:t>
            </w:r>
          </w:p>
          <w:p>
            <w:pPr>
              <w:pStyle w:val="20"/>
              <w:spacing w:before="21" w:line="360" w:lineRule="auto"/>
              <w:ind w:left="107"/>
              <w:jc w:val="both"/>
              <w:rPr>
                <w:rFonts w:hint="eastAsia" w:ascii="华文仿宋" w:hAnsi="华文仿宋" w:eastAsia="华文仿宋" w:cs="仿宋"/>
                <w:sz w:val="21"/>
              </w:rPr>
            </w:pPr>
            <w:r>
              <w:rPr>
                <w:rFonts w:hint="eastAsia" w:ascii="华文仿宋" w:hAnsi="华文仿宋" w:eastAsia="华文仿宋" w:cs="仿宋"/>
                <w:spacing w:val="-8"/>
                <w:sz w:val="21"/>
              </w:rPr>
              <w:t>投标人报价超过控制价作无效</w:t>
            </w:r>
            <w:r>
              <w:rPr>
                <w:rFonts w:hint="eastAsia" w:ascii="华文仿宋" w:hAnsi="华文仿宋" w:eastAsia="华文仿宋" w:cs="仿宋"/>
                <w:sz w:val="21"/>
              </w:rPr>
              <w:t>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0" w:type="dxa"/>
          </w:tcPr>
          <w:p>
            <w:pPr>
              <w:pStyle w:val="20"/>
              <w:spacing w:before="20" w:line="360" w:lineRule="auto"/>
              <w:ind w:left="6"/>
              <w:jc w:val="center"/>
              <w:rPr>
                <w:rFonts w:hint="eastAsia" w:ascii="华文仿宋" w:hAnsi="华文仿宋" w:eastAsia="华文仿宋" w:cs="仿宋"/>
                <w:sz w:val="21"/>
              </w:rPr>
            </w:pPr>
            <w:r>
              <w:rPr>
                <w:rFonts w:hint="eastAsia" w:ascii="华文仿宋" w:hAnsi="华文仿宋" w:eastAsia="华文仿宋" w:cs="仿宋"/>
                <w:w w:val="99"/>
                <w:sz w:val="21"/>
                <w:lang w:val="en-US"/>
              </w:rPr>
              <w:t>6</w:t>
            </w:r>
          </w:p>
        </w:tc>
        <w:tc>
          <w:tcPr>
            <w:tcW w:w="2122" w:type="dxa"/>
            <w:gridSpan w:val="2"/>
            <w:vAlign w:val="center"/>
          </w:tcPr>
          <w:p>
            <w:pPr>
              <w:pStyle w:val="20"/>
              <w:spacing w:before="20" w:line="360" w:lineRule="auto"/>
              <w:ind w:left="534"/>
              <w:jc w:val="both"/>
              <w:rPr>
                <w:rFonts w:hint="eastAsia" w:ascii="华文仿宋" w:hAnsi="华文仿宋" w:eastAsia="华文仿宋" w:cs="仿宋"/>
                <w:sz w:val="21"/>
              </w:rPr>
            </w:pPr>
            <w:r>
              <w:rPr>
                <w:rFonts w:hint="eastAsia" w:ascii="华文仿宋" w:hAnsi="华文仿宋" w:eastAsia="华文仿宋" w:cs="仿宋"/>
                <w:sz w:val="21"/>
              </w:rPr>
              <w:t>磋商有效期</w:t>
            </w:r>
          </w:p>
        </w:tc>
        <w:tc>
          <w:tcPr>
            <w:tcW w:w="7058" w:type="dxa"/>
            <w:gridSpan w:val="2"/>
            <w:vAlign w:val="center"/>
          </w:tcPr>
          <w:p>
            <w:pPr>
              <w:pStyle w:val="20"/>
              <w:spacing w:before="20" w:line="360" w:lineRule="auto"/>
              <w:ind w:left="107"/>
              <w:jc w:val="both"/>
              <w:rPr>
                <w:rFonts w:hint="eastAsia" w:ascii="华文仿宋" w:hAnsi="华文仿宋" w:eastAsia="华文仿宋" w:cs="仿宋"/>
                <w:sz w:val="21"/>
              </w:rPr>
            </w:pPr>
            <w:r>
              <w:rPr>
                <w:rFonts w:hint="eastAsia" w:ascii="华文仿宋" w:hAnsi="华文仿宋" w:eastAsia="华文仿宋" w:cs="仿宋"/>
                <w:sz w:val="21"/>
              </w:rPr>
              <w:t>磋商之日起90天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690" w:type="dxa"/>
            <w:vMerge w:val="restart"/>
            <w:vAlign w:val="center"/>
          </w:tcPr>
          <w:p>
            <w:pPr>
              <w:pStyle w:val="20"/>
              <w:spacing w:line="360" w:lineRule="auto"/>
              <w:ind w:left="114" w:right="103"/>
              <w:jc w:val="center"/>
              <w:rPr>
                <w:rFonts w:hint="eastAsia" w:ascii="华文仿宋" w:hAnsi="华文仿宋" w:eastAsia="华文仿宋" w:cs="仿宋"/>
                <w:sz w:val="21"/>
              </w:rPr>
            </w:pPr>
            <w:r>
              <w:rPr>
                <w:rFonts w:hint="eastAsia" w:ascii="华文仿宋" w:hAnsi="华文仿宋" w:eastAsia="华文仿宋" w:cs="仿宋"/>
                <w:sz w:val="21"/>
                <w:lang w:val="en-US"/>
              </w:rPr>
              <w:t>7</w:t>
            </w:r>
          </w:p>
        </w:tc>
        <w:tc>
          <w:tcPr>
            <w:tcW w:w="1042" w:type="dxa"/>
            <w:vMerge w:val="restart"/>
            <w:vAlign w:val="center"/>
          </w:tcPr>
          <w:p>
            <w:pPr>
              <w:pStyle w:val="20"/>
              <w:spacing w:before="167" w:line="360" w:lineRule="auto"/>
              <w:ind w:left="205" w:right="195"/>
              <w:jc w:val="center"/>
              <w:rPr>
                <w:rFonts w:hint="eastAsia" w:ascii="华文仿宋" w:hAnsi="华文仿宋" w:eastAsia="华文仿宋" w:cs="仿宋"/>
                <w:sz w:val="21"/>
              </w:rPr>
            </w:pPr>
            <w:r>
              <w:rPr>
                <w:rFonts w:hint="eastAsia" w:ascii="华文仿宋" w:hAnsi="华文仿宋" w:eastAsia="华文仿宋" w:cs="仿宋"/>
                <w:sz w:val="21"/>
              </w:rPr>
              <w:t>响应性文件递交信息</w:t>
            </w:r>
          </w:p>
        </w:tc>
        <w:tc>
          <w:tcPr>
            <w:tcW w:w="1080" w:type="dxa"/>
            <w:vAlign w:val="center"/>
          </w:tcPr>
          <w:p>
            <w:pPr>
              <w:pStyle w:val="20"/>
              <w:spacing w:before="52"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时间</w:t>
            </w:r>
          </w:p>
        </w:tc>
        <w:tc>
          <w:tcPr>
            <w:tcW w:w="7058" w:type="dxa"/>
            <w:gridSpan w:val="2"/>
          </w:tcPr>
          <w:p>
            <w:pPr>
              <w:pStyle w:val="20"/>
              <w:spacing w:before="52" w:line="360" w:lineRule="auto"/>
              <w:ind w:left="527"/>
              <w:rPr>
                <w:rFonts w:hint="eastAsia" w:ascii="华文仿宋" w:hAnsi="华文仿宋" w:eastAsia="华文仿宋" w:cs="仿宋"/>
                <w:sz w:val="21"/>
              </w:rPr>
            </w:pPr>
            <w:r>
              <w:rPr>
                <w:rFonts w:hint="eastAsia" w:ascii="华文仿宋" w:hAnsi="华文仿宋" w:eastAsia="华文仿宋" w:cs="仿宋"/>
                <w:color w:val="0000FF"/>
                <w:sz w:val="21"/>
                <w:szCs w:val="21"/>
                <w:u w:val="single"/>
                <w:lang w:val="en-US" w:eastAsia="zh-CN"/>
              </w:rPr>
              <w:t>2025年4月10日14</w:t>
            </w:r>
            <w:r>
              <w:rPr>
                <w:rFonts w:hint="eastAsia" w:ascii="华文仿宋" w:hAnsi="华文仿宋" w:eastAsia="华文仿宋" w:cs="仿宋"/>
                <w:color w:val="0000FF"/>
                <w:sz w:val="21"/>
                <w:szCs w:val="21"/>
                <w:u w:val="single"/>
                <w:lang w:val="en-US"/>
              </w:rPr>
              <w:t>:</w:t>
            </w:r>
            <w:r>
              <w:rPr>
                <w:rFonts w:hint="eastAsia" w:ascii="华文仿宋" w:hAnsi="华文仿宋" w:eastAsia="华文仿宋" w:cs="仿宋"/>
                <w:color w:val="0000FF"/>
                <w:sz w:val="21"/>
                <w:szCs w:val="21"/>
                <w:u w:val="single"/>
                <w:lang w:val="en-US" w:eastAsia="zh-CN"/>
              </w:rPr>
              <w:t>0</w:t>
            </w:r>
            <w:r>
              <w:rPr>
                <w:rFonts w:hint="eastAsia" w:ascii="华文仿宋" w:hAnsi="华文仿宋" w:eastAsia="华文仿宋" w:cs="仿宋"/>
                <w:color w:val="0000FF"/>
                <w:sz w:val="21"/>
                <w:szCs w:val="21"/>
                <w:u w:val="single"/>
                <w:lang w:val="en-US"/>
              </w:rPr>
              <w:t>0-</w:t>
            </w:r>
            <w:r>
              <w:rPr>
                <w:rFonts w:hint="eastAsia" w:ascii="华文仿宋" w:hAnsi="华文仿宋" w:eastAsia="华文仿宋" w:cs="仿宋"/>
                <w:color w:val="0000FF"/>
                <w:sz w:val="21"/>
                <w:szCs w:val="21"/>
                <w:u w:val="single"/>
                <w:lang w:val="en-US" w:eastAsia="zh-CN"/>
              </w:rPr>
              <w:t>14</w:t>
            </w:r>
            <w:r>
              <w:rPr>
                <w:rFonts w:hint="eastAsia" w:ascii="华文仿宋" w:hAnsi="华文仿宋" w:eastAsia="华文仿宋" w:cs="仿宋"/>
                <w:color w:val="0000FF"/>
                <w:sz w:val="21"/>
                <w:szCs w:val="21"/>
                <w:u w:val="single"/>
                <w:lang w:val="en-US"/>
              </w:rPr>
              <w:t>:</w:t>
            </w:r>
            <w:r>
              <w:rPr>
                <w:rFonts w:hint="eastAsia" w:ascii="华文仿宋" w:hAnsi="华文仿宋" w:eastAsia="华文仿宋" w:cs="仿宋"/>
                <w:color w:val="0000FF"/>
                <w:sz w:val="21"/>
                <w:szCs w:val="21"/>
                <w:u w:val="single"/>
                <w:lang w:val="en-US" w:eastAsia="zh-CN"/>
              </w:rPr>
              <w:t>3</w:t>
            </w:r>
            <w:r>
              <w:rPr>
                <w:rFonts w:hint="eastAsia" w:ascii="华文仿宋" w:hAnsi="华文仿宋" w:eastAsia="华文仿宋" w:cs="仿宋"/>
                <w:color w:val="0000FF"/>
                <w:sz w:val="21"/>
                <w:szCs w:val="21"/>
                <w:u w:val="single"/>
                <w:lang w:val="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Pr>
          <w:p>
            <w:pPr>
              <w:spacing w:line="360" w:lineRule="auto"/>
              <w:rPr>
                <w:rFonts w:hint="eastAsia" w:ascii="华文仿宋" w:hAnsi="华文仿宋" w:eastAsia="华文仿宋" w:cs="仿宋"/>
                <w:sz w:val="2"/>
                <w:szCs w:val="2"/>
              </w:rPr>
            </w:pPr>
          </w:p>
        </w:tc>
        <w:tc>
          <w:tcPr>
            <w:tcW w:w="1042" w:type="dxa"/>
            <w:vMerge w:val="continue"/>
            <w:tcBorders>
              <w:top w:val="nil"/>
            </w:tcBorders>
          </w:tcPr>
          <w:p>
            <w:pPr>
              <w:spacing w:line="360" w:lineRule="auto"/>
              <w:rPr>
                <w:rFonts w:hint="eastAsia" w:ascii="华文仿宋" w:hAnsi="华文仿宋" w:eastAsia="华文仿宋" w:cs="仿宋"/>
                <w:sz w:val="2"/>
                <w:szCs w:val="2"/>
              </w:rPr>
            </w:pPr>
          </w:p>
        </w:tc>
        <w:tc>
          <w:tcPr>
            <w:tcW w:w="1080" w:type="dxa"/>
            <w:vAlign w:val="center"/>
          </w:tcPr>
          <w:p>
            <w:pPr>
              <w:pStyle w:val="20"/>
              <w:spacing w:before="70"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地点</w:t>
            </w:r>
          </w:p>
        </w:tc>
        <w:tc>
          <w:tcPr>
            <w:tcW w:w="7058" w:type="dxa"/>
            <w:gridSpan w:val="2"/>
          </w:tcPr>
          <w:p>
            <w:pPr>
              <w:pStyle w:val="20"/>
              <w:spacing w:before="70" w:line="360" w:lineRule="auto"/>
              <w:ind w:left="107"/>
              <w:rPr>
                <w:rFonts w:hint="eastAsia" w:ascii="华文仿宋" w:hAnsi="华文仿宋" w:eastAsia="华文仿宋" w:cs="仿宋"/>
                <w:sz w:val="21"/>
              </w:rPr>
            </w:pPr>
            <w:r>
              <w:rPr>
                <w:rFonts w:hint="eastAsia" w:ascii="华文仿宋" w:hAnsi="华文仿宋" w:eastAsia="华文仿宋" w:cs="仿宋"/>
                <w:sz w:val="21"/>
              </w:rPr>
              <w:t>江苏省南京市江宁区通联路7号联东U谷江宁国际企业港三期8栋301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90" w:type="dxa"/>
            <w:vMerge w:val="continue"/>
          </w:tcPr>
          <w:p>
            <w:pPr>
              <w:spacing w:line="360" w:lineRule="auto"/>
              <w:rPr>
                <w:rFonts w:hint="eastAsia" w:ascii="华文仿宋" w:hAnsi="华文仿宋" w:eastAsia="华文仿宋" w:cs="仿宋"/>
                <w:sz w:val="2"/>
                <w:szCs w:val="2"/>
              </w:rPr>
            </w:pPr>
          </w:p>
        </w:tc>
        <w:tc>
          <w:tcPr>
            <w:tcW w:w="1042" w:type="dxa"/>
            <w:vMerge w:val="continue"/>
            <w:tcBorders>
              <w:top w:val="nil"/>
            </w:tcBorders>
          </w:tcPr>
          <w:p>
            <w:pPr>
              <w:spacing w:line="360" w:lineRule="auto"/>
              <w:rPr>
                <w:rFonts w:hint="eastAsia" w:ascii="华文仿宋" w:hAnsi="华文仿宋" w:eastAsia="华文仿宋" w:cs="仿宋"/>
                <w:sz w:val="2"/>
                <w:szCs w:val="2"/>
              </w:rPr>
            </w:pPr>
          </w:p>
        </w:tc>
        <w:tc>
          <w:tcPr>
            <w:tcW w:w="1080" w:type="dxa"/>
            <w:vAlign w:val="center"/>
          </w:tcPr>
          <w:p>
            <w:pPr>
              <w:pStyle w:val="20"/>
              <w:spacing w:before="70"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响应性文件份数</w:t>
            </w:r>
          </w:p>
        </w:tc>
        <w:tc>
          <w:tcPr>
            <w:tcW w:w="7058" w:type="dxa"/>
            <w:gridSpan w:val="2"/>
          </w:tcPr>
          <w:p>
            <w:pPr>
              <w:pStyle w:val="20"/>
              <w:spacing w:before="2" w:line="360" w:lineRule="auto"/>
              <w:ind w:right="96"/>
              <w:jc w:val="both"/>
              <w:rPr>
                <w:rFonts w:hint="eastAsia" w:ascii="华文仿宋" w:hAnsi="华文仿宋" w:eastAsia="华文仿宋" w:cs="仿宋"/>
                <w:sz w:val="21"/>
              </w:rPr>
            </w:pPr>
            <w:r>
              <w:rPr>
                <w:rFonts w:hint="eastAsia" w:ascii="华文仿宋" w:hAnsi="华文仿宋" w:eastAsia="华文仿宋" w:cs="仿宋"/>
                <w:sz w:val="21"/>
              </w:rPr>
              <w:t>★正本</w:t>
            </w:r>
            <w:r>
              <w:rPr>
                <w:rFonts w:hint="eastAsia" w:ascii="华文仿宋" w:hAnsi="华文仿宋" w:eastAsia="华文仿宋" w:cs="仿宋"/>
                <w:sz w:val="21"/>
                <w:lang w:val="en-US"/>
              </w:rPr>
              <w:t>壹份</w:t>
            </w:r>
            <w:r>
              <w:rPr>
                <w:rFonts w:hint="eastAsia" w:ascii="华文仿宋" w:hAnsi="华文仿宋" w:eastAsia="华文仿宋" w:cs="仿宋"/>
                <w:sz w:val="21"/>
              </w:rPr>
              <w:t>；副本</w:t>
            </w:r>
            <w:r>
              <w:rPr>
                <w:rFonts w:hint="eastAsia" w:ascii="华文仿宋" w:hAnsi="华文仿宋" w:eastAsia="华文仿宋" w:cs="仿宋"/>
                <w:sz w:val="21"/>
                <w:lang w:val="en-US"/>
              </w:rPr>
              <w:t>贰</w:t>
            </w:r>
            <w:r>
              <w:rPr>
                <w:rFonts w:hint="eastAsia" w:ascii="华文仿宋" w:hAnsi="华文仿宋" w:eastAsia="华文仿宋" w:cs="仿宋"/>
                <w:sz w:val="21"/>
              </w:rPr>
              <w:t>份；电子版投标文件</w:t>
            </w:r>
            <w:r>
              <w:rPr>
                <w:rFonts w:hint="eastAsia" w:ascii="华文仿宋" w:hAnsi="华文仿宋" w:eastAsia="华文仿宋" w:cs="仿宋"/>
                <w:sz w:val="21"/>
                <w:lang w:val="en-US"/>
              </w:rPr>
              <w:t>U</w:t>
            </w:r>
            <w:r>
              <w:rPr>
                <w:rFonts w:hint="eastAsia" w:ascii="华文仿宋" w:hAnsi="华文仿宋" w:eastAsia="华文仿宋" w:cs="仿宋"/>
                <w:sz w:val="21"/>
              </w:rPr>
              <w:t>盘壹份。</w:t>
            </w:r>
          </w:p>
          <w:p>
            <w:pPr>
              <w:pStyle w:val="20"/>
              <w:spacing w:before="70" w:line="360" w:lineRule="auto"/>
              <w:ind w:left="107"/>
              <w:rPr>
                <w:rFonts w:hint="eastAsia" w:ascii="华文仿宋" w:hAnsi="华文仿宋" w:eastAsia="华文仿宋" w:cs="仿宋"/>
                <w:sz w:val="21"/>
              </w:rPr>
            </w:pPr>
            <w:r>
              <w:rPr>
                <w:rFonts w:hint="eastAsia" w:ascii="华文仿宋" w:hAnsi="华文仿宋" w:eastAsia="华文仿宋" w:cs="仿宋"/>
                <w:sz w:val="21"/>
              </w:rPr>
              <w:t>每份投标文件须清楚标明“正本”或“副本”字样。电子版投标文件（ U 盘）壹份（随纸质文件一并密封提交）。当纸质副本文件、电子版文件和纸质正本文件不一致时，以纸质正本文件为准。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690" w:type="dxa"/>
            <w:vMerge w:val="restart"/>
          </w:tcPr>
          <w:p>
            <w:pPr>
              <w:pStyle w:val="20"/>
              <w:spacing w:before="2" w:line="360" w:lineRule="auto"/>
              <w:rPr>
                <w:rFonts w:hint="eastAsia" w:ascii="华文仿宋" w:hAnsi="华文仿宋" w:eastAsia="华文仿宋" w:cs="仿宋"/>
                <w:sz w:val="17"/>
              </w:rPr>
            </w:pPr>
          </w:p>
          <w:p>
            <w:pPr>
              <w:pStyle w:val="20"/>
              <w:spacing w:line="360" w:lineRule="auto"/>
              <w:ind w:left="114" w:right="103"/>
              <w:jc w:val="center"/>
              <w:rPr>
                <w:rFonts w:hint="eastAsia" w:ascii="华文仿宋" w:hAnsi="华文仿宋" w:eastAsia="华文仿宋" w:cs="仿宋"/>
                <w:sz w:val="21"/>
              </w:rPr>
            </w:pPr>
            <w:r>
              <w:rPr>
                <w:rFonts w:hint="eastAsia" w:ascii="华文仿宋" w:hAnsi="华文仿宋" w:eastAsia="华文仿宋" w:cs="仿宋"/>
                <w:sz w:val="21"/>
                <w:lang w:val="en-US"/>
              </w:rPr>
              <w:t>8</w:t>
            </w:r>
          </w:p>
        </w:tc>
        <w:tc>
          <w:tcPr>
            <w:tcW w:w="1042" w:type="dxa"/>
            <w:vMerge w:val="restart"/>
            <w:vAlign w:val="center"/>
          </w:tcPr>
          <w:p>
            <w:pPr>
              <w:pStyle w:val="20"/>
              <w:spacing w:before="23" w:line="360" w:lineRule="auto"/>
              <w:ind w:left="414" w:right="142" w:hanging="262"/>
              <w:jc w:val="center"/>
              <w:rPr>
                <w:rFonts w:hint="eastAsia" w:ascii="华文仿宋" w:hAnsi="华文仿宋" w:eastAsia="华文仿宋" w:cs="仿宋"/>
                <w:sz w:val="21"/>
              </w:rPr>
            </w:pPr>
            <w:r>
              <w:rPr>
                <w:rFonts w:hint="eastAsia" w:ascii="华文仿宋" w:hAnsi="华文仿宋" w:eastAsia="华文仿宋" w:cs="仿宋"/>
                <w:sz w:val="21"/>
              </w:rPr>
              <w:t>磋商</w:t>
            </w:r>
          </w:p>
          <w:p>
            <w:pPr>
              <w:pStyle w:val="20"/>
              <w:spacing w:before="23" w:line="360" w:lineRule="auto"/>
              <w:ind w:left="414" w:right="142" w:hanging="262"/>
              <w:jc w:val="center"/>
              <w:rPr>
                <w:rFonts w:hint="eastAsia" w:ascii="华文仿宋" w:hAnsi="华文仿宋" w:eastAsia="华文仿宋" w:cs="仿宋"/>
                <w:sz w:val="21"/>
              </w:rPr>
            </w:pPr>
            <w:r>
              <w:rPr>
                <w:rFonts w:hint="eastAsia" w:ascii="华文仿宋" w:hAnsi="华文仿宋" w:eastAsia="华文仿宋" w:cs="仿宋"/>
                <w:sz w:val="21"/>
              </w:rPr>
              <w:t>信息</w:t>
            </w:r>
          </w:p>
        </w:tc>
        <w:tc>
          <w:tcPr>
            <w:tcW w:w="1080" w:type="dxa"/>
          </w:tcPr>
          <w:p>
            <w:pPr>
              <w:pStyle w:val="20"/>
              <w:spacing w:before="59"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时间</w:t>
            </w:r>
          </w:p>
        </w:tc>
        <w:tc>
          <w:tcPr>
            <w:tcW w:w="7058" w:type="dxa"/>
            <w:gridSpan w:val="2"/>
          </w:tcPr>
          <w:p>
            <w:pPr>
              <w:pStyle w:val="20"/>
              <w:spacing w:before="59" w:line="360" w:lineRule="auto"/>
              <w:ind w:left="527"/>
              <w:rPr>
                <w:rFonts w:hint="eastAsia" w:ascii="华文仿宋" w:hAnsi="华文仿宋" w:eastAsia="华文仿宋" w:cs="仿宋"/>
                <w:sz w:val="21"/>
                <w:lang w:eastAsia="zh-CN"/>
              </w:rPr>
            </w:pPr>
            <w:r>
              <w:rPr>
                <w:rFonts w:hint="eastAsia" w:ascii="华文仿宋" w:hAnsi="华文仿宋" w:eastAsia="华文仿宋" w:cs="仿宋"/>
                <w:color w:val="0000FF"/>
                <w:sz w:val="21"/>
                <w:szCs w:val="21"/>
                <w:u w:val="single"/>
                <w:lang w:val="en-US" w:eastAsia="zh-CN"/>
              </w:rPr>
              <w:t>2025年4月10日14：30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90" w:type="dxa"/>
            <w:vMerge w:val="continue"/>
            <w:tcBorders>
              <w:top w:val="nil"/>
            </w:tcBorders>
          </w:tcPr>
          <w:p>
            <w:pPr>
              <w:spacing w:line="360" w:lineRule="auto"/>
              <w:rPr>
                <w:rFonts w:hint="eastAsia" w:ascii="华文仿宋" w:hAnsi="华文仿宋" w:eastAsia="华文仿宋" w:cs="仿宋"/>
                <w:sz w:val="2"/>
                <w:szCs w:val="2"/>
              </w:rPr>
            </w:pPr>
          </w:p>
        </w:tc>
        <w:tc>
          <w:tcPr>
            <w:tcW w:w="1042" w:type="dxa"/>
            <w:vMerge w:val="continue"/>
            <w:tcBorders>
              <w:top w:val="nil"/>
            </w:tcBorders>
          </w:tcPr>
          <w:p>
            <w:pPr>
              <w:spacing w:line="360" w:lineRule="auto"/>
              <w:rPr>
                <w:rFonts w:hint="eastAsia" w:ascii="华文仿宋" w:hAnsi="华文仿宋" w:eastAsia="华文仿宋" w:cs="仿宋"/>
                <w:sz w:val="2"/>
                <w:szCs w:val="2"/>
              </w:rPr>
            </w:pPr>
          </w:p>
        </w:tc>
        <w:tc>
          <w:tcPr>
            <w:tcW w:w="1080" w:type="dxa"/>
          </w:tcPr>
          <w:p>
            <w:pPr>
              <w:pStyle w:val="20"/>
              <w:spacing w:before="21" w:line="360" w:lineRule="auto"/>
              <w:ind w:left="204" w:right="196"/>
              <w:jc w:val="center"/>
              <w:rPr>
                <w:rFonts w:hint="eastAsia" w:ascii="华文仿宋" w:hAnsi="华文仿宋" w:eastAsia="华文仿宋" w:cs="仿宋"/>
                <w:sz w:val="21"/>
              </w:rPr>
            </w:pPr>
            <w:r>
              <w:rPr>
                <w:rFonts w:hint="eastAsia" w:ascii="华文仿宋" w:hAnsi="华文仿宋" w:eastAsia="华文仿宋" w:cs="仿宋"/>
                <w:sz w:val="21"/>
              </w:rPr>
              <w:t>地点</w:t>
            </w:r>
          </w:p>
        </w:tc>
        <w:tc>
          <w:tcPr>
            <w:tcW w:w="7058" w:type="dxa"/>
            <w:gridSpan w:val="2"/>
          </w:tcPr>
          <w:p>
            <w:pPr>
              <w:pStyle w:val="20"/>
              <w:spacing w:before="21" w:line="360" w:lineRule="auto"/>
              <w:ind w:left="107"/>
              <w:rPr>
                <w:rFonts w:hint="eastAsia" w:ascii="华文仿宋" w:hAnsi="华文仿宋" w:eastAsia="华文仿宋" w:cs="仿宋"/>
                <w:sz w:val="21"/>
              </w:rPr>
            </w:pPr>
            <w:r>
              <w:rPr>
                <w:rFonts w:hint="eastAsia" w:ascii="华文仿宋" w:hAnsi="华文仿宋" w:eastAsia="华文仿宋" w:cs="仿宋"/>
                <w:sz w:val="21"/>
              </w:rPr>
              <w:t>江苏省南京市江宁区通联路7号联东U谷江宁国际企业港三期8栋301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690" w:type="dxa"/>
            <w:vMerge w:val="restart"/>
            <w:vAlign w:val="center"/>
          </w:tcPr>
          <w:p>
            <w:pPr>
              <w:pStyle w:val="20"/>
              <w:spacing w:line="360" w:lineRule="auto"/>
              <w:ind w:left="114" w:right="103"/>
              <w:jc w:val="center"/>
              <w:rPr>
                <w:rFonts w:hint="eastAsia" w:ascii="华文仿宋" w:hAnsi="华文仿宋" w:eastAsia="华文仿宋" w:cs="仿宋"/>
                <w:color w:val="000000" w:themeColor="text1"/>
                <w:sz w:val="21"/>
                <w:lang w:val="en-US"/>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9</w:t>
            </w:r>
          </w:p>
        </w:tc>
        <w:tc>
          <w:tcPr>
            <w:tcW w:w="1042" w:type="dxa"/>
            <w:vMerge w:val="restart"/>
            <w:vAlign w:val="center"/>
          </w:tcPr>
          <w:p>
            <w:pPr>
              <w:pStyle w:val="20"/>
              <w:spacing w:line="360" w:lineRule="auto"/>
              <w:ind w:left="414" w:right="195" w:hanging="209"/>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w:t>
            </w:r>
          </w:p>
          <w:p>
            <w:pPr>
              <w:pStyle w:val="20"/>
              <w:spacing w:line="360" w:lineRule="auto"/>
              <w:ind w:left="414" w:right="195" w:hanging="209"/>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事项</w:t>
            </w:r>
          </w:p>
        </w:tc>
        <w:tc>
          <w:tcPr>
            <w:tcW w:w="1080" w:type="dxa"/>
            <w:vMerge w:val="restart"/>
            <w:vAlign w:val="center"/>
          </w:tcPr>
          <w:p>
            <w:pPr>
              <w:pStyle w:val="20"/>
              <w:spacing w:line="360" w:lineRule="auto"/>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采购单位</w:t>
            </w:r>
          </w:p>
        </w:tc>
        <w:tc>
          <w:tcPr>
            <w:tcW w:w="1645" w:type="dxa"/>
            <w:vAlign w:val="center"/>
          </w:tcPr>
          <w:p>
            <w:pPr>
              <w:pStyle w:val="20"/>
              <w:spacing w:before="72"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联系人</w:t>
            </w:r>
          </w:p>
        </w:tc>
        <w:tc>
          <w:tcPr>
            <w:tcW w:w="5413" w:type="dxa"/>
            <w:vAlign w:val="center"/>
          </w:tcPr>
          <w:p>
            <w:pPr>
              <w:pStyle w:val="20"/>
              <w:spacing w:before="72"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赵工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690" w:type="dxa"/>
            <w:vMerge w:val="continue"/>
            <w:tcBorders>
              <w:top w:val="nil"/>
            </w:tcBorders>
          </w:tcPr>
          <w:p>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42" w:type="dxa"/>
            <w:vMerge w:val="continue"/>
            <w:tcBorders>
              <w:top w:val="nil"/>
            </w:tcBorders>
          </w:tcPr>
          <w:p>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80" w:type="dxa"/>
            <w:vMerge w:val="continue"/>
            <w:tcBorders>
              <w:top w:val="nil"/>
            </w:tcBorders>
          </w:tcPr>
          <w:p>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645" w:type="dxa"/>
            <w:vAlign w:val="center"/>
          </w:tcPr>
          <w:p>
            <w:pPr>
              <w:pStyle w:val="20"/>
              <w:spacing w:before="74"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联系电话</w:t>
            </w:r>
          </w:p>
        </w:tc>
        <w:tc>
          <w:tcPr>
            <w:tcW w:w="5413" w:type="dxa"/>
            <w:vAlign w:val="center"/>
          </w:tcPr>
          <w:p>
            <w:pPr>
              <w:pStyle w:val="20"/>
              <w:spacing w:before="74"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025-52752987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90" w:type="dxa"/>
            <w:vMerge w:val="continue"/>
            <w:tcBorders>
              <w:top w:val="nil"/>
            </w:tcBorders>
          </w:tcPr>
          <w:p>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42" w:type="dxa"/>
            <w:vMerge w:val="continue"/>
            <w:tcBorders>
              <w:top w:val="nil"/>
            </w:tcBorders>
          </w:tcPr>
          <w:p>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80" w:type="dxa"/>
            <w:vMerge w:val="restart"/>
          </w:tcPr>
          <w:p>
            <w:pPr>
              <w:pStyle w:val="20"/>
              <w:spacing w:before="10" w:line="360" w:lineRule="auto"/>
              <w:ind w:left="330" w:right="111" w:hanging="212"/>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采购代理机构</w:t>
            </w:r>
          </w:p>
        </w:tc>
        <w:tc>
          <w:tcPr>
            <w:tcW w:w="1645" w:type="dxa"/>
            <w:vAlign w:val="center"/>
          </w:tcPr>
          <w:p>
            <w:pPr>
              <w:pStyle w:val="20"/>
              <w:spacing w:before="46"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联系人</w:t>
            </w:r>
          </w:p>
        </w:tc>
        <w:tc>
          <w:tcPr>
            <w:tcW w:w="5413" w:type="dxa"/>
            <w:vAlign w:val="center"/>
          </w:tcPr>
          <w:p>
            <w:pPr>
              <w:pStyle w:val="20"/>
              <w:spacing w:before="46"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舒工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690" w:type="dxa"/>
            <w:vMerge w:val="continue"/>
            <w:tcBorders>
              <w:top w:val="nil"/>
            </w:tcBorders>
          </w:tcPr>
          <w:p>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42" w:type="dxa"/>
            <w:vMerge w:val="continue"/>
            <w:tcBorders>
              <w:top w:val="nil"/>
            </w:tcBorders>
          </w:tcPr>
          <w:p>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080" w:type="dxa"/>
            <w:vMerge w:val="continue"/>
            <w:tcBorders>
              <w:top w:val="nil"/>
            </w:tcBorders>
          </w:tcPr>
          <w:p>
            <w:pPr>
              <w:spacing w:line="360" w:lineRule="auto"/>
              <w:rPr>
                <w:rFonts w:hint="eastAsia" w:ascii="华文仿宋" w:hAnsi="华文仿宋" w:eastAsia="华文仿宋" w:cs="仿宋"/>
                <w:color w:val="000000" w:themeColor="text1"/>
                <w:sz w:val="2"/>
                <w:szCs w:val="2"/>
                <w14:textFill>
                  <w14:solidFill>
                    <w14:schemeClr w14:val="tx1"/>
                  </w14:solidFill>
                </w14:textFill>
              </w:rPr>
            </w:pPr>
          </w:p>
        </w:tc>
        <w:tc>
          <w:tcPr>
            <w:tcW w:w="1645" w:type="dxa"/>
            <w:vAlign w:val="center"/>
          </w:tcPr>
          <w:p>
            <w:pPr>
              <w:pStyle w:val="20"/>
              <w:spacing w:before="22"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联系电话</w:t>
            </w:r>
          </w:p>
        </w:tc>
        <w:tc>
          <w:tcPr>
            <w:tcW w:w="5413" w:type="dxa"/>
            <w:vAlign w:val="center"/>
          </w:tcPr>
          <w:p>
            <w:pPr>
              <w:pStyle w:val="20"/>
              <w:spacing w:before="22" w:line="360" w:lineRule="auto"/>
              <w:ind w:left="10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025-52190939</w:t>
            </w:r>
          </w:p>
        </w:tc>
      </w:tr>
    </w:tbl>
    <w:p>
      <w:pPr>
        <w:pStyle w:val="18"/>
        <w:rPr>
          <w:rFonts w:hint="eastAsia" w:ascii="华文仿宋" w:hAnsi="华文仿宋" w:eastAsia="华文仿宋"/>
        </w:rPr>
        <w:sectPr>
          <w:pgSz w:w="11910" w:h="16840"/>
          <w:pgMar w:top="1340" w:right="820" w:bottom="1180" w:left="980" w:header="878" w:footer="1000" w:gutter="0"/>
          <w:cols w:space="720" w:num="1"/>
        </w:sectPr>
      </w:pPr>
    </w:p>
    <w:p>
      <w:pPr>
        <w:pStyle w:val="4"/>
        <w:spacing w:before="98" w:line="360" w:lineRule="auto"/>
        <w:ind w:left="743"/>
        <w:rPr>
          <w:rFonts w:hint="eastAsia" w:ascii="华文仿宋" w:hAnsi="华文仿宋" w:eastAsia="华文仿宋" w:cs="仿宋"/>
          <w:color w:val="000000" w:themeColor="text1"/>
          <w14:textFill>
            <w14:solidFill>
              <w14:schemeClr w14:val="tx1"/>
            </w14:solidFill>
          </w14:textFill>
        </w:rPr>
      </w:pPr>
      <w:bookmarkStart w:id="45" w:name="_bookmark2"/>
      <w:bookmarkEnd w:id="45"/>
      <w:bookmarkStart w:id="46" w:name="一、总则"/>
      <w:bookmarkEnd w:id="46"/>
      <w:r>
        <w:rPr>
          <w:rFonts w:hint="eastAsia" w:ascii="华文仿宋" w:hAnsi="华文仿宋" w:eastAsia="华文仿宋" w:cs="仿宋"/>
          <w:color w:val="000000" w:themeColor="text1"/>
          <w14:textFill>
            <w14:solidFill>
              <w14:schemeClr w14:val="tx1"/>
            </w14:solidFill>
          </w14:textFill>
        </w:rPr>
        <w:t>一、总则</w:t>
      </w:r>
    </w:p>
    <w:p>
      <w:pPr>
        <w:pStyle w:val="18"/>
        <w:numPr>
          <w:ilvl w:val="0"/>
          <w:numId w:val="2"/>
        </w:numPr>
        <w:tabs>
          <w:tab w:val="left" w:pos="903"/>
        </w:tabs>
        <w:spacing w:before="122" w:line="360" w:lineRule="auto"/>
        <w:ind w:hanging="16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参照法律</w:t>
      </w:r>
    </w:p>
    <w:p>
      <w:pPr>
        <w:pStyle w:val="18"/>
        <w:numPr>
          <w:ilvl w:val="1"/>
          <w:numId w:val="2"/>
        </w:numPr>
        <w:tabs>
          <w:tab w:val="left" w:pos="1113"/>
        </w:tabs>
        <w:spacing w:before="43" w:line="360" w:lineRule="auto"/>
        <w:ind w:right="313"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《中华人民共和国政府采购法》、《中华人民共和国政府采购法实施条例》、《政府采购竞争性磋商采购方式管理暂行办法》等有关法律、规章和规定等。</w:t>
      </w:r>
    </w:p>
    <w:p>
      <w:pPr>
        <w:spacing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w w:val="95"/>
          <w:sz w:val="21"/>
          <w14:textFill>
            <w14:solidFill>
              <w14:schemeClr w14:val="tx1"/>
            </w14:solidFill>
          </w14:textFill>
        </w:rPr>
        <w:t>2、定义</w:t>
      </w:r>
    </w:p>
    <w:p>
      <w:pPr>
        <w:pStyle w:val="18"/>
        <w:numPr>
          <w:ilvl w:val="1"/>
          <w:numId w:val="3"/>
        </w:numPr>
        <w:tabs>
          <w:tab w:val="left" w:pos="106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“供应商”是指参加磋商竞争，并符合采购文件规定资格条件的法人、其他组织或者自然人。</w:t>
      </w:r>
    </w:p>
    <w:p>
      <w:pPr>
        <w:pStyle w:val="18"/>
        <w:numPr>
          <w:ilvl w:val="1"/>
          <w:numId w:val="3"/>
        </w:numPr>
        <w:tabs>
          <w:tab w:val="left" w:pos="106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“服务”指本采购文件中所述产品及相关服务。</w:t>
      </w:r>
    </w:p>
    <w:p>
      <w:pPr>
        <w:pStyle w:val="18"/>
        <w:numPr>
          <w:ilvl w:val="1"/>
          <w:numId w:val="3"/>
        </w:numPr>
        <w:tabs>
          <w:tab w:val="left" w:pos="106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“采购人或使用单位”是指使用服务的单位。</w:t>
      </w:r>
    </w:p>
    <w:p>
      <w:pPr>
        <w:pStyle w:val="18"/>
        <w:numPr>
          <w:ilvl w:val="0"/>
          <w:numId w:val="4"/>
        </w:numPr>
        <w:tabs>
          <w:tab w:val="left" w:pos="1060"/>
        </w:tabs>
        <w:spacing w:before="43" w:line="360" w:lineRule="auto"/>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政策功能</w:t>
      </w:r>
    </w:p>
    <w:p>
      <w:pPr>
        <w:pStyle w:val="18"/>
        <w:numPr>
          <w:ilvl w:val="1"/>
          <w:numId w:val="4"/>
        </w:numPr>
        <w:tabs>
          <w:tab w:val="left" w:pos="1166"/>
        </w:tabs>
        <w:spacing w:before="43" w:line="360" w:lineRule="auto"/>
        <w:ind w:left="1165" w:hanging="423"/>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中小企业、监狱企业、残疾人福利性单位相关政策</w:t>
      </w:r>
    </w:p>
    <w:p>
      <w:pPr>
        <w:pStyle w:val="18"/>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z w:val="21"/>
        </w:rPr>
        <w:t>中小企业划型标准按照《关于印发中小企业划型标准规定的通知（工信部联企业〔2011</w:t>
      </w:r>
      <w:r>
        <w:rPr>
          <w:rFonts w:hint="eastAsia" w:ascii="华文仿宋" w:hAnsi="华文仿宋" w:eastAsia="华文仿宋" w:cs="华文仿宋"/>
          <w:bCs/>
          <w:spacing w:val="-11"/>
          <w:sz w:val="21"/>
        </w:rPr>
        <w:t>〕</w:t>
      </w:r>
      <w:r>
        <w:rPr>
          <w:rFonts w:hint="eastAsia" w:ascii="华文仿宋" w:hAnsi="华文仿宋" w:eastAsia="华文仿宋" w:cs="华文仿宋"/>
          <w:bCs/>
          <w:sz w:val="21"/>
        </w:rPr>
        <w:t>300号）》文的相关规定认定。</w:t>
      </w:r>
    </w:p>
    <w:p>
      <w:pPr>
        <w:pStyle w:val="18"/>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pacing w:val="-4"/>
          <w:sz w:val="21"/>
        </w:rPr>
        <w:t>根据《政府采购促进中小企业发展管理办法》的相关规定，本项目对小型和微型企业产品的价格给予扣除，以扣除后的价格作为评审价格。</w:t>
      </w:r>
    </w:p>
    <w:p>
      <w:pPr>
        <w:pStyle w:val="18"/>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z w:val="21"/>
        </w:rPr>
        <w:t>根据《财库〔2014〕68号》监狱企业视同小型、微型企业，享受中小企业发展的采购</w:t>
      </w:r>
      <w:r>
        <w:rPr>
          <w:rFonts w:hint="eastAsia" w:ascii="华文仿宋" w:hAnsi="华文仿宋" w:eastAsia="华文仿宋" w:cs="华文仿宋"/>
          <w:bCs/>
          <w:spacing w:val="-7"/>
          <w:w w:val="95"/>
          <w:sz w:val="21"/>
        </w:rPr>
        <w:t>政策</w:t>
      </w:r>
      <w:r>
        <w:rPr>
          <w:rFonts w:hint="eastAsia" w:ascii="华文仿宋" w:hAnsi="华文仿宋" w:eastAsia="华文仿宋" w:cs="华文仿宋"/>
          <w:bCs/>
          <w:w w:val="95"/>
          <w:sz w:val="21"/>
        </w:rPr>
        <w:t>（</w:t>
      </w:r>
      <w:r>
        <w:rPr>
          <w:rFonts w:hint="eastAsia" w:ascii="华文仿宋" w:hAnsi="华文仿宋" w:eastAsia="华文仿宋" w:cs="华文仿宋"/>
          <w:bCs/>
          <w:spacing w:val="-3"/>
          <w:w w:val="95"/>
          <w:sz w:val="21"/>
        </w:rPr>
        <w:t>监狱企业参加采购活动时，应当提供由省级以上监狱管理局、戒毒管理局</w:t>
      </w:r>
      <w:r>
        <w:rPr>
          <w:rFonts w:hint="eastAsia" w:ascii="华文仿宋" w:hAnsi="华文仿宋" w:eastAsia="华文仿宋" w:cs="华文仿宋"/>
          <w:bCs/>
          <w:w w:val="95"/>
          <w:sz w:val="21"/>
        </w:rPr>
        <w:t xml:space="preserve">（含新疆生产建   </w:t>
      </w:r>
      <w:r>
        <w:rPr>
          <w:rFonts w:hint="eastAsia" w:ascii="华文仿宋" w:hAnsi="华文仿宋" w:eastAsia="华文仿宋" w:cs="华文仿宋"/>
          <w:bCs/>
          <w:sz w:val="21"/>
        </w:rPr>
        <w:t>设兵团）出具的属于监狱企业的证明文件）。</w:t>
      </w:r>
    </w:p>
    <w:p>
      <w:pPr>
        <w:pStyle w:val="18"/>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pacing w:val="-3"/>
          <w:w w:val="95"/>
          <w:sz w:val="21"/>
        </w:rPr>
        <w:t>根据《财库〔</w:t>
      </w:r>
      <w:r>
        <w:rPr>
          <w:rFonts w:hint="eastAsia" w:ascii="华文仿宋" w:hAnsi="华文仿宋" w:eastAsia="华文仿宋" w:cs="华文仿宋"/>
          <w:bCs/>
          <w:w w:val="95"/>
          <w:sz w:val="21"/>
        </w:rPr>
        <w:t>2017</w:t>
      </w:r>
      <w:r>
        <w:rPr>
          <w:rFonts w:hint="eastAsia" w:ascii="华文仿宋" w:hAnsi="华文仿宋" w:eastAsia="华文仿宋" w:cs="华文仿宋"/>
          <w:bCs/>
          <w:spacing w:val="-8"/>
          <w:w w:val="95"/>
          <w:sz w:val="21"/>
        </w:rPr>
        <w:t>〕</w:t>
      </w:r>
      <w:r>
        <w:rPr>
          <w:rFonts w:hint="eastAsia" w:ascii="华文仿宋" w:hAnsi="华文仿宋" w:eastAsia="华文仿宋" w:cs="华文仿宋"/>
          <w:bCs/>
          <w:w w:val="95"/>
          <w:sz w:val="21"/>
        </w:rPr>
        <w:t>141</w:t>
      </w:r>
      <w:r>
        <w:rPr>
          <w:rFonts w:hint="eastAsia" w:ascii="华文仿宋" w:hAnsi="华文仿宋" w:eastAsia="华文仿宋" w:cs="华文仿宋"/>
          <w:bCs/>
          <w:spacing w:val="-4"/>
          <w:w w:val="95"/>
          <w:sz w:val="21"/>
        </w:rPr>
        <w:t>号》符合条件的残疾人福利性单位视同小型、微型企业，享受中小</w:t>
      </w:r>
      <w:r>
        <w:rPr>
          <w:rFonts w:hint="eastAsia" w:ascii="华文仿宋" w:hAnsi="华文仿宋" w:eastAsia="华文仿宋" w:cs="华文仿宋"/>
          <w:bCs/>
          <w:spacing w:val="-4"/>
          <w:sz w:val="21"/>
        </w:rPr>
        <w:t>企业发展的政策。残疾人福利性单位属于小型、微型企业的，不重复享受政策。</w:t>
      </w:r>
    </w:p>
    <w:p>
      <w:pPr>
        <w:pStyle w:val="18"/>
        <w:numPr>
          <w:ilvl w:val="0"/>
          <w:numId w:val="5"/>
        </w:numPr>
        <w:tabs>
          <w:tab w:val="left" w:pos="1166"/>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华文仿宋"/>
          <w:bCs/>
          <w:sz w:val="21"/>
        </w:rPr>
        <w:t>小型、微型企业提供中型或大型企业制造的货物的，视同为中型或大型企业。</w:t>
      </w:r>
    </w:p>
    <w:p>
      <w:pPr>
        <w:pStyle w:val="7"/>
        <w:spacing w:before="42" w:line="360" w:lineRule="auto"/>
        <w:ind w:left="223" w:right="730" w:firstLine="398" w:firstLineChars="211"/>
        <w:jc w:val="both"/>
        <w:rPr>
          <w:rFonts w:hint="eastAsia" w:ascii="华文仿宋" w:hAnsi="华文仿宋" w:eastAsia="华文仿宋" w:cs="华文仿宋"/>
          <w:bCs/>
          <w:color w:val="000000" w:themeColor="text1"/>
          <w14:textFill>
            <w14:solidFill>
              <w14:schemeClr w14:val="tx1"/>
            </w14:solidFill>
          </w14:textFill>
        </w:rPr>
      </w:pPr>
      <w:r>
        <w:rPr>
          <w:rFonts w:hint="eastAsia" w:ascii="华文仿宋" w:hAnsi="华文仿宋" w:eastAsia="华文仿宋" w:cs="华文仿宋"/>
          <w:bCs/>
          <w:color w:val="000000" w:themeColor="text1"/>
          <w:spacing w:val="-5"/>
          <w:w w:val="95"/>
          <w14:textFill>
            <w14:solidFill>
              <w14:schemeClr w14:val="tx1"/>
            </w14:solidFill>
          </w14:textFill>
        </w:rPr>
        <w:t>参加活动的中小企业应当按“关于印发《政府采购促进中小企业发展管理办法》的通知[财库〔2020〕46号]</w:t>
      </w:r>
      <w:r>
        <w:rPr>
          <w:rFonts w:hint="eastAsia" w:ascii="华文仿宋" w:hAnsi="华文仿宋" w:eastAsia="华文仿宋" w:cs="华文仿宋"/>
          <w:bCs/>
          <w:color w:val="000000" w:themeColor="text1"/>
          <w:spacing w:val="-5"/>
          <w14:textFill>
            <w14:solidFill>
              <w14:schemeClr w14:val="tx1"/>
            </w14:solidFill>
          </w14:textFill>
        </w:rPr>
        <w:t>” 和《财库〔2017〕141号》规定提供《中小企业声明函》和《残疾人福利性单位声明函》。未提供上述资料的报价，其价格不予扣除。</w:t>
      </w:r>
    </w:p>
    <w:p>
      <w:pPr>
        <w:pStyle w:val="18"/>
        <w:numPr>
          <w:ilvl w:val="1"/>
          <w:numId w:val="4"/>
        </w:numPr>
        <w:tabs>
          <w:tab w:val="left" w:pos="1159"/>
        </w:tabs>
        <w:spacing w:line="360" w:lineRule="auto"/>
        <w:ind w:right="288" w:firstLine="41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强制采购节能产品、信息安全产品，优先采购环境标志产品。节能产品是指列入财政部、国家发展和改革委员会制定的《节能产品政府采购清单》，且经过认定的节能产品；信息安全产品是指列入</w:t>
      </w:r>
      <w:r>
        <w:rPr>
          <w:rFonts w:hint="eastAsia" w:ascii="华文仿宋" w:hAnsi="华文仿宋" w:eastAsia="华文仿宋" w:cs="仿宋"/>
          <w:bCs/>
          <w:color w:val="000000" w:themeColor="text1"/>
          <w:spacing w:val="-8"/>
          <w:sz w:val="21"/>
          <w14:textFill>
            <w14:solidFill>
              <w14:schemeClr w14:val="tx1"/>
            </w14:solidFill>
          </w14:textFill>
        </w:rPr>
        <w:t>国家质检总局 国家认监委《信息安全产品强制性认证目录》，并获得强制性产品认证证书的产品；环境标志产品是指列入财政部、国家环保总局制定的《环境标志产品政府采购清单》，且经过认证的环境标志产品。</w:t>
      </w:r>
    </w:p>
    <w:p>
      <w:pPr>
        <w:pStyle w:val="18"/>
        <w:numPr>
          <w:ilvl w:val="0"/>
          <w:numId w:val="6"/>
        </w:numPr>
        <w:tabs>
          <w:tab w:val="left" w:pos="1270"/>
        </w:tabs>
        <w:spacing w:line="360" w:lineRule="auto"/>
        <w:ind w:right="310"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提供的产品属于信息安全产品的，供应商应当选择经国家认证的信息安全产品，并提供由中国信息安全认证中心按国家标准认证颁发的有效认证证书复印件。</w:t>
      </w:r>
    </w:p>
    <w:p>
      <w:pPr>
        <w:pStyle w:val="18"/>
        <w:numPr>
          <w:ilvl w:val="0"/>
          <w:numId w:val="6"/>
        </w:numPr>
        <w:tabs>
          <w:tab w:val="left" w:pos="1270"/>
        </w:tabs>
        <w:spacing w:line="360" w:lineRule="auto"/>
        <w:ind w:left="127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4"/>
          <w:sz w:val="21"/>
          <w14:textFill>
            <w14:solidFill>
              <w14:schemeClr w14:val="tx1"/>
            </w14:solidFill>
          </w14:textFill>
        </w:rPr>
        <w:t>提供的产品属于政府强制采购节能产品的，供应商应当选择《节能产品政府采购清单》中的产</w:t>
      </w:r>
    </w:p>
    <w:p>
      <w:pPr>
        <w:pStyle w:val="7"/>
        <w:spacing w:before="23" w:line="360" w:lineRule="auto"/>
        <w:ind w:left="323"/>
        <w:rPr>
          <w:rFonts w:hint="eastAsia" w:ascii="华文仿宋" w:hAnsi="华文仿宋" w:eastAsia="华文仿宋" w:cs="仿宋"/>
          <w:bCs/>
          <w:color w:val="000000" w:themeColor="text1"/>
          <w14:textFill>
            <w14:solidFill>
              <w14:schemeClr w14:val="tx1"/>
            </w14:solidFill>
          </w14:textFill>
        </w:rPr>
      </w:pPr>
      <w:r>
        <w:rPr>
          <w:rFonts w:hint="eastAsia" w:ascii="华文仿宋" w:hAnsi="华文仿宋" w:eastAsia="华文仿宋" w:cs="仿宋"/>
          <w:bCs/>
          <w:color w:val="000000" w:themeColor="text1"/>
          <w14:textFill>
            <w14:solidFill>
              <w14:schemeClr w14:val="tx1"/>
            </w14:solidFill>
          </w14:textFill>
        </w:rPr>
        <w:t>品，并提供有效的节能产品认证证书复印件。</w:t>
      </w:r>
    </w:p>
    <w:p>
      <w:pPr>
        <w:pStyle w:val="18"/>
        <w:numPr>
          <w:ilvl w:val="0"/>
          <w:numId w:val="6"/>
        </w:numPr>
        <w:tabs>
          <w:tab w:val="left" w:pos="1261"/>
        </w:tabs>
        <w:spacing w:before="43" w:line="360" w:lineRule="auto"/>
        <w:ind w:right="312" w:firstLine="412"/>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w w:val="95"/>
          <w:sz w:val="21"/>
          <w14:textFill>
            <w14:solidFill>
              <w14:schemeClr w14:val="tx1"/>
            </w14:solidFill>
          </w14:textFill>
        </w:rPr>
        <w:t>提供的产品属于环境标志产品的,供应商应当选择《环境标志产品政府采购清单》中的,且经过</w:t>
      </w:r>
      <w:r>
        <w:rPr>
          <w:rFonts w:hint="eastAsia" w:ascii="华文仿宋" w:hAnsi="华文仿宋" w:eastAsia="华文仿宋" w:cs="仿宋"/>
          <w:bCs/>
          <w:color w:val="000000" w:themeColor="text1"/>
          <w:spacing w:val="-3"/>
          <w:sz w:val="21"/>
          <w14:textFill>
            <w14:solidFill>
              <w14:schemeClr w14:val="tx1"/>
            </w14:solidFill>
          </w14:textFill>
        </w:rPr>
        <w:t>认证的环境标志产品投标,并提供有效的环境标志产品认证证书复印件。</w:t>
      </w:r>
    </w:p>
    <w:p>
      <w:pPr>
        <w:pStyle w:val="18"/>
        <w:numPr>
          <w:ilvl w:val="1"/>
          <w:numId w:val="4"/>
        </w:numPr>
        <w:tabs>
          <w:tab w:val="left" w:pos="1168"/>
        </w:tabs>
        <w:spacing w:line="360" w:lineRule="auto"/>
        <w:ind w:right="276"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
          <w:w w:val="95"/>
          <w:sz w:val="21"/>
          <w14:textFill>
            <w14:solidFill>
              <w14:schemeClr w14:val="tx1"/>
            </w14:solidFill>
          </w14:textFill>
        </w:rPr>
        <w:t>采购文件中的参考产品品牌或型号，是采购人根据项目所要实现的功能列出的品牌或型号，并不是限制条件。供应商可以采用不低于参考的产品档次参与竞争，但是所有技术和功能不得低于采购要</w:t>
      </w:r>
      <w:r>
        <w:rPr>
          <w:rFonts w:hint="eastAsia" w:ascii="华文仿宋" w:hAnsi="华文仿宋" w:eastAsia="华文仿宋" w:cs="仿宋"/>
          <w:bCs/>
          <w:color w:val="000000" w:themeColor="text1"/>
          <w:spacing w:val="-3"/>
          <w:w w:val="95"/>
          <w:sz w:val="21"/>
          <w14:textFill>
            <w14:solidFill>
              <w14:schemeClr w14:val="tx1"/>
            </w14:solidFill>
          </w14:textFill>
        </w:rPr>
        <w:t>求，并提供证明材料以保证整体功能的实现，并在方案中加以合理的阐述说明，否则将可能作为无效投</w:t>
      </w:r>
      <w:r>
        <w:rPr>
          <w:rFonts w:hint="eastAsia" w:ascii="华文仿宋" w:hAnsi="华文仿宋" w:eastAsia="华文仿宋" w:cs="仿宋"/>
          <w:bCs/>
          <w:color w:val="000000" w:themeColor="text1"/>
          <w:spacing w:val="-3"/>
          <w:sz w:val="21"/>
          <w14:textFill>
            <w14:solidFill>
              <w14:schemeClr w14:val="tx1"/>
            </w14:solidFill>
          </w14:textFill>
        </w:rPr>
        <w:t>标处理。</w:t>
      </w:r>
    </w:p>
    <w:p>
      <w:pPr>
        <w:pStyle w:val="18"/>
        <w:numPr>
          <w:ilvl w:val="0"/>
          <w:numId w:val="4"/>
        </w:numPr>
        <w:tabs>
          <w:tab w:val="left" w:pos="903"/>
        </w:tabs>
        <w:spacing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参与竞争性磋商供应商资格条件</w:t>
      </w:r>
    </w:p>
    <w:p>
      <w:pPr>
        <w:pStyle w:val="18"/>
        <w:numPr>
          <w:ilvl w:val="1"/>
          <w:numId w:val="4"/>
        </w:numPr>
        <w:tabs>
          <w:tab w:val="left" w:pos="1008"/>
        </w:tabs>
        <w:spacing w:before="43" w:line="360" w:lineRule="auto"/>
        <w:ind w:right="281" w:firstLine="420"/>
        <w:rPr>
          <w:rFonts w:hint="eastAsia" w:ascii="华文仿宋" w:hAnsi="华文仿宋" w:eastAsia="华文仿宋" w:cs="仿宋"/>
          <w:bCs/>
          <w:color w:val="000000" w:themeColor="text1"/>
          <w:sz w:val="19"/>
          <w14:textFill>
            <w14:solidFill>
              <w14:schemeClr w14:val="tx1"/>
            </w14:solidFill>
          </w14:textFill>
        </w:rPr>
      </w:pPr>
      <w:r>
        <w:rPr>
          <w:rFonts w:hint="eastAsia" w:ascii="华文仿宋" w:hAnsi="华文仿宋" w:eastAsia="华文仿宋" w:cs="仿宋"/>
          <w:bCs/>
          <w:color w:val="000000" w:themeColor="text1"/>
          <w:spacing w:val="-7"/>
          <w:w w:val="95"/>
          <w:sz w:val="21"/>
          <w14:textFill>
            <w14:solidFill>
              <w14:schemeClr w14:val="tx1"/>
            </w14:solidFill>
          </w14:textFill>
        </w:rPr>
        <w:t>应具备规定的条件并</w:t>
      </w:r>
      <w:r>
        <w:rPr>
          <w:rFonts w:hint="eastAsia" w:ascii="华文仿宋" w:hAnsi="华文仿宋" w:eastAsia="华文仿宋" w:cs="仿宋"/>
          <w:bCs/>
          <w:color w:val="000000" w:themeColor="text1"/>
          <w:spacing w:val="-7"/>
          <w:sz w:val="21"/>
          <w14:textFill>
            <w14:solidFill>
              <w14:schemeClr w14:val="tx1"/>
            </w14:solidFill>
          </w14:textFill>
        </w:rPr>
        <w:t>提供材料：</w:t>
      </w:r>
    </w:p>
    <w:p>
      <w:pPr>
        <w:pStyle w:val="18"/>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（1）具有独立承担民事责任的能力（提供法人或者其他组织的营业执照，自然人的身份证明，复印件加盖公章。）</w:t>
      </w:r>
    </w:p>
    <w:p>
      <w:pPr>
        <w:pStyle w:val="18"/>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（2）具有良好的商业信誉和健全的财务会计制度（提供采购公告前近半年内（至少一个月）财务报表，复印件加盖公章。)</w:t>
      </w:r>
    </w:p>
    <w:p>
      <w:pPr>
        <w:pStyle w:val="18"/>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（3）具有履行合同所必需的设备和专业技术能力（根据项目需求提供履行合同所必需的设备和专业技术能力的证明材料，复印件加盖公章）；</w:t>
      </w:r>
    </w:p>
    <w:p>
      <w:pPr>
        <w:pStyle w:val="18"/>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4）有依法缴纳税收和社会保障资金的良好记录（提供采购公告前近六个月（至少一个月）依法缴纳税收和缴纳社会保障资金的相关资料，复印件加盖公章，依法免税或不需要缴纳社会保障资金的供应商应提供相关证明材料的复印件加盖公章）；</w:t>
      </w:r>
    </w:p>
    <w:p>
      <w:pPr>
        <w:pStyle w:val="18"/>
        <w:tabs>
          <w:tab w:val="left" w:pos="1008"/>
        </w:tabs>
        <w:spacing w:before="43" w:line="360" w:lineRule="auto"/>
        <w:ind w:left="743" w:right="281" w:firstLine="0"/>
        <w:rPr>
          <w:rFonts w:hint="eastAsia" w:ascii="华文仿宋" w:hAnsi="华文仿宋" w:eastAsia="华文仿宋" w:cs="华文仿宋"/>
          <w:bCs/>
          <w:kern w:val="2"/>
          <w:sz w:val="21"/>
          <w:szCs w:val="21"/>
          <w:lang w:val="en-US" w:bidi="ar-SA"/>
        </w:rPr>
      </w:pPr>
      <w:r>
        <w:rPr>
          <w:rFonts w:hint="eastAsia" w:ascii="华文仿宋" w:hAnsi="华文仿宋" w:eastAsia="华文仿宋" w:cs="华文仿宋"/>
          <w:bCs/>
          <w:kern w:val="2"/>
          <w:sz w:val="21"/>
          <w:szCs w:val="21"/>
          <w:lang w:val="en-US" w:bidi="ar-SA"/>
        </w:rPr>
        <w:t>（5）参加采购活动前三年内，在经营活动中没有重大违法记录（提供参加本次采购活动前 3 年内在经营活动中没有重大违法记录的书面声明的原件）；</w:t>
      </w:r>
    </w:p>
    <w:p>
      <w:pPr>
        <w:pStyle w:val="18"/>
        <w:tabs>
          <w:tab w:val="left" w:pos="1008"/>
        </w:tabs>
        <w:spacing w:before="43" w:line="360" w:lineRule="auto"/>
        <w:ind w:left="743" w:right="281" w:firstLine="0"/>
        <w:rPr>
          <w:rFonts w:hint="eastAsia" w:ascii="华文仿宋" w:hAnsi="华文仿宋" w:eastAsia="华文仿宋" w:cs="仿宋"/>
          <w:bCs/>
          <w:color w:val="000000" w:themeColor="text1"/>
          <w:sz w:val="19"/>
          <w14:textFill>
            <w14:solidFill>
              <w14:schemeClr w14:val="tx1"/>
            </w14:solidFill>
          </w14:textFill>
        </w:rPr>
      </w:pPr>
      <w:r>
        <w:rPr>
          <w:rFonts w:hint="eastAsia" w:ascii="华文仿宋" w:hAnsi="华文仿宋" w:eastAsia="华文仿宋" w:cs="华文仿宋"/>
          <w:bCs/>
          <w:kern w:val="2"/>
          <w:sz w:val="21"/>
          <w:szCs w:val="21"/>
          <w:lang w:val="en-US" w:bidi="ar-SA"/>
        </w:rPr>
        <w:t>（6）法律、行政法规规定的其他条件。</w:t>
      </w:r>
    </w:p>
    <w:p>
      <w:pPr>
        <w:pStyle w:val="18"/>
        <w:numPr>
          <w:ilvl w:val="1"/>
          <w:numId w:val="4"/>
        </w:numPr>
        <w:tabs>
          <w:tab w:val="left" w:pos="1166"/>
        </w:tabs>
        <w:spacing w:before="43" w:line="360" w:lineRule="auto"/>
        <w:ind w:left="1165" w:hanging="423"/>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采购人根据采购项目的特殊要求规定的特定条件：</w:t>
      </w:r>
    </w:p>
    <w:p>
      <w:pPr>
        <w:pStyle w:val="18"/>
        <w:tabs>
          <w:tab w:val="left" w:pos="1270"/>
        </w:tabs>
        <w:spacing w:before="43" w:line="360" w:lineRule="auto"/>
        <w:ind w:left="743" w:right="312" w:firstLine="0"/>
        <w:rPr>
          <w:rFonts w:hint="eastAsia" w:ascii="华文仿宋" w:hAnsi="华文仿宋" w:eastAsia="华文仿宋" w:cs="仿宋"/>
          <w:bCs/>
          <w:color w:val="000000" w:themeColor="text1"/>
          <w:spacing w:val="-3"/>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无</w:t>
      </w:r>
    </w:p>
    <w:p>
      <w:pPr>
        <w:pStyle w:val="18"/>
        <w:numPr>
          <w:ilvl w:val="1"/>
          <w:numId w:val="4"/>
        </w:numPr>
        <w:tabs>
          <w:tab w:val="left" w:pos="1166"/>
        </w:tabs>
        <w:spacing w:line="360" w:lineRule="auto"/>
        <w:ind w:left="1165" w:hanging="423"/>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拒绝下述供应商参加本次采购活</w:t>
      </w:r>
      <w:r>
        <w:rPr>
          <w:rFonts w:hint="eastAsia" w:ascii="华文仿宋" w:hAnsi="华文仿宋" w:eastAsia="华文仿宋" w:cs="仿宋"/>
          <w:bCs/>
          <w:color w:val="000000" w:themeColor="text1"/>
          <w:sz w:val="21"/>
          <w:lang w:val="en-US"/>
          <w14:textFill>
            <w14:solidFill>
              <w14:schemeClr w14:val="tx1"/>
            </w14:solidFill>
          </w14:textFill>
        </w:rPr>
        <w:t>动</w:t>
      </w:r>
    </w:p>
    <w:p>
      <w:pPr>
        <w:pStyle w:val="18"/>
        <w:numPr>
          <w:ilvl w:val="0"/>
          <w:numId w:val="7"/>
        </w:numPr>
        <w:tabs>
          <w:tab w:val="left" w:pos="1270"/>
        </w:tabs>
        <w:spacing w:before="43" w:line="360" w:lineRule="auto"/>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是否接受联合体投标：不接受。</w:t>
      </w:r>
    </w:p>
    <w:p>
      <w:pPr>
        <w:pStyle w:val="18"/>
        <w:numPr>
          <w:ilvl w:val="0"/>
          <w:numId w:val="7"/>
        </w:numPr>
        <w:tabs>
          <w:tab w:val="left" w:pos="1270"/>
        </w:tabs>
        <w:spacing w:before="43" w:line="360" w:lineRule="auto"/>
        <w:ind w:left="323" w:right="312"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供应商单位负责人为同一人或者存在直接控股、管理关系的不同供应商，不得参加同一合同项下的采购活动。（提供承诺书，格式自拟）</w:t>
      </w:r>
    </w:p>
    <w:p>
      <w:pPr>
        <w:pStyle w:val="18"/>
        <w:numPr>
          <w:ilvl w:val="0"/>
          <w:numId w:val="7"/>
        </w:numPr>
        <w:tabs>
          <w:tab w:val="left" w:pos="1270"/>
        </w:tabs>
        <w:spacing w:line="360" w:lineRule="auto"/>
        <w:ind w:left="323" w:right="315"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5"/>
          <w:w w:val="95"/>
          <w:sz w:val="21"/>
          <w14:textFill>
            <w14:solidFill>
              <w14:schemeClr w14:val="tx1"/>
            </w14:solidFill>
          </w14:textFill>
        </w:rPr>
        <w:t>凡为采购项目提供整体设计、规范编制或者项目管理、监理、检测等服务的供应商，不得再参</w:t>
      </w:r>
      <w:r>
        <w:rPr>
          <w:rFonts w:hint="eastAsia" w:ascii="华文仿宋" w:hAnsi="华文仿宋" w:eastAsia="华文仿宋" w:cs="仿宋"/>
          <w:bCs/>
          <w:color w:val="000000" w:themeColor="text1"/>
          <w:spacing w:val="-5"/>
          <w:sz w:val="21"/>
          <w14:textFill>
            <w14:solidFill>
              <w14:schemeClr w14:val="tx1"/>
            </w14:solidFill>
          </w14:textFill>
        </w:rPr>
        <w:t>加本项目的采购活动。</w:t>
      </w:r>
      <w:r>
        <w:rPr>
          <w:rFonts w:hint="eastAsia" w:ascii="华文仿宋" w:hAnsi="华文仿宋" w:eastAsia="华文仿宋" w:cs="仿宋"/>
          <w:bCs/>
          <w:color w:val="000000" w:themeColor="text1"/>
          <w:spacing w:val="-3"/>
          <w:sz w:val="21"/>
          <w14:textFill>
            <w14:solidFill>
              <w14:schemeClr w14:val="tx1"/>
            </w14:solidFill>
          </w14:textFill>
        </w:rPr>
        <w:t>（提供承诺书，格式自拟）</w:t>
      </w:r>
    </w:p>
    <w:p>
      <w:pPr>
        <w:pStyle w:val="18"/>
        <w:numPr>
          <w:ilvl w:val="0"/>
          <w:numId w:val="7"/>
        </w:numPr>
        <w:tabs>
          <w:tab w:val="left" w:pos="1270"/>
        </w:tabs>
        <w:spacing w:line="360" w:lineRule="auto"/>
        <w:ind w:left="323" w:right="311"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0"/>
          <w:sz w:val="21"/>
          <w14:textFill>
            <w14:solidFill>
              <w14:schemeClr w14:val="tx1"/>
            </w14:solidFill>
          </w14:textFill>
        </w:rPr>
        <w:t>供应商被“信用中国”网站</w:t>
      </w:r>
      <w:r>
        <w:rPr>
          <w:rFonts w:hint="eastAsia" w:ascii="华文仿宋" w:hAnsi="华文仿宋" w:eastAsia="华文仿宋" w:cs="仿宋"/>
          <w:bCs/>
          <w:color w:val="000000" w:themeColor="text1"/>
          <w:spacing w:val="-18"/>
          <w:sz w:val="21"/>
          <w14:textFill>
            <w14:solidFill>
              <w14:schemeClr w14:val="tx1"/>
            </w14:solidFill>
          </w14:textFill>
        </w:rPr>
        <w:t>、“中国政府采购网"列入失信被执行人、重大税收违法案件当事人名单、政府采购严重违法失信行为记录名单。</w:t>
      </w:r>
      <w:r>
        <w:rPr>
          <w:rFonts w:hint="eastAsia" w:ascii="华文仿宋" w:hAnsi="华文仿宋" w:eastAsia="华文仿宋" w:cs="仿宋"/>
          <w:bCs/>
          <w:color w:val="000000" w:themeColor="text1"/>
          <w:spacing w:val="-3"/>
          <w:sz w:val="21"/>
          <w14:textFill>
            <w14:solidFill>
              <w14:schemeClr w14:val="tx1"/>
            </w14:solidFill>
          </w14:textFill>
        </w:rPr>
        <w:t>（提供承诺书，格式自拟）</w:t>
      </w:r>
    </w:p>
    <w:p>
      <w:pPr>
        <w:pStyle w:val="18"/>
        <w:numPr>
          <w:ilvl w:val="1"/>
          <w:numId w:val="4"/>
        </w:numPr>
        <w:tabs>
          <w:tab w:val="left" w:pos="1063"/>
        </w:tabs>
        <w:spacing w:line="360" w:lineRule="auto"/>
        <w:ind w:left="1062" w:hanging="320"/>
        <w:rPr>
          <w:rFonts w:hint="eastAsia" w:ascii="华文仿宋" w:hAnsi="华文仿宋" w:eastAsia="华文仿宋" w:cs="仿宋"/>
          <w:bCs/>
          <w:color w:val="000000" w:themeColor="text1"/>
          <w:sz w:val="21"/>
          <w:szCs w:val="21"/>
          <w14:textFill>
            <w14:solidFill>
              <w14:schemeClr w14:val="tx1"/>
            </w14:solidFill>
          </w14:textFill>
        </w:rPr>
      </w:pPr>
      <w:r>
        <w:rPr>
          <w:rFonts w:hint="eastAsia" w:ascii="华文仿宋" w:hAnsi="华文仿宋" w:eastAsia="华文仿宋" w:cs="仿宋"/>
          <w:bCs/>
          <w:color w:val="000000" w:themeColor="text1"/>
          <w:sz w:val="21"/>
          <w:szCs w:val="21"/>
          <w14:textFill>
            <w14:solidFill>
              <w14:schemeClr w14:val="tx1"/>
            </w14:solidFill>
          </w14:textFill>
        </w:rPr>
        <w:t>南京市政府采购供应商信用记录表暨信用承诺书</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根据《关于在政府采购活动中推行信用承诺制的通知》宁财购通〔2021〕5号规定， 参加南京地区采购活动的供应商，应以书面形式向采购人或采购代理机构作出信用承诺。供应商应尽早做好承诺工作，点击‘南京公共采购信息网’首页 （https://njgc.jfh.com/）‘南京市政府采购供应商诚信档案’系统链接打开系统页面</w:t>
      </w:r>
      <w:r>
        <w:rPr>
          <w:rFonts w:hint="eastAsia" w:ascii="华文仿宋" w:hAnsi="华文仿宋" w:eastAsia="华文仿宋" w:cs="仿宋"/>
          <w:bCs/>
          <w:color w:val="000000" w:themeColor="text1"/>
          <w:spacing w:val="-2"/>
          <w:sz w:val="18"/>
          <w:szCs w:val="18"/>
          <w14:textFill>
            <w14:solidFill>
              <w14:schemeClr w14:val="tx1"/>
            </w14:solidFill>
          </w14:textFill>
        </w:rPr>
        <w:t>（http://180.101.238.212:8280/hodeframe2018_cxda/index.action;jsessionid=769BA9C8E1729422E7173B991C8EC1E5）</w:t>
      </w:r>
      <w:r>
        <w:rPr>
          <w:rFonts w:hint="eastAsia" w:ascii="华文仿宋" w:hAnsi="华文仿宋" w:eastAsia="华文仿宋" w:cs="仿宋"/>
          <w:bCs/>
          <w:color w:val="000000" w:themeColor="text1"/>
          <w:spacing w:val="-2"/>
          <w:szCs w:val="22"/>
          <w14:textFill>
            <w14:solidFill>
              <w14:schemeClr w14:val="tx1"/>
            </w14:solidFill>
          </w14:textFill>
        </w:rPr>
        <w:t>登录（未注册的供应商应先点击‘供应商注册点这里’并按 要求完成注册），然后在“信用记录”模块页面点击“信用记录打印”下载本单位《南京市政府采购供应商信用记录表暨信用承诺书》，由法人签字并盖单位公章，随响应文件一并递交。</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在资格审查环节，供应商只需提供书面《南京市政府采购供应商信用记录表暨信用承诺书》，即可替代以下证明材料： </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（1）符合国家相关规定的财务状况报告； </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（2）依法缴纳税收的证明材料； </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（3）依法缴纳社会保障资金的证明材料； </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（4）具备履行合同所必需的设备和专业技术能力的证明材料； </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（5）参加采购活动前三年内在经营活动中没有重大违法记录的证明材料； </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（6）未被列入失信被执行人、重大税收违法失信主体、政府采购严重违法失信行为记录名单的证明材料。 </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供应商在中标（成交）后，应按采购文件要求，将上述由信用承诺书替代的证明材料提交采购人或采购代理机构核验。经核验无误后，由采购人或采购代理机构发出中标（成交）通知书。 </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供应商涉及以下情形的，不适用信用承诺： </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（1）供应商被列入严重失信主体名单； </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（2）被相关监管部门作出行政处罚且尚在处罚有效期内； </w:t>
      </w:r>
    </w:p>
    <w:p>
      <w:pPr>
        <w:pStyle w:val="7"/>
        <w:spacing w:before="43" w:line="360" w:lineRule="auto"/>
        <w:ind w:firstLine="618" w:firstLineChars="300"/>
        <w:rPr>
          <w:rFonts w:hint="eastAsia" w:ascii="华文仿宋" w:hAnsi="华文仿宋" w:eastAsia="华文仿宋" w:cs="仿宋"/>
          <w:bCs/>
          <w:color w:val="000000" w:themeColor="text1"/>
          <w:spacing w:val="-2"/>
          <w:szCs w:val="22"/>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 xml:space="preserve">（3）其他法律、行政法规规定的不适用信用承诺的情形。 </w:t>
      </w:r>
    </w:p>
    <w:p>
      <w:pPr>
        <w:pStyle w:val="7"/>
        <w:spacing w:before="43" w:line="360" w:lineRule="auto"/>
        <w:ind w:firstLine="618" w:firstLineChars="300"/>
        <w:rPr>
          <w:rFonts w:hint="eastAsia" w:ascii="华文仿宋" w:hAnsi="华文仿宋" w:eastAsia="华文仿宋" w:cs="仿宋"/>
          <w:bCs/>
          <w:color w:val="000000" w:themeColor="text1"/>
          <w14:textFill>
            <w14:solidFill>
              <w14:schemeClr w14:val="tx1"/>
            </w14:solidFill>
          </w14:textFill>
        </w:rPr>
      </w:pPr>
      <w:r>
        <w:rPr>
          <w:rFonts w:hint="eastAsia" w:ascii="华文仿宋" w:hAnsi="华文仿宋" w:eastAsia="华文仿宋" w:cs="仿宋"/>
          <w:bCs/>
          <w:color w:val="000000" w:themeColor="text1"/>
          <w:spacing w:val="-2"/>
          <w:szCs w:val="22"/>
          <w14:textFill>
            <w14:solidFill>
              <w14:schemeClr w14:val="tx1"/>
            </w14:solidFill>
          </w14:textFill>
        </w:rPr>
        <w:t>供应商对信用承诺内容的真实性、合法性、有效性负责。如作出虚假信用承诺，视同为“提供虚假材料谋取中标、成交”的违法行为。</w:t>
      </w:r>
    </w:p>
    <w:p>
      <w:pPr>
        <w:pStyle w:val="18"/>
        <w:numPr>
          <w:ilvl w:val="0"/>
          <w:numId w:val="4"/>
        </w:numPr>
        <w:tabs>
          <w:tab w:val="left" w:pos="903"/>
        </w:tabs>
        <w:spacing w:before="42"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供应商的义务及注意事项</w:t>
      </w:r>
    </w:p>
    <w:p>
      <w:pPr>
        <w:pStyle w:val="18"/>
        <w:numPr>
          <w:ilvl w:val="1"/>
          <w:numId w:val="4"/>
        </w:numPr>
        <w:tabs>
          <w:tab w:val="left" w:pos="1060"/>
        </w:tabs>
        <w:spacing w:before="43" w:line="360" w:lineRule="auto"/>
        <w:ind w:left="1060" w:hanging="317"/>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集中现场答疑/勘察：</w:t>
      </w:r>
    </w:p>
    <w:p>
      <w:pPr>
        <w:pStyle w:val="18"/>
        <w:tabs>
          <w:tab w:val="left" w:pos="1060"/>
        </w:tabs>
        <w:spacing w:before="43" w:line="360" w:lineRule="auto"/>
        <w:ind w:left="1060" w:firstLine="0"/>
        <w:rPr>
          <w:rFonts w:hint="eastAsia" w:ascii="华文仿宋" w:hAnsi="华文仿宋" w:eastAsia="华文仿宋"/>
          <w:bCs/>
          <w:lang w:val="en-US"/>
        </w:rPr>
      </w:pPr>
      <w:r>
        <w:rPr>
          <w:rFonts w:hint="eastAsia" w:ascii="华文仿宋" w:hAnsi="华文仿宋" w:eastAsia="华文仿宋" w:cs="仿宋"/>
          <w:bCs/>
          <w:color w:val="000000" w:themeColor="text1"/>
          <w:sz w:val="21"/>
          <w14:textFill>
            <w14:solidFill>
              <w14:schemeClr w14:val="tx1"/>
            </w14:solidFill>
          </w14:textFill>
        </w:rPr>
        <w:t>无</w:t>
      </w:r>
    </w:p>
    <w:p>
      <w:pPr>
        <w:pStyle w:val="18"/>
        <w:numPr>
          <w:ilvl w:val="1"/>
          <w:numId w:val="4"/>
        </w:numPr>
        <w:tabs>
          <w:tab w:val="left" w:pos="1111"/>
        </w:tabs>
        <w:spacing w:before="43" w:line="360" w:lineRule="auto"/>
        <w:ind w:left="1110" w:hanging="368"/>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义务</w:t>
      </w:r>
    </w:p>
    <w:p>
      <w:pPr>
        <w:pStyle w:val="18"/>
        <w:numPr>
          <w:ilvl w:val="2"/>
          <w:numId w:val="4"/>
        </w:numPr>
        <w:tabs>
          <w:tab w:val="left" w:pos="1216"/>
        </w:tabs>
        <w:spacing w:before="43" w:line="360" w:lineRule="auto"/>
        <w:ind w:right="204"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7"/>
          <w:w w:val="95"/>
          <w:sz w:val="21"/>
          <w14:textFill>
            <w14:solidFill>
              <w14:schemeClr w14:val="tx1"/>
            </w14:solidFill>
          </w14:textFill>
        </w:rPr>
        <w:t>供应商应当认真阅读本磋商文件，完全明了本项目之名称、用途、数量、质量和提供服务时间，</w:t>
      </w:r>
      <w:r>
        <w:rPr>
          <w:rFonts w:hint="eastAsia" w:ascii="华文仿宋" w:hAnsi="华文仿宋" w:eastAsia="华文仿宋" w:cs="仿宋"/>
          <w:bCs/>
          <w:color w:val="000000" w:themeColor="text1"/>
          <w:spacing w:val="-7"/>
          <w:sz w:val="21"/>
          <w14:textFill>
            <w14:solidFill>
              <w14:schemeClr w14:val="tx1"/>
            </w14:solidFill>
          </w14:textFill>
        </w:rPr>
        <w:t>完全明了应具备的资格条件。</w:t>
      </w:r>
    </w:p>
    <w:p>
      <w:pPr>
        <w:pStyle w:val="18"/>
        <w:numPr>
          <w:ilvl w:val="2"/>
          <w:numId w:val="4"/>
        </w:numPr>
        <w:tabs>
          <w:tab w:val="left" w:pos="1216"/>
        </w:tabs>
        <w:spacing w:before="1" w:line="360" w:lineRule="auto"/>
        <w:ind w:right="310"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
          <w:w w:val="95"/>
          <w:sz w:val="21"/>
          <w14:textFill>
            <w14:solidFill>
              <w14:schemeClr w14:val="tx1"/>
            </w14:solidFill>
          </w14:textFill>
        </w:rPr>
        <w:t>供应商应当按照磋商文件的要求编制响应性文件。响应性文件应对磋商文件提出的实质性要求</w:t>
      </w:r>
      <w:r>
        <w:rPr>
          <w:rFonts w:hint="eastAsia" w:ascii="华文仿宋" w:hAnsi="华文仿宋" w:eastAsia="华文仿宋" w:cs="仿宋"/>
          <w:bCs/>
          <w:color w:val="000000" w:themeColor="text1"/>
          <w:spacing w:val="-2"/>
          <w:sz w:val="21"/>
          <w14:textFill>
            <w14:solidFill>
              <w14:schemeClr w14:val="tx1"/>
            </w14:solidFill>
          </w14:textFill>
        </w:rPr>
        <w:t>和条件作出完全响应。</w:t>
      </w:r>
    </w:p>
    <w:p>
      <w:pPr>
        <w:pStyle w:val="18"/>
        <w:numPr>
          <w:ilvl w:val="2"/>
          <w:numId w:val="4"/>
        </w:numPr>
        <w:tabs>
          <w:tab w:val="left" w:pos="1216"/>
        </w:tabs>
        <w:spacing w:line="360" w:lineRule="auto"/>
        <w:ind w:left="1216"/>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供应商应在磋商截止时间前，将密封的响应性文件送达磋商地点。</w:t>
      </w:r>
    </w:p>
    <w:p>
      <w:pPr>
        <w:pStyle w:val="18"/>
        <w:numPr>
          <w:ilvl w:val="2"/>
          <w:numId w:val="4"/>
        </w:numPr>
        <w:tabs>
          <w:tab w:val="left" w:pos="1216"/>
        </w:tabs>
        <w:spacing w:before="42" w:line="360" w:lineRule="auto"/>
        <w:ind w:right="310"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供应商不得相互串通报价，不得排挤其他供应商的公平竞争，损害采购人或者其他供应商的合法权益。供应商不得与采购人串通磋商，损害国家利益，公众利益或者他人的合法权益。</w:t>
      </w:r>
    </w:p>
    <w:p>
      <w:pPr>
        <w:pStyle w:val="18"/>
        <w:numPr>
          <w:ilvl w:val="2"/>
          <w:numId w:val="4"/>
        </w:numPr>
        <w:tabs>
          <w:tab w:val="left" w:pos="1216"/>
        </w:tabs>
        <w:spacing w:line="360" w:lineRule="auto"/>
        <w:ind w:right="307"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sz w:val="21"/>
          <w14:textFill>
            <w14:solidFill>
              <w14:schemeClr w14:val="tx1"/>
            </w14:solidFill>
          </w14:textFill>
        </w:rPr>
        <w:t>供应商在磋商截止时间前，对所递交的响应性文件可以补充、修改或者撤回，并书面通知代理机构。补充、修改的内容为响应性文件的组成部分。</w:t>
      </w:r>
    </w:p>
    <w:p>
      <w:pPr>
        <w:pStyle w:val="18"/>
        <w:numPr>
          <w:ilvl w:val="1"/>
          <w:numId w:val="4"/>
        </w:numPr>
        <w:tabs>
          <w:tab w:val="left" w:pos="1104"/>
        </w:tabs>
        <w:spacing w:line="360" w:lineRule="auto"/>
        <w:ind w:left="1103" w:hanging="368"/>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注意事项</w:t>
      </w:r>
    </w:p>
    <w:p>
      <w:pPr>
        <w:pStyle w:val="18"/>
        <w:numPr>
          <w:ilvl w:val="2"/>
          <w:numId w:val="4"/>
        </w:numPr>
        <w:tabs>
          <w:tab w:val="left" w:pos="1216"/>
        </w:tabs>
        <w:spacing w:before="43" w:line="360" w:lineRule="auto"/>
        <w:ind w:left="1216"/>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本项目采购方式是竞争性磋商，整个项目是一个整体、不可分割。</w:t>
      </w:r>
    </w:p>
    <w:p>
      <w:pPr>
        <w:pStyle w:val="18"/>
        <w:numPr>
          <w:ilvl w:val="2"/>
          <w:numId w:val="4"/>
        </w:numPr>
        <w:tabs>
          <w:tab w:val="left" w:pos="1216"/>
        </w:tabs>
        <w:spacing w:before="43" w:line="360" w:lineRule="auto"/>
        <w:ind w:left="1216"/>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验收标准</w:t>
      </w:r>
    </w:p>
    <w:p>
      <w:pPr>
        <w:pStyle w:val="18"/>
        <w:numPr>
          <w:ilvl w:val="3"/>
          <w:numId w:val="4"/>
        </w:numPr>
        <w:tabs>
          <w:tab w:val="left" w:pos="1375"/>
        </w:tabs>
        <w:spacing w:before="43" w:line="360" w:lineRule="auto"/>
        <w:ind w:hanging="63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磋商文件中明确的标准和技术要求，未明确部分按照国家最新的相关标准；</w:t>
      </w:r>
    </w:p>
    <w:p>
      <w:pPr>
        <w:pStyle w:val="18"/>
        <w:numPr>
          <w:ilvl w:val="3"/>
          <w:numId w:val="4"/>
        </w:numPr>
        <w:tabs>
          <w:tab w:val="left" w:pos="1375"/>
        </w:tabs>
        <w:spacing w:before="43" w:line="360" w:lineRule="auto"/>
        <w:ind w:left="323" w:right="310"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供应商随响应性文件提供的货物制造国制造及验收的官方标准或货物验收大纲，经采购单位确认后，将作为对货物的验收依据之一；</w:t>
      </w:r>
    </w:p>
    <w:p>
      <w:pPr>
        <w:pStyle w:val="18"/>
        <w:numPr>
          <w:ilvl w:val="3"/>
          <w:numId w:val="4"/>
        </w:numPr>
        <w:tabs>
          <w:tab w:val="left" w:pos="1375"/>
        </w:tabs>
        <w:spacing w:line="360" w:lineRule="auto"/>
        <w:ind w:hanging="63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供应商在澄清响应文件时作出的承诺，经采购单位确认后，将作为对货物的验收依据之一；</w:t>
      </w:r>
    </w:p>
    <w:p>
      <w:pPr>
        <w:pStyle w:val="18"/>
        <w:numPr>
          <w:ilvl w:val="3"/>
          <w:numId w:val="4"/>
        </w:numPr>
        <w:tabs>
          <w:tab w:val="left" w:pos="1375"/>
        </w:tabs>
        <w:spacing w:before="43" w:line="360" w:lineRule="auto"/>
        <w:ind w:hanging="632"/>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项目完毕后，由采购单位组织按国家相关标准进行验收。</w:t>
      </w:r>
    </w:p>
    <w:p>
      <w:pPr>
        <w:pStyle w:val="18"/>
        <w:numPr>
          <w:ilvl w:val="2"/>
          <w:numId w:val="4"/>
        </w:numPr>
        <w:tabs>
          <w:tab w:val="left" w:pos="1216"/>
        </w:tabs>
        <w:spacing w:before="43" w:line="360" w:lineRule="auto"/>
        <w:ind w:right="307"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w w:val="95"/>
          <w:sz w:val="21"/>
          <w14:textFill>
            <w14:solidFill>
              <w14:schemeClr w14:val="tx1"/>
            </w14:solidFill>
          </w14:textFill>
        </w:rPr>
        <w:t xml:space="preserve">供应商应认真阅读磋商文件中所有的事项、格式、条款和规范等要求，如果没有按照磋商文件   </w:t>
      </w:r>
      <w:r>
        <w:rPr>
          <w:rFonts w:hint="eastAsia" w:ascii="华文仿宋" w:hAnsi="华文仿宋" w:eastAsia="华文仿宋" w:cs="仿宋"/>
          <w:bCs/>
          <w:color w:val="000000" w:themeColor="text1"/>
          <w:spacing w:val="-3"/>
          <w:sz w:val="21"/>
          <w14:textFill>
            <w14:solidFill>
              <w14:schemeClr w14:val="tx1"/>
            </w14:solidFill>
          </w14:textFill>
        </w:rPr>
        <w:t>要求提交全部资料，或者没有对磋商文件作出实质性响应，相应风险应由供应商承担，包括作无效磋商处理。</w:t>
      </w:r>
    </w:p>
    <w:p>
      <w:pPr>
        <w:pStyle w:val="18"/>
        <w:numPr>
          <w:ilvl w:val="2"/>
          <w:numId w:val="4"/>
        </w:numPr>
        <w:tabs>
          <w:tab w:val="left" w:pos="1216"/>
        </w:tabs>
        <w:spacing w:line="360" w:lineRule="auto"/>
        <w:ind w:right="310"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3"/>
          <w:w w:val="95"/>
          <w:sz w:val="21"/>
          <w14:textFill>
            <w14:solidFill>
              <w14:schemeClr w14:val="tx1"/>
            </w14:solidFill>
          </w14:textFill>
        </w:rPr>
        <w:t>任何供应商中标，须保证所供货物能通过当地有关职能部门验收，否则采购单位有权拒绝支付</w:t>
      </w:r>
      <w:r>
        <w:rPr>
          <w:rFonts w:hint="eastAsia" w:ascii="华文仿宋" w:hAnsi="华文仿宋" w:eastAsia="华文仿宋" w:cs="仿宋"/>
          <w:bCs/>
          <w:color w:val="000000" w:themeColor="text1"/>
          <w:spacing w:val="-3"/>
          <w:sz w:val="21"/>
          <w14:textFill>
            <w14:solidFill>
              <w14:schemeClr w14:val="tx1"/>
            </w14:solidFill>
          </w14:textFill>
        </w:rPr>
        <w:t>合同款项。</w:t>
      </w:r>
    </w:p>
    <w:p>
      <w:pPr>
        <w:pStyle w:val="18"/>
        <w:numPr>
          <w:ilvl w:val="2"/>
          <w:numId w:val="4"/>
        </w:numPr>
        <w:tabs>
          <w:tab w:val="left" w:pos="1216"/>
        </w:tabs>
        <w:spacing w:line="360" w:lineRule="auto"/>
        <w:ind w:right="310" w:firstLine="420"/>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2"/>
          <w:w w:val="95"/>
          <w:sz w:val="21"/>
          <w14:textFill>
            <w14:solidFill>
              <w14:schemeClr w14:val="tx1"/>
            </w14:solidFill>
          </w14:textFill>
        </w:rPr>
        <w:t>供应商应保证采购人在使用该货物或其任何一部分时不受第三方提出侵犯其专利权、版权、商</w:t>
      </w:r>
      <w:r>
        <w:rPr>
          <w:rFonts w:hint="eastAsia" w:ascii="华文仿宋" w:hAnsi="华文仿宋" w:eastAsia="华文仿宋" w:cs="仿宋"/>
          <w:bCs/>
          <w:color w:val="000000" w:themeColor="text1"/>
          <w:spacing w:val="-2"/>
          <w:sz w:val="21"/>
          <w14:textFill>
            <w14:solidFill>
              <w14:schemeClr w14:val="tx1"/>
            </w14:solidFill>
          </w14:textFill>
        </w:rPr>
        <w:t>标权或其他权利的起诉。一旦出现侵权，供应商应承担全部责任。</w:t>
      </w:r>
    </w:p>
    <w:p>
      <w:pPr>
        <w:pStyle w:val="18"/>
        <w:numPr>
          <w:ilvl w:val="2"/>
          <w:numId w:val="4"/>
        </w:numPr>
        <w:tabs>
          <w:tab w:val="left" w:pos="1216"/>
        </w:tabs>
        <w:spacing w:line="360" w:lineRule="auto"/>
        <w:ind w:left="1216"/>
        <w:jc w:val="both"/>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z w:val="21"/>
          <w14:textFill>
            <w14:solidFill>
              <w14:schemeClr w14:val="tx1"/>
            </w14:solidFill>
          </w14:textFill>
        </w:rPr>
        <w:t>本次项目不接受联合体磋商。</w:t>
      </w:r>
    </w:p>
    <w:p>
      <w:pPr>
        <w:pStyle w:val="18"/>
        <w:numPr>
          <w:ilvl w:val="0"/>
          <w:numId w:val="4"/>
        </w:numPr>
        <w:tabs>
          <w:tab w:val="left" w:pos="903"/>
        </w:tabs>
        <w:spacing w:before="42"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磋商文件的澄清、修改</w:t>
      </w:r>
    </w:p>
    <w:p>
      <w:pPr>
        <w:pStyle w:val="18"/>
        <w:numPr>
          <w:ilvl w:val="1"/>
          <w:numId w:val="4"/>
        </w:numPr>
        <w:tabs>
          <w:tab w:val="left" w:pos="1060"/>
        </w:tabs>
        <w:spacing w:before="43" w:line="360" w:lineRule="auto"/>
        <w:ind w:right="305"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6"/>
          <w:sz w:val="21"/>
          <w14:textFill>
            <w14:solidFill>
              <w14:schemeClr w14:val="tx1"/>
            </w14:solidFill>
          </w14:textFill>
        </w:rPr>
        <w:t>任何要求对磋商文件进行澄清的供应商，应在磋商文件规定的响应性文件提交</w:t>
      </w:r>
      <w:r>
        <w:rPr>
          <w:rFonts w:hint="eastAsia" w:ascii="华文仿宋" w:hAnsi="华文仿宋" w:eastAsia="华文仿宋" w:cs="仿宋"/>
          <w:color w:val="000000" w:themeColor="text1"/>
          <w:sz w:val="21"/>
          <w14:textFill>
            <w14:solidFill>
              <w14:schemeClr w14:val="tx1"/>
            </w14:solidFill>
          </w14:textFill>
        </w:rPr>
        <w:t>截止日期五天前按磋商文件中的联系方式以书面形式通知代理机构，代理机构将及时予以答复；在磋商文件公布期间，代理机构可主动对磋商文件进行澄清，磋商文件实质性变动的除外。</w:t>
      </w:r>
    </w:p>
    <w:p>
      <w:pPr>
        <w:pStyle w:val="18"/>
        <w:numPr>
          <w:ilvl w:val="1"/>
          <w:numId w:val="4"/>
        </w:numPr>
        <w:tabs>
          <w:tab w:val="left" w:pos="1060"/>
        </w:tabs>
        <w:spacing w:line="360" w:lineRule="auto"/>
        <w:ind w:right="226"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 xml:space="preserve">磋商文件公布期间如有实质性变动的，代理机构将在原磋商采购信息发布媒体上发布变更公告，   </w:t>
      </w:r>
      <w:r>
        <w:rPr>
          <w:rFonts w:hint="eastAsia" w:ascii="华文仿宋" w:hAnsi="华文仿宋" w:eastAsia="华文仿宋" w:cs="仿宋"/>
          <w:color w:val="000000" w:themeColor="text1"/>
          <w:sz w:val="21"/>
          <w14:textFill>
            <w14:solidFill>
              <w14:schemeClr w14:val="tx1"/>
            </w14:solidFill>
          </w14:textFill>
        </w:rPr>
        <w:t>并自变更之日起公布期限顺延，相关供应商应请及时关注。如果潜在供应商因自身的原因未能及时获取相应信息，供应商将承担被拒绝参加磋商或被视为非实质性响应磋商文件的风险。</w:t>
      </w:r>
    </w:p>
    <w:p>
      <w:pPr>
        <w:pStyle w:val="18"/>
        <w:numPr>
          <w:ilvl w:val="0"/>
          <w:numId w:val="4"/>
        </w:numPr>
        <w:tabs>
          <w:tab w:val="left" w:pos="903"/>
        </w:tabs>
        <w:spacing w:before="43" w:line="360" w:lineRule="auto"/>
        <w:ind w:left="902" w:hanging="160"/>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磋商有效期</w:t>
      </w:r>
    </w:p>
    <w:p>
      <w:pPr>
        <w:pStyle w:val="18"/>
        <w:numPr>
          <w:ilvl w:val="1"/>
          <w:numId w:val="4"/>
        </w:numPr>
        <w:tabs>
          <w:tab w:val="left" w:pos="1060"/>
        </w:tabs>
        <w:spacing w:before="43" w:line="360" w:lineRule="auto"/>
        <w:ind w:left="1060" w:hanging="317"/>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sz w:val="21"/>
          <w14:textFill>
            <w14:solidFill>
              <w14:schemeClr w14:val="tx1"/>
            </w14:solidFill>
          </w14:textFill>
        </w:rPr>
        <w:t xml:space="preserve">磋商有效期为磋商文件规定的磋商之日后 </w:t>
      </w:r>
      <w:r>
        <w:rPr>
          <w:rFonts w:hint="eastAsia" w:ascii="华文仿宋" w:hAnsi="华文仿宋" w:eastAsia="华文仿宋" w:cs="仿宋"/>
          <w:color w:val="000000" w:themeColor="text1"/>
          <w:sz w:val="21"/>
          <w14:textFill>
            <w14:solidFill>
              <w14:schemeClr w14:val="tx1"/>
            </w14:solidFill>
          </w14:textFill>
        </w:rPr>
        <w:t>90</w:t>
      </w:r>
      <w:r>
        <w:rPr>
          <w:rFonts w:hint="eastAsia" w:ascii="华文仿宋" w:hAnsi="华文仿宋" w:eastAsia="华文仿宋" w:cs="仿宋"/>
          <w:color w:val="000000" w:themeColor="text1"/>
          <w:spacing w:val="1"/>
          <w:sz w:val="21"/>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天。</w:t>
      </w:r>
    </w:p>
    <w:p>
      <w:pPr>
        <w:pStyle w:val="18"/>
        <w:numPr>
          <w:ilvl w:val="1"/>
          <w:numId w:val="4"/>
        </w:numPr>
        <w:tabs>
          <w:tab w:val="left" w:pos="1060"/>
        </w:tabs>
        <w:spacing w:before="43" w:line="360" w:lineRule="auto"/>
        <w:ind w:right="310"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7"/>
          <w:w w:val="95"/>
          <w:sz w:val="21"/>
          <w14:textFill>
            <w14:solidFill>
              <w14:schemeClr w14:val="tx1"/>
            </w14:solidFill>
          </w14:textFill>
        </w:rPr>
        <w:t>在特殊情况下，代理机构于原磋商有效期满之前，可向供应商提出延长磋商有效期的要求。供应</w:t>
      </w:r>
      <w:r>
        <w:rPr>
          <w:rFonts w:hint="eastAsia" w:ascii="华文仿宋" w:hAnsi="华文仿宋" w:eastAsia="华文仿宋" w:cs="仿宋"/>
          <w:color w:val="000000" w:themeColor="text1"/>
          <w:spacing w:val="-7"/>
          <w:sz w:val="21"/>
          <w14:textFill>
            <w14:solidFill>
              <w14:schemeClr w14:val="tx1"/>
            </w14:solidFill>
          </w14:textFill>
        </w:rPr>
        <w:t>商可以拒绝代理机构的这种要求。同意延长的供应商既不能要求也不允许修改其响应性文件。</w:t>
      </w:r>
    </w:p>
    <w:p>
      <w:pPr>
        <w:pStyle w:val="18"/>
        <w:numPr>
          <w:ilvl w:val="0"/>
          <w:numId w:val="4"/>
        </w:numPr>
        <w:tabs>
          <w:tab w:val="left" w:pos="1058"/>
        </w:tabs>
        <w:spacing w:line="360" w:lineRule="auto"/>
        <w:ind w:left="1057" w:hanging="318"/>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磋商费用</w:t>
      </w:r>
    </w:p>
    <w:p>
      <w:pPr>
        <w:pStyle w:val="18"/>
        <w:numPr>
          <w:ilvl w:val="1"/>
          <w:numId w:val="4"/>
        </w:numPr>
        <w:tabs>
          <w:tab w:val="left" w:pos="1008"/>
        </w:tabs>
        <w:spacing w:before="43" w:line="360" w:lineRule="auto"/>
        <w:ind w:right="310" w:firstLine="420"/>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 xml:space="preserve">供应商应承担所有与准备和参加磋商有关的费用，代理机构和采购人在任何情况下均无义务和责   </w:t>
      </w:r>
      <w:r>
        <w:rPr>
          <w:rFonts w:hint="eastAsia" w:ascii="华文仿宋" w:hAnsi="华文仿宋" w:eastAsia="华文仿宋" w:cs="仿宋"/>
          <w:color w:val="000000" w:themeColor="text1"/>
          <w:spacing w:val="-2"/>
          <w:sz w:val="21"/>
          <w14:textFill>
            <w14:solidFill>
              <w14:schemeClr w14:val="tx1"/>
            </w14:solidFill>
          </w14:textFill>
        </w:rPr>
        <w:t>任承担这些费用。</w:t>
      </w:r>
    </w:p>
    <w:p>
      <w:pPr>
        <w:pStyle w:val="18"/>
        <w:numPr>
          <w:ilvl w:val="1"/>
          <w:numId w:val="4"/>
        </w:numPr>
        <w:tabs>
          <w:tab w:val="left" w:pos="1065"/>
        </w:tabs>
        <w:spacing w:before="76" w:line="360" w:lineRule="auto"/>
        <w:ind w:right="274" w:firstLine="420"/>
        <w:rPr>
          <w:rFonts w:hint="eastAsia" w:ascii="华文仿宋" w:hAnsi="华文仿宋" w:eastAsia="华文仿宋" w:cs="仿宋"/>
          <w:bCs/>
          <w:color w:val="000000" w:themeColor="text1"/>
          <w:sz w:val="21"/>
          <w14:textFill>
            <w14:solidFill>
              <w14:schemeClr w14:val="tx1"/>
            </w14:solidFill>
          </w14:textFill>
        </w:rPr>
      </w:pPr>
      <w:r>
        <w:rPr>
          <w:rFonts w:hint="eastAsia" w:ascii="华文仿宋" w:hAnsi="华文仿宋" w:eastAsia="华文仿宋" w:cs="仿宋"/>
          <w:bCs/>
          <w:color w:val="000000" w:themeColor="text1"/>
          <w:spacing w:val="4"/>
          <w:w w:val="95"/>
          <w:sz w:val="21"/>
          <w:lang w:val="en-US"/>
          <w14:textFill>
            <w14:solidFill>
              <w14:schemeClr w14:val="tx1"/>
            </w14:solidFill>
          </w14:textFill>
        </w:rPr>
        <w:t xml:space="preserve"> </w:t>
      </w:r>
      <w:r>
        <w:rPr>
          <w:rFonts w:hint="eastAsia" w:ascii="华文仿宋" w:hAnsi="华文仿宋" w:eastAsia="华文仿宋" w:cs="仿宋"/>
          <w:bCs/>
          <w:color w:val="000000" w:themeColor="text1"/>
          <w:spacing w:val="4"/>
          <w:w w:val="95"/>
          <w:sz w:val="21"/>
          <w14:textFill>
            <w14:solidFill>
              <w14:schemeClr w14:val="tx1"/>
            </w14:solidFill>
          </w14:textFill>
        </w:rPr>
        <w:t>招标代理费：按照国家计委《招标代理服务收费管理暂行办法》的通知【计价格（2002）1980号】文件标准的80%执行，工程量清单及招标控制价按苏价服（2014）383号的80%执行（如有），专家评审费按实际支付发生费用计取。无论是否将以上费用在报价中列明，均视为已含在投标价格中。这部分费用由中标单位在领取中标通知书时一次性支付</w:t>
      </w:r>
      <w:r>
        <w:rPr>
          <w:rFonts w:hint="eastAsia" w:ascii="华文仿宋" w:hAnsi="华文仿宋" w:eastAsia="华文仿宋" w:cs="华文仿宋"/>
          <w:bCs/>
          <w:sz w:val="21"/>
        </w:rPr>
        <w:t>。</w:t>
      </w:r>
    </w:p>
    <w:p>
      <w:pPr>
        <w:pStyle w:val="4"/>
        <w:spacing w:before="122" w:line="360" w:lineRule="auto"/>
        <w:ind w:left="743"/>
        <w:rPr>
          <w:rFonts w:hint="eastAsia" w:ascii="华文仿宋" w:hAnsi="华文仿宋" w:eastAsia="华文仿宋" w:cs="仿宋"/>
          <w:color w:val="000000" w:themeColor="text1"/>
          <w14:textFill>
            <w14:solidFill>
              <w14:schemeClr w14:val="tx1"/>
            </w14:solidFill>
          </w14:textFill>
        </w:rPr>
      </w:pPr>
      <w:bookmarkStart w:id="47" w:name="二、响应性文件的编制"/>
      <w:bookmarkEnd w:id="47"/>
      <w:bookmarkStart w:id="48" w:name="_bookmark3"/>
      <w:bookmarkEnd w:id="48"/>
      <w:r>
        <w:rPr>
          <w:rFonts w:hint="eastAsia" w:ascii="华文仿宋" w:hAnsi="华文仿宋" w:eastAsia="华文仿宋" w:cs="仿宋"/>
          <w:color w:val="000000" w:themeColor="text1"/>
          <w14:textFill>
            <w14:solidFill>
              <w14:schemeClr w14:val="tx1"/>
            </w14:solidFill>
          </w14:textFill>
        </w:rPr>
        <w:t>二、响应性文件的编制</w:t>
      </w:r>
    </w:p>
    <w:p>
      <w:pPr>
        <w:pStyle w:val="18"/>
        <w:numPr>
          <w:ilvl w:val="0"/>
          <w:numId w:val="4"/>
        </w:numPr>
        <w:tabs>
          <w:tab w:val="left" w:pos="1008"/>
        </w:tabs>
        <w:spacing w:before="43" w:line="360" w:lineRule="auto"/>
        <w:ind w:left="1007" w:hanging="265"/>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响应性文件的语言、计量单位、货币和编制</w:t>
      </w:r>
    </w:p>
    <w:p>
      <w:pPr>
        <w:pStyle w:val="18"/>
        <w:numPr>
          <w:ilvl w:val="1"/>
          <w:numId w:val="4"/>
        </w:numPr>
        <w:tabs>
          <w:tab w:val="left" w:pos="1164"/>
        </w:tabs>
        <w:spacing w:before="43" w:line="360" w:lineRule="auto"/>
        <w:ind w:right="310"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提交的响应性文件、技术文件和资料，以及供应商与代理机构就有关磋商的所有来往函电均应使用中文。响应性文件中若有英文或其他语言文字的资料，应提供相应的中文翻译资料。对不同文本磋商响应文件的解释发生异议的，以中文文本为准。</w:t>
      </w:r>
    </w:p>
    <w:p>
      <w:pPr>
        <w:pStyle w:val="18"/>
        <w:numPr>
          <w:ilvl w:val="1"/>
          <w:numId w:val="4"/>
        </w:numPr>
        <w:tabs>
          <w:tab w:val="left" w:pos="1164"/>
        </w:tabs>
        <w:spacing w:line="360" w:lineRule="auto"/>
        <w:ind w:left="1163" w:hanging="421"/>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供应商所使用的计量单位应为国家法定计量单位。</w:t>
      </w:r>
    </w:p>
    <w:p>
      <w:pPr>
        <w:pStyle w:val="18"/>
        <w:numPr>
          <w:ilvl w:val="1"/>
          <w:numId w:val="4"/>
        </w:numPr>
        <w:tabs>
          <w:tab w:val="left" w:pos="1164"/>
        </w:tabs>
        <w:spacing w:before="43" w:line="360" w:lineRule="auto"/>
        <w:ind w:right="305"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供应商应用人民币报价。报价产品如果是进口产品的，应提供人民币与美元之间的汇率；报价单位为“元”。</w:t>
      </w:r>
    </w:p>
    <w:p>
      <w:pPr>
        <w:pStyle w:val="18"/>
        <w:numPr>
          <w:ilvl w:val="1"/>
          <w:numId w:val="4"/>
        </w:numPr>
        <w:tabs>
          <w:tab w:val="left" w:pos="1216"/>
        </w:tabs>
        <w:spacing w:line="360" w:lineRule="auto"/>
        <w:ind w:right="307"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4"/>
          <w:w w:val="95"/>
          <w:sz w:val="21"/>
          <w14:textFill>
            <w14:solidFill>
              <w14:schemeClr w14:val="tx1"/>
            </w14:solidFill>
          </w14:textFill>
        </w:rPr>
        <w:t>磋商响应文件应字迹清楚、内容齐全、不得涂改。如有修改，修改处须有供应商公章或磋商专</w:t>
      </w:r>
      <w:r>
        <w:rPr>
          <w:rFonts w:hint="eastAsia" w:ascii="华文仿宋" w:hAnsi="华文仿宋" w:eastAsia="华文仿宋" w:cs="仿宋"/>
          <w:color w:val="000000" w:themeColor="text1"/>
          <w:spacing w:val="-4"/>
          <w:sz w:val="21"/>
          <w14:textFill>
            <w14:solidFill>
              <w14:schemeClr w14:val="tx1"/>
            </w14:solidFill>
          </w14:textFill>
        </w:rPr>
        <w:t>用章和法定代表人或其授权磋商代表签字。</w:t>
      </w:r>
    </w:p>
    <w:p>
      <w:pPr>
        <w:pStyle w:val="18"/>
        <w:numPr>
          <w:ilvl w:val="1"/>
          <w:numId w:val="4"/>
        </w:numPr>
        <w:tabs>
          <w:tab w:val="left" w:pos="1216"/>
        </w:tabs>
        <w:spacing w:line="360" w:lineRule="auto"/>
        <w:ind w:right="307"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磋商响应文件应按照竞争性磋商文件规定的顺序，统一用</w:t>
      </w:r>
      <w:r>
        <w:rPr>
          <w:rFonts w:hint="eastAsia" w:ascii="华文仿宋" w:hAnsi="华文仿宋" w:eastAsia="华文仿宋" w:cs="仿宋"/>
          <w:color w:val="000000" w:themeColor="text1"/>
          <w:w w:val="95"/>
          <w:sz w:val="21"/>
          <w14:textFill>
            <w14:solidFill>
              <w14:schemeClr w14:val="tx1"/>
            </w14:solidFill>
          </w14:textFill>
        </w:rPr>
        <w:t>A4</w:t>
      </w:r>
      <w:r>
        <w:rPr>
          <w:rFonts w:hint="eastAsia" w:ascii="华文仿宋" w:hAnsi="华文仿宋" w:eastAsia="华文仿宋" w:cs="仿宋"/>
          <w:color w:val="000000" w:themeColor="text1"/>
          <w:spacing w:val="-6"/>
          <w:w w:val="95"/>
          <w:sz w:val="21"/>
          <w14:textFill>
            <w14:solidFill>
              <w14:schemeClr w14:val="tx1"/>
            </w14:solidFill>
          </w14:textFill>
        </w:rPr>
        <w:t>规格幅面打印、装订成册并编制目</w:t>
      </w:r>
      <w:r>
        <w:rPr>
          <w:rFonts w:hint="eastAsia" w:ascii="华文仿宋" w:hAnsi="华文仿宋" w:eastAsia="华文仿宋" w:cs="仿宋"/>
          <w:color w:val="000000" w:themeColor="text1"/>
          <w:spacing w:val="-6"/>
          <w:sz w:val="21"/>
          <w14:textFill>
            <w14:solidFill>
              <w14:schemeClr w14:val="tx1"/>
            </w14:solidFill>
          </w14:textFill>
        </w:rPr>
        <w:t>录，由于编排混乱导致磋商响应文件被误读或查找不到，责任由供应商承担。</w:t>
      </w:r>
    </w:p>
    <w:p>
      <w:pPr>
        <w:pStyle w:val="18"/>
        <w:numPr>
          <w:ilvl w:val="1"/>
          <w:numId w:val="4"/>
        </w:numPr>
        <w:tabs>
          <w:tab w:val="left" w:pos="1216"/>
        </w:tabs>
        <w:spacing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5"/>
          <w:sz w:val="21"/>
          <w14:textFill>
            <w14:solidFill>
              <w14:schemeClr w14:val="tx1"/>
            </w14:solidFill>
          </w14:textFill>
        </w:rPr>
        <w:t>供应商应在磋商响应文件中写清相应的项目编号、项目名称、供应商全称、地址、电话、传真</w:t>
      </w:r>
    </w:p>
    <w:p>
      <w:pPr>
        <w:pStyle w:val="7"/>
        <w:spacing w:before="43" w:line="360" w:lineRule="auto"/>
        <w:ind w:left="32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等。</w:t>
      </w:r>
    </w:p>
    <w:p>
      <w:pPr>
        <w:pStyle w:val="18"/>
        <w:numPr>
          <w:ilvl w:val="0"/>
          <w:numId w:val="4"/>
        </w:numPr>
        <w:tabs>
          <w:tab w:val="left" w:pos="996"/>
        </w:tabs>
        <w:spacing w:before="43" w:line="360" w:lineRule="auto"/>
        <w:ind w:left="995" w:hanging="253"/>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响应性文件的组成</w:t>
      </w:r>
    </w:p>
    <w:p>
      <w:pPr>
        <w:pStyle w:val="18"/>
        <w:numPr>
          <w:ilvl w:val="1"/>
          <w:numId w:val="4"/>
        </w:numPr>
        <w:tabs>
          <w:tab w:val="left" w:pos="1209"/>
        </w:tabs>
        <w:spacing w:before="43" w:line="360" w:lineRule="auto"/>
        <w:ind w:left="1208" w:hanging="46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sz w:val="21"/>
          <w14:textFill>
            <w14:solidFill>
              <w14:schemeClr w14:val="tx1"/>
            </w14:solidFill>
          </w14:textFill>
        </w:rPr>
        <w:t>供应商应当根据竞争性磋商文件要求编制磋商响应文件，并根据自己的商务能力、技术水平对</w:t>
      </w:r>
    </w:p>
    <w:p>
      <w:pPr>
        <w:pStyle w:val="7"/>
        <w:spacing w:before="43" w:line="360" w:lineRule="auto"/>
        <w:ind w:left="32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竞争性磋商文件提出的要求和条件逐条标明是否响应。</w:t>
      </w:r>
    </w:p>
    <w:p>
      <w:pPr>
        <w:pStyle w:val="18"/>
        <w:numPr>
          <w:ilvl w:val="1"/>
          <w:numId w:val="4"/>
        </w:numPr>
        <w:tabs>
          <w:tab w:val="left" w:pos="1156"/>
        </w:tabs>
        <w:spacing w:before="43" w:line="360" w:lineRule="auto"/>
        <w:ind w:left="1156" w:hanging="413"/>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磋商响应文件由商务部分、技术部分、价格部分，以及其他部分组成。</w:t>
      </w:r>
    </w:p>
    <w:p>
      <w:pPr>
        <w:pStyle w:val="18"/>
        <w:numPr>
          <w:ilvl w:val="0"/>
          <w:numId w:val="4"/>
        </w:numPr>
        <w:tabs>
          <w:tab w:val="left" w:pos="1012"/>
        </w:tabs>
        <w:spacing w:before="93" w:line="360" w:lineRule="auto"/>
        <w:ind w:left="323" w:right="208" w:firstLine="420"/>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b/>
          <w:color w:val="000000" w:themeColor="text1"/>
          <w:spacing w:val="7"/>
          <w:sz w:val="21"/>
          <w14:textFill>
            <w14:solidFill>
              <w14:schemeClr w14:val="tx1"/>
            </w14:solidFill>
          </w14:textFill>
        </w:rPr>
        <w:t>响应性文件的商务部分</w:t>
      </w:r>
      <w:r>
        <w:rPr>
          <w:rFonts w:hint="eastAsia" w:ascii="华文仿宋" w:hAnsi="华文仿宋" w:eastAsia="华文仿宋" w:cs="仿宋"/>
          <w:color w:val="000000" w:themeColor="text1"/>
          <w:spacing w:val="15"/>
          <w:sz w:val="21"/>
          <w14:textFill>
            <w14:solidFill>
              <w14:schemeClr w14:val="tx1"/>
            </w14:solidFill>
          </w14:textFill>
        </w:rPr>
        <w:t xml:space="preserve">: </w:t>
      </w:r>
      <w:r>
        <w:rPr>
          <w:rFonts w:hint="eastAsia" w:ascii="华文仿宋" w:hAnsi="华文仿宋" w:eastAsia="华文仿宋" w:cs="仿宋"/>
          <w:color w:val="000000" w:themeColor="text1"/>
          <w:spacing w:val="3"/>
          <w:sz w:val="21"/>
          <w14:textFill>
            <w14:solidFill>
              <w14:schemeClr w14:val="tx1"/>
            </w14:solidFill>
          </w14:textFill>
        </w:rPr>
        <w:t>商务部分是证明供应商有资格参加磋商和成交后有能力履行合同的文</w:t>
      </w:r>
      <w:r>
        <w:rPr>
          <w:rFonts w:hint="eastAsia" w:ascii="华文仿宋" w:hAnsi="华文仿宋" w:eastAsia="华文仿宋" w:cs="仿宋"/>
          <w:color w:val="000000" w:themeColor="text1"/>
          <w:spacing w:val="-13"/>
          <w:w w:val="95"/>
          <w:sz w:val="21"/>
          <w14:textFill>
            <w14:solidFill>
              <w14:schemeClr w14:val="tx1"/>
            </w14:solidFill>
          </w14:textFill>
        </w:rPr>
        <w:t>件，这些文件应能满足竞争性磋商采购的要求，包括但不限于下列文件，其中加</w:t>
      </w:r>
      <w:r>
        <w:rPr>
          <w:rFonts w:hint="eastAsia" w:ascii="华文仿宋" w:hAnsi="华文仿宋" w:eastAsia="华文仿宋" w:cs="仿宋"/>
          <w:b/>
          <w:color w:val="000000" w:themeColor="text1"/>
          <w:w w:val="95"/>
          <w:sz w:val="21"/>
          <w14:textFill>
            <w14:solidFill>
              <w14:schemeClr w14:val="tx1"/>
            </w14:solidFill>
          </w14:textFill>
        </w:rPr>
        <w:t>★</w:t>
      </w:r>
      <w:r>
        <w:rPr>
          <w:rFonts w:hint="eastAsia" w:ascii="华文仿宋" w:hAnsi="华文仿宋" w:eastAsia="华文仿宋" w:cs="仿宋"/>
          <w:color w:val="000000" w:themeColor="text1"/>
          <w:w w:val="95"/>
          <w:sz w:val="21"/>
          <w14:textFill>
            <w14:solidFill>
              <w14:schemeClr w14:val="tx1"/>
            </w14:solidFill>
          </w14:textFill>
        </w:rPr>
        <w:t>项目不得有缺失或无效。</w:t>
      </w:r>
    </w:p>
    <w:p>
      <w:pPr>
        <w:pStyle w:val="18"/>
        <w:numPr>
          <w:ilvl w:val="0"/>
          <w:numId w:val="8"/>
        </w:numPr>
        <w:tabs>
          <w:tab w:val="left" w:pos="1270"/>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14:textFill>
            <w14:solidFill>
              <w14:schemeClr w14:val="tx1"/>
            </w14:solidFill>
          </w14:textFill>
        </w:rPr>
        <w:t>磋商申请及声明；</w:t>
      </w:r>
    </w:p>
    <w:p>
      <w:pPr>
        <w:pStyle w:val="18"/>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14:textFill>
            <w14:solidFill>
              <w14:schemeClr w14:val="tx1"/>
            </w14:solidFill>
          </w14:textFill>
        </w:rPr>
        <w:t>法定代表人授权委托书（或法人资格证明）及授权代表身份证复印件；</w:t>
      </w:r>
    </w:p>
    <w:p>
      <w:pPr>
        <w:pStyle w:val="18"/>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pacing w:val="-14"/>
          <w:sz w:val="21"/>
          <w14:textFill>
            <w14:solidFill>
              <w14:schemeClr w14:val="tx1"/>
            </w14:solidFill>
          </w14:textFill>
        </w:rPr>
        <w:t xml:space="preserve">第二章 </w:t>
      </w:r>
      <w:r>
        <w:rPr>
          <w:rFonts w:hint="eastAsia" w:ascii="华文仿宋" w:hAnsi="华文仿宋" w:eastAsia="华文仿宋" w:cs="仿宋"/>
          <w:color w:val="000000" w:themeColor="text1"/>
          <w:sz w:val="21"/>
          <w14:textFill>
            <w14:solidFill>
              <w14:schemeClr w14:val="tx1"/>
            </w14:solidFill>
          </w14:textFill>
        </w:rPr>
        <w:t>4.1 规定的条件证明文件（复印件）并加盖公章；</w:t>
      </w:r>
    </w:p>
    <w:p>
      <w:pPr>
        <w:pStyle w:val="18"/>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pacing w:val="-14"/>
          <w:sz w:val="21"/>
          <w14:textFill>
            <w14:solidFill>
              <w14:schemeClr w14:val="tx1"/>
            </w14:solidFill>
          </w14:textFill>
        </w:rPr>
        <w:t xml:space="preserve">第二章 </w:t>
      </w:r>
      <w:r>
        <w:rPr>
          <w:rFonts w:hint="eastAsia" w:ascii="华文仿宋" w:hAnsi="华文仿宋" w:eastAsia="华文仿宋" w:cs="仿宋"/>
          <w:color w:val="000000" w:themeColor="text1"/>
          <w:sz w:val="21"/>
          <w14:textFill>
            <w14:solidFill>
              <w14:schemeClr w14:val="tx1"/>
            </w14:solidFill>
          </w14:textFill>
        </w:rPr>
        <w:t>4.2</w:t>
      </w:r>
      <w:r>
        <w:rPr>
          <w:rFonts w:hint="eastAsia" w:ascii="华文仿宋" w:hAnsi="华文仿宋" w:eastAsia="华文仿宋" w:cs="仿宋"/>
          <w:color w:val="000000" w:themeColor="text1"/>
          <w:spacing w:val="-1"/>
          <w:sz w:val="21"/>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采购人根据采购项目的特殊要求提出的特定条件证明文件；</w:t>
      </w:r>
    </w:p>
    <w:p>
      <w:pPr>
        <w:pStyle w:val="18"/>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14:textFill>
            <w14:solidFill>
              <w14:schemeClr w14:val="tx1"/>
            </w14:solidFill>
          </w14:textFill>
        </w:rPr>
        <w:t>南京市政府采购供应商信用记录表暨信用承诺书；</w:t>
      </w:r>
    </w:p>
    <w:p>
      <w:pPr>
        <w:pStyle w:val="18"/>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★《商务条款响应表》</w:t>
      </w:r>
    </w:p>
    <w:p>
      <w:pPr>
        <w:pStyle w:val="18"/>
        <w:numPr>
          <w:ilvl w:val="0"/>
          <w:numId w:val="8"/>
        </w:numPr>
        <w:tabs>
          <w:tab w:val="left" w:pos="1270"/>
        </w:tabs>
        <w:spacing w:before="43" w:line="360" w:lineRule="auto"/>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★《磋商报价汇总表》</w:t>
      </w:r>
    </w:p>
    <w:p>
      <w:pPr>
        <w:pStyle w:val="18"/>
        <w:numPr>
          <w:ilvl w:val="0"/>
          <w:numId w:val="8"/>
        </w:numPr>
        <w:tabs>
          <w:tab w:val="left" w:pos="1270"/>
        </w:tabs>
        <w:spacing w:before="43" w:line="360" w:lineRule="auto"/>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★《磋商分项报价表》</w:t>
      </w:r>
    </w:p>
    <w:p>
      <w:pPr>
        <w:pStyle w:val="18"/>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项目参与人员的职称等能力证书复印件；</w:t>
      </w:r>
    </w:p>
    <w:p>
      <w:pPr>
        <w:pStyle w:val="18"/>
        <w:numPr>
          <w:ilvl w:val="0"/>
          <w:numId w:val="8"/>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经营业绩；</w:t>
      </w:r>
    </w:p>
    <w:p>
      <w:pPr>
        <w:pStyle w:val="18"/>
        <w:numPr>
          <w:ilvl w:val="0"/>
          <w:numId w:val="8"/>
        </w:numPr>
        <w:tabs>
          <w:tab w:val="left" w:pos="1374"/>
        </w:tabs>
        <w:spacing w:before="43" w:line="360" w:lineRule="auto"/>
        <w:ind w:left="1373" w:hanging="631"/>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供应商认为需要提供的其他证明文件和商务资料。</w:t>
      </w:r>
    </w:p>
    <w:p>
      <w:pPr>
        <w:pStyle w:val="18"/>
        <w:numPr>
          <w:ilvl w:val="0"/>
          <w:numId w:val="4"/>
        </w:numPr>
        <w:tabs>
          <w:tab w:val="left" w:pos="1008"/>
        </w:tabs>
        <w:spacing w:before="43" w:line="360" w:lineRule="auto"/>
        <w:ind w:left="1007" w:hanging="265"/>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报价部分</w:t>
      </w:r>
    </w:p>
    <w:p>
      <w:pPr>
        <w:pStyle w:val="18"/>
        <w:numPr>
          <w:ilvl w:val="1"/>
          <w:numId w:val="4"/>
        </w:numPr>
        <w:tabs>
          <w:tab w:val="left" w:pos="1113"/>
        </w:tabs>
        <w:spacing w:before="43" w:line="360" w:lineRule="auto"/>
        <w:ind w:right="313" w:firstLine="420"/>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价格部分是对货物和服务价格构成的说明，竞争性磋商文件如没有特别说明的话，对每一项货物和服务仅接受一个价格。</w:t>
      </w:r>
    </w:p>
    <w:p>
      <w:pPr>
        <w:pStyle w:val="18"/>
        <w:numPr>
          <w:ilvl w:val="1"/>
          <w:numId w:val="4"/>
        </w:numPr>
        <w:tabs>
          <w:tab w:val="left" w:pos="1113"/>
        </w:tabs>
        <w:spacing w:line="360" w:lineRule="auto"/>
        <w:ind w:right="276" w:firstLine="420"/>
        <w:jc w:val="both"/>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投标报价：包括但不限于完成文件所确定</w:t>
      </w:r>
      <w:r>
        <w:rPr>
          <w:rFonts w:hint="eastAsia" w:ascii="华文仿宋" w:hAnsi="华文仿宋" w:eastAsia="华文仿宋" w:cs="仿宋"/>
          <w:color w:val="000000" w:themeColor="text1"/>
          <w:spacing w:val="-3"/>
          <w:w w:val="95"/>
          <w:sz w:val="21"/>
          <w14:textFill>
            <w14:solidFill>
              <w14:schemeClr w14:val="tx1"/>
            </w14:solidFill>
          </w14:textFill>
        </w:rPr>
        <w:t>的服务范围所需的全部费用，及其相应税费、政策性文件规定及实施过程中所有风险、责任等各项应有</w:t>
      </w:r>
      <w:r>
        <w:rPr>
          <w:rFonts w:hint="eastAsia" w:ascii="华文仿宋" w:hAnsi="华文仿宋" w:eastAsia="华文仿宋" w:cs="仿宋"/>
          <w:color w:val="000000" w:themeColor="text1"/>
          <w:spacing w:val="-3"/>
          <w:sz w:val="21"/>
          <w14:textFill>
            <w14:solidFill>
              <w14:schemeClr w14:val="tx1"/>
            </w14:solidFill>
          </w14:textFill>
        </w:rPr>
        <w:t>费用，不论其在采购文件中是否有提及。投标供应商应根据上述因素自行考虑含入投标报价。</w:t>
      </w:r>
    </w:p>
    <w:p>
      <w:pPr>
        <w:pStyle w:val="18"/>
        <w:numPr>
          <w:ilvl w:val="1"/>
          <w:numId w:val="4"/>
        </w:numPr>
        <w:tabs>
          <w:tab w:val="left" w:pos="1164"/>
        </w:tabs>
        <w:spacing w:line="360" w:lineRule="auto"/>
        <w:ind w:left="1163" w:hanging="421"/>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供应商应在《磋商报价汇总表》、《磋商分项报价表》等中标明拟提供货物和服务的单价、总</w:t>
      </w:r>
    </w:p>
    <w:p>
      <w:pPr>
        <w:pStyle w:val="7"/>
        <w:spacing w:before="4" w:line="360" w:lineRule="auto"/>
        <w:ind w:left="32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价以及分项报价。</w:t>
      </w:r>
    </w:p>
    <w:p>
      <w:pPr>
        <w:pStyle w:val="18"/>
        <w:numPr>
          <w:ilvl w:val="1"/>
          <w:numId w:val="4"/>
        </w:numPr>
        <w:tabs>
          <w:tab w:val="left" w:pos="1164"/>
        </w:tabs>
        <w:spacing w:before="2" w:line="360" w:lineRule="auto"/>
        <w:ind w:right="276"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lang w:val="en-US"/>
          <w14:textFill>
            <w14:solidFill>
              <w14:schemeClr w14:val="tx1"/>
            </w14:solidFill>
          </w14:textFill>
        </w:rPr>
        <w:t xml:space="preserve"> </w:t>
      </w:r>
      <w:r>
        <w:rPr>
          <w:rFonts w:hint="eastAsia" w:ascii="华文仿宋" w:hAnsi="华文仿宋" w:eastAsia="华文仿宋" w:cs="仿宋"/>
          <w:color w:val="000000" w:themeColor="text1"/>
          <w:spacing w:val="-2"/>
          <w:w w:val="95"/>
          <w:sz w:val="21"/>
          <w14:textFill>
            <w14:solidFill>
              <w14:schemeClr w14:val="tx1"/>
            </w14:solidFill>
          </w14:textFill>
        </w:rPr>
        <w:t>供应商应仔细阅读和理解磋商文件中有关项目需求、义务、付款方式、付款条件和时间进度安</w:t>
      </w:r>
      <w:r>
        <w:rPr>
          <w:rFonts w:hint="eastAsia" w:ascii="华文仿宋" w:hAnsi="华文仿宋" w:eastAsia="华文仿宋" w:cs="仿宋"/>
          <w:color w:val="000000" w:themeColor="text1"/>
          <w:spacing w:val="-3"/>
          <w:w w:val="95"/>
          <w:sz w:val="21"/>
          <w14:textFill>
            <w14:solidFill>
              <w14:schemeClr w14:val="tx1"/>
            </w14:solidFill>
          </w14:textFill>
        </w:rPr>
        <w:t>排，充分考虑到市场价格变动以及项目实施过程中的不可预见因素，结合企业自身条件进行报价。</w:t>
      </w:r>
    </w:p>
    <w:p>
      <w:pPr>
        <w:pStyle w:val="18"/>
        <w:numPr>
          <w:ilvl w:val="1"/>
          <w:numId w:val="4"/>
        </w:numPr>
        <w:tabs>
          <w:tab w:val="left" w:pos="1216"/>
        </w:tabs>
        <w:spacing w:before="1" w:line="360" w:lineRule="auto"/>
        <w:ind w:left="1216"/>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 xml:space="preserve"> </w:t>
      </w:r>
      <w:r>
        <w:rPr>
          <w:rFonts w:hint="eastAsia" w:ascii="华文仿宋" w:hAnsi="华文仿宋" w:eastAsia="华文仿宋" w:cs="仿宋"/>
          <w:color w:val="000000" w:themeColor="text1"/>
          <w:sz w:val="21"/>
          <w14:textFill>
            <w14:solidFill>
              <w14:schemeClr w14:val="tx1"/>
            </w14:solidFill>
          </w14:textFill>
        </w:rPr>
        <w:t>经磋商后，如果成交价高于或低于供应商在磋商响应文件报价的话，分项报价同比例调整。</w:t>
      </w:r>
    </w:p>
    <w:p>
      <w:pPr>
        <w:pStyle w:val="18"/>
        <w:numPr>
          <w:ilvl w:val="1"/>
          <w:numId w:val="4"/>
        </w:numPr>
        <w:tabs>
          <w:tab w:val="left" w:pos="1164"/>
        </w:tabs>
        <w:spacing w:before="5" w:line="360" w:lineRule="auto"/>
        <w:ind w:right="314"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报价表必须由供应商法人代表或委托授权人签字、或加盖单位公章。如有优惠条款，请单独列明，但不得影响报价，影响货物或服务整体功能。</w:t>
      </w:r>
    </w:p>
    <w:p>
      <w:pPr>
        <w:pStyle w:val="18"/>
        <w:numPr>
          <w:ilvl w:val="1"/>
          <w:numId w:val="4"/>
        </w:numPr>
        <w:tabs>
          <w:tab w:val="left" w:pos="1216"/>
        </w:tabs>
        <w:spacing w:before="1" w:line="360" w:lineRule="auto"/>
        <w:ind w:right="173"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9"/>
          <w:w w:val="95"/>
          <w:sz w:val="21"/>
          <w14:textFill>
            <w14:solidFill>
              <w14:schemeClr w14:val="tx1"/>
            </w14:solidFill>
          </w14:textFill>
        </w:rPr>
        <w:t>提倡公平竞争，反对低于成本、串通报价、哄抬价格等恶意竞争行为，任何盲目压价、</w:t>
      </w:r>
      <w:r>
        <w:rPr>
          <w:rFonts w:hint="eastAsia" w:ascii="华文仿宋" w:hAnsi="华文仿宋" w:eastAsia="华文仿宋" w:cs="仿宋"/>
          <w:color w:val="000000" w:themeColor="text1"/>
          <w:spacing w:val="-9"/>
          <w:sz w:val="21"/>
          <w14:textFill>
            <w14:solidFill>
              <w14:schemeClr w14:val="tx1"/>
            </w14:solidFill>
          </w14:textFill>
        </w:rPr>
        <w:t>低于成本报价、串通哄抬报价等价格将会被拒绝。报价应低于市场平均价。</w:t>
      </w:r>
    </w:p>
    <w:p>
      <w:pPr>
        <w:pStyle w:val="18"/>
        <w:numPr>
          <w:ilvl w:val="0"/>
          <w:numId w:val="4"/>
        </w:numPr>
        <w:tabs>
          <w:tab w:val="left" w:pos="1008"/>
        </w:tabs>
        <w:spacing w:before="15" w:line="360" w:lineRule="auto"/>
        <w:ind w:left="323" w:right="308" w:firstLine="420"/>
        <w:jc w:val="both"/>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b/>
          <w:color w:val="000000" w:themeColor="text1"/>
          <w:spacing w:val="1"/>
          <w:sz w:val="21"/>
          <w14:textFill>
            <w14:solidFill>
              <w14:schemeClr w14:val="tx1"/>
            </w14:solidFill>
          </w14:textFill>
        </w:rPr>
        <w:t>技术部分</w:t>
      </w:r>
      <w:r>
        <w:rPr>
          <w:rFonts w:hint="eastAsia" w:ascii="华文仿宋" w:hAnsi="华文仿宋" w:eastAsia="华文仿宋" w:cs="仿宋"/>
          <w:b/>
          <w:color w:val="000000" w:themeColor="text1"/>
          <w:sz w:val="21"/>
          <w14:textFill>
            <w14:solidFill>
              <w14:schemeClr w14:val="tx1"/>
            </w14:solidFill>
          </w14:textFill>
        </w:rPr>
        <w:t>.</w:t>
      </w:r>
    </w:p>
    <w:p>
      <w:pPr>
        <w:pStyle w:val="18"/>
        <w:tabs>
          <w:tab w:val="left" w:pos="1008"/>
        </w:tabs>
        <w:spacing w:before="15" w:line="360" w:lineRule="auto"/>
        <w:ind w:left="743" w:right="308" w:firstLineChars="200"/>
        <w:jc w:val="both"/>
        <w:rPr>
          <w:rFonts w:hint="eastAsia" w:ascii="华文仿宋" w:hAnsi="华文仿宋" w:eastAsia="华文仿宋" w:cs="仿宋"/>
          <w:color w:val="000000" w:themeColor="text1"/>
          <w:sz w:val="19"/>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技术部分是证明供应商提供的货物和服务是合格的、并符合竞争性磋商文件要求的证明文件，以及对货物和服务的详细说明，这些文件可以是文字资料、图纸和数据等。提供的货物如与竞</w:t>
      </w:r>
      <w:r>
        <w:rPr>
          <w:rFonts w:hint="eastAsia" w:ascii="华文仿宋" w:hAnsi="华文仿宋" w:eastAsia="华文仿宋" w:cs="仿宋"/>
          <w:color w:val="000000" w:themeColor="text1"/>
          <w:spacing w:val="-5"/>
          <w:w w:val="95"/>
          <w:sz w:val="21"/>
          <w14:textFill>
            <w14:solidFill>
              <w14:schemeClr w14:val="tx1"/>
            </w14:solidFill>
          </w14:textFill>
        </w:rPr>
        <w:t>争性磋商文件要求有不符之处，应说明其差别之所在。包括但不限于下列文件，其中加</w:t>
      </w:r>
      <w:r>
        <w:rPr>
          <w:rFonts w:hint="eastAsia" w:ascii="华文仿宋" w:hAnsi="华文仿宋" w:eastAsia="华文仿宋" w:cs="仿宋"/>
          <w:b/>
          <w:color w:val="000000" w:themeColor="text1"/>
          <w:w w:val="95"/>
          <w:sz w:val="21"/>
          <w14:textFill>
            <w14:solidFill>
              <w14:schemeClr w14:val="tx1"/>
            </w14:solidFill>
          </w14:textFill>
        </w:rPr>
        <w:t>★</w:t>
      </w:r>
      <w:r>
        <w:rPr>
          <w:rFonts w:hint="eastAsia" w:ascii="华文仿宋" w:hAnsi="华文仿宋" w:eastAsia="华文仿宋" w:cs="仿宋"/>
          <w:color w:val="000000" w:themeColor="text1"/>
          <w:w w:val="95"/>
          <w:sz w:val="21"/>
          <w14:textFill>
            <w14:solidFill>
              <w14:schemeClr w14:val="tx1"/>
            </w14:solidFill>
          </w14:textFill>
        </w:rPr>
        <w:t>项目不得有缺失</w:t>
      </w:r>
      <w:r>
        <w:rPr>
          <w:rFonts w:hint="eastAsia" w:ascii="华文仿宋" w:hAnsi="华文仿宋" w:eastAsia="华文仿宋" w:cs="仿宋"/>
          <w:color w:val="000000" w:themeColor="text1"/>
          <w:sz w:val="21"/>
          <w14:textFill>
            <w14:solidFill>
              <w14:schemeClr w14:val="tx1"/>
            </w14:solidFill>
          </w14:textFill>
        </w:rPr>
        <w:t>或无效。</w:t>
      </w:r>
    </w:p>
    <w:p>
      <w:pPr>
        <w:pStyle w:val="18"/>
        <w:tabs>
          <w:tab w:val="left" w:pos="1270"/>
        </w:tabs>
        <w:spacing w:before="43" w:line="360" w:lineRule="auto"/>
        <w:ind w:left="743" w:right="4426" w:firstLine="0"/>
        <w:rPr>
          <w:rFonts w:hint="eastAsia" w:ascii="华文仿宋" w:hAnsi="华文仿宋" w:eastAsia="华文仿宋" w:cs="仿宋"/>
          <w:color w:val="000000" w:themeColor="text1"/>
          <w:w w:val="95"/>
          <w:sz w:val="21"/>
          <w:lang w:val="en-US"/>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（1）★《技术条款偏离表》</w:t>
      </w:r>
    </w:p>
    <w:p>
      <w:pPr>
        <w:pStyle w:val="18"/>
        <w:tabs>
          <w:tab w:val="left" w:pos="1270"/>
        </w:tabs>
        <w:spacing w:before="43" w:line="360" w:lineRule="auto"/>
        <w:ind w:left="743" w:right="4426" w:firstLine="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（2）★项目实</w:t>
      </w:r>
      <w:r>
        <w:rPr>
          <w:rFonts w:hint="eastAsia" w:ascii="华文仿宋" w:hAnsi="华文仿宋" w:eastAsia="华文仿宋" w:cs="仿宋"/>
          <w:color w:val="000000" w:themeColor="text1"/>
          <w:sz w:val="21"/>
          <w14:textFill>
            <w14:solidFill>
              <w14:schemeClr w14:val="tx1"/>
            </w14:solidFill>
          </w14:textFill>
        </w:rPr>
        <w:t>施方案；</w:t>
      </w:r>
    </w:p>
    <w:p>
      <w:pPr>
        <w:pStyle w:val="18"/>
        <w:tabs>
          <w:tab w:val="left" w:pos="1270"/>
        </w:tabs>
        <w:spacing w:before="43" w:line="360" w:lineRule="auto"/>
        <w:ind w:left="743" w:right="4426" w:firstLine="0"/>
        <w:rPr>
          <w:rFonts w:hint="eastAsia" w:ascii="华文仿宋" w:hAnsi="华文仿宋" w:eastAsia="华文仿宋" w:cs="仿宋"/>
          <w:color w:val="000000" w:themeColor="text1"/>
          <w:w w:val="95"/>
          <w:sz w:val="21"/>
          <w:lang w:val="en-US"/>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（3）★项目组成员一览表；</w:t>
      </w:r>
    </w:p>
    <w:p>
      <w:pPr>
        <w:pStyle w:val="18"/>
        <w:tabs>
          <w:tab w:val="left" w:pos="1270"/>
        </w:tabs>
        <w:spacing w:before="43" w:line="360" w:lineRule="auto"/>
        <w:ind w:left="743" w:right="4426" w:firstLine="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lang w:val="en-US"/>
          <w14:textFill>
            <w14:solidFill>
              <w14:schemeClr w14:val="tx1"/>
            </w14:solidFill>
          </w14:textFill>
        </w:rPr>
        <w:t>（4）★质量保</w:t>
      </w:r>
      <w:r>
        <w:rPr>
          <w:rFonts w:hint="eastAsia" w:ascii="华文仿宋" w:hAnsi="华文仿宋" w:eastAsia="华文仿宋" w:cs="仿宋"/>
          <w:color w:val="000000" w:themeColor="text1"/>
          <w:sz w:val="21"/>
          <w14:textFill>
            <w14:solidFill>
              <w14:schemeClr w14:val="tx1"/>
            </w14:solidFill>
          </w14:textFill>
        </w:rPr>
        <w:t>证及服务承诺；</w:t>
      </w:r>
    </w:p>
    <w:p>
      <w:pPr>
        <w:pStyle w:val="18"/>
        <w:tabs>
          <w:tab w:val="left" w:pos="1270"/>
        </w:tabs>
        <w:spacing w:before="43" w:line="360" w:lineRule="auto"/>
        <w:ind w:left="743" w:right="4426" w:firstLine="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w:t>
      </w:r>
      <w:r>
        <w:rPr>
          <w:rFonts w:hint="eastAsia" w:ascii="华文仿宋" w:hAnsi="华文仿宋" w:eastAsia="华文仿宋" w:cs="仿宋"/>
          <w:color w:val="000000" w:themeColor="text1"/>
          <w:w w:val="95"/>
          <w:sz w:val="21"/>
          <w:lang w:val="en-US"/>
          <w14:textFill>
            <w14:solidFill>
              <w14:schemeClr w14:val="tx1"/>
            </w14:solidFill>
          </w14:textFill>
        </w:rPr>
        <w:t>5）</w:t>
      </w:r>
      <w:r>
        <w:rPr>
          <w:rFonts w:hint="eastAsia" w:ascii="华文仿宋" w:hAnsi="华文仿宋" w:eastAsia="华文仿宋" w:cs="仿宋"/>
          <w:color w:val="000000" w:themeColor="text1"/>
          <w:w w:val="95"/>
          <w:sz w:val="21"/>
          <w14:textFill>
            <w14:solidFill>
              <w14:schemeClr w14:val="tx1"/>
            </w14:solidFill>
          </w14:textFill>
        </w:rPr>
        <w:t xml:space="preserve">供应商认为需要提供的其他技术文件或资料等。 </w:t>
      </w:r>
      <w:bookmarkStart w:id="49" w:name="三、响应性文件递交"/>
      <w:bookmarkEnd w:id="49"/>
      <w:bookmarkStart w:id="50" w:name="_bookmark4"/>
      <w:bookmarkEnd w:id="50"/>
      <w:r>
        <w:rPr>
          <w:rFonts w:hint="eastAsia" w:ascii="华文仿宋" w:hAnsi="华文仿宋" w:eastAsia="华文仿宋" w:cs="仿宋"/>
          <w:b/>
          <w:color w:val="000000" w:themeColor="text1"/>
          <w:sz w:val="21"/>
          <w14:textFill>
            <w14:solidFill>
              <w14:schemeClr w14:val="tx1"/>
            </w14:solidFill>
          </w14:textFill>
        </w:rPr>
        <w:t>三、响应性文件递交</w:t>
      </w:r>
    </w:p>
    <w:p>
      <w:pPr>
        <w:pStyle w:val="18"/>
        <w:numPr>
          <w:ilvl w:val="0"/>
          <w:numId w:val="4"/>
        </w:numPr>
        <w:tabs>
          <w:tab w:val="left" w:pos="1111"/>
        </w:tabs>
        <w:spacing w:line="360" w:lineRule="auto"/>
        <w:ind w:left="1110" w:hanging="368"/>
        <w:rPr>
          <w:rFonts w:hint="eastAsia" w:ascii="华文仿宋" w:hAnsi="华文仿宋" w:eastAsia="华文仿宋" w:cs="仿宋"/>
          <w:b/>
          <w:bCs/>
          <w:color w:val="000000" w:themeColor="text1"/>
          <w:sz w:val="21"/>
          <w14:textFill>
            <w14:solidFill>
              <w14:schemeClr w14:val="tx1"/>
            </w14:solidFill>
          </w14:textFill>
        </w:rPr>
      </w:pPr>
      <w:r>
        <w:rPr>
          <w:rFonts w:hint="eastAsia" w:ascii="华文仿宋" w:hAnsi="华文仿宋" w:eastAsia="华文仿宋" w:cs="仿宋"/>
          <w:b/>
          <w:bCs/>
          <w:color w:val="000000" w:themeColor="text1"/>
          <w:sz w:val="21"/>
          <w14:textFill>
            <w14:solidFill>
              <w14:schemeClr w14:val="tx1"/>
            </w14:solidFill>
          </w14:textFill>
        </w:rPr>
        <w:t>响应性文件应于规定时间内递交至代理机构指定的地点。</w:t>
      </w:r>
    </w:p>
    <w:p>
      <w:pPr>
        <w:pStyle w:val="18"/>
        <w:numPr>
          <w:ilvl w:val="0"/>
          <w:numId w:val="4"/>
        </w:numPr>
        <w:tabs>
          <w:tab w:val="left" w:pos="1113"/>
        </w:tabs>
        <w:spacing w:before="43" w:line="360" w:lineRule="auto"/>
        <w:ind w:left="323" w:right="313" w:firstLine="420"/>
        <w:rPr>
          <w:rFonts w:hint="eastAsia" w:ascii="华文仿宋" w:hAnsi="华文仿宋" w:eastAsia="华文仿宋"/>
          <w:b/>
          <w:bCs/>
        </w:rPr>
      </w:pPr>
      <w:r>
        <w:rPr>
          <w:rFonts w:hint="eastAsia" w:ascii="华文仿宋" w:hAnsi="华文仿宋" w:eastAsia="华文仿宋" w:cs="仿宋"/>
          <w:b/>
          <w:bCs/>
          <w:color w:val="000000" w:themeColor="text1"/>
          <w:sz w:val="21"/>
          <w:lang w:val="en-US"/>
          <w14:textFill>
            <w14:solidFill>
              <w14:schemeClr w14:val="tx1"/>
            </w14:solidFill>
          </w14:textFill>
        </w:rPr>
        <w:t>★响应性文件须胶装成册，密封封装，密封处须加盖公章，封面注明项目编号、项目名称、供应商名称等信息。响应性文件须法人代表或授权代表签署，电子件与纸质文件一同密封。</w:t>
      </w:r>
    </w:p>
    <w:p>
      <w:pPr>
        <w:pStyle w:val="18"/>
        <w:numPr>
          <w:ilvl w:val="0"/>
          <w:numId w:val="4"/>
        </w:numPr>
        <w:tabs>
          <w:tab w:val="left" w:pos="1113"/>
        </w:tabs>
        <w:spacing w:before="43" w:line="360" w:lineRule="auto"/>
        <w:ind w:left="323" w:right="313" w:firstLine="420"/>
        <w:rPr>
          <w:rFonts w:hint="eastAsia" w:ascii="华文仿宋" w:hAnsi="华文仿宋" w:eastAsia="华文仿宋" w:cs="仿宋"/>
          <w:b/>
          <w:bCs/>
          <w:sz w:val="21"/>
          <w:szCs w:val="21"/>
        </w:rPr>
      </w:pPr>
      <w:r>
        <w:rPr>
          <w:rFonts w:hint="eastAsia" w:ascii="华文仿宋" w:hAnsi="华文仿宋" w:eastAsia="华文仿宋" w:cs="仿宋"/>
          <w:b/>
          <w:bCs/>
          <w:spacing w:val="-10"/>
          <w:sz w:val="21"/>
          <w:szCs w:val="21"/>
          <w:lang w:val="en-US"/>
        </w:rPr>
        <w:t>★盖章和签字要求：</w:t>
      </w:r>
    </w:p>
    <w:p>
      <w:pPr>
        <w:pStyle w:val="18"/>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spacing w:val="-10"/>
          <w:sz w:val="21"/>
          <w:szCs w:val="21"/>
          <w:lang w:val="en-US"/>
        </w:rPr>
        <w:t>竞争性磋商响应文件封面；</w:t>
      </w:r>
    </w:p>
    <w:p>
      <w:pPr>
        <w:pStyle w:val="18"/>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spacing w:val="-10"/>
          <w:sz w:val="21"/>
          <w:szCs w:val="21"/>
          <w:lang w:val="en-US"/>
        </w:rPr>
        <w:t>响应文件格式中要求盖章或签字的，则必须盖章或签字</w:t>
      </w:r>
      <w:r>
        <w:rPr>
          <w:rFonts w:hint="eastAsia" w:ascii="华文仿宋" w:hAnsi="华文仿宋" w:eastAsia="华文仿宋" w:cs="仿宋"/>
          <w:color w:val="000000" w:themeColor="text1"/>
          <w:sz w:val="21"/>
          <w:szCs w:val="21"/>
          <w:lang w:val="en-US"/>
          <w14:textFill>
            <w14:solidFill>
              <w14:schemeClr w14:val="tx1"/>
            </w14:solidFill>
          </w14:textFill>
        </w:rPr>
        <w:t>；</w:t>
      </w:r>
    </w:p>
    <w:p>
      <w:pPr>
        <w:pStyle w:val="18"/>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color w:val="000000" w:themeColor="text1"/>
          <w:sz w:val="21"/>
          <w:szCs w:val="21"/>
          <w:lang w:val="en-US"/>
          <w14:textFill>
            <w14:solidFill>
              <w14:schemeClr w14:val="tx1"/>
            </w14:solidFill>
          </w14:textFill>
        </w:rPr>
        <w:t>所有证明性材料；</w:t>
      </w:r>
    </w:p>
    <w:p>
      <w:pPr>
        <w:pStyle w:val="18"/>
        <w:numPr>
          <w:ilvl w:val="0"/>
          <w:numId w:val="9"/>
        </w:numPr>
        <w:tabs>
          <w:tab w:val="left" w:pos="960"/>
        </w:tabs>
        <w:spacing w:before="43" w:line="360" w:lineRule="auto"/>
        <w:ind w:right="148"/>
        <w:rPr>
          <w:rFonts w:hint="eastAsia" w:ascii="华文仿宋" w:hAnsi="华文仿宋" w:eastAsia="华文仿宋" w:cs="仿宋"/>
          <w:spacing w:val="-10"/>
          <w:sz w:val="21"/>
          <w:szCs w:val="21"/>
          <w:lang w:val="en-US"/>
        </w:rPr>
      </w:pPr>
      <w:r>
        <w:rPr>
          <w:rFonts w:hint="eastAsia" w:ascii="华文仿宋" w:hAnsi="华文仿宋" w:eastAsia="华文仿宋" w:cs="仿宋"/>
          <w:color w:val="000000" w:themeColor="text1"/>
          <w:sz w:val="21"/>
          <w:szCs w:val="21"/>
          <w:lang w:val="en-US"/>
          <w14:textFill>
            <w14:solidFill>
              <w14:schemeClr w14:val="tx1"/>
            </w14:solidFill>
          </w14:textFill>
        </w:rPr>
        <w:t>报价汇总表及分项报价表（如有）；</w:t>
      </w:r>
    </w:p>
    <w:p>
      <w:pPr>
        <w:pStyle w:val="18"/>
        <w:tabs>
          <w:tab w:val="left" w:pos="960"/>
        </w:tabs>
        <w:spacing w:before="43" w:line="360" w:lineRule="auto"/>
        <w:ind w:left="1023" w:right="148" w:firstLine="0"/>
        <w:rPr>
          <w:rFonts w:hint="eastAsia" w:ascii="华文仿宋" w:hAnsi="华文仿宋" w:eastAsia="华文仿宋" w:cs="仿宋"/>
          <w:spacing w:val="-10"/>
          <w:sz w:val="21"/>
          <w:szCs w:val="21"/>
          <w:lang w:val="en-US"/>
        </w:rPr>
      </w:pPr>
      <w:r>
        <w:rPr>
          <w:rFonts w:hint="eastAsia" w:ascii="华文仿宋" w:hAnsi="华文仿宋" w:eastAsia="华文仿宋" w:cs="仿宋"/>
          <w:spacing w:val="-10"/>
          <w:sz w:val="21"/>
          <w:szCs w:val="21"/>
          <w:lang w:val="en-US"/>
        </w:rPr>
        <w:t>注：供应商响应文件中使用的章仅能使用与供应商名称一致的标准公章，不得使用其他形式（如带有“专用章”、“合同章”、“财务章”、“业务章”等字样）的印章；否则，按无效投标处理。</w:t>
      </w:r>
    </w:p>
    <w:p>
      <w:pPr>
        <w:pStyle w:val="18"/>
        <w:numPr>
          <w:ilvl w:val="0"/>
          <w:numId w:val="4"/>
        </w:numPr>
        <w:tabs>
          <w:tab w:val="left" w:pos="1008"/>
        </w:tabs>
        <w:spacing w:line="360" w:lineRule="auto"/>
        <w:ind w:left="1007" w:hanging="265"/>
        <w:rPr>
          <w:rFonts w:hint="eastAsia" w:ascii="华文仿宋" w:hAnsi="华文仿宋" w:eastAsia="华文仿宋" w:cs="仿宋"/>
          <w:b/>
          <w:color w:val="000000" w:themeColor="text1"/>
          <w:sz w:val="19"/>
          <w14:textFill>
            <w14:solidFill>
              <w14:schemeClr w14:val="tx1"/>
            </w14:solidFill>
          </w14:textFill>
        </w:rPr>
      </w:pPr>
      <w:r>
        <w:rPr>
          <w:rFonts w:hint="eastAsia" w:ascii="华文仿宋" w:hAnsi="华文仿宋" w:eastAsia="华文仿宋" w:cs="仿宋"/>
          <w:b/>
          <w:bCs/>
          <w:spacing w:val="-10"/>
          <w:sz w:val="21"/>
          <w:szCs w:val="21"/>
          <w:lang w:val="en-US"/>
        </w:rPr>
        <w:t>★</w:t>
      </w:r>
      <w:r>
        <w:rPr>
          <w:rFonts w:hint="eastAsia" w:ascii="华文仿宋" w:hAnsi="华文仿宋" w:eastAsia="华文仿宋" w:cs="仿宋"/>
          <w:b/>
          <w:color w:val="000000" w:themeColor="text1"/>
          <w:sz w:val="21"/>
          <w14:textFill>
            <w14:solidFill>
              <w14:schemeClr w14:val="tx1"/>
            </w14:solidFill>
          </w14:textFill>
        </w:rPr>
        <w:t>有下列情形之一的磋商响应文件将拒收：</w:t>
      </w:r>
    </w:p>
    <w:p>
      <w:pPr>
        <w:pStyle w:val="18"/>
        <w:tabs>
          <w:tab w:val="left" w:pos="1270"/>
        </w:tabs>
        <w:spacing w:before="43" w:line="360" w:lineRule="auto"/>
        <w:ind w:left="743" w:firstLine="0"/>
        <w:rPr>
          <w:rFonts w:hint="eastAsia" w:ascii="华文仿宋" w:hAnsi="华文仿宋" w:eastAsia="华文仿宋" w:cs="仿宋"/>
          <w:color w:val="000000" w:themeColor="text1"/>
          <w:sz w:val="21"/>
          <w:lang w:val="en-US"/>
          <w14:textFill>
            <w14:solidFill>
              <w14:schemeClr w14:val="tx1"/>
            </w14:solidFill>
          </w14:textFill>
        </w:rPr>
      </w:pPr>
      <w:r>
        <w:rPr>
          <w:rFonts w:hint="eastAsia" w:ascii="华文仿宋" w:hAnsi="华文仿宋" w:eastAsia="华文仿宋" w:cs="仿宋"/>
          <w:color w:val="000000" w:themeColor="text1"/>
          <w:sz w:val="21"/>
          <w:lang w:val="en-US"/>
          <w14:textFill>
            <w14:solidFill>
              <w14:schemeClr w14:val="tx1"/>
            </w14:solidFill>
          </w14:textFill>
        </w:rPr>
        <w:t>被授权人本人（法定代表人或授权委托代理人）必须在投标截止时间前到达投标开标现场并递交有效的法人资格证明或有效的授权委托书、本人身份证原件，否则将视为投标人自动放弃本次投标。（以上提供材料无须密封，在投标文件外单独递交，所递交材料必须加盖公章）</w:t>
      </w:r>
    </w:p>
    <w:p>
      <w:pPr>
        <w:pStyle w:val="18"/>
        <w:numPr>
          <w:ilvl w:val="0"/>
          <w:numId w:val="4"/>
        </w:numPr>
        <w:tabs>
          <w:tab w:val="left" w:pos="1111"/>
        </w:tabs>
        <w:spacing w:before="42" w:line="360" w:lineRule="auto"/>
        <w:ind w:left="1110" w:hanging="368"/>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诚实信用</w:t>
      </w:r>
    </w:p>
    <w:p>
      <w:pPr>
        <w:pStyle w:val="18"/>
        <w:numPr>
          <w:ilvl w:val="1"/>
          <w:numId w:val="4"/>
        </w:numPr>
        <w:tabs>
          <w:tab w:val="left" w:pos="1216"/>
        </w:tabs>
        <w:spacing w:before="93"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供应商之间不得相互串通报价，不得妨碍其他供应商的公平竞争，不得损害采购人或者其他供</w:t>
      </w:r>
      <w:r>
        <w:rPr>
          <w:rFonts w:hint="eastAsia" w:ascii="华文仿宋" w:hAnsi="华文仿宋" w:eastAsia="华文仿宋" w:cs="仿宋"/>
          <w:color w:val="000000" w:themeColor="text1"/>
          <w:spacing w:val="-3"/>
          <w:sz w:val="21"/>
          <w14:textFill>
            <w14:solidFill>
              <w14:schemeClr w14:val="tx1"/>
            </w14:solidFill>
          </w14:textFill>
        </w:rPr>
        <w:t>应商的合法权益。</w:t>
      </w:r>
    </w:p>
    <w:p>
      <w:pPr>
        <w:pStyle w:val="18"/>
        <w:numPr>
          <w:ilvl w:val="1"/>
          <w:numId w:val="4"/>
        </w:numPr>
        <w:tabs>
          <w:tab w:val="left" w:pos="1216"/>
        </w:tabs>
        <w:spacing w:line="360" w:lineRule="auto"/>
        <w:ind w:left="743" w:right="490" w:firstLine="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 xml:space="preserve">供应商不得以向代理机构工作人员、磋商小组成员行贿或者采取其他不正当手段谋取成交。   </w:t>
      </w:r>
      <w:bookmarkStart w:id="51" w:name="_bookmark5"/>
      <w:bookmarkEnd w:id="51"/>
      <w:bookmarkStart w:id="52" w:name="四、磋商"/>
      <w:bookmarkEnd w:id="52"/>
      <w:r>
        <w:rPr>
          <w:rFonts w:hint="eastAsia" w:ascii="华文仿宋" w:hAnsi="华文仿宋" w:eastAsia="华文仿宋" w:cs="仿宋"/>
          <w:b/>
          <w:color w:val="000000" w:themeColor="text1"/>
          <w:sz w:val="21"/>
          <w14:textFill>
            <w14:solidFill>
              <w14:schemeClr w14:val="tx1"/>
            </w14:solidFill>
          </w14:textFill>
        </w:rPr>
        <w:t>四、磋商</w:t>
      </w:r>
    </w:p>
    <w:p>
      <w:pPr>
        <w:spacing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19、磋商组织</w:t>
      </w:r>
    </w:p>
    <w:p>
      <w:pPr>
        <w:pStyle w:val="18"/>
        <w:numPr>
          <w:ilvl w:val="1"/>
          <w:numId w:val="10"/>
        </w:numPr>
        <w:tabs>
          <w:tab w:val="left" w:pos="1216"/>
        </w:tabs>
        <w:spacing w:before="42"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在递交磋商响应文件时间截止后，代理机构在规定的时间和地点组织磋商小组分别与供应商进</w:t>
      </w:r>
      <w:r>
        <w:rPr>
          <w:rFonts w:hint="eastAsia" w:ascii="华文仿宋" w:hAnsi="华文仿宋" w:eastAsia="华文仿宋" w:cs="仿宋"/>
          <w:color w:val="000000" w:themeColor="text1"/>
          <w:spacing w:val="-3"/>
          <w:sz w:val="21"/>
          <w14:textFill>
            <w14:solidFill>
              <w14:schemeClr w14:val="tx1"/>
            </w14:solidFill>
          </w14:textFill>
        </w:rPr>
        <w:t>行磋商。</w:t>
      </w:r>
    </w:p>
    <w:p>
      <w:pPr>
        <w:pStyle w:val="18"/>
        <w:numPr>
          <w:ilvl w:val="1"/>
          <w:numId w:val="10"/>
        </w:numPr>
        <w:tabs>
          <w:tab w:val="left" w:pos="1216"/>
        </w:tabs>
        <w:spacing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磋商工作由代理机构负责组织，具体磋商事务由依法组建的磋商小组负责。</w:t>
      </w:r>
    </w:p>
    <w:p>
      <w:pPr>
        <w:spacing w:before="43"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20、磋商程序</w:t>
      </w:r>
    </w:p>
    <w:p>
      <w:pPr>
        <w:pStyle w:val="18"/>
        <w:numPr>
          <w:ilvl w:val="1"/>
          <w:numId w:val="11"/>
        </w:numPr>
        <w:tabs>
          <w:tab w:val="left" w:pos="1216"/>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磋商小组审阅供应商所递交的响应性文件，凡不具备资格条件的供应商不得进入磋商程序。</w:t>
      </w:r>
    </w:p>
    <w:p>
      <w:pPr>
        <w:pStyle w:val="18"/>
        <w:numPr>
          <w:ilvl w:val="1"/>
          <w:numId w:val="11"/>
        </w:numPr>
        <w:tabs>
          <w:tab w:val="left" w:pos="1221"/>
        </w:tabs>
        <w:spacing w:before="43" w:line="360" w:lineRule="auto"/>
        <w:ind w:left="323"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磋商小组所有成员集中与单一供应商分别就竞争性磋商采购项目的技术、商务和价格进行磋</w:t>
      </w:r>
      <w:r>
        <w:rPr>
          <w:rFonts w:hint="eastAsia" w:ascii="华文仿宋" w:hAnsi="华文仿宋" w:eastAsia="华文仿宋" w:cs="仿宋"/>
          <w:color w:val="000000" w:themeColor="text1"/>
          <w:spacing w:val="3"/>
          <w:sz w:val="21"/>
          <w14:textFill>
            <w14:solidFill>
              <w14:schemeClr w14:val="tx1"/>
            </w14:solidFill>
          </w14:textFill>
        </w:rPr>
        <w:t>商，磋商的轮次由磋商小组决定。</w:t>
      </w:r>
    </w:p>
    <w:p>
      <w:pPr>
        <w:pStyle w:val="18"/>
        <w:numPr>
          <w:ilvl w:val="1"/>
          <w:numId w:val="11"/>
        </w:numPr>
        <w:tabs>
          <w:tab w:val="left" w:pos="1216"/>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磋商文件如有实质性变动的，磋商小组将以书面形式通知所有参加磋商的供应商。</w:t>
      </w:r>
    </w:p>
    <w:p>
      <w:pPr>
        <w:pStyle w:val="18"/>
        <w:numPr>
          <w:ilvl w:val="1"/>
          <w:numId w:val="11"/>
        </w:numPr>
        <w:tabs>
          <w:tab w:val="left" w:pos="1216"/>
        </w:tabs>
        <w:spacing w:before="43" w:line="360" w:lineRule="auto"/>
        <w:ind w:left="323"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磋商小组制定一个符合采购人要求的最优方案，或直接根据响应性文件要求所有供应商在规定</w:t>
      </w:r>
      <w:r>
        <w:rPr>
          <w:rFonts w:hint="eastAsia" w:ascii="华文仿宋" w:hAnsi="华文仿宋" w:eastAsia="华文仿宋" w:cs="仿宋"/>
          <w:color w:val="000000" w:themeColor="text1"/>
          <w:spacing w:val="-2"/>
          <w:sz w:val="21"/>
          <w14:textFill>
            <w14:solidFill>
              <w14:schemeClr w14:val="tx1"/>
            </w14:solidFill>
          </w14:textFill>
        </w:rPr>
        <w:t>时间内作最后报价。</w:t>
      </w:r>
    </w:p>
    <w:p>
      <w:pPr>
        <w:pStyle w:val="18"/>
        <w:numPr>
          <w:ilvl w:val="1"/>
          <w:numId w:val="11"/>
        </w:numPr>
        <w:tabs>
          <w:tab w:val="left" w:pos="1216"/>
        </w:tabs>
        <w:spacing w:line="360" w:lineRule="auto"/>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出现下列情形之一的磋商响应文件按照无效处理：</w:t>
      </w:r>
    </w:p>
    <w:p>
      <w:pPr>
        <w:pStyle w:val="18"/>
        <w:tabs>
          <w:tab w:val="left" w:pos="1170"/>
        </w:tabs>
        <w:spacing w:line="360" w:lineRule="auto"/>
        <w:ind w:left="643" w:right="2895" w:firstLine="0"/>
        <w:rPr>
          <w:rFonts w:hint="eastAsia" w:ascii="华文仿宋" w:hAnsi="华文仿宋" w:eastAsia="华文仿宋" w:cs="仿宋"/>
          <w:sz w:val="21"/>
        </w:rPr>
      </w:pPr>
      <w:r>
        <w:rPr>
          <w:rFonts w:hint="eastAsia" w:ascii="华文仿宋" w:hAnsi="华文仿宋" w:eastAsia="华文仿宋" w:cs="仿宋"/>
          <w:sz w:val="21"/>
        </w:rPr>
        <w:t>（1）不具备竞争性磋商文件中规定资格条件的；</w:t>
      </w:r>
    </w:p>
    <w:p>
      <w:pPr>
        <w:pStyle w:val="18"/>
        <w:tabs>
          <w:tab w:val="left" w:pos="1170"/>
        </w:tabs>
        <w:spacing w:line="360" w:lineRule="auto"/>
        <w:ind w:left="643" w:right="2895" w:firstLine="0"/>
        <w:rPr>
          <w:rFonts w:hint="eastAsia" w:ascii="华文仿宋" w:hAnsi="华文仿宋" w:eastAsia="华文仿宋" w:cs="仿宋"/>
          <w:sz w:val="21"/>
        </w:rPr>
      </w:pPr>
      <w:r>
        <w:rPr>
          <w:rFonts w:hint="eastAsia" w:ascii="华文仿宋" w:hAnsi="华文仿宋" w:eastAsia="华文仿宋" w:cs="仿宋"/>
          <w:sz w:val="21"/>
        </w:rPr>
        <w:t>（2）未实质性响应采购要求的；</w:t>
      </w:r>
    </w:p>
    <w:p>
      <w:pPr>
        <w:pStyle w:val="18"/>
        <w:tabs>
          <w:tab w:val="left" w:pos="1170"/>
        </w:tabs>
        <w:spacing w:line="360" w:lineRule="auto"/>
        <w:ind w:left="643" w:right="50" w:firstLine="0"/>
        <w:rPr>
          <w:rFonts w:hint="eastAsia" w:ascii="华文仿宋" w:hAnsi="华文仿宋" w:eastAsia="华文仿宋" w:cs="仿宋"/>
          <w:sz w:val="21"/>
        </w:rPr>
      </w:pPr>
      <w:r>
        <w:rPr>
          <w:rFonts w:hint="eastAsia" w:ascii="华文仿宋" w:hAnsi="华文仿宋" w:eastAsia="华文仿宋" w:cs="仿宋"/>
          <w:sz w:val="21"/>
        </w:rPr>
        <w:t>（3）报价低于完成本项目发生的所有含税费用、支付给员工的工资（不得低于供应商所在地最低工资标准）和国家强制缴纳的各种社会保障资金、公积金，以及供应商认为需要的其他费用等；</w:t>
      </w:r>
    </w:p>
    <w:p>
      <w:pPr>
        <w:pStyle w:val="18"/>
        <w:tabs>
          <w:tab w:val="left" w:pos="1170"/>
        </w:tabs>
        <w:spacing w:line="360" w:lineRule="auto"/>
        <w:ind w:left="643" w:right="2895" w:firstLine="0"/>
        <w:rPr>
          <w:rFonts w:hint="eastAsia" w:ascii="华文仿宋" w:hAnsi="华文仿宋" w:eastAsia="华文仿宋" w:cs="仿宋"/>
          <w:sz w:val="21"/>
        </w:rPr>
      </w:pPr>
      <w:r>
        <w:rPr>
          <w:rFonts w:hint="eastAsia" w:ascii="华文仿宋" w:hAnsi="华文仿宋" w:eastAsia="华文仿宋" w:cs="仿宋"/>
          <w:sz w:val="21"/>
        </w:rPr>
        <w:t>（4）报价超过竞争性磋商文件中规定的预算金额或者最高限价的；</w:t>
      </w:r>
    </w:p>
    <w:p>
      <w:pPr>
        <w:pStyle w:val="18"/>
        <w:tabs>
          <w:tab w:val="left" w:pos="1170"/>
        </w:tabs>
        <w:spacing w:line="360" w:lineRule="auto"/>
        <w:ind w:left="643" w:right="50" w:firstLine="0"/>
        <w:rPr>
          <w:rFonts w:hint="eastAsia" w:ascii="华文仿宋" w:hAnsi="华文仿宋" w:eastAsia="华文仿宋" w:cs="仿宋"/>
          <w:sz w:val="21"/>
        </w:rPr>
      </w:pPr>
      <w:r>
        <w:rPr>
          <w:rFonts w:hint="eastAsia" w:ascii="华文仿宋" w:hAnsi="华文仿宋" w:eastAsia="华文仿宋" w:cs="仿宋"/>
          <w:sz w:val="21"/>
        </w:rPr>
        <w:t>（5）竞争性磋商文件中的打“★”或“*”项缺失或者未实质性响应的；</w:t>
      </w:r>
    </w:p>
    <w:p>
      <w:pPr>
        <w:pStyle w:val="18"/>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（6）未按要求盖章和签字；</w:t>
      </w:r>
    </w:p>
    <w:p>
      <w:pPr>
        <w:pStyle w:val="18"/>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（7）响应文件格式中要求盖章或签字的，则必须盖章或签字；</w:t>
      </w:r>
    </w:p>
    <w:p>
      <w:pPr>
        <w:pStyle w:val="18"/>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（8）纸质响应文件未清楚标明“正本”或“副本”</w:t>
      </w:r>
    </w:p>
    <w:p>
      <w:pPr>
        <w:pStyle w:val="18"/>
        <w:tabs>
          <w:tab w:val="left" w:pos="1170"/>
        </w:tabs>
        <w:spacing w:line="360" w:lineRule="auto"/>
        <w:ind w:left="643" w:right="50" w:firstLine="0"/>
        <w:rPr>
          <w:rFonts w:hint="eastAsia" w:ascii="华文仿宋" w:hAnsi="华文仿宋" w:eastAsia="华文仿宋" w:cs="仿宋"/>
          <w:sz w:val="21"/>
          <w:lang w:val="en-US"/>
        </w:rPr>
      </w:pPr>
      <w:r>
        <w:rPr>
          <w:rFonts w:hint="eastAsia" w:ascii="华文仿宋" w:hAnsi="华文仿宋" w:eastAsia="华文仿宋" w:cs="仿宋"/>
          <w:sz w:val="21"/>
          <w:lang w:val="en-US"/>
        </w:rPr>
        <w:t>（9）</w:t>
      </w:r>
      <w:r>
        <w:rPr>
          <w:rFonts w:ascii="华文仿宋" w:hAnsi="华文仿宋" w:eastAsia="华文仿宋" w:cs="仿宋"/>
          <w:sz w:val="21"/>
          <w:lang w:val="en-US"/>
        </w:rPr>
        <w:t>投标报价存在缺项、漏项</w:t>
      </w:r>
      <w:r>
        <w:rPr>
          <w:rFonts w:hint="eastAsia" w:ascii="华文仿宋" w:hAnsi="华文仿宋" w:eastAsia="华文仿宋" w:cs="仿宋"/>
          <w:sz w:val="21"/>
          <w:lang w:val="en-US"/>
        </w:rPr>
        <w:t>或私自修改采购人给定清单内容</w:t>
      </w:r>
    </w:p>
    <w:p>
      <w:pPr>
        <w:pStyle w:val="18"/>
        <w:tabs>
          <w:tab w:val="left" w:pos="1170"/>
        </w:tabs>
        <w:spacing w:line="360" w:lineRule="auto"/>
        <w:ind w:left="643" w:right="50" w:firstLine="0"/>
        <w:rPr>
          <w:rFonts w:hint="eastAsia" w:ascii="华文仿宋" w:hAnsi="华文仿宋" w:eastAsia="华文仿宋" w:cs="仿宋"/>
          <w:sz w:val="21"/>
        </w:rPr>
      </w:pPr>
      <w:r>
        <w:rPr>
          <w:rFonts w:hint="eastAsia" w:ascii="华文仿宋" w:hAnsi="华文仿宋" w:eastAsia="华文仿宋" w:cs="仿宋"/>
          <w:sz w:val="21"/>
        </w:rPr>
        <w:t>（</w:t>
      </w:r>
      <w:r>
        <w:rPr>
          <w:rFonts w:hint="eastAsia" w:ascii="华文仿宋" w:hAnsi="华文仿宋" w:eastAsia="华文仿宋" w:cs="仿宋"/>
          <w:sz w:val="21"/>
          <w:lang w:val="en-US"/>
        </w:rPr>
        <w:t>10</w:t>
      </w:r>
      <w:r>
        <w:rPr>
          <w:rFonts w:hint="eastAsia" w:ascii="华文仿宋" w:hAnsi="华文仿宋" w:eastAsia="华文仿宋" w:cs="仿宋"/>
          <w:sz w:val="21"/>
        </w:rPr>
        <w:t>）不符合法律、法规和竞争性磋商文件规定的其他实质性要求的。</w:t>
      </w:r>
    </w:p>
    <w:p>
      <w:pPr>
        <w:pStyle w:val="18"/>
        <w:numPr>
          <w:ilvl w:val="1"/>
          <w:numId w:val="11"/>
        </w:numPr>
        <w:tabs>
          <w:tab w:val="left" w:pos="1216"/>
        </w:tabs>
        <w:spacing w:before="43" w:line="360" w:lineRule="auto"/>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出现下列情形之一的磋商终止，无成交供应商：</w:t>
      </w:r>
    </w:p>
    <w:p>
      <w:pPr>
        <w:pStyle w:val="18"/>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因情况变化，不再符合规定的竞争性磋商采购方式适用情形的；</w:t>
      </w:r>
    </w:p>
    <w:p>
      <w:pPr>
        <w:pStyle w:val="18"/>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所有供应商的磋商响应文件被磋商小组认定为无效的；</w:t>
      </w:r>
    </w:p>
    <w:p>
      <w:pPr>
        <w:pStyle w:val="18"/>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出现影响采购公正的违法、违规行为的；</w:t>
      </w:r>
    </w:p>
    <w:p>
      <w:pPr>
        <w:pStyle w:val="18"/>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供应商的最终报价超过采购预算，且采购人不能支付的；</w:t>
      </w:r>
    </w:p>
    <w:p>
      <w:pPr>
        <w:pStyle w:val="18"/>
        <w:numPr>
          <w:ilvl w:val="0"/>
          <w:numId w:val="12"/>
        </w:numPr>
        <w:tabs>
          <w:tab w:val="left" w:pos="1270"/>
        </w:tabs>
        <w:spacing w:before="42"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因重大变故，采购任务取消的；</w:t>
      </w:r>
    </w:p>
    <w:p>
      <w:pPr>
        <w:pStyle w:val="18"/>
        <w:numPr>
          <w:ilvl w:val="0"/>
          <w:numId w:val="12"/>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采购人需求发生重大变化暂时不能确定或供应商提供的服务不能满足需求等。</w:t>
      </w:r>
    </w:p>
    <w:p>
      <w:pPr>
        <w:spacing w:before="43"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21、评分方法和标准。</w:t>
      </w:r>
    </w:p>
    <w:p>
      <w:pPr>
        <w:pStyle w:val="18"/>
        <w:numPr>
          <w:ilvl w:val="1"/>
          <w:numId w:val="13"/>
        </w:numPr>
        <w:tabs>
          <w:tab w:val="left" w:pos="1216"/>
        </w:tabs>
        <w:spacing w:before="22"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采用综合评分法。即在满足磋商文件实质性要求前提下，按照磋商文件中规定的各项因素进行</w:t>
      </w:r>
      <w:r>
        <w:rPr>
          <w:rFonts w:hint="eastAsia" w:ascii="华文仿宋" w:hAnsi="华文仿宋" w:eastAsia="华文仿宋" w:cs="仿宋"/>
          <w:color w:val="000000" w:themeColor="text1"/>
          <w:spacing w:val="-3"/>
          <w:sz w:val="21"/>
          <w14:textFill>
            <w14:solidFill>
              <w14:schemeClr w14:val="tx1"/>
            </w14:solidFill>
          </w14:textFill>
        </w:rPr>
        <w:t>综合评审后，以评审总得分最高的供应商作为成交候选供应商或者成交供应商的评分方法。</w:t>
      </w:r>
    </w:p>
    <w:p>
      <w:pPr>
        <w:pStyle w:val="18"/>
        <w:numPr>
          <w:ilvl w:val="1"/>
          <w:numId w:val="13"/>
        </w:numPr>
        <w:tabs>
          <w:tab w:val="left" w:pos="1216"/>
        </w:tabs>
        <w:spacing w:before="15"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综合评分的主要因素是：价格、方案、业绩、对采购文件的响应程度、诚信档案分等。</w:t>
      </w:r>
    </w:p>
    <w:p>
      <w:pPr>
        <w:pStyle w:val="18"/>
        <w:numPr>
          <w:ilvl w:val="1"/>
          <w:numId w:val="13"/>
        </w:numPr>
        <w:tabs>
          <w:tab w:val="left" w:pos="1216"/>
        </w:tabs>
        <w:spacing w:before="24" w:line="360" w:lineRule="auto"/>
        <w:ind w:left="121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评分标准详见第四章</w:t>
      </w:r>
    </w:p>
    <w:p>
      <w:pPr>
        <w:spacing w:before="23"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22、确定成交供应商</w:t>
      </w:r>
    </w:p>
    <w:p>
      <w:pPr>
        <w:pStyle w:val="18"/>
        <w:numPr>
          <w:ilvl w:val="1"/>
          <w:numId w:val="14"/>
        </w:numPr>
        <w:tabs>
          <w:tab w:val="left" w:pos="1164"/>
        </w:tabs>
        <w:spacing w:before="43" w:line="360" w:lineRule="auto"/>
        <w:ind w:right="204"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综合比较与评价后按照得分高低顺序对供应商进行排列。得分相同的，按磋商报价由低到高顺序排列。得分且磋商报价相同的，按技术指标优劣顺序排列。综合排名第一名的供应商确定为成交供应</w:t>
      </w:r>
      <w:r>
        <w:rPr>
          <w:rFonts w:hint="eastAsia" w:ascii="华文仿宋" w:hAnsi="华文仿宋" w:eastAsia="华文仿宋" w:cs="仿宋"/>
          <w:color w:val="000000" w:themeColor="text1"/>
          <w:spacing w:val="-22"/>
          <w:sz w:val="21"/>
          <w14:textFill>
            <w14:solidFill>
              <w14:schemeClr w14:val="tx1"/>
            </w14:solidFill>
          </w14:textFill>
        </w:rPr>
        <w:t>商。</w:t>
      </w:r>
      <w:r>
        <w:rPr>
          <w:rFonts w:hint="eastAsia" w:ascii="华文仿宋" w:hAnsi="华文仿宋" w:eastAsia="华文仿宋" w:cs="仿宋"/>
          <w:color w:val="000000" w:themeColor="text1"/>
          <w:spacing w:val="-7"/>
          <w:sz w:val="21"/>
          <w14:textFill>
            <w14:solidFill>
              <w14:schemeClr w14:val="tx1"/>
            </w14:solidFill>
          </w14:textFill>
        </w:rPr>
        <w:t>磋商小组认为，排在前面的成交候选供应商的最低报价或者某些分项报价明显不合理或者低于成本， 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pPr>
        <w:pStyle w:val="18"/>
        <w:numPr>
          <w:ilvl w:val="1"/>
          <w:numId w:val="14"/>
        </w:numPr>
        <w:tabs>
          <w:tab w:val="left" w:pos="1216"/>
        </w:tabs>
        <w:spacing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4"/>
          <w:w w:val="95"/>
          <w:sz w:val="21"/>
          <w14:textFill>
            <w14:solidFill>
              <w14:schemeClr w14:val="tx1"/>
            </w14:solidFill>
          </w14:textFill>
        </w:rPr>
        <w:t>成交供应商确定后，将在原采购公告发布媒体上发布公告，向成交供应商发出成交通知书。成</w:t>
      </w:r>
      <w:r>
        <w:rPr>
          <w:rFonts w:hint="eastAsia" w:ascii="华文仿宋" w:hAnsi="华文仿宋" w:eastAsia="华文仿宋" w:cs="仿宋"/>
          <w:color w:val="000000" w:themeColor="text1"/>
          <w:spacing w:val="-4"/>
          <w:sz w:val="21"/>
          <w14:textFill>
            <w14:solidFill>
              <w14:schemeClr w14:val="tx1"/>
            </w14:solidFill>
          </w14:textFill>
        </w:rPr>
        <w:t>交供应商应按成交通知书规定的时间、地点与采购单位、政府代理机构签订采购合同。</w:t>
      </w:r>
    </w:p>
    <w:p>
      <w:pPr>
        <w:pStyle w:val="18"/>
        <w:numPr>
          <w:ilvl w:val="1"/>
          <w:numId w:val="14"/>
        </w:numPr>
        <w:tabs>
          <w:tab w:val="left" w:pos="1216"/>
        </w:tabs>
        <w:spacing w:line="360" w:lineRule="auto"/>
        <w:ind w:left="1216" w:hanging="473"/>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成交通知书对采购人和成交供应商具有同等法律效力。</w:t>
      </w:r>
    </w:p>
    <w:p>
      <w:pPr>
        <w:pStyle w:val="18"/>
        <w:numPr>
          <w:ilvl w:val="1"/>
          <w:numId w:val="14"/>
        </w:numPr>
        <w:tabs>
          <w:tab w:val="left" w:pos="1216"/>
        </w:tabs>
        <w:spacing w:before="42" w:line="360" w:lineRule="auto"/>
        <w:ind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成交通知书发出后，采购人或成交供应商拒绝签订合同的，拒绝签订合同的一方应至少向另一</w:t>
      </w:r>
      <w:r>
        <w:rPr>
          <w:rFonts w:hint="eastAsia" w:ascii="华文仿宋" w:hAnsi="华文仿宋" w:eastAsia="华文仿宋" w:cs="仿宋"/>
          <w:color w:val="000000" w:themeColor="text1"/>
          <w:spacing w:val="-3"/>
          <w:sz w:val="21"/>
          <w14:textFill>
            <w14:solidFill>
              <w14:schemeClr w14:val="tx1"/>
            </w14:solidFill>
          </w14:textFill>
        </w:rPr>
        <w:t>方支付与</w:t>
      </w:r>
      <w:r>
        <w:rPr>
          <w:rFonts w:hint="eastAsia" w:ascii="华文仿宋" w:hAnsi="华文仿宋" w:eastAsia="华文仿宋" w:cs="仿宋"/>
          <w:color w:val="000000" w:themeColor="text1"/>
          <w:spacing w:val="-3"/>
          <w:sz w:val="21"/>
          <w:lang w:val="en-US"/>
          <w14:textFill>
            <w14:solidFill>
              <w14:schemeClr w14:val="tx1"/>
            </w14:solidFill>
          </w14:textFill>
        </w:rPr>
        <w:t>预算2%</w:t>
      </w:r>
      <w:r>
        <w:rPr>
          <w:rFonts w:hint="eastAsia" w:ascii="华文仿宋" w:hAnsi="华文仿宋" w:eastAsia="华文仿宋" w:cs="仿宋"/>
          <w:color w:val="000000" w:themeColor="text1"/>
          <w:spacing w:val="-3"/>
          <w:sz w:val="21"/>
          <w14:textFill>
            <w14:solidFill>
              <w14:schemeClr w14:val="tx1"/>
            </w14:solidFill>
          </w14:textFill>
        </w:rPr>
        <w:t>相等的补偿金，以及为磋商过程所发生的有关费用和双方商定的其他补偿。</w:t>
      </w:r>
    </w:p>
    <w:p>
      <w:pPr>
        <w:pStyle w:val="18"/>
        <w:numPr>
          <w:ilvl w:val="1"/>
          <w:numId w:val="14"/>
        </w:numPr>
        <w:tabs>
          <w:tab w:val="left" w:pos="1216"/>
        </w:tabs>
        <w:spacing w:before="93" w:line="360" w:lineRule="auto"/>
        <w:ind w:right="276"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6"/>
          <w:sz w:val="21"/>
          <w14:textFill>
            <w14:solidFill>
              <w14:schemeClr w14:val="tx1"/>
            </w14:solidFill>
          </w14:textFill>
        </w:rPr>
        <w:t>成交通知书发出后，成交供应商除发生法律规定的不能预见、不能避免并不能克服的客观情况</w:t>
      </w:r>
      <w:r>
        <w:rPr>
          <w:rFonts w:hint="eastAsia" w:ascii="华文仿宋" w:hAnsi="华文仿宋" w:eastAsia="华文仿宋" w:cs="仿宋"/>
          <w:color w:val="000000" w:themeColor="text1"/>
          <w:spacing w:val="-5"/>
          <w:w w:val="95"/>
          <w:sz w:val="21"/>
          <w14:textFill>
            <w14:solidFill>
              <w14:schemeClr w14:val="tx1"/>
            </w14:solidFill>
          </w14:textFill>
        </w:rPr>
        <w:t>外不得放弃或拒绝签订合同的。放弃或拒绝签订合同的，情节严重的财政部门将</w:t>
      </w:r>
      <w:r>
        <w:rPr>
          <w:rFonts w:hint="eastAsia" w:ascii="华文仿宋" w:hAnsi="华文仿宋" w:eastAsia="华文仿宋" w:cs="仿宋"/>
          <w:color w:val="000000" w:themeColor="text1"/>
          <w:spacing w:val="-5"/>
          <w:sz w:val="21"/>
          <w14:textFill>
            <w14:solidFill>
              <w14:schemeClr w14:val="tx1"/>
            </w14:solidFill>
          </w14:textFill>
        </w:rPr>
        <w:t>其列入不良行为名单，在一至三年内不得参加南京市江宁区采购活动。</w:t>
      </w:r>
    </w:p>
    <w:p>
      <w:pPr>
        <w:pStyle w:val="18"/>
        <w:numPr>
          <w:ilvl w:val="1"/>
          <w:numId w:val="14"/>
        </w:numPr>
        <w:tabs>
          <w:tab w:val="left" w:pos="1216"/>
        </w:tabs>
        <w:spacing w:line="360" w:lineRule="auto"/>
        <w:ind w:left="1216" w:hanging="473"/>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代理机构对未成交的供应商不作未成交原因的解释。</w:t>
      </w:r>
    </w:p>
    <w:p>
      <w:pPr>
        <w:pStyle w:val="18"/>
        <w:numPr>
          <w:ilvl w:val="1"/>
          <w:numId w:val="14"/>
        </w:numPr>
        <w:tabs>
          <w:tab w:val="left" w:pos="1216"/>
        </w:tabs>
        <w:spacing w:before="43" w:line="360" w:lineRule="auto"/>
        <w:ind w:left="1216" w:hanging="473"/>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所有磋商响应文件都将作为档案保存，不论成交与否，代理机构均不退回。</w:t>
      </w:r>
    </w:p>
    <w:p>
      <w:pPr>
        <w:spacing w:before="42" w:line="360" w:lineRule="auto"/>
        <w:ind w:left="736"/>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23、编写磋商（评审）报告</w:t>
      </w:r>
    </w:p>
    <w:p>
      <w:pPr>
        <w:pStyle w:val="7"/>
        <w:spacing w:before="43" w:line="360" w:lineRule="auto"/>
        <w:ind w:left="743" w:right="4323"/>
        <w:rPr>
          <w:rFonts w:hint="eastAsia" w:ascii="华文仿宋" w:hAnsi="华文仿宋" w:eastAsia="华文仿宋" w:cs="仿宋"/>
          <w:b/>
          <w:color w:val="000000" w:themeColor="text1"/>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 xml:space="preserve">磋商小组根据磋商过程和结果编写磋商（评审）报告。 </w:t>
      </w:r>
      <w:bookmarkStart w:id="53" w:name="五、签订合同"/>
      <w:bookmarkEnd w:id="53"/>
      <w:bookmarkStart w:id="54" w:name="_bookmark6"/>
      <w:bookmarkEnd w:id="54"/>
      <w:r>
        <w:rPr>
          <w:rFonts w:hint="eastAsia" w:ascii="华文仿宋" w:hAnsi="华文仿宋" w:eastAsia="华文仿宋" w:cs="仿宋"/>
          <w:b/>
          <w:color w:val="000000" w:themeColor="text1"/>
          <w14:textFill>
            <w14:solidFill>
              <w14:schemeClr w14:val="tx1"/>
            </w14:solidFill>
          </w14:textFill>
        </w:rPr>
        <w:t>五、签订合同</w:t>
      </w:r>
    </w:p>
    <w:p>
      <w:pPr>
        <w:pStyle w:val="18"/>
        <w:numPr>
          <w:ilvl w:val="1"/>
          <w:numId w:val="15"/>
        </w:numPr>
        <w:tabs>
          <w:tab w:val="left" w:pos="1216"/>
        </w:tabs>
        <w:spacing w:line="360" w:lineRule="auto"/>
        <w:ind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成交供应商应当自成交通知书发出之日起三十日内，与采购人签订采购合同，所签订的合</w:t>
      </w:r>
      <w:r>
        <w:rPr>
          <w:rFonts w:hint="eastAsia" w:ascii="华文仿宋" w:hAnsi="华文仿宋" w:eastAsia="华文仿宋" w:cs="仿宋"/>
          <w:color w:val="000000" w:themeColor="text1"/>
          <w:spacing w:val="-2"/>
          <w:sz w:val="21"/>
          <w14:textFill>
            <w14:solidFill>
              <w14:schemeClr w14:val="tx1"/>
            </w14:solidFill>
          </w14:textFill>
        </w:rPr>
        <w:t>同不得对竞争性磋商文件和竞争性磋商响应文件作实质性修改。</w:t>
      </w:r>
    </w:p>
    <w:p>
      <w:pPr>
        <w:pStyle w:val="18"/>
        <w:numPr>
          <w:ilvl w:val="1"/>
          <w:numId w:val="15"/>
        </w:numPr>
        <w:tabs>
          <w:tab w:val="left" w:pos="1216"/>
        </w:tabs>
        <w:spacing w:line="360" w:lineRule="auto"/>
        <w:ind w:right="310"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采购人不得向成交供应商提出任何不合理的要求作为签订合同的条件，不得与成交供应商私下</w:t>
      </w:r>
      <w:r>
        <w:rPr>
          <w:rFonts w:hint="eastAsia" w:ascii="华文仿宋" w:hAnsi="华文仿宋" w:eastAsia="华文仿宋" w:cs="仿宋"/>
          <w:color w:val="000000" w:themeColor="text1"/>
          <w:spacing w:val="-2"/>
          <w:sz w:val="21"/>
          <w14:textFill>
            <w14:solidFill>
              <w14:schemeClr w14:val="tx1"/>
            </w14:solidFill>
          </w14:textFill>
        </w:rPr>
        <w:t>订立背离合同实质性内容的协议。</w:t>
      </w:r>
    </w:p>
    <w:p>
      <w:pPr>
        <w:pStyle w:val="18"/>
        <w:numPr>
          <w:ilvl w:val="1"/>
          <w:numId w:val="15"/>
        </w:numPr>
        <w:tabs>
          <w:tab w:val="left" w:pos="1216"/>
        </w:tabs>
        <w:spacing w:line="360" w:lineRule="auto"/>
        <w:ind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成交供应商因不可抗力或者自身原因不能履行采购合同的，采购人可以视情与排位在成交</w:t>
      </w:r>
      <w:r>
        <w:rPr>
          <w:rFonts w:hint="eastAsia" w:ascii="华文仿宋" w:hAnsi="华文仿宋" w:eastAsia="华文仿宋" w:cs="仿宋"/>
          <w:color w:val="000000" w:themeColor="text1"/>
          <w:spacing w:val="-2"/>
          <w:sz w:val="21"/>
          <w14:textFill>
            <w14:solidFill>
              <w14:schemeClr w14:val="tx1"/>
            </w14:solidFill>
          </w14:textFill>
        </w:rPr>
        <w:t>供应商之后第一位的成交候选供应商签订采购合同，以此类推。</w:t>
      </w:r>
    </w:p>
    <w:p>
      <w:pPr>
        <w:pStyle w:val="18"/>
        <w:numPr>
          <w:ilvl w:val="1"/>
          <w:numId w:val="15"/>
        </w:numPr>
        <w:tabs>
          <w:tab w:val="left" w:pos="1216"/>
        </w:tabs>
        <w:spacing w:line="360" w:lineRule="auto"/>
        <w:ind w:right="208"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sz w:val="21"/>
          <w14:textFill>
            <w14:solidFill>
              <w14:schemeClr w14:val="tx1"/>
            </w14:solidFill>
          </w14:textFill>
        </w:rPr>
        <w:t>采购合同履行中，采购人需追加与合同标的相同的服务的，在不改变合同其他条款的前提</w:t>
      </w:r>
      <w:r>
        <w:rPr>
          <w:rFonts w:hint="eastAsia" w:ascii="华文仿宋" w:hAnsi="华文仿宋" w:eastAsia="华文仿宋" w:cs="仿宋"/>
          <w:color w:val="000000" w:themeColor="text1"/>
          <w:spacing w:val="-9"/>
          <w:w w:val="95"/>
          <w:sz w:val="21"/>
          <w14:textFill>
            <w14:solidFill>
              <w14:schemeClr w14:val="tx1"/>
            </w14:solidFill>
          </w14:textFill>
        </w:rPr>
        <w:t>下，可以与供应商协商签订补充合同，但所有补充合同的采购金额不得超过原合同采购金额的百分之十。</w:t>
      </w:r>
    </w:p>
    <w:p>
      <w:pPr>
        <w:pStyle w:val="4"/>
        <w:spacing w:line="360" w:lineRule="auto"/>
        <w:ind w:left="743"/>
        <w:rPr>
          <w:rFonts w:hint="eastAsia" w:ascii="华文仿宋" w:hAnsi="华文仿宋" w:eastAsia="华文仿宋" w:cs="仿宋"/>
          <w:color w:val="000000" w:themeColor="text1"/>
          <w14:textFill>
            <w14:solidFill>
              <w14:schemeClr w14:val="tx1"/>
            </w14:solidFill>
          </w14:textFill>
        </w:rPr>
      </w:pPr>
      <w:bookmarkStart w:id="55" w:name="_bookmark7"/>
      <w:bookmarkEnd w:id="55"/>
      <w:bookmarkStart w:id="56" w:name="六、质疑和投诉"/>
      <w:bookmarkEnd w:id="56"/>
      <w:r>
        <w:rPr>
          <w:rFonts w:hint="eastAsia" w:ascii="华文仿宋" w:hAnsi="华文仿宋" w:eastAsia="华文仿宋" w:cs="仿宋"/>
          <w:color w:val="000000" w:themeColor="text1"/>
          <w14:textFill>
            <w14:solidFill>
              <w14:schemeClr w14:val="tx1"/>
            </w14:solidFill>
          </w14:textFill>
        </w:rPr>
        <w:t>六、质疑和投诉</w:t>
      </w:r>
    </w:p>
    <w:p>
      <w:pPr>
        <w:spacing w:before="42" w:line="360" w:lineRule="auto"/>
        <w:ind w:left="743"/>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25、质疑</w:t>
      </w:r>
    </w:p>
    <w:p>
      <w:pPr>
        <w:pStyle w:val="18"/>
        <w:numPr>
          <w:ilvl w:val="1"/>
          <w:numId w:val="16"/>
        </w:numPr>
        <w:tabs>
          <w:tab w:val="left" w:pos="1216"/>
        </w:tabs>
        <w:spacing w:before="43" w:line="360" w:lineRule="auto"/>
        <w:ind w:right="307"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供应商对磋商活动事项有疑问的，可以向代理机构提出询问。代理机构将依法作出答复，但答</w:t>
      </w:r>
      <w:r>
        <w:rPr>
          <w:rFonts w:hint="eastAsia" w:ascii="华文仿宋" w:hAnsi="华文仿宋" w:eastAsia="华文仿宋" w:cs="仿宋"/>
          <w:color w:val="000000" w:themeColor="text1"/>
          <w:spacing w:val="-3"/>
          <w:sz w:val="21"/>
          <w14:textFill>
            <w14:solidFill>
              <w14:schemeClr w14:val="tx1"/>
            </w14:solidFill>
          </w14:textFill>
        </w:rPr>
        <w:t>复的内容不涉及商业秘密。</w:t>
      </w:r>
    </w:p>
    <w:p>
      <w:pPr>
        <w:pStyle w:val="18"/>
        <w:numPr>
          <w:ilvl w:val="1"/>
          <w:numId w:val="16"/>
        </w:numPr>
        <w:tabs>
          <w:tab w:val="left" w:pos="1216"/>
        </w:tabs>
        <w:spacing w:line="360" w:lineRule="auto"/>
        <w:ind w:right="310"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w w:val="95"/>
          <w:sz w:val="21"/>
          <w14:textFill>
            <w14:solidFill>
              <w14:schemeClr w14:val="tx1"/>
            </w14:solidFill>
          </w14:textFill>
        </w:rPr>
        <w:t>供应商认为采购文件、采购过程和成交结果使自己的合法权益受到损害的，可以在知道或者应</w:t>
      </w:r>
      <w:r>
        <w:rPr>
          <w:rFonts w:hint="eastAsia" w:ascii="华文仿宋" w:hAnsi="华文仿宋" w:eastAsia="华文仿宋" w:cs="仿宋"/>
          <w:color w:val="000000" w:themeColor="text1"/>
          <w:spacing w:val="-3"/>
          <w:sz w:val="21"/>
          <w14:textFill>
            <w14:solidFill>
              <w14:schemeClr w14:val="tx1"/>
            </w14:solidFill>
          </w14:textFill>
        </w:rPr>
        <w:t>当知道其权益受到损害之日起七个工作日内，将质疑文件原件送达代理机构，供应商提出质疑时，须一次性提出全部问题及相关质疑资料。</w:t>
      </w:r>
    </w:p>
    <w:p>
      <w:pPr>
        <w:pStyle w:val="18"/>
        <w:numPr>
          <w:ilvl w:val="1"/>
          <w:numId w:val="16"/>
        </w:numPr>
        <w:tabs>
          <w:tab w:val="left" w:pos="1216"/>
        </w:tabs>
        <w:spacing w:line="360" w:lineRule="auto"/>
        <w:ind w:right="304"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质疑文件应包括以下主要内容，并按照</w:t>
      </w:r>
      <w:r>
        <w:rPr>
          <w:rFonts w:hint="eastAsia" w:ascii="华文仿宋" w:hAnsi="华文仿宋" w:eastAsia="华文仿宋" w:cs="仿宋"/>
          <w:color w:val="000000" w:themeColor="text1"/>
          <w:spacing w:val="3"/>
          <w:w w:val="95"/>
          <w:sz w:val="21"/>
          <w14:textFill>
            <w14:solidFill>
              <w14:schemeClr w14:val="tx1"/>
            </w14:solidFill>
          </w14:textFill>
        </w:rPr>
        <w:t>“</w:t>
      </w:r>
      <w:r>
        <w:rPr>
          <w:rFonts w:hint="eastAsia" w:ascii="华文仿宋" w:hAnsi="华文仿宋" w:eastAsia="华文仿宋" w:cs="仿宋"/>
          <w:color w:val="000000" w:themeColor="text1"/>
          <w:w w:val="95"/>
          <w:sz w:val="21"/>
          <w14:textFill>
            <w14:solidFill>
              <w14:schemeClr w14:val="tx1"/>
            </w14:solidFill>
          </w14:textFill>
        </w:rPr>
        <w:t xml:space="preserve">谁主张、谁举证”的原则，附上相关证明材料。否则，   </w:t>
      </w:r>
      <w:r>
        <w:rPr>
          <w:rFonts w:hint="eastAsia" w:ascii="华文仿宋" w:hAnsi="华文仿宋" w:eastAsia="华文仿宋" w:cs="仿宋"/>
          <w:color w:val="000000" w:themeColor="text1"/>
          <w:sz w:val="21"/>
          <w14:textFill>
            <w14:solidFill>
              <w14:schemeClr w14:val="tx1"/>
            </w14:solidFill>
          </w14:textFill>
        </w:rPr>
        <w:t>代理机构不予受理：</w:t>
      </w:r>
    </w:p>
    <w:p>
      <w:pPr>
        <w:pStyle w:val="18"/>
        <w:numPr>
          <w:ilvl w:val="0"/>
          <w:numId w:val="17"/>
        </w:numPr>
        <w:tabs>
          <w:tab w:val="left" w:pos="1270"/>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质疑项目名称、项目编号、包号、磋商公告发布时间、磋商时间；</w:t>
      </w:r>
    </w:p>
    <w:p>
      <w:pPr>
        <w:pStyle w:val="18"/>
        <w:numPr>
          <w:ilvl w:val="0"/>
          <w:numId w:val="17"/>
        </w:numPr>
        <w:tabs>
          <w:tab w:val="left" w:pos="1270"/>
        </w:tabs>
        <w:spacing w:before="43"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具体的质疑事项及法律依据（具体条款）；</w:t>
      </w:r>
    </w:p>
    <w:p>
      <w:pPr>
        <w:pStyle w:val="18"/>
        <w:numPr>
          <w:ilvl w:val="0"/>
          <w:numId w:val="17"/>
        </w:numPr>
        <w:tabs>
          <w:tab w:val="left" w:pos="1270"/>
        </w:tabs>
        <w:spacing w:before="43" w:line="360" w:lineRule="auto"/>
        <w:ind w:left="323" w:right="312"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3"/>
          <w:sz w:val="21"/>
          <w14:textFill>
            <w14:solidFill>
              <w14:schemeClr w14:val="tx1"/>
            </w14:solidFill>
          </w14:textFill>
        </w:rPr>
        <w:t>质疑相关证明文件或证明材料，如果涉及到产品功能或技术指标的，应出具相关制造商的证明文件（友情提示：供应商全部产品线中没有满足技术需求要求的产品才可以对采购产品提出质疑，并提出修改理由和修改建议）；</w:t>
      </w:r>
    </w:p>
    <w:p>
      <w:pPr>
        <w:pStyle w:val="18"/>
        <w:numPr>
          <w:ilvl w:val="0"/>
          <w:numId w:val="17"/>
        </w:numPr>
        <w:tabs>
          <w:tab w:val="left" w:pos="1270"/>
        </w:tabs>
        <w:spacing w:line="360" w:lineRule="auto"/>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质疑供应商名称、地址、联系方式（包括手机、传真号码）；</w:t>
      </w:r>
    </w:p>
    <w:p>
      <w:pPr>
        <w:pStyle w:val="18"/>
        <w:numPr>
          <w:ilvl w:val="0"/>
          <w:numId w:val="17"/>
        </w:numPr>
        <w:tabs>
          <w:tab w:val="left" w:pos="1270"/>
        </w:tabs>
        <w:spacing w:before="43" w:line="360" w:lineRule="auto"/>
        <w:ind w:left="323" w:right="312" w:firstLine="42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sz w:val="21"/>
          <w14:textFill>
            <w14:solidFill>
              <w14:schemeClr w14:val="tx1"/>
            </w14:solidFill>
          </w14:textFill>
        </w:rPr>
        <w:t>法定代表人签署本人姓名或印盖本人姓名章并加盖单位公章，或由参加采购项目的授权委托代理人签署本人姓名或印盖本人姓名章并加盖单位公章等。</w:t>
      </w:r>
    </w:p>
    <w:p>
      <w:pPr>
        <w:pStyle w:val="18"/>
        <w:numPr>
          <w:ilvl w:val="1"/>
          <w:numId w:val="16"/>
        </w:numPr>
        <w:tabs>
          <w:tab w:val="left" w:pos="1216"/>
        </w:tabs>
        <w:spacing w:line="360" w:lineRule="auto"/>
        <w:ind w:right="312"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w w:val="95"/>
          <w:sz w:val="21"/>
          <w14:textFill>
            <w14:solidFill>
              <w14:schemeClr w14:val="tx1"/>
            </w14:solidFill>
          </w14:textFill>
        </w:rPr>
        <w:t>供应商不得虚假质疑和恶意质疑，并对质疑内容的真实性承担责任。供应商或者其他利害关系</w:t>
      </w:r>
      <w:r>
        <w:rPr>
          <w:rFonts w:hint="eastAsia" w:ascii="华文仿宋" w:hAnsi="华文仿宋" w:eastAsia="华文仿宋" w:cs="仿宋"/>
          <w:color w:val="000000" w:themeColor="text1"/>
          <w:spacing w:val="-2"/>
          <w:sz w:val="21"/>
          <w14:textFill>
            <w14:solidFill>
              <w14:schemeClr w14:val="tx1"/>
            </w14:solidFill>
          </w14:textFill>
        </w:rPr>
        <w:t>人通过捏造事实、伪造证明材料等方式提出异议或投诉，阻碍采购活动正常进行的，属于严重不良行为，代理机构将提请财政部门将其列入不良行为记录名单，并依法予以处罚。</w:t>
      </w:r>
    </w:p>
    <w:p>
      <w:pPr>
        <w:pStyle w:val="18"/>
        <w:numPr>
          <w:ilvl w:val="1"/>
          <w:numId w:val="16"/>
        </w:numPr>
        <w:tabs>
          <w:tab w:val="left" w:pos="1216"/>
        </w:tabs>
        <w:spacing w:line="360" w:lineRule="auto"/>
        <w:ind w:right="305" w:firstLine="420"/>
        <w:jc w:val="both"/>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1"/>
          <w:sz w:val="21"/>
          <w14:textFill>
            <w14:solidFill>
              <w14:schemeClr w14:val="tx1"/>
            </w14:solidFill>
          </w14:textFill>
        </w:rPr>
        <w:t>代理机构在收到供应商的书面质疑后将及时组织调查核实，在</w:t>
      </w:r>
      <w:r>
        <w:rPr>
          <w:rFonts w:hint="eastAsia" w:ascii="华文仿宋" w:hAnsi="华文仿宋" w:eastAsia="华文仿宋" w:cs="仿宋"/>
          <w:color w:val="000000" w:themeColor="text1"/>
          <w:sz w:val="21"/>
          <w14:textFill>
            <w14:solidFill>
              <w14:schemeClr w14:val="tx1"/>
            </w14:solidFill>
          </w14:textFill>
        </w:rPr>
        <w:t>七个工作日内</w:t>
      </w:r>
      <w:r>
        <w:rPr>
          <w:rFonts w:hint="eastAsia" w:ascii="华文仿宋" w:hAnsi="华文仿宋" w:eastAsia="华文仿宋" w:cs="仿宋"/>
          <w:color w:val="000000" w:themeColor="text1"/>
          <w:spacing w:val="-4"/>
          <w:sz w:val="21"/>
          <w14:textFill>
            <w14:solidFill>
              <w14:schemeClr w14:val="tx1"/>
            </w14:solidFill>
          </w14:textFill>
        </w:rPr>
        <w:t>作出答复，并以书</w:t>
      </w:r>
      <w:r>
        <w:rPr>
          <w:rFonts w:hint="eastAsia" w:ascii="华文仿宋" w:hAnsi="华文仿宋" w:eastAsia="华文仿宋" w:cs="仿宋"/>
          <w:color w:val="000000" w:themeColor="text1"/>
          <w:spacing w:val="-7"/>
          <w:sz w:val="21"/>
          <w14:textFill>
            <w14:solidFill>
              <w14:schemeClr w14:val="tx1"/>
            </w14:solidFill>
          </w14:textFill>
        </w:rPr>
        <w:t>面或在网站公告形式通知质疑供应商和其他有关供应商，答复的内容不涉及商业秘密。代理机构遵循</w:t>
      </w:r>
      <w:r>
        <w:rPr>
          <w:rFonts w:hint="eastAsia" w:ascii="华文仿宋" w:hAnsi="华文仿宋" w:eastAsia="华文仿宋" w:cs="仿宋"/>
          <w:color w:val="000000" w:themeColor="text1"/>
          <w:sz w:val="21"/>
          <w14:textFill>
            <w14:solidFill>
              <w14:schemeClr w14:val="tx1"/>
            </w14:solidFill>
          </w14:textFill>
        </w:rPr>
        <w:t>“谁过错谁负担”的原则，有过错的一方承担调查论证费用。</w:t>
      </w:r>
    </w:p>
    <w:p>
      <w:pPr>
        <w:spacing w:line="360" w:lineRule="auto"/>
        <w:ind w:left="743"/>
        <w:rPr>
          <w:rFonts w:hint="eastAsia" w:ascii="华文仿宋" w:hAnsi="华文仿宋" w:eastAsia="华文仿宋" w:cs="仿宋"/>
          <w:b/>
          <w:bCs/>
          <w:color w:val="000000" w:themeColor="text1"/>
          <w:sz w:val="21"/>
          <w14:textFill>
            <w14:solidFill>
              <w14:schemeClr w14:val="tx1"/>
            </w14:solidFill>
          </w14:textFill>
        </w:rPr>
      </w:pPr>
      <w:r>
        <w:rPr>
          <w:rFonts w:hint="eastAsia" w:ascii="华文仿宋" w:hAnsi="华文仿宋" w:eastAsia="华文仿宋" w:cs="仿宋"/>
          <w:b/>
          <w:bCs/>
          <w:color w:val="000000" w:themeColor="text1"/>
          <w:sz w:val="21"/>
          <w14:textFill>
            <w14:solidFill>
              <w14:schemeClr w14:val="tx1"/>
            </w14:solidFill>
          </w14:textFill>
        </w:rPr>
        <w:t>26、投诉</w:t>
      </w:r>
    </w:p>
    <w:p>
      <w:pPr>
        <w:pStyle w:val="7"/>
        <w:spacing w:before="42" w:line="360" w:lineRule="auto"/>
        <w:ind w:left="323" w:right="312" w:firstLine="4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质疑供应商对代理机构的答复不满意，或代理机构未在规定的时间内作出答复的，可以在答复期满后十五个工作日内向同级财政部门投诉。</w:t>
      </w:r>
    </w:p>
    <w:p>
      <w:pPr>
        <w:pStyle w:val="7"/>
        <w:spacing w:before="12"/>
        <w:rPr>
          <w:rFonts w:hint="eastAsia" w:ascii="华文仿宋" w:hAnsi="华文仿宋" w:eastAsia="华文仿宋" w:cs="仿宋"/>
          <w:color w:val="000000" w:themeColor="text1"/>
          <w:sz w:val="7"/>
          <w14:textFill>
            <w14:solidFill>
              <w14:schemeClr w14:val="tx1"/>
            </w14:solidFill>
          </w14:textFill>
        </w:rPr>
      </w:pPr>
    </w:p>
    <w:p>
      <w:pPr>
        <w:spacing w:before="50"/>
        <w:ind w:left="8"/>
        <w:jc w:val="center"/>
        <w:rPr>
          <w:rFonts w:hint="eastAsia" w:ascii="华文仿宋" w:hAnsi="华文仿宋" w:eastAsia="华文仿宋" w:cs="仿宋"/>
          <w:color w:val="000000" w:themeColor="text1"/>
          <w:sz w:val="36"/>
          <w14:textFill>
            <w14:solidFill>
              <w14:schemeClr w14:val="tx1"/>
            </w14:solidFill>
          </w14:textFill>
        </w:rPr>
      </w:pPr>
      <w:bookmarkStart w:id="57" w:name="第三章_磋商项目需求"/>
      <w:bookmarkEnd w:id="57"/>
      <w:bookmarkStart w:id="58" w:name="_bookmark8"/>
      <w:bookmarkEnd w:id="58"/>
    </w:p>
    <w:p>
      <w:pPr>
        <w:pStyle w:val="18"/>
        <w:rPr>
          <w:rFonts w:hint="eastAsia" w:ascii="华文仿宋" w:hAnsi="华文仿宋" w:eastAsia="华文仿宋"/>
        </w:rPr>
      </w:pPr>
    </w:p>
    <w:p>
      <w:pPr>
        <w:rPr>
          <w:rFonts w:hint="eastAsia" w:ascii="华文仿宋" w:hAnsi="华文仿宋" w:eastAsia="华文仿宋"/>
        </w:rPr>
      </w:pPr>
    </w:p>
    <w:p>
      <w:pPr>
        <w:pStyle w:val="18"/>
        <w:rPr>
          <w:rFonts w:hint="eastAsia" w:ascii="华文仿宋" w:hAnsi="华文仿宋" w:eastAsia="华文仿宋"/>
        </w:rPr>
      </w:pPr>
    </w:p>
    <w:p>
      <w:pPr>
        <w:spacing w:before="50" w:line="276" w:lineRule="auto"/>
        <w:ind w:left="8"/>
        <w:jc w:val="center"/>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第三章 磋商项目需求</w:t>
      </w:r>
    </w:p>
    <w:p>
      <w:pPr>
        <w:pStyle w:val="18"/>
        <w:rPr>
          <w:rFonts w:hint="eastAsia" w:ascii="华文仿宋" w:hAnsi="华文仿宋" w:eastAsia="华文仿宋"/>
        </w:rPr>
      </w:pPr>
    </w:p>
    <w:p>
      <w:pPr>
        <w:spacing w:before="82" w:line="360" w:lineRule="auto"/>
        <w:ind w:right="3668" w:firstLine="210" w:firstLineChars="100"/>
        <w:rPr>
          <w:rFonts w:hint="eastAsia" w:ascii="华文仿宋" w:hAnsi="华文仿宋" w:eastAsia="华文仿宋" w:cs="仿宋"/>
          <w:b/>
          <w:color w:val="000000" w:themeColor="text1"/>
          <w:sz w:val="21"/>
          <w:lang w:eastAsia="zh-CN"/>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一、项目名称：</w:t>
      </w:r>
      <w:r>
        <w:rPr>
          <w:rFonts w:hint="eastAsia" w:ascii="华文仿宋" w:hAnsi="华文仿宋" w:eastAsia="华文仿宋" w:cs="仿宋"/>
          <w:b/>
          <w:color w:val="000000" w:themeColor="text1"/>
          <w:sz w:val="21"/>
          <w:lang w:eastAsia="zh-CN"/>
          <w14:textFill>
            <w14:solidFill>
              <w14:schemeClr w14:val="tx1"/>
            </w14:solidFill>
          </w14:textFill>
        </w:rPr>
        <w:t>秣陵街道百家湖行政服务中心食堂餐饮外包服务</w:t>
      </w:r>
    </w:p>
    <w:p>
      <w:pPr>
        <w:spacing w:before="82" w:line="360" w:lineRule="auto"/>
        <w:ind w:right="3668" w:firstLine="210" w:firstLineChars="100"/>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二、服务周期：</w:t>
      </w:r>
      <w:r>
        <w:rPr>
          <w:rFonts w:ascii="华文仿宋" w:hAnsi="华文仿宋" w:eastAsia="华文仿宋" w:cs="仿宋"/>
          <w:b/>
          <w:color w:val="000000" w:themeColor="text1"/>
          <w:sz w:val="21"/>
          <w:lang w:val="en-US"/>
          <w14:textFill>
            <w14:solidFill>
              <w14:schemeClr w14:val="tx1"/>
            </w14:solidFill>
          </w14:textFill>
        </w:rPr>
        <w:t>1年</w:t>
      </w:r>
    </w:p>
    <w:p>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三、项目概况：</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秣陵街道百家湖食堂位于秣陵街道百家湖社区，是专门为秣陵街道办事处社保所、街道的部分工作人员用餐的场所。</w:t>
      </w:r>
    </w:p>
    <w:p>
      <w:pPr>
        <w:spacing w:before="82" w:line="360" w:lineRule="auto"/>
        <w:ind w:right="1179"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四、服务内容及相关要求</w:t>
      </w:r>
      <w:r>
        <w:rPr>
          <w:rFonts w:ascii="华文仿宋" w:hAnsi="华文仿宋" w:eastAsia="华文仿宋" w:cs="仿宋"/>
          <w:b/>
          <w:color w:val="000000" w:themeColor="text1"/>
          <w:sz w:val="21"/>
          <w14:textFill>
            <w14:solidFill>
              <w14:schemeClr w14:val="tx1"/>
            </w14:solidFill>
          </w14:textFill>
        </w:rPr>
        <w:t>：</w:t>
      </w:r>
    </w:p>
    <w:p>
      <w:pPr>
        <w:pStyle w:val="18"/>
        <w:spacing w:line="360" w:lineRule="auto"/>
        <w:rPr>
          <w:rFonts w:hint="eastAsia" w:ascii="华文仿宋" w:hAnsi="华文仿宋" w:eastAsia="华文仿宋"/>
          <w:b w:val="0"/>
          <w:bCs w:val="0"/>
          <w:sz w:val="21"/>
          <w:szCs w:val="21"/>
          <w:lang w:val="en-US"/>
        </w:rPr>
      </w:pPr>
      <w:r>
        <w:rPr>
          <w:rFonts w:hint="eastAsia" w:ascii="华文仿宋" w:hAnsi="华文仿宋" w:eastAsia="华文仿宋"/>
          <w:b w:val="0"/>
          <w:bCs w:val="0"/>
          <w:sz w:val="21"/>
          <w:szCs w:val="21"/>
          <w:lang w:val="en-US"/>
        </w:rPr>
        <w:t>（一</w:t>
      </w:r>
      <w:r>
        <w:rPr>
          <w:rFonts w:ascii="华文仿宋" w:hAnsi="华文仿宋" w:eastAsia="华文仿宋"/>
          <w:b w:val="0"/>
          <w:bCs w:val="0"/>
          <w:sz w:val="21"/>
          <w:szCs w:val="21"/>
          <w:lang w:val="en-US"/>
        </w:rPr>
        <w:t>）</w:t>
      </w:r>
      <w:r>
        <w:rPr>
          <w:rFonts w:hint="eastAsia" w:ascii="华文仿宋" w:hAnsi="华文仿宋" w:eastAsia="华文仿宋"/>
          <w:b w:val="0"/>
          <w:bCs w:val="0"/>
          <w:sz w:val="21"/>
          <w:szCs w:val="21"/>
          <w:lang w:val="en-US"/>
        </w:rPr>
        <w:t>总体要求：</w:t>
      </w:r>
    </w:p>
    <w:p>
      <w:pPr>
        <w:pStyle w:val="18"/>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1、要求提供周一至周五早餐及午餐；</w:t>
      </w:r>
    </w:p>
    <w:p>
      <w:pPr>
        <w:pStyle w:val="18"/>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2、早餐供应时间 7:30-8:45，午餐供应时间：11:30-13:00；</w:t>
      </w:r>
    </w:p>
    <w:p>
      <w:pPr>
        <w:pStyle w:val="18"/>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3、食材、厨房易耗品、设备以及水电气全部由招标人提供；</w:t>
      </w:r>
    </w:p>
    <w:p>
      <w:pPr>
        <w:pStyle w:val="18"/>
        <w:spacing w:line="360" w:lineRule="auto"/>
        <w:rPr>
          <w:rFonts w:hint="eastAsia"/>
          <w:lang w:val="en-US"/>
        </w:rPr>
      </w:pPr>
      <w:r>
        <w:rPr>
          <w:rFonts w:hint="eastAsia" w:ascii="华文仿宋" w:hAnsi="华文仿宋" w:eastAsia="华文仿宋"/>
          <w:sz w:val="21"/>
          <w:szCs w:val="21"/>
          <w:lang w:val="en-US" w:eastAsia="zh-CN"/>
        </w:rPr>
        <w:t>4、要求食堂工作人员持有健康证并定期体检；</w:t>
      </w:r>
    </w:p>
    <w:p>
      <w:pPr>
        <w:pStyle w:val="18"/>
        <w:numPr>
          <w:ilvl w:val="0"/>
          <w:numId w:val="18"/>
        </w:numPr>
        <w:spacing w:line="360" w:lineRule="auto"/>
        <w:rPr>
          <w:rFonts w:hint="eastAsia" w:ascii="华文仿宋" w:hAnsi="华文仿宋" w:eastAsia="华文仿宋"/>
          <w:sz w:val="21"/>
          <w:szCs w:val="21"/>
          <w:lang w:val="en-US"/>
        </w:rPr>
      </w:pPr>
      <w:r>
        <w:rPr>
          <w:rFonts w:hint="eastAsia" w:ascii="华文仿宋" w:hAnsi="华文仿宋" w:eastAsia="华文仿宋"/>
          <w:sz w:val="21"/>
          <w:szCs w:val="21"/>
          <w:lang w:val="en-US"/>
        </w:rPr>
        <w:t>菜品要求：</w:t>
      </w:r>
    </w:p>
    <w:p>
      <w:pPr>
        <w:pStyle w:val="18"/>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1、早餐：稀饭、点心（二选一）、包子、鸡蛋、面条；</w:t>
      </w:r>
    </w:p>
    <w:p>
      <w:pPr>
        <w:pStyle w:val="18"/>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2、中餐主食：米饭、至少一种杂粮、水果；</w:t>
      </w:r>
    </w:p>
    <w:p>
      <w:pPr>
        <w:pStyle w:val="18"/>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3、中餐菜式：一种大荤、二种小荤、一种素菜、一汤；</w:t>
      </w:r>
    </w:p>
    <w:p>
      <w:pPr>
        <w:pStyle w:val="18"/>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4、菜式具体组成：</w:t>
      </w:r>
    </w:p>
    <w:p>
      <w:pPr>
        <w:pStyle w:val="18"/>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大荤：为肉类、鱼类、家禽等食材；</w:t>
      </w:r>
    </w:p>
    <w:p>
      <w:pPr>
        <w:pStyle w:val="18"/>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小荤：为肉类、禽蛋类与其他材料混合等食材； 素菜：为蔬菜、豆制品及海产品；</w:t>
      </w:r>
    </w:p>
    <w:p>
      <w:pPr>
        <w:pStyle w:val="18"/>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汤：蔬菜汤、肉、鱼汤；绿豆汤；（注：必须提供应季菜）；</w:t>
      </w:r>
    </w:p>
    <w:p>
      <w:pPr>
        <w:pStyle w:val="18"/>
        <w:numPr>
          <w:ilvl w:val="0"/>
          <w:numId w:val="18"/>
        </w:numPr>
        <w:spacing w:line="360" w:lineRule="auto"/>
        <w:ind w:left="323" w:leftChars="0" w:firstLine="420" w:firstLineChars="0"/>
        <w:rPr>
          <w:rFonts w:hint="eastAsia" w:ascii="华文仿宋" w:hAnsi="华文仿宋" w:eastAsia="华文仿宋" w:cs="宋体"/>
          <w:b w:val="0"/>
          <w:bCs w:val="0"/>
          <w:sz w:val="21"/>
          <w:szCs w:val="21"/>
          <w:lang w:val="en-US" w:eastAsia="zh-CN"/>
        </w:rPr>
      </w:pPr>
      <w:r>
        <w:rPr>
          <w:rFonts w:hint="default" w:ascii="华文仿宋" w:hAnsi="华文仿宋" w:eastAsia="华文仿宋" w:cs="宋体"/>
          <w:b w:val="0"/>
          <w:bCs w:val="0"/>
          <w:sz w:val="21"/>
          <w:szCs w:val="21"/>
          <w:lang w:val="en-US" w:eastAsia="zh-CN"/>
        </w:rPr>
        <w:t>环境卫生要求</w:t>
      </w:r>
      <w:r>
        <w:rPr>
          <w:rFonts w:hint="eastAsia" w:ascii="华文仿宋" w:hAnsi="华文仿宋" w:eastAsia="华文仿宋" w:cs="宋体"/>
          <w:b w:val="0"/>
          <w:bCs w:val="0"/>
          <w:sz w:val="21"/>
          <w:szCs w:val="21"/>
          <w:lang w:val="en-US" w:eastAsia="zh-CN"/>
        </w:rPr>
        <w:t>：</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1、饭菜卫生要求：</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A：米饭要求无沙、无虫、无霉汁、无杂物。</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B：菜要求新鲜、不变质、咸淡适中、有油水。</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C：其他杂食一样要求保持新鲜、不变质。</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2、餐具卫生要求：</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A：所有餐具必须经消毒柜高温消毒。</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B：所有餐具必须清洗干净保证无油迹、无水渍。</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C：餐具在就餐使用时应消毒合格。</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3、厨房卫生：</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A：食堂应时刻保持清洁、卫生，每次用餐时间段结束后，厨房工作人员必须对食堂的桌椅、地板、餐具进行清洁，消毒。</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B：食堂每周必须进行两次桌椅、地板大扫除，主要是先用洗衣粉刷一遍，再用清水冲，直至把污水冲洗干净，做到地面无油渍等脏物为主。</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C：厨房应在每周日对灶台、抽油烟机等油污部分彻底清洁一次。</w:t>
      </w:r>
    </w:p>
    <w:p>
      <w:pPr>
        <w:pStyle w:val="18"/>
        <w:spacing w:line="360" w:lineRule="auto"/>
        <w:rPr>
          <w:rFonts w:hint="default" w:ascii="华文仿宋" w:hAnsi="华文仿宋" w:eastAsia="华文仿宋" w:cs="宋体"/>
          <w:sz w:val="21"/>
          <w:szCs w:val="21"/>
          <w:lang w:val="en-US" w:eastAsia="zh-CN"/>
        </w:rPr>
      </w:pPr>
      <w:r>
        <w:rPr>
          <w:rFonts w:hint="default" w:ascii="华文仿宋" w:hAnsi="华文仿宋" w:eastAsia="华文仿宋" w:cs="宋体"/>
          <w:sz w:val="21"/>
          <w:szCs w:val="21"/>
          <w:lang w:val="en-US" w:eastAsia="zh-CN"/>
        </w:rPr>
        <w:t>D：炊事用餐定期每月消毒一次。</w:t>
      </w:r>
    </w:p>
    <w:p>
      <w:pPr>
        <w:pStyle w:val="18"/>
        <w:numPr>
          <w:ilvl w:val="0"/>
          <w:numId w:val="18"/>
        </w:numPr>
        <w:spacing w:line="360" w:lineRule="auto"/>
        <w:ind w:left="323" w:leftChars="0" w:firstLine="420" w:firstLineChars="0"/>
        <w:rPr>
          <w:rFonts w:hint="eastAsia" w:ascii="华文仿宋" w:hAnsi="华文仿宋" w:eastAsia="华文仿宋" w:cs="宋体"/>
          <w:b w:val="0"/>
          <w:bCs w:val="0"/>
          <w:sz w:val="21"/>
          <w:szCs w:val="21"/>
          <w:lang w:val="en-US" w:eastAsia="zh-CN"/>
        </w:rPr>
      </w:pPr>
      <w:r>
        <w:rPr>
          <w:rFonts w:hint="default" w:ascii="华文仿宋" w:hAnsi="华文仿宋" w:eastAsia="华文仿宋" w:cs="宋体"/>
          <w:b w:val="0"/>
          <w:bCs w:val="0"/>
          <w:sz w:val="21"/>
          <w:szCs w:val="21"/>
          <w:lang w:val="en-US" w:eastAsia="zh-CN"/>
        </w:rPr>
        <w:t>其他</w:t>
      </w:r>
      <w:r>
        <w:rPr>
          <w:rFonts w:hint="eastAsia" w:ascii="华文仿宋" w:hAnsi="华文仿宋" w:eastAsia="华文仿宋" w:cs="宋体"/>
          <w:b w:val="0"/>
          <w:bCs w:val="0"/>
          <w:sz w:val="21"/>
          <w:szCs w:val="21"/>
          <w:lang w:val="en-US" w:eastAsia="zh-CN"/>
        </w:rPr>
        <w:t>：</w:t>
      </w:r>
    </w:p>
    <w:p>
      <w:pPr>
        <w:pStyle w:val="18"/>
        <w:spacing w:line="360" w:lineRule="auto"/>
        <w:rPr>
          <w:rFonts w:hint="eastAsia" w:ascii="华文仿宋" w:hAnsi="华文仿宋" w:eastAsia="华文仿宋" w:cs="宋体"/>
          <w:b w:val="0"/>
          <w:bCs w:val="0"/>
          <w:sz w:val="21"/>
          <w:szCs w:val="21"/>
          <w:lang w:val="en-US" w:eastAsia="zh-CN"/>
        </w:rPr>
      </w:pPr>
      <w:r>
        <w:rPr>
          <w:rFonts w:hint="default" w:ascii="华文仿宋" w:hAnsi="华文仿宋" w:eastAsia="华文仿宋" w:cs="宋体"/>
          <w:b w:val="0"/>
          <w:bCs w:val="0"/>
          <w:sz w:val="21"/>
          <w:szCs w:val="21"/>
          <w:lang w:val="en-US" w:eastAsia="zh-CN"/>
        </w:rPr>
        <w:t>食堂食材、易耗品、设备以及水电气等均由招标人负责提供</w:t>
      </w:r>
      <w:r>
        <w:rPr>
          <w:rFonts w:hint="eastAsia" w:ascii="华文仿宋" w:hAnsi="华文仿宋" w:eastAsia="华文仿宋" w:cs="宋体"/>
          <w:b w:val="0"/>
          <w:bCs w:val="0"/>
          <w:sz w:val="21"/>
          <w:szCs w:val="21"/>
          <w:lang w:val="en-US" w:eastAsia="zh-CN"/>
        </w:rPr>
        <w:t>。</w:t>
      </w:r>
    </w:p>
    <w:p>
      <w:pPr>
        <w:pStyle w:val="18"/>
        <w:numPr>
          <w:ilvl w:val="0"/>
          <w:numId w:val="18"/>
        </w:numPr>
        <w:spacing w:line="360" w:lineRule="auto"/>
        <w:ind w:left="323" w:leftChars="0" w:firstLine="420" w:firstLineChars="0"/>
        <w:rPr>
          <w:rFonts w:hint="eastAsia" w:ascii="华文仿宋" w:hAnsi="华文仿宋" w:eastAsia="华文仿宋" w:cs="宋体"/>
          <w:b w:val="0"/>
          <w:bCs w:val="0"/>
          <w:sz w:val="21"/>
          <w:szCs w:val="21"/>
          <w:lang w:val="en-US" w:eastAsia="zh-CN"/>
        </w:rPr>
      </w:pPr>
      <w:r>
        <w:rPr>
          <w:rFonts w:hint="eastAsia" w:ascii="华文仿宋" w:hAnsi="华文仿宋" w:eastAsia="华文仿宋" w:cs="宋体"/>
          <w:b w:val="0"/>
          <w:bCs w:val="0"/>
          <w:sz w:val="21"/>
          <w:szCs w:val="21"/>
          <w:lang w:val="en-US" w:eastAsia="zh-CN"/>
        </w:rPr>
        <w:t>人员配置标准及相关要求：</w:t>
      </w:r>
    </w:p>
    <w:tbl>
      <w:tblPr>
        <w:tblStyle w:val="15"/>
        <w:tblpPr w:leftFromText="180" w:rightFromText="180" w:vertAnchor="text" w:horzAnchor="page" w:tblpXSpec="center" w:tblpY="615"/>
        <w:tblOverlap w:val="never"/>
        <w:tblW w:w="85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63"/>
        <w:gridCol w:w="562"/>
        <w:gridCol w:w="800"/>
        <w:gridCol w:w="703"/>
        <w:gridCol w:w="2044"/>
        <w:gridCol w:w="2428"/>
        <w:gridCol w:w="14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6" w:hRule="atLeast"/>
          <w:jc w:val="center"/>
        </w:trPr>
        <w:tc>
          <w:tcPr>
            <w:tcW w:w="563"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rPr>
            </w:pPr>
            <w:r>
              <w:rPr>
                <w:rFonts w:hint="eastAsia" w:ascii="华文仿宋" w:hAnsi="华文仿宋" w:eastAsia="华文仿宋" w:cs="华文仿宋"/>
                <w:b w:val="0"/>
                <w:bCs w:val="0"/>
                <w:sz w:val="21"/>
                <w:szCs w:val="21"/>
                <w:highlight w:val="none"/>
              </w:rPr>
              <w:t>序号</w:t>
            </w:r>
          </w:p>
        </w:tc>
        <w:tc>
          <w:tcPr>
            <w:tcW w:w="1362" w:type="dxa"/>
            <w:gridSpan w:val="2"/>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eastAsia="zh-CN"/>
              </w:rPr>
            </w:pPr>
            <w:r>
              <w:rPr>
                <w:rFonts w:hint="eastAsia" w:ascii="华文仿宋" w:hAnsi="华文仿宋" w:eastAsia="华文仿宋" w:cs="华文仿宋"/>
                <w:b w:val="0"/>
                <w:bCs w:val="0"/>
                <w:sz w:val="21"/>
                <w:szCs w:val="21"/>
                <w:highlight w:val="none"/>
                <w:lang w:val="en-US" w:eastAsia="zh-CN"/>
              </w:rPr>
              <w:t>部门及岗位</w:t>
            </w:r>
          </w:p>
        </w:tc>
        <w:tc>
          <w:tcPr>
            <w:tcW w:w="703"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eastAsia="zh-CN"/>
              </w:rPr>
            </w:pPr>
            <w:r>
              <w:rPr>
                <w:rFonts w:hint="eastAsia" w:ascii="华文仿宋" w:hAnsi="华文仿宋" w:eastAsia="华文仿宋" w:cs="华文仿宋"/>
                <w:b w:val="0"/>
                <w:bCs w:val="0"/>
                <w:sz w:val="21"/>
                <w:szCs w:val="21"/>
                <w:highlight w:val="none"/>
                <w:lang w:val="en-US" w:eastAsia="zh-CN"/>
              </w:rPr>
              <w:t>数量</w:t>
            </w:r>
          </w:p>
        </w:tc>
        <w:tc>
          <w:tcPr>
            <w:tcW w:w="2044"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主要工作内容</w:t>
            </w:r>
          </w:p>
        </w:tc>
        <w:tc>
          <w:tcPr>
            <w:tcW w:w="2428"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相关要求</w:t>
            </w:r>
          </w:p>
        </w:tc>
        <w:tc>
          <w:tcPr>
            <w:tcW w:w="1498"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工作时间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6" w:hRule="atLeast"/>
          <w:jc w:val="center"/>
        </w:trPr>
        <w:tc>
          <w:tcPr>
            <w:tcW w:w="563" w:type="dxa"/>
            <w:shd w:val="clear" w:color="auto" w:fill="auto"/>
            <w:noWrap w:val="0"/>
            <w:vAlign w:val="center"/>
          </w:tcPr>
          <w:p>
            <w:pPr>
              <w:spacing w:line="240" w:lineRule="auto"/>
              <w:ind w:firstLine="105" w:firstLineChars="50"/>
              <w:jc w:val="center"/>
              <w:rPr>
                <w:rFonts w:hint="eastAsia" w:ascii="华文仿宋" w:hAnsi="华文仿宋" w:eastAsia="华文仿宋" w:cs="华文仿宋"/>
                <w:b w:val="0"/>
                <w:bCs w:val="0"/>
                <w:sz w:val="21"/>
                <w:szCs w:val="21"/>
                <w:highlight w:val="none"/>
              </w:rPr>
            </w:pPr>
            <w:r>
              <w:rPr>
                <w:rFonts w:hint="eastAsia" w:ascii="华文仿宋" w:hAnsi="华文仿宋" w:eastAsia="华文仿宋" w:cs="华文仿宋"/>
                <w:b w:val="0"/>
                <w:bCs w:val="0"/>
                <w:sz w:val="21"/>
                <w:szCs w:val="21"/>
                <w:highlight w:val="none"/>
              </w:rPr>
              <w:t>1</w:t>
            </w:r>
          </w:p>
        </w:tc>
        <w:tc>
          <w:tcPr>
            <w:tcW w:w="1362" w:type="dxa"/>
            <w:gridSpan w:val="2"/>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eastAsia="zh-CN"/>
              </w:rPr>
            </w:pPr>
            <w:r>
              <w:rPr>
                <w:rFonts w:hint="eastAsia" w:ascii="华文仿宋" w:hAnsi="华文仿宋" w:eastAsia="华文仿宋" w:cs="华文仿宋"/>
                <w:b w:val="0"/>
                <w:bCs w:val="0"/>
                <w:sz w:val="21"/>
                <w:szCs w:val="21"/>
                <w:highlight w:val="none"/>
              </w:rPr>
              <w:t>项目</w:t>
            </w:r>
            <w:r>
              <w:rPr>
                <w:rFonts w:hint="eastAsia" w:ascii="华文仿宋" w:hAnsi="华文仿宋" w:eastAsia="华文仿宋" w:cs="华文仿宋"/>
                <w:b w:val="0"/>
                <w:bCs w:val="0"/>
                <w:sz w:val="21"/>
                <w:szCs w:val="21"/>
                <w:highlight w:val="none"/>
                <w:lang w:val="en-US" w:eastAsia="zh-CN"/>
              </w:rPr>
              <w:t>负责人</w:t>
            </w:r>
          </w:p>
        </w:tc>
        <w:tc>
          <w:tcPr>
            <w:tcW w:w="703"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rPr>
            </w:pPr>
            <w:r>
              <w:rPr>
                <w:rFonts w:hint="eastAsia" w:ascii="华文仿宋" w:hAnsi="华文仿宋" w:eastAsia="华文仿宋" w:cs="华文仿宋"/>
                <w:b w:val="0"/>
                <w:bCs w:val="0"/>
                <w:sz w:val="21"/>
                <w:szCs w:val="21"/>
                <w:highlight w:val="none"/>
              </w:rPr>
              <w:t>1</w:t>
            </w:r>
          </w:p>
        </w:tc>
        <w:tc>
          <w:tcPr>
            <w:tcW w:w="20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华文仿宋" w:hAnsi="华文仿宋" w:eastAsia="华文仿宋" w:cs="华文仿宋"/>
                <w:b w:val="0"/>
                <w:bCs w:val="0"/>
                <w:sz w:val="21"/>
                <w:szCs w:val="21"/>
                <w:highlight w:val="none"/>
              </w:rPr>
            </w:pPr>
            <w:r>
              <w:rPr>
                <w:rFonts w:hint="eastAsia" w:ascii="华文仿宋" w:hAnsi="华文仿宋" w:eastAsia="华文仿宋" w:cs="华文仿宋"/>
                <w:b w:val="0"/>
                <w:bCs w:val="0"/>
                <w:sz w:val="21"/>
                <w:szCs w:val="21"/>
                <w:highlight w:val="none"/>
              </w:rPr>
              <w:t>全面负责</w:t>
            </w:r>
            <w:r>
              <w:rPr>
                <w:rFonts w:hint="eastAsia" w:ascii="华文仿宋" w:hAnsi="华文仿宋" w:eastAsia="华文仿宋" w:cs="华文仿宋"/>
                <w:b w:val="0"/>
                <w:bCs w:val="0"/>
                <w:sz w:val="21"/>
                <w:szCs w:val="21"/>
                <w:highlight w:val="none"/>
                <w:lang w:val="en-US" w:eastAsia="zh-CN"/>
              </w:rPr>
              <w:t>食堂</w:t>
            </w:r>
            <w:r>
              <w:rPr>
                <w:rFonts w:hint="eastAsia" w:ascii="华文仿宋" w:hAnsi="华文仿宋" w:eastAsia="华文仿宋" w:cs="华文仿宋"/>
                <w:b w:val="0"/>
                <w:bCs w:val="0"/>
                <w:sz w:val="21"/>
                <w:szCs w:val="21"/>
                <w:highlight w:val="none"/>
              </w:rPr>
              <w:t>所有服务工作。</w:t>
            </w:r>
          </w:p>
        </w:tc>
        <w:tc>
          <w:tcPr>
            <w:tcW w:w="24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华文仿宋" w:hAnsi="华文仿宋" w:eastAsia="华文仿宋" w:cs="华文仿宋"/>
                <w:b w:val="0"/>
                <w:bCs w:val="0"/>
                <w:sz w:val="21"/>
                <w:szCs w:val="21"/>
                <w:highlight w:val="none"/>
                <w:lang w:val="en-US"/>
              </w:rPr>
            </w:pPr>
            <w:r>
              <w:rPr>
                <w:rFonts w:hint="eastAsia" w:ascii="华文仿宋" w:hAnsi="华文仿宋" w:eastAsia="华文仿宋" w:cs="华文仿宋"/>
                <w:b w:val="0"/>
                <w:bCs w:val="0"/>
                <w:sz w:val="21"/>
                <w:szCs w:val="21"/>
                <w:highlight w:val="none"/>
                <w:lang w:val="en-US" w:eastAsia="zh-CN"/>
              </w:rPr>
              <w:t>年龄50周岁以下，同岗位管理经验至少5年及以上。</w:t>
            </w:r>
          </w:p>
        </w:tc>
        <w:tc>
          <w:tcPr>
            <w:tcW w:w="1498"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周一至周五，常白班（7:00—17:00（10小时）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75" w:hRule="atLeast"/>
          <w:jc w:val="center"/>
        </w:trPr>
        <w:tc>
          <w:tcPr>
            <w:tcW w:w="563" w:type="dxa"/>
            <w:vMerge w:val="restart"/>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2</w:t>
            </w:r>
          </w:p>
        </w:tc>
        <w:tc>
          <w:tcPr>
            <w:tcW w:w="562" w:type="dxa"/>
            <w:vMerge w:val="restart"/>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厨房</w:t>
            </w:r>
          </w:p>
        </w:tc>
        <w:tc>
          <w:tcPr>
            <w:tcW w:w="800"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主厨</w:t>
            </w:r>
          </w:p>
        </w:tc>
        <w:tc>
          <w:tcPr>
            <w:tcW w:w="703"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rPr>
            </w:pPr>
            <w:r>
              <w:rPr>
                <w:rFonts w:hint="eastAsia" w:ascii="华文仿宋" w:hAnsi="华文仿宋" w:eastAsia="华文仿宋" w:cs="华文仿宋"/>
                <w:b w:val="0"/>
                <w:bCs w:val="0"/>
                <w:sz w:val="21"/>
                <w:szCs w:val="21"/>
                <w:highlight w:val="none"/>
              </w:rPr>
              <w:t>1</w:t>
            </w:r>
          </w:p>
        </w:tc>
        <w:tc>
          <w:tcPr>
            <w:tcW w:w="20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rPr>
              <w:t>传达餐饮部的相关通知、注意事项等；根据园所餐谱掌勺、保证食材的新鲜、卫生等；负责灶台的卫生清理、正常使用。有餐饮企业工作经验，有相关培训经历，有厨师证者优先聘用。</w:t>
            </w:r>
          </w:p>
        </w:tc>
        <w:tc>
          <w:tcPr>
            <w:tcW w:w="24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华文仿宋" w:hAnsi="华文仿宋" w:eastAsia="华文仿宋" w:cs="华文仿宋"/>
                <w:b w:val="0"/>
                <w:bCs w:val="0"/>
                <w:sz w:val="21"/>
                <w:szCs w:val="21"/>
                <w:highlight w:val="none"/>
                <w:lang w:val="en-US"/>
              </w:rPr>
            </w:pPr>
            <w:r>
              <w:rPr>
                <w:rFonts w:hint="eastAsia" w:ascii="华文仿宋" w:hAnsi="华文仿宋" w:eastAsia="华文仿宋" w:cs="华文仿宋"/>
                <w:b w:val="0"/>
                <w:bCs w:val="0"/>
                <w:sz w:val="21"/>
                <w:szCs w:val="21"/>
                <w:highlight w:val="none"/>
                <w:lang w:val="en-US" w:eastAsia="zh-CN"/>
              </w:rPr>
              <w:t>男性，高中及以上文化，年龄40-55周岁，具有责任心，良好的执行能力和沟通能力，能够严格按照标准操作；勤奋努力，对餐饮工作有较高的工作热情。</w:t>
            </w:r>
          </w:p>
        </w:tc>
        <w:tc>
          <w:tcPr>
            <w:tcW w:w="1498"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周一至周五，7:30-16:30（9小时）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6" w:hRule="atLeast"/>
          <w:jc w:val="center"/>
        </w:trPr>
        <w:tc>
          <w:tcPr>
            <w:tcW w:w="563" w:type="dxa"/>
            <w:vMerge w:val="continue"/>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rPr>
            </w:pPr>
          </w:p>
        </w:tc>
        <w:tc>
          <w:tcPr>
            <w:tcW w:w="562" w:type="dxa"/>
            <w:vMerge w:val="continue"/>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rPr>
            </w:pPr>
          </w:p>
        </w:tc>
        <w:tc>
          <w:tcPr>
            <w:tcW w:w="800"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案板</w:t>
            </w:r>
          </w:p>
        </w:tc>
        <w:tc>
          <w:tcPr>
            <w:tcW w:w="703"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eastAsia="zh-CN"/>
              </w:rPr>
            </w:pPr>
            <w:r>
              <w:rPr>
                <w:rFonts w:hint="eastAsia" w:ascii="华文仿宋" w:hAnsi="华文仿宋" w:eastAsia="华文仿宋" w:cs="华文仿宋"/>
                <w:b w:val="0"/>
                <w:bCs w:val="0"/>
                <w:sz w:val="21"/>
                <w:szCs w:val="21"/>
                <w:highlight w:val="none"/>
                <w:lang w:val="en-US" w:eastAsia="zh-CN"/>
              </w:rPr>
              <w:t>1</w:t>
            </w:r>
          </w:p>
        </w:tc>
        <w:tc>
          <w:tcPr>
            <w:tcW w:w="20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负责菜品清洗与切配.</w:t>
            </w:r>
          </w:p>
        </w:tc>
        <w:tc>
          <w:tcPr>
            <w:tcW w:w="24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华文仿宋" w:hAnsi="华文仿宋" w:eastAsia="华文仿宋" w:cs="华文仿宋"/>
                <w:b w:val="0"/>
                <w:bCs w:val="0"/>
                <w:sz w:val="21"/>
                <w:szCs w:val="21"/>
                <w:highlight w:val="none"/>
              </w:rPr>
            </w:pPr>
            <w:r>
              <w:rPr>
                <w:rFonts w:hint="eastAsia" w:ascii="华文仿宋" w:hAnsi="华文仿宋" w:eastAsia="华文仿宋" w:cs="华文仿宋"/>
                <w:b w:val="0"/>
                <w:bCs w:val="0"/>
                <w:sz w:val="21"/>
                <w:szCs w:val="21"/>
                <w:highlight w:val="none"/>
                <w:lang w:val="en-US" w:eastAsia="zh-CN"/>
              </w:rPr>
              <w:t>男性，年龄不超过50周岁。</w:t>
            </w:r>
          </w:p>
        </w:tc>
        <w:tc>
          <w:tcPr>
            <w:tcW w:w="1498"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周一至周五，5:00-16:30 ，11.5小时（负责早餐加工）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75" w:hRule="atLeast"/>
          <w:jc w:val="center"/>
        </w:trPr>
        <w:tc>
          <w:tcPr>
            <w:tcW w:w="563" w:type="dxa"/>
            <w:vMerge w:val="continue"/>
            <w:shd w:val="clear" w:color="auto" w:fill="auto"/>
            <w:noWrap w:val="0"/>
            <w:vAlign w:val="center"/>
          </w:tcPr>
          <w:p>
            <w:pPr>
              <w:spacing w:line="240" w:lineRule="auto"/>
              <w:ind w:firstLine="105" w:firstLineChars="50"/>
              <w:jc w:val="center"/>
              <w:rPr>
                <w:rFonts w:hint="eastAsia" w:ascii="华文仿宋" w:hAnsi="华文仿宋" w:eastAsia="华文仿宋" w:cs="华文仿宋"/>
                <w:b w:val="0"/>
                <w:bCs w:val="0"/>
                <w:sz w:val="21"/>
                <w:szCs w:val="21"/>
                <w:highlight w:val="none"/>
                <w:lang w:val="en-US" w:eastAsia="zh-CN"/>
              </w:rPr>
            </w:pPr>
          </w:p>
        </w:tc>
        <w:tc>
          <w:tcPr>
            <w:tcW w:w="562" w:type="dxa"/>
            <w:vMerge w:val="continue"/>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p>
        </w:tc>
        <w:tc>
          <w:tcPr>
            <w:tcW w:w="800"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面点</w:t>
            </w:r>
          </w:p>
        </w:tc>
        <w:tc>
          <w:tcPr>
            <w:tcW w:w="703"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1</w:t>
            </w:r>
          </w:p>
        </w:tc>
        <w:tc>
          <w:tcPr>
            <w:tcW w:w="20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color w:val="auto"/>
                <w:sz w:val="21"/>
                <w:szCs w:val="21"/>
                <w:highlight w:val="none"/>
                <w:lang w:val="en-US" w:eastAsia="zh-CN"/>
              </w:rPr>
              <w:t>员工食堂每日早餐烹制；早餐种类的推陈出新；工作区域卫生清洁；领导安排的其它工作</w:t>
            </w:r>
          </w:p>
        </w:tc>
        <w:tc>
          <w:tcPr>
            <w:tcW w:w="24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color w:val="auto"/>
                <w:sz w:val="21"/>
                <w:szCs w:val="21"/>
                <w:highlight w:val="none"/>
                <w:lang w:val="en-US" w:eastAsia="zh-CN"/>
              </w:rPr>
              <w:t>3年以上相关工作经验；熟悉中点及西点的制作；有相关证书者优先；年龄45岁以下，身体健康，乐观开朗</w:t>
            </w:r>
          </w:p>
        </w:tc>
        <w:tc>
          <w:tcPr>
            <w:tcW w:w="1498"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color w:val="auto"/>
                <w:sz w:val="21"/>
                <w:szCs w:val="21"/>
                <w:highlight w:val="none"/>
                <w:lang w:val="en-US" w:eastAsia="zh-CN"/>
              </w:rPr>
              <w:t>周一至周五 4:00-14:00，10小时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75" w:hRule="atLeast"/>
          <w:jc w:val="center"/>
        </w:trPr>
        <w:tc>
          <w:tcPr>
            <w:tcW w:w="563" w:type="dxa"/>
            <w:shd w:val="clear" w:color="auto" w:fill="auto"/>
            <w:noWrap w:val="0"/>
            <w:vAlign w:val="center"/>
          </w:tcPr>
          <w:p>
            <w:pPr>
              <w:spacing w:line="240" w:lineRule="auto"/>
              <w:ind w:firstLine="105" w:firstLineChars="50"/>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3</w:t>
            </w:r>
          </w:p>
        </w:tc>
        <w:tc>
          <w:tcPr>
            <w:tcW w:w="1362" w:type="dxa"/>
            <w:gridSpan w:val="2"/>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勤杂</w:t>
            </w:r>
          </w:p>
        </w:tc>
        <w:tc>
          <w:tcPr>
            <w:tcW w:w="703" w:type="dxa"/>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2</w:t>
            </w:r>
          </w:p>
        </w:tc>
        <w:tc>
          <w:tcPr>
            <w:tcW w:w="2044"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能吃苦耐劳，服从安排，主要负责食堂内部的卫生，以及打饭，洗碗等。</w:t>
            </w:r>
          </w:p>
        </w:tc>
        <w:tc>
          <w:tcPr>
            <w:tcW w:w="242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年龄不超过50周岁，能吃苦耐劳，服从安排，身体健康。</w:t>
            </w:r>
          </w:p>
        </w:tc>
        <w:tc>
          <w:tcPr>
            <w:tcW w:w="1498" w:type="dxa"/>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周一至周五  7:30-16:30（9小时）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7" w:hRule="atLeast"/>
          <w:jc w:val="center"/>
        </w:trPr>
        <w:tc>
          <w:tcPr>
            <w:tcW w:w="563" w:type="dxa"/>
            <w:shd w:val="clear" w:color="auto" w:fill="auto"/>
            <w:noWrap w:val="0"/>
            <w:vAlign w:val="center"/>
          </w:tcPr>
          <w:p>
            <w:pPr>
              <w:spacing w:line="240" w:lineRule="auto"/>
              <w:ind w:firstLine="105" w:firstLineChars="50"/>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4</w:t>
            </w:r>
          </w:p>
        </w:tc>
        <w:tc>
          <w:tcPr>
            <w:tcW w:w="2065" w:type="dxa"/>
            <w:gridSpan w:val="3"/>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合计人数</w:t>
            </w:r>
          </w:p>
        </w:tc>
        <w:tc>
          <w:tcPr>
            <w:tcW w:w="5970" w:type="dxa"/>
            <w:gridSpan w:val="3"/>
            <w:shd w:val="clear" w:color="auto" w:fill="auto"/>
            <w:noWrap w:val="0"/>
            <w:vAlign w:val="center"/>
          </w:tcPr>
          <w:p>
            <w:pPr>
              <w:spacing w:line="240" w:lineRule="auto"/>
              <w:jc w:val="center"/>
              <w:rPr>
                <w:rFonts w:hint="eastAsia" w:ascii="华文仿宋" w:hAnsi="华文仿宋" w:eastAsia="华文仿宋" w:cs="华文仿宋"/>
                <w:b w:val="0"/>
                <w:bCs w:val="0"/>
                <w:sz w:val="21"/>
                <w:szCs w:val="21"/>
                <w:highlight w:val="none"/>
                <w:lang w:val="en-US" w:eastAsia="zh-CN"/>
              </w:rPr>
            </w:pPr>
            <w:r>
              <w:rPr>
                <w:rFonts w:hint="eastAsia" w:ascii="华文仿宋" w:hAnsi="华文仿宋" w:eastAsia="华文仿宋" w:cs="华文仿宋"/>
                <w:b w:val="0"/>
                <w:bCs w:val="0"/>
                <w:sz w:val="21"/>
                <w:szCs w:val="21"/>
                <w:highlight w:val="none"/>
                <w:lang w:val="en-US" w:eastAsia="zh-CN"/>
              </w:rPr>
              <w:t>6人</w:t>
            </w:r>
          </w:p>
        </w:tc>
      </w:tr>
    </w:tbl>
    <w:p>
      <w:pPr>
        <w:numPr>
          <w:ilvl w:val="0"/>
          <w:numId w:val="0"/>
        </w:numPr>
        <w:ind w:left="743" w:leftChars="0"/>
        <w:rPr>
          <w:rFonts w:hint="default"/>
          <w:lang w:val="en-US" w:eastAsia="zh-CN"/>
        </w:rPr>
      </w:pPr>
    </w:p>
    <w:p>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p>
    <w:p>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p>
    <w:p>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p>
    <w:p>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p>
    <w:p>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五、报价要求：</w:t>
      </w:r>
    </w:p>
    <w:tbl>
      <w:tblPr>
        <w:tblStyle w:val="14"/>
        <w:tblW w:w="95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4"/>
        <w:gridCol w:w="1271"/>
        <w:gridCol w:w="947"/>
        <w:gridCol w:w="3583"/>
        <w:gridCol w:w="540"/>
        <w:gridCol w:w="767"/>
        <w:gridCol w:w="827"/>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基本要求</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名称</w:t>
            </w:r>
          </w:p>
        </w:tc>
        <w:tc>
          <w:tcPr>
            <w:tcW w:w="3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内容</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1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金 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3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jc w:val="center"/>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3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127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1、要求提供周一至周五早餐及午餐；</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2、早餐供应时间 7:30-8:45，午餐供应时间：11:30-13:00；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3、食材、厨房易耗品、设备以及水电气全部由招标人提供；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4、要求食堂工作人员持有健康证并定期体检；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项目主管</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全面负责食堂所有服务工作。含工资、保险、公积金、节假日补贴及加班费、高温费、餐费等全部费用，时间：一年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127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主厨</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传达餐饮部的相关通知、注意事项等；根据园所餐谱掌勺、保证食材的新鲜、卫生等；负责灶台的卫生清理、正常使用。含工资、保险、公积金、节假日补贴及加班费、高温费、餐费等全部费用，时间：一年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127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案板</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负责菜品清洗与切配。含工资、保险、公积金、节假日补贴及加班费、高温费、餐费等全部费用，时间：一年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127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面点</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员工食堂每日早餐烹制；早餐种类的推陈出新；工作区域卫生清洁；领导安排的其它工作。含工资、保险、公积金、节假日补贴及加班费、高温费、餐费等全部费用，时间：一年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jc w:val="center"/>
        </w:trPr>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1272" w:type="dxa"/>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20"/>
                <w:szCs w:val="20"/>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勤杂</w:t>
            </w:r>
          </w:p>
        </w:tc>
        <w:tc>
          <w:tcPr>
            <w:tcW w:w="3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负责食堂内部的卫生，以及打饭，洗碗等。含工资、保险、公积金、节假日补贴及加班费、高温费、餐费等全部费用，时间：一年</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86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p>
        </w:tc>
      </w:tr>
    </w:tbl>
    <w:p>
      <w:pPr>
        <w:pStyle w:val="18"/>
        <w:rPr>
          <w:rFonts w:hint="eastAsia"/>
        </w:rPr>
      </w:pPr>
    </w:p>
    <w:p>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六、付款方式：</w:t>
      </w:r>
    </w:p>
    <w:p>
      <w:pPr>
        <w:pStyle w:val="18"/>
        <w:spacing w:line="360" w:lineRule="auto"/>
        <w:rPr>
          <w:rFonts w:hint="eastAsia" w:ascii="华文仿宋" w:hAnsi="华文仿宋" w:eastAsia="华文仿宋"/>
          <w:sz w:val="21"/>
          <w:szCs w:val="21"/>
          <w:lang w:val="en-US" w:eastAsia="zh-CN"/>
        </w:rPr>
      </w:pPr>
      <w:r>
        <w:rPr>
          <w:rFonts w:hint="eastAsia" w:ascii="华文仿宋" w:hAnsi="华文仿宋" w:eastAsia="华文仿宋"/>
          <w:sz w:val="21"/>
          <w:szCs w:val="21"/>
          <w:lang w:val="en-US" w:eastAsia="zh-CN"/>
        </w:rPr>
        <w:t>按季付款，服务结束并达到考核要求后支付合同价款95%，余款一年后付清。</w:t>
      </w:r>
    </w:p>
    <w:p>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p>
    <w:p>
      <w:p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p>
    <w:p>
      <w:pPr>
        <w:numPr>
          <w:ilvl w:val="0"/>
          <w:numId w:val="19"/>
        </w:numPr>
        <w:spacing w:before="82" w:line="360" w:lineRule="auto"/>
        <w:ind w:right="3668" w:firstLine="210" w:firstLineChars="10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考核办法：</w:t>
      </w:r>
    </w:p>
    <w:p>
      <w:pPr>
        <w:widowControl w:val="0"/>
        <w:spacing w:line="360" w:lineRule="auto"/>
        <w:ind w:left="425" w:firstLine="420"/>
        <w:jc w:val="center"/>
        <w:rPr>
          <w:rFonts w:hint="eastAsia" w:ascii="仿宋_GB2312" w:hAnsi="仿宋_GB2312" w:eastAsia="仿宋_GB2312" w:cs="仿宋_GB2312"/>
          <w:b/>
          <w:bCs/>
          <w:kern w:val="2"/>
          <w:sz w:val="30"/>
          <w:szCs w:val="30"/>
          <w:lang w:val="en-US" w:eastAsia="zh-CN" w:bidi="ar-SA"/>
        </w:rPr>
      </w:pPr>
      <w:r>
        <w:rPr>
          <w:rFonts w:hint="eastAsia" w:ascii="仿宋_GB2312" w:hAnsi="仿宋_GB2312" w:eastAsia="仿宋_GB2312" w:cs="仿宋_GB2312"/>
          <w:b/>
          <w:bCs/>
          <w:kern w:val="2"/>
          <w:sz w:val="30"/>
          <w:szCs w:val="30"/>
          <w:lang w:val="en-US" w:eastAsia="zh-CN" w:bidi="ar-SA"/>
        </w:rPr>
        <w:t>食堂综合考评标准</w:t>
      </w:r>
    </w:p>
    <w:tbl>
      <w:tblPr>
        <w:tblStyle w:val="14"/>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6827"/>
        <w:gridCol w:w="1107"/>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0275" w:type="dxa"/>
            <w:gridSpan w:val="4"/>
            <w:noWrap w:val="0"/>
            <w:vAlign w:val="center"/>
          </w:tcPr>
          <w:p>
            <w:pPr>
              <w:spacing w:line="300" w:lineRule="atLeast"/>
              <w:rPr>
                <w:rFonts w:ascii="宋体" w:hAnsi="宋体" w:eastAsia="宋体" w:cs="Times New Roman"/>
                <w:sz w:val="24"/>
              </w:rPr>
            </w:pPr>
            <w:r>
              <w:rPr>
                <w:rFonts w:hint="eastAsia" w:ascii="宋体" w:hAnsi="宋体" w:eastAsia="宋体" w:cs="Times New Roman"/>
                <w:sz w:val="24"/>
              </w:rPr>
              <w:t>日期：               检查者：                责任人：               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48" w:type="dxa"/>
            <w:noWrap w:val="0"/>
            <w:vAlign w:val="center"/>
          </w:tcPr>
          <w:p>
            <w:pPr>
              <w:spacing w:line="300" w:lineRule="atLeast"/>
              <w:jc w:val="center"/>
              <w:rPr>
                <w:rFonts w:ascii="宋体" w:hAnsi="宋体" w:eastAsia="宋体" w:cs="Times New Roman"/>
                <w:sz w:val="24"/>
              </w:rPr>
            </w:pPr>
            <w:r>
              <w:rPr>
                <w:rFonts w:hint="eastAsia" w:ascii="宋体" w:hAnsi="宋体" w:eastAsia="宋体" w:cs="Times New Roman"/>
                <w:sz w:val="24"/>
              </w:rPr>
              <w:t>项目</w:t>
            </w:r>
          </w:p>
        </w:tc>
        <w:tc>
          <w:tcPr>
            <w:tcW w:w="6827" w:type="dxa"/>
            <w:noWrap w:val="0"/>
            <w:vAlign w:val="center"/>
          </w:tcPr>
          <w:p>
            <w:pPr>
              <w:spacing w:line="300" w:lineRule="atLeast"/>
              <w:jc w:val="center"/>
              <w:rPr>
                <w:rFonts w:ascii="宋体" w:hAnsi="宋体" w:eastAsia="宋体" w:cs="Times New Roman"/>
                <w:sz w:val="24"/>
              </w:rPr>
            </w:pPr>
            <w:r>
              <w:rPr>
                <w:rFonts w:hint="eastAsia" w:ascii="宋体" w:hAnsi="宋体" w:eastAsia="宋体" w:cs="Times New Roman"/>
                <w:sz w:val="24"/>
              </w:rPr>
              <w:t>考评标准</w:t>
            </w:r>
          </w:p>
        </w:tc>
        <w:tc>
          <w:tcPr>
            <w:tcW w:w="1107" w:type="dxa"/>
            <w:noWrap w:val="0"/>
            <w:vAlign w:val="center"/>
          </w:tcPr>
          <w:p>
            <w:pPr>
              <w:spacing w:line="300" w:lineRule="atLeast"/>
              <w:jc w:val="center"/>
              <w:rPr>
                <w:rFonts w:hint="eastAsia" w:ascii="宋体" w:hAnsi="宋体" w:eastAsia="宋体" w:cs="Times New Roman"/>
                <w:sz w:val="24"/>
              </w:rPr>
            </w:pPr>
            <w:r>
              <w:rPr>
                <w:rFonts w:hint="eastAsia" w:ascii="宋体" w:hAnsi="宋体" w:eastAsia="宋体" w:cs="Times New Roman"/>
                <w:sz w:val="24"/>
              </w:rPr>
              <w:t>扣分</w:t>
            </w:r>
          </w:p>
          <w:p>
            <w:pPr>
              <w:spacing w:line="300" w:lineRule="atLeast"/>
              <w:jc w:val="center"/>
              <w:rPr>
                <w:rFonts w:ascii="宋体" w:hAnsi="宋体" w:eastAsia="宋体" w:cs="Times New Roman"/>
                <w:sz w:val="24"/>
              </w:rPr>
            </w:pPr>
            <w:r>
              <w:rPr>
                <w:rFonts w:hint="eastAsia" w:ascii="宋体" w:hAnsi="宋体" w:eastAsia="宋体" w:cs="Times New Roman"/>
                <w:sz w:val="24"/>
              </w:rPr>
              <w:t>标准</w:t>
            </w:r>
          </w:p>
        </w:tc>
        <w:tc>
          <w:tcPr>
            <w:tcW w:w="1893" w:type="dxa"/>
            <w:noWrap w:val="0"/>
            <w:vAlign w:val="center"/>
          </w:tcPr>
          <w:p>
            <w:pPr>
              <w:spacing w:line="300" w:lineRule="atLeast"/>
              <w:rPr>
                <w:rFonts w:ascii="宋体" w:hAnsi="宋体" w:eastAsia="宋体" w:cs="Times New Roman"/>
                <w:sz w:val="24"/>
              </w:rPr>
            </w:pPr>
            <w:r>
              <w:rPr>
                <w:rFonts w:hint="eastAsia" w:ascii="宋体" w:hAnsi="宋体" w:eastAsia="宋体" w:cs="Times New Roman"/>
                <w:sz w:val="24"/>
              </w:rPr>
              <w:t>检查情况扣分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448"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制度</w:t>
            </w:r>
          </w:p>
          <w:p>
            <w:pPr>
              <w:spacing w:line="300" w:lineRule="atLeast"/>
              <w:jc w:val="center"/>
              <w:rPr>
                <w:rFonts w:ascii="宋体" w:hAnsi="宋体" w:eastAsia="宋体" w:cs="Times New Roman"/>
                <w:szCs w:val="21"/>
              </w:rPr>
            </w:pPr>
            <w:r>
              <w:rPr>
                <w:rFonts w:hint="eastAsia" w:ascii="宋体" w:hAnsi="宋体" w:eastAsia="宋体" w:cs="Times New Roman"/>
                <w:szCs w:val="21"/>
                <w:lang w:val="en-US" w:eastAsia="zh-CN"/>
              </w:rPr>
              <w:t>20</w:t>
            </w:r>
            <w:r>
              <w:rPr>
                <w:rFonts w:hint="eastAsia" w:ascii="宋体" w:hAnsi="宋体" w:eastAsia="宋体" w:cs="Times New Roman"/>
                <w:szCs w:val="21"/>
              </w:rPr>
              <w:t>分</w:t>
            </w:r>
          </w:p>
        </w:tc>
        <w:tc>
          <w:tcPr>
            <w:tcW w:w="6827" w:type="dxa"/>
            <w:noWrap w:val="0"/>
            <w:vAlign w:val="top"/>
          </w:tcPr>
          <w:p>
            <w:pPr>
              <w:numPr>
                <w:ilvl w:val="0"/>
                <w:numId w:val="20"/>
              </w:numPr>
              <w:spacing w:line="300" w:lineRule="atLeast"/>
              <w:ind w:left="360" w:hanging="360"/>
              <w:rPr>
                <w:rFonts w:ascii="宋体" w:hAnsi="宋体" w:eastAsia="宋体" w:cs="Times New Roman"/>
                <w:szCs w:val="21"/>
              </w:rPr>
            </w:pPr>
            <w:r>
              <w:rPr>
                <w:rFonts w:hint="eastAsia" w:ascii="宋体" w:hAnsi="宋体" w:eastAsia="宋体" w:cs="Times New Roman"/>
                <w:szCs w:val="21"/>
              </w:rPr>
              <w:t>职责、制度、规范、应急预案齐全。</w:t>
            </w:r>
          </w:p>
          <w:p>
            <w:pPr>
              <w:numPr>
                <w:ilvl w:val="0"/>
                <w:numId w:val="20"/>
              </w:numPr>
              <w:spacing w:line="300" w:lineRule="atLeast"/>
              <w:ind w:left="360" w:hanging="360"/>
              <w:rPr>
                <w:rFonts w:ascii="宋体" w:hAnsi="宋体" w:eastAsia="宋体" w:cs="Times New Roman"/>
                <w:szCs w:val="21"/>
              </w:rPr>
            </w:pPr>
            <w:r>
              <w:rPr>
                <w:rFonts w:hint="eastAsia" w:ascii="宋体" w:hAnsi="宋体" w:eastAsia="宋体" w:cs="Times New Roman"/>
                <w:szCs w:val="21"/>
              </w:rPr>
              <w:t>许可证合法有效，在显著位置悬挂或摆放许可证，并公示量化分级结果。各级人员持证上岗，配合各类监督检查。</w:t>
            </w:r>
          </w:p>
          <w:p>
            <w:pPr>
              <w:numPr>
                <w:ilvl w:val="0"/>
                <w:numId w:val="20"/>
              </w:numPr>
              <w:spacing w:line="300" w:lineRule="atLeast"/>
              <w:ind w:left="360" w:hanging="360"/>
              <w:rPr>
                <w:rFonts w:ascii="宋体" w:hAnsi="宋体" w:eastAsia="宋体" w:cs="Times New Roman"/>
                <w:szCs w:val="21"/>
              </w:rPr>
            </w:pPr>
            <w:r>
              <w:rPr>
                <w:rFonts w:hint="eastAsia" w:ascii="宋体" w:hAnsi="宋体" w:eastAsia="宋体" w:cs="Times New Roman"/>
                <w:szCs w:val="21"/>
              </w:rPr>
              <w:t>各级人员职责明确，有规范流程并认真执行。</w:t>
            </w:r>
          </w:p>
          <w:p>
            <w:pPr>
              <w:numPr>
                <w:ilvl w:val="0"/>
                <w:numId w:val="20"/>
              </w:numPr>
              <w:spacing w:line="300" w:lineRule="atLeast"/>
              <w:ind w:left="360" w:hanging="360"/>
              <w:rPr>
                <w:rFonts w:ascii="宋体" w:hAnsi="宋体" w:eastAsia="宋体" w:cs="Times New Roman"/>
                <w:szCs w:val="21"/>
              </w:rPr>
            </w:pPr>
            <w:r>
              <w:rPr>
                <w:rFonts w:hint="eastAsia" w:ascii="宋体" w:hAnsi="宋体" w:eastAsia="宋体" w:cs="Times New Roman"/>
                <w:szCs w:val="21"/>
              </w:rPr>
              <w:t>按作息时间开饭，不漏订漏送，不影响职工正常就餐。</w:t>
            </w:r>
          </w:p>
        </w:tc>
        <w:tc>
          <w:tcPr>
            <w:tcW w:w="1107"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一项不符</w:t>
            </w:r>
          </w:p>
          <w:p>
            <w:pPr>
              <w:spacing w:line="300" w:lineRule="atLeast"/>
              <w:jc w:val="center"/>
              <w:rPr>
                <w:rFonts w:ascii="宋体" w:hAnsi="宋体" w:eastAsia="宋体" w:cs="Times New Roman"/>
                <w:szCs w:val="21"/>
              </w:rPr>
            </w:pPr>
            <w:r>
              <w:rPr>
                <w:rFonts w:hint="eastAsia" w:ascii="宋体" w:hAnsi="宋体" w:eastAsia="宋体" w:cs="Times New Roman"/>
                <w:szCs w:val="21"/>
              </w:rPr>
              <w:t>扣</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1893" w:type="dxa"/>
            <w:noWrap w:val="0"/>
            <w:vAlign w:val="top"/>
          </w:tcPr>
          <w:p>
            <w:pPr>
              <w:spacing w:line="30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48"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服务</w:t>
            </w:r>
          </w:p>
          <w:p>
            <w:pPr>
              <w:spacing w:line="300" w:lineRule="atLeast"/>
              <w:jc w:val="center"/>
              <w:rPr>
                <w:rFonts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5分</w:t>
            </w:r>
          </w:p>
        </w:tc>
        <w:tc>
          <w:tcPr>
            <w:tcW w:w="6827" w:type="dxa"/>
            <w:noWrap w:val="0"/>
            <w:vAlign w:val="top"/>
          </w:tcPr>
          <w:p>
            <w:pPr>
              <w:numPr>
                <w:ilvl w:val="0"/>
                <w:numId w:val="21"/>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食堂工作人员应热情服务、使用文明用语，不错发漏发餐食。保证职工的就餐，加班及值班人员用餐。</w:t>
            </w:r>
          </w:p>
          <w:p>
            <w:pPr>
              <w:numPr>
                <w:ilvl w:val="0"/>
                <w:numId w:val="21"/>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食堂工作人员仪容仪表方面得当、整洁：工作期间服装统一、衣帽整洁、戴口罩，注意个人卫生。</w:t>
            </w:r>
          </w:p>
          <w:p>
            <w:pPr>
              <w:numPr>
                <w:ilvl w:val="0"/>
                <w:numId w:val="21"/>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食堂工作人员不得损坏餐卡系统、多收取餐费。</w:t>
            </w:r>
          </w:p>
        </w:tc>
        <w:tc>
          <w:tcPr>
            <w:tcW w:w="1107"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一项不符</w:t>
            </w:r>
          </w:p>
          <w:p>
            <w:pPr>
              <w:spacing w:line="300" w:lineRule="atLeast"/>
              <w:jc w:val="center"/>
              <w:rPr>
                <w:rFonts w:ascii="宋体" w:hAnsi="宋体" w:eastAsia="宋体" w:cs="Times New Roman"/>
                <w:szCs w:val="21"/>
              </w:rPr>
            </w:pPr>
            <w:r>
              <w:rPr>
                <w:rFonts w:hint="eastAsia" w:ascii="宋体" w:hAnsi="宋体" w:eastAsia="宋体" w:cs="Times New Roman"/>
                <w:szCs w:val="21"/>
              </w:rPr>
              <w:t>扣5分</w:t>
            </w:r>
          </w:p>
        </w:tc>
        <w:tc>
          <w:tcPr>
            <w:tcW w:w="1893" w:type="dxa"/>
            <w:noWrap w:val="0"/>
            <w:vAlign w:val="top"/>
          </w:tcPr>
          <w:p>
            <w:pPr>
              <w:spacing w:line="30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448"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卫生</w:t>
            </w:r>
          </w:p>
          <w:p>
            <w:pPr>
              <w:spacing w:line="300" w:lineRule="atLeast"/>
              <w:jc w:val="center"/>
              <w:rPr>
                <w:rFonts w:ascii="宋体" w:hAnsi="宋体" w:eastAsia="宋体" w:cs="Times New Roman"/>
                <w:szCs w:val="21"/>
              </w:rPr>
            </w:pPr>
            <w:r>
              <w:rPr>
                <w:rFonts w:hint="eastAsia" w:ascii="宋体" w:hAnsi="宋体" w:eastAsia="宋体" w:cs="Times New Roman"/>
                <w:szCs w:val="21"/>
              </w:rPr>
              <w:t>20分</w:t>
            </w:r>
          </w:p>
        </w:tc>
        <w:tc>
          <w:tcPr>
            <w:tcW w:w="6827" w:type="dxa"/>
            <w:noWrap w:val="0"/>
            <w:vAlign w:val="top"/>
          </w:tcPr>
          <w:p>
            <w:pPr>
              <w:numPr>
                <w:ilvl w:val="0"/>
                <w:numId w:val="22"/>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食堂外环境清洁，无烟头杂物，污物放置于垃圾桶。</w:t>
            </w:r>
          </w:p>
          <w:p>
            <w:pPr>
              <w:numPr>
                <w:ilvl w:val="0"/>
                <w:numId w:val="22"/>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食堂就餐环境安全，整洁，干净。地面无垃圾、水渍、油渍。</w:t>
            </w:r>
          </w:p>
          <w:p>
            <w:pPr>
              <w:numPr>
                <w:ilvl w:val="0"/>
                <w:numId w:val="22"/>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食堂后场物品摆放整齐，用具清洁，地面无杂物。</w:t>
            </w:r>
          </w:p>
          <w:p>
            <w:pPr>
              <w:numPr>
                <w:ilvl w:val="0"/>
                <w:numId w:val="22"/>
              </w:numPr>
              <w:spacing w:line="300" w:lineRule="atLeast"/>
              <w:ind w:left="360" w:hanging="360"/>
              <w:rPr>
                <w:rFonts w:ascii="宋体" w:hAnsi="宋体" w:eastAsia="宋体" w:cs="Times New Roman"/>
                <w:szCs w:val="21"/>
              </w:rPr>
            </w:pPr>
            <w:r>
              <w:rPr>
                <w:rFonts w:hint="eastAsia" w:ascii="宋体" w:hAnsi="宋体" w:eastAsia="宋体" w:cs="Times New Roman"/>
                <w:szCs w:val="21"/>
              </w:rPr>
              <w:t>餐具餐车清洁，及时消毒处理、并记录。</w:t>
            </w:r>
          </w:p>
          <w:p>
            <w:pPr>
              <w:numPr>
                <w:ilvl w:val="0"/>
                <w:numId w:val="22"/>
              </w:numPr>
              <w:spacing w:line="300" w:lineRule="atLeast"/>
              <w:ind w:left="360" w:hanging="360"/>
              <w:rPr>
                <w:rFonts w:ascii="宋体" w:hAnsi="宋体" w:eastAsia="宋体" w:cs="Times New Roman"/>
                <w:szCs w:val="21"/>
              </w:rPr>
            </w:pPr>
            <w:r>
              <w:rPr>
                <w:rFonts w:hint="eastAsia" w:ascii="宋体" w:hAnsi="宋体" w:eastAsia="宋体" w:cs="Times New Roman"/>
                <w:szCs w:val="21"/>
              </w:rPr>
              <w:t>各类垃圾污物按垃圾分类相关文件执行：分类袋装，封口，标识清晰、定点放置、并记录相关文件资料。</w:t>
            </w:r>
          </w:p>
        </w:tc>
        <w:tc>
          <w:tcPr>
            <w:tcW w:w="1107"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一项不符</w:t>
            </w:r>
          </w:p>
          <w:p>
            <w:pPr>
              <w:spacing w:line="300" w:lineRule="atLeast"/>
              <w:jc w:val="center"/>
              <w:rPr>
                <w:rFonts w:ascii="宋体" w:hAnsi="宋体" w:eastAsia="宋体" w:cs="Times New Roman"/>
                <w:szCs w:val="21"/>
              </w:rPr>
            </w:pPr>
            <w:r>
              <w:rPr>
                <w:rFonts w:hint="eastAsia" w:ascii="宋体" w:hAnsi="宋体" w:eastAsia="宋体" w:cs="Times New Roman"/>
                <w:szCs w:val="21"/>
              </w:rPr>
              <w:t>扣</w:t>
            </w:r>
            <w:r>
              <w:rPr>
                <w:rFonts w:hint="eastAsia" w:ascii="宋体" w:hAnsi="宋体" w:eastAsia="宋体" w:cs="Times New Roman"/>
                <w:szCs w:val="21"/>
                <w:lang w:val="en-US" w:eastAsia="zh-CN"/>
              </w:rPr>
              <w:t>4</w:t>
            </w:r>
            <w:r>
              <w:rPr>
                <w:rFonts w:hint="eastAsia" w:ascii="宋体" w:hAnsi="宋体" w:eastAsia="宋体" w:cs="Times New Roman"/>
                <w:szCs w:val="21"/>
              </w:rPr>
              <w:t>分</w:t>
            </w:r>
          </w:p>
        </w:tc>
        <w:tc>
          <w:tcPr>
            <w:tcW w:w="1893" w:type="dxa"/>
            <w:noWrap w:val="0"/>
            <w:vAlign w:val="top"/>
          </w:tcPr>
          <w:p>
            <w:pPr>
              <w:spacing w:line="30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448"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质量</w:t>
            </w:r>
          </w:p>
          <w:p>
            <w:pPr>
              <w:spacing w:line="300" w:lineRule="atLeast"/>
              <w:jc w:val="center"/>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6827" w:type="dxa"/>
            <w:noWrap w:val="0"/>
            <w:vAlign w:val="top"/>
          </w:tcPr>
          <w:p>
            <w:pPr>
              <w:numPr>
                <w:ilvl w:val="0"/>
                <w:numId w:val="23"/>
              </w:numPr>
              <w:spacing w:line="300" w:lineRule="atLeast"/>
              <w:ind w:left="360" w:hanging="360"/>
              <w:rPr>
                <w:rFonts w:ascii="宋体" w:hAnsi="宋体" w:eastAsia="宋体" w:cs="Times New Roman"/>
                <w:szCs w:val="21"/>
              </w:rPr>
            </w:pPr>
            <w:r>
              <w:rPr>
                <w:rFonts w:hint="eastAsia" w:ascii="宋体" w:hAnsi="宋体" w:eastAsia="宋体" w:cs="Times New Roman"/>
                <w:szCs w:val="21"/>
              </w:rPr>
              <w:t>每周菜肴不重复，不得随意</w:t>
            </w:r>
            <w:r>
              <w:rPr>
                <w:rFonts w:hint="eastAsia" w:ascii="宋体" w:hAnsi="宋体" w:eastAsia="宋体" w:cs="Times New Roman"/>
                <w:szCs w:val="21"/>
                <w:lang w:eastAsia="zh-CN"/>
              </w:rPr>
              <w:t>更改菜单</w:t>
            </w:r>
            <w:r>
              <w:rPr>
                <w:rFonts w:hint="eastAsia" w:ascii="宋体" w:hAnsi="宋体" w:eastAsia="宋体" w:cs="Times New Roman"/>
                <w:szCs w:val="21"/>
              </w:rPr>
              <w:t>。</w:t>
            </w:r>
          </w:p>
          <w:p>
            <w:pPr>
              <w:numPr>
                <w:ilvl w:val="0"/>
                <w:numId w:val="23"/>
              </w:numPr>
              <w:spacing w:line="300" w:lineRule="atLeast"/>
              <w:ind w:left="360" w:hanging="360"/>
              <w:rPr>
                <w:rFonts w:ascii="宋体" w:hAnsi="宋体" w:eastAsia="宋体" w:cs="Times New Roman"/>
                <w:szCs w:val="21"/>
              </w:rPr>
            </w:pPr>
            <w:r>
              <w:rPr>
                <w:rFonts w:hint="eastAsia" w:ascii="宋体" w:hAnsi="宋体" w:eastAsia="宋体" w:cs="Times New Roman"/>
                <w:szCs w:val="21"/>
              </w:rPr>
              <w:t>蔬菜清洗干净，老嫩适中，切配大小合适。注重菜肴色香味形，口味咸淡适中。</w:t>
            </w:r>
          </w:p>
          <w:p>
            <w:pPr>
              <w:numPr>
                <w:ilvl w:val="0"/>
                <w:numId w:val="23"/>
              </w:numPr>
              <w:spacing w:line="300" w:lineRule="atLeast"/>
              <w:ind w:left="360" w:hanging="360"/>
              <w:rPr>
                <w:rFonts w:ascii="宋体" w:hAnsi="宋体" w:eastAsia="宋体" w:cs="Times New Roman"/>
                <w:szCs w:val="21"/>
              </w:rPr>
            </w:pPr>
            <w:r>
              <w:rPr>
                <w:rFonts w:hint="eastAsia" w:ascii="宋体" w:hAnsi="宋体" w:eastAsia="宋体" w:cs="Times New Roman"/>
                <w:szCs w:val="21"/>
              </w:rPr>
              <w:t>面食干净卫生，发酵得当，适口性好。</w:t>
            </w:r>
          </w:p>
          <w:p>
            <w:pPr>
              <w:numPr>
                <w:ilvl w:val="0"/>
                <w:numId w:val="23"/>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食品丰富，菜品荤素搭配得当，务必满足职工需求。</w:t>
            </w:r>
          </w:p>
          <w:p>
            <w:pPr>
              <w:numPr>
                <w:ilvl w:val="0"/>
                <w:numId w:val="23"/>
              </w:numPr>
              <w:spacing w:line="300" w:lineRule="atLeast"/>
              <w:ind w:left="360" w:hanging="360"/>
              <w:rPr>
                <w:rFonts w:ascii="宋体" w:hAnsi="宋体" w:eastAsia="宋体" w:cs="Times New Roman"/>
                <w:szCs w:val="21"/>
              </w:rPr>
            </w:pPr>
            <w:r>
              <w:rPr>
                <w:rFonts w:hint="eastAsia" w:ascii="宋体" w:hAnsi="宋体" w:eastAsia="宋体" w:cs="Times New Roman"/>
                <w:szCs w:val="21"/>
              </w:rPr>
              <w:t>按照食品操作（准备、处理、贮存、运送）的标准、程序并有完整的记录。</w:t>
            </w:r>
          </w:p>
        </w:tc>
        <w:tc>
          <w:tcPr>
            <w:tcW w:w="1107"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一项不符</w:t>
            </w:r>
          </w:p>
          <w:p>
            <w:pPr>
              <w:spacing w:line="300" w:lineRule="atLeast"/>
              <w:jc w:val="center"/>
              <w:rPr>
                <w:rFonts w:ascii="宋体" w:hAnsi="宋体" w:eastAsia="宋体" w:cs="Times New Roman"/>
                <w:szCs w:val="21"/>
              </w:rPr>
            </w:pPr>
            <w:r>
              <w:rPr>
                <w:rFonts w:hint="eastAsia" w:ascii="宋体" w:hAnsi="宋体" w:eastAsia="宋体" w:cs="Times New Roman"/>
                <w:szCs w:val="21"/>
              </w:rPr>
              <w:t>扣</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1893" w:type="dxa"/>
            <w:noWrap w:val="0"/>
            <w:vAlign w:val="top"/>
          </w:tcPr>
          <w:p>
            <w:pPr>
              <w:spacing w:line="30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448"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安全</w:t>
            </w:r>
          </w:p>
          <w:p>
            <w:pPr>
              <w:spacing w:line="300" w:lineRule="atLeast"/>
              <w:jc w:val="center"/>
              <w:rPr>
                <w:rFonts w:ascii="宋体" w:hAnsi="宋体" w:eastAsia="宋体" w:cs="Times New Roman"/>
                <w:szCs w:val="21"/>
              </w:rPr>
            </w:pPr>
            <w:r>
              <w:rPr>
                <w:rFonts w:hint="eastAsia" w:ascii="宋体" w:hAnsi="宋体" w:eastAsia="宋体" w:cs="Times New Roman"/>
                <w:szCs w:val="21"/>
              </w:rPr>
              <w:t>20分</w:t>
            </w:r>
          </w:p>
        </w:tc>
        <w:tc>
          <w:tcPr>
            <w:tcW w:w="6827" w:type="dxa"/>
            <w:noWrap w:val="0"/>
            <w:vAlign w:val="top"/>
          </w:tcPr>
          <w:p>
            <w:pPr>
              <w:keepNext w:val="0"/>
              <w:keepLines w:val="0"/>
              <w:pageBreakBefore w:val="0"/>
              <w:widowControl w:val="0"/>
              <w:kinsoku/>
              <w:wordWrap/>
              <w:overflowPunct/>
              <w:topLinePunct w:val="0"/>
              <w:autoSpaceDE/>
              <w:autoSpaceDN/>
              <w:bidi w:val="0"/>
              <w:adjustRightInd w:val="0"/>
              <w:snapToGrid/>
              <w:spacing w:line="300" w:lineRule="atLeast"/>
              <w:jc w:val="left"/>
              <w:textAlignment w:val="auto"/>
              <w:rPr>
                <w:rFonts w:ascii="宋体" w:hAnsi="宋体" w:eastAsia="宋体" w:cs="Times New Roman"/>
              </w:rPr>
            </w:pPr>
            <w:r>
              <w:rPr>
                <w:rFonts w:hint="eastAsia" w:ascii="宋体" w:hAnsi="宋体" w:eastAsia="宋体" w:cs="Times New Roman"/>
              </w:rPr>
              <w:t>1、不采购腐烂变质过期失效食品；</w:t>
            </w:r>
            <w:r>
              <w:rPr>
                <w:rFonts w:hint="eastAsia" w:ascii="Times New Roman" w:hAnsi="Times New Roman" w:eastAsia="宋体" w:cs="Times New Roman"/>
              </w:rPr>
              <w:t>不</w:t>
            </w:r>
            <w:r>
              <w:rPr>
                <w:rFonts w:ascii="Times New Roman" w:hAnsi="Times New Roman" w:eastAsia="宋体" w:cs="Times New Roman"/>
              </w:rPr>
              <w:t>销售隔夜饭菜</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spacing w:line="300" w:lineRule="atLeast"/>
              <w:ind w:left="315" w:hanging="330" w:hangingChars="150"/>
              <w:jc w:val="left"/>
              <w:textAlignment w:val="auto"/>
              <w:rPr>
                <w:rFonts w:ascii="Times New Roman" w:hAnsi="Times New Roman" w:eastAsia="宋体" w:cs="Times New Roman"/>
              </w:rPr>
            </w:pPr>
            <w:r>
              <w:rPr>
                <w:rFonts w:hint="eastAsia" w:ascii="宋体" w:hAnsi="宋体" w:eastAsia="宋体" w:cs="Times New Roman"/>
              </w:rPr>
              <w:t>2、</w:t>
            </w:r>
            <w:r>
              <w:rPr>
                <w:rFonts w:ascii="Times New Roman" w:hAnsi="Times New Roman" w:eastAsia="宋体" w:cs="Times New Roman"/>
              </w:rPr>
              <w:t>采购</w:t>
            </w:r>
            <w:r>
              <w:rPr>
                <w:rFonts w:hint="eastAsia" w:ascii="Times New Roman" w:hAnsi="Times New Roman" w:eastAsia="宋体" w:cs="Times New Roman"/>
              </w:rPr>
              <w:t>食品及原料严格执行查验和索票索证制度，要求</w:t>
            </w:r>
            <w:r>
              <w:rPr>
                <w:rFonts w:ascii="Times New Roman" w:hAnsi="Times New Roman" w:eastAsia="宋体" w:cs="Times New Roman"/>
              </w:rPr>
              <w:t>供货单位提供卫生许可证，不</w:t>
            </w:r>
            <w:r>
              <w:rPr>
                <w:rFonts w:hint="eastAsia" w:ascii="Times New Roman" w:hAnsi="Times New Roman" w:eastAsia="宋体" w:cs="Times New Roman"/>
              </w:rPr>
              <w:t>采购</w:t>
            </w:r>
            <w:r>
              <w:rPr>
                <w:rFonts w:ascii="Times New Roman" w:hAnsi="Times New Roman" w:eastAsia="宋体" w:cs="Times New Roman"/>
              </w:rPr>
              <w:t>三无产品</w:t>
            </w:r>
            <w:r>
              <w:rPr>
                <w:rFonts w:hint="eastAsia" w:ascii="Times New Roman" w:hAnsi="Times New Roman" w:eastAsia="宋体" w:cs="Times New Roman"/>
              </w:rPr>
              <w:t>及法律禁止经营的食品、原料，食品采购必须提供采购合同、发票</w:t>
            </w:r>
            <w:r>
              <w:rPr>
                <w:rFonts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spacing w:line="300" w:lineRule="atLeast"/>
              <w:ind w:left="315" w:hanging="330" w:hangingChars="150"/>
              <w:jc w:val="left"/>
              <w:textAlignment w:val="auto"/>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各类食品实行生熟分开，冷热分开，</w:t>
            </w:r>
            <w:r>
              <w:rPr>
                <w:rFonts w:ascii="Times New Roman" w:hAnsi="Times New Roman" w:eastAsia="宋体" w:cs="Times New Roman"/>
              </w:rPr>
              <w:t>以免串味、走味</w:t>
            </w:r>
            <w:r>
              <w:rPr>
                <w:rFonts w:hint="eastAsia" w:ascii="Times New Roman" w:hAnsi="Times New Roman" w:eastAsia="宋体" w:cs="Times New Roman"/>
              </w:rPr>
              <w:t>、</w:t>
            </w:r>
            <w:r>
              <w:rPr>
                <w:rFonts w:ascii="Times New Roman" w:hAnsi="Times New Roman" w:eastAsia="宋体" w:cs="Times New Roman"/>
              </w:rPr>
              <w:t>变质。</w:t>
            </w:r>
          </w:p>
          <w:p>
            <w:pPr>
              <w:keepNext w:val="0"/>
              <w:keepLines w:val="0"/>
              <w:pageBreakBefore w:val="0"/>
              <w:widowControl w:val="0"/>
              <w:kinsoku/>
              <w:wordWrap/>
              <w:overflowPunct/>
              <w:topLinePunct w:val="0"/>
              <w:autoSpaceDE/>
              <w:autoSpaceDN/>
              <w:bidi w:val="0"/>
              <w:adjustRightInd w:val="0"/>
              <w:snapToGrid/>
              <w:spacing w:line="300" w:lineRule="atLeast"/>
              <w:ind w:left="315" w:hanging="330" w:hangingChars="150"/>
              <w:jc w:val="left"/>
              <w:textAlignment w:val="auto"/>
              <w:rPr>
                <w:rFonts w:ascii="Times New Roman" w:hAnsi="Times New Roman" w:eastAsia="宋体" w:cs="Times New Roman"/>
              </w:rPr>
            </w:pPr>
            <w:r>
              <w:rPr>
                <w:rFonts w:ascii="Times New Roman" w:hAnsi="Times New Roman" w:eastAsia="宋体" w:cs="Times New Roman"/>
              </w:rPr>
              <w:t>4、食堂库房整齐清洁，分类存放，防鼠防潮。</w:t>
            </w:r>
          </w:p>
          <w:p>
            <w:pPr>
              <w:keepNext w:val="0"/>
              <w:keepLines w:val="0"/>
              <w:pageBreakBefore w:val="0"/>
              <w:widowControl w:val="0"/>
              <w:kinsoku/>
              <w:wordWrap/>
              <w:overflowPunct/>
              <w:topLinePunct w:val="0"/>
              <w:autoSpaceDE/>
              <w:autoSpaceDN/>
              <w:bidi w:val="0"/>
              <w:adjustRightInd w:val="0"/>
              <w:snapToGrid/>
              <w:spacing w:line="300" w:lineRule="atLeast"/>
              <w:ind w:left="315" w:hanging="330" w:hangingChars="150"/>
              <w:jc w:val="left"/>
              <w:textAlignment w:val="auto"/>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按要求执行食品留样制度。</w:t>
            </w:r>
          </w:p>
          <w:p>
            <w:pPr>
              <w:keepNext w:val="0"/>
              <w:keepLines w:val="0"/>
              <w:pageBreakBefore w:val="0"/>
              <w:widowControl w:val="0"/>
              <w:kinsoku/>
              <w:wordWrap/>
              <w:overflowPunct/>
              <w:topLinePunct w:val="0"/>
              <w:autoSpaceDE/>
              <w:autoSpaceDN/>
              <w:bidi w:val="0"/>
              <w:adjustRightInd w:val="0"/>
              <w:snapToGrid/>
              <w:spacing w:line="300" w:lineRule="atLeast"/>
              <w:ind w:left="315" w:hanging="330" w:hangingChars="150"/>
              <w:jc w:val="left"/>
              <w:textAlignment w:val="auto"/>
              <w:rPr>
                <w:rFonts w:ascii="Times New Roman" w:hAnsi="Times New Roman" w:eastAsia="宋体" w:cs="Times New Roman"/>
              </w:rPr>
            </w:pPr>
            <w:r>
              <w:rPr>
                <w:rFonts w:hint="eastAsia" w:ascii="Times New Roman" w:hAnsi="Times New Roman" w:eastAsia="宋体" w:cs="Times New Roman"/>
              </w:rPr>
              <w:t>6、加强用气，用电，用水安全生产管理，电瓶车等大功率安全管理，确保安全。</w:t>
            </w:r>
          </w:p>
        </w:tc>
        <w:tc>
          <w:tcPr>
            <w:tcW w:w="1107"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一项不符</w:t>
            </w:r>
          </w:p>
          <w:p>
            <w:pPr>
              <w:spacing w:line="300" w:lineRule="atLeast"/>
              <w:jc w:val="center"/>
              <w:rPr>
                <w:rFonts w:ascii="宋体" w:hAnsi="宋体" w:eastAsia="宋体" w:cs="Times New Roman"/>
                <w:szCs w:val="21"/>
              </w:rPr>
            </w:pPr>
            <w:r>
              <w:rPr>
                <w:rFonts w:hint="eastAsia" w:ascii="宋体" w:hAnsi="宋体" w:eastAsia="宋体" w:cs="Times New Roman"/>
                <w:szCs w:val="21"/>
              </w:rPr>
              <w:t>扣3分</w:t>
            </w:r>
          </w:p>
        </w:tc>
        <w:tc>
          <w:tcPr>
            <w:tcW w:w="1893" w:type="dxa"/>
            <w:noWrap w:val="0"/>
            <w:vAlign w:val="top"/>
          </w:tcPr>
          <w:p>
            <w:pPr>
              <w:spacing w:line="300" w:lineRule="atLeast"/>
              <w:rPr>
                <w:rFonts w:ascii="宋体" w:hAnsi="宋体" w:eastAsia="宋体" w:cs="Times New Roman"/>
                <w:szCs w:val="21"/>
              </w:rPr>
            </w:pPr>
          </w:p>
        </w:tc>
      </w:tr>
    </w:tbl>
    <w:p>
      <w:pPr>
        <w:spacing w:line="300" w:lineRule="atLeast"/>
        <w:rPr>
          <w:rFonts w:ascii="Times New Roman" w:hAnsi="Times New Roman" w:eastAsia="宋体" w:cs="Times New Roman"/>
          <w:b/>
          <w:bCs/>
          <w:color w:val="C00000"/>
          <w:sz w:val="21"/>
          <w:szCs w:val="21"/>
        </w:rPr>
      </w:pPr>
      <w:r>
        <w:rPr>
          <w:rFonts w:hint="eastAsia" w:ascii="Times New Roman" w:hAnsi="Times New Roman" w:eastAsia="宋体" w:cs="Times New Roman"/>
          <w:b/>
          <w:bCs/>
          <w:color w:val="C00000"/>
          <w:sz w:val="21"/>
          <w:szCs w:val="21"/>
        </w:rPr>
        <w:t>备注：每分为五十元</w:t>
      </w: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pStyle w:val="2"/>
        <w:rPr>
          <w:rFonts w:hint="eastAsia" w:ascii="华文仿宋" w:hAnsi="华文仿宋" w:eastAsia="华文仿宋" w:cs="仿宋"/>
          <w:color w:val="000000" w:themeColor="text1"/>
          <w:sz w:val="36"/>
          <w14:textFill>
            <w14:solidFill>
              <w14:schemeClr w14:val="tx1"/>
            </w14:solidFill>
          </w14:textFill>
        </w:rPr>
      </w:pPr>
    </w:p>
    <w:p>
      <w:pPr>
        <w:widowControl w:val="0"/>
        <w:spacing w:line="360" w:lineRule="auto"/>
        <w:ind w:left="425" w:firstLine="420"/>
        <w:jc w:val="center"/>
        <w:rPr>
          <w:rFonts w:hint="default" w:ascii="华文楷体" w:hAnsi="华文楷体" w:eastAsia="华文楷体" w:cs="Times New Roman"/>
          <w:kern w:val="2"/>
          <w:sz w:val="28"/>
          <w:szCs w:val="20"/>
          <w:lang w:val="en-US" w:eastAsia="zh-CN" w:bidi="ar-SA"/>
        </w:rPr>
      </w:pPr>
      <w:r>
        <w:rPr>
          <w:rFonts w:hint="eastAsia" w:ascii="仿宋_GB2312" w:hAnsi="仿宋_GB2312" w:eastAsia="仿宋_GB2312" w:cs="仿宋_GB2312"/>
          <w:b/>
          <w:bCs/>
          <w:kern w:val="2"/>
          <w:sz w:val="30"/>
          <w:szCs w:val="30"/>
          <w:lang w:val="en-US" w:eastAsia="zh-CN" w:bidi="ar-SA"/>
        </w:rPr>
        <w:t>职工满意度考核表</w:t>
      </w:r>
    </w:p>
    <w:tbl>
      <w:tblPr>
        <w:tblStyle w:val="15"/>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5964"/>
        <w:gridCol w:w="975"/>
        <w:gridCol w:w="69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b/>
                <w:bCs/>
                <w:szCs w:val="21"/>
                <w:lang w:val="en-US" w:eastAsia="zh-CN"/>
              </w:rPr>
              <w:t>考核内容</w:t>
            </w:r>
          </w:p>
        </w:tc>
        <w:tc>
          <w:tcPr>
            <w:tcW w:w="5964"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评分标准</w:t>
            </w:r>
          </w:p>
        </w:tc>
        <w:tc>
          <w:tcPr>
            <w:tcW w:w="975"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分值</w:t>
            </w:r>
          </w:p>
        </w:tc>
        <w:tc>
          <w:tcPr>
            <w:tcW w:w="690"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满意度</w:t>
            </w:r>
          </w:p>
        </w:tc>
        <w:tc>
          <w:tcPr>
            <w:tcW w:w="840"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菜肴口味</w:t>
            </w:r>
          </w:p>
        </w:tc>
        <w:tc>
          <w:tcPr>
            <w:tcW w:w="5964"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rPr>
              <w:t>满意度在80</w:t>
            </w:r>
            <w:r>
              <w:rPr>
                <w:rFonts w:hint="eastAsia" w:ascii="宋体" w:hAnsi="宋体" w:eastAsia="宋体" w:cs="Times New Roman"/>
                <w:szCs w:val="21"/>
                <w:lang w:val="en-US" w:eastAsia="zh-CN"/>
              </w:rPr>
              <w:t>%</w:t>
            </w:r>
            <w:r>
              <w:rPr>
                <w:rFonts w:hint="eastAsia" w:ascii="宋体" w:hAnsi="宋体" w:eastAsia="宋体" w:cs="Times New Roman"/>
                <w:szCs w:val="21"/>
              </w:rPr>
              <w:t>（含）以上</w:t>
            </w:r>
            <w:r>
              <w:rPr>
                <w:rFonts w:hint="eastAsia" w:ascii="宋体" w:hAnsi="宋体" w:eastAsia="宋体" w:cs="Times New Roman"/>
                <w:szCs w:val="21"/>
                <w:lang w:val="en-US" w:eastAsia="zh-CN"/>
              </w:rPr>
              <w:t>得30分；</w:t>
            </w:r>
            <w:r>
              <w:rPr>
                <w:rFonts w:hint="eastAsia" w:ascii="宋体" w:hAnsi="宋体" w:eastAsia="宋体" w:cs="Times New Roman"/>
                <w:szCs w:val="21"/>
              </w:rPr>
              <w:t>满意度在70（含）-80</w:t>
            </w:r>
            <w:r>
              <w:rPr>
                <w:rFonts w:hint="eastAsia" w:ascii="宋体" w:hAnsi="宋体" w:eastAsia="宋体" w:cs="Times New Roman"/>
                <w:szCs w:val="21"/>
                <w:lang w:val="en-US" w:eastAsia="zh-CN"/>
              </w:rPr>
              <w:t>%</w:t>
            </w:r>
            <w:r>
              <w:rPr>
                <w:rFonts w:hint="eastAsia" w:ascii="宋体" w:hAnsi="宋体" w:eastAsia="宋体" w:cs="Times New Roman"/>
                <w:szCs w:val="21"/>
              </w:rPr>
              <w:t>的</w:t>
            </w:r>
            <w:r>
              <w:rPr>
                <w:rFonts w:hint="eastAsia" w:ascii="宋体" w:hAnsi="宋体" w:eastAsia="宋体" w:cs="Times New Roman"/>
                <w:szCs w:val="21"/>
                <w:lang w:val="en-US" w:eastAsia="zh-CN"/>
              </w:rPr>
              <w:t>25分；</w:t>
            </w:r>
            <w:r>
              <w:rPr>
                <w:rFonts w:hint="eastAsia" w:ascii="宋体" w:hAnsi="宋体" w:eastAsia="宋体" w:cs="Times New Roman"/>
                <w:szCs w:val="21"/>
              </w:rPr>
              <w:t>满意度在60（含）-70</w:t>
            </w:r>
            <w:r>
              <w:rPr>
                <w:rFonts w:hint="eastAsia" w:ascii="宋体" w:hAnsi="宋体" w:eastAsia="宋体" w:cs="Times New Roman"/>
                <w:szCs w:val="21"/>
                <w:lang w:val="en-US" w:eastAsia="zh-CN"/>
              </w:rPr>
              <w:t>%得20分；</w:t>
            </w:r>
          </w:p>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满意度在60%以下不得分并扣减当月托管费用的2%</w:t>
            </w:r>
          </w:p>
        </w:tc>
        <w:tc>
          <w:tcPr>
            <w:tcW w:w="9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30</w:t>
            </w:r>
          </w:p>
        </w:tc>
        <w:tc>
          <w:tcPr>
            <w:tcW w:w="69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c>
          <w:tcPr>
            <w:tcW w:w="84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服务态度</w:t>
            </w:r>
          </w:p>
        </w:tc>
        <w:tc>
          <w:tcPr>
            <w:tcW w:w="5964"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rPr>
              <w:t>满意度在80</w:t>
            </w:r>
            <w:r>
              <w:rPr>
                <w:rFonts w:hint="eastAsia" w:ascii="宋体" w:hAnsi="宋体" w:eastAsia="宋体" w:cs="Times New Roman"/>
                <w:szCs w:val="21"/>
                <w:lang w:val="en-US" w:eastAsia="zh-CN"/>
              </w:rPr>
              <w:t>%</w:t>
            </w:r>
            <w:r>
              <w:rPr>
                <w:rFonts w:hint="eastAsia" w:ascii="宋体" w:hAnsi="宋体" w:eastAsia="宋体" w:cs="Times New Roman"/>
                <w:szCs w:val="21"/>
              </w:rPr>
              <w:t>（含）以上</w:t>
            </w:r>
            <w:r>
              <w:rPr>
                <w:rFonts w:hint="eastAsia" w:ascii="宋体" w:hAnsi="宋体" w:eastAsia="宋体" w:cs="Times New Roman"/>
                <w:szCs w:val="21"/>
                <w:lang w:val="en-US" w:eastAsia="zh-CN"/>
              </w:rPr>
              <w:t>得30分；</w:t>
            </w:r>
            <w:r>
              <w:rPr>
                <w:rFonts w:hint="eastAsia" w:ascii="宋体" w:hAnsi="宋体" w:eastAsia="宋体" w:cs="Times New Roman"/>
                <w:szCs w:val="21"/>
              </w:rPr>
              <w:t>满意度在70（含）-80</w:t>
            </w:r>
            <w:r>
              <w:rPr>
                <w:rFonts w:hint="eastAsia" w:ascii="宋体" w:hAnsi="宋体" w:eastAsia="宋体" w:cs="Times New Roman"/>
                <w:szCs w:val="21"/>
                <w:lang w:val="en-US" w:eastAsia="zh-CN"/>
              </w:rPr>
              <w:t>%</w:t>
            </w:r>
            <w:r>
              <w:rPr>
                <w:rFonts w:hint="eastAsia" w:ascii="宋体" w:hAnsi="宋体" w:eastAsia="宋体" w:cs="Times New Roman"/>
                <w:szCs w:val="21"/>
              </w:rPr>
              <w:t>的</w:t>
            </w:r>
            <w:r>
              <w:rPr>
                <w:rFonts w:hint="eastAsia" w:ascii="宋体" w:hAnsi="宋体" w:eastAsia="宋体" w:cs="Times New Roman"/>
                <w:szCs w:val="21"/>
                <w:lang w:val="en-US" w:eastAsia="zh-CN"/>
              </w:rPr>
              <w:t>25分；</w:t>
            </w:r>
            <w:r>
              <w:rPr>
                <w:rFonts w:hint="eastAsia" w:ascii="宋体" w:hAnsi="宋体" w:eastAsia="宋体" w:cs="Times New Roman"/>
                <w:szCs w:val="21"/>
              </w:rPr>
              <w:t>满意度在60（含）-70</w:t>
            </w:r>
            <w:r>
              <w:rPr>
                <w:rFonts w:hint="eastAsia" w:ascii="宋体" w:hAnsi="宋体" w:eastAsia="宋体" w:cs="Times New Roman"/>
                <w:szCs w:val="21"/>
                <w:lang w:val="en-US" w:eastAsia="zh-CN"/>
              </w:rPr>
              <w:t>%得20分；</w:t>
            </w:r>
          </w:p>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满意度在60%以下不得分并扣减当月托管费用的2%</w:t>
            </w:r>
          </w:p>
        </w:tc>
        <w:tc>
          <w:tcPr>
            <w:tcW w:w="9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30</w:t>
            </w:r>
          </w:p>
        </w:tc>
        <w:tc>
          <w:tcPr>
            <w:tcW w:w="69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c>
          <w:tcPr>
            <w:tcW w:w="84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widowControl/>
              <w:adjustRightInd w:val="0"/>
              <w:snapToGrid w:val="0"/>
              <w:jc w:val="center"/>
              <w:textAlignment w:val="center"/>
              <w:rPr>
                <w:rFonts w:hint="default" w:ascii="Calibri" w:hAnsi="Calibri" w:eastAsia="宋体" w:cs="Times New Roman"/>
                <w:kern w:val="2"/>
                <w:sz w:val="22"/>
                <w:szCs w:val="22"/>
                <w:lang w:val="en-US" w:eastAsia="zh-CN" w:bidi="ar-SA"/>
              </w:rPr>
            </w:pPr>
            <w:r>
              <w:rPr>
                <w:rFonts w:hint="eastAsia" w:ascii="Times New Roman" w:hAnsi="宋体" w:eastAsia="宋体" w:cs="Times New Roman"/>
                <w:sz w:val="22"/>
                <w:szCs w:val="22"/>
                <w:lang w:val="en-US" w:eastAsia="zh-CN"/>
              </w:rPr>
              <w:t>食堂卫生</w:t>
            </w:r>
          </w:p>
        </w:tc>
        <w:tc>
          <w:tcPr>
            <w:tcW w:w="5964"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rPr>
              <w:t>满意度在80</w:t>
            </w:r>
            <w:r>
              <w:rPr>
                <w:rFonts w:hint="eastAsia" w:ascii="宋体" w:hAnsi="宋体" w:eastAsia="宋体" w:cs="Times New Roman"/>
                <w:szCs w:val="21"/>
                <w:lang w:val="en-US" w:eastAsia="zh-CN"/>
              </w:rPr>
              <w:t>%</w:t>
            </w:r>
            <w:r>
              <w:rPr>
                <w:rFonts w:hint="eastAsia" w:ascii="宋体" w:hAnsi="宋体" w:eastAsia="宋体" w:cs="Times New Roman"/>
                <w:szCs w:val="21"/>
              </w:rPr>
              <w:t>（含）以上</w:t>
            </w:r>
            <w:r>
              <w:rPr>
                <w:rFonts w:hint="eastAsia" w:ascii="宋体" w:hAnsi="宋体" w:eastAsia="宋体" w:cs="Times New Roman"/>
                <w:szCs w:val="21"/>
                <w:lang w:val="en-US" w:eastAsia="zh-CN"/>
              </w:rPr>
              <w:t>得30分；</w:t>
            </w:r>
            <w:r>
              <w:rPr>
                <w:rFonts w:hint="eastAsia" w:ascii="宋体" w:hAnsi="宋体" w:eastAsia="宋体" w:cs="Times New Roman"/>
                <w:szCs w:val="21"/>
              </w:rPr>
              <w:t>满意度在70（含）-80</w:t>
            </w:r>
            <w:r>
              <w:rPr>
                <w:rFonts w:hint="eastAsia" w:ascii="宋体" w:hAnsi="宋体" w:eastAsia="宋体" w:cs="Times New Roman"/>
                <w:szCs w:val="21"/>
                <w:lang w:val="en-US" w:eastAsia="zh-CN"/>
              </w:rPr>
              <w:t>%</w:t>
            </w:r>
            <w:r>
              <w:rPr>
                <w:rFonts w:hint="eastAsia" w:ascii="宋体" w:hAnsi="宋体" w:eastAsia="宋体" w:cs="Times New Roman"/>
                <w:szCs w:val="21"/>
              </w:rPr>
              <w:t>的</w:t>
            </w:r>
            <w:r>
              <w:rPr>
                <w:rFonts w:hint="eastAsia" w:ascii="宋体" w:hAnsi="宋体" w:eastAsia="宋体" w:cs="Times New Roman"/>
                <w:szCs w:val="21"/>
                <w:lang w:val="en-US" w:eastAsia="zh-CN"/>
              </w:rPr>
              <w:t>25分；</w:t>
            </w:r>
            <w:r>
              <w:rPr>
                <w:rFonts w:hint="eastAsia" w:ascii="宋体" w:hAnsi="宋体" w:eastAsia="宋体" w:cs="Times New Roman"/>
                <w:szCs w:val="21"/>
              </w:rPr>
              <w:t>满意度在60（含）-70</w:t>
            </w:r>
            <w:r>
              <w:rPr>
                <w:rFonts w:hint="eastAsia" w:ascii="宋体" w:hAnsi="宋体" w:eastAsia="宋体" w:cs="Times New Roman"/>
                <w:szCs w:val="21"/>
                <w:lang w:val="en-US" w:eastAsia="zh-CN"/>
              </w:rPr>
              <w:t>%得20分；</w:t>
            </w:r>
          </w:p>
          <w:p>
            <w:pPr>
              <w:widowControl/>
              <w:adjustRightInd w:val="0"/>
              <w:snapToGrid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Times New Roman"/>
                <w:szCs w:val="21"/>
                <w:lang w:val="en-US" w:eastAsia="zh-CN"/>
              </w:rPr>
              <w:t>满意度在60%以下不得分并扣减当月托管费用的2%</w:t>
            </w:r>
          </w:p>
        </w:tc>
        <w:tc>
          <w:tcPr>
            <w:tcW w:w="9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30</w:t>
            </w:r>
          </w:p>
        </w:tc>
        <w:tc>
          <w:tcPr>
            <w:tcW w:w="69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c>
          <w:tcPr>
            <w:tcW w:w="84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Times New Roman" w:hAnsi="宋体" w:eastAsia="宋体" w:cs="Times New Roman"/>
                <w:sz w:val="22"/>
                <w:szCs w:val="22"/>
                <w:lang w:val="en-US" w:eastAsia="zh-CN"/>
              </w:rPr>
              <w:t>整体形象</w:t>
            </w:r>
          </w:p>
        </w:tc>
        <w:tc>
          <w:tcPr>
            <w:tcW w:w="5964"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rPr>
              <w:t>满意度在80</w:t>
            </w:r>
            <w:r>
              <w:rPr>
                <w:rFonts w:hint="eastAsia" w:ascii="宋体" w:hAnsi="宋体" w:eastAsia="宋体" w:cs="Times New Roman"/>
                <w:szCs w:val="21"/>
                <w:lang w:val="en-US" w:eastAsia="zh-CN"/>
              </w:rPr>
              <w:t>%</w:t>
            </w:r>
            <w:r>
              <w:rPr>
                <w:rFonts w:hint="eastAsia" w:ascii="宋体" w:hAnsi="宋体" w:eastAsia="宋体" w:cs="Times New Roman"/>
                <w:szCs w:val="21"/>
              </w:rPr>
              <w:t>（含）以上</w:t>
            </w:r>
            <w:r>
              <w:rPr>
                <w:rFonts w:hint="eastAsia" w:ascii="宋体" w:hAnsi="宋体" w:eastAsia="宋体" w:cs="Times New Roman"/>
                <w:szCs w:val="21"/>
                <w:lang w:val="en-US" w:eastAsia="zh-CN"/>
              </w:rPr>
              <w:t>得10分；</w:t>
            </w:r>
            <w:r>
              <w:rPr>
                <w:rFonts w:hint="eastAsia" w:ascii="宋体" w:hAnsi="宋体" w:eastAsia="宋体" w:cs="Times New Roman"/>
                <w:szCs w:val="21"/>
              </w:rPr>
              <w:t>满意度在70（含）-80</w:t>
            </w:r>
            <w:r>
              <w:rPr>
                <w:rFonts w:hint="eastAsia" w:ascii="宋体" w:hAnsi="宋体" w:eastAsia="宋体" w:cs="Times New Roman"/>
                <w:szCs w:val="21"/>
                <w:lang w:val="en-US" w:eastAsia="zh-CN"/>
              </w:rPr>
              <w:t>%</w:t>
            </w:r>
            <w:r>
              <w:rPr>
                <w:rFonts w:hint="eastAsia" w:ascii="宋体" w:hAnsi="宋体" w:eastAsia="宋体" w:cs="Times New Roman"/>
                <w:szCs w:val="21"/>
              </w:rPr>
              <w:t>的</w:t>
            </w:r>
            <w:r>
              <w:rPr>
                <w:rFonts w:hint="eastAsia" w:ascii="宋体" w:hAnsi="宋体" w:eastAsia="宋体" w:cs="Times New Roman"/>
                <w:szCs w:val="21"/>
                <w:lang w:val="en-US" w:eastAsia="zh-CN"/>
              </w:rPr>
              <w:t>8分；</w:t>
            </w:r>
            <w:r>
              <w:rPr>
                <w:rFonts w:hint="eastAsia" w:ascii="宋体" w:hAnsi="宋体" w:eastAsia="宋体" w:cs="Times New Roman"/>
                <w:szCs w:val="21"/>
              </w:rPr>
              <w:t>满意度在60（含）-70</w:t>
            </w:r>
            <w:r>
              <w:rPr>
                <w:rFonts w:hint="eastAsia" w:ascii="宋体" w:hAnsi="宋体" w:eastAsia="宋体" w:cs="Times New Roman"/>
                <w:szCs w:val="21"/>
                <w:lang w:val="en-US" w:eastAsia="zh-CN"/>
              </w:rPr>
              <w:t>%得5分；</w:t>
            </w:r>
          </w:p>
          <w:p>
            <w:pPr>
              <w:jc w:val="center"/>
              <w:rPr>
                <w:rFonts w:hint="eastAsia" w:ascii="仿宋_GB2312" w:hAnsi="仿宋_GB2312" w:eastAsia="仿宋_GB2312" w:cs="仿宋_GB2312"/>
                <w:b/>
                <w:bCs/>
                <w:sz w:val="30"/>
                <w:szCs w:val="30"/>
                <w:vertAlign w:val="baseline"/>
                <w:lang w:val="en-US" w:eastAsia="zh-CN"/>
              </w:rPr>
            </w:pPr>
            <w:r>
              <w:rPr>
                <w:rFonts w:hint="eastAsia" w:ascii="宋体" w:hAnsi="宋体" w:eastAsia="宋体" w:cs="Times New Roman"/>
                <w:szCs w:val="21"/>
                <w:lang w:val="en-US" w:eastAsia="zh-CN"/>
              </w:rPr>
              <w:t>满意度在60%以下不得分</w:t>
            </w:r>
          </w:p>
        </w:tc>
        <w:tc>
          <w:tcPr>
            <w:tcW w:w="9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10</w:t>
            </w:r>
          </w:p>
        </w:tc>
        <w:tc>
          <w:tcPr>
            <w:tcW w:w="69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c>
          <w:tcPr>
            <w:tcW w:w="84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宋体" w:hAnsi="宋体" w:eastAsia="宋体" w:cs="Times New Roman"/>
                <w:szCs w:val="21"/>
                <w:lang w:val="en-US" w:eastAsia="zh-CN"/>
              </w:rPr>
              <w:t>满分</w:t>
            </w:r>
          </w:p>
        </w:tc>
        <w:tc>
          <w:tcPr>
            <w:tcW w:w="7629" w:type="dxa"/>
            <w:gridSpan w:val="3"/>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100</w:t>
            </w:r>
          </w:p>
        </w:tc>
        <w:tc>
          <w:tcPr>
            <w:tcW w:w="84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月度考核</w:t>
            </w:r>
          </w:p>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得分</w:t>
            </w:r>
          </w:p>
        </w:tc>
        <w:tc>
          <w:tcPr>
            <w:tcW w:w="8469" w:type="dxa"/>
            <w:gridSpan w:val="4"/>
            <w:noWrap w:val="0"/>
            <w:vAlign w:val="center"/>
          </w:tcPr>
          <w:p>
            <w:pPr>
              <w:jc w:val="center"/>
              <w:rPr>
                <w:rFonts w:hint="eastAsia" w:ascii="仿宋_GB2312" w:hAnsi="仿宋_GB2312" w:eastAsia="仿宋_GB2312" w:cs="仿宋_GB2312"/>
                <w:b/>
                <w:bCs/>
                <w:sz w:val="30"/>
                <w:szCs w:val="30"/>
                <w:vertAlign w:val="baseline"/>
                <w:lang w:val="en-US" w:eastAsia="zh-CN"/>
              </w:rPr>
            </w:pPr>
          </w:p>
        </w:tc>
      </w:tr>
    </w:tbl>
    <w:p>
      <w:pPr>
        <w:pStyle w:val="2"/>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p>
    <w:p>
      <w:pPr>
        <w:spacing w:before="21"/>
        <w:ind w:left="308" w:right="489"/>
        <w:jc w:val="center"/>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第四章 评分标准</w:t>
      </w:r>
    </w:p>
    <w:p>
      <w:pPr>
        <w:pStyle w:val="7"/>
        <w:spacing w:before="3" w:after="4" w:line="242" w:lineRule="auto"/>
        <w:ind w:left="551" w:right="727" w:firstLine="480"/>
        <w:jc w:val="both"/>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本项目采用</w:t>
      </w:r>
      <w:r>
        <w:rPr>
          <w:rFonts w:hint="eastAsia" w:ascii="华文仿宋" w:hAnsi="华文仿宋" w:eastAsia="华文仿宋" w:cs="仿宋"/>
          <w:b/>
          <w:color w:val="000000" w:themeColor="text1"/>
          <w14:textFill>
            <w14:solidFill>
              <w14:schemeClr w14:val="tx1"/>
            </w14:solidFill>
          </w14:textFill>
        </w:rPr>
        <w:t>综合评分法</w:t>
      </w:r>
      <w:r>
        <w:rPr>
          <w:rFonts w:hint="eastAsia" w:ascii="华文仿宋" w:hAnsi="华文仿宋" w:eastAsia="华文仿宋" w:cs="仿宋"/>
          <w:color w:val="000000" w:themeColor="text1"/>
          <w:spacing w:val="-8"/>
          <w14:textFill>
            <w14:solidFill>
              <w14:schemeClr w14:val="tx1"/>
            </w14:solidFill>
          </w14:textFill>
        </w:rPr>
        <w:t>。综合评分法是指在满足采购文件实质性要求前提下，按照采购文件中规定的各项因素进行综合评审后，以总得分最高的响应供应商人作为成交供应商的方法。本次采购得分最高者为成交供应商，第二名为备选供应商，当成交供应商不能履行其义务时，由备选供应商顶替，成为新的成交供应商，也可重新组织采购。</w:t>
      </w:r>
    </w:p>
    <w:tbl>
      <w:tblPr>
        <w:tblStyle w:val="14"/>
        <w:tblW w:w="8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855"/>
        <w:gridCol w:w="5328"/>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spacing w:line="360" w:lineRule="auto"/>
              <w:jc w:val="center"/>
              <w:rPr>
                <w:rFonts w:ascii="仿宋" w:hAnsi="仿宋" w:eastAsia="仿宋" w:cs="仿宋"/>
                <w:b/>
                <w:bCs/>
                <w:szCs w:val="21"/>
              </w:rPr>
            </w:pPr>
            <w:r>
              <w:rPr>
                <w:rFonts w:hint="eastAsia" w:ascii="仿宋" w:hAnsi="仿宋" w:eastAsia="仿宋" w:cs="仿宋"/>
                <w:b/>
                <w:szCs w:val="21"/>
              </w:rPr>
              <w:t>序号</w:t>
            </w:r>
          </w:p>
        </w:tc>
        <w:tc>
          <w:tcPr>
            <w:tcW w:w="1855" w:type="dxa"/>
            <w:vAlign w:val="center"/>
          </w:tcPr>
          <w:p>
            <w:pPr>
              <w:spacing w:line="360" w:lineRule="auto"/>
              <w:jc w:val="center"/>
              <w:rPr>
                <w:rFonts w:ascii="仿宋" w:hAnsi="仿宋" w:eastAsia="仿宋" w:cs="仿宋"/>
                <w:b/>
                <w:bCs/>
                <w:szCs w:val="21"/>
              </w:rPr>
            </w:pPr>
            <w:r>
              <w:rPr>
                <w:rFonts w:hint="eastAsia" w:ascii="仿宋" w:hAnsi="仿宋" w:eastAsia="仿宋" w:cs="仿宋"/>
                <w:b/>
                <w:szCs w:val="21"/>
              </w:rPr>
              <w:t>评分因素</w:t>
            </w:r>
          </w:p>
        </w:tc>
        <w:tc>
          <w:tcPr>
            <w:tcW w:w="5328" w:type="dxa"/>
            <w:vAlign w:val="center"/>
          </w:tcPr>
          <w:p>
            <w:pPr>
              <w:spacing w:line="360" w:lineRule="auto"/>
              <w:jc w:val="center"/>
              <w:rPr>
                <w:rFonts w:ascii="仿宋" w:hAnsi="仿宋" w:eastAsia="仿宋" w:cs="仿宋"/>
                <w:b/>
                <w:bCs/>
                <w:szCs w:val="21"/>
              </w:rPr>
            </w:pPr>
            <w:r>
              <w:rPr>
                <w:rFonts w:hint="eastAsia" w:ascii="仿宋" w:hAnsi="仿宋" w:eastAsia="仿宋" w:cs="仿宋"/>
                <w:b/>
                <w:szCs w:val="21"/>
              </w:rPr>
              <w:t>评审标准</w:t>
            </w:r>
          </w:p>
        </w:tc>
        <w:tc>
          <w:tcPr>
            <w:tcW w:w="888" w:type="dxa"/>
            <w:vAlign w:val="center"/>
          </w:tcPr>
          <w:p>
            <w:pPr>
              <w:spacing w:line="360" w:lineRule="auto"/>
              <w:jc w:val="center"/>
              <w:rPr>
                <w:rFonts w:ascii="仿宋" w:hAnsi="仿宋" w:eastAsia="仿宋" w:cs="仿宋"/>
                <w:b/>
                <w:bCs/>
                <w:szCs w:val="21"/>
              </w:rPr>
            </w:pPr>
            <w:r>
              <w:rPr>
                <w:rFonts w:hint="eastAsia" w:ascii="仿宋" w:hAnsi="仿宋" w:eastAsia="仿宋" w:cs="仿宋"/>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1</w:t>
            </w:r>
          </w:p>
        </w:tc>
        <w:tc>
          <w:tcPr>
            <w:tcW w:w="1855" w:type="dxa"/>
            <w:vAlign w:val="center"/>
          </w:tcPr>
          <w:p>
            <w:pPr>
              <w:spacing w:line="360" w:lineRule="auto"/>
              <w:jc w:val="center"/>
              <w:rPr>
                <w:rFonts w:ascii="仿宋" w:hAnsi="仿宋" w:eastAsia="仿宋" w:cs="仿宋"/>
                <w:bCs/>
                <w:szCs w:val="21"/>
                <w:lang w:val="en-US"/>
              </w:rPr>
            </w:pPr>
            <w:r>
              <w:rPr>
                <w:rFonts w:hint="eastAsia" w:ascii="仿宋" w:hAnsi="仿宋" w:eastAsia="仿宋" w:cs="仿宋"/>
                <w:bCs/>
                <w:szCs w:val="21"/>
              </w:rPr>
              <w:t>价格</w:t>
            </w:r>
          </w:p>
        </w:tc>
        <w:tc>
          <w:tcPr>
            <w:tcW w:w="5328" w:type="dxa"/>
            <w:vAlign w:val="center"/>
          </w:tcPr>
          <w:p>
            <w:pPr>
              <w:pStyle w:val="8"/>
              <w:adjustRightInd w:val="0"/>
              <w:snapToGrid w:val="0"/>
              <w:spacing w:line="360" w:lineRule="auto"/>
              <w:rPr>
                <w:rFonts w:ascii="仿宋" w:hAnsi="仿宋" w:eastAsia="仿宋" w:cs="仿宋"/>
                <w:sz w:val="21"/>
              </w:rPr>
            </w:pPr>
            <w:r>
              <w:rPr>
                <w:rFonts w:hint="eastAsia" w:ascii="仿宋" w:hAnsi="仿宋" w:eastAsia="仿宋" w:cs="仿宋"/>
                <w:sz w:val="21"/>
                <w:lang w:val="en-US"/>
              </w:rPr>
              <w:t>1、</w:t>
            </w:r>
            <w:r>
              <w:rPr>
                <w:rFonts w:hint="eastAsia" w:ascii="仿宋" w:hAnsi="仿宋" w:eastAsia="仿宋" w:cs="仿宋"/>
                <w:sz w:val="21"/>
              </w:rPr>
              <w:t>评标基准分：</w:t>
            </w:r>
            <w:r>
              <w:rPr>
                <w:rFonts w:hint="eastAsia" w:ascii="仿宋" w:hAnsi="仿宋" w:eastAsia="仿宋" w:cs="仿宋"/>
                <w:sz w:val="21"/>
                <w:lang w:val="en-US"/>
              </w:rPr>
              <w:t>10</w:t>
            </w:r>
            <w:r>
              <w:rPr>
                <w:rFonts w:hint="eastAsia" w:ascii="仿宋" w:hAnsi="仿宋" w:eastAsia="仿宋" w:cs="仿宋"/>
                <w:sz w:val="21"/>
              </w:rPr>
              <w:t>分</w:t>
            </w:r>
          </w:p>
          <w:p>
            <w:pPr>
              <w:pStyle w:val="8"/>
              <w:adjustRightInd w:val="0"/>
              <w:snapToGrid w:val="0"/>
              <w:spacing w:line="360" w:lineRule="auto"/>
              <w:rPr>
                <w:rFonts w:ascii="仿宋" w:hAnsi="仿宋" w:eastAsia="仿宋" w:cs="仿宋"/>
                <w:sz w:val="21"/>
              </w:rPr>
            </w:pPr>
            <w:r>
              <w:rPr>
                <w:rFonts w:hint="eastAsia" w:ascii="仿宋" w:hAnsi="仿宋" w:eastAsia="仿宋" w:cs="仿宋"/>
                <w:sz w:val="21"/>
              </w:rPr>
              <w:t>评标基准价：满足招标文件要求且投标价格最低的投标报价为评标基准价，其价格分为满分（</w:t>
            </w:r>
            <w:r>
              <w:rPr>
                <w:rFonts w:hint="eastAsia" w:ascii="仿宋" w:hAnsi="仿宋" w:eastAsia="仿宋" w:cs="仿宋"/>
                <w:sz w:val="21"/>
                <w:lang w:val="en-US"/>
              </w:rPr>
              <w:t>10</w:t>
            </w:r>
            <w:r>
              <w:rPr>
                <w:rFonts w:hint="eastAsia" w:ascii="仿宋" w:hAnsi="仿宋" w:eastAsia="仿宋" w:cs="仿宋"/>
                <w:sz w:val="21"/>
              </w:rPr>
              <w:t>分）。</w:t>
            </w:r>
          </w:p>
          <w:p>
            <w:pPr>
              <w:pStyle w:val="8"/>
              <w:adjustRightInd w:val="0"/>
              <w:snapToGrid w:val="0"/>
              <w:spacing w:line="360" w:lineRule="auto"/>
              <w:rPr>
                <w:rFonts w:ascii="仿宋" w:hAnsi="仿宋" w:eastAsia="仿宋" w:cs="仿宋"/>
                <w:sz w:val="21"/>
                <w:lang w:val="en-US"/>
              </w:rPr>
            </w:pPr>
            <w:r>
              <w:rPr>
                <w:rFonts w:hint="eastAsia" w:ascii="仿宋" w:hAnsi="仿宋" w:eastAsia="仿宋" w:cs="仿宋"/>
                <w:sz w:val="21"/>
              </w:rPr>
              <w:t>其他投标人报价得分：（评标基准价/投标报价）×评标基准分。</w:t>
            </w:r>
          </w:p>
        </w:tc>
        <w:tc>
          <w:tcPr>
            <w:tcW w:w="888" w:type="dxa"/>
            <w:vAlign w:val="center"/>
          </w:tcPr>
          <w:p>
            <w:pPr>
              <w:pStyle w:val="8"/>
              <w:adjustRightInd w:val="0"/>
              <w:snapToGrid w:val="0"/>
              <w:spacing w:line="360" w:lineRule="auto"/>
              <w:jc w:val="center"/>
              <w:rPr>
                <w:rFonts w:ascii="仿宋" w:hAnsi="仿宋" w:eastAsia="仿宋" w:cs="仿宋"/>
                <w:sz w:val="21"/>
                <w:lang w:val="en-US"/>
              </w:rPr>
            </w:pPr>
            <w:r>
              <w:rPr>
                <w:rFonts w:hint="eastAsia" w:ascii="仿宋" w:hAnsi="仿宋" w:eastAsia="仿宋" w:cs="仿宋"/>
                <w:sz w:val="21"/>
                <w:lang w:val="en-US"/>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640" w:type="dxa"/>
            <w:vMerge w:val="restart"/>
            <w:vAlign w:val="center"/>
          </w:tcPr>
          <w:p>
            <w:pPr>
              <w:spacing w:line="360" w:lineRule="auto"/>
              <w:jc w:val="center"/>
              <w:rPr>
                <w:rFonts w:ascii="仿宋" w:hAnsi="仿宋" w:eastAsia="仿宋" w:cs="仿宋"/>
                <w:szCs w:val="21"/>
                <w:lang w:val="en-US"/>
              </w:rPr>
            </w:pPr>
            <w:r>
              <w:rPr>
                <w:rFonts w:hint="eastAsia" w:ascii="仿宋" w:hAnsi="仿宋" w:eastAsia="仿宋" w:cs="仿宋"/>
                <w:szCs w:val="21"/>
                <w:lang w:val="en-US"/>
              </w:rPr>
              <w:t>2</w:t>
            </w:r>
          </w:p>
          <w:p>
            <w:pPr>
              <w:spacing w:line="360" w:lineRule="auto"/>
              <w:jc w:val="center"/>
              <w:rPr>
                <w:rFonts w:ascii="仿宋" w:hAnsi="仿宋" w:eastAsia="仿宋" w:cs="仿宋"/>
                <w:szCs w:val="21"/>
              </w:rPr>
            </w:pPr>
          </w:p>
        </w:tc>
        <w:tc>
          <w:tcPr>
            <w:tcW w:w="1855" w:type="dxa"/>
            <w:vMerge w:val="restart"/>
            <w:vAlign w:val="center"/>
          </w:tcPr>
          <w:p>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服务方案、人员配置及管理措施</w:t>
            </w:r>
          </w:p>
        </w:tc>
        <w:tc>
          <w:tcPr>
            <w:tcW w:w="5328" w:type="dxa"/>
          </w:tcPr>
          <w:p>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2.</w:t>
            </w:r>
            <w:r>
              <w:rPr>
                <w:rFonts w:ascii="仿宋" w:hAnsi="仿宋" w:eastAsia="仿宋" w:cs="仿宋"/>
                <w:color w:val="000000" w:themeColor="text1"/>
                <w:szCs w:val="21"/>
                <w:lang w:val="en-US"/>
                <w14:textFill>
                  <w14:solidFill>
                    <w14:schemeClr w14:val="tx1"/>
                  </w14:solidFill>
                </w14:textFill>
              </w:rPr>
              <w:t>1</w:t>
            </w:r>
            <w:r>
              <w:rPr>
                <w:rFonts w:hint="eastAsia" w:ascii="仿宋" w:hAnsi="仿宋" w:eastAsia="仿宋" w:cs="仿宋"/>
                <w:color w:val="000000" w:themeColor="text1"/>
                <w:szCs w:val="21"/>
                <w:lang w:val="en-US"/>
                <w14:textFill>
                  <w14:solidFill>
                    <w14:schemeClr w14:val="tx1"/>
                  </w14:solidFill>
                </w14:textFill>
              </w:rPr>
              <w:t>、对项目的认识、服务定位及整体设想：</w:t>
            </w:r>
          </w:p>
          <w:p>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1、服务设想周到全面，服务起点高，定位明确，针对性强的，得</w:t>
            </w:r>
            <w:r>
              <w:rPr>
                <w:rFonts w:ascii="仿宋" w:hAnsi="仿宋" w:eastAsia="仿宋" w:cs="仿宋"/>
                <w:color w:val="000000" w:themeColor="text1"/>
                <w:szCs w:val="21"/>
                <w:lang w:val="en-US"/>
                <w14:textFill>
                  <w14:solidFill>
                    <w14:schemeClr w14:val="tx1"/>
                  </w14:solidFill>
                </w14:textFill>
              </w:rPr>
              <w:t>1</w:t>
            </w:r>
            <w:r>
              <w:rPr>
                <w:rFonts w:hint="eastAsia" w:ascii="仿宋" w:hAnsi="仿宋" w:eastAsia="仿宋" w:cs="仿宋"/>
                <w:color w:val="000000" w:themeColor="text1"/>
                <w:szCs w:val="21"/>
                <w:lang w:val="en-US"/>
                <w14:textFill>
                  <w14:solidFill>
                    <w14:schemeClr w14:val="tx1"/>
                  </w14:solidFill>
                </w14:textFill>
              </w:rPr>
              <w:t>2分；</w:t>
            </w:r>
          </w:p>
          <w:p>
            <w:pPr>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2、服务设想全面，定位明确，针对性强的，得9分；</w:t>
            </w:r>
          </w:p>
          <w:p>
            <w:pPr>
              <w:pStyle w:val="6"/>
              <w:spacing w:line="240" w:lineRule="auto"/>
              <w:rPr>
                <w:rFonts w:ascii="仿宋" w:hAnsi="仿宋" w:eastAsia="仿宋" w:cs="仿宋"/>
                <w:b w:val="0"/>
                <w:bCs w:val="0"/>
                <w:color w:val="000000" w:themeColor="text1"/>
                <w:sz w:val="22"/>
                <w:szCs w:val="21"/>
                <w:lang w:val="en-US"/>
                <w14:textFill>
                  <w14:solidFill>
                    <w14:schemeClr w14:val="tx1"/>
                  </w14:solidFill>
                </w14:textFill>
              </w:rPr>
            </w:pPr>
            <w:r>
              <w:rPr>
                <w:rFonts w:hint="eastAsia" w:ascii="仿宋" w:hAnsi="仿宋" w:eastAsia="仿宋" w:cs="仿宋"/>
                <w:b w:val="0"/>
                <w:bCs w:val="0"/>
                <w:color w:val="000000" w:themeColor="text1"/>
                <w:sz w:val="22"/>
                <w:szCs w:val="21"/>
                <w:lang w:val="en-US"/>
                <w14:textFill>
                  <w14:solidFill>
                    <w14:schemeClr w14:val="tx1"/>
                  </w14:solidFill>
                </w14:textFill>
              </w:rPr>
              <w:t>3、服务设想较全面，定位较明确，针对性不强的，得6分；</w:t>
            </w:r>
          </w:p>
          <w:p>
            <w:pPr>
              <w:spacing w:line="360" w:lineRule="auto"/>
              <w:rPr>
                <w:rFonts w:ascii="仿宋" w:hAnsi="仿宋" w:eastAsia="仿宋" w:cs="仿宋"/>
                <w:color w:val="000000" w:themeColor="text1"/>
                <w:szCs w:val="21"/>
                <w:lang w:val="en-US"/>
                <w14:textFill>
                  <w14:solidFill>
                    <w14:schemeClr w14:val="tx1"/>
                  </w14:solidFill>
                </w14:textFill>
              </w:rPr>
            </w:pPr>
            <w:r>
              <w:rPr>
                <w:rFonts w:ascii="仿宋" w:hAnsi="仿宋" w:eastAsia="仿宋" w:cs="仿宋"/>
                <w:color w:val="000000" w:themeColor="text1"/>
                <w:szCs w:val="21"/>
                <w:lang w:val="en-US"/>
                <w14:textFill>
                  <w14:solidFill>
                    <w14:schemeClr w14:val="tx1"/>
                  </w14:solidFill>
                </w14:textFill>
              </w:rPr>
              <w:t>4</w:t>
            </w:r>
            <w:r>
              <w:rPr>
                <w:rFonts w:hint="eastAsia" w:ascii="仿宋" w:hAnsi="仿宋" w:eastAsia="仿宋" w:cs="仿宋"/>
                <w:color w:val="000000" w:themeColor="text1"/>
                <w:szCs w:val="21"/>
                <w:lang w:val="en-US"/>
                <w14:textFill>
                  <w14:solidFill>
                    <w14:schemeClr w14:val="tx1"/>
                  </w14:solidFill>
                </w14:textFill>
              </w:rPr>
              <w:t>、服务设想不全面，或设想没有针对性，或设想不明确的，得3分；</w:t>
            </w:r>
          </w:p>
          <w:p>
            <w:pPr>
              <w:pStyle w:val="28"/>
              <w:spacing w:line="360" w:lineRule="auto"/>
              <w:ind w:firstLine="0" w:firstLineChars="0"/>
              <w:rPr>
                <w:rFonts w:ascii="仿宋" w:hAnsi="仿宋" w:eastAsia="仿宋" w:cs="仿宋"/>
                <w:color w:val="000000" w:themeColor="text1"/>
                <w:szCs w:val="21"/>
                <w:lang w:val="en-US"/>
                <w14:textFill>
                  <w14:solidFill>
                    <w14:schemeClr w14:val="tx1"/>
                  </w14:solidFill>
                </w14:textFill>
              </w:rPr>
            </w:pPr>
            <w:r>
              <w:rPr>
                <w:rFonts w:ascii="仿宋" w:hAnsi="仿宋" w:eastAsia="仿宋" w:cs="仿宋"/>
                <w:color w:val="000000" w:themeColor="text1"/>
                <w:szCs w:val="21"/>
                <w:lang w:val="en-US"/>
                <w14:textFill>
                  <w14:solidFill>
                    <w14:schemeClr w14:val="tx1"/>
                  </w14:solidFill>
                </w14:textFill>
              </w:rPr>
              <w:t>5</w:t>
            </w:r>
            <w:r>
              <w:rPr>
                <w:rFonts w:hint="eastAsia" w:ascii="仿宋" w:hAnsi="仿宋" w:eastAsia="仿宋" w:cs="仿宋"/>
                <w:color w:val="000000" w:themeColor="text1"/>
                <w:szCs w:val="21"/>
                <w:lang w:val="en-US"/>
                <w14:textFill>
                  <w14:solidFill>
                    <w14:schemeClr w14:val="tx1"/>
                  </w14:solidFill>
                </w14:textFill>
              </w:rPr>
              <w:t>、未提供方案不得分。</w:t>
            </w:r>
          </w:p>
        </w:tc>
        <w:tc>
          <w:tcPr>
            <w:tcW w:w="888" w:type="dxa"/>
            <w:vAlign w:val="center"/>
          </w:tcPr>
          <w:p>
            <w:pPr>
              <w:pStyle w:val="8"/>
              <w:adjustRightInd w:val="0"/>
              <w:snapToGrid w:val="0"/>
              <w:spacing w:line="360" w:lineRule="auto"/>
              <w:jc w:val="center"/>
              <w:rPr>
                <w:rFonts w:ascii="仿宋" w:hAnsi="仿宋" w:eastAsia="仿宋" w:cs="仿宋"/>
                <w:color w:val="000000"/>
                <w:szCs w:val="22"/>
                <w:lang w:val="en-US" w:bidi="ar-SA"/>
              </w:rPr>
            </w:pPr>
            <w:r>
              <w:rPr>
                <w:rFonts w:ascii="仿宋" w:hAnsi="仿宋" w:eastAsia="仿宋" w:cs="仿宋"/>
                <w:lang w:val="en-US"/>
              </w:rPr>
              <w:t>1</w:t>
            </w:r>
            <w:r>
              <w:rPr>
                <w:rFonts w:hint="eastAsia" w:ascii="仿宋" w:hAnsi="仿宋" w:eastAsia="仿宋" w:cs="仿宋"/>
                <w:lang w:val="en-US"/>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0" w:type="dxa"/>
            <w:vMerge w:val="continue"/>
            <w:vAlign w:val="center"/>
          </w:tcPr>
          <w:p>
            <w:pPr>
              <w:spacing w:line="360" w:lineRule="auto"/>
              <w:jc w:val="center"/>
              <w:rPr>
                <w:rFonts w:ascii="仿宋" w:hAnsi="仿宋" w:eastAsia="仿宋" w:cs="仿宋"/>
                <w:szCs w:val="21"/>
                <w:lang w:val="en-US"/>
              </w:rPr>
            </w:pPr>
          </w:p>
        </w:tc>
        <w:tc>
          <w:tcPr>
            <w:tcW w:w="1855" w:type="dxa"/>
            <w:vMerge w:val="continue"/>
            <w:vAlign w:val="center"/>
          </w:tcPr>
          <w:p>
            <w:pPr>
              <w:spacing w:line="360" w:lineRule="auto"/>
              <w:jc w:val="center"/>
              <w:rPr>
                <w:rFonts w:ascii="仿宋" w:hAnsi="仿宋" w:eastAsia="仿宋" w:cs="仿宋"/>
                <w:bCs/>
                <w:szCs w:val="21"/>
              </w:rPr>
            </w:pPr>
          </w:p>
        </w:tc>
        <w:tc>
          <w:tcPr>
            <w:tcW w:w="5328" w:type="dxa"/>
            <w:vAlign w:val="center"/>
          </w:tcPr>
          <w:p>
            <w:pPr>
              <w:pStyle w:val="28"/>
              <w:spacing w:line="360" w:lineRule="auto"/>
              <w:ind w:firstLine="0" w:firstLineChars="0"/>
              <w:rPr>
                <w:rFonts w:ascii="仿宋" w:hAnsi="仿宋" w:eastAsia="仿宋" w:cs="仿宋"/>
              </w:rPr>
            </w:pPr>
            <w:r>
              <w:rPr>
                <w:rFonts w:hint="eastAsia" w:ascii="仿宋" w:hAnsi="仿宋" w:eastAsia="仿宋" w:cs="仿宋"/>
                <w:lang w:val="en-US"/>
              </w:rPr>
              <w:t>2.</w:t>
            </w:r>
            <w:r>
              <w:rPr>
                <w:rFonts w:ascii="仿宋" w:hAnsi="仿宋" w:eastAsia="仿宋" w:cs="仿宋"/>
                <w:lang w:val="en-US"/>
              </w:rPr>
              <w:t>2</w:t>
            </w:r>
            <w:r>
              <w:rPr>
                <w:rFonts w:hint="eastAsia" w:ascii="仿宋" w:hAnsi="仿宋" w:eastAsia="仿宋" w:cs="仿宋"/>
                <w:lang w:val="en-US"/>
              </w:rPr>
              <w:t>、</w:t>
            </w:r>
            <w:r>
              <w:rPr>
                <w:rFonts w:hint="eastAsia" w:ascii="仿宋" w:hAnsi="仿宋" w:eastAsia="仿宋" w:cs="仿宋"/>
              </w:rPr>
              <w:t>重难点</w:t>
            </w:r>
            <w:r>
              <w:rPr>
                <w:rFonts w:hint="eastAsia" w:ascii="仿宋" w:hAnsi="仿宋" w:eastAsia="仿宋" w:cs="仿宋"/>
                <w:lang w:val="en-US"/>
              </w:rPr>
              <w:t>分析</w:t>
            </w:r>
            <w:r>
              <w:rPr>
                <w:rFonts w:hint="eastAsia" w:ascii="仿宋" w:hAnsi="仿宋" w:eastAsia="仿宋" w:cs="仿宋"/>
              </w:rPr>
              <w:t>说明：</w:t>
            </w:r>
          </w:p>
          <w:p>
            <w:pPr>
              <w:pStyle w:val="28"/>
              <w:numPr>
                <w:ilvl w:val="0"/>
                <w:numId w:val="24"/>
              </w:numPr>
              <w:spacing w:line="360" w:lineRule="auto"/>
              <w:ind w:firstLine="0" w:firstLineChars="0"/>
              <w:rPr>
                <w:rFonts w:ascii="仿宋" w:hAnsi="仿宋" w:eastAsia="仿宋" w:cs="仿宋"/>
                <w:color w:val="000000"/>
              </w:rPr>
            </w:pPr>
            <w:r>
              <w:rPr>
                <w:rFonts w:hint="eastAsia" w:ascii="仿宋" w:hAnsi="仿宋" w:eastAsia="仿宋" w:cs="仿宋"/>
                <w:color w:val="000000"/>
                <w:lang w:val="en-US"/>
              </w:rPr>
              <w:t>内容</w:t>
            </w:r>
            <w:r>
              <w:rPr>
                <w:rFonts w:hint="eastAsia" w:ascii="仿宋" w:hAnsi="仿宋" w:eastAsia="仿宋" w:cs="仿宋"/>
                <w:color w:val="000000"/>
              </w:rPr>
              <w:t>合理可行且具有针对性的，得</w:t>
            </w:r>
            <w:r>
              <w:rPr>
                <w:rFonts w:ascii="仿宋" w:hAnsi="仿宋" w:eastAsia="仿宋" w:cs="仿宋"/>
                <w:color w:val="000000"/>
                <w:lang w:val="en-US"/>
              </w:rPr>
              <w:t>12</w:t>
            </w:r>
            <w:r>
              <w:rPr>
                <w:rFonts w:hint="eastAsia" w:ascii="仿宋" w:hAnsi="仿宋" w:eastAsia="仿宋" w:cs="仿宋"/>
                <w:color w:val="000000"/>
              </w:rPr>
              <w:t>分</w:t>
            </w:r>
            <w:r>
              <w:rPr>
                <w:rFonts w:hint="eastAsia" w:ascii="仿宋" w:hAnsi="仿宋" w:eastAsia="仿宋" w:cs="仿宋"/>
                <w:color w:val="000000"/>
                <w:lang w:val="en-US"/>
              </w:rPr>
              <w:t>；</w:t>
            </w:r>
          </w:p>
          <w:p>
            <w:pPr>
              <w:pStyle w:val="28"/>
              <w:numPr>
                <w:ilvl w:val="0"/>
                <w:numId w:val="24"/>
              </w:numPr>
              <w:spacing w:line="360" w:lineRule="auto"/>
              <w:ind w:firstLine="0" w:firstLineChars="0"/>
              <w:rPr>
                <w:rFonts w:ascii="仿宋" w:hAnsi="仿宋" w:eastAsia="仿宋" w:cs="仿宋"/>
              </w:rPr>
            </w:pPr>
            <w:r>
              <w:rPr>
                <w:rFonts w:hint="eastAsia" w:ascii="仿宋" w:hAnsi="仿宋" w:eastAsia="仿宋" w:cs="仿宋"/>
                <w:color w:val="000000"/>
                <w:lang w:val="en-US"/>
              </w:rPr>
              <w:t>内容</w:t>
            </w:r>
            <w:r>
              <w:rPr>
                <w:rFonts w:hint="eastAsia" w:ascii="仿宋" w:hAnsi="仿宋" w:eastAsia="仿宋" w:cs="仿宋"/>
                <w:color w:val="000000"/>
              </w:rPr>
              <w:t>合理可行但针对性不强的，得</w:t>
            </w:r>
            <w:r>
              <w:rPr>
                <w:rFonts w:ascii="仿宋" w:hAnsi="仿宋" w:eastAsia="仿宋" w:cs="仿宋"/>
                <w:color w:val="000000"/>
                <w:lang w:val="en-US"/>
              </w:rPr>
              <w:t>9</w:t>
            </w:r>
            <w:r>
              <w:rPr>
                <w:rFonts w:hint="eastAsia" w:ascii="仿宋" w:hAnsi="仿宋" w:eastAsia="仿宋" w:cs="仿宋"/>
                <w:color w:val="000000"/>
              </w:rPr>
              <w:t>分</w:t>
            </w:r>
            <w:r>
              <w:rPr>
                <w:rFonts w:hint="eastAsia" w:ascii="仿宋" w:hAnsi="仿宋" w:eastAsia="仿宋" w:cs="仿宋"/>
                <w:color w:val="000000"/>
                <w:lang w:val="en-US"/>
              </w:rPr>
              <w:t>；</w:t>
            </w:r>
          </w:p>
          <w:p>
            <w:pPr>
              <w:pStyle w:val="28"/>
              <w:numPr>
                <w:ilvl w:val="0"/>
                <w:numId w:val="24"/>
              </w:numPr>
              <w:spacing w:line="360" w:lineRule="auto"/>
              <w:ind w:firstLine="0" w:firstLineChars="0"/>
              <w:rPr>
                <w:rFonts w:ascii="仿宋" w:hAnsi="仿宋" w:eastAsia="仿宋" w:cs="仿宋"/>
              </w:rPr>
            </w:pPr>
            <w:r>
              <w:rPr>
                <w:rFonts w:hint="eastAsia" w:ascii="仿宋" w:hAnsi="仿宋" w:eastAsia="仿宋" w:cs="仿宋"/>
                <w:color w:val="000000"/>
                <w:lang w:val="en-US"/>
              </w:rPr>
              <w:t>内容合理性一般，</w:t>
            </w:r>
            <w:r>
              <w:rPr>
                <w:rFonts w:hint="eastAsia" w:ascii="仿宋" w:hAnsi="仿宋" w:eastAsia="仿宋" w:cs="仿宋"/>
                <w:color w:val="000000"/>
              </w:rPr>
              <w:t>针对性不强的，得</w:t>
            </w:r>
            <w:r>
              <w:rPr>
                <w:rFonts w:ascii="仿宋" w:hAnsi="仿宋" w:eastAsia="仿宋" w:cs="仿宋"/>
                <w:color w:val="000000"/>
                <w:lang w:val="en-US"/>
              </w:rPr>
              <w:t>6</w:t>
            </w:r>
            <w:r>
              <w:rPr>
                <w:rFonts w:hint="eastAsia" w:ascii="仿宋" w:hAnsi="仿宋" w:eastAsia="仿宋" w:cs="仿宋"/>
                <w:color w:val="000000"/>
              </w:rPr>
              <w:t>分</w:t>
            </w:r>
            <w:r>
              <w:rPr>
                <w:rFonts w:hint="eastAsia" w:ascii="仿宋" w:hAnsi="仿宋" w:eastAsia="仿宋" w:cs="仿宋"/>
                <w:color w:val="000000"/>
                <w:lang w:val="en-US"/>
              </w:rPr>
              <w:t>；</w:t>
            </w:r>
          </w:p>
          <w:p>
            <w:pPr>
              <w:pStyle w:val="28"/>
              <w:numPr>
                <w:ilvl w:val="0"/>
                <w:numId w:val="24"/>
              </w:numPr>
              <w:spacing w:line="360" w:lineRule="auto"/>
              <w:ind w:firstLine="0" w:firstLineChars="0"/>
              <w:rPr>
                <w:rFonts w:ascii="仿宋" w:hAnsi="仿宋" w:eastAsia="仿宋" w:cs="仿宋"/>
              </w:rPr>
            </w:pPr>
            <w:r>
              <w:rPr>
                <w:rFonts w:hint="eastAsia" w:ascii="仿宋" w:hAnsi="仿宋" w:eastAsia="仿宋" w:cs="仿宋"/>
                <w:lang w:val="en-US"/>
              </w:rPr>
              <w:t>内容分析无重点，表述不明确，得</w:t>
            </w:r>
            <w:r>
              <w:rPr>
                <w:rFonts w:ascii="仿宋" w:hAnsi="仿宋" w:eastAsia="仿宋" w:cs="仿宋"/>
                <w:lang w:val="en-US"/>
              </w:rPr>
              <w:t>3</w:t>
            </w:r>
            <w:r>
              <w:rPr>
                <w:rFonts w:hint="eastAsia" w:ascii="仿宋" w:hAnsi="仿宋" w:eastAsia="仿宋" w:cs="仿宋"/>
                <w:lang w:val="en-US"/>
              </w:rPr>
              <w:t>分；</w:t>
            </w:r>
          </w:p>
          <w:p>
            <w:pPr>
              <w:pStyle w:val="28"/>
              <w:spacing w:line="360" w:lineRule="auto"/>
              <w:ind w:firstLine="0" w:firstLineChars="0"/>
              <w:rPr>
                <w:rFonts w:ascii="仿宋" w:hAnsi="仿宋" w:eastAsia="仿宋" w:cs="仿宋"/>
                <w:lang w:val="en-US"/>
              </w:rPr>
            </w:pPr>
            <w:r>
              <w:rPr>
                <w:rFonts w:hint="eastAsia" w:ascii="仿宋" w:hAnsi="仿宋" w:eastAsia="仿宋" w:cs="仿宋"/>
                <w:color w:val="000000"/>
              </w:rPr>
              <w:t>未</w:t>
            </w:r>
            <w:r>
              <w:rPr>
                <w:rFonts w:hint="eastAsia" w:ascii="仿宋" w:hAnsi="仿宋" w:eastAsia="仿宋" w:cs="仿宋"/>
                <w:color w:val="000000"/>
                <w:lang w:val="en-US"/>
              </w:rPr>
              <w:t>作分析的</w:t>
            </w:r>
            <w:r>
              <w:rPr>
                <w:rFonts w:hint="eastAsia" w:ascii="仿宋" w:hAnsi="仿宋" w:eastAsia="仿宋" w:cs="仿宋"/>
                <w:color w:val="000000"/>
              </w:rPr>
              <w:t>不得分。</w:t>
            </w:r>
          </w:p>
        </w:tc>
        <w:tc>
          <w:tcPr>
            <w:tcW w:w="888" w:type="dxa"/>
            <w:vAlign w:val="center"/>
          </w:tcPr>
          <w:p>
            <w:pPr>
              <w:pStyle w:val="8"/>
              <w:adjustRightInd w:val="0"/>
              <w:snapToGrid w:val="0"/>
              <w:spacing w:line="360" w:lineRule="auto"/>
              <w:jc w:val="center"/>
              <w:rPr>
                <w:rFonts w:ascii="仿宋" w:hAnsi="仿宋" w:eastAsia="仿宋" w:cs="仿宋"/>
                <w:color w:val="000000"/>
                <w:szCs w:val="22"/>
                <w:lang w:val="en-US" w:bidi="ar-SA"/>
              </w:rPr>
            </w:pPr>
            <w:r>
              <w:rPr>
                <w:rFonts w:ascii="仿宋" w:hAnsi="仿宋" w:eastAsia="仿宋" w:cs="仿宋"/>
                <w:color w:val="000000"/>
                <w:szCs w:val="22"/>
                <w:lang w:val="en-US" w:bidi="ar-SA"/>
              </w:rPr>
              <w:t>12</w:t>
            </w:r>
            <w:r>
              <w:rPr>
                <w:rFonts w:hint="eastAsia" w:ascii="仿宋" w:hAnsi="仿宋" w:eastAsia="仿宋" w:cs="仿宋"/>
                <w:color w:val="000000"/>
                <w:szCs w:val="22"/>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40" w:type="dxa"/>
            <w:vMerge w:val="continue"/>
            <w:vAlign w:val="center"/>
          </w:tcPr>
          <w:p>
            <w:pPr>
              <w:spacing w:line="360" w:lineRule="auto"/>
              <w:jc w:val="center"/>
              <w:rPr>
                <w:rFonts w:ascii="仿宋" w:hAnsi="仿宋" w:eastAsia="仿宋" w:cs="仿宋"/>
                <w:szCs w:val="21"/>
                <w:lang w:val="en-US"/>
              </w:rPr>
            </w:pPr>
          </w:p>
        </w:tc>
        <w:tc>
          <w:tcPr>
            <w:tcW w:w="1855" w:type="dxa"/>
            <w:vMerge w:val="continue"/>
            <w:vAlign w:val="center"/>
          </w:tcPr>
          <w:p>
            <w:pPr>
              <w:spacing w:line="360" w:lineRule="auto"/>
              <w:jc w:val="center"/>
              <w:rPr>
                <w:rFonts w:ascii="仿宋" w:hAnsi="仿宋" w:eastAsia="仿宋" w:cs="仿宋"/>
                <w:bCs/>
                <w:szCs w:val="21"/>
              </w:rPr>
            </w:pPr>
          </w:p>
        </w:tc>
        <w:tc>
          <w:tcPr>
            <w:tcW w:w="5328" w:type="dxa"/>
          </w:tcPr>
          <w:p>
            <w:pPr>
              <w:spacing w:line="360" w:lineRule="auto"/>
              <w:rPr>
                <w:rFonts w:ascii="仿宋" w:hAnsi="仿宋" w:eastAsia="仿宋" w:cs="仿宋"/>
                <w:sz w:val="21"/>
                <w:szCs w:val="21"/>
              </w:rPr>
            </w:pPr>
            <w:r>
              <w:rPr>
                <w:rFonts w:hint="eastAsia" w:ascii="仿宋" w:hAnsi="仿宋" w:eastAsia="仿宋" w:cs="仿宋"/>
                <w:color w:val="000000" w:themeColor="text1"/>
                <w:szCs w:val="21"/>
                <w:lang w:val="en-US"/>
                <w14:textFill>
                  <w14:solidFill>
                    <w14:schemeClr w14:val="tx1"/>
                  </w14:solidFill>
                </w14:textFill>
              </w:rPr>
              <w:t>2.</w:t>
            </w:r>
            <w:r>
              <w:rPr>
                <w:rFonts w:ascii="仿宋" w:hAnsi="仿宋" w:eastAsia="仿宋" w:cs="仿宋"/>
                <w:color w:val="000000" w:themeColor="text1"/>
                <w:szCs w:val="21"/>
                <w:lang w:val="en-US"/>
                <w14:textFill>
                  <w14:solidFill>
                    <w14:schemeClr w14:val="tx1"/>
                  </w14:solidFill>
                </w14:textFill>
              </w:rPr>
              <w:t>3</w:t>
            </w:r>
            <w:r>
              <w:rPr>
                <w:rFonts w:hint="eastAsia" w:ascii="仿宋" w:hAnsi="仿宋" w:eastAsia="仿宋" w:cs="仿宋"/>
                <w:color w:val="000000" w:themeColor="text1"/>
                <w:szCs w:val="21"/>
                <w:lang w:val="en-US"/>
                <w14:textFill>
                  <w14:solidFill>
                    <w14:schemeClr w14:val="tx1"/>
                  </w14:solidFill>
                </w14:textFill>
              </w:rPr>
              <w:t>、服务</w:t>
            </w:r>
            <w:r>
              <w:rPr>
                <w:rFonts w:hint="eastAsia" w:ascii="仿宋" w:hAnsi="仿宋" w:eastAsia="仿宋" w:cs="仿宋"/>
                <w:sz w:val="21"/>
                <w:szCs w:val="21"/>
              </w:rPr>
              <w:t>质量保证措施：</w:t>
            </w:r>
          </w:p>
          <w:p>
            <w:pPr>
              <w:spacing w:line="360" w:lineRule="auto"/>
              <w:rPr>
                <w:rFonts w:ascii="仿宋" w:hAnsi="仿宋" w:eastAsia="仿宋" w:cs="仿宋"/>
                <w:sz w:val="21"/>
                <w:szCs w:val="21"/>
              </w:rPr>
            </w:pPr>
            <w:r>
              <w:rPr>
                <w:rFonts w:hint="eastAsia" w:ascii="仿宋" w:hAnsi="仿宋" w:eastAsia="仿宋" w:cs="仿宋"/>
                <w:sz w:val="21"/>
                <w:szCs w:val="21"/>
                <w:lang w:val="en-US"/>
              </w:rPr>
              <w:t>1、</w:t>
            </w:r>
            <w:r>
              <w:rPr>
                <w:rFonts w:hint="eastAsia" w:ascii="仿宋" w:hAnsi="仿宋" w:eastAsia="仿宋" w:cs="仿宋"/>
                <w:sz w:val="21"/>
                <w:szCs w:val="21"/>
              </w:rPr>
              <w:t>内容贴合采购人需求，详尽合理、针对性强的，</w:t>
            </w:r>
            <w:r>
              <w:rPr>
                <w:rFonts w:hint="eastAsia" w:ascii="仿宋" w:hAnsi="仿宋" w:eastAsia="仿宋" w:cs="仿宋"/>
                <w:sz w:val="21"/>
                <w:szCs w:val="21"/>
                <w:lang w:val="en-US"/>
              </w:rPr>
              <w:t>得</w:t>
            </w:r>
            <w:r>
              <w:rPr>
                <w:rFonts w:ascii="仿宋" w:hAnsi="仿宋" w:eastAsia="仿宋" w:cs="仿宋"/>
                <w:sz w:val="21"/>
                <w:szCs w:val="21"/>
                <w:lang w:val="en-US"/>
              </w:rPr>
              <w:t>12</w:t>
            </w:r>
            <w:r>
              <w:rPr>
                <w:rFonts w:hint="eastAsia" w:ascii="仿宋" w:hAnsi="仿宋" w:eastAsia="仿宋" w:cs="仿宋"/>
                <w:sz w:val="21"/>
                <w:szCs w:val="21"/>
              </w:rPr>
              <w:t>分；</w:t>
            </w:r>
          </w:p>
          <w:p>
            <w:pPr>
              <w:spacing w:line="360" w:lineRule="auto"/>
              <w:rPr>
                <w:rFonts w:ascii="仿宋" w:hAnsi="仿宋" w:eastAsia="仿宋" w:cs="仿宋"/>
                <w:sz w:val="21"/>
                <w:szCs w:val="21"/>
              </w:rPr>
            </w:pPr>
            <w:r>
              <w:rPr>
                <w:rFonts w:hint="eastAsia" w:ascii="仿宋" w:hAnsi="仿宋" w:eastAsia="仿宋" w:cs="仿宋"/>
                <w:sz w:val="21"/>
                <w:szCs w:val="21"/>
                <w:lang w:val="en-US"/>
              </w:rPr>
              <w:t>2、</w:t>
            </w:r>
            <w:r>
              <w:rPr>
                <w:rFonts w:hint="eastAsia" w:ascii="仿宋" w:hAnsi="仿宋" w:eastAsia="仿宋" w:cs="仿宋"/>
                <w:sz w:val="21"/>
                <w:szCs w:val="21"/>
              </w:rPr>
              <w:t>内容基本贴合采购人需求、具备较强的针对性和可操作性的，</w:t>
            </w:r>
            <w:r>
              <w:rPr>
                <w:rFonts w:hint="eastAsia" w:ascii="仿宋" w:hAnsi="仿宋" w:eastAsia="仿宋" w:cs="仿宋"/>
                <w:sz w:val="21"/>
                <w:szCs w:val="21"/>
                <w:lang w:val="en-US"/>
              </w:rPr>
              <w:t>得</w:t>
            </w:r>
            <w:r>
              <w:rPr>
                <w:rFonts w:ascii="仿宋" w:hAnsi="仿宋" w:eastAsia="仿宋" w:cs="仿宋"/>
                <w:sz w:val="21"/>
                <w:szCs w:val="21"/>
                <w:lang w:val="en-US"/>
              </w:rPr>
              <w:t>9</w:t>
            </w:r>
            <w:r>
              <w:rPr>
                <w:rFonts w:hint="eastAsia" w:ascii="仿宋" w:hAnsi="仿宋" w:eastAsia="仿宋" w:cs="仿宋"/>
                <w:sz w:val="21"/>
                <w:szCs w:val="21"/>
                <w:lang w:val="en-US"/>
              </w:rPr>
              <w:t>分</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lang w:val="en-US"/>
              </w:rPr>
              <w:t>3、</w:t>
            </w:r>
            <w:r>
              <w:rPr>
                <w:rFonts w:hint="eastAsia" w:ascii="仿宋" w:hAnsi="仿宋" w:eastAsia="仿宋" w:cs="仿宋"/>
                <w:sz w:val="21"/>
                <w:szCs w:val="21"/>
              </w:rPr>
              <w:t>内容一般，针对性和可操作性一般的，</w:t>
            </w:r>
            <w:r>
              <w:rPr>
                <w:rFonts w:hint="eastAsia" w:ascii="仿宋" w:hAnsi="仿宋" w:eastAsia="仿宋" w:cs="仿宋"/>
                <w:sz w:val="21"/>
                <w:szCs w:val="21"/>
                <w:lang w:val="en-US"/>
              </w:rPr>
              <w:t>得</w:t>
            </w:r>
            <w:r>
              <w:rPr>
                <w:rFonts w:ascii="仿宋" w:hAnsi="仿宋" w:eastAsia="仿宋" w:cs="仿宋"/>
                <w:sz w:val="21"/>
                <w:szCs w:val="21"/>
                <w:lang w:val="en-US"/>
              </w:rPr>
              <w:t>6</w:t>
            </w:r>
            <w:r>
              <w:rPr>
                <w:rFonts w:hint="eastAsia" w:ascii="仿宋" w:hAnsi="仿宋" w:eastAsia="仿宋" w:cs="仿宋"/>
                <w:sz w:val="21"/>
                <w:szCs w:val="21"/>
                <w:lang w:val="en-US"/>
              </w:rPr>
              <w:t>分</w:t>
            </w:r>
            <w:r>
              <w:rPr>
                <w:rFonts w:hint="eastAsia" w:ascii="仿宋" w:hAnsi="仿宋" w:eastAsia="仿宋" w:cs="仿宋"/>
                <w:sz w:val="21"/>
                <w:szCs w:val="21"/>
              </w:rPr>
              <w:t>；</w:t>
            </w:r>
          </w:p>
          <w:p>
            <w:pPr>
              <w:spacing w:line="360" w:lineRule="auto"/>
              <w:rPr>
                <w:rFonts w:ascii="仿宋" w:hAnsi="仿宋" w:eastAsia="仿宋" w:cs="仿宋"/>
                <w:sz w:val="21"/>
                <w:szCs w:val="21"/>
              </w:rPr>
            </w:pPr>
            <w:r>
              <w:rPr>
                <w:rFonts w:hint="eastAsia" w:ascii="仿宋" w:hAnsi="仿宋" w:eastAsia="仿宋" w:cs="仿宋"/>
                <w:sz w:val="21"/>
                <w:szCs w:val="21"/>
                <w:lang w:val="en-US"/>
              </w:rPr>
              <w:t>4、</w:t>
            </w:r>
            <w:r>
              <w:rPr>
                <w:rFonts w:hint="eastAsia" w:ascii="仿宋" w:hAnsi="仿宋" w:eastAsia="仿宋" w:cs="仿宋"/>
                <w:sz w:val="21"/>
                <w:szCs w:val="21"/>
              </w:rPr>
              <w:t>内容较差，无针对性和可操作性</w:t>
            </w:r>
            <w:r>
              <w:rPr>
                <w:rFonts w:hint="eastAsia" w:ascii="仿宋" w:hAnsi="仿宋" w:eastAsia="仿宋" w:cs="仿宋"/>
                <w:sz w:val="21"/>
                <w:szCs w:val="21"/>
                <w:lang w:val="en-US"/>
              </w:rPr>
              <w:t>的，得</w:t>
            </w:r>
            <w:r>
              <w:rPr>
                <w:rFonts w:ascii="仿宋" w:hAnsi="仿宋" w:eastAsia="仿宋" w:cs="仿宋"/>
                <w:sz w:val="21"/>
                <w:szCs w:val="21"/>
                <w:lang w:val="en-US"/>
              </w:rPr>
              <w:t>3</w:t>
            </w:r>
            <w:r>
              <w:rPr>
                <w:rFonts w:hint="eastAsia" w:ascii="仿宋" w:hAnsi="仿宋" w:eastAsia="仿宋" w:cs="仿宋"/>
                <w:sz w:val="21"/>
                <w:szCs w:val="21"/>
              </w:rPr>
              <w:t>分</w:t>
            </w:r>
          </w:p>
          <w:p>
            <w:pPr>
              <w:pStyle w:val="28"/>
              <w:spacing w:line="360" w:lineRule="auto"/>
              <w:ind w:firstLine="0" w:firstLineChars="0"/>
              <w:rPr>
                <w:rFonts w:ascii="仿宋" w:hAnsi="仿宋" w:eastAsia="仿宋" w:cs="仿宋"/>
                <w:lang w:val="en-US"/>
              </w:rPr>
            </w:pPr>
            <w:r>
              <w:rPr>
                <w:rFonts w:hint="eastAsia" w:ascii="仿宋" w:hAnsi="仿宋" w:eastAsia="仿宋" w:cs="仿宋"/>
                <w:sz w:val="21"/>
                <w:szCs w:val="21"/>
                <w:lang w:val="en-US"/>
              </w:rPr>
              <w:t>5、</w:t>
            </w:r>
            <w:r>
              <w:rPr>
                <w:rFonts w:hint="eastAsia" w:ascii="仿宋" w:hAnsi="仿宋" w:eastAsia="仿宋" w:cs="仿宋"/>
                <w:sz w:val="21"/>
                <w:szCs w:val="21"/>
              </w:rPr>
              <w:t>无不得分。</w:t>
            </w:r>
          </w:p>
        </w:tc>
        <w:tc>
          <w:tcPr>
            <w:tcW w:w="888" w:type="dxa"/>
            <w:vAlign w:val="center"/>
          </w:tcPr>
          <w:p>
            <w:pPr>
              <w:pStyle w:val="8"/>
              <w:adjustRightInd w:val="0"/>
              <w:snapToGrid w:val="0"/>
              <w:spacing w:line="360" w:lineRule="auto"/>
              <w:jc w:val="center"/>
              <w:rPr>
                <w:rFonts w:ascii="仿宋" w:hAnsi="仿宋" w:eastAsia="仿宋" w:cs="仿宋"/>
                <w:color w:val="000000"/>
                <w:szCs w:val="22"/>
                <w:lang w:val="en-US" w:bidi="ar-SA"/>
              </w:rPr>
            </w:pPr>
            <w:r>
              <w:rPr>
                <w:rFonts w:ascii="仿宋" w:hAnsi="仿宋" w:eastAsia="仿宋" w:cs="仿宋"/>
                <w:lang w:val="en-US"/>
              </w:rPr>
              <w:t>12</w:t>
            </w:r>
            <w:r>
              <w:rPr>
                <w:rFonts w:hint="eastAsia" w:ascii="仿宋" w:hAnsi="仿宋" w:eastAsia="仿宋" w:cs="仿宋"/>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jc w:val="center"/>
        </w:trPr>
        <w:tc>
          <w:tcPr>
            <w:tcW w:w="640" w:type="dxa"/>
            <w:vMerge w:val="continue"/>
            <w:vAlign w:val="center"/>
          </w:tcPr>
          <w:p>
            <w:pPr>
              <w:spacing w:line="360" w:lineRule="auto"/>
              <w:jc w:val="center"/>
              <w:rPr>
                <w:rFonts w:ascii="仿宋" w:hAnsi="仿宋" w:eastAsia="仿宋" w:cs="仿宋"/>
                <w:szCs w:val="21"/>
              </w:rPr>
            </w:pPr>
          </w:p>
        </w:tc>
        <w:tc>
          <w:tcPr>
            <w:tcW w:w="1855" w:type="dxa"/>
            <w:vMerge w:val="continue"/>
            <w:vAlign w:val="center"/>
          </w:tcPr>
          <w:p>
            <w:pPr>
              <w:spacing w:line="360" w:lineRule="auto"/>
              <w:jc w:val="center"/>
              <w:rPr>
                <w:rFonts w:ascii="仿宋" w:hAnsi="仿宋" w:eastAsia="仿宋" w:cs="仿宋"/>
                <w:szCs w:val="21"/>
              </w:rPr>
            </w:pPr>
          </w:p>
        </w:tc>
        <w:tc>
          <w:tcPr>
            <w:tcW w:w="5328" w:type="dxa"/>
          </w:tcPr>
          <w:p>
            <w:pPr>
              <w:pStyle w:val="28"/>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lang w:val="en-US"/>
              </w:rPr>
              <w:t>2.</w:t>
            </w:r>
            <w:r>
              <w:rPr>
                <w:rFonts w:ascii="仿宋" w:hAnsi="仿宋" w:eastAsia="仿宋" w:cs="仿宋"/>
                <w:color w:val="000000"/>
                <w:szCs w:val="21"/>
                <w:lang w:val="en-US"/>
              </w:rPr>
              <w:t>4</w:t>
            </w:r>
            <w:r>
              <w:rPr>
                <w:rFonts w:hint="eastAsia" w:ascii="仿宋" w:hAnsi="仿宋" w:eastAsia="仿宋" w:cs="仿宋"/>
                <w:color w:val="000000"/>
                <w:szCs w:val="21"/>
                <w:lang w:val="en-US"/>
              </w:rPr>
              <w:t>、人员配置及</w:t>
            </w:r>
            <w:r>
              <w:rPr>
                <w:rFonts w:hint="eastAsia" w:ascii="仿宋" w:hAnsi="仿宋" w:eastAsia="仿宋" w:cs="仿宋"/>
                <w:color w:val="000000"/>
                <w:szCs w:val="21"/>
              </w:rPr>
              <w:t>培训计划：</w:t>
            </w:r>
          </w:p>
          <w:p>
            <w:pPr>
              <w:pStyle w:val="28"/>
              <w:numPr>
                <w:ilvl w:val="0"/>
                <w:numId w:val="25"/>
              </w:numPr>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rPr>
              <w:t>针对</w:t>
            </w:r>
            <w:r>
              <w:rPr>
                <w:rFonts w:hint="eastAsia" w:ascii="仿宋" w:hAnsi="仿宋" w:eastAsia="仿宋" w:cs="仿宋"/>
                <w:color w:val="000000"/>
                <w:szCs w:val="21"/>
                <w:lang w:val="en-US"/>
              </w:rPr>
              <w:t>人员配置及</w:t>
            </w:r>
            <w:r>
              <w:rPr>
                <w:rFonts w:hint="eastAsia" w:ascii="仿宋" w:hAnsi="仿宋" w:eastAsia="仿宋" w:cs="仿宋"/>
                <w:color w:val="000000"/>
                <w:szCs w:val="21"/>
              </w:rPr>
              <w:t>员工的培训（技能、服务等）、现场管理人员的培训（管理、领导力等）有完整的培训计划和实施举措的，得</w:t>
            </w:r>
            <w:r>
              <w:rPr>
                <w:rFonts w:ascii="仿宋" w:hAnsi="仿宋" w:eastAsia="仿宋" w:cs="仿宋"/>
                <w:color w:val="000000"/>
                <w:szCs w:val="21"/>
                <w:lang w:val="en-US"/>
              </w:rPr>
              <w:t>12</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pPr>
              <w:pStyle w:val="28"/>
              <w:numPr>
                <w:ilvl w:val="0"/>
                <w:numId w:val="25"/>
              </w:numPr>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rPr>
              <w:t>针对</w:t>
            </w:r>
            <w:r>
              <w:rPr>
                <w:rFonts w:hint="eastAsia" w:ascii="仿宋" w:hAnsi="仿宋" w:eastAsia="仿宋" w:cs="仿宋"/>
                <w:color w:val="000000"/>
                <w:szCs w:val="21"/>
                <w:lang w:val="en-US"/>
              </w:rPr>
              <w:t>人员配置及</w:t>
            </w:r>
            <w:r>
              <w:rPr>
                <w:rFonts w:hint="eastAsia" w:ascii="仿宋" w:hAnsi="仿宋" w:eastAsia="仿宋" w:cs="仿宋"/>
                <w:color w:val="000000"/>
                <w:szCs w:val="21"/>
              </w:rPr>
              <w:t>员工的培训（技能、服务等）、现场管理人员的培训（管理、领导力等）有</w:t>
            </w:r>
            <w:r>
              <w:rPr>
                <w:rFonts w:hint="eastAsia" w:ascii="仿宋" w:hAnsi="仿宋" w:eastAsia="仿宋" w:cs="仿宋"/>
                <w:color w:val="000000"/>
                <w:szCs w:val="21"/>
                <w:lang w:val="en-US"/>
              </w:rPr>
              <w:t>较完善的</w:t>
            </w:r>
            <w:r>
              <w:rPr>
                <w:rFonts w:hint="eastAsia" w:ascii="仿宋" w:hAnsi="仿宋" w:eastAsia="仿宋" w:cs="仿宋"/>
                <w:color w:val="000000"/>
                <w:szCs w:val="21"/>
              </w:rPr>
              <w:t>计划和举措的，得</w:t>
            </w:r>
            <w:r>
              <w:rPr>
                <w:rFonts w:ascii="仿宋" w:hAnsi="仿宋" w:eastAsia="仿宋" w:cs="仿宋"/>
                <w:color w:val="000000"/>
                <w:szCs w:val="21"/>
                <w:lang w:val="en-US"/>
              </w:rPr>
              <w:t>9</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pPr>
              <w:pStyle w:val="28"/>
              <w:numPr>
                <w:ilvl w:val="0"/>
                <w:numId w:val="25"/>
              </w:numPr>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rPr>
              <w:t>针对</w:t>
            </w:r>
            <w:r>
              <w:rPr>
                <w:rFonts w:hint="eastAsia" w:ascii="仿宋" w:hAnsi="仿宋" w:eastAsia="仿宋" w:cs="仿宋"/>
                <w:color w:val="000000"/>
                <w:szCs w:val="21"/>
                <w:lang w:val="en-US"/>
              </w:rPr>
              <w:t>人员配置及</w:t>
            </w:r>
            <w:r>
              <w:rPr>
                <w:rFonts w:hint="eastAsia" w:ascii="仿宋" w:hAnsi="仿宋" w:eastAsia="仿宋" w:cs="仿宋"/>
                <w:color w:val="000000"/>
                <w:szCs w:val="21"/>
              </w:rPr>
              <w:t>员工的培训（技能、服务等）、现场管理人员的培训（管理、领导力等）</w:t>
            </w:r>
            <w:r>
              <w:rPr>
                <w:rFonts w:hint="eastAsia" w:ascii="仿宋" w:hAnsi="仿宋" w:eastAsia="仿宋" w:cs="仿宋"/>
                <w:color w:val="000000"/>
                <w:szCs w:val="21"/>
                <w:lang w:val="en-US"/>
              </w:rPr>
              <w:t>不全面，内容无针对性</w:t>
            </w:r>
            <w:r>
              <w:rPr>
                <w:rFonts w:hint="eastAsia" w:ascii="仿宋" w:hAnsi="仿宋" w:eastAsia="仿宋" w:cs="仿宋"/>
                <w:color w:val="000000"/>
                <w:szCs w:val="21"/>
              </w:rPr>
              <w:t>的，得</w:t>
            </w:r>
            <w:r>
              <w:rPr>
                <w:rFonts w:ascii="仿宋" w:hAnsi="仿宋" w:eastAsia="仿宋" w:cs="仿宋"/>
                <w:color w:val="000000"/>
                <w:szCs w:val="21"/>
                <w:lang w:val="en-US"/>
              </w:rPr>
              <w:t>6</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pPr>
              <w:pStyle w:val="28"/>
              <w:numPr>
                <w:ilvl w:val="0"/>
                <w:numId w:val="25"/>
              </w:numPr>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lang w:val="en-US"/>
              </w:rPr>
              <w:t>人员配置、</w:t>
            </w:r>
            <w:r>
              <w:rPr>
                <w:rFonts w:hint="eastAsia" w:ascii="仿宋" w:hAnsi="仿宋" w:eastAsia="仿宋" w:cs="仿宋"/>
                <w:color w:val="000000"/>
                <w:szCs w:val="21"/>
              </w:rPr>
              <w:t>培训方案有漏项，或留用人员安置不合理的，得</w:t>
            </w:r>
            <w:r>
              <w:rPr>
                <w:rFonts w:ascii="仿宋" w:hAnsi="仿宋" w:eastAsia="仿宋" w:cs="仿宋"/>
                <w:color w:val="000000"/>
                <w:szCs w:val="21"/>
                <w:lang w:val="en-US"/>
              </w:rPr>
              <w:t>3</w:t>
            </w:r>
            <w:r>
              <w:rPr>
                <w:rFonts w:hint="eastAsia" w:ascii="仿宋" w:hAnsi="仿宋" w:eastAsia="仿宋" w:cs="仿宋"/>
                <w:color w:val="000000"/>
                <w:szCs w:val="21"/>
                <w:lang w:val="en-US"/>
              </w:rPr>
              <w:t>分；</w:t>
            </w:r>
          </w:p>
          <w:p>
            <w:pPr>
              <w:pStyle w:val="28"/>
              <w:numPr>
                <w:ilvl w:val="0"/>
                <w:numId w:val="25"/>
              </w:numPr>
              <w:spacing w:line="360" w:lineRule="auto"/>
              <w:ind w:firstLine="0" w:firstLineChars="0"/>
              <w:jc w:val="both"/>
              <w:rPr>
                <w:rFonts w:ascii="仿宋" w:hAnsi="仿宋" w:eastAsia="仿宋" w:cs="仿宋"/>
                <w:color w:val="000000"/>
                <w:szCs w:val="21"/>
              </w:rPr>
            </w:pPr>
            <w:r>
              <w:rPr>
                <w:rFonts w:hint="eastAsia" w:ascii="仿宋" w:hAnsi="仿宋" w:eastAsia="仿宋" w:cs="仿宋"/>
                <w:color w:val="000000"/>
                <w:szCs w:val="21"/>
                <w:lang w:val="en-US"/>
              </w:rPr>
              <w:t>无培训计划不得分。</w:t>
            </w:r>
          </w:p>
        </w:tc>
        <w:tc>
          <w:tcPr>
            <w:tcW w:w="888" w:type="dxa"/>
            <w:vAlign w:val="center"/>
          </w:tcPr>
          <w:p>
            <w:pPr>
              <w:pStyle w:val="8"/>
              <w:adjustRightInd w:val="0"/>
              <w:snapToGrid w:val="0"/>
              <w:spacing w:line="360" w:lineRule="auto"/>
              <w:jc w:val="center"/>
              <w:rPr>
                <w:rFonts w:ascii="仿宋" w:hAnsi="仿宋" w:eastAsia="仿宋" w:cs="仿宋"/>
                <w:color w:val="000000"/>
                <w:sz w:val="21"/>
                <w:lang w:val="en-US" w:bidi="ar-SA"/>
              </w:rPr>
            </w:pPr>
            <w:r>
              <w:rPr>
                <w:rFonts w:ascii="仿宋" w:hAnsi="仿宋" w:eastAsia="仿宋" w:cs="仿宋"/>
                <w:color w:val="000000"/>
                <w:sz w:val="21"/>
                <w:lang w:val="en-US" w:bidi="ar-SA"/>
              </w:rPr>
              <w:t>12</w:t>
            </w:r>
            <w:r>
              <w:rPr>
                <w:rFonts w:hint="eastAsia" w:ascii="仿宋" w:hAnsi="仿宋" w:eastAsia="仿宋" w:cs="仿宋"/>
                <w:color w:val="000000"/>
                <w:sz w:val="21"/>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40" w:type="dxa"/>
            <w:vMerge w:val="continue"/>
            <w:vAlign w:val="center"/>
          </w:tcPr>
          <w:p>
            <w:pPr>
              <w:spacing w:line="360" w:lineRule="auto"/>
              <w:jc w:val="center"/>
              <w:rPr>
                <w:rFonts w:ascii="仿宋" w:hAnsi="仿宋" w:eastAsia="仿宋" w:cs="仿宋"/>
                <w:szCs w:val="21"/>
              </w:rPr>
            </w:pPr>
          </w:p>
        </w:tc>
        <w:tc>
          <w:tcPr>
            <w:tcW w:w="1855" w:type="dxa"/>
            <w:vMerge w:val="continue"/>
            <w:vAlign w:val="center"/>
          </w:tcPr>
          <w:p>
            <w:pPr>
              <w:spacing w:line="360" w:lineRule="auto"/>
              <w:jc w:val="center"/>
              <w:rPr>
                <w:rFonts w:ascii="仿宋" w:hAnsi="仿宋" w:eastAsia="仿宋" w:cs="仿宋"/>
                <w:szCs w:val="21"/>
              </w:rPr>
            </w:pPr>
          </w:p>
        </w:tc>
        <w:tc>
          <w:tcPr>
            <w:tcW w:w="5328" w:type="dxa"/>
          </w:tcPr>
          <w:p>
            <w:pPr>
              <w:spacing w:line="360" w:lineRule="auto"/>
              <w:rPr>
                <w:rFonts w:ascii="仿宋" w:hAnsi="仿宋" w:eastAsia="仿宋" w:cs="仿宋"/>
                <w:color w:val="000000"/>
                <w:szCs w:val="21"/>
              </w:rPr>
            </w:pPr>
            <w:r>
              <w:rPr>
                <w:rFonts w:hint="eastAsia" w:ascii="仿宋" w:hAnsi="仿宋" w:eastAsia="仿宋" w:cs="仿宋"/>
                <w:color w:val="000000"/>
                <w:szCs w:val="21"/>
                <w:lang w:val="en-US"/>
              </w:rPr>
              <w:t>2.</w:t>
            </w:r>
            <w:r>
              <w:rPr>
                <w:rFonts w:ascii="仿宋" w:hAnsi="仿宋" w:eastAsia="仿宋" w:cs="仿宋"/>
                <w:color w:val="000000"/>
                <w:szCs w:val="21"/>
                <w:lang w:val="en-US"/>
              </w:rPr>
              <w:t>5</w:t>
            </w:r>
            <w:r>
              <w:rPr>
                <w:rFonts w:hint="eastAsia" w:ascii="仿宋" w:hAnsi="仿宋" w:eastAsia="仿宋" w:cs="仿宋"/>
                <w:color w:val="000000"/>
                <w:szCs w:val="21"/>
                <w:lang w:val="en-US"/>
              </w:rPr>
              <w:t>、</w:t>
            </w:r>
            <w:r>
              <w:rPr>
                <w:rFonts w:hint="eastAsia" w:ascii="仿宋" w:hAnsi="仿宋" w:eastAsia="仿宋" w:cs="仿宋"/>
                <w:color w:val="000000"/>
                <w:szCs w:val="21"/>
              </w:rPr>
              <w:t>突发事件应急处理预案：</w:t>
            </w:r>
          </w:p>
          <w:p>
            <w:pPr>
              <w:numPr>
                <w:ilvl w:val="0"/>
                <w:numId w:val="26"/>
              </w:numPr>
              <w:spacing w:line="360" w:lineRule="auto"/>
              <w:rPr>
                <w:rFonts w:ascii="仿宋" w:hAnsi="仿宋" w:eastAsia="仿宋" w:cs="仿宋"/>
                <w:color w:val="000000"/>
                <w:szCs w:val="21"/>
              </w:rPr>
            </w:pPr>
            <w:r>
              <w:rPr>
                <w:rFonts w:hint="eastAsia" w:ascii="仿宋" w:hAnsi="仿宋" w:eastAsia="仿宋" w:cs="仿宋"/>
                <w:color w:val="000000"/>
                <w:szCs w:val="21"/>
              </w:rPr>
              <w:t>突发事件应急处理预案完备健全，对本项目针对性强，具有实际可操作性的，得</w:t>
            </w:r>
            <w:r>
              <w:rPr>
                <w:rFonts w:ascii="仿宋" w:hAnsi="仿宋" w:eastAsia="仿宋" w:cs="仿宋"/>
                <w:color w:val="000000"/>
                <w:szCs w:val="21"/>
                <w:lang w:val="en-US"/>
              </w:rPr>
              <w:t>12</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pPr>
              <w:numPr>
                <w:ilvl w:val="0"/>
                <w:numId w:val="26"/>
              </w:numPr>
              <w:spacing w:line="360" w:lineRule="auto"/>
              <w:rPr>
                <w:rFonts w:ascii="仿宋" w:hAnsi="仿宋" w:eastAsia="仿宋" w:cs="仿宋"/>
                <w:color w:val="000000"/>
                <w:szCs w:val="21"/>
                <w:lang w:val="en-US"/>
              </w:rPr>
            </w:pPr>
            <w:r>
              <w:rPr>
                <w:rFonts w:hint="eastAsia" w:ascii="仿宋" w:hAnsi="仿宋" w:eastAsia="仿宋" w:cs="仿宋"/>
                <w:color w:val="000000"/>
                <w:szCs w:val="21"/>
              </w:rPr>
              <w:t>突发事件应急处理预案</w:t>
            </w:r>
            <w:r>
              <w:rPr>
                <w:rFonts w:hint="eastAsia" w:ascii="仿宋" w:hAnsi="仿宋" w:eastAsia="仿宋" w:cs="仿宋"/>
                <w:color w:val="000000"/>
                <w:szCs w:val="21"/>
                <w:lang w:val="en-US"/>
              </w:rPr>
              <w:t>较</w:t>
            </w:r>
            <w:r>
              <w:rPr>
                <w:rFonts w:hint="eastAsia" w:ascii="仿宋" w:hAnsi="仿宋" w:eastAsia="仿宋" w:cs="仿宋"/>
                <w:color w:val="000000"/>
                <w:szCs w:val="21"/>
              </w:rPr>
              <w:t>完备，对本项目针对性</w:t>
            </w:r>
            <w:r>
              <w:rPr>
                <w:rFonts w:hint="eastAsia" w:ascii="仿宋" w:hAnsi="仿宋" w:eastAsia="仿宋" w:cs="仿宋"/>
                <w:color w:val="000000"/>
                <w:szCs w:val="21"/>
                <w:lang w:val="en-US"/>
              </w:rPr>
              <w:t>较强</w:t>
            </w:r>
            <w:r>
              <w:rPr>
                <w:rFonts w:hint="eastAsia" w:ascii="仿宋" w:hAnsi="仿宋" w:eastAsia="仿宋" w:cs="仿宋"/>
                <w:color w:val="000000"/>
                <w:szCs w:val="21"/>
              </w:rPr>
              <w:t>，具有可操作性的，得</w:t>
            </w:r>
            <w:r>
              <w:rPr>
                <w:rFonts w:ascii="仿宋" w:hAnsi="仿宋" w:eastAsia="仿宋" w:cs="仿宋"/>
                <w:color w:val="000000"/>
                <w:szCs w:val="21"/>
                <w:lang w:val="en-US"/>
              </w:rPr>
              <w:t>9</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pPr>
              <w:numPr>
                <w:ilvl w:val="0"/>
                <w:numId w:val="26"/>
              </w:numPr>
              <w:spacing w:line="360" w:lineRule="auto"/>
              <w:rPr>
                <w:rFonts w:ascii="仿宋" w:hAnsi="仿宋" w:eastAsia="仿宋"/>
                <w:lang w:val="en-US"/>
              </w:rPr>
            </w:pPr>
            <w:r>
              <w:rPr>
                <w:rFonts w:hint="eastAsia" w:ascii="仿宋" w:hAnsi="仿宋" w:eastAsia="仿宋" w:cs="仿宋"/>
                <w:color w:val="000000"/>
                <w:szCs w:val="21"/>
              </w:rPr>
              <w:t>突发事件应急处理预案</w:t>
            </w:r>
            <w:r>
              <w:rPr>
                <w:rFonts w:hint="eastAsia" w:ascii="仿宋" w:hAnsi="仿宋" w:eastAsia="仿宋" w:cs="仿宋"/>
                <w:color w:val="000000"/>
                <w:szCs w:val="21"/>
                <w:lang w:val="en-US"/>
              </w:rPr>
              <w:t>基本</w:t>
            </w:r>
            <w:r>
              <w:rPr>
                <w:rFonts w:hint="eastAsia" w:ascii="仿宋" w:hAnsi="仿宋" w:eastAsia="仿宋" w:cs="仿宋"/>
                <w:color w:val="000000"/>
                <w:szCs w:val="21"/>
              </w:rPr>
              <w:t>完备，对本项目针对性</w:t>
            </w:r>
            <w:r>
              <w:rPr>
                <w:rFonts w:hint="eastAsia" w:ascii="仿宋" w:hAnsi="仿宋" w:eastAsia="仿宋" w:cs="仿宋"/>
                <w:color w:val="000000"/>
                <w:szCs w:val="21"/>
                <w:lang w:val="en-US"/>
              </w:rPr>
              <w:t>不强</w:t>
            </w:r>
            <w:r>
              <w:rPr>
                <w:rFonts w:hint="eastAsia" w:ascii="仿宋" w:hAnsi="仿宋" w:eastAsia="仿宋" w:cs="仿宋"/>
                <w:color w:val="000000"/>
                <w:szCs w:val="21"/>
              </w:rPr>
              <w:t>，具有一定可操作性的，得</w:t>
            </w:r>
            <w:r>
              <w:rPr>
                <w:rFonts w:ascii="仿宋" w:hAnsi="仿宋" w:eastAsia="仿宋" w:cs="仿宋"/>
                <w:color w:val="000000"/>
                <w:szCs w:val="21"/>
                <w:lang w:val="en-US"/>
              </w:rPr>
              <w:t>6</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pPr>
              <w:spacing w:line="360" w:lineRule="auto"/>
              <w:rPr>
                <w:rFonts w:ascii="仿宋" w:hAnsi="仿宋" w:eastAsia="仿宋"/>
                <w:lang w:val="en-US"/>
              </w:rPr>
            </w:pPr>
            <w:r>
              <w:rPr>
                <w:rFonts w:ascii="仿宋" w:hAnsi="仿宋" w:eastAsia="仿宋" w:cs="仿宋"/>
                <w:color w:val="000000"/>
                <w:szCs w:val="21"/>
                <w:lang w:val="en-US"/>
              </w:rPr>
              <w:t>4</w:t>
            </w:r>
            <w:r>
              <w:rPr>
                <w:rFonts w:hint="eastAsia" w:ascii="仿宋" w:hAnsi="仿宋" w:eastAsia="仿宋" w:cs="仿宋"/>
                <w:color w:val="000000"/>
                <w:szCs w:val="21"/>
                <w:lang w:val="en-US"/>
              </w:rPr>
              <w:t>、</w:t>
            </w:r>
            <w:r>
              <w:rPr>
                <w:rFonts w:hint="eastAsia" w:ascii="仿宋" w:hAnsi="仿宋" w:eastAsia="仿宋" w:cs="仿宋"/>
                <w:color w:val="000000"/>
                <w:szCs w:val="21"/>
              </w:rPr>
              <w:t>预案不完备、不健全，对本项目针对性不强，不具有实际可操作性的，得</w:t>
            </w:r>
            <w:r>
              <w:rPr>
                <w:rFonts w:ascii="仿宋" w:hAnsi="仿宋" w:eastAsia="仿宋" w:cs="仿宋"/>
                <w:color w:val="000000"/>
                <w:szCs w:val="21"/>
                <w:lang w:val="en-US"/>
              </w:rPr>
              <w:t>3</w:t>
            </w:r>
            <w:r>
              <w:rPr>
                <w:rFonts w:hint="eastAsia" w:ascii="仿宋" w:hAnsi="仿宋" w:eastAsia="仿宋" w:cs="仿宋"/>
                <w:color w:val="000000"/>
                <w:szCs w:val="21"/>
              </w:rPr>
              <w:t>分</w:t>
            </w:r>
            <w:r>
              <w:rPr>
                <w:rFonts w:hint="eastAsia" w:ascii="仿宋" w:hAnsi="仿宋" w:eastAsia="仿宋" w:cs="仿宋"/>
                <w:color w:val="000000"/>
                <w:szCs w:val="21"/>
                <w:lang w:val="en-US"/>
              </w:rPr>
              <w:t>；</w:t>
            </w:r>
          </w:p>
          <w:p>
            <w:pPr>
              <w:spacing w:line="360" w:lineRule="auto"/>
              <w:rPr>
                <w:rFonts w:ascii="仿宋" w:hAnsi="仿宋" w:eastAsia="仿宋" w:cs="仿宋"/>
                <w:color w:val="000000"/>
                <w:szCs w:val="21"/>
              </w:rPr>
            </w:pPr>
            <w:r>
              <w:rPr>
                <w:rFonts w:ascii="仿宋" w:hAnsi="仿宋" w:eastAsia="仿宋" w:cs="仿宋"/>
                <w:color w:val="000000"/>
                <w:szCs w:val="21"/>
                <w:lang w:val="en-US"/>
              </w:rPr>
              <w:t>5</w:t>
            </w:r>
            <w:r>
              <w:rPr>
                <w:rFonts w:hint="eastAsia" w:ascii="仿宋" w:hAnsi="仿宋" w:eastAsia="仿宋" w:cs="仿宋"/>
                <w:color w:val="000000"/>
                <w:szCs w:val="21"/>
                <w:lang w:val="en-US"/>
              </w:rPr>
              <w:t>、</w:t>
            </w:r>
            <w:r>
              <w:rPr>
                <w:rFonts w:hint="eastAsia" w:ascii="仿宋" w:hAnsi="仿宋" w:eastAsia="仿宋" w:cs="仿宋"/>
                <w:color w:val="000000"/>
                <w:szCs w:val="21"/>
              </w:rPr>
              <w:t>没有突发事件应急处理预案的不得分。</w:t>
            </w:r>
          </w:p>
        </w:tc>
        <w:tc>
          <w:tcPr>
            <w:tcW w:w="888" w:type="dxa"/>
            <w:vAlign w:val="center"/>
          </w:tcPr>
          <w:p>
            <w:pPr>
              <w:pStyle w:val="8"/>
              <w:adjustRightInd w:val="0"/>
              <w:snapToGrid w:val="0"/>
              <w:spacing w:line="360" w:lineRule="auto"/>
              <w:jc w:val="center"/>
              <w:rPr>
                <w:rFonts w:ascii="仿宋" w:hAnsi="仿宋" w:eastAsia="仿宋" w:cs="仿宋"/>
                <w:color w:val="000000"/>
                <w:sz w:val="21"/>
                <w:lang w:val="en-US" w:bidi="ar-SA"/>
              </w:rPr>
            </w:pPr>
            <w:r>
              <w:rPr>
                <w:rFonts w:ascii="仿宋" w:hAnsi="仿宋" w:eastAsia="仿宋" w:cs="仿宋"/>
                <w:color w:val="000000"/>
                <w:sz w:val="21"/>
                <w:lang w:val="en-US" w:bidi="ar-SA"/>
              </w:rPr>
              <w:t>12</w:t>
            </w:r>
            <w:r>
              <w:rPr>
                <w:rFonts w:hint="eastAsia" w:ascii="仿宋" w:hAnsi="仿宋" w:eastAsia="仿宋" w:cs="仿宋"/>
                <w:color w:val="000000"/>
                <w:sz w:val="21"/>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40" w:type="dxa"/>
            <w:vMerge w:val="continue"/>
            <w:vAlign w:val="center"/>
          </w:tcPr>
          <w:p>
            <w:pPr>
              <w:spacing w:line="360" w:lineRule="auto"/>
              <w:jc w:val="center"/>
              <w:rPr>
                <w:rFonts w:ascii="仿宋" w:hAnsi="仿宋" w:eastAsia="仿宋" w:cs="仿宋"/>
                <w:szCs w:val="21"/>
              </w:rPr>
            </w:pPr>
          </w:p>
        </w:tc>
        <w:tc>
          <w:tcPr>
            <w:tcW w:w="1855" w:type="dxa"/>
            <w:vMerge w:val="continue"/>
            <w:vAlign w:val="center"/>
          </w:tcPr>
          <w:p>
            <w:pPr>
              <w:spacing w:line="360" w:lineRule="auto"/>
              <w:jc w:val="center"/>
              <w:rPr>
                <w:rFonts w:ascii="仿宋" w:hAnsi="仿宋" w:eastAsia="仿宋" w:cs="仿宋"/>
                <w:szCs w:val="21"/>
              </w:rPr>
            </w:pPr>
          </w:p>
        </w:tc>
        <w:tc>
          <w:tcPr>
            <w:tcW w:w="5328" w:type="dxa"/>
          </w:tcPr>
          <w:p>
            <w:pPr>
              <w:spacing w:line="360" w:lineRule="auto"/>
              <w:rPr>
                <w:rFonts w:ascii="仿宋" w:hAnsi="仿宋" w:eastAsia="仿宋" w:cs="仿宋"/>
                <w:lang w:val="en-US"/>
              </w:rPr>
            </w:pPr>
            <w:r>
              <w:rPr>
                <w:rFonts w:hint="eastAsia" w:ascii="仿宋" w:hAnsi="仿宋" w:eastAsia="仿宋" w:cs="仿宋"/>
                <w:lang w:val="en-US"/>
              </w:rPr>
              <w:t>2.</w:t>
            </w:r>
            <w:r>
              <w:rPr>
                <w:rFonts w:ascii="仿宋" w:hAnsi="仿宋" w:eastAsia="仿宋" w:cs="仿宋"/>
                <w:lang w:val="en-US"/>
              </w:rPr>
              <w:t>6</w:t>
            </w:r>
            <w:r>
              <w:rPr>
                <w:rFonts w:hint="eastAsia" w:ascii="仿宋" w:hAnsi="仿宋" w:eastAsia="仿宋" w:cs="仿宋"/>
                <w:lang w:val="en-US"/>
              </w:rPr>
              <w:t>、项目档案资料管理：</w:t>
            </w:r>
          </w:p>
          <w:p>
            <w:pPr>
              <w:numPr>
                <w:ilvl w:val="0"/>
                <w:numId w:val="27"/>
              </w:numPr>
              <w:spacing w:line="360" w:lineRule="auto"/>
              <w:rPr>
                <w:rFonts w:ascii="仿宋" w:hAnsi="仿宋" w:eastAsia="仿宋" w:cs="仿宋"/>
              </w:rPr>
            </w:pPr>
            <w:r>
              <w:rPr>
                <w:rFonts w:hint="eastAsia" w:ascii="仿宋" w:hAnsi="仿宋" w:eastAsia="仿宋" w:cs="仿宋"/>
                <w:lang w:val="en-US"/>
              </w:rPr>
              <w:t>有完备的项目档案资料管理制度，建立、收集、保存等流程健全、规范，有完善的档案移交步骤的，得</w:t>
            </w:r>
            <w:r>
              <w:rPr>
                <w:rFonts w:ascii="仿宋" w:hAnsi="仿宋" w:eastAsia="仿宋" w:cs="仿宋"/>
                <w:lang w:val="en-US"/>
              </w:rPr>
              <w:t>12</w:t>
            </w:r>
            <w:r>
              <w:rPr>
                <w:rFonts w:hint="eastAsia" w:ascii="仿宋" w:hAnsi="仿宋" w:eastAsia="仿宋" w:cs="仿宋"/>
                <w:lang w:val="en-US"/>
              </w:rPr>
              <w:t xml:space="preserve">分； </w:t>
            </w:r>
          </w:p>
          <w:p>
            <w:pPr>
              <w:numPr>
                <w:ilvl w:val="0"/>
                <w:numId w:val="27"/>
              </w:numPr>
              <w:spacing w:line="360" w:lineRule="auto"/>
              <w:rPr>
                <w:rFonts w:ascii="仿宋" w:hAnsi="仿宋" w:eastAsia="仿宋" w:cs="仿宋"/>
              </w:rPr>
            </w:pPr>
            <w:r>
              <w:rPr>
                <w:rFonts w:hint="eastAsia" w:ascii="仿宋" w:hAnsi="仿宋" w:eastAsia="仿宋" w:cs="仿宋"/>
                <w:lang w:val="en-US"/>
              </w:rPr>
              <w:t>有项目档案资料管理制度，建立、收集、保存等流程健全，有档案移交步骤的，得</w:t>
            </w:r>
            <w:r>
              <w:rPr>
                <w:rFonts w:ascii="仿宋" w:hAnsi="仿宋" w:eastAsia="仿宋" w:cs="仿宋"/>
                <w:lang w:val="en-US"/>
              </w:rPr>
              <w:t>9</w:t>
            </w:r>
            <w:r>
              <w:rPr>
                <w:rFonts w:hint="eastAsia" w:ascii="仿宋" w:hAnsi="仿宋" w:eastAsia="仿宋" w:cs="仿宋"/>
                <w:lang w:val="en-US"/>
              </w:rPr>
              <w:t>分；</w:t>
            </w:r>
          </w:p>
          <w:p>
            <w:pPr>
              <w:numPr>
                <w:ilvl w:val="0"/>
                <w:numId w:val="27"/>
              </w:numPr>
              <w:spacing w:line="360" w:lineRule="auto"/>
              <w:rPr>
                <w:rFonts w:ascii="仿宋" w:hAnsi="仿宋" w:eastAsia="仿宋" w:cs="仿宋"/>
                <w:lang w:val="en-US"/>
              </w:rPr>
            </w:pPr>
            <w:r>
              <w:rPr>
                <w:rFonts w:hint="eastAsia" w:ascii="仿宋" w:hAnsi="仿宋" w:eastAsia="仿宋" w:cs="仿宋"/>
                <w:lang w:val="en-US"/>
              </w:rPr>
              <w:t>建立、收集、保存、移交等流程不健全，没有档案移交步骤的，得</w:t>
            </w:r>
            <w:r>
              <w:rPr>
                <w:rFonts w:ascii="仿宋" w:hAnsi="仿宋" w:eastAsia="仿宋" w:cs="仿宋"/>
                <w:lang w:val="en-US"/>
              </w:rPr>
              <w:t>6</w:t>
            </w:r>
            <w:r>
              <w:rPr>
                <w:rFonts w:hint="eastAsia" w:ascii="仿宋" w:hAnsi="仿宋" w:eastAsia="仿宋" w:cs="仿宋"/>
                <w:lang w:val="en-US"/>
              </w:rPr>
              <w:t>分；</w:t>
            </w:r>
          </w:p>
          <w:p>
            <w:pPr>
              <w:pStyle w:val="18"/>
              <w:spacing w:line="360" w:lineRule="auto"/>
              <w:ind w:left="0" w:firstLine="0"/>
              <w:rPr>
                <w:rFonts w:ascii="仿宋" w:hAnsi="仿宋" w:eastAsia="仿宋"/>
                <w:lang w:val="en-US"/>
              </w:rPr>
            </w:pPr>
            <w:r>
              <w:rPr>
                <w:rFonts w:hint="eastAsia" w:ascii="仿宋" w:hAnsi="仿宋" w:eastAsia="仿宋" w:cs="仿宋"/>
                <w:lang w:val="en-US"/>
              </w:rPr>
              <w:t>4、档案管理不合理，内容易出现缺失的，得</w:t>
            </w:r>
            <w:r>
              <w:rPr>
                <w:rFonts w:ascii="仿宋" w:hAnsi="仿宋" w:eastAsia="仿宋" w:cs="仿宋"/>
                <w:lang w:val="en-US"/>
              </w:rPr>
              <w:t>3</w:t>
            </w:r>
            <w:r>
              <w:rPr>
                <w:rFonts w:hint="eastAsia" w:ascii="仿宋" w:hAnsi="仿宋" w:eastAsia="仿宋" w:cs="仿宋"/>
                <w:lang w:val="en-US"/>
              </w:rPr>
              <w:t>分；</w:t>
            </w:r>
          </w:p>
          <w:p>
            <w:pPr>
              <w:spacing w:line="360" w:lineRule="auto"/>
              <w:rPr>
                <w:rFonts w:ascii="仿宋" w:hAnsi="仿宋" w:eastAsia="仿宋" w:cs="仿宋"/>
                <w:lang w:val="en-US"/>
              </w:rPr>
            </w:pPr>
            <w:r>
              <w:rPr>
                <w:rFonts w:hint="eastAsia" w:ascii="仿宋" w:hAnsi="仿宋" w:eastAsia="仿宋" w:cs="仿宋"/>
                <w:bCs/>
                <w:lang w:val="en-US"/>
              </w:rPr>
              <w:t>5、无档案资料管理制度不得分。</w:t>
            </w:r>
          </w:p>
        </w:tc>
        <w:tc>
          <w:tcPr>
            <w:tcW w:w="888" w:type="dxa"/>
            <w:vAlign w:val="center"/>
          </w:tcPr>
          <w:p>
            <w:pPr>
              <w:pStyle w:val="8"/>
              <w:adjustRightInd w:val="0"/>
              <w:snapToGrid w:val="0"/>
              <w:spacing w:line="360" w:lineRule="auto"/>
              <w:jc w:val="center"/>
              <w:rPr>
                <w:rFonts w:ascii="仿宋" w:hAnsi="仿宋" w:eastAsia="仿宋" w:cs="仿宋"/>
                <w:color w:val="000000"/>
                <w:sz w:val="21"/>
                <w:lang w:val="en-US" w:bidi="ar-SA"/>
              </w:rPr>
            </w:pPr>
            <w:r>
              <w:rPr>
                <w:rFonts w:ascii="仿宋" w:hAnsi="仿宋" w:eastAsia="仿宋" w:cs="仿宋"/>
                <w:color w:val="000000"/>
                <w:sz w:val="21"/>
                <w:lang w:val="en-US" w:bidi="ar-SA"/>
              </w:rPr>
              <w:t>12</w:t>
            </w:r>
            <w:r>
              <w:rPr>
                <w:rFonts w:hint="eastAsia" w:ascii="仿宋" w:hAnsi="仿宋" w:eastAsia="仿宋" w:cs="仿宋"/>
                <w:color w:val="000000"/>
                <w:sz w:val="21"/>
                <w:lang w:val="en-US"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0" w:type="dxa"/>
            <w:vMerge w:val="continue"/>
            <w:vAlign w:val="center"/>
          </w:tcPr>
          <w:p>
            <w:pPr>
              <w:spacing w:line="360" w:lineRule="auto"/>
              <w:jc w:val="center"/>
              <w:rPr>
                <w:rFonts w:ascii="仿宋" w:hAnsi="仿宋" w:eastAsia="仿宋" w:cs="仿宋"/>
                <w:szCs w:val="21"/>
                <w:lang w:val="en-US"/>
              </w:rPr>
            </w:pPr>
          </w:p>
        </w:tc>
        <w:tc>
          <w:tcPr>
            <w:tcW w:w="1855" w:type="dxa"/>
            <w:vMerge w:val="continue"/>
            <w:vAlign w:val="center"/>
          </w:tcPr>
          <w:p>
            <w:pPr>
              <w:spacing w:line="360" w:lineRule="auto"/>
              <w:jc w:val="center"/>
              <w:rPr>
                <w:rFonts w:ascii="仿宋" w:hAnsi="仿宋" w:eastAsia="仿宋" w:cs="仿宋"/>
                <w:color w:val="000000"/>
                <w:szCs w:val="21"/>
              </w:rPr>
            </w:pPr>
          </w:p>
        </w:tc>
        <w:tc>
          <w:tcPr>
            <w:tcW w:w="532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 w:val="21"/>
                <w:szCs w:val="21"/>
                <w:lang w:val="en-US"/>
                <w14:textFill>
                  <w14:solidFill>
                    <w14:schemeClr w14:val="tx1"/>
                  </w14:solidFill>
                </w14:textFill>
              </w:rPr>
              <w:t>2.</w:t>
            </w:r>
            <w:r>
              <w:rPr>
                <w:rFonts w:ascii="仿宋" w:hAnsi="仿宋" w:eastAsia="仿宋" w:cs="仿宋"/>
                <w:color w:val="000000" w:themeColor="text1"/>
                <w:sz w:val="21"/>
                <w:szCs w:val="21"/>
                <w:lang w:val="en-US"/>
                <w14:textFill>
                  <w14:solidFill>
                    <w14:schemeClr w14:val="tx1"/>
                  </w14:solidFill>
                </w14:textFill>
              </w:rPr>
              <w:t>7</w:t>
            </w:r>
            <w:r>
              <w:rPr>
                <w:rFonts w:hint="eastAsia" w:ascii="仿宋" w:hAnsi="仿宋" w:eastAsia="仿宋" w:cs="仿宋"/>
                <w:color w:val="000000" w:themeColor="text1"/>
                <w:sz w:val="21"/>
                <w:szCs w:val="21"/>
                <w:lang w:val="en-US"/>
                <w14:textFill>
                  <w14:solidFill>
                    <w14:schemeClr w14:val="tx1"/>
                  </w14:solidFill>
                </w14:textFill>
              </w:rPr>
              <w:t>、</w:t>
            </w:r>
            <w:r>
              <w:rPr>
                <w:rFonts w:hint="eastAsia" w:ascii="仿宋" w:hAnsi="仿宋" w:eastAsia="仿宋" w:cs="仿宋"/>
                <w:color w:val="000000" w:themeColor="text1"/>
                <w:szCs w:val="21"/>
                <w:lang w:val="en-US"/>
                <w14:textFill>
                  <w14:solidFill>
                    <w14:schemeClr w14:val="tx1"/>
                  </w14:solidFill>
                </w14:textFill>
              </w:rPr>
              <w:t>服务体系及规章制度</w:t>
            </w:r>
          </w:p>
          <w:p>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1、岗位设置合理，有明确的部门职责，工作流程完整、科学、可行，各类规章制度健全规范，针对服务所做的规划客观、明确的，得</w:t>
            </w:r>
            <w:r>
              <w:rPr>
                <w:rFonts w:ascii="仿宋" w:hAnsi="仿宋" w:eastAsia="仿宋" w:cs="仿宋"/>
                <w:color w:val="000000" w:themeColor="text1"/>
                <w:szCs w:val="21"/>
                <w:lang w:val="en-US"/>
                <w14:textFill>
                  <w14:solidFill>
                    <w14:schemeClr w14:val="tx1"/>
                  </w14:solidFill>
                </w14:textFill>
              </w:rPr>
              <w:t>12</w:t>
            </w:r>
            <w:r>
              <w:rPr>
                <w:rFonts w:hint="eastAsia" w:ascii="仿宋" w:hAnsi="仿宋" w:eastAsia="仿宋" w:cs="仿宋"/>
                <w:color w:val="000000" w:themeColor="text1"/>
                <w:szCs w:val="21"/>
                <w:lang w:val="en-US"/>
                <w14:textFill>
                  <w14:solidFill>
                    <w14:schemeClr w14:val="tx1"/>
                  </w14:solidFill>
                </w14:textFill>
              </w:rPr>
              <w:t>分；</w:t>
            </w:r>
          </w:p>
          <w:p>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2、岗位设置齐全，有部门职责，工作流程完整，各类规章制度健全，有针对服务所做的规划，得</w:t>
            </w:r>
            <w:r>
              <w:rPr>
                <w:rFonts w:ascii="仿宋" w:hAnsi="仿宋" w:eastAsia="仿宋" w:cs="仿宋"/>
                <w:color w:val="000000" w:themeColor="text1"/>
                <w:szCs w:val="21"/>
                <w:lang w:val="en-US"/>
                <w14:textFill>
                  <w14:solidFill>
                    <w14:schemeClr w14:val="tx1"/>
                  </w14:solidFill>
                </w14:textFill>
              </w:rPr>
              <w:t>9</w:t>
            </w:r>
            <w:r>
              <w:rPr>
                <w:rFonts w:hint="eastAsia" w:ascii="仿宋" w:hAnsi="仿宋" w:eastAsia="仿宋" w:cs="仿宋"/>
                <w:color w:val="000000" w:themeColor="text1"/>
                <w:szCs w:val="21"/>
                <w:lang w:val="en-US"/>
                <w14:textFill>
                  <w14:solidFill>
                    <w14:schemeClr w14:val="tx1"/>
                  </w14:solidFill>
                </w14:textFill>
              </w:rPr>
              <w:t>分；</w:t>
            </w:r>
          </w:p>
          <w:p>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3、岗位设置较合理，或对部门职责、工作流程的描述不完整，或规章制度不健全，针对服务所做的规划不明确的，得</w:t>
            </w:r>
            <w:r>
              <w:rPr>
                <w:rFonts w:ascii="仿宋" w:hAnsi="仿宋" w:eastAsia="仿宋" w:cs="仿宋"/>
                <w:color w:val="000000" w:themeColor="text1"/>
                <w:szCs w:val="21"/>
                <w:lang w:val="en-US"/>
                <w14:textFill>
                  <w14:solidFill>
                    <w14:schemeClr w14:val="tx1"/>
                  </w14:solidFill>
                </w14:textFill>
              </w:rPr>
              <w:t>6</w:t>
            </w:r>
            <w:r>
              <w:rPr>
                <w:rFonts w:hint="eastAsia" w:ascii="仿宋" w:hAnsi="仿宋" w:eastAsia="仿宋" w:cs="仿宋"/>
                <w:color w:val="000000" w:themeColor="text1"/>
                <w:szCs w:val="21"/>
                <w:lang w:val="en-US"/>
                <w14:textFill>
                  <w14:solidFill>
                    <w14:schemeClr w14:val="tx1"/>
                  </w14:solidFill>
                </w14:textFill>
              </w:rPr>
              <w:t>分；</w:t>
            </w:r>
          </w:p>
          <w:p>
            <w:pPr>
              <w:spacing w:line="360" w:lineRule="auto"/>
              <w:rPr>
                <w:rFonts w:ascii="仿宋" w:hAnsi="仿宋" w:eastAsia="仿宋" w:cs="仿宋"/>
                <w:color w:val="000000" w:themeColor="text1"/>
                <w:szCs w:val="21"/>
                <w:lang w:val="en-US"/>
                <w14:textFill>
                  <w14:solidFill>
                    <w14:schemeClr w14:val="tx1"/>
                  </w14:solidFill>
                </w14:textFill>
              </w:rPr>
            </w:pPr>
            <w:r>
              <w:rPr>
                <w:rFonts w:hint="eastAsia" w:ascii="仿宋" w:hAnsi="仿宋" w:eastAsia="仿宋" w:cs="仿宋"/>
                <w:color w:val="000000" w:themeColor="text1"/>
                <w:szCs w:val="21"/>
                <w:lang w:val="en-US"/>
                <w14:textFill>
                  <w14:solidFill>
                    <w14:schemeClr w14:val="tx1"/>
                  </w14:solidFill>
                </w14:textFill>
              </w:rPr>
              <w:t>4、岗位设置合理性不强，对部门职责、工作流程的描述不完整，或规章制度不健全，针对服务所做的规划不明确的，得</w:t>
            </w:r>
            <w:r>
              <w:rPr>
                <w:rFonts w:ascii="仿宋" w:hAnsi="仿宋" w:eastAsia="仿宋" w:cs="仿宋"/>
                <w:color w:val="000000" w:themeColor="text1"/>
                <w:szCs w:val="21"/>
                <w:lang w:val="en-US"/>
                <w14:textFill>
                  <w14:solidFill>
                    <w14:schemeClr w14:val="tx1"/>
                  </w14:solidFill>
                </w14:textFill>
              </w:rPr>
              <w:t>3</w:t>
            </w:r>
            <w:r>
              <w:rPr>
                <w:rFonts w:hint="eastAsia" w:ascii="仿宋" w:hAnsi="仿宋" w:eastAsia="仿宋" w:cs="仿宋"/>
                <w:color w:val="000000" w:themeColor="text1"/>
                <w:szCs w:val="21"/>
                <w:lang w:val="en-US"/>
                <w14:textFill>
                  <w14:solidFill>
                    <w14:schemeClr w14:val="tx1"/>
                  </w14:solidFill>
                </w14:textFill>
              </w:rPr>
              <w:t>分；</w:t>
            </w:r>
          </w:p>
          <w:p>
            <w:pPr>
              <w:spacing w:line="360" w:lineRule="auto"/>
              <w:rPr>
                <w:rFonts w:ascii="仿宋" w:hAnsi="仿宋" w:eastAsia="仿宋" w:cs="仿宋"/>
                <w:color w:val="000000" w:themeColor="text1"/>
                <w:sz w:val="21"/>
                <w:szCs w:val="21"/>
                <w:lang w:val="en-US"/>
                <w14:textFill>
                  <w14:solidFill>
                    <w14:schemeClr w14:val="tx1"/>
                  </w14:solidFill>
                </w14:textFill>
              </w:rPr>
            </w:pPr>
            <w:r>
              <w:rPr>
                <w:rFonts w:ascii="仿宋" w:hAnsi="仿宋" w:eastAsia="仿宋" w:cs="仿宋"/>
                <w:color w:val="000000" w:themeColor="text1"/>
                <w:szCs w:val="21"/>
                <w:lang w:val="en-US"/>
                <w14:textFill>
                  <w14:solidFill>
                    <w14:schemeClr w14:val="tx1"/>
                  </w14:solidFill>
                </w14:textFill>
              </w:rPr>
              <w:t>5</w:t>
            </w:r>
            <w:r>
              <w:rPr>
                <w:rFonts w:hint="eastAsia" w:ascii="仿宋" w:hAnsi="仿宋" w:eastAsia="仿宋" w:cs="仿宋"/>
                <w:color w:val="000000" w:themeColor="text1"/>
                <w:szCs w:val="21"/>
                <w:lang w:val="en-US"/>
                <w14:textFill>
                  <w14:solidFill>
                    <w14:schemeClr w14:val="tx1"/>
                  </w14:solidFill>
                </w14:textFill>
              </w:rPr>
              <w:t>、未提供的不得分。</w:t>
            </w:r>
          </w:p>
        </w:tc>
        <w:tc>
          <w:tcPr>
            <w:tcW w:w="8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lang w:val="en-US"/>
              </w:rPr>
            </w:pPr>
            <w:r>
              <w:rPr>
                <w:rFonts w:ascii="仿宋" w:hAnsi="仿宋" w:eastAsia="仿宋" w:cs="仿宋"/>
                <w:szCs w:val="21"/>
                <w:lang w:val="en-US"/>
              </w:rPr>
              <w:t>12</w:t>
            </w:r>
            <w:r>
              <w:rPr>
                <w:rFonts w:hint="eastAsia" w:ascii="仿宋" w:hAnsi="仿宋" w:eastAsia="仿宋" w:cs="仿宋"/>
                <w:szCs w:val="21"/>
                <w:lang w:val="en-U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40" w:type="dxa"/>
            <w:tcBorders>
              <w:left w:val="single" w:color="auto" w:sz="4" w:space="0"/>
              <w:right w:val="single" w:color="auto" w:sz="4" w:space="0"/>
            </w:tcBorders>
            <w:vAlign w:val="center"/>
          </w:tcPr>
          <w:p>
            <w:pPr>
              <w:spacing w:line="360" w:lineRule="auto"/>
              <w:jc w:val="center"/>
              <w:rPr>
                <w:rFonts w:ascii="仿宋" w:hAnsi="仿宋" w:eastAsia="仿宋" w:cs="仿宋"/>
                <w:szCs w:val="21"/>
                <w:lang w:val="en-US"/>
              </w:rPr>
            </w:pPr>
            <w:r>
              <w:rPr>
                <w:rFonts w:hint="eastAsia" w:ascii="仿宋" w:hAnsi="仿宋" w:eastAsia="仿宋" w:cs="仿宋"/>
                <w:szCs w:val="21"/>
                <w:lang w:val="en-US"/>
              </w:rPr>
              <w:t>3</w:t>
            </w:r>
          </w:p>
        </w:tc>
        <w:tc>
          <w:tcPr>
            <w:tcW w:w="1855" w:type="dxa"/>
            <w:tcBorders>
              <w:left w:val="single" w:color="auto" w:sz="4" w:space="0"/>
              <w:right w:val="single" w:color="auto" w:sz="4" w:space="0"/>
            </w:tcBorders>
            <w:vAlign w:val="center"/>
          </w:tcPr>
          <w:p>
            <w:pPr>
              <w:spacing w:line="360" w:lineRule="auto"/>
              <w:jc w:val="center"/>
              <w:rPr>
                <w:rFonts w:ascii="仿宋" w:hAnsi="仿宋" w:eastAsia="仿宋" w:cs="仿宋"/>
                <w:szCs w:val="21"/>
                <w:lang w:val="en-US"/>
              </w:rPr>
            </w:pPr>
            <w:r>
              <w:rPr>
                <w:rFonts w:hint="eastAsia" w:ascii="仿宋" w:hAnsi="仿宋" w:eastAsia="仿宋" w:cs="仿宋"/>
                <w:szCs w:val="21"/>
                <w:lang w:val="en-US"/>
              </w:rPr>
              <w:t>类似业绩</w:t>
            </w:r>
          </w:p>
        </w:tc>
        <w:tc>
          <w:tcPr>
            <w:tcW w:w="532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仿宋" w:hAnsi="仿宋" w:eastAsia="仿宋" w:cs="仿宋"/>
                <w:szCs w:val="21"/>
                <w:u w:val="single"/>
                <w:lang w:val="en-US"/>
              </w:rPr>
            </w:pPr>
            <w:r>
              <w:rPr>
                <w:rFonts w:hint="eastAsia" w:ascii="华文仿宋" w:hAnsi="华文仿宋" w:eastAsia="华文仿宋" w:cs="仿宋"/>
                <w:color w:val="000000" w:themeColor="text1"/>
                <w:szCs w:val="21"/>
                <w14:textFill>
                  <w14:solidFill>
                    <w14:schemeClr w14:val="tx1"/>
                  </w14:solidFill>
                </w14:textFill>
              </w:rPr>
              <w:t>投标供应商自2</w:t>
            </w:r>
            <w:r>
              <w:rPr>
                <w:rFonts w:ascii="华文仿宋" w:hAnsi="华文仿宋" w:eastAsia="华文仿宋" w:cs="仿宋"/>
                <w:color w:val="000000" w:themeColor="text1"/>
                <w:szCs w:val="21"/>
                <w14:textFill>
                  <w14:solidFill>
                    <w14:schemeClr w14:val="tx1"/>
                  </w14:solidFill>
                </w14:textFill>
              </w:rPr>
              <w:t>0</w:t>
            </w:r>
            <w:r>
              <w:rPr>
                <w:rFonts w:hint="eastAsia" w:ascii="华文仿宋" w:hAnsi="华文仿宋" w:eastAsia="华文仿宋" w:cs="仿宋"/>
                <w:color w:val="000000" w:themeColor="text1"/>
                <w:szCs w:val="21"/>
                <w:lang w:val="en-US" w:eastAsia="zh-CN"/>
                <w14:textFill>
                  <w14:solidFill>
                    <w14:schemeClr w14:val="tx1"/>
                  </w14:solidFill>
                </w14:textFill>
              </w:rPr>
              <w:t>21</w:t>
            </w:r>
            <w:r>
              <w:rPr>
                <w:rFonts w:hint="eastAsia" w:ascii="华文仿宋" w:hAnsi="华文仿宋" w:eastAsia="华文仿宋" w:cs="仿宋"/>
                <w:color w:val="000000" w:themeColor="text1"/>
                <w:szCs w:val="21"/>
                <w14:textFill>
                  <w14:solidFill>
                    <w14:schemeClr w14:val="tx1"/>
                  </w14:solidFill>
                </w14:textFill>
              </w:rPr>
              <w:t>年</w:t>
            </w:r>
            <w:r>
              <w:rPr>
                <w:rFonts w:ascii="华文仿宋" w:hAnsi="华文仿宋" w:eastAsia="华文仿宋" w:cs="仿宋"/>
                <w:color w:val="000000" w:themeColor="text1"/>
                <w:szCs w:val="21"/>
                <w14:textFill>
                  <w14:solidFill>
                    <w14:schemeClr w14:val="tx1"/>
                  </w14:solidFill>
                </w14:textFill>
              </w:rPr>
              <w:t>1</w:t>
            </w:r>
            <w:r>
              <w:rPr>
                <w:rFonts w:hint="eastAsia" w:ascii="华文仿宋" w:hAnsi="华文仿宋" w:eastAsia="华文仿宋" w:cs="仿宋"/>
                <w:color w:val="000000" w:themeColor="text1"/>
                <w:szCs w:val="21"/>
                <w14:textFill>
                  <w14:solidFill>
                    <w14:schemeClr w14:val="tx1"/>
                  </w14:solidFill>
                </w14:textFill>
              </w:rPr>
              <w:t>月1日以来，</w:t>
            </w:r>
            <w:r>
              <w:rPr>
                <w:rFonts w:hint="eastAsia" w:ascii="华文仿宋" w:hAnsi="华文仿宋" w:eastAsia="华文仿宋" w:cs="仿宋"/>
                <w:color w:val="000000" w:themeColor="text1"/>
                <w:szCs w:val="21"/>
                <w:lang w:val="en-US"/>
                <w14:textFill>
                  <w14:solidFill>
                    <w14:schemeClr w14:val="tx1"/>
                  </w14:solidFill>
                </w14:textFill>
              </w:rPr>
              <w:t>具有类似食堂餐饮服务的业绩</w:t>
            </w:r>
            <w:r>
              <w:rPr>
                <w:rFonts w:hint="eastAsia" w:ascii="华文仿宋" w:hAnsi="华文仿宋" w:eastAsia="华文仿宋" w:cs="仿宋"/>
                <w:color w:val="000000" w:themeColor="text1"/>
                <w:szCs w:val="21"/>
                <w14:textFill>
                  <w14:solidFill>
                    <w14:schemeClr w14:val="tx1"/>
                  </w14:solidFill>
                </w14:textFill>
              </w:rPr>
              <w:t>，</w:t>
            </w:r>
            <w:r>
              <w:rPr>
                <w:rFonts w:hint="eastAsia" w:ascii="华文仿宋" w:hAnsi="华文仿宋" w:eastAsia="华文仿宋" w:cs="仿宋"/>
                <w:color w:val="000000" w:themeColor="text1"/>
                <w:szCs w:val="21"/>
                <w:lang w:val="en-US"/>
                <w14:textFill>
                  <w14:solidFill>
                    <w14:schemeClr w14:val="tx1"/>
                  </w14:solidFill>
                </w14:textFill>
              </w:rPr>
              <w:t>得</w:t>
            </w:r>
            <w:r>
              <w:rPr>
                <w:rFonts w:hint="eastAsia" w:ascii="华文仿宋" w:hAnsi="华文仿宋" w:eastAsia="华文仿宋" w:cs="仿宋"/>
                <w:color w:val="000000" w:themeColor="text1"/>
                <w:szCs w:val="21"/>
                <w:lang w:val="en-US" w:eastAsia="zh-CN"/>
                <w14:textFill>
                  <w14:solidFill>
                    <w14:schemeClr w14:val="tx1"/>
                  </w14:solidFill>
                </w14:textFill>
              </w:rPr>
              <w:t>3</w:t>
            </w:r>
            <w:r>
              <w:rPr>
                <w:rFonts w:hint="eastAsia" w:ascii="华文仿宋" w:hAnsi="华文仿宋" w:eastAsia="华文仿宋" w:cs="仿宋"/>
                <w:color w:val="000000" w:themeColor="text1"/>
                <w:szCs w:val="21"/>
                <w14:textFill>
                  <w14:solidFill>
                    <w14:schemeClr w14:val="tx1"/>
                  </w14:solidFill>
                </w14:textFill>
              </w:rPr>
              <w:t>分</w:t>
            </w:r>
            <w:r>
              <w:rPr>
                <w:rFonts w:hint="eastAsia" w:ascii="华文仿宋" w:hAnsi="华文仿宋" w:eastAsia="华文仿宋" w:cs="仿宋"/>
                <w:color w:val="000000" w:themeColor="text1"/>
                <w:szCs w:val="21"/>
                <w:lang w:eastAsia="zh-CN"/>
                <w14:textFill>
                  <w14:solidFill>
                    <w14:schemeClr w14:val="tx1"/>
                  </w14:solidFill>
                </w14:textFill>
              </w:rPr>
              <w:t>，</w:t>
            </w:r>
            <w:r>
              <w:rPr>
                <w:rFonts w:hint="eastAsia" w:ascii="华文仿宋" w:hAnsi="华文仿宋" w:eastAsia="华文仿宋" w:cs="仿宋"/>
                <w:color w:val="000000" w:themeColor="text1"/>
                <w:szCs w:val="21"/>
                <w:lang w:val="en-US" w:eastAsia="zh-CN"/>
                <w14:textFill>
                  <w14:solidFill>
                    <w14:schemeClr w14:val="tx1"/>
                  </w14:solidFill>
                </w14:textFill>
              </w:rPr>
              <w:t>本项最高得6分</w:t>
            </w:r>
            <w:r>
              <w:rPr>
                <w:rFonts w:hint="eastAsia" w:ascii="华文仿宋" w:hAnsi="华文仿宋" w:eastAsia="华文仿宋" w:cs="仿宋"/>
                <w:color w:val="000000" w:themeColor="text1"/>
                <w:szCs w:val="21"/>
                <w14:textFill>
                  <w14:solidFill>
                    <w14:schemeClr w14:val="tx1"/>
                  </w14:solidFill>
                </w14:textFill>
              </w:rPr>
              <w:t>。（提供中标通知书、业绩合同、对应合同的发票（若有多次付款，提供任意一次发票即可），三者缺一不可，日期以合同签订日期为准，以上材料均需提供复印件加盖公章，提供的证明材料必须能充分反映相关数据和内容，否则视为未提供。）</w:t>
            </w:r>
          </w:p>
        </w:tc>
        <w:tc>
          <w:tcPr>
            <w:tcW w:w="8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Cs w:val="21"/>
                <w:u w:val="single"/>
                <w:lang w:val="en-US"/>
              </w:rPr>
            </w:pPr>
            <w:r>
              <w:rPr>
                <w:rFonts w:ascii="华文仿宋" w:hAnsi="华文仿宋" w:eastAsia="华文仿宋" w:cs="仿宋"/>
                <w:szCs w:val="21"/>
                <w:lang w:val="en-US"/>
              </w:rPr>
              <w:t>6</w:t>
            </w:r>
            <w:r>
              <w:rPr>
                <w:rFonts w:hint="eastAsia" w:ascii="华文仿宋" w:hAnsi="华文仿宋" w:eastAsia="华文仿宋" w:cs="仿宋"/>
                <w:szCs w:val="21"/>
                <w:lang w:val="en-US"/>
              </w:rPr>
              <w:t>分</w:t>
            </w:r>
          </w:p>
        </w:tc>
      </w:tr>
    </w:tbl>
    <w:p>
      <w:pPr>
        <w:pStyle w:val="7"/>
        <w:rPr>
          <w:rFonts w:hint="eastAsia" w:ascii="华文仿宋" w:hAnsi="华文仿宋" w:eastAsia="华文仿宋" w:cs="仿宋"/>
          <w:color w:val="000000" w:themeColor="text1"/>
          <w14:textFill>
            <w14:solidFill>
              <w14:schemeClr w14:val="tx1"/>
            </w14:solidFill>
          </w14:textFill>
        </w:rPr>
      </w:pPr>
    </w:p>
    <w:p>
      <w:pPr>
        <w:spacing w:before="69"/>
        <w:ind w:left="551"/>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说明：</w:t>
      </w:r>
    </w:p>
    <w:p>
      <w:pPr>
        <w:spacing w:line="242" w:lineRule="auto"/>
        <w:jc w:val="both"/>
        <w:rPr>
          <w:rFonts w:hint="eastAsia" w:ascii="华文仿宋" w:hAnsi="华文仿宋" w:eastAsia="华文仿宋" w:cs="仿宋"/>
        </w:rPr>
      </w:pPr>
      <w:r>
        <w:rPr>
          <w:rFonts w:hint="eastAsia" w:ascii="华文仿宋" w:hAnsi="华文仿宋" w:eastAsia="华文仿宋" w:cs="仿宋"/>
        </w:rPr>
        <w:t>1、评审评分标准涉及到的所有材料需按要求提供相应的证明材料在磋商响应文件中，需提供原件核查的另需提供原件，未按要求提供的均不得分。提供的证明材料必须真实可靠，如发现弄虚作假者，将向采购管理部门汇报，将供应商列入不良行为记录名单，并依法予以处罚。</w:t>
      </w:r>
    </w:p>
    <w:p>
      <w:pPr>
        <w:spacing w:line="242" w:lineRule="auto"/>
        <w:jc w:val="both"/>
        <w:rPr>
          <w:rFonts w:hint="eastAsia" w:ascii="华文仿宋" w:hAnsi="华文仿宋" w:eastAsia="华文仿宋" w:cs="仿宋"/>
        </w:rPr>
      </w:pPr>
      <w:r>
        <w:rPr>
          <w:rFonts w:hint="eastAsia" w:ascii="华文仿宋" w:hAnsi="华文仿宋" w:eastAsia="华文仿宋" w:cs="仿宋"/>
        </w:rPr>
        <w:t>2、政策功能：</w:t>
      </w:r>
    </w:p>
    <w:p>
      <w:pPr>
        <w:spacing w:line="242" w:lineRule="auto"/>
        <w:jc w:val="both"/>
        <w:rPr>
          <w:rFonts w:hint="eastAsia" w:ascii="华文仿宋" w:hAnsi="华文仿宋" w:eastAsia="华文仿宋" w:cs="仿宋"/>
        </w:rPr>
      </w:pPr>
      <w:r>
        <w:rPr>
          <w:rFonts w:hint="eastAsia" w:ascii="华文仿宋" w:hAnsi="华文仿宋" w:eastAsia="华文仿宋" w:cs="仿宋"/>
        </w:rPr>
        <w:t>（1）对国家认定的节能产品和环保产品分别给予投标价的5%价格扣除，用扣除后的价格参与评审。</w:t>
      </w:r>
    </w:p>
    <w:p>
      <w:pPr>
        <w:spacing w:line="242" w:lineRule="auto"/>
        <w:jc w:val="both"/>
        <w:rPr>
          <w:rFonts w:hint="eastAsia" w:ascii="华文仿宋" w:hAnsi="华文仿宋" w:eastAsia="华文仿宋" w:cs="仿宋"/>
        </w:rPr>
      </w:pPr>
      <w:r>
        <w:rPr>
          <w:rFonts w:hint="eastAsia" w:ascii="华文仿宋" w:hAnsi="华文仿宋" w:eastAsia="华文仿宋" w:cs="仿宋"/>
        </w:rPr>
        <w:t>（2）小微企业的价格扣除</w:t>
      </w:r>
    </w:p>
    <w:p>
      <w:pPr>
        <w:spacing w:line="242" w:lineRule="auto"/>
        <w:jc w:val="both"/>
        <w:rPr>
          <w:rFonts w:hint="eastAsia" w:ascii="华文仿宋" w:hAnsi="华文仿宋" w:eastAsia="华文仿宋" w:cs="仿宋"/>
        </w:rPr>
      </w:pPr>
      <w:r>
        <w:rPr>
          <w:rFonts w:hint="eastAsia" w:ascii="华文仿宋" w:hAnsi="华文仿宋" w:eastAsia="华文仿宋" w:cs="仿宋"/>
        </w:rPr>
        <w:t>2.1对小微企业生产的产品给予投标价的</w:t>
      </w:r>
      <w:r>
        <w:rPr>
          <w:rFonts w:hint="eastAsia" w:ascii="华文仿宋" w:hAnsi="华文仿宋" w:eastAsia="华文仿宋" w:cs="仿宋"/>
          <w:lang w:val="en-US" w:eastAsia="zh-CN"/>
        </w:rPr>
        <w:t>10</w:t>
      </w:r>
      <w:r>
        <w:rPr>
          <w:rFonts w:hint="eastAsia" w:ascii="华文仿宋" w:hAnsi="华文仿宋" w:eastAsia="华文仿宋" w:cs="仿宋"/>
        </w:rPr>
        <w:t>%价格扣除，用扣除后的价格参与评审。</w:t>
      </w:r>
    </w:p>
    <w:p>
      <w:pPr>
        <w:spacing w:line="242" w:lineRule="auto"/>
        <w:jc w:val="both"/>
        <w:rPr>
          <w:rFonts w:hint="eastAsia" w:ascii="华文仿宋" w:hAnsi="华文仿宋" w:eastAsia="华文仿宋" w:cs="仿宋"/>
        </w:rPr>
      </w:pPr>
      <w:r>
        <w:rPr>
          <w:rFonts w:hint="eastAsia" w:ascii="华文仿宋" w:hAnsi="华文仿宋" w:eastAsia="华文仿宋" w:cs="仿宋"/>
        </w:rPr>
        <w:t>2.2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30%以上的，给予联合体2%的价格扣除。联合体各方均为中小型、微型企业（监狱企业、残疾人福利单位）的，联合体视同为小型、微型企业享受</w:t>
      </w:r>
      <w:r>
        <w:rPr>
          <w:rFonts w:hint="eastAsia" w:ascii="华文仿宋" w:hAnsi="华文仿宋" w:eastAsia="华文仿宋" w:cs="仿宋"/>
          <w:lang w:val="en-US"/>
        </w:rPr>
        <w:t>5</w:t>
      </w:r>
      <w:r>
        <w:rPr>
          <w:rFonts w:hint="eastAsia" w:ascii="华文仿宋" w:hAnsi="华文仿宋" w:eastAsia="华文仿宋" w:cs="仿宋"/>
        </w:rPr>
        <w:t>%价格扣除，用扣除后的价格参与评审。</w:t>
      </w:r>
    </w:p>
    <w:p>
      <w:pPr>
        <w:spacing w:line="242" w:lineRule="auto"/>
        <w:jc w:val="both"/>
        <w:rPr>
          <w:rFonts w:hint="eastAsia" w:ascii="华文仿宋" w:hAnsi="华文仿宋" w:eastAsia="华文仿宋" w:cs="仿宋"/>
        </w:rPr>
      </w:pPr>
      <w:r>
        <w:rPr>
          <w:rFonts w:hint="eastAsia" w:ascii="华文仿宋" w:hAnsi="华文仿宋" w:eastAsia="华文仿宋" w:cs="仿宋"/>
        </w:rPr>
        <w:t>2.3小企业（含小型、微型企业）应当同时符合以下条件：</w:t>
      </w:r>
    </w:p>
    <w:p>
      <w:pPr>
        <w:spacing w:line="242" w:lineRule="auto"/>
        <w:jc w:val="both"/>
        <w:rPr>
          <w:rFonts w:hint="eastAsia" w:ascii="华文仿宋" w:hAnsi="华文仿宋" w:eastAsia="华文仿宋" w:cs="仿宋"/>
        </w:rPr>
      </w:pPr>
      <w:r>
        <w:rPr>
          <w:rFonts w:hint="eastAsia" w:ascii="华文仿宋" w:hAnsi="华文仿宋" w:eastAsia="华文仿宋" w:cs="仿宋"/>
        </w:rPr>
        <w:t>2.3.1供应商为小企业，且符合中小企业划分标准；</w:t>
      </w:r>
    </w:p>
    <w:p>
      <w:pPr>
        <w:spacing w:line="242" w:lineRule="auto"/>
        <w:jc w:val="both"/>
        <w:rPr>
          <w:rFonts w:hint="eastAsia" w:ascii="华文仿宋" w:hAnsi="华文仿宋" w:eastAsia="华文仿宋" w:cs="仿宋"/>
        </w:rPr>
      </w:pPr>
      <w:r>
        <w:rPr>
          <w:rFonts w:hint="eastAsia" w:ascii="华文仿宋" w:hAnsi="华文仿宋" w:eastAsia="华文仿宋" w:cs="仿宋"/>
        </w:rPr>
        <w:t>2.3.2提供本企业制造的货物、承担的工程或者服务，或者提供其他小企业制造的货物。如果提供的货物为大中型企业注册商标的货物，视同大中型企业。</w:t>
      </w:r>
    </w:p>
    <w:p>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3、监狱和戒毒企业的价格扣除  </w:t>
      </w:r>
    </w:p>
    <w:p>
      <w:pPr>
        <w:spacing w:line="242" w:lineRule="auto"/>
        <w:jc w:val="both"/>
        <w:rPr>
          <w:rFonts w:hint="eastAsia" w:ascii="华文仿宋" w:hAnsi="华文仿宋" w:eastAsia="华文仿宋" w:cs="仿宋"/>
        </w:rPr>
      </w:pPr>
      <w:r>
        <w:rPr>
          <w:rFonts w:hint="eastAsia" w:ascii="华文仿宋" w:hAnsi="华文仿宋" w:eastAsia="华文仿宋" w:cs="仿宋"/>
        </w:rPr>
        <w:t>3.1本项目对监狱和戒毒企业（简称监狱企业）视同小型、微型企业，给予</w:t>
      </w:r>
      <w:r>
        <w:rPr>
          <w:rFonts w:hint="eastAsia" w:ascii="华文仿宋" w:hAnsi="华文仿宋" w:eastAsia="华文仿宋" w:cs="仿宋"/>
          <w:lang w:val="en-US"/>
        </w:rPr>
        <w:t>5</w:t>
      </w:r>
      <w:r>
        <w:rPr>
          <w:rFonts w:hint="eastAsia" w:ascii="华文仿宋" w:hAnsi="华文仿宋" w:eastAsia="华文仿宋" w:cs="仿宋"/>
        </w:rPr>
        <w:t xml:space="preserve">%的价格扣除，用扣除后的价格参与评审。 </w:t>
      </w:r>
    </w:p>
    <w:p>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3.2 监狱企业需提供由省级以上监狱管理局、戒毒管理局（含新疆生产建设兵团）出具的属于监狱企业的证明文件。 </w:t>
      </w:r>
    </w:p>
    <w:p>
      <w:pPr>
        <w:spacing w:line="242" w:lineRule="auto"/>
        <w:jc w:val="both"/>
        <w:rPr>
          <w:rFonts w:hint="eastAsia" w:ascii="华文仿宋" w:hAnsi="华文仿宋" w:eastAsia="华文仿宋" w:cs="仿宋"/>
        </w:rPr>
      </w:pPr>
      <w:r>
        <w:rPr>
          <w:rFonts w:hint="eastAsia" w:ascii="华文仿宋" w:hAnsi="华文仿宋" w:eastAsia="华文仿宋" w:cs="仿宋"/>
        </w:rPr>
        <w:t>3.3 监狱企业标准请参照《关于政府采购支持监狱企业发展有关问题的通知》（财库[2014]68 号）。</w:t>
      </w:r>
    </w:p>
    <w:p>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4、残疾人福利性单位的价格扣除 </w:t>
      </w:r>
    </w:p>
    <w:p>
      <w:pPr>
        <w:spacing w:line="242" w:lineRule="auto"/>
        <w:jc w:val="both"/>
        <w:rPr>
          <w:rFonts w:hint="eastAsia" w:ascii="华文仿宋" w:hAnsi="华文仿宋" w:eastAsia="华文仿宋" w:cs="仿宋"/>
        </w:rPr>
      </w:pPr>
      <w:r>
        <w:rPr>
          <w:rFonts w:hint="eastAsia" w:ascii="华文仿宋" w:hAnsi="华文仿宋" w:eastAsia="华文仿宋" w:cs="仿宋"/>
        </w:rPr>
        <w:t>4.1本项目对残疾人福利性单位视同小型、微型企业，给予</w:t>
      </w:r>
      <w:r>
        <w:rPr>
          <w:rFonts w:hint="eastAsia" w:ascii="华文仿宋" w:hAnsi="华文仿宋" w:eastAsia="华文仿宋" w:cs="仿宋"/>
          <w:lang w:val="en-US"/>
        </w:rPr>
        <w:t>5</w:t>
      </w:r>
      <w:r>
        <w:rPr>
          <w:rFonts w:hint="eastAsia" w:ascii="华文仿宋" w:hAnsi="华文仿宋" w:eastAsia="华文仿宋" w:cs="仿宋"/>
        </w:rPr>
        <w:t xml:space="preserve">%的价格扣除，用扣除后的价格参与评审。 </w:t>
      </w:r>
    </w:p>
    <w:p>
      <w:pPr>
        <w:spacing w:line="242" w:lineRule="auto"/>
        <w:jc w:val="both"/>
        <w:rPr>
          <w:rFonts w:hint="eastAsia" w:ascii="华文仿宋" w:hAnsi="华文仿宋" w:eastAsia="华文仿宋" w:cs="仿宋"/>
        </w:rPr>
      </w:pPr>
      <w:r>
        <w:rPr>
          <w:rFonts w:hint="eastAsia" w:ascii="华文仿宋" w:hAnsi="华文仿宋" w:eastAsia="华文仿宋" w:cs="仿宋"/>
        </w:rPr>
        <w:t xml:space="preserve">4.2残疾人福利单位需按照采购文件的要求提供《残疾人福利性单位声明函》。 </w:t>
      </w:r>
    </w:p>
    <w:p>
      <w:pPr>
        <w:spacing w:line="242" w:lineRule="auto"/>
        <w:jc w:val="both"/>
        <w:rPr>
          <w:rFonts w:hint="eastAsia" w:ascii="华文仿宋" w:hAnsi="华文仿宋" w:eastAsia="华文仿宋" w:cs="仿宋"/>
        </w:rPr>
      </w:pPr>
      <w:r>
        <w:rPr>
          <w:rFonts w:hint="eastAsia" w:ascii="华文仿宋" w:hAnsi="华文仿宋" w:eastAsia="华文仿宋" w:cs="仿宋"/>
        </w:rPr>
        <w:t>4.3残疾人福利单位标准请参照《关于促进残疾人就业政府采购政策的通知》（财库〔2017〕141 号）。</w:t>
      </w:r>
    </w:p>
    <w:p>
      <w:pPr>
        <w:spacing w:line="242" w:lineRule="auto"/>
        <w:jc w:val="both"/>
        <w:rPr>
          <w:rFonts w:hint="eastAsia" w:ascii="华文仿宋" w:hAnsi="华文仿宋" w:eastAsia="华文仿宋" w:cs="仿宋"/>
        </w:rPr>
      </w:pPr>
      <w:r>
        <w:rPr>
          <w:rFonts w:hint="eastAsia" w:ascii="华文仿宋" w:hAnsi="华文仿宋" w:eastAsia="华文仿宋" w:cs="仿宋"/>
        </w:rPr>
        <w:t>5、监狱企业、残疾人福利单位属于小型、微型企业的，不重复享受政策。</w:t>
      </w:r>
    </w:p>
    <w:p>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bookmarkStart w:id="59" w:name="_bookmark10"/>
      <w:bookmarkEnd w:id="59"/>
    </w:p>
    <w:p>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pPr>
        <w:spacing w:line="360" w:lineRule="auto"/>
        <w:jc w:val="center"/>
        <w:rPr>
          <w:rFonts w:hint="eastAsia" w:ascii="华文仿宋" w:hAnsi="华文仿宋" w:eastAsia="华文仿宋" w:cs="仿宋"/>
          <w:color w:val="000000" w:themeColor="text1"/>
          <w:sz w:val="36"/>
          <w:szCs w:val="36"/>
          <w14:textFill>
            <w14:solidFill>
              <w14:schemeClr w14:val="tx1"/>
            </w14:solidFill>
          </w14:textFill>
        </w:rPr>
      </w:pPr>
    </w:p>
    <w:p>
      <w:pPr>
        <w:pStyle w:val="18"/>
        <w:rPr>
          <w:rFonts w:hint="eastAsia" w:ascii="华文仿宋" w:hAnsi="华文仿宋" w:eastAsia="华文仿宋"/>
        </w:rPr>
      </w:pPr>
    </w:p>
    <w:p>
      <w:pPr>
        <w:rPr>
          <w:rFonts w:hint="eastAsia" w:ascii="华文仿宋" w:hAnsi="华文仿宋" w:eastAsia="华文仿宋"/>
        </w:rPr>
      </w:pPr>
    </w:p>
    <w:p>
      <w:pPr>
        <w:pStyle w:val="18"/>
        <w:rPr>
          <w:rFonts w:hint="eastAsia" w:ascii="华文仿宋" w:hAnsi="华文仿宋" w:eastAsia="华文仿宋"/>
        </w:rPr>
      </w:pPr>
    </w:p>
    <w:p>
      <w:pPr>
        <w:rPr>
          <w:rFonts w:hint="eastAsia" w:ascii="华文仿宋" w:hAnsi="华文仿宋" w:eastAsia="华文仿宋"/>
        </w:rPr>
      </w:pPr>
    </w:p>
    <w:p>
      <w:pPr>
        <w:pStyle w:val="18"/>
        <w:rPr>
          <w:rFonts w:hint="eastAsia" w:ascii="华文仿宋" w:hAnsi="华文仿宋" w:eastAsia="华文仿宋"/>
        </w:rPr>
      </w:pPr>
    </w:p>
    <w:p>
      <w:pPr>
        <w:rPr>
          <w:rFonts w:hint="eastAsia" w:ascii="华文仿宋" w:hAnsi="华文仿宋" w:eastAsia="华文仿宋"/>
        </w:rPr>
      </w:pPr>
    </w:p>
    <w:p>
      <w:pPr>
        <w:pStyle w:val="18"/>
        <w:rPr>
          <w:rFonts w:hint="eastAsia" w:ascii="华文仿宋" w:hAnsi="华文仿宋" w:eastAsia="华文仿宋"/>
        </w:rPr>
      </w:pPr>
    </w:p>
    <w:p>
      <w:pPr>
        <w:rPr>
          <w:rFonts w:hint="eastAsia" w:ascii="华文仿宋" w:hAnsi="华文仿宋" w:eastAsia="华文仿宋"/>
        </w:rPr>
      </w:pPr>
    </w:p>
    <w:p>
      <w:pPr>
        <w:pStyle w:val="18"/>
        <w:rPr>
          <w:rFonts w:hint="eastAsia" w:ascii="华文仿宋" w:hAnsi="华文仿宋" w:eastAsia="华文仿宋"/>
        </w:rPr>
      </w:pPr>
    </w:p>
    <w:p>
      <w:pPr>
        <w:rPr>
          <w:rFonts w:hint="eastAsia" w:ascii="华文仿宋" w:hAnsi="华文仿宋" w:eastAsia="华文仿宋"/>
        </w:rPr>
      </w:pPr>
    </w:p>
    <w:p>
      <w:pPr>
        <w:pStyle w:val="18"/>
        <w:rPr>
          <w:rFonts w:hint="eastAsia"/>
        </w:rPr>
      </w:pPr>
    </w:p>
    <w:p>
      <w:pPr>
        <w:pStyle w:val="18"/>
        <w:rPr>
          <w:rFonts w:hint="eastAsia" w:ascii="华文仿宋" w:hAnsi="华文仿宋" w:eastAsia="华文仿宋"/>
        </w:rPr>
      </w:pPr>
    </w:p>
    <w:p>
      <w:pPr>
        <w:rPr>
          <w:rFonts w:hint="eastAsia" w:ascii="华文仿宋" w:hAnsi="华文仿宋" w:eastAsia="华文仿宋"/>
        </w:rPr>
      </w:pPr>
    </w:p>
    <w:p>
      <w:pPr>
        <w:pStyle w:val="18"/>
        <w:rPr>
          <w:rFonts w:hint="eastAsia" w:ascii="华文仿宋" w:hAnsi="华文仿宋" w:eastAsia="华文仿宋"/>
        </w:rPr>
      </w:pPr>
    </w:p>
    <w:p>
      <w:pPr>
        <w:spacing w:line="600" w:lineRule="auto"/>
        <w:jc w:val="center"/>
        <w:rPr>
          <w:rFonts w:hint="eastAsia" w:ascii="华文仿宋" w:hAnsi="华文仿宋" w:eastAsia="华文仿宋" w:cs="仿宋"/>
          <w:color w:val="000000" w:themeColor="text1"/>
          <w:sz w:val="36"/>
          <w:szCs w:val="36"/>
          <w14:textFill>
            <w14:solidFill>
              <w14:schemeClr w14:val="tx1"/>
            </w14:solidFill>
          </w14:textFill>
        </w:rPr>
      </w:pPr>
      <w:r>
        <w:rPr>
          <w:rFonts w:hint="eastAsia" w:ascii="华文仿宋" w:hAnsi="华文仿宋" w:eastAsia="华文仿宋" w:cs="仿宋"/>
          <w:color w:val="000000" w:themeColor="text1"/>
          <w:sz w:val="36"/>
          <w:szCs w:val="36"/>
          <w14:textFill>
            <w14:solidFill>
              <w14:schemeClr w14:val="tx1"/>
            </w14:solidFill>
          </w14:textFill>
        </w:rPr>
        <w:t>第五章 采购合同格式</w:t>
      </w:r>
    </w:p>
    <w:p>
      <w:pPr>
        <w:spacing w:line="600" w:lineRule="auto"/>
        <w:jc w:val="center"/>
        <w:rPr>
          <w:rFonts w:hint="eastAsia" w:ascii="华文仿宋" w:hAnsi="华文仿宋" w:eastAsia="华文仿宋" w:cs="仿宋"/>
          <w:color w:val="000000" w:themeColor="text1"/>
          <w:sz w:val="52"/>
          <w14:textFill>
            <w14:solidFill>
              <w14:schemeClr w14:val="tx1"/>
            </w14:solidFill>
          </w14:textFill>
        </w:rPr>
      </w:pPr>
      <w:r>
        <w:rPr>
          <w:rFonts w:hint="eastAsia" w:ascii="华文仿宋" w:hAnsi="华文仿宋" w:eastAsia="华文仿宋" w:cs="仿宋"/>
          <w:color w:val="000000" w:themeColor="text1"/>
          <w:sz w:val="52"/>
          <w14:textFill>
            <w14:solidFill>
              <w14:schemeClr w14:val="tx1"/>
            </w14:solidFill>
          </w14:textFill>
        </w:rPr>
        <w:t>南京市江宁区采购合同</w:t>
      </w:r>
    </w:p>
    <w:p>
      <w:pPr>
        <w:spacing w:line="600" w:lineRule="auto"/>
        <w:ind w:firstLine="315"/>
        <w:jc w:val="center"/>
        <w:rPr>
          <w:rFonts w:hint="eastAsia" w:ascii="华文仿宋" w:hAnsi="华文仿宋" w:eastAsia="华文仿宋" w:cs="仿宋"/>
          <w:color w:val="000000" w:themeColor="text1"/>
          <w:sz w:val="32"/>
          <w14:textFill>
            <w14:solidFill>
              <w14:schemeClr w14:val="tx1"/>
            </w14:solidFill>
          </w14:textFill>
        </w:rPr>
      </w:pPr>
      <w:r>
        <w:rPr>
          <w:rFonts w:hint="eastAsia" w:ascii="华文仿宋" w:hAnsi="华文仿宋" w:eastAsia="华文仿宋" w:cs="仿宋"/>
          <w:color w:val="000000" w:themeColor="text1"/>
          <w:sz w:val="32"/>
          <w14:textFill>
            <w14:solidFill>
              <w14:schemeClr w14:val="tx1"/>
            </w14:solidFill>
          </w14:textFill>
        </w:rPr>
        <w:t>（仅供参考）</w:t>
      </w:r>
    </w:p>
    <w:p>
      <w:pPr>
        <w:spacing w:line="600" w:lineRule="auto"/>
        <w:rPr>
          <w:rFonts w:hint="eastAsia" w:ascii="华文仿宋" w:hAnsi="华文仿宋" w:eastAsia="华文仿宋" w:cs="仿宋"/>
          <w:color w:val="000000" w:themeColor="text1"/>
          <w:sz w:val="36"/>
          <w14:textFill>
            <w14:solidFill>
              <w14:schemeClr w14:val="tx1"/>
            </w14:solidFill>
          </w14:textFill>
        </w:rPr>
      </w:pPr>
    </w:p>
    <w:p>
      <w:pPr>
        <w:spacing w:line="600" w:lineRule="auto"/>
        <w:ind w:firstLine="1440"/>
        <w:rPr>
          <w:rFonts w:hint="eastAsia" w:ascii="华文仿宋" w:hAnsi="华文仿宋" w:eastAsia="华文仿宋" w:cs="仿宋"/>
          <w:color w:val="000000" w:themeColor="text1"/>
          <w:sz w:val="36"/>
          <w:u w:val="single"/>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项目编号 ：</w:t>
      </w:r>
    </w:p>
    <w:p>
      <w:pPr>
        <w:spacing w:line="600" w:lineRule="auto"/>
        <w:ind w:firstLine="1440"/>
        <w:rPr>
          <w:rFonts w:hint="eastAsia" w:ascii="华文仿宋" w:hAnsi="华文仿宋" w:eastAsia="华文仿宋" w:cs="仿宋"/>
          <w:color w:val="000000" w:themeColor="text1"/>
          <w:sz w:val="28"/>
          <w:szCs w:val="28"/>
          <w:u w:val="single"/>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项目名称 ：</w:t>
      </w:r>
    </w:p>
    <w:p>
      <w:pPr>
        <w:spacing w:line="600" w:lineRule="auto"/>
        <w:ind w:firstLine="1440"/>
        <w:rPr>
          <w:rFonts w:hint="eastAsia" w:ascii="华文仿宋" w:hAnsi="华文仿宋" w:eastAsia="华文仿宋" w:cs="仿宋"/>
          <w:color w:val="000000" w:themeColor="text1"/>
          <w:sz w:val="28"/>
          <w:szCs w:val="28"/>
          <w:u w:val="single"/>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使用单位 ：</w:t>
      </w:r>
    </w:p>
    <w:p>
      <w:pPr>
        <w:spacing w:line="600" w:lineRule="auto"/>
        <w:ind w:firstLine="1440"/>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供货单位 ：</w:t>
      </w:r>
    </w:p>
    <w:p>
      <w:pPr>
        <w:spacing w:line="600" w:lineRule="auto"/>
        <w:ind w:firstLine="1440"/>
        <w:rPr>
          <w:rFonts w:hint="eastAsia" w:ascii="华文仿宋" w:hAnsi="华文仿宋" w:eastAsia="华文仿宋" w:cs="仿宋"/>
          <w:color w:val="000000" w:themeColor="text1"/>
          <w:sz w:val="36"/>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签订日期 ：</w:t>
      </w:r>
    </w:p>
    <w:p>
      <w:pPr>
        <w:spacing w:line="360" w:lineRule="auto"/>
        <w:rPr>
          <w:rFonts w:hint="eastAsia" w:ascii="华文仿宋" w:hAnsi="华文仿宋" w:eastAsia="华文仿宋" w:cs="仿宋"/>
          <w:color w:val="000000" w:themeColor="text1"/>
          <w:szCs w:val="21"/>
          <w14:textFill>
            <w14:solidFill>
              <w14:schemeClr w14:val="tx1"/>
            </w14:solidFill>
          </w14:textFill>
        </w:rPr>
      </w:pPr>
    </w:p>
    <w:p>
      <w:pPr>
        <w:pStyle w:val="18"/>
        <w:rPr>
          <w:rFonts w:hint="eastAsia" w:ascii="华文仿宋" w:hAnsi="华文仿宋" w:eastAsia="华文仿宋"/>
        </w:rPr>
      </w:pPr>
    </w:p>
    <w:p>
      <w:pPr>
        <w:rPr>
          <w:rFonts w:hint="eastAsia" w:ascii="华文仿宋" w:hAnsi="华文仿宋" w:eastAsia="华文仿宋"/>
        </w:rPr>
      </w:pPr>
    </w:p>
    <w:p>
      <w:pPr>
        <w:pStyle w:val="18"/>
        <w:rPr>
          <w:rFonts w:hint="eastAsia" w:ascii="华文仿宋" w:hAnsi="华文仿宋" w:eastAsia="华文仿宋"/>
        </w:rPr>
      </w:pPr>
    </w:p>
    <w:p>
      <w:pPr>
        <w:rPr>
          <w:rFonts w:hint="eastAsia"/>
        </w:rPr>
      </w:pPr>
    </w:p>
    <w:p>
      <w:pPr>
        <w:spacing w:before="28"/>
        <w:ind w:left="268" w:right="295"/>
        <w:jc w:val="center"/>
        <w:rPr>
          <w:rFonts w:ascii="华文仿宋" w:hAnsi="华文仿宋" w:eastAsia="华文仿宋" w:cs="仿宋"/>
          <w:sz w:val="32"/>
        </w:rPr>
      </w:pPr>
      <w:r>
        <w:rPr>
          <w:rFonts w:hint="eastAsia" w:ascii="华文仿宋" w:hAnsi="华文仿宋" w:eastAsia="华文仿宋" w:cs="仿宋"/>
          <w:sz w:val="32"/>
        </w:rPr>
        <w:t>采购合同</w:t>
      </w:r>
    </w:p>
    <w:p>
      <w:pPr>
        <w:pStyle w:val="7"/>
        <w:spacing w:before="127"/>
        <w:ind w:left="268" w:right="300"/>
        <w:jc w:val="center"/>
        <w:rPr>
          <w:rFonts w:ascii="华文仿宋" w:hAnsi="华文仿宋" w:eastAsia="华文仿宋" w:cs="仿宋"/>
        </w:rPr>
      </w:pPr>
      <w:r>
        <w:rPr>
          <w:rFonts w:hint="eastAsia" w:ascii="华文仿宋" w:hAnsi="华文仿宋" w:eastAsia="华文仿宋" w:cs="仿宋"/>
        </w:rPr>
        <w:t>（具体合同条款由采购人和供应商依据</w:t>
      </w:r>
      <w:r>
        <w:rPr>
          <w:rFonts w:hint="eastAsia" w:ascii="华文仿宋" w:hAnsi="华文仿宋" w:eastAsia="华文仿宋" w:cs="仿宋"/>
          <w:lang w:val="en-US"/>
        </w:rPr>
        <w:t>项目开展</w:t>
      </w:r>
      <w:r>
        <w:rPr>
          <w:rFonts w:hint="eastAsia" w:ascii="华文仿宋" w:hAnsi="华文仿宋" w:eastAsia="华文仿宋" w:cs="仿宋"/>
        </w:rPr>
        <w:t>拟定，</w:t>
      </w:r>
      <w:r>
        <w:rPr>
          <w:rFonts w:hint="eastAsia" w:ascii="华文仿宋" w:hAnsi="华文仿宋" w:eastAsia="华文仿宋" w:cs="仿宋"/>
          <w:lang w:val="en-US"/>
        </w:rPr>
        <w:t>本文</w:t>
      </w:r>
      <w:r>
        <w:rPr>
          <w:rFonts w:hint="eastAsia" w:ascii="华文仿宋" w:hAnsi="华文仿宋" w:eastAsia="华文仿宋" w:cs="仿宋"/>
        </w:rPr>
        <w:t>件仅供格式参考）</w:t>
      </w:r>
    </w:p>
    <w:tbl>
      <w:tblPr>
        <w:tblStyle w:val="14"/>
        <w:tblW w:w="9286" w:type="dxa"/>
        <w:tblInd w:w="-108" w:type="dxa"/>
        <w:tblLayout w:type="fixed"/>
        <w:tblCellMar>
          <w:top w:w="0" w:type="dxa"/>
          <w:left w:w="0" w:type="dxa"/>
          <w:bottom w:w="0" w:type="dxa"/>
          <w:right w:w="0" w:type="dxa"/>
        </w:tblCellMar>
      </w:tblPr>
      <w:tblGrid>
        <w:gridCol w:w="4643"/>
        <w:gridCol w:w="4643"/>
      </w:tblGrid>
      <w:tr>
        <w:tblPrEx>
          <w:tblCellMar>
            <w:top w:w="0" w:type="dxa"/>
            <w:left w:w="0" w:type="dxa"/>
            <w:bottom w:w="0" w:type="dxa"/>
            <w:right w:w="0" w:type="dxa"/>
          </w:tblCellMar>
        </w:tblPrEx>
        <w:tc>
          <w:tcPr>
            <w:tcW w:w="4643" w:type="dxa"/>
            <w:tcBorders>
              <w:top w:val="nil"/>
              <w:left w:val="nil"/>
              <w:bottom w:val="nil"/>
              <w:right w:val="nil"/>
            </w:tcBorders>
            <w:noWrap/>
          </w:tcPr>
          <w:p>
            <w:pPr>
              <w:adjustRightInd w:val="0"/>
              <w:snapToGrid w:val="0"/>
              <w:spacing w:line="360" w:lineRule="auto"/>
              <w:ind w:left="2310" w:hanging="2310" w:hangingChars="1100"/>
              <w:rPr>
                <w:rFonts w:ascii="华文仿宋" w:hAnsi="华文仿宋" w:eastAsia="华文仿宋"/>
                <w:sz w:val="21"/>
                <w:szCs w:val="21"/>
                <w:lang w:bidi="ar-SA"/>
              </w:rPr>
            </w:pPr>
          </w:p>
          <w:p>
            <w:pPr>
              <w:adjustRightInd w:val="0"/>
              <w:snapToGrid w:val="0"/>
              <w:spacing w:line="360" w:lineRule="auto"/>
              <w:ind w:left="2310" w:hanging="2310" w:hangingChars="1100"/>
              <w:rPr>
                <w:rFonts w:ascii="华文仿宋" w:hAnsi="华文仿宋" w:eastAsia="华文仿宋"/>
                <w:sz w:val="21"/>
                <w:szCs w:val="21"/>
                <w:lang w:bidi="ar-SA"/>
              </w:rPr>
            </w:pPr>
            <w:r>
              <w:rPr>
                <w:rFonts w:hint="eastAsia" w:ascii="华文仿宋" w:hAnsi="华文仿宋" w:eastAsia="华文仿宋"/>
                <w:sz w:val="21"/>
                <w:szCs w:val="21"/>
                <w:lang w:bidi="ar-SA"/>
              </w:rPr>
              <w:t>采购人：</w:t>
            </w:r>
            <w:r>
              <w:rPr>
                <w:rFonts w:ascii="华文仿宋" w:hAnsi="华文仿宋" w:eastAsia="华文仿宋"/>
                <w:sz w:val="21"/>
                <w:szCs w:val="21"/>
                <w:lang w:bidi="ar-SA"/>
              </w:rPr>
              <w:t xml:space="preserve">         </w:t>
            </w:r>
            <w:r>
              <w:rPr>
                <w:rFonts w:hint="eastAsia" w:ascii="华文仿宋" w:hAnsi="华文仿宋" w:eastAsia="华文仿宋"/>
                <w:sz w:val="21"/>
                <w:szCs w:val="21"/>
                <w:lang w:bidi="ar-SA"/>
              </w:rPr>
              <w:t>（以下称甲方）</w:t>
            </w:r>
          </w:p>
          <w:p>
            <w:pPr>
              <w:adjustRightInd w:val="0"/>
              <w:snapToGrid w:val="0"/>
              <w:spacing w:line="360" w:lineRule="auto"/>
              <w:rPr>
                <w:rFonts w:ascii="华文仿宋" w:hAnsi="华文仿宋" w:eastAsia="华文仿宋"/>
                <w:sz w:val="21"/>
                <w:szCs w:val="21"/>
                <w:lang w:bidi="ar-SA"/>
              </w:rPr>
            </w:pPr>
          </w:p>
        </w:tc>
        <w:tc>
          <w:tcPr>
            <w:tcW w:w="4643" w:type="dxa"/>
            <w:tcBorders>
              <w:top w:val="nil"/>
              <w:left w:val="nil"/>
              <w:bottom w:val="nil"/>
              <w:right w:val="nil"/>
            </w:tcBorders>
            <w:noWrap/>
          </w:tcPr>
          <w:p>
            <w:pPr>
              <w:adjustRightInd w:val="0"/>
              <w:snapToGrid w:val="0"/>
              <w:spacing w:line="360" w:lineRule="auto"/>
              <w:rPr>
                <w:rFonts w:ascii="华文仿宋" w:hAnsi="华文仿宋" w:eastAsia="华文仿宋"/>
                <w:sz w:val="21"/>
                <w:szCs w:val="21"/>
                <w:lang w:bidi="ar-SA"/>
              </w:rPr>
            </w:pPr>
          </w:p>
          <w:p>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供应商：</w:t>
            </w:r>
            <w:r>
              <w:rPr>
                <w:rFonts w:ascii="华文仿宋" w:hAnsi="华文仿宋" w:eastAsia="华文仿宋"/>
                <w:sz w:val="21"/>
                <w:szCs w:val="21"/>
                <w:lang w:bidi="ar-SA"/>
              </w:rPr>
              <w:t xml:space="preserve">                     </w:t>
            </w:r>
            <w:r>
              <w:rPr>
                <w:rFonts w:hint="eastAsia" w:ascii="华文仿宋" w:hAnsi="华文仿宋" w:eastAsia="华文仿宋"/>
                <w:sz w:val="21"/>
                <w:szCs w:val="21"/>
                <w:lang w:bidi="ar-SA"/>
              </w:rPr>
              <w:t>（以下称乙方）</w:t>
            </w:r>
          </w:p>
        </w:tc>
      </w:tr>
      <w:tr>
        <w:tblPrEx>
          <w:tblCellMar>
            <w:top w:w="0" w:type="dxa"/>
            <w:left w:w="0" w:type="dxa"/>
            <w:bottom w:w="0" w:type="dxa"/>
            <w:right w:w="0" w:type="dxa"/>
          </w:tblCellMar>
        </w:tblPrEx>
        <w:tc>
          <w:tcPr>
            <w:tcW w:w="4643" w:type="dxa"/>
            <w:tcBorders>
              <w:top w:val="nil"/>
              <w:left w:val="nil"/>
              <w:bottom w:val="nil"/>
              <w:right w:val="nil"/>
            </w:tcBorders>
            <w:noWrap/>
          </w:tcPr>
          <w:p>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住所地：</w:t>
            </w:r>
          </w:p>
        </w:tc>
        <w:tc>
          <w:tcPr>
            <w:tcW w:w="4643" w:type="dxa"/>
            <w:tcBorders>
              <w:top w:val="nil"/>
              <w:left w:val="nil"/>
              <w:bottom w:val="nil"/>
              <w:right w:val="nil"/>
            </w:tcBorders>
            <w:noWrap/>
          </w:tcPr>
          <w:p>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住所地：</w:t>
            </w:r>
          </w:p>
        </w:tc>
      </w:tr>
    </w:tbl>
    <w:p>
      <w:pPr>
        <w:adjustRightInd w:val="0"/>
        <w:snapToGrid w:val="0"/>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 xml:space="preserve">    </w:t>
      </w:r>
    </w:p>
    <w:p>
      <w:pPr>
        <w:adjustRightInd w:val="0"/>
        <w:snapToGrid w:val="0"/>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根据《中华人民共和国政府采购法》、《中华人民共和国</w:t>
      </w:r>
      <w:r>
        <w:rPr>
          <w:rFonts w:hint="eastAsia" w:ascii="华文仿宋" w:hAnsi="华文仿宋" w:eastAsia="华文仿宋"/>
          <w:sz w:val="21"/>
          <w:szCs w:val="21"/>
          <w:lang w:val="en-US" w:bidi="ar-SA"/>
        </w:rPr>
        <w:t>民法典</w:t>
      </w:r>
      <w:r>
        <w:rPr>
          <w:rFonts w:hint="eastAsia" w:ascii="华文仿宋" w:hAnsi="华文仿宋" w:eastAsia="华文仿宋"/>
          <w:sz w:val="21"/>
          <w:szCs w:val="21"/>
          <w:lang w:bidi="ar-SA"/>
        </w:rPr>
        <w:t>》等法律法规的规定，甲</w:t>
      </w:r>
      <w:r>
        <w:rPr>
          <w:rFonts w:ascii="华文仿宋" w:hAnsi="华文仿宋" w:eastAsia="华文仿宋"/>
          <w:sz w:val="21"/>
          <w:szCs w:val="21"/>
          <w:lang w:bidi="ar-SA"/>
        </w:rPr>
        <w:t>、</w:t>
      </w:r>
      <w:r>
        <w:rPr>
          <w:rFonts w:hint="eastAsia" w:ascii="华文仿宋" w:hAnsi="华文仿宋" w:eastAsia="华文仿宋"/>
          <w:sz w:val="21"/>
          <w:szCs w:val="21"/>
          <w:lang w:bidi="ar-SA"/>
        </w:rPr>
        <w:t>乙双方按照磋商结果签订本合同。</w:t>
      </w:r>
    </w:p>
    <w:p>
      <w:pPr>
        <w:pStyle w:val="24"/>
        <w:spacing w:line="360" w:lineRule="auto"/>
        <w:ind w:firstLine="420"/>
        <w:rPr>
          <w:rFonts w:ascii="华文仿宋" w:hAnsi="华文仿宋" w:eastAsia="华文仿宋"/>
          <w:sz w:val="21"/>
          <w:szCs w:val="21"/>
          <w:u w:val="single"/>
          <w:lang w:val="en-US"/>
        </w:rPr>
      </w:pPr>
      <w:r>
        <w:rPr>
          <w:rFonts w:hint="eastAsia" w:ascii="华文仿宋" w:hAnsi="华文仿宋" w:eastAsia="华文仿宋"/>
          <w:sz w:val="21"/>
          <w:szCs w:val="21"/>
        </w:rPr>
        <w:t>第一条 合同标的  乙方根据甲方需求提供下列服务：</w:t>
      </w:r>
      <w:r>
        <w:rPr>
          <w:rFonts w:ascii="华文仿宋" w:hAnsi="华文仿宋" w:eastAsia="华文仿宋"/>
          <w:i/>
          <w:iCs/>
          <w:sz w:val="21"/>
          <w:szCs w:val="21"/>
          <w:u w:val="single"/>
        </w:rPr>
        <w:t xml:space="preserve">                           </w:t>
      </w:r>
      <w:r>
        <w:rPr>
          <w:rFonts w:ascii="华文仿宋" w:hAnsi="华文仿宋" w:eastAsia="华文仿宋"/>
          <w:sz w:val="21"/>
          <w:szCs w:val="21"/>
        </w:rPr>
        <w:t>。</w:t>
      </w:r>
    </w:p>
    <w:p>
      <w:pPr>
        <w:snapToGrid w:val="0"/>
        <w:spacing w:before="100" w:beforeAutospacing="1" w:after="200"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第二条 合同总价款  本合同项下服务报价为</w:t>
      </w:r>
      <w:r>
        <w:rPr>
          <w:rFonts w:hint="eastAsia" w:ascii="华文仿宋" w:hAnsi="华文仿宋" w:eastAsia="华文仿宋"/>
          <w:sz w:val="21"/>
          <w:szCs w:val="21"/>
          <w:u w:val="single"/>
          <w:lang w:val="en-US" w:bidi="ar-SA"/>
        </w:rPr>
        <w:t xml:space="preserve"> </w:t>
      </w:r>
      <w:r>
        <w:rPr>
          <w:rFonts w:ascii="华文仿宋" w:hAnsi="华文仿宋" w:eastAsia="华文仿宋"/>
          <w:sz w:val="21"/>
          <w:szCs w:val="21"/>
          <w:u w:val="single"/>
          <w:lang w:val="en-US" w:bidi="ar-SA"/>
        </w:rPr>
        <w:t xml:space="preserve">     </w:t>
      </w:r>
      <w:r>
        <w:rPr>
          <w:rFonts w:hint="eastAsia" w:ascii="华文仿宋" w:hAnsi="华文仿宋" w:eastAsia="华文仿宋"/>
          <w:sz w:val="21"/>
          <w:szCs w:val="21"/>
          <w:u w:val="single"/>
          <w:lang w:val="en-US" w:bidi="ar-SA"/>
        </w:rPr>
        <w:t xml:space="preserve"> </w:t>
      </w:r>
      <w:r>
        <w:rPr>
          <w:rFonts w:hint="eastAsia" w:ascii="华文仿宋" w:hAnsi="华文仿宋" w:eastAsia="华文仿宋"/>
          <w:sz w:val="21"/>
          <w:szCs w:val="21"/>
          <w:lang w:bidi="ar-SA"/>
        </w:rPr>
        <w:t>（大写）人民币；</w:t>
      </w:r>
    </w:p>
    <w:p>
      <w:pPr>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本合同总价款是完成本项目所发生的所有含税费用、支付给员工的工资和国家强制缴纳的各种社会保障资金，以及供应商认为需要的其他费用等。</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本合同执行期间合同总价款不变。</w:t>
      </w:r>
    </w:p>
    <w:p>
      <w:pPr>
        <w:spacing w:line="360" w:lineRule="auto"/>
        <w:rPr>
          <w:rFonts w:ascii="华文仿宋" w:hAnsi="华文仿宋" w:eastAsia="华文仿宋"/>
          <w:sz w:val="21"/>
          <w:szCs w:val="21"/>
          <w:lang w:bidi="ar-SA"/>
        </w:rPr>
      </w:pPr>
      <w:r>
        <w:rPr>
          <w:rFonts w:hint="eastAsia" w:ascii="华文仿宋" w:hAnsi="华文仿宋" w:eastAsia="华文仿宋"/>
          <w:sz w:val="21"/>
          <w:szCs w:val="21"/>
          <w:lang w:bidi="ar-SA"/>
        </w:rPr>
        <w:t>第三条 组成本合同的有关文件  下列关于</w:t>
      </w:r>
      <w:r>
        <w:rPr>
          <w:rFonts w:hint="eastAsia" w:ascii="华文仿宋" w:hAnsi="华文仿宋" w:eastAsia="华文仿宋"/>
          <w:sz w:val="21"/>
          <w:szCs w:val="21"/>
          <w:u w:val="single"/>
          <w:lang w:val="en-US" w:bidi="ar-SA"/>
        </w:rPr>
        <w:t xml:space="preserve"> </w:t>
      </w:r>
      <w:r>
        <w:rPr>
          <w:rFonts w:ascii="华文仿宋" w:hAnsi="华文仿宋" w:eastAsia="华文仿宋"/>
          <w:sz w:val="21"/>
          <w:szCs w:val="21"/>
          <w:u w:val="single"/>
          <w:lang w:val="en-US" w:bidi="ar-SA"/>
        </w:rPr>
        <w:t xml:space="preserve">      </w:t>
      </w:r>
      <w:r>
        <w:rPr>
          <w:rFonts w:hint="eastAsia" w:ascii="华文仿宋" w:hAnsi="华文仿宋" w:eastAsia="华文仿宋"/>
          <w:sz w:val="21"/>
          <w:szCs w:val="21"/>
          <w:lang w:bidi="ar-SA"/>
        </w:rPr>
        <w:t>的采购文件、供应商响应文件，或与本次采购活动方式相适应的文件，以及有关附件是本合同不可分割的组成部分，与本合同具有同等法律效力，这些文件包括但不限于：</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（1）乙方提供的响应文件和报价表；</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（2）技术规格响应表；</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（3）磋商承诺/服务承诺；</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（4）成交通知书；</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（5）甲乙双方商定的其他文件等。</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第四条 权利保证</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乙方应保证甲方在使用该服务或其任何一部分时不受第三方提出侵犯其专利权、版权、商标权或其他权利的起诉。一旦出现侵权，乙方应承担全部责任。</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第五条 质量保证</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乙方所提供的服务的技术规格应与采购文件规定的技术规格及所附的“技术条款偏离表”相一致；若技术性能无特殊说明，则按国家有关部门最新颁布的标准及规范为准。</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第六条 合同的履行和验收</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1、服务周期：</w:t>
      </w:r>
      <w:r>
        <w:rPr>
          <w:rFonts w:hint="eastAsia" w:ascii="华文仿宋" w:hAnsi="华文仿宋" w:eastAsia="华文仿宋"/>
          <w:sz w:val="21"/>
          <w:szCs w:val="21"/>
          <w:u w:val="single"/>
          <w:lang w:bidi="ar-SA"/>
        </w:rPr>
        <w:t xml:space="preserve"> </w:t>
      </w:r>
      <w:r>
        <w:rPr>
          <w:rFonts w:ascii="华文仿宋" w:hAnsi="华文仿宋" w:eastAsia="华文仿宋"/>
          <w:sz w:val="21"/>
          <w:szCs w:val="21"/>
          <w:u w:val="single"/>
          <w:lang w:bidi="ar-SA"/>
        </w:rPr>
        <w:t xml:space="preserve">   </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2、服务期限：自</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年</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月</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日至</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年</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月</w:t>
      </w:r>
      <w:r>
        <w:rPr>
          <w:rFonts w:hint="eastAsia" w:ascii="华文仿宋" w:hAnsi="华文仿宋" w:eastAsia="华文仿宋"/>
          <w:sz w:val="21"/>
          <w:szCs w:val="21"/>
          <w:u w:val="single"/>
          <w:lang w:bidi="ar-SA"/>
        </w:rPr>
        <w:t xml:space="preserve">   </w:t>
      </w:r>
      <w:r>
        <w:rPr>
          <w:rFonts w:hint="eastAsia" w:ascii="华文仿宋" w:hAnsi="华文仿宋" w:eastAsia="华文仿宋"/>
          <w:sz w:val="21"/>
          <w:szCs w:val="21"/>
          <w:lang w:bidi="ar-SA"/>
        </w:rPr>
        <w:t>日止。</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第七条 履约保证金</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本项目无履约保证金。</w:t>
      </w:r>
    </w:p>
    <w:p>
      <w:pPr>
        <w:adjustRightInd w:val="0"/>
        <w:snapToGrid w:val="0"/>
        <w:spacing w:line="360" w:lineRule="auto"/>
        <w:ind w:firstLine="420"/>
        <w:rPr>
          <w:rFonts w:ascii="华文仿宋" w:hAnsi="华文仿宋" w:eastAsia="华文仿宋"/>
          <w:i/>
          <w:iCs/>
          <w:sz w:val="21"/>
          <w:szCs w:val="21"/>
          <w:lang w:bidi="ar-SA"/>
        </w:rPr>
      </w:pPr>
      <w:r>
        <w:rPr>
          <w:rFonts w:hint="eastAsia" w:ascii="华文仿宋" w:hAnsi="华文仿宋" w:eastAsia="华文仿宋"/>
          <w:sz w:val="21"/>
          <w:szCs w:val="21"/>
          <w:lang w:bidi="ar-SA"/>
        </w:rPr>
        <w:t>第八条 合同款支付</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1、本合同项下所有款项均以人民币支付。</w:t>
      </w:r>
    </w:p>
    <w:p>
      <w:pPr>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2、乙方向甲方开具发票。</w:t>
      </w:r>
    </w:p>
    <w:p>
      <w:pPr>
        <w:tabs>
          <w:tab w:val="left" w:pos="-838"/>
        </w:tabs>
        <w:spacing w:line="360" w:lineRule="auto"/>
        <w:ind w:firstLine="420" w:firstLineChars="200"/>
        <w:rPr>
          <w:rFonts w:ascii="华文仿宋" w:hAnsi="华文仿宋" w:eastAsia="华文仿宋"/>
          <w:kern w:val="2"/>
          <w:sz w:val="21"/>
          <w:szCs w:val="21"/>
          <w:u w:val="single"/>
          <w:lang w:val="en-US" w:bidi="ar-SA"/>
        </w:rPr>
      </w:pPr>
      <w:r>
        <w:rPr>
          <w:rFonts w:hint="eastAsia" w:ascii="华文仿宋" w:hAnsi="华文仿宋" w:eastAsia="华文仿宋"/>
          <w:sz w:val="21"/>
          <w:szCs w:val="21"/>
          <w:lang w:bidi="ar-SA"/>
        </w:rPr>
        <w:t>3、付款条件：</w:t>
      </w:r>
    </w:p>
    <w:p>
      <w:pPr>
        <w:tabs>
          <w:tab w:val="left" w:pos="-838"/>
        </w:tabs>
        <w:spacing w:line="360" w:lineRule="auto"/>
        <w:ind w:left="660" w:leftChars="300"/>
        <w:rPr>
          <w:rFonts w:ascii="华文仿宋" w:hAnsi="华文仿宋" w:eastAsia="华文仿宋"/>
          <w:kern w:val="2"/>
          <w:sz w:val="21"/>
          <w:szCs w:val="21"/>
          <w:u w:val="single"/>
          <w:lang w:val="en-US" w:bidi="ar-SA"/>
        </w:rPr>
      </w:pPr>
      <w:r>
        <w:rPr>
          <w:rFonts w:hint="eastAsia" w:ascii="华文仿宋" w:hAnsi="华文仿宋" w:eastAsia="华文仿宋"/>
          <w:kern w:val="2"/>
          <w:sz w:val="21"/>
          <w:szCs w:val="21"/>
          <w:u w:val="single"/>
          <w:lang w:val="en-US" w:bidi="ar-SA"/>
        </w:rPr>
        <w:t>按季付款，服务结束并达到考核要求后支付合同价款95%，余款一年后付清。</w:t>
      </w:r>
    </w:p>
    <w:p>
      <w:pPr>
        <w:tabs>
          <w:tab w:val="left" w:pos="-838"/>
        </w:tabs>
        <w:spacing w:line="360" w:lineRule="auto"/>
        <w:ind w:left="660" w:leftChars="300"/>
        <w:rPr>
          <w:rFonts w:hint="eastAsia" w:ascii="华文仿宋" w:hAnsi="华文仿宋" w:eastAsia="华文仿宋"/>
          <w:kern w:val="2"/>
          <w:sz w:val="21"/>
          <w:szCs w:val="21"/>
          <w:lang w:val="en-US" w:bidi="ar-SA"/>
        </w:rPr>
      </w:pPr>
      <w:r>
        <w:rPr>
          <w:rFonts w:hint="eastAsia" w:ascii="华文仿宋" w:hAnsi="华文仿宋" w:eastAsia="华文仿宋"/>
          <w:kern w:val="2"/>
          <w:sz w:val="21"/>
          <w:szCs w:val="21"/>
          <w:lang w:val="en-US" w:bidi="ar-SA"/>
        </w:rPr>
        <w:t>考核方法见合同附件。</w:t>
      </w:r>
    </w:p>
    <w:p>
      <w:pPr>
        <w:tabs>
          <w:tab w:val="left" w:pos="540"/>
        </w:tabs>
        <w:spacing w:line="360" w:lineRule="auto"/>
        <w:ind w:left="180" w:firstLine="210" w:firstLineChars="100"/>
        <w:rPr>
          <w:rFonts w:ascii="华文仿宋" w:hAnsi="华文仿宋" w:eastAsia="华文仿宋"/>
          <w:sz w:val="21"/>
          <w:szCs w:val="21"/>
          <w:lang w:bidi="ar-SA"/>
        </w:rPr>
      </w:pPr>
      <w:r>
        <w:rPr>
          <w:rFonts w:hint="eastAsia" w:ascii="华文仿宋" w:hAnsi="华文仿宋" w:eastAsia="华文仿宋"/>
          <w:sz w:val="21"/>
          <w:szCs w:val="21"/>
          <w:lang w:bidi="ar-SA"/>
        </w:rPr>
        <w:t>第九条 双方责任</w:t>
      </w:r>
    </w:p>
    <w:p>
      <w:pPr>
        <w:tabs>
          <w:tab w:val="left" w:pos="540"/>
        </w:tabs>
        <w:spacing w:line="360" w:lineRule="auto"/>
        <w:ind w:left="180" w:firstLine="210" w:firstLineChars="100"/>
        <w:rPr>
          <w:rFonts w:ascii="华文仿宋" w:hAnsi="华文仿宋" w:eastAsia="华文仿宋"/>
          <w:kern w:val="2"/>
          <w:sz w:val="21"/>
          <w:szCs w:val="21"/>
          <w:lang w:val="en-US" w:bidi="ar-SA"/>
        </w:rPr>
      </w:pPr>
      <w:r>
        <w:rPr>
          <w:rFonts w:hint="eastAsia" w:ascii="华文仿宋" w:hAnsi="华文仿宋" w:eastAsia="华文仿宋"/>
          <w:kern w:val="2"/>
          <w:sz w:val="21"/>
          <w:szCs w:val="21"/>
          <w:lang w:val="en-US" w:bidi="ar-SA"/>
        </w:rPr>
        <w:t>1、乙方应无条件接受甲方或其授权的人员对服务质量控制进行检查。如任意一方对结果存在争议，可通过双方认同的中立第三方仲裁。</w:t>
      </w:r>
    </w:p>
    <w:p>
      <w:pPr>
        <w:spacing w:line="360" w:lineRule="auto"/>
        <w:ind w:left="516" w:leftChars="187" w:hanging="105" w:hangingChars="50"/>
        <w:rPr>
          <w:rFonts w:ascii="华文仿宋" w:hAnsi="华文仿宋" w:eastAsia="华文仿宋"/>
          <w:kern w:val="2"/>
          <w:sz w:val="21"/>
          <w:szCs w:val="21"/>
          <w:lang w:val="en-US" w:bidi="ar-SA"/>
        </w:rPr>
      </w:pPr>
      <w:r>
        <w:rPr>
          <w:rFonts w:hint="eastAsia" w:ascii="华文仿宋" w:hAnsi="华文仿宋" w:eastAsia="华文仿宋"/>
          <w:kern w:val="2"/>
          <w:sz w:val="21"/>
          <w:szCs w:val="21"/>
          <w:lang w:val="en-US" w:bidi="ar-SA"/>
        </w:rPr>
        <w:t>2、乙方必须指定一位负责人，全权代表乙方与甲方保持密切联系并保证服务工作。</w:t>
      </w:r>
    </w:p>
    <w:p>
      <w:pPr>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3</w:t>
      </w:r>
      <w:r>
        <w:rPr>
          <w:rFonts w:hint="eastAsia" w:ascii="华文仿宋" w:hAnsi="华文仿宋" w:eastAsia="华文仿宋"/>
          <w:kern w:val="2"/>
          <w:sz w:val="21"/>
          <w:szCs w:val="21"/>
          <w:lang w:val="en-US" w:bidi="ar-SA"/>
        </w:rPr>
        <w:t>、乙方必须自行缴纳税务、工商部门的各项税费。</w:t>
      </w:r>
    </w:p>
    <w:p>
      <w:pPr>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4</w:t>
      </w:r>
      <w:r>
        <w:rPr>
          <w:rFonts w:hint="eastAsia" w:ascii="华文仿宋" w:hAnsi="华文仿宋" w:eastAsia="华文仿宋"/>
          <w:kern w:val="2"/>
          <w:sz w:val="21"/>
          <w:szCs w:val="21"/>
          <w:lang w:val="en-US" w:bidi="ar-SA"/>
        </w:rPr>
        <w:t>、乙方必须保证为甲方提供优质、高效的专业服务，并根据甲方要求改变不满意的服务状况。遵守甲方的有关规定，接受有关部门监督与检查。</w:t>
      </w:r>
    </w:p>
    <w:p>
      <w:pPr>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5</w:t>
      </w:r>
      <w:r>
        <w:rPr>
          <w:rFonts w:hint="eastAsia" w:ascii="华文仿宋" w:hAnsi="华文仿宋" w:eastAsia="华文仿宋"/>
          <w:kern w:val="2"/>
          <w:sz w:val="21"/>
          <w:szCs w:val="21"/>
          <w:lang w:val="en-US" w:bidi="ar-SA"/>
        </w:rPr>
        <w:t>、公司的办公各类设施及费用、人员安全等均由乙方自行负责解决。</w:t>
      </w:r>
    </w:p>
    <w:p>
      <w:pPr>
        <w:tabs>
          <w:tab w:val="left" w:pos="720"/>
        </w:tabs>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6</w:t>
      </w:r>
      <w:r>
        <w:rPr>
          <w:rFonts w:hint="eastAsia" w:ascii="华文仿宋" w:hAnsi="华文仿宋" w:eastAsia="华文仿宋"/>
          <w:kern w:val="2"/>
          <w:sz w:val="21"/>
          <w:szCs w:val="21"/>
          <w:lang w:val="en-US" w:bidi="ar-SA"/>
        </w:rPr>
        <w:t>、乙方及其员工遵守甲方的一切行政管理等规定和制度，同时承担违规责任。</w:t>
      </w:r>
    </w:p>
    <w:p>
      <w:pPr>
        <w:tabs>
          <w:tab w:val="left" w:pos="720"/>
        </w:tabs>
        <w:spacing w:line="360" w:lineRule="auto"/>
        <w:ind w:left="516" w:leftChars="187" w:hanging="105" w:hangingChars="5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7</w:t>
      </w:r>
      <w:r>
        <w:rPr>
          <w:rFonts w:hint="eastAsia" w:ascii="华文仿宋" w:hAnsi="华文仿宋" w:eastAsia="华文仿宋"/>
          <w:kern w:val="2"/>
          <w:sz w:val="21"/>
          <w:szCs w:val="21"/>
          <w:lang w:val="en-US" w:bidi="ar-SA"/>
        </w:rPr>
        <w:t>、甲方将对乙方及其员工的工作行为进行监督，如发现乙方员工有违反甲方的规定和制度的行为，甲方将要求其改正，态度恶劣拒不改正的，乙方必须予以辞退。</w:t>
      </w:r>
    </w:p>
    <w:p>
      <w:pPr>
        <w:pStyle w:val="18"/>
        <w:tabs>
          <w:tab w:val="left" w:pos="1260"/>
        </w:tabs>
        <w:spacing w:line="360" w:lineRule="auto"/>
        <w:ind w:left="210" w:firstLine="210" w:firstLineChars="100"/>
        <w:rPr>
          <w:rFonts w:ascii="华文仿宋" w:hAnsi="华文仿宋" w:eastAsia="华文仿宋"/>
          <w:kern w:val="2"/>
          <w:sz w:val="21"/>
          <w:szCs w:val="21"/>
          <w:lang w:val="en-US" w:bidi="ar-SA"/>
        </w:rPr>
      </w:pPr>
      <w:r>
        <w:rPr>
          <w:rFonts w:ascii="华文仿宋" w:hAnsi="华文仿宋" w:eastAsia="华文仿宋"/>
          <w:kern w:val="2"/>
          <w:sz w:val="21"/>
          <w:szCs w:val="21"/>
          <w:lang w:val="en-US" w:bidi="ar-SA"/>
        </w:rPr>
        <w:t>8</w:t>
      </w:r>
      <w:r>
        <w:rPr>
          <w:rFonts w:hint="eastAsia" w:ascii="华文仿宋" w:hAnsi="华文仿宋" w:eastAsia="华文仿宋"/>
          <w:kern w:val="2"/>
          <w:sz w:val="21"/>
          <w:szCs w:val="21"/>
          <w:lang w:val="en-US" w:bidi="ar-SA"/>
        </w:rPr>
        <w:t>、甲方在职权范围内保证乙方的服务管理不受干扰。</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第十条 合同的变更和终止</w:t>
      </w:r>
    </w:p>
    <w:p>
      <w:pPr>
        <w:widowControl/>
        <w:adjustRightInd w:val="0"/>
        <w:snapToGrid w:val="0"/>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1、除《政府采购法》第50条第二款规定的情形外，本合同一经签订，甲乙双方不得擅自变更、中止或终止合同。</w:t>
      </w:r>
    </w:p>
    <w:p>
      <w:pPr>
        <w:widowControl/>
        <w:adjustRightInd w:val="0"/>
        <w:snapToGrid w:val="0"/>
        <w:spacing w:line="360" w:lineRule="auto"/>
        <w:ind w:firstLine="420" w:firstLineChars="200"/>
        <w:rPr>
          <w:rFonts w:ascii="华文仿宋" w:hAnsi="华文仿宋" w:eastAsia="华文仿宋"/>
          <w:sz w:val="21"/>
          <w:szCs w:val="21"/>
          <w:lang w:bidi="ar-SA"/>
        </w:rPr>
      </w:pPr>
      <w:r>
        <w:rPr>
          <w:rFonts w:hint="eastAsia" w:ascii="华文仿宋" w:hAnsi="华文仿宋" w:eastAsia="华文仿宋"/>
          <w:sz w:val="21"/>
          <w:szCs w:val="21"/>
          <w:lang w:bidi="ar-SA"/>
        </w:rPr>
        <w:t>2、除发生法律规定的不能预见、不能避免并不能克服的客观情况外，甲乙双方不得放弃或拒绝履行合同。</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第十一条 合同的转让</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乙方不得擅自部分或全部转让其应履行的合同义务。</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第十二条 争议的解决</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1、因服务的质量问题发生争议的，应当邀请国家认可的质量检测机构对服务质量进行鉴定。符合标准的，鉴定费由甲方承担；不符合质量标准的，鉴定费由乙方承担。</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2、因履行本合同引起的或与本合同有关的争议，甲、乙双方应首先通过友好协商解决，如果协商不能解决争议，则采取以下第（</w:t>
      </w:r>
      <w:r>
        <w:rPr>
          <w:rFonts w:hint="eastAsia" w:ascii="华文仿宋" w:hAnsi="华文仿宋" w:eastAsia="华文仿宋"/>
          <w:sz w:val="21"/>
          <w:szCs w:val="21"/>
          <w:lang w:val="en-US" w:bidi="ar-SA"/>
        </w:rPr>
        <w:t xml:space="preserve">  </w:t>
      </w:r>
      <w:r>
        <w:rPr>
          <w:rFonts w:hint="eastAsia" w:ascii="华文仿宋" w:hAnsi="华文仿宋" w:eastAsia="华文仿宋"/>
          <w:sz w:val="21"/>
          <w:szCs w:val="21"/>
          <w:lang w:bidi="ar-SA"/>
        </w:rPr>
        <w:t>）种方式解决争议：</w:t>
      </w:r>
    </w:p>
    <w:p>
      <w:pPr>
        <w:widowControl/>
        <w:adjustRightInd w:val="0"/>
        <w:snapToGrid w:val="0"/>
        <w:spacing w:line="360" w:lineRule="auto"/>
        <w:ind w:firstLine="560"/>
        <w:rPr>
          <w:rFonts w:ascii="华文仿宋" w:hAnsi="华文仿宋" w:eastAsia="华文仿宋"/>
          <w:sz w:val="21"/>
          <w:szCs w:val="21"/>
          <w:lang w:bidi="ar-SA"/>
        </w:rPr>
      </w:pPr>
      <w:r>
        <w:rPr>
          <w:rFonts w:hint="eastAsia" w:ascii="华文仿宋" w:hAnsi="华文仿宋" w:eastAsia="华文仿宋"/>
          <w:sz w:val="21"/>
          <w:szCs w:val="21"/>
          <w:lang w:bidi="ar-SA"/>
        </w:rPr>
        <w:t>（1）向甲方所在地有管辖权的人民法院提起诉讼；</w:t>
      </w:r>
    </w:p>
    <w:p>
      <w:pPr>
        <w:widowControl/>
        <w:adjustRightInd w:val="0"/>
        <w:snapToGrid w:val="0"/>
        <w:spacing w:line="360" w:lineRule="auto"/>
        <w:ind w:firstLine="560"/>
        <w:rPr>
          <w:rFonts w:ascii="华文仿宋" w:hAnsi="华文仿宋" w:eastAsia="华文仿宋"/>
          <w:sz w:val="21"/>
          <w:szCs w:val="21"/>
          <w:lang w:bidi="ar-SA"/>
        </w:rPr>
      </w:pPr>
      <w:r>
        <w:rPr>
          <w:rFonts w:hint="eastAsia" w:ascii="华文仿宋" w:hAnsi="华文仿宋" w:eastAsia="华文仿宋"/>
          <w:sz w:val="21"/>
          <w:szCs w:val="21"/>
          <w:lang w:bidi="ar-SA"/>
        </w:rPr>
        <w:t>（2）向南京仲裁委员会按其仲裁规则申请仲裁。</w:t>
      </w:r>
    </w:p>
    <w:p>
      <w:pPr>
        <w:widowControl/>
        <w:adjustRightInd w:val="0"/>
        <w:snapToGrid w:val="0"/>
        <w:spacing w:line="360" w:lineRule="auto"/>
        <w:ind w:firstLine="560"/>
        <w:rPr>
          <w:rFonts w:ascii="华文仿宋" w:hAnsi="华文仿宋" w:eastAsia="华文仿宋"/>
          <w:sz w:val="21"/>
          <w:szCs w:val="21"/>
          <w:lang w:bidi="ar-SA"/>
        </w:rPr>
      </w:pPr>
      <w:r>
        <w:rPr>
          <w:rFonts w:hint="eastAsia" w:ascii="华文仿宋" w:hAnsi="华文仿宋" w:eastAsia="华文仿宋"/>
          <w:sz w:val="21"/>
          <w:szCs w:val="21"/>
          <w:lang w:bidi="ar-SA"/>
        </w:rPr>
        <w:t>如没有约定，默认采取第2种方式解决争议。</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3、在仲裁期间，本合同应继续履行。</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 xml:space="preserve">第十三条 诚实信用 </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乙方应诚实信用，严格按照采购文件要求和响应承诺履行合同，不向甲方进行商业贿赂或者提供不正当利益。</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第十四条 合同生效及其他</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1、本合同自签订之日起生效。</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2、本合同一式四份，甲乙双方各执两份。</w:t>
      </w:r>
    </w:p>
    <w:p>
      <w:pPr>
        <w:widowControl/>
        <w:adjustRightInd w:val="0"/>
        <w:snapToGrid w:val="0"/>
        <w:spacing w:line="360" w:lineRule="auto"/>
        <w:ind w:firstLine="420"/>
        <w:rPr>
          <w:rFonts w:ascii="华文仿宋" w:hAnsi="华文仿宋" w:eastAsia="华文仿宋"/>
          <w:sz w:val="21"/>
          <w:szCs w:val="21"/>
          <w:lang w:bidi="ar-SA"/>
        </w:rPr>
      </w:pPr>
      <w:r>
        <w:rPr>
          <w:rFonts w:hint="eastAsia" w:ascii="华文仿宋" w:hAnsi="华文仿宋" w:eastAsia="华文仿宋"/>
          <w:sz w:val="21"/>
          <w:szCs w:val="21"/>
          <w:lang w:bidi="ar-SA"/>
        </w:rPr>
        <w:t>3、本合同应按照中华人民共和国的现行法律进行解释。</w:t>
      </w:r>
    </w:p>
    <w:p>
      <w:pPr>
        <w:autoSpaceDE/>
        <w:autoSpaceDN/>
        <w:adjustRightInd w:val="0"/>
        <w:snapToGrid w:val="0"/>
        <w:spacing w:line="360" w:lineRule="auto"/>
        <w:rPr>
          <w:rFonts w:ascii="华文仿宋" w:hAnsi="华文仿宋" w:eastAsia="华文仿宋"/>
          <w:sz w:val="21"/>
          <w:szCs w:val="21"/>
        </w:rPr>
      </w:pPr>
    </w:p>
    <w:p>
      <w:pPr>
        <w:pStyle w:val="6"/>
        <w:spacing w:line="360" w:lineRule="auto"/>
        <w:rPr>
          <w:rFonts w:ascii="华文仿宋" w:hAnsi="华文仿宋" w:eastAsia="华文仿宋"/>
          <w:b w:val="0"/>
          <w:bCs w:val="0"/>
          <w:sz w:val="21"/>
          <w:szCs w:val="21"/>
        </w:rPr>
      </w:pPr>
    </w:p>
    <w:p>
      <w:pPr>
        <w:spacing w:line="360" w:lineRule="auto"/>
        <w:rPr>
          <w:rFonts w:ascii="华文仿宋" w:hAnsi="华文仿宋" w:eastAsia="华文仿宋"/>
          <w:sz w:val="21"/>
          <w:szCs w:val="21"/>
        </w:rPr>
      </w:pPr>
      <w:r>
        <w:rPr>
          <w:rFonts w:hint="eastAsia" w:ascii="华文仿宋" w:hAnsi="华文仿宋" w:eastAsia="华文仿宋"/>
          <w:sz w:val="21"/>
          <w:szCs w:val="21"/>
        </w:rPr>
        <w:t xml:space="preserve">甲方（章）：　　　　　　　　　 </w:t>
      </w:r>
      <w:r>
        <w:rPr>
          <w:rFonts w:ascii="华文仿宋" w:hAnsi="华文仿宋" w:eastAsia="华文仿宋"/>
          <w:sz w:val="21"/>
          <w:szCs w:val="21"/>
        </w:rPr>
        <w:tab/>
      </w:r>
      <w:r>
        <w:rPr>
          <w:rFonts w:ascii="华文仿宋" w:hAnsi="华文仿宋" w:eastAsia="华文仿宋"/>
          <w:sz w:val="21"/>
          <w:szCs w:val="21"/>
        </w:rPr>
        <w:tab/>
      </w:r>
      <w:r>
        <w:rPr>
          <w:rFonts w:ascii="华文仿宋" w:hAnsi="华文仿宋" w:eastAsia="华文仿宋"/>
          <w:sz w:val="21"/>
          <w:szCs w:val="21"/>
        </w:rPr>
        <w:tab/>
      </w:r>
      <w:r>
        <w:rPr>
          <w:rFonts w:hint="eastAsia" w:ascii="华文仿宋" w:hAnsi="华文仿宋" w:eastAsia="华文仿宋"/>
          <w:sz w:val="21"/>
          <w:szCs w:val="21"/>
        </w:rPr>
        <w:t>乙方（章）：</w:t>
      </w:r>
    </w:p>
    <w:p>
      <w:pPr>
        <w:spacing w:line="360" w:lineRule="auto"/>
        <w:ind w:firstLine="420" w:firstLineChars="200"/>
        <w:rPr>
          <w:rFonts w:ascii="华文仿宋" w:hAnsi="华文仿宋" w:eastAsia="华文仿宋"/>
          <w:sz w:val="21"/>
          <w:szCs w:val="21"/>
        </w:rPr>
      </w:pPr>
      <w:r>
        <w:rPr>
          <w:rFonts w:hint="eastAsia" w:ascii="华文仿宋" w:hAnsi="华文仿宋" w:eastAsia="华文仿宋"/>
          <w:sz w:val="21"/>
          <w:szCs w:val="21"/>
        </w:rPr>
        <w:t xml:space="preserve">签字：                       </w:t>
      </w:r>
      <w:r>
        <w:rPr>
          <w:rFonts w:ascii="华文仿宋" w:hAnsi="华文仿宋" w:eastAsia="华文仿宋"/>
          <w:sz w:val="21"/>
          <w:szCs w:val="21"/>
        </w:rPr>
        <w:tab/>
      </w:r>
      <w:r>
        <w:rPr>
          <w:rFonts w:ascii="华文仿宋" w:hAnsi="华文仿宋" w:eastAsia="华文仿宋"/>
          <w:sz w:val="21"/>
          <w:szCs w:val="21"/>
        </w:rPr>
        <w:tab/>
      </w:r>
      <w:r>
        <w:rPr>
          <w:rFonts w:ascii="华文仿宋" w:hAnsi="华文仿宋" w:eastAsia="华文仿宋"/>
          <w:sz w:val="21"/>
          <w:szCs w:val="21"/>
        </w:rPr>
        <w:tab/>
      </w:r>
      <w:r>
        <w:rPr>
          <w:rFonts w:ascii="华文仿宋" w:hAnsi="华文仿宋" w:eastAsia="华文仿宋"/>
          <w:sz w:val="21"/>
          <w:szCs w:val="21"/>
        </w:rPr>
        <w:tab/>
      </w:r>
      <w:r>
        <w:rPr>
          <w:rFonts w:hint="eastAsia" w:ascii="华文仿宋" w:hAnsi="华文仿宋" w:eastAsia="华文仿宋"/>
          <w:sz w:val="21"/>
          <w:szCs w:val="21"/>
        </w:rPr>
        <w:t xml:space="preserve"> 签字：</w:t>
      </w:r>
    </w:p>
    <w:p>
      <w:pPr>
        <w:pStyle w:val="6"/>
        <w:ind w:firstLine="420" w:firstLineChars="200"/>
        <w:rPr>
          <w:b w:val="0"/>
          <w:bCs w:val="0"/>
        </w:rPr>
      </w:pPr>
      <w:r>
        <w:rPr>
          <w:rFonts w:hint="eastAsia" w:ascii="华文仿宋" w:hAnsi="华文仿宋" w:eastAsia="华文仿宋"/>
          <w:b w:val="0"/>
          <w:bCs w:val="0"/>
          <w:sz w:val="21"/>
          <w:szCs w:val="21"/>
        </w:rPr>
        <w:t xml:space="preserve">日期：                        </w:t>
      </w:r>
      <w:r>
        <w:rPr>
          <w:rFonts w:ascii="华文仿宋" w:hAnsi="华文仿宋" w:eastAsia="华文仿宋"/>
          <w:b w:val="0"/>
          <w:bCs w:val="0"/>
          <w:sz w:val="21"/>
          <w:szCs w:val="21"/>
        </w:rPr>
        <w:tab/>
      </w:r>
      <w:r>
        <w:rPr>
          <w:rFonts w:ascii="华文仿宋" w:hAnsi="华文仿宋" w:eastAsia="华文仿宋"/>
          <w:b w:val="0"/>
          <w:bCs w:val="0"/>
          <w:sz w:val="21"/>
          <w:szCs w:val="21"/>
        </w:rPr>
        <w:tab/>
      </w:r>
      <w:r>
        <w:rPr>
          <w:rFonts w:ascii="华文仿宋" w:hAnsi="华文仿宋" w:eastAsia="华文仿宋"/>
          <w:b w:val="0"/>
          <w:bCs w:val="0"/>
          <w:sz w:val="21"/>
          <w:szCs w:val="21"/>
        </w:rPr>
        <w:tab/>
      </w:r>
      <w:r>
        <w:rPr>
          <w:rFonts w:ascii="华文仿宋" w:hAnsi="华文仿宋" w:eastAsia="华文仿宋"/>
          <w:b w:val="0"/>
          <w:bCs w:val="0"/>
          <w:sz w:val="21"/>
          <w:szCs w:val="21"/>
        </w:rPr>
        <w:tab/>
      </w:r>
      <w:r>
        <w:rPr>
          <w:rFonts w:hint="eastAsia" w:ascii="华文仿宋" w:hAnsi="华文仿宋" w:eastAsia="华文仿宋"/>
          <w:b w:val="0"/>
          <w:bCs w:val="0"/>
          <w:sz w:val="21"/>
          <w:szCs w:val="21"/>
        </w:rPr>
        <w:t>日期：</w:t>
      </w:r>
    </w:p>
    <w:p>
      <w:pPr>
        <w:pStyle w:val="6"/>
      </w:pPr>
    </w:p>
    <w:p>
      <w:pPr>
        <w:pStyle w:val="6"/>
      </w:pPr>
    </w:p>
    <w:p>
      <w:pPr>
        <w:pStyle w:val="6"/>
      </w:pPr>
    </w:p>
    <w:p>
      <w:pPr>
        <w:pStyle w:val="6"/>
      </w:pPr>
    </w:p>
    <w:p>
      <w:pPr>
        <w:pStyle w:val="6"/>
      </w:pPr>
    </w:p>
    <w:p>
      <w:pPr>
        <w:pStyle w:val="6"/>
      </w:pPr>
    </w:p>
    <w:p>
      <w:pPr>
        <w:rPr>
          <w:rFonts w:hint="eastAsia"/>
        </w:rPr>
      </w:pPr>
    </w:p>
    <w:p>
      <w:pPr>
        <w:rPr>
          <w:rFonts w:hint="eastAsia"/>
        </w:rPr>
      </w:pPr>
    </w:p>
    <w:p>
      <w:pPr>
        <w:pStyle w:val="18"/>
        <w:rPr>
          <w:rFonts w:hint="eastAsia"/>
        </w:rPr>
      </w:pPr>
    </w:p>
    <w:p>
      <w:pPr>
        <w:pStyle w:val="6"/>
      </w:pPr>
      <w:r>
        <w:rPr>
          <w:rFonts w:hint="eastAsia"/>
        </w:rPr>
        <w:t>合同附件（考核</w:t>
      </w:r>
      <w:r>
        <w:rPr>
          <w:rFonts w:hint="eastAsia"/>
          <w:lang w:val="en-US" w:eastAsia="zh-CN"/>
        </w:rPr>
        <w:t>方法</w:t>
      </w:r>
      <w:r>
        <w:rPr>
          <w:rFonts w:hint="eastAsia"/>
        </w:rPr>
        <w:t>）：</w:t>
      </w:r>
    </w:p>
    <w:p>
      <w:pPr>
        <w:pStyle w:val="6"/>
        <w:jc w:val="center"/>
      </w:pPr>
      <w:r>
        <w:rPr>
          <w:rFonts w:hint="eastAsia" w:ascii="仿宋_GB2312" w:hAnsi="仿宋_GB2312" w:eastAsia="仿宋_GB2312" w:cs="仿宋_GB2312"/>
          <w:b/>
          <w:bCs/>
          <w:kern w:val="2"/>
          <w:sz w:val="30"/>
          <w:szCs w:val="30"/>
          <w:lang w:val="en-US" w:eastAsia="zh-CN" w:bidi="ar-SA"/>
        </w:rPr>
        <w:t>食堂综合考评标准</w:t>
      </w:r>
    </w:p>
    <w:tbl>
      <w:tblPr>
        <w:tblStyle w:val="14"/>
        <w:tblW w:w="10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6827"/>
        <w:gridCol w:w="1107"/>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10275" w:type="dxa"/>
            <w:gridSpan w:val="4"/>
            <w:noWrap w:val="0"/>
            <w:vAlign w:val="center"/>
          </w:tcPr>
          <w:p>
            <w:pPr>
              <w:spacing w:line="300" w:lineRule="atLeast"/>
              <w:rPr>
                <w:rFonts w:ascii="宋体" w:hAnsi="宋体" w:eastAsia="宋体" w:cs="Times New Roman"/>
                <w:sz w:val="24"/>
              </w:rPr>
            </w:pPr>
            <w:r>
              <w:rPr>
                <w:rFonts w:hint="eastAsia" w:ascii="宋体" w:hAnsi="宋体" w:eastAsia="宋体" w:cs="Times New Roman"/>
                <w:sz w:val="24"/>
              </w:rPr>
              <w:t>日期：               检查者：                责任人：               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48" w:type="dxa"/>
            <w:noWrap w:val="0"/>
            <w:vAlign w:val="center"/>
          </w:tcPr>
          <w:p>
            <w:pPr>
              <w:spacing w:line="300" w:lineRule="atLeast"/>
              <w:jc w:val="center"/>
              <w:rPr>
                <w:rFonts w:ascii="宋体" w:hAnsi="宋体" w:eastAsia="宋体" w:cs="Times New Roman"/>
                <w:sz w:val="24"/>
              </w:rPr>
            </w:pPr>
            <w:r>
              <w:rPr>
                <w:rFonts w:hint="eastAsia" w:ascii="宋体" w:hAnsi="宋体" w:eastAsia="宋体" w:cs="Times New Roman"/>
                <w:sz w:val="24"/>
              </w:rPr>
              <w:t>项目</w:t>
            </w:r>
          </w:p>
        </w:tc>
        <w:tc>
          <w:tcPr>
            <w:tcW w:w="6827" w:type="dxa"/>
            <w:noWrap w:val="0"/>
            <w:vAlign w:val="center"/>
          </w:tcPr>
          <w:p>
            <w:pPr>
              <w:spacing w:line="300" w:lineRule="atLeast"/>
              <w:jc w:val="center"/>
              <w:rPr>
                <w:rFonts w:ascii="宋体" w:hAnsi="宋体" w:eastAsia="宋体" w:cs="Times New Roman"/>
                <w:sz w:val="24"/>
              </w:rPr>
            </w:pPr>
            <w:r>
              <w:rPr>
                <w:rFonts w:hint="eastAsia" w:ascii="宋体" w:hAnsi="宋体" w:eastAsia="宋体" w:cs="Times New Roman"/>
                <w:sz w:val="24"/>
              </w:rPr>
              <w:t>考评标准</w:t>
            </w:r>
          </w:p>
        </w:tc>
        <w:tc>
          <w:tcPr>
            <w:tcW w:w="1107" w:type="dxa"/>
            <w:noWrap w:val="0"/>
            <w:vAlign w:val="center"/>
          </w:tcPr>
          <w:p>
            <w:pPr>
              <w:spacing w:line="300" w:lineRule="atLeast"/>
              <w:jc w:val="center"/>
              <w:rPr>
                <w:rFonts w:hint="eastAsia" w:ascii="宋体" w:hAnsi="宋体" w:eastAsia="宋体" w:cs="Times New Roman"/>
                <w:sz w:val="24"/>
              </w:rPr>
            </w:pPr>
            <w:r>
              <w:rPr>
                <w:rFonts w:hint="eastAsia" w:ascii="宋体" w:hAnsi="宋体" w:eastAsia="宋体" w:cs="Times New Roman"/>
                <w:sz w:val="24"/>
              </w:rPr>
              <w:t>扣分</w:t>
            </w:r>
          </w:p>
          <w:p>
            <w:pPr>
              <w:spacing w:line="300" w:lineRule="atLeast"/>
              <w:jc w:val="center"/>
              <w:rPr>
                <w:rFonts w:ascii="宋体" w:hAnsi="宋体" w:eastAsia="宋体" w:cs="Times New Roman"/>
                <w:sz w:val="24"/>
              </w:rPr>
            </w:pPr>
            <w:r>
              <w:rPr>
                <w:rFonts w:hint="eastAsia" w:ascii="宋体" w:hAnsi="宋体" w:eastAsia="宋体" w:cs="Times New Roman"/>
                <w:sz w:val="24"/>
              </w:rPr>
              <w:t>标准</w:t>
            </w:r>
          </w:p>
        </w:tc>
        <w:tc>
          <w:tcPr>
            <w:tcW w:w="1893" w:type="dxa"/>
            <w:noWrap w:val="0"/>
            <w:vAlign w:val="center"/>
          </w:tcPr>
          <w:p>
            <w:pPr>
              <w:spacing w:line="300" w:lineRule="atLeast"/>
              <w:rPr>
                <w:rFonts w:ascii="宋体" w:hAnsi="宋体" w:eastAsia="宋体" w:cs="Times New Roman"/>
                <w:sz w:val="24"/>
              </w:rPr>
            </w:pPr>
            <w:r>
              <w:rPr>
                <w:rFonts w:hint="eastAsia" w:ascii="宋体" w:hAnsi="宋体" w:eastAsia="宋体" w:cs="Times New Roman"/>
                <w:sz w:val="24"/>
              </w:rPr>
              <w:t>检查情况扣分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448"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制度</w:t>
            </w:r>
          </w:p>
          <w:p>
            <w:pPr>
              <w:spacing w:line="300" w:lineRule="atLeast"/>
              <w:jc w:val="center"/>
              <w:rPr>
                <w:rFonts w:ascii="宋体" w:hAnsi="宋体" w:eastAsia="宋体" w:cs="Times New Roman"/>
                <w:szCs w:val="21"/>
              </w:rPr>
            </w:pPr>
            <w:r>
              <w:rPr>
                <w:rFonts w:hint="eastAsia" w:ascii="宋体" w:hAnsi="宋体" w:eastAsia="宋体" w:cs="Times New Roman"/>
                <w:szCs w:val="21"/>
                <w:lang w:val="en-US" w:eastAsia="zh-CN"/>
              </w:rPr>
              <w:t>20</w:t>
            </w:r>
            <w:r>
              <w:rPr>
                <w:rFonts w:hint="eastAsia" w:ascii="宋体" w:hAnsi="宋体" w:eastAsia="宋体" w:cs="Times New Roman"/>
                <w:szCs w:val="21"/>
              </w:rPr>
              <w:t>分</w:t>
            </w:r>
          </w:p>
        </w:tc>
        <w:tc>
          <w:tcPr>
            <w:tcW w:w="6827" w:type="dxa"/>
            <w:noWrap w:val="0"/>
            <w:vAlign w:val="top"/>
          </w:tcPr>
          <w:p>
            <w:pPr>
              <w:numPr>
                <w:ilvl w:val="0"/>
                <w:numId w:val="20"/>
              </w:numPr>
              <w:spacing w:line="300" w:lineRule="atLeast"/>
              <w:ind w:left="360" w:hanging="360"/>
              <w:rPr>
                <w:rFonts w:ascii="宋体" w:hAnsi="宋体" w:eastAsia="宋体" w:cs="Times New Roman"/>
                <w:szCs w:val="21"/>
              </w:rPr>
            </w:pPr>
            <w:r>
              <w:rPr>
                <w:rFonts w:hint="eastAsia" w:ascii="宋体" w:hAnsi="宋体" w:eastAsia="宋体" w:cs="Times New Roman"/>
                <w:szCs w:val="21"/>
              </w:rPr>
              <w:t>职责、制度、规范、应急预案齐全。</w:t>
            </w:r>
          </w:p>
          <w:p>
            <w:pPr>
              <w:numPr>
                <w:ilvl w:val="0"/>
                <w:numId w:val="20"/>
              </w:numPr>
              <w:spacing w:line="300" w:lineRule="atLeast"/>
              <w:ind w:left="360" w:hanging="360"/>
              <w:rPr>
                <w:rFonts w:ascii="宋体" w:hAnsi="宋体" w:eastAsia="宋体" w:cs="Times New Roman"/>
                <w:szCs w:val="21"/>
              </w:rPr>
            </w:pPr>
            <w:r>
              <w:rPr>
                <w:rFonts w:hint="eastAsia" w:ascii="宋体" w:hAnsi="宋体" w:eastAsia="宋体" w:cs="Times New Roman"/>
                <w:szCs w:val="21"/>
              </w:rPr>
              <w:t>许可证合法有效，在显著位置悬挂或摆放许可证，并公示量化分级结果。各级人员持证上岗，配合各类监督检查。</w:t>
            </w:r>
          </w:p>
          <w:p>
            <w:pPr>
              <w:numPr>
                <w:ilvl w:val="0"/>
                <w:numId w:val="20"/>
              </w:numPr>
              <w:spacing w:line="300" w:lineRule="atLeast"/>
              <w:ind w:left="360" w:hanging="360"/>
              <w:rPr>
                <w:rFonts w:ascii="宋体" w:hAnsi="宋体" w:eastAsia="宋体" w:cs="Times New Roman"/>
                <w:szCs w:val="21"/>
              </w:rPr>
            </w:pPr>
            <w:r>
              <w:rPr>
                <w:rFonts w:hint="eastAsia" w:ascii="宋体" w:hAnsi="宋体" w:eastAsia="宋体" w:cs="Times New Roman"/>
                <w:szCs w:val="21"/>
              </w:rPr>
              <w:t>各级人员职责明确，有规范流程并认真执行。</w:t>
            </w:r>
          </w:p>
          <w:p>
            <w:pPr>
              <w:numPr>
                <w:ilvl w:val="0"/>
                <w:numId w:val="20"/>
              </w:numPr>
              <w:spacing w:line="300" w:lineRule="atLeast"/>
              <w:ind w:left="360" w:hanging="360"/>
              <w:rPr>
                <w:rFonts w:ascii="宋体" w:hAnsi="宋体" w:eastAsia="宋体" w:cs="Times New Roman"/>
                <w:szCs w:val="21"/>
              </w:rPr>
            </w:pPr>
            <w:r>
              <w:rPr>
                <w:rFonts w:hint="eastAsia" w:ascii="宋体" w:hAnsi="宋体" w:eastAsia="宋体" w:cs="Times New Roman"/>
                <w:szCs w:val="21"/>
              </w:rPr>
              <w:t>按作息时间开饭，不漏订漏送，不影响职工正常就餐。</w:t>
            </w:r>
          </w:p>
        </w:tc>
        <w:tc>
          <w:tcPr>
            <w:tcW w:w="1107"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一项不符</w:t>
            </w:r>
          </w:p>
          <w:p>
            <w:pPr>
              <w:spacing w:line="300" w:lineRule="atLeast"/>
              <w:jc w:val="center"/>
              <w:rPr>
                <w:rFonts w:ascii="宋体" w:hAnsi="宋体" w:eastAsia="宋体" w:cs="Times New Roman"/>
                <w:szCs w:val="21"/>
              </w:rPr>
            </w:pPr>
            <w:r>
              <w:rPr>
                <w:rFonts w:hint="eastAsia" w:ascii="宋体" w:hAnsi="宋体" w:eastAsia="宋体" w:cs="Times New Roman"/>
                <w:szCs w:val="21"/>
              </w:rPr>
              <w:t>扣</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1893" w:type="dxa"/>
            <w:noWrap w:val="0"/>
            <w:vAlign w:val="top"/>
          </w:tcPr>
          <w:p>
            <w:pPr>
              <w:spacing w:line="30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48"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服务</w:t>
            </w:r>
          </w:p>
          <w:p>
            <w:pPr>
              <w:spacing w:line="300" w:lineRule="atLeast"/>
              <w:jc w:val="center"/>
              <w:rPr>
                <w:rFonts w:ascii="宋体" w:hAnsi="宋体" w:eastAsia="宋体" w:cs="Times New Roman"/>
                <w:szCs w:val="21"/>
              </w:rPr>
            </w:pPr>
            <w:r>
              <w:rPr>
                <w:rFonts w:hint="eastAsia" w:ascii="宋体" w:hAnsi="宋体" w:eastAsia="宋体" w:cs="Times New Roman"/>
                <w:szCs w:val="21"/>
                <w:lang w:val="en-US" w:eastAsia="zh-CN"/>
              </w:rPr>
              <w:t>1</w:t>
            </w:r>
            <w:r>
              <w:rPr>
                <w:rFonts w:hint="eastAsia" w:ascii="宋体" w:hAnsi="宋体" w:eastAsia="宋体" w:cs="Times New Roman"/>
                <w:szCs w:val="21"/>
              </w:rPr>
              <w:t>5分</w:t>
            </w:r>
          </w:p>
        </w:tc>
        <w:tc>
          <w:tcPr>
            <w:tcW w:w="6827" w:type="dxa"/>
            <w:noWrap w:val="0"/>
            <w:vAlign w:val="top"/>
          </w:tcPr>
          <w:p>
            <w:pPr>
              <w:numPr>
                <w:ilvl w:val="0"/>
                <w:numId w:val="21"/>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食堂工作人员应热情服务、使用文明用语，不错发漏发餐食。保证职工的就餐，加班及值班人员用餐。</w:t>
            </w:r>
          </w:p>
          <w:p>
            <w:pPr>
              <w:numPr>
                <w:ilvl w:val="0"/>
                <w:numId w:val="21"/>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食堂工作人员仪容仪表方面得当、整洁：工作期间服装统一、衣帽整洁、戴口罩，注意个人卫生。</w:t>
            </w:r>
          </w:p>
          <w:p>
            <w:pPr>
              <w:numPr>
                <w:ilvl w:val="0"/>
                <w:numId w:val="21"/>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食堂工作人员不得损坏餐卡系统、多收取餐费。</w:t>
            </w:r>
          </w:p>
        </w:tc>
        <w:tc>
          <w:tcPr>
            <w:tcW w:w="1107"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一项不符</w:t>
            </w:r>
          </w:p>
          <w:p>
            <w:pPr>
              <w:spacing w:line="300" w:lineRule="atLeast"/>
              <w:jc w:val="center"/>
              <w:rPr>
                <w:rFonts w:ascii="宋体" w:hAnsi="宋体" w:eastAsia="宋体" w:cs="Times New Roman"/>
                <w:szCs w:val="21"/>
              </w:rPr>
            </w:pPr>
            <w:r>
              <w:rPr>
                <w:rFonts w:hint="eastAsia" w:ascii="宋体" w:hAnsi="宋体" w:eastAsia="宋体" w:cs="Times New Roman"/>
                <w:szCs w:val="21"/>
              </w:rPr>
              <w:t>扣5分</w:t>
            </w:r>
          </w:p>
        </w:tc>
        <w:tc>
          <w:tcPr>
            <w:tcW w:w="1893" w:type="dxa"/>
            <w:noWrap w:val="0"/>
            <w:vAlign w:val="top"/>
          </w:tcPr>
          <w:p>
            <w:pPr>
              <w:spacing w:line="30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448"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卫生</w:t>
            </w:r>
          </w:p>
          <w:p>
            <w:pPr>
              <w:spacing w:line="300" w:lineRule="atLeast"/>
              <w:jc w:val="center"/>
              <w:rPr>
                <w:rFonts w:ascii="宋体" w:hAnsi="宋体" w:eastAsia="宋体" w:cs="Times New Roman"/>
                <w:szCs w:val="21"/>
              </w:rPr>
            </w:pPr>
            <w:r>
              <w:rPr>
                <w:rFonts w:hint="eastAsia" w:ascii="宋体" w:hAnsi="宋体" w:eastAsia="宋体" w:cs="Times New Roman"/>
                <w:szCs w:val="21"/>
              </w:rPr>
              <w:t>20分</w:t>
            </w:r>
          </w:p>
        </w:tc>
        <w:tc>
          <w:tcPr>
            <w:tcW w:w="6827" w:type="dxa"/>
            <w:noWrap w:val="0"/>
            <w:vAlign w:val="top"/>
          </w:tcPr>
          <w:p>
            <w:pPr>
              <w:numPr>
                <w:ilvl w:val="0"/>
                <w:numId w:val="22"/>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食堂外环境清洁，无烟头杂物，污物放置于垃圾桶。</w:t>
            </w:r>
          </w:p>
          <w:p>
            <w:pPr>
              <w:numPr>
                <w:ilvl w:val="0"/>
                <w:numId w:val="22"/>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食堂就餐环境安全，整洁，干净。地面无垃圾、水渍、油渍。</w:t>
            </w:r>
          </w:p>
          <w:p>
            <w:pPr>
              <w:numPr>
                <w:ilvl w:val="0"/>
                <w:numId w:val="22"/>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食堂后场物品摆放整齐，用具清洁，地面无杂物。</w:t>
            </w:r>
          </w:p>
          <w:p>
            <w:pPr>
              <w:numPr>
                <w:ilvl w:val="0"/>
                <w:numId w:val="22"/>
              </w:numPr>
              <w:spacing w:line="300" w:lineRule="atLeast"/>
              <w:ind w:left="360" w:hanging="360"/>
              <w:rPr>
                <w:rFonts w:ascii="宋体" w:hAnsi="宋体" w:eastAsia="宋体" w:cs="Times New Roman"/>
                <w:szCs w:val="21"/>
              </w:rPr>
            </w:pPr>
            <w:r>
              <w:rPr>
                <w:rFonts w:hint="eastAsia" w:ascii="宋体" w:hAnsi="宋体" w:eastAsia="宋体" w:cs="Times New Roman"/>
                <w:szCs w:val="21"/>
              </w:rPr>
              <w:t>餐具餐车清洁，及时消毒处理、并记录。</w:t>
            </w:r>
          </w:p>
          <w:p>
            <w:pPr>
              <w:numPr>
                <w:ilvl w:val="0"/>
                <w:numId w:val="22"/>
              </w:numPr>
              <w:spacing w:line="300" w:lineRule="atLeast"/>
              <w:ind w:left="360" w:hanging="360"/>
              <w:rPr>
                <w:rFonts w:ascii="宋体" w:hAnsi="宋体" w:eastAsia="宋体" w:cs="Times New Roman"/>
                <w:szCs w:val="21"/>
              </w:rPr>
            </w:pPr>
            <w:r>
              <w:rPr>
                <w:rFonts w:hint="eastAsia" w:ascii="宋体" w:hAnsi="宋体" w:eastAsia="宋体" w:cs="Times New Roman"/>
                <w:szCs w:val="21"/>
              </w:rPr>
              <w:t>各类垃圾污物按垃圾分类相关文件执行：分类袋装，封口，标识清晰、定点放置、并记录相关文件资料。</w:t>
            </w:r>
          </w:p>
        </w:tc>
        <w:tc>
          <w:tcPr>
            <w:tcW w:w="1107"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一项不符</w:t>
            </w:r>
          </w:p>
          <w:p>
            <w:pPr>
              <w:spacing w:line="300" w:lineRule="atLeast"/>
              <w:jc w:val="center"/>
              <w:rPr>
                <w:rFonts w:ascii="宋体" w:hAnsi="宋体" w:eastAsia="宋体" w:cs="Times New Roman"/>
                <w:szCs w:val="21"/>
              </w:rPr>
            </w:pPr>
            <w:r>
              <w:rPr>
                <w:rFonts w:hint="eastAsia" w:ascii="宋体" w:hAnsi="宋体" w:eastAsia="宋体" w:cs="Times New Roman"/>
                <w:szCs w:val="21"/>
              </w:rPr>
              <w:t>扣</w:t>
            </w:r>
            <w:r>
              <w:rPr>
                <w:rFonts w:hint="eastAsia" w:ascii="宋体" w:hAnsi="宋体" w:eastAsia="宋体" w:cs="Times New Roman"/>
                <w:szCs w:val="21"/>
                <w:lang w:val="en-US" w:eastAsia="zh-CN"/>
              </w:rPr>
              <w:t>4</w:t>
            </w:r>
            <w:r>
              <w:rPr>
                <w:rFonts w:hint="eastAsia" w:ascii="宋体" w:hAnsi="宋体" w:eastAsia="宋体" w:cs="Times New Roman"/>
                <w:szCs w:val="21"/>
              </w:rPr>
              <w:t>分</w:t>
            </w:r>
          </w:p>
        </w:tc>
        <w:tc>
          <w:tcPr>
            <w:tcW w:w="1893" w:type="dxa"/>
            <w:noWrap w:val="0"/>
            <w:vAlign w:val="top"/>
          </w:tcPr>
          <w:p>
            <w:pPr>
              <w:spacing w:line="30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448"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质量</w:t>
            </w:r>
          </w:p>
          <w:p>
            <w:pPr>
              <w:spacing w:line="300" w:lineRule="atLeast"/>
              <w:jc w:val="center"/>
              <w:rPr>
                <w:rFonts w:ascii="宋体" w:hAnsi="宋体" w:eastAsia="宋体" w:cs="Times New Roman"/>
                <w:szCs w:val="21"/>
              </w:rPr>
            </w:pPr>
            <w:r>
              <w:rPr>
                <w:rFonts w:hint="eastAsia" w:ascii="宋体" w:hAnsi="宋体" w:eastAsia="宋体" w:cs="Times New Roman"/>
                <w:szCs w:val="21"/>
              </w:rPr>
              <w:t>2</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6827" w:type="dxa"/>
            <w:noWrap w:val="0"/>
            <w:vAlign w:val="top"/>
          </w:tcPr>
          <w:p>
            <w:pPr>
              <w:numPr>
                <w:ilvl w:val="0"/>
                <w:numId w:val="23"/>
              </w:numPr>
              <w:spacing w:line="300" w:lineRule="atLeast"/>
              <w:ind w:left="360" w:hanging="360"/>
              <w:rPr>
                <w:rFonts w:ascii="宋体" w:hAnsi="宋体" w:eastAsia="宋体" w:cs="Times New Roman"/>
                <w:szCs w:val="21"/>
              </w:rPr>
            </w:pPr>
            <w:r>
              <w:rPr>
                <w:rFonts w:hint="eastAsia" w:ascii="宋体" w:hAnsi="宋体" w:eastAsia="宋体" w:cs="Times New Roman"/>
                <w:szCs w:val="21"/>
              </w:rPr>
              <w:t>每周菜肴不重复，不得随意</w:t>
            </w:r>
            <w:r>
              <w:rPr>
                <w:rFonts w:hint="eastAsia" w:ascii="宋体" w:hAnsi="宋体" w:eastAsia="宋体" w:cs="Times New Roman"/>
                <w:szCs w:val="21"/>
                <w:lang w:eastAsia="zh-CN"/>
              </w:rPr>
              <w:t>更改菜单</w:t>
            </w:r>
            <w:r>
              <w:rPr>
                <w:rFonts w:hint="eastAsia" w:ascii="宋体" w:hAnsi="宋体" w:eastAsia="宋体" w:cs="Times New Roman"/>
                <w:szCs w:val="21"/>
              </w:rPr>
              <w:t>。</w:t>
            </w:r>
          </w:p>
          <w:p>
            <w:pPr>
              <w:numPr>
                <w:ilvl w:val="0"/>
                <w:numId w:val="23"/>
              </w:numPr>
              <w:spacing w:line="300" w:lineRule="atLeast"/>
              <w:ind w:left="360" w:hanging="360"/>
              <w:rPr>
                <w:rFonts w:ascii="宋体" w:hAnsi="宋体" w:eastAsia="宋体" w:cs="Times New Roman"/>
                <w:szCs w:val="21"/>
              </w:rPr>
            </w:pPr>
            <w:r>
              <w:rPr>
                <w:rFonts w:hint="eastAsia" w:ascii="宋体" w:hAnsi="宋体" w:eastAsia="宋体" w:cs="Times New Roman"/>
                <w:szCs w:val="21"/>
              </w:rPr>
              <w:t>蔬菜清洗干净，老嫩适中，切配大小合适。注重菜肴色香味形，口味咸淡适中。</w:t>
            </w:r>
          </w:p>
          <w:p>
            <w:pPr>
              <w:numPr>
                <w:ilvl w:val="0"/>
                <w:numId w:val="23"/>
              </w:numPr>
              <w:spacing w:line="300" w:lineRule="atLeast"/>
              <w:ind w:left="360" w:hanging="360"/>
              <w:rPr>
                <w:rFonts w:ascii="宋体" w:hAnsi="宋体" w:eastAsia="宋体" w:cs="Times New Roman"/>
                <w:szCs w:val="21"/>
              </w:rPr>
            </w:pPr>
            <w:r>
              <w:rPr>
                <w:rFonts w:hint="eastAsia" w:ascii="宋体" w:hAnsi="宋体" w:eastAsia="宋体" w:cs="Times New Roman"/>
                <w:szCs w:val="21"/>
              </w:rPr>
              <w:t>面食干净卫生，发酵得当，适口性好。</w:t>
            </w:r>
          </w:p>
          <w:p>
            <w:pPr>
              <w:numPr>
                <w:ilvl w:val="0"/>
                <w:numId w:val="23"/>
              </w:numPr>
              <w:spacing w:line="300" w:lineRule="atLeast"/>
              <w:ind w:left="360" w:hanging="360"/>
              <w:rPr>
                <w:rFonts w:ascii="宋体" w:hAnsi="宋体" w:eastAsia="宋体" w:cs="Times New Roman"/>
                <w:szCs w:val="21"/>
              </w:rPr>
            </w:pPr>
            <w:r>
              <w:rPr>
                <w:rFonts w:hint="eastAsia" w:ascii="宋体" w:hAnsi="宋体" w:eastAsia="宋体" w:cs="Times New Roman"/>
                <w:szCs w:val="21"/>
              </w:rPr>
              <w:t>食品丰富，菜品荤素搭配得当，务必满足职工需求。</w:t>
            </w:r>
          </w:p>
          <w:p>
            <w:pPr>
              <w:numPr>
                <w:ilvl w:val="0"/>
                <w:numId w:val="23"/>
              </w:numPr>
              <w:spacing w:line="300" w:lineRule="atLeast"/>
              <w:ind w:left="360" w:hanging="360"/>
              <w:rPr>
                <w:rFonts w:ascii="宋体" w:hAnsi="宋体" w:eastAsia="宋体" w:cs="Times New Roman"/>
                <w:szCs w:val="21"/>
              </w:rPr>
            </w:pPr>
            <w:r>
              <w:rPr>
                <w:rFonts w:hint="eastAsia" w:ascii="宋体" w:hAnsi="宋体" w:eastAsia="宋体" w:cs="Times New Roman"/>
                <w:szCs w:val="21"/>
              </w:rPr>
              <w:t>按照食品操作（准备、处理、贮存、运送）的标准、程序并有完整的记录。</w:t>
            </w:r>
          </w:p>
        </w:tc>
        <w:tc>
          <w:tcPr>
            <w:tcW w:w="1107"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一项不符</w:t>
            </w:r>
          </w:p>
          <w:p>
            <w:pPr>
              <w:spacing w:line="300" w:lineRule="atLeast"/>
              <w:jc w:val="center"/>
              <w:rPr>
                <w:rFonts w:ascii="宋体" w:hAnsi="宋体" w:eastAsia="宋体" w:cs="Times New Roman"/>
                <w:szCs w:val="21"/>
              </w:rPr>
            </w:pPr>
            <w:r>
              <w:rPr>
                <w:rFonts w:hint="eastAsia" w:ascii="宋体" w:hAnsi="宋体" w:eastAsia="宋体" w:cs="Times New Roman"/>
                <w:szCs w:val="21"/>
              </w:rPr>
              <w:t>扣</w:t>
            </w:r>
            <w:r>
              <w:rPr>
                <w:rFonts w:hint="eastAsia" w:ascii="宋体" w:hAnsi="宋体" w:eastAsia="宋体" w:cs="Times New Roman"/>
                <w:szCs w:val="21"/>
                <w:lang w:val="en-US" w:eastAsia="zh-CN"/>
              </w:rPr>
              <w:t>5</w:t>
            </w:r>
            <w:r>
              <w:rPr>
                <w:rFonts w:hint="eastAsia" w:ascii="宋体" w:hAnsi="宋体" w:eastAsia="宋体" w:cs="Times New Roman"/>
                <w:szCs w:val="21"/>
              </w:rPr>
              <w:t>分</w:t>
            </w:r>
          </w:p>
        </w:tc>
        <w:tc>
          <w:tcPr>
            <w:tcW w:w="1893" w:type="dxa"/>
            <w:noWrap w:val="0"/>
            <w:vAlign w:val="top"/>
          </w:tcPr>
          <w:p>
            <w:pPr>
              <w:spacing w:line="300" w:lineRule="atLeast"/>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7" w:hRule="atLeast"/>
          <w:jc w:val="center"/>
        </w:trPr>
        <w:tc>
          <w:tcPr>
            <w:tcW w:w="448"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安全</w:t>
            </w:r>
          </w:p>
          <w:p>
            <w:pPr>
              <w:spacing w:line="300" w:lineRule="atLeast"/>
              <w:jc w:val="center"/>
              <w:rPr>
                <w:rFonts w:ascii="宋体" w:hAnsi="宋体" w:eastAsia="宋体" w:cs="Times New Roman"/>
                <w:szCs w:val="21"/>
              </w:rPr>
            </w:pPr>
            <w:r>
              <w:rPr>
                <w:rFonts w:hint="eastAsia" w:ascii="宋体" w:hAnsi="宋体" w:eastAsia="宋体" w:cs="Times New Roman"/>
                <w:szCs w:val="21"/>
              </w:rPr>
              <w:t>20分</w:t>
            </w:r>
          </w:p>
        </w:tc>
        <w:tc>
          <w:tcPr>
            <w:tcW w:w="6827" w:type="dxa"/>
            <w:noWrap w:val="0"/>
            <w:vAlign w:val="top"/>
          </w:tcPr>
          <w:p>
            <w:pPr>
              <w:keepNext w:val="0"/>
              <w:keepLines w:val="0"/>
              <w:pageBreakBefore w:val="0"/>
              <w:widowControl w:val="0"/>
              <w:kinsoku/>
              <w:wordWrap/>
              <w:overflowPunct/>
              <w:topLinePunct w:val="0"/>
              <w:autoSpaceDE/>
              <w:autoSpaceDN/>
              <w:bidi w:val="0"/>
              <w:adjustRightInd w:val="0"/>
              <w:snapToGrid/>
              <w:spacing w:line="300" w:lineRule="atLeast"/>
              <w:jc w:val="left"/>
              <w:textAlignment w:val="auto"/>
              <w:rPr>
                <w:rFonts w:ascii="宋体" w:hAnsi="宋体" w:eastAsia="宋体" w:cs="Times New Roman"/>
              </w:rPr>
            </w:pPr>
            <w:r>
              <w:rPr>
                <w:rFonts w:hint="eastAsia" w:ascii="宋体" w:hAnsi="宋体" w:eastAsia="宋体" w:cs="Times New Roman"/>
              </w:rPr>
              <w:t>1、不采购腐烂变质过期失效食品；</w:t>
            </w:r>
            <w:r>
              <w:rPr>
                <w:rFonts w:hint="eastAsia" w:ascii="Times New Roman" w:hAnsi="Times New Roman" w:eastAsia="宋体" w:cs="Times New Roman"/>
              </w:rPr>
              <w:t>不</w:t>
            </w:r>
            <w:r>
              <w:rPr>
                <w:rFonts w:ascii="Times New Roman" w:hAnsi="Times New Roman" w:eastAsia="宋体" w:cs="Times New Roman"/>
              </w:rPr>
              <w:t>销售隔夜饭菜</w:t>
            </w:r>
            <w:r>
              <w:rPr>
                <w:rFonts w:hint="eastAsia"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spacing w:line="300" w:lineRule="atLeast"/>
              <w:ind w:left="315" w:hanging="330" w:hangingChars="150"/>
              <w:jc w:val="left"/>
              <w:textAlignment w:val="auto"/>
              <w:rPr>
                <w:rFonts w:ascii="Times New Roman" w:hAnsi="Times New Roman" w:eastAsia="宋体" w:cs="Times New Roman"/>
              </w:rPr>
            </w:pPr>
            <w:r>
              <w:rPr>
                <w:rFonts w:hint="eastAsia" w:ascii="宋体" w:hAnsi="宋体" w:eastAsia="宋体" w:cs="Times New Roman"/>
              </w:rPr>
              <w:t>2、</w:t>
            </w:r>
            <w:r>
              <w:rPr>
                <w:rFonts w:ascii="Times New Roman" w:hAnsi="Times New Roman" w:eastAsia="宋体" w:cs="Times New Roman"/>
              </w:rPr>
              <w:t>采购</w:t>
            </w:r>
            <w:r>
              <w:rPr>
                <w:rFonts w:hint="eastAsia" w:ascii="Times New Roman" w:hAnsi="Times New Roman" w:eastAsia="宋体" w:cs="Times New Roman"/>
              </w:rPr>
              <w:t>食品及原料严格执行查验和索票索证制度，要求</w:t>
            </w:r>
            <w:r>
              <w:rPr>
                <w:rFonts w:ascii="Times New Roman" w:hAnsi="Times New Roman" w:eastAsia="宋体" w:cs="Times New Roman"/>
              </w:rPr>
              <w:t>供货单位提供卫生许可证，不</w:t>
            </w:r>
            <w:r>
              <w:rPr>
                <w:rFonts w:hint="eastAsia" w:ascii="Times New Roman" w:hAnsi="Times New Roman" w:eastAsia="宋体" w:cs="Times New Roman"/>
              </w:rPr>
              <w:t>采购</w:t>
            </w:r>
            <w:r>
              <w:rPr>
                <w:rFonts w:ascii="Times New Roman" w:hAnsi="Times New Roman" w:eastAsia="宋体" w:cs="Times New Roman"/>
              </w:rPr>
              <w:t>三无产品</w:t>
            </w:r>
            <w:r>
              <w:rPr>
                <w:rFonts w:hint="eastAsia" w:ascii="Times New Roman" w:hAnsi="Times New Roman" w:eastAsia="宋体" w:cs="Times New Roman"/>
              </w:rPr>
              <w:t>及法律禁止经营的食品、原料，食品采购必须提供采购合同、发票</w:t>
            </w:r>
            <w:r>
              <w:rPr>
                <w:rFonts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val="0"/>
              <w:snapToGrid/>
              <w:spacing w:line="300" w:lineRule="atLeast"/>
              <w:ind w:left="315" w:hanging="330" w:hangingChars="150"/>
              <w:jc w:val="left"/>
              <w:textAlignment w:val="auto"/>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各类食品实行生熟分开，冷热分开，</w:t>
            </w:r>
            <w:r>
              <w:rPr>
                <w:rFonts w:ascii="Times New Roman" w:hAnsi="Times New Roman" w:eastAsia="宋体" w:cs="Times New Roman"/>
              </w:rPr>
              <w:t>以免串味、走味</w:t>
            </w:r>
            <w:r>
              <w:rPr>
                <w:rFonts w:hint="eastAsia" w:ascii="Times New Roman" w:hAnsi="Times New Roman" w:eastAsia="宋体" w:cs="Times New Roman"/>
              </w:rPr>
              <w:t>、</w:t>
            </w:r>
            <w:r>
              <w:rPr>
                <w:rFonts w:ascii="Times New Roman" w:hAnsi="Times New Roman" w:eastAsia="宋体" w:cs="Times New Roman"/>
              </w:rPr>
              <w:t>变质。</w:t>
            </w:r>
          </w:p>
          <w:p>
            <w:pPr>
              <w:keepNext w:val="0"/>
              <w:keepLines w:val="0"/>
              <w:pageBreakBefore w:val="0"/>
              <w:widowControl w:val="0"/>
              <w:kinsoku/>
              <w:wordWrap/>
              <w:overflowPunct/>
              <w:topLinePunct w:val="0"/>
              <w:autoSpaceDE/>
              <w:autoSpaceDN/>
              <w:bidi w:val="0"/>
              <w:adjustRightInd w:val="0"/>
              <w:snapToGrid/>
              <w:spacing w:line="300" w:lineRule="atLeast"/>
              <w:ind w:left="315" w:hanging="330" w:hangingChars="150"/>
              <w:jc w:val="left"/>
              <w:textAlignment w:val="auto"/>
              <w:rPr>
                <w:rFonts w:ascii="Times New Roman" w:hAnsi="Times New Roman" w:eastAsia="宋体" w:cs="Times New Roman"/>
              </w:rPr>
            </w:pPr>
            <w:r>
              <w:rPr>
                <w:rFonts w:ascii="Times New Roman" w:hAnsi="Times New Roman" w:eastAsia="宋体" w:cs="Times New Roman"/>
              </w:rPr>
              <w:t>4、食堂库房整齐清洁，分类存放，防鼠防潮。</w:t>
            </w:r>
          </w:p>
          <w:p>
            <w:pPr>
              <w:keepNext w:val="0"/>
              <w:keepLines w:val="0"/>
              <w:pageBreakBefore w:val="0"/>
              <w:widowControl w:val="0"/>
              <w:kinsoku/>
              <w:wordWrap/>
              <w:overflowPunct/>
              <w:topLinePunct w:val="0"/>
              <w:autoSpaceDE/>
              <w:autoSpaceDN/>
              <w:bidi w:val="0"/>
              <w:adjustRightInd w:val="0"/>
              <w:snapToGrid/>
              <w:spacing w:line="300" w:lineRule="atLeast"/>
              <w:ind w:left="315" w:hanging="330" w:hangingChars="150"/>
              <w:jc w:val="left"/>
              <w:textAlignment w:val="auto"/>
              <w:rPr>
                <w:rFonts w:ascii="Times New Roman" w:hAnsi="Times New Roman" w:eastAsia="宋体" w:cs="Times New Roman"/>
              </w:rPr>
            </w:pPr>
            <w:r>
              <w:rPr>
                <w:rFonts w:ascii="Times New Roman" w:hAnsi="Times New Roman" w:eastAsia="宋体" w:cs="Times New Roman"/>
              </w:rPr>
              <w:t>5、</w:t>
            </w:r>
            <w:r>
              <w:rPr>
                <w:rFonts w:hint="eastAsia" w:ascii="Times New Roman" w:hAnsi="Times New Roman" w:eastAsia="宋体" w:cs="Times New Roman"/>
              </w:rPr>
              <w:t>按要求执行食品留样制度。</w:t>
            </w:r>
          </w:p>
          <w:p>
            <w:pPr>
              <w:keepNext w:val="0"/>
              <w:keepLines w:val="0"/>
              <w:pageBreakBefore w:val="0"/>
              <w:widowControl w:val="0"/>
              <w:kinsoku/>
              <w:wordWrap/>
              <w:overflowPunct/>
              <w:topLinePunct w:val="0"/>
              <w:autoSpaceDE/>
              <w:autoSpaceDN/>
              <w:bidi w:val="0"/>
              <w:adjustRightInd w:val="0"/>
              <w:snapToGrid/>
              <w:spacing w:line="300" w:lineRule="atLeast"/>
              <w:ind w:left="315" w:hanging="330" w:hangingChars="150"/>
              <w:jc w:val="left"/>
              <w:textAlignment w:val="auto"/>
              <w:rPr>
                <w:rFonts w:ascii="Times New Roman" w:hAnsi="Times New Roman" w:eastAsia="宋体" w:cs="Times New Roman"/>
              </w:rPr>
            </w:pPr>
            <w:r>
              <w:rPr>
                <w:rFonts w:hint="eastAsia" w:ascii="Times New Roman" w:hAnsi="Times New Roman" w:eastAsia="宋体" w:cs="Times New Roman"/>
              </w:rPr>
              <w:t>6、加强用气，用电，用水安全生产管理，电瓶车等大功率安全管理，确保安全。</w:t>
            </w:r>
          </w:p>
        </w:tc>
        <w:tc>
          <w:tcPr>
            <w:tcW w:w="1107" w:type="dxa"/>
            <w:noWrap w:val="0"/>
            <w:vAlign w:val="center"/>
          </w:tcPr>
          <w:p>
            <w:pPr>
              <w:spacing w:line="300" w:lineRule="atLeast"/>
              <w:jc w:val="center"/>
              <w:rPr>
                <w:rFonts w:ascii="宋体" w:hAnsi="宋体" w:eastAsia="宋体" w:cs="Times New Roman"/>
                <w:szCs w:val="21"/>
              </w:rPr>
            </w:pPr>
            <w:r>
              <w:rPr>
                <w:rFonts w:hint="eastAsia" w:ascii="宋体" w:hAnsi="宋体" w:eastAsia="宋体" w:cs="Times New Roman"/>
                <w:szCs w:val="21"/>
              </w:rPr>
              <w:t>一项不符</w:t>
            </w:r>
          </w:p>
          <w:p>
            <w:pPr>
              <w:spacing w:line="300" w:lineRule="atLeast"/>
              <w:jc w:val="center"/>
              <w:rPr>
                <w:rFonts w:ascii="宋体" w:hAnsi="宋体" w:eastAsia="宋体" w:cs="Times New Roman"/>
                <w:szCs w:val="21"/>
              </w:rPr>
            </w:pPr>
            <w:r>
              <w:rPr>
                <w:rFonts w:hint="eastAsia" w:ascii="宋体" w:hAnsi="宋体" w:eastAsia="宋体" w:cs="Times New Roman"/>
                <w:szCs w:val="21"/>
              </w:rPr>
              <w:t>扣3分</w:t>
            </w:r>
          </w:p>
        </w:tc>
        <w:tc>
          <w:tcPr>
            <w:tcW w:w="1893" w:type="dxa"/>
            <w:noWrap w:val="0"/>
            <w:vAlign w:val="top"/>
          </w:tcPr>
          <w:p>
            <w:pPr>
              <w:spacing w:line="300" w:lineRule="atLeast"/>
              <w:rPr>
                <w:rFonts w:ascii="宋体" w:hAnsi="宋体" w:eastAsia="宋体" w:cs="Times New Roman"/>
                <w:szCs w:val="21"/>
              </w:rPr>
            </w:pPr>
          </w:p>
        </w:tc>
      </w:tr>
    </w:tbl>
    <w:p>
      <w:pPr>
        <w:spacing w:line="300" w:lineRule="atLeast"/>
        <w:rPr>
          <w:rFonts w:ascii="Times New Roman" w:hAnsi="Times New Roman" w:eastAsia="宋体" w:cs="Times New Roman"/>
          <w:b/>
          <w:bCs/>
          <w:color w:val="C00000"/>
          <w:sz w:val="21"/>
          <w:szCs w:val="21"/>
        </w:rPr>
      </w:pPr>
      <w:r>
        <w:rPr>
          <w:rFonts w:hint="eastAsia" w:ascii="Times New Roman" w:hAnsi="Times New Roman" w:eastAsia="宋体" w:cs="Times New Roman"/>
          <w:b/>
          <w:bCs/>
          <w:color w:val="C00000"/>
          <w:sz w:val="21"/>
          <w:szCs w:val="21"/>
        </w:rPr>
        <w:t>备注：每分为五十元</w:t>
      </w:r>
    </w:p>
    <w:p>
      <w:pPr>
        <w:widowControl/>
        <w:adjustRightInd w:val="0"/>
        <w:snapToGrid w:val="0"/>
        <w:spacing w:line="360" w:lineRule="auto"/>
        <w:ind w:firstLine="420"/>
        <w:rPr>
          <w:rFonts w:hint="eastAsia" w:asciiTheme="minorEastAsia" w:hAnsiTheme="minorEastAsia" w:eastAsiaTheme="minorEastAsia"/>
          <w:sz w:val="21"/>
          <w:szCs w:val="21"/>
          <w:lang w:bidi="ar-SA"/>
        </w:rPr>
      </w:pPr>
    </w:p>
    <w:p>
      <w:pPr>
        <w:widowControl w:val="0"/>
        <w:spacing w:line="360" w:lineRule="auto"/>
        <w:ind w:left="425" w:firstLine="420"/>
        <w:jc w:val="center"/>
        <w:rPr>
          <w:rFonts w:hint="eastAsia" w:ascii="仿宋_GB2312" w:hAnsi="仿宋_GB2312" w:eastAsia="仿宋_GB2312" w:cs="仿宋_GB2312"/>
          <w:b/>
          <w:bCs/>
          <w:kern w:val="2"/>
          <w:sz w:val="30"/>
          <w:szCs w:val="30"/>
          <w:lang w:val="en-US" w:eastAsia="zh-CN" w:bidi="ar-SA"/>
        </w:rPr>
      </w:pPr>
    </w:p>
    <w:p>
      <w:pPr>
        <w:widowControl w:val="0"/>
        <w:spacing w:line="360" w:lineRule="auto"/>
        <w:ind w:left="425" w:firstLine="420"/>
        <w:jc w:val="center"/>
        <w:rPr>
          <w:rFonts w:hint="default" w:ascii="华文楷体" w:hAnsi="华文楷体" w:eastAsia="华文楷体" w:cs="Times New Roman"/>
          <w:kern w:val="2"/>
          <w:sz w:val="28"/>
          <w:szCs w:val="20"/>
          <w:lang w:val="en-US" w:eastAsia="zh-CN" w:bidi="ar-SA"/>
        </w:rPr>
      </w:pPr>
      <w:r>
        <w:rPr>
          <w:rFonts w:hint="eastAsia" w:ascii="仿宋_GB2312" w:hAnsi="仿宋_GB2312" w:eastAsia="仿宋_GB2312" w:cs="仿宋_GB2312"/>
          <w:b/>
          <w:bCs/>
          <w:kern w:val="2"/>
          <w:sz w:val="30"/>
          <w:szCs w:val="30"/>
          <w:lang w:val="en-US" w:eastAsia="zh-CN" w:bidi="ar-SA"/>
        </w:rPr>
        <w:t>职工满意度考核表</w:t>
      </w:r>
    </w:p>
    <w:tbl>
      <w:tblPr>
        <w:tblStyle w:val="15"/>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5964"/>
        <w:gridCol w:w="975"/>
        <w:gridCol w:w="69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b/>
                <w:bCs/>
                <w:szCs w:val="21"/>
                <w:lang w:val="en-US" w:eastAsia="zh-CN"/>
              </w:rPr>
              <w:t>考核内容</w:t>
            </w:r>
          </w:p>
        </w:tc>
        <w:tc>
          <w:tcPr>
            <w:tcW w:w="5964"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评分标准</w:t>
            </w:r>
          </w:p>
        </w:tc>
        <w:tc>
          <w:tcPr>
            <w:tcW w:w="975"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分值</w:t>
            </w:r>
          </w:p>
        </w:tc>
        <w:tc>
          <w:tcPr>
            <w:tcW w:w="690"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满意度</w:t>
            </w:r>
          </w:p>
        </w:tc>
        <w:tc>
          <w:tcPr>
            <w:tcW w:w="840"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菜肴口味</w:t>
            </w:r>
          </w:p>
        </w:tc>
        <w:tc>
          <w:tcPr>
            <w:tcW w:w="5964"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rPr>
              <w:t>满意度在80</w:t>
            </w:r>
            <w:r>
              <w:rPr>
                <w:rFonts w:hint="eastAsia" w:ascii="宋体" w:hAnsi="宋体" w:eastAsia="宋体" w:cs="Times New Roman"/>
                <w:szCs w:val="21"/>
                <w:lang w:val="en-US" w:eastAsia="zh-CN"/>
              </w:rPr>
              <w:t>%</w:t>
            </w:r>
            <w:r>
              <w:rPr>
                <w:rFonts w:hint="eastAsia" w:ascii="宋体" w:hAnsi="宋体" w:eastAsia="宋体" w:cs="Times New Roman"/>
                <w:szCs w:val="21"/>
              </w:rPr>
              <w:t>（含）以上</w:t>
            </w:r>
            <w:r>
              <w:rPr>
                <w:rFonts w:hint="eastAsia" w:ascii="宋体" w:hAnsi="宋体" w:eastAsia="宋体" w:cs="Times New Roman"/>
                <w:szCs w:val="21"/>
                <w:lang w:val="en-US" w:eastAsia="zh-CN"/>
              </w:rPr>
              <w:t>得30分；</w:t>
            </w:r>
            <w:r>
              <w:rPr>
                <w:rFonts w:hint="eastAsia" w:ascii="宋体" w:hAnsi="宋体" w:eastAsia="宋体" w:cs="Times New Roman"/>
                <w:szCs w:val="21"/>
              </w:rPr>
              <w:t>满意度在70（含）-80</w:t>
            </w:r>
            <w:r>
              <w:rPr>
                <w:rFonts w:hint="eastAsia" w:ascii="宋体" w:hAnsi="宋体" w:eastAsia="宋体" w:cs="Times New Roman"/>
                <w:szCs w:val="21"/>
                <w:lang w:val="en-US" w:eastAsia="zh-CN"/>
              </w:rPr>
              <w:t>%</w:t>
            </w:r>
            <w:r>
              <w:rPr>
                <w:rFonts w:hint="eastAsia" w:ascii="宋体" w:hAnsi="宋体" w:eastAsia="宋体" w:cs="Times New Roman"/>
                <w:szCs w:val="21"/>
              </w:rPr>
              <w:t>的</w:t>
            </w:r>
            <w:r>
              <w:rPr>
                <w:rFonts w:hint="eastAsia" w:ascii="宋体" w:hAnsi="宋体" w:eastAsia="宋体" w:cs="Times New Roman"/>
                <w:szCs w:val="21"/>
                <w:lang w:val="en-US" w:eastAsia="zh-CN"/>
              </w:rPr>
              <w:t>25分；</w:t>
            </w:r>
            <w:r>
              <w:rPr>
                <w:rFonts w:hint="eastAsia" w:ascii="宋体" w:hAnsi="宋体" w:eastAsia="宋体" w:cs="Times New Roman"/>
                <w:szCs w:val="21"/>
              </w:rPr>
              <w:t>满意度在60（含）-70</w:t>
            </w:r>
            <w:r>
              <w:rPr>
                <w:rFonts w:hint="eastAsia" w:ascii="宋体" w:hAnsi="宋体" w:eastAsia="宋体" w:cs="Times New Roman"/>
                <w:szCs w:val="21"/>
                <w:lang w:val="en-US" w:eastAsia="zh-CN"/>
              </w:rPr>
              <w:t>%得20分；</w:t>
            </w:r>
          </w:p>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满意度在60%以下不得分并扣减当月托管费用的2%</w:t>
            </w:r>
          </w:p>
        </w:tc>
        <w:tc>
          <w:tcPr>
            <w:tcW w:w="9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30</w:t>
            </w:r>
          </w:p>
        </w:tc>
        <w:tc>
          <w:tcPr>
            <w:tcW w:w="69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c>
          <w:tcPr>
            <w:tcW w:w="84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服务态度</w:t>
            </w:r>
          </w:p>
        </w:tc>
        <w:tc>
          <w:tcPr>
            <w:tcW w:w="5964"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rPr>
              <w:t>满意度在80</w:t>
            </w:r>
            <w:r>
              <w:rPr>
                <w:rFonts w:hint="eastAsia" w:ascii="宋体" w:hAnsi="宋体" w:eastAsia="宋体" w:cs="Times New Roman"/>
                <w:szCs w:val="21"/>
                <w:lang w:val="en-US" w:eastAsia="zh-CN"/>
              </w:rPr>
              <w:t>%</w:t>
            </w:r>
            <w:r>
              <w:rPr>
                <w:rFonts w:hint="eastAsia" w:ascii="宋体" w:hAnsi="宋体" w:eastAsia="宋体" w:cs="Times New Roman"/>
                <w:szCs w:val="21"/>
              </w:rPr>
              <w:t>（含）以上</w:t>
            </w:r>
            <w:r>
              <w:rPr>
                <w:rFonts w:hint="eastAsia" w:ascii="宋体" w:hAnsi="宋体" w:eastAsia="宋体" w:cs="Times New Roman"/>
                <w:szCs w:val="21"/>
                <w:lang w:val="en-US" w:eastAsia="zh-CN"/>
              </w:rPr>
              <w:t>得30分；</w:t>
            </w:r>
            <w:r>
              <w:rPr>
                <w:rFonts w:hint="eastAsia" w:ascii="宋体" w:hAnsi="宋体" w:eastAsia="宋体" w:cs="Times New Roman"/>
                <w:szCs w:val="21"/>
              </w:rPr>
              <w:t>满意度在70（含）-80</w:t>
            </w:r>
            <w:r>
              <w:rPr>
                <w:rFonts w:hint="eastAsia" w:ascii="宋体" w:hAnsi="宋体" w:eastAsia="宋体" w:cs="Times New Roman"/>
                <w:szCs w:val="21"/>
                <w:lang w:val="en-US" w:eastAsia="zh-CN"/>
              </w:rPr>
              <w:t>%</w:t>
            </w:r>
            <w:r>
              <w:rPr>
                <w:rFonts w:hint="eastAsia" w:ascii="宋体" w:hAnsi="宋体" w:eastAsia="宋体" w:cs="Times New Roman"/>
                <w:szCs w:val="21"/>
              </w:rPr>
              <w:t>的</w:t>
            </w:r>
            <w:r>
              <w:rPr>
                <w:rFonts w:hint="eastAsia" w:ascii="宋体" w:hAnsi="宋体" w:eastAsia="宋体" w:cs="Times New Roman"/>
                <w:szCs w:val="21"/>
                <w:lang w:val="en-US" w:eastAsia="zh-CN"/>
              </w:rPr>
              <w:t>25分；</w:t>
            </w:r>
            <w:r>
              <w:rPr>
                <w:rFonts w:hint="eastAsia" w:ascii="宋体" w:hAnsi="宋体" w:eastAsia="宋体" w:cs="Times New Roman"/>
                <w:szCs w:val="21"/>
              </w:rPr>
              <w:t>满意度在60（含）-70</w:t>
            </w:r>
            <w:r>
              <w:rPr>
                <w:rFonts w:hint="eastAsia" w:ascii="宋体" w:hAnsi="宋体" w:eastAsia="宋体" w:cs="Times New Roman"/>
                <w:szCs w:val="21"/>
                <w:lang w:val="en-US" w:eastAsia="zh-CN"/>
              </w:rPr>
              <w:t>%得20分；</w:t>
            </w:r>
          </w:p>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满意度在60%以下不得分并扣减当月托管费用的2%</w:t>
            </w:r>
          </w:p>
        </w:tc>
        <w:tc>
          <w:tcPr>
            <w:tcW w:w="9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30</w:t>
            </w:r>
          </w:p>
        </w:tc>
        <w:tc>
          <w:tcPr>
            <w:tcW w:w="69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c>
          <w:tcPr>
            <w:tcW w:w="84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widowControl/>
              <w:adjustRightInd w:val="0"/>
              <w:snapToGrid w:val="0"/>
              <w:jc w:val="center"/>
              <w:textAlignment w:val="center"/>
              <w:rPr>
                <w:rFonts w:hint="default" w:ascii="Calibri" w:hAnsi="Calibri" w:eastAsia="宋体" w:cs="Times New Roman"/>
                <w:kern w:val="2"/>
                <w:sz w:val="22"/>
                <w:szCs w:val="22"/>
                <w:lang w:val="en-US" w:eastAsia="zh-CN" w:bidi="ar-SA"/>
              </w:rPr>
            </w:pPr>
            <w:r>
              <w:rPr>
                <w:rFonts w:hint="eastAsia" w:ascii="Times New Roman" w:hAnsi="宋体" w:eastAsia="宋体" w:cs="Times New Roman"/>
                <w:sz w:val="22"/>
                <w:szCs w:val="22"/>
                <w:lang w:val="en-US" w:eastAsia="zh-CN"/>
              </w:rPr>
              <w:t>食堂卫生</w:t>
            </w:r>
          </w:p>
        </w:tc>
        <w:tc>
          <w:tcPr>
            <w:tcW w:w="5964"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rPr>
              <w:t>满意度在80</w:t>
            </w:r>
            <w:r>
              <w:rPr>
                <w:rFonts w:hint="eastAsia" w:ascii="宋体" w:hAnsi="宋体" w:eastAsia="宋体" w:cs="Times New Roman"/>
                <w:szCs w:val="21"/>
                <w:lang w:val="en-US" w:eastAsia="zh-CN"/>
              </w:rPr>
              <w:t>%</w:t>
            </w:r>
            <w:r>
              <w:rPr>
                <w:rFonts w:hint="eastAsia" w:ascii="宋体" w:hAnsi="宋体" w:eastAsia="宋体" w:cs="Times New Roman"/>
                <w:szCs w:val="21"/>
              </w:rPr>
              <w:t>（含）以上</w:t>
            </w:r>
            <w:r>
              <w:rPr>
                <w:rFonts w:hint="eastAsia" w:ascii="宋体" w:hAnsi="宋体" w:eastAsia="宋体" w:cs="Times New Roman"/>
                <w:szCs w:val="21"/>
                <w:lang w:val="en-US" w:eastAsia="zh-CN"/>
              </w:rPr>
              <w:t>得30分；</w:t>
            </w:r>
            <w:r>
              <w:rPr>
                <w:rFonts w:hint="eastAsia" w:ascii="宋体" w:hAnsi="宋体" w:eastAsia="宋体" w:cs="Times New Roman"/>
                <w:szCs w:val="21"/>
              </w:rPr>
              <w:t>满意度在70（含）-80</w:t>
            </w:r>
            <w:r>
              <w:rPr>
                <w:rFonts w:hint="eastAsia" w:ascii="宋体" w:hAnsi="宋体" w:eastAsia="宋体" w:cs="Times New Roman"/>
                <w:szCs w:val="21"/>
                <w:lang w:val="en-US" w:eastAsia="zh-CN"/>
              </w:rPr>
              <w:t>%</w:t>
            </w:r>
            <w:r>
              <w:rPr>
                <w:rFonts w:hint="eastAsia" w:ascii="宋体" w:hAnsi="宋体" w:eastAsia="宋体" w:cs="Times New Roman"/>
                <w:szCs w:val="21"/>
              </w:rPr>
              <w:t>的</w:t>
            </w:r>
            <w:r>
              <w:rPr>
                <w:rFonts w:hint="eastAsia" w:ascii="宋体" w:hAnsi="宋体" w:eastAsia="宋体" w:cs="Times New Roman"/>
                <w:szCs w:val="21"/>
                <w:lang w:val="en-US" w:eastAsia="zh-CN"/>
              </w:rPr>
              <w:t>25分；</w:t>
            </w:r>
            <w:r>
              <w:rPr>
                <w:rFonts w:hint="eastAsia" w:ascii="宋体" w:hAnsi="宋体" w:eastAsia="宋体" w:cs="Times New Roman"/>
                <w:szCs w:val="21"/>
              </w:rPr>
              <w:t>满意度在60（含）-70</w:t>
            </w:r>
            <w:r>
              <w:rPr>
                <w:rFonts w:hint="eastAsia" w:ascii="宋体" w:hAnsi="宋体" w:eastAsia="宋体" w:cs="Times New Roman"/>
                <w:szCs w:val="21"/>
                <w:lang w:val="en-US" w:eastAsia="zh-CN"/>
              </w:rPr>
              <w:t>%得20分；</w:t>
            </w:r>
          </w:p>
          <w:p>
            <w:pPr>
              <w:widowControl/>
              <w:adjustRightInd w:val="0"/>
              <w:snapToGrid w:val="0"/>
              <w:jc w:val="center"/>
              <w:textAlignment w:val="center"/>
              <w:rPr>
                <w:rFonts w:ascii="Calibri" w:hAnsi="Calibri" w:eastAsia="宋体" w:cs="Times New Roman"/>
                <w:kern w:val="2"/>
                <w:sz w:val="22"/>
                <w:szCs w:val="22"/>
                <w:lang w:val="en-US" w:eastAsia="zh-CN" w:bidi="ar-SA"/>
              </w:rPr>
            </w:pPr>
            <w:r>
              <w:rPr>
                <w:rFonts w:hint="eastAsia" w:ascii="宋体" w:hAnsi="宋体" w:eastAsia="宋体" w:cs="Times New Roman"/>
                <w:szCs w:val="21"/>
                <w:lang w:val="en-US" w:eastAsia="zh-CN"/>
              </w:rPr>
              <w:t>满意度在60%以下不得分并扣减当月托管费用的2%</w:t>
            </w:r>
          </w:p>
        </w:tc>
        <w:tc>
          <w:tcPr>
            <w:tcW w:w="9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30</w:t>
            </w:r>
          </w:p>
        </w:tc>
        <w:tc>
          <w:tcPr>
            <w:tcW w:w="69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c>
          <w:tcPr>
            <w:tcW w:w="84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2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Times New Roman" w:hAnsi="宋体" w:eastAsia="宋体" w:cs="Times New Roman"/>
                <w:sz w:val="22"/>
                <w:szCs w:val="22"/>
                <w:lang w:val="en-US" w:eastAsia="zh-CN"/>
              </w:rPr>
              <w:t>整体形象</w:t>
            </w:r>
          </w:p>
        </w:tc>
        <w:tc>
          <w:tcPr>
            <w:tcW w:w="5964"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rPr>
              <w:t>满意度在80</w:t>
            </w:r>
            <w:r>
              <w:rPr>
                <w:rFonts w:hint="eastAsia" w:ascii="宋体" w:hAnsi="宋体" w:eastAsia="宋体" w:cs="Times New Roman"/>
                <w:szCs w:val="21"/>
                <w:lang w:val="en-US" w:eastAsia="zh-CN"/>
              </w:rPr>
              <w:t>%</w:t>
            </w:r>
            <w:r>
              <w:rPr>
                <w:rFonts w:hint="eastAsia" w:ascii="宋体" w:hAnsi="宋体" w:eastAsia="宋体" w:cs="Times New Roman"/>
                <w:szCs w:val="21"/>
              </w:rPr>
              <w:t>（含）以上</w:t>
            </w:r>
            <w:r>
              <w:rPr>
                <w:rFonts w:hint="eastAsia" w:ascii="宋体" w:hAnsi="宋体" w:eastAsia="宋体" w:cs="Times New Roman"/>
                <w:szCs w:val="21"/>
                <w:lang w:val="en-US" w:eastAsia="zh-CN"/>
              </w:rPr>
              <w:t>得10分；</w:t>
            </w:r>
            <w:r>
              <w:rPr>
                <w:rFonts w:hint="eastAsia" w:ascii="宋体" w:hAnsi="宋体" w:eastAsia="宋体" w:cs="Times New Roman"/>
                <w:szCs w:val="21"/>
              </w:rPr>
              <w:t>满意度在70（含）-80</w:t>
            </w:r>
            <w:r>
              <w:rPr>
                <w:rFonts w:hint="eastAsia" w:ascii="宋体" w:hAnsi="宋体" w:eastAsia="宋体" w:cs="Times New Roman"/>
                <w:szCs w:val="21"/>
                <w:lang w:val="en-US" w:eastAsia="zh-CN"/>
              </w:rPr>
              <w:t>%</w:t>
            </w:r>
            <w:r>
              <w:rPr>
                <w:rFonts w:hint="eastAsia" w:ascii="宋体" w:hAnsi="宋体" w:eastAsia="宋体" w:cs="Times New Roman"/>
                <w:szCs w:val="21"/>
              </w:rPr>
              <w:t>的</w:t>
            </w:r>
            <w:r>
              <w:rPr>
                <w:rFonts w:hint="eastAsia" w:ascii="宋体" w:hAnsi="宋体" w:eastAsia="宋体" w:cs="Times New Roman"/>
                <w:szCs w:val="21"/>
                <w:lang w:val="en-US" w:eastAsia="zh-CN"/>
              </w:rPr>
              <w:t>8分；</w:t>
            </w:r>
            <w:r>
              <w:rPr>
                <w:rFonts w:hint="eastAsia" w:ascii="宋体" w:hAnsi="宋体" w:eastAsia="宋体" w:cs="Times New Roman"/>
                <w:szCs w:val="21"/>
              </w:rPr>
              <w:t>满意度在60（含）-70</w:t>
            </w:r>
            <w:r>
              <w:rPr>
                <w:rFonts w:hint="eastAsia" w:ascii="宋体" w:hAnsi="宋体" w:eastAsia="宋体" w:cs="Times New Roman"/>
                <w:szCs w:val="21"/>
                <w:lang w:val="en-US" w:eastAsia="zh-CN"/>
              </w:rPr>
              <w:t>%得5分；</w:t>
            </w:r>
          </w:p>
          <w:p>
            <w:pPr>
              <w:jc w:val="center"/>
              <w:rPr>
                <w:rFonts w:hint="eastAsia" w:ascii="仿宋_GB2312" w:hAnsi="仿宋_GB2312" w:eastAsia="仿宋_GB2312" w:cs="仿宋_GB2312"/>
                <w:b/>
                <w:bCs/>
                <w:sz w:val="30"/>
                <w:szCs w:val="30"/>
                <w:vertAlign w:val="baseline"/>
                <w:lang w:val="en-US" w:eastAsia="zh-CN"/>
              </w:rPr>
            </w:pPr>
            <w:r>
              <w:rPr>
                <w:rFonts w:hint="eastAsia" w:ascii="宋体" w:hAnsi="宋体" w:eastAsia="宋体" w:cs="Times New Roman"/>
                <w:szCs w:val="21"/>
                <w:lang w:val="en-US" w:eastAsia="zh-CN"/>
              </w:rPr>
              <w:t>满意度在60%以下不得分</w:t>
            </w:r>
          </w:p>
        </w:tc>
        <w:tc>
          <w:tcPr>
            <w:tcW w:w="9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10</w:t>
            </w:r>
          </w:p>
        </w:tc>
        <w:tc>
          <w:tcPr>
            <w:tcW w:w="69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c>
          <w:tcPr>
            <w:tcW w:w="84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宋体" w:hAnsi="宋体" w:eastAsia="宋体" w:cs="Times New Roman"/>
                <w:szCs w:val="21"/>
                <w:lang w:val="en-US" w:eastAsia="zh-CN"/>
              </w:rPr>
              <w:t>满分</w:t>
            </w:r>
          </w:p>
        </w:tc>
        <w:tc>
          <w:tcPr>
            <w:tcW w:w="7629" w:type="dxa"/>
            <w:gridSpan w:val="3"/>
            <w:noWrap w:val="0"/>
            <w:vAlign w:val="center"/>
          </w:tcPr>
          <w:p>
            <w:pPr>
              <w:jc w:val="center"/>
              <w:rPr>
                <w:rFonts w:hint="default"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100</w:t>
            </w:r>
          </w:p>
        </w:tc>
        <w:tc>
          <w:tcPr>
            <w:tcW w:w="840" w:type="dxa"/>
            <w:noWrap w:val="0"/>
            <w:vAlign w:val="center"/>
          </w:tcPr>
          <w:p>
            <w:pPr>
              <w:jc w:val="center"/>
              <w:rPr>
                <w:rFonts w:hint="eastAsia" w:ascii="仿宋_GB2312" w:hAnsi="仿宋_GB2312" w:eastAsia="仿宋_GB2312" w:cs="仿宋_GB2312"/>
                <w:b/>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noWrap w:val="0"/>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月度考核</w:t>
            </w:r>
          </w:p>
          <w:p>
            <w:pPr>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得分</w:t>
            </w:r>
          </w:p>
        </w:tc>
        <w:tc>
          <w:tcPr>
            <w:tcW w:w="8469" w:type="dxa"/>
            <w:gridSpan w:val="4"/>
            <w:noWrap w:val="0"/>
            <w:vAlign w:val="center"/>
          </w:tcPr>
          <w:p>
            <w:pPr>
              <w:jc w:val="center"/>
              <w:rPr>
                <w:rFonts w:hint="eastAsia" w:ascii="仿宋_GB2312" w:hAnsi="仿宋_GB2312" w:eastAsia="仿宋_GB2312" w:cs="仿宋_GB2312"/>
                <w:b/>
                <w:bCs/>
                <w:sz w:val="30"/>
                <w:szCs w:val="30"/>
                <w:vertAlign w:val="baseline"/>
                <w:lang w:val="en-US" w:eastAsia="zh-CN"/>
              </w:rPr>
            </w:pPr>
          </w:p>
        </w:tc>
      </w:tr>
    </w:tbl>
    <w:p>
      <w:pPr>
        <w:pStyle w:val="2"/>
        <w:rPr>
          <w:rFonts w:hint="eastAsia"/>
        </w:rPr>
      </w:pPr>
    </w:p>
    <w:p>
      <w:pPr>
        <w:rPr>
          <w:rFonts w:hint="eastAsia"/>
          <w:lang w:val="en-US"/>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bookmarkStart w:id="60" w:name="第六章、竞争性磋商文件格式及附件"/>
      <w:bookmarkEnd w:id="60"/>
      <w:bookmarkStart w:id="61" w:name="评分索引表"/>
      <w:bookmarkEnd w:id="61"/>
      <w:bookmarkStart w:id="62" w:name="_bookmark12"/>
      <w:bookmarkEnd w:id="62"/>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p>
    <w:p>
      <w:pPr>
        <w:spacing w:before="58"/>
        <w:ind w:right="9"/>
        <w:jc w:val="center"/>
        <w:rPr>
          <w:rFonts w:hint="eastAsia" w:ascii="华文仿宋" w:hAnsi="华文仿宋" w:eastAsia="华文仿宋" w:cs="仿宋"/>
          <w:b/>
          <w:color w:val="000000" w:themeColor="text1"/>
          <w:sz w:val="30"/>
          <w14:textFill>
            <w14:solidFill>
              <w14:schemeClr w14:val="tx1"/>
            </w14:solidFill>
          </w14:textFill>
        </w:rPr>
      </w:pPr>
      <w:r>
        <w:rPr>
          <w:rFonts w:hint="eastAsia" w:ascii="华文仿宋" w:hAnsi="华文仿宋" w:eastAsia="华文仿宋" w:cs="仿宋"/>
          <w:b/>
          <w:color w:val="000000" w:themeColor="text1"/>
          <w:sz w:val="30"/>
          <w:lang w:val="en-US" w:eastAsia="zh-CN"/>
          <w14:textFill>
            <w14:solidFill>
              <w14:schemeClr w14:val="tx1"/>
            </w14:solidFill>
          </w14:textFill>
        </w:rPr>
        <w:t xml:space="preserve"> </w:t>
      </w:r>
      <w:r>
        <w:rPr>
          <w:rFonts w:hint="eastAsia" w:ascii="华文仿宋" w:hAnsi="华文仿宋" w:eastAsia="华文仿宋" w:cs="仿宋"/>
          <w:b/>
          <w:color w:val="000000" w:themeColor="text1"/>
          <w:sz w:val="30"/>
          <w14:textFill>
            <w14:solidFill>
              <w14:schemeClr w14:val="tx1"/>
            </w14:solidFill>
          </w14:textFill>
        </w:rPr>
        <w:t>第六章、竞争性磋商文件格式及附件</w:t>
      </w:r>
    </w:p>
    <w:p>
      <w:pPr>
        <w:pStyle w:val="7"/>
        <w:rPr>
          <w:rFonts w:hint="eastAsia" w:ascii="华文仿宋" w:hAnsi="华文仿宋" w:eastAsia="华文仿宋" w:cs="仿宋"/>
          <w:b/>
          <w:color w:val="000000" w:themeColor="text1"/>
          <w:sz w:val="30"/>
          <w14:textFill>
            <w14:solidFill>
              <w14:schemeClr w14:val="tx1"/>
            </w14:solidFill>
          </w14:textFill>
        </w:rPr>
      </w:pPr>
    </w:p>
    <w:p>
      <w:pPr>
        <w:pStyle w:val="7"/>
        <w:rPr>
          <w:rFonts w:hint="eastAsia" w:ascii="华文仿宋" w:hAnsi="华文仿宋" w:eastAsia="华文仿宋" w:cs="仿宋"/>
          <w:b/>
          <w:color w:val="000000" w:themeColor="text1"/>
          <w:sz w:val="30"/>
          <w14:textFill>
            <w14:solidFill>
              <w14:schemeClr w14:val="tx1"/>
            </w14:solidFill>
          </w14:textFill>
        </w:rPr>
      </w:pPr>
    </w:p>
    <w:p>
      <w:pPr>
        <w:pStyle w:val="7"/>
        <w:rPr>
          <w:rFonts w:hint="eastAsia" w:ascii="华文仿宋" w:hAnsi="华文仿宋" w:eastAsia="华文仿宋" w:cs="仿宋"/>
          <w:b/>
          <w:color w:val="000000" w:themeColor="text1"/>
          <w:sz w:val="30"/>
          <w14:textFill>
            <w14:solidFill>
              <w14:schemeClr w14:val="tx1"/>
            </w14:solidFill>
          </w14:textFill>
        </w:rPr>
      </w:pPr>
    </w:p>
    <w:p>
      <w:pPr>
        <w:pStyle w:val="7"/>
        <w:rPr>
          <w:rFonts w:hint="eastAsia" w:ascii="华文仿宋" w:hAnsi="华文仿宋" w:eastAsia="华文仿宋" w:cs="仿宋"/>
          <w:b/>
          <w:color w:val="000000" w:themeColor="text1"/>
          <w:sz w:val="30"/>
          <w14:textFill>
            <w14:solidFill>
              <w14:schemeClr w14:val="tx1"/>
            </w14:solidFill>
          </w14:textFill>
        </w:rPr>
      </w:pPr>
    </w:p>
    <w:p>
      <w:pPr>
        <w:pStyle w:val="7"/>
        <w:rPr>
          <w:rFonts w:hint="eastAsia" w:ascii="华文仿宋" w:hAnsi="华文仿宋" w:eastAsia="华文仿宋" w:cs="仿宋"/>
          <w:b/>
          <w:color w:val="000000" w:themeColor="text1"/>
          <w:sz w:val="30"/>
          <w14:textFill>
            <w14:solidFill>
              <w14:schemeClr w14:val="tx1"/>
            </w14:solidFill>
          </w14:textFill>
        </w:rPr>
      </w:pPr>
    </w:p>
    <w:p>
      <w:pPr>
        <w:pStyle w:val="7"/>
        <w:rPr>
          <w:rFonts w:hint="eastAsia" w:ascii="华文仿宋" w:hAnsi="华文仿宋" w:eastAsia="华文仿宋" w:cs="仿宋"/>
          <w:b/>
          <w:color w:val="000000" w:themeColor="text1"/>
          <w:sz w:val="30"/>
          <w14:textFill>
            <w14:solidFill>
              <w14:schemeClr w14:val="tx1"/>
            </w14:solidFill>
          </w14:textFill>
        </w:rPr>
      </w:pPr>
    </w:p>
    <w:p>
      <w:pPr>
        <w:pStyle w:val="7"/>
        <w:spacing w:before="4"/>
        <w:rPr>
          <w:rFonts w:hint="eastAsia" w:ascii="华文仿宋" w:hAnsi="华文仿宋" w:eastAsia="华文仿宋" w:cs="仿宋"/>
          <w:b/>
          <w:color w:val="000000" w:themeColor="text1"/>
          <w:sz w:val="39"/>
          <w14:textFill>
            <w14:solidFill>
              <w14:schemeClr w14:val="tx1"/>
            </w14:solidFill>
          </w14:textFill>
        </w:rPr>
      </w:pPr>
    </w:p>
    <w:p>
      <w:pPr>
        <w:ind w:right="4"/>
        <w:jc w:val="center"/>
        <w:rPr>
          <w:rFonts w:hint="eastAsia" w:ascii="华文仿宋" w:hAnsi="华文仿宋" w:eastAsia="华文仿宋" w:cs="仿宋"/>
          <w:b/>
          <w:color w:val="000000" w:themeColor="text1"/>
          <w:sz w:val="72"/>
          <w14:textFill>
            <w14:solidFill>
              <w14:schemeClr w14:val="tx1"/>
            </w14:solidFill>
          </w14:textFill>
        </w:rPr>
      </w:pPr>
      <w:r>
        <w:rPr>
          <w:rFonts w:hint="eastAsia" w:ascii="华文仿宋" w:hAnsi="华文仿宋" w:eastAsia="华文仿宋" w:cs="仿宋"/>
          <w:b/>
          <w:color w:val="000000" w:themeColor="text1"/>
          <w:sz w:val="72"/>
          <w14:textFill>
            <w14:solidFill>
              <w14:schemeClr w14:val="tx1"/>
            </w14:solidFill>
          </w14:textFill>
        </w:rPr>
        <w:t>竞争性磋商响应文件</w:t>
      </w:r>
    </w:p>
    <w:p>
      <w:pPr>
        <w:pStyle w:val="7"/>
        <w:rPr>
          <w:rFonts w:hint="eastAsia" w:ascii="华文仿宋" w:hAnsi="华文仿宋" w:eastAsia="华文仿宋" w:cs="仿宋"/>
          <w:b/>
          <w:color w:val="000000" w:themeColor="text1"/>
          <w:sz w:val="72"/>
          <w14:textFill>
            <w14:solidFill>
              <w14:schemeClr w14:val="tx1"/>
            </w14:solidFill>
          </w14:textFill>
        </w:rPr>
      </w:pPr>
    </w:p>
    <w:p>
      <w:pPr>
        <w:pStyle w:val="7"/>
        <w:rPr>
          <w:rFonts w:hint="eastAsia" w:ascii="华文仿宋" w:hAnsi="华文仿宋" w:eastAsia="华文仿宋" w:cs="仿宋"/>
          <w:b/>
          <w:color w:val="000000" w:themeColor="text1"/>
          <w:sz w:val="72"/>
          <w14:textFill>
            <w14:solidFill>
              <w14:schemeClr w14:val="tx1"/>
            </w14:solidFill>
          </w14:textFill>
        </w:rPr>
      </w:pPr>
    </w:p>
    <w:p>
      <w:pPr>
        <w:pStyle w:val="7"/>
        <w:rPr>
          <w:rFonts w:hint="eastAsia" w:ascii="华文仿宋" w:hAnsi="华文仿宋" w:eastAsia="华文仿宋" w:cs="仿宋"/>
          <w:b/>
          <w:color w:val="000000" w:themeColor="text1"/>
          <w:sz w:val="72"/>
          <w14:textFill>
            <w14:solidFill>
              <w14:schemeClr w14:val="tx1"/>
            </w14:solidFill>
          </w14:textFill>
        </w:rPr>
      </w:pPr>
    </w:p>
    <w:p>
      <w:pPr>
        <w:spacing w:before="505" w:line="364" w:lineRule="auto"/>
        <w:ind w:left="1823" w:right="6788"/>
        <w:jc w:val="both"/>
        <w:rPr>
          <w:rFonts w:hint="eastAsia" w:ascii="华文仿宋" w:hAnsi="华文仿宋" w:eastAsia="华文仿宋" w:cs="仿宋"/>
          <w:b/>
          <w:color w:val="000000" w:themeColor="text1"/>
          <w:spacing w:val="-2"/>
          <w:sz w:val="36"/>
          <w14:textFill>
            <w14:solidFill>
              <w14:schemeClr w14:val="tx1"/>
            </w14:solidFill>
          </w14:textFill>
        </w:rPr>
      </w:pPr>
      <w:r>
        <w:rPr>
          <w:rFonts w:hint="eastAsia" w:ascii="华文仿宋" w:hAnsi="华文仿宋" w:eastAsia="华文仿宋" w:cs="仿宋"/>
          <w:b/>
          <w:color w:val="000000" w:themeColor="text1"/>
          <w:spacing w:val="-3"/>
          <w:sz w:val="36"/>
          <w14:textFill>
            <w14:solidFill>
              <w14:schemeClr w14:val="tx1"/>
            </w14:solidFill>
          </w14:textFill>
        </w:rPr>
        <w:t xml:space="preserve">项 目 编 号： 项 目 名 称： </w:t>
      </w:r>
      <w:r>
        <w:rPr>
          <w:rFonts w:hint="eastAsia" w:ascii="华文仿宋" w:hAnsi="华文仿宋" w:eastAsia="华文仿宋" w:cs="仿宋"/>
          <w:b/>
          <w:color w:val="000000" w:themeColor="text1"/>
          <w:spacing w:val="-2"/>
          <w:sz w:val="36"/>
          <w14:textFill>
            <w14:solidFill>
              <w14:schemeClr w14:val="tx1"/>
            </w14:solidFill>
          </w14:textFill>
        </w:rPr>
        <w:t xml:space="preserve">供 应 商 ： </w:t>
      </w:r>
    </w:p>
    <w:p>
      <w:pPr>
        <w:spacing w:before="505" w:line="364" w:lineRule="auto"/>
        <w:ind w:left="1823" w:right="6788"/>
        <w:jc w:val="both"/>
        <w:rPr>
          <w:rFonts w:hint="eastAsia" w:ascii="华文仿宋" w:hAnsi="华文仿宋" w:eastAsia="华文仿宋" w:cs="仿宋"/>
          <w:b/>
          <w:color w:val="000000" w:themeColor="text1"/>
          <w:sz w:val="36"/>
          <w14:textFill>
            <w14:solidFill>
              <w14:schemeClr w14:val="tx1"/>
            </w14:solidFill>
          </w14:textFill>
        </w:rPr>
      </w:pPr>
      <w:r>
        <w:rPr>
          <w:rFonts w:hint="eastAsia" w:ascii="华文仿宋" w:hAnsi="华文仿宋" w:eastAsia="华文仿宋" w:cs="仿宋"/>
          <w:b/>
          <w:color w:val="000000" w:themeColor="text1"/>
          <w:spacing w:val="-4"/>
          <w:sz w:val="36"/>
          <w14:textFill>
            <w14:solidFill>
              <w14:schemeClr w14:val="tx1"/>
            </w14:solidFill>
          </w14:textFill>
        </w:rPr>
        <w:t>日 期 ：</w:t>
      </w:r>
    </w:p>
    <w:p>
      <w:pPr>
        <w:spacing w:line="364" w:lineRule="auto"/>
        <w:jc w:val="both"/>
        <w:rPr>
          <w:rFonts w:hint="eastAsia" w:ascii="华文仿宋" w:hAnsi="华文仿宋" w:eastAsia="华文仿宋" w:cs="仿宋"/>
          <w:color w:val="000000" w:themeColor="text1"/>
          <w:sz w:val="36"/>
          <w14:textFill>
            <w14:solidFill>
              <w14:schemeClr w14:val="tx1"/>
            </w14:solidFill>
          </w14:textFill>
        </w:rPr>
        <w:sectPr>
          <w:footerReference r:id="rId5" w:type="default"/>
          <w:pgSz w:w="11910" w:h="16840"/>
          <w:pgMar w:top="1340" w:right="380" w:bottom="1380" w:left="560" w:header="878" w:footer="1196" w:gutter="0"/>
          <w:cols w:space="720" w:num="1"/>
        </w:sectPr>
      </w:pPr>
    </w:p>
    <w:p>
      <w:pPr>
        <w:spacing w:before="66"/>
        <w:ind w:right="9"/>
        <w:jc w:val="center"/>
        <w:rPr>
          <w:rFonts w:hint="eastAsia" w:ascii="华文仿宋" w:hAnsi="华文仿宋" w:eastAsia="华文仿宋" w:cs="仿宋"/>
          <w:b/>
          <w:color w:val="000000" w:themeColor="text1"/>
          <w:sz w:val="30"/>
          <w14:textFill>
            <w14:solidFill>
              <w14:schemeClr w14:val="tx1"/>
            </w14:solidFill>
          </w14:textFill>
        </w:rPr>
      </w:pPr>
      <w:bookmarkStart w:id="63" w:name="一、磋商申请及声明"/>
      <w:bookmarkEnd w:id="63"/>
      <w:bookmarkStart w:id="64" w:name="_bookmark13"/>
      <w:bookmarkEnd w:id="64"/>
      <w:r>
        <w:rPr>
          <w:rFonts w:hint="eastAsia" w:ascii="华文仿宋" w:hAnsi="华文仿宋" w:eastAsia="华文仿宋" w:cs="仿宋"/>
          <w:b/>
          <w:color w:val="000000" w:themeColor="text1"/>
          <w:sz w:val="30"/>
          <w14:textFill>
            <w14:solidFill>
              <w14:schemeClr w14:val="tx1"/>
            </w14:solidFill>
          </w14:textFill>
        </w:rPr>
        <w:t>评分索引表</w:t>
      </w:r>
    </w:p>
    <w:tbl>
      <w:tblPr>
        <w:tblStyle w:val="14"/>
        <w:tblW w:w="9240" w:type="dxa"/>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0"/>
        <w:gridCol w:w="3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pPr>
              <w:pStyle w:val="20"/>
              <w:spacing w:before="2" w:line="250" w:lineRule="exact"/>
              <w:ind w:left="2394" w:right="2385"/>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评分项目</w:t>
            </w:r>
          </w:p>
        </w:tc>
        <w:tc>
          <w:tcPr>
            <w:tcW w:w="3570" w:type="dxa"/>
          </w:tcPr>
          <w:p>
            <w:pPr>
              <w:pStyle w:val="20"/>
              <w:spacing w:before="2" w:line="250" w:lineRule="exact"/>
              <w:ind w:left="62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在投标文件中的页码位置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670"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670"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3570"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5670" w:type="dxa"/>
          </w:tcPr>
          <w:p>
            <w:pPr>
              <w:pStyle w:val="20"/>
              <w:spacing w:line="252" w:lineRule="exact"/>
              <w:ind w:left="106"/>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行数不够，自行添加</w:t>
            </w:r>
          </w:p>
        </w:tc>
        <w:tc>
          <w:tcPr>
            <w:tcW w:w="3570" w:type="dxa"/>
          </w:tcPr>
          <w:p>
            <w:pPr>
              <w:pStyle w:val="20"/>
              <w:rPr>
                <w:rFonts w:hint="eastAsia" w:ascii="华文仿宋" w:hAnsi="华文仿宋" w:eastAsia="华文仿宋" w:cs="仿宋"/>
                <w:color w:val="000000" w:themeColor="text1"/>
                <w:sz w:val="20"/>
                <w14:textFill>
                  <w14:solidFill>
                    <w14:schemeClr w14:val="tx1"/>
                  </w14:solidFill>
                </w14:textFill>
              </w:rPr>
            </w:pPr>
          </w:p>
        </w:tc>
      </w:tr>
    </w:tbl>
    <w:p>
      <w:pPr>
        <w:pStyle w:val="7"/>
        <w:spacing w:before="8"/>
        <w:rPr>
          <w:rFonts w:hint="eastAsia" w:ascii="华文仿宋" w:hAnsi="华文仿宋" w:eastAsia="华文仿宋" w:cs="仿宋"/>
          <w:b/>
          <w:color w:val="000000" w:themeColor="text1"/>
          <w:sz w:val="28"/>
          <w14:textFill>
            <w14:solidFill>
              <w14:schemeClr w14:val="tx1"/>
            </w14:solidFill>
          </w14:textFill>
        </w:rPr>
      </w:pPr>
    </w:p>
    <w:p>
      <w:pPr>
        <w:spacing w:line="242" w:lineRule="auto"/>
        <w:ind w:left="743" w:right="752"/>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pacing w:val="-10"/>
          <w:w w:val="95"/>
          <w:sz w:val="28"/>
          <w14:textFill>
            <w14:solidFill>
              <w14:schemeClr w14:val="tx1"/>
            </w14:solidFill>
          </w14:textFill>
        </w:rPr>
        <w:t>注：建议投标供应商为《</w:t>
      </w:r>
      <w:r>
        <w:rPr>
          <w:rFonts w:hint="eastAsia" w:ascii="华文仿宋" w:hAnsi="华文仿宋" w:eastAsia="华文仿宋" w:cs="仿宋"/>
          <w:b/>
          <w:color w:val="000000" w:themeColor="text1"/>
          <w:spacing w:val="-10"/>
          <w:w w:val="95"/>
          <w:sz w:val="28"/>
          <w:lang w:val="en-US"/>
          <w14:textFill>
            <w14:solidFill>
              <w14:schemeClr w14:val="tx1"/>
            </w14:solidFill>
          </w14:textFill>
        </w:rPr>
        <w:t>竞争性磋商响应文件</w:t>
      </w:r>
      <w:r>
        <w:rPr>
          <w:rFonts w:hint="eastAsia" w:ascii="华文仿宋" w:hAnsi="华文仿宋" w:eastAsia="华文仿宋" w:cs="仿宋"/>
          <w:b/>
          <w:color w:val="000000" w:themeColor="text1"/>
          <w:spacing w:val="-10"/>
          <w:w w:val="95"/>
          <w:sz w:val="28"/>
          <w14:textFill>
            <w14:solidFill>
              <w14:schemeClr w14:val="tx1"/>
            </w14:solidFill>
          </w14:textFill>
        </w:rPr>
        <w:t xml:space="preserve">》制作详细目录，并将该《评分索引表》放在  </w:t>
      </w:r>
      <w:r>
        <w:rPr>
          <w:rFonts w:hint="eastAsia" w:ascii="华文仿宋" w:hAnsi="华文仿宋" w:eastAsia="华文仿宋" w:cs="仿宋"/>
          <w:b/>
          <w:color w:val="000000" w:themeColor="text1"/>
          <w:spacing w:val="-10"/>
          <w:sz w:val="28"/>
          <w14:textFill>
            <w14:solidFill>
              <w14:schemeClr w14:val="tx1"/>
            </w14:solidFill>
          </w14:textFill>
        </w:rPr>
        <w:t>投标书目录之前。</w:t>
      </w:r>
    </w:p>
    <w:p>
      <w:pPr>
        <w:spacing w:line="242" w:lineRule="auto"/>
        <w:rPr>
          <w:rFonts w:hint="eastAsia" w:ascii="华文仿宋" w:hAnsi="华文仿宋" w:eastAsia="华文仿宋" w:cs="仿宋"/>
          <w:color w:val="000000" w:themeColor="text1"/>
          <w:sz w:val="28"/>
          <w14:textFill>
            <w14:solidFill>
              <w14:schemeClr w14:val="tx1"/>
            </w14:solidFill>
          </w14:textFill>
        </w:rPr>
        <w:sectPr>
          <w:pgSz w:w="11910" w:h="16840"/>
          <w:pgMar w:top="1340" w:right="380" w:bottom="1380" w:left="560" w:header="878" w:footer="1196" w:gutter="0"/>
          <w:cols w:space="720" w:num="1"/>
        </w:sectPr>
      </w:pPr>
    </w:p>
    <w:p>
      <w:pPr>
        <w:pStyle w:val="4"/>
        <w:numPr>
          <w:ilvl w:val="0"/>
          <w:numId w:val="28"/>
        </w:numPr>
        <w:spacing w:before="62"/>
        <w:rPr>
          <w:rFonts w:hint="eastAsia" w:ascii="华文仿宋" w:hAnsi="华文仿宋" w:eastAsia="华文仿宋" w:cs="仿宋"/>
          <w:color w:val="000000" w:themeColor="text1"/>
          <w14:textFill>
            <w14:solidFill>
              <w14:schemeClr w14:val="tx1"/>
            </w14:solidFill>
          </w14:textFill>
        </w:rPr>
      </w:pPr>
      <w:bookmarkStart w:id="65" w:name="二、法定代表人授权委托书"/>
      <w:bookmarkEnd w:id="65"/>
      <w:bookmarkStart w:id="66" w:name="_bookmark14"/>
      <w:bookmarkEnd w:id="66"/>
      <w:r>
        <w:rPr>
          <w:rFonts w:hint="eastAsia" w:ascii="华文仿宋" w:hAnsi="华文仿宋" w:eastAsia="华文仿宋" w:cs="仿宋"/>
          <w:color w:val="000000" w:themeColor="text1"/>
          <w14:textFill>
            <w14:solidFill>
              <w14:schemeClr w14:val="tx1"/>
            </w14:solidFill>
          </w14:textFill>
        </w:rPr>
        <w:t>磋商申请及声明</w:t>
      </w:r>
    </w:p>
    <w:p>
      <w:pPr>
        <w:pStyle w:val="4"/>
        <w:spacing w:before="62"/>
        <w:ind w:left="1199"/>
        <w:jc w:val="center"/>
        <w:rPr>
          <w:rFonts w:hint="eastAsia" w:ascii="华文仿宋" w:hAnsi="华文仿宋" w:eastAsia="华文仿宋" w:cs="仿宋"/>
          <w:b w:val="0"/>
          <w:color w:val="000000" w:themeColor="text1"/>
          <w:sz w:val="32"/>
          <w:szCs w:val="32"/>
          <w14:textFill>
            <w14:solidFill>
              <w14:schemeClr w14:val="tx1"/>
            </w14:solidFill>
          </w14:textFill>
        </w:rPr>
      </w:pPr>
      <w:r>
        <w:rPr>
          <w:rFonts w:hint="eastAsia" w:ascii="华文仿宋" w:hAnsi="华文仿宋" w:eastAsia="华文仿宋" w:cs="仿宋"/>
          <w:color w:val="000000" w:themeColor="text1"/>
          <w:sz w:val="32"/>
          <w:szCs w:val="32"/>
          <w14:textFill>
            <w14:solidFill>
              <w14:schemeClr w14:val="tx1"/>
            </w14:solidFill>
          </w14:textFill>
        </w:rPr>
        <w:t>磋商申请及声明</w:t>
      </w:r>
    </w:p>
    <w:p>
      <w:pPr>
        <w:rPr>
          <w:rFonts w:hint="eastAsia" w:ascii="华文仿宋" w:hAnsi="华文仿宋" w:eastAsia="华文仿宋" w:cs="仿宋"/>
          <w:color w:val="000000" w:themeColor="text1"/>
          <w:sz w:val="44"/>
          <w14:textFill>
            <w14:solidFill>
              <w14:schemeClr w14:val="tx1"/>
            </w14:solidFill>
          </w14:textFill>
        </w:rPr>
        <w:sectPr>
          <w:pgSz w:w="11910" w:h="16840"/>
          <w:pgMar w:top="1340" w:right="380" w:bottom="1380" w:left="560" w:header="878" w:footer="1196" w:gutter="0"/>
          <w:cols w:space="720" w:num="1"/>
        </w:sectPr>
      </w:pPr>
    </w:p>
    <w:p>
      <w:pPr>
        <w:pStyle w:val="7"/>
        <w:spacing w:before="5"/>
        <w:ind w:left="743"/>
        <w:rPr>
          <w:rFonts w:hint="default" w:ascii="华文仿宋" w:hAnsi="华文仿宋" w:eastAsia="华文仿宋" w:cs="华文仿宋"/>
          <w:color w:val="000000" w:themeColor="text1"/>
          <w:lang w:val="en-US" w:eastAsia="zh-CN"/>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致：</w:t>
      </w:r>
      <w:r>
        <w:rPr>
          <w:rFonts w:hint="eastAsia" w:ascii="华文仿宋" w:hAnsi="华文仿宋" w:eastAsia="华文仿宋" w:cs="华文仿宋"/>
          <w:color w:val="000000" w:themeColor="text1"/>
          <w:lang w:eastAsia="zh-CN"/>
          <w14:textFill>
            <w14:solidFill>
              <w14:schemeClr w14:val="tx1"/>
            </w14:solidFill>
          </w14:textFill>
        </w:rPr>
        <w:t>（</w:t>
      </w:r>
      <w:r>
        <w:rPr>
          <w:rFonts w:hint="eastAsia" w:ascii="华文仿宋" w:hAnsi="华文仿宋" w:eastAsia="华文仿宋" w:cs="华文仿宋"/>
          <w:color w:val="000000" w:themeColor="text1"/>
          <w:lang w:val="en-US" w:eastAsia="zh-CN"/>
          <w14:textFill>
            <w14:solidFill>
              <w14:schemeClr w14:val="tx1"/>
            </w14:solidFill>
          </w14:textFill>
        </w:rPr>
        <w:t>采购人名称）</w:t>
      </w:r>
    </w:p>
    <w:p>
      <w:pPr>
        <w:pStyle w:val="7"/>
        <w:tabs>
          <w:tab w:val="left" w:pos="4314"/>
          <w:tab w:val="left" w:pos="9027"/>
        </w:tabs>
        <w:spacing w:before="5" w:line="242" w:lineRule="auto"/>
        <w:ind w:left="743" w:right="745" w:firstLine="420"/>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根据贵</w:t>
      </w:r>
      <w:r>
        <w:rPr>
          <w:rFonts w:hint="eastAsia" w:ascii="华文仿宋" w:hAnsi="华文仿宋" w:eastAsia="华文仿宋" w:cs="华文仿宋"/>
          <w:color w:val="000000" w:themeColor="text1"/>
          <w:spacing w:val="28"/>
          <w14:textFill>
            <w14:solidFill>
              <w14:schemeClr w14:val="tx1"/>
            </w14:solidFill>
          </w14:textFill>
        </w:rPr>
        <w:t>方</w:t>
      </w:r>
      <w:r>
        <w:rPr>
          <w:rFonts w:hint="eastAsia" w:ascii="华文仿宋" w:hAnsi="华文仿宋" w:eastAsia="华文仿宋" w:cs="华文仿宋"/>
          <w:color w:val="000000" w:themeColor="text1"/>
          <w:spacing w:val="28"/>
          <w:u w:val="single"/>
          <w:lang w:val="en-US"/>
          <w14:textFill>
            <w14:solidFill>
              <w14:schemeClr w14:val="tx1"/>
            </w14:solidFill>
          </w14:textFill>
        </w:rPr>
        <w:t xml:space="preserve">                      </w:t>
      </w:r>
      <w:r>
        <w:rPr>
          <w:rFonts w:hint="eastAsia" w:ascii="华文仿宋" w:hAnsi="华文仿宋" w:eastAsia="华文仿宋" w:cs="华文仿宋"/>
          <w:color w:val="000000" w:themeColor="text1"/>
          <w:u w:val="single"/>
          <w:lang w:val="en-US"/>
          <w14:textFill>
            <w14:solidFill>
              <w14:schemeClr w14:val="tx1"/>
            </w14:solidFill>
          </w14:textFill>
        </w:rPr>
        <w:t>（项目名称）</w:t>
      </w:r>
      <w:r>
        <w:rPr>
          <w:rFonts w:hint="eastAsia" w:ascii="华文仿宋" w:hAnsi="华文仿宋" w:eastAsia="华文仿宋" w:cs="华文仿宋"/>
          <w:color w:val="000000" w:themeColor="text1"/>
          <w14:textFill>
            <w14:solidFill>
              <w14:schemeClr w14:val="tx1"/>
            </w14:solidFill>
          </w14:textFill>
        </w:rPr>
        <w:t>采购文件</w:t>
      </w:r>
      <w:r>
        <w:rPr>
          <w:rFonts w:hint="eastAsia" w:ascii="华文仿宋" w:hAnsi="华文仿宋" w:eastAsia="华文仿宋" w:cs="华文仿宋"/>
          <w:color w:val="000000" w:themeColor="text1"/>
          <w:spacing w:val="-104"/>
          <w14:textFill>
            <w14:solidFill>
              <w14:schemeClr w14:val="tx1"/>
            </w14:solidFill>
          </w14:textFill>
        </w:rPr>
        <w:t>，</w:t>
      </w:r>
      <w:r>
        <w:rPr>
          <w:rFonts w:hint="eastAsia" w:ascii="华文仿宋" w:hAnsi="华文仿宋" w:eastAsia="华文仿宋" w:cs="华文仿宋"/>
          <w:color w:val="000000" w:themeColor="text1"/>
          <w14:textFill>
            <w14:solidFill>
              <w14:schemeClr w14:val="tx1"/>
            </w14:solidFill>
          </w14:textFill>
        </w:rPr>
        <w:t>正式授权下述签字人</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(姓名和职务</w:t>
      </w:r>
      <w:r>
        <w:rPr>
          <w:rFonts w:hint="eastAsia" w:ascii="华文仿宋" w:hAnsi="华文仿宋" w:eastAsia="华文仿宋" w:cs="华文仿宋"/>
          <w:color w:val="000000" w:themeColor="text1"/>
          <w:spacing w:val="-15"/>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代表</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（供应商名称），提交响应文件并参加磋商。</w:t>
      </w:r>
    </w:p>
    <w:p>
      <w:pPr>
        <w:pStyle w:val="7"/>
        <w:spacing w:before="1"/>
        <w:ind w:left="116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据此函，签字人兹宣布同意如下：</w:t>
      </w:r>
    </w:p>
    <w:p>
      <w:pPr>
        <w:pStyle w:val="18"/>
        <w:numPr>
          <w:ilvl w:val="0"/>
          <w:numId w:val="29"/>
        </w:numPr>
        <w:tabs>
          <w:tab w:val="left" w:pos="1323"/>
          <w:tab w:val="left" w:pos="2948"/>
        </w:tabs>
        <w:spacing w:before="2" w:line="244" w:lineRule="auto"/>
        <w:ind w:right="648" w:firstLine="42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w w:val="95"/>
          <w:sz w:val="21"/>
          <w14:textFill>
            <w14:solidFill>
              <w14:schemeClr w14:val="tx1"/>
            </w14:solidFill>
          </w14:textFill>
        </w:rPr>
        <w:t>根据已收到的磋商文件</w:t>
      </w:r>
      <w:r>
        <w:rPr>
          <w:rFonts w:hint="eastAsia" w:ascii="华文仿宋" w:hAnsi="华文仿宋" w:eastAsia="华文仿宋" w:cs="华文仿宋"/>
          <w:color w:val="000000" w:themeColor="text1"/>
          <w:spacing w:val="-8"/>
          <w:w w:val="95"/>
          <w:sz w:val="21"/>
          <w14:textFill>
            <w14:solidFill>
              <w14:schemeClr w14:val="tx1"/>
            </w14:solidFill>
          </w14:textFill>
        </w:rPr>
        <w:t>，</w:t>
      </w:r>
      <w:r>
        <w:rPr>
          <w:rFonts w:hint="eastAsia" w:ascii="华文仿宋" w:hAnsi="华文仿宋" w:eastAsia="华文仿宋" w:cs="华文仿宋"/>
          <w:color w:val="000000" w:themeColor="text1"/>
          <w:w w:val="95"/>
          <w:sz w:val="21"/>
          <w14:textFill>
            <w14:solidFill>
              <w14:schemeClr w14:val="tx1"/>
            </w14:solidFill>
          </w14:textFill>
        </w:rPr>
        <w:t>遵照规定</w:t>
      </w:r>
      <w:r>
        <w:rPr>
          <w:rFonts w:hint="eastAsia" w:ascii="华文仿宋" w:hAnsi="华文仿宋" w:eastAsia="华文仿宋" w:cs="华文仿宋"/>
          <w:color w:val="000000" w:themeColor="text1"/>
          <w:spacing w:val="-8"/>
          <w:w w:val="95"/>
          <w:sz w:val="21"/>
          <w14:textFill>
            <w14:solidFill>
              <w14:schemeClr w14:val="tx1"/>
            </w14:solidFill>
          </w14:textFill>
        </w:rPr>
        <w:t>，</w:t>
      </w:r>
      <w:r>
        <w:rPr>
          <w:rFonts w:hint="eastAsia" w:ascii="华文仿宋" w:hAnsi="华文仿宋" w:eastAsia="华文仿宋" w:cs="华文仿宋"/>
          <w:color w:val="000000" w:themeColor="text1"/>
          <w:w w:val="95"/>
          <w:sz w:val="21"/>
          <w14:textFill>
            <w14:solidFill>
              <w14:schemeClr w14:val="tx1"/>
            </w14:solidFill>
          </w14:textFill>
        </w:rPr>
        <w:t>我单位经现场考察和认真研究上述磋商文件后</w:t>
      </w:r>
      <w:r>
        <w:rPr>
          <w:rFonts w:hint="eastAsia" w:ascii="华文仿宋" w:hAnsi="华文仿宋" w:eastAsia="华文仿宋" w:cs="华文仿宋"/>
          <w:color w:val="000000" w:themeColor="text1"/>
          <w:spacing w:val="-8"/>
          <w:w w:val="95"/>
          <w:sz w:val="21"/>
          <w14:textFill>
            <w14:solidFill>
              <w14:schemeClr w14:val="tx1"/>
            </w14:solidFill>
          </w14:textFill>
        </w:rPr>
        <w:t>，</w:t>
      </w:r>
      <w:r>
        <w:rPr>
          <w:rFonts w:hint="eastAsia" w:ascii="华文仿宋" w:hAnsi="华文仿宋" w:eastAsia="华文仿宋" w:cs="华文仿宋"/>
          <w:color w:val="000000" w:themeColor="text1"/>
          <w:w w:val="95"/>
          <w:sz w:val="21"/>
          <w14:textFill>
            <w14:solidFill>
              <w14:schemeClr w14:val="tx1"/>
            </w14:solidFill>
          </w14:textFill>
        </w:rPr>
        <w:t>愿</w:t>
      </w:r>
      <w:r>
        <w:rPr>
          <w:rFonts w:hint="eastAsia" w:ascii="华文仿宋" w:hAnsi="华文仿宋" w:eastAsia="华文仿宋" w:cs="华文仿宋"/>
          <w:color w:val="000000" w:themeColor="text1"/>
          <w:spacing w:val="-8"/>
          <w:w w:val="95"/>
          <w:sz w:val="21"/>
          <w14:textFill>
            <w14:solidFill>
              <w14:schemeClr w14:val="tx1"/>
            </w14:solidFill>
          </w14:textFill>
        </w:rPr>
        <w:t>以</w:t>
      </w:r>
      <w:r>
        <w:rPr>
          <w:rFonts w:hint="eastAsia" w:ascii="华文仿宋" w:hAnsi="华文仿宋" w:eastAsia="华文仿宋" w:cs="华文仿宋"/>
          <w:color w:val="000000" w:themeColor="text1"/>
          <w:sz w:val="21"/>
          <w:lang w:val="en-US"/>
          <w14:textFill>
            <w14:solidFill>
              <w14:schemeClr w14:val="tx1"/>
            </w14:solidFill>
          </w14:textFill>
        </w:rPr>
        <w:t>总价：</w:t>
      </w:r>
      <w:r>
        <w:rPr>
          <w:rFonts w:hint="eastAsia" w:ascii="华文仿宋" w:hAnsi="华文仿宋" w:eastAsia="华文仿宋" w:cs="华文仿宋"/>
          <w:color w:val="000000" w:themeColor="text1"/>
          <w:w w:val="95"/>
          <w:sz w:val="21"/>
          <w14:textFill>
            <w14:solidFill>
              <w14:schemeClr w14:val="tx1"/>
            </w14:solidFill>
          </w14:textFill>
        </w:rPr>
        <w:t>（大写）</w:t>
      </w:r>
      <w:r>
        <w:rPr>
          <w:rFonts w:hint="eastAsia" w:ascii="华文仿宋" w:hAnsi="华文仿宋" w:eastAsia="华文仿宋" w:cs="华文仿宋"/>
          <w:color w:val="000000" w:themeColor="text1"/>
          <w:w w:val="95"/>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14:textFill>
            <w14:solidFill>
              <w14:schemeClr w14:val="tx1"/>
            </w14:solidFill>
          </w14:textFill>
        </w:rPr>
        <w:t>元</w:t>
      </w:r>
      <w:r>
        <w:rPr>
          <w:rFonts w:hint="eastAsia" w:ascii="华文仿宋" w:hAnsi="华文仿宋" w:eastAsia="华文仿宋" w:cs="华文仿宋"/>
          <w:color w:val="000000" w:themeColor="text1"/>
          <w:sz w:val="21"/>
          <w14:textFill>
            <w14:solidFill>
              <w14:schemeClr w14:val="tx1"/>
            </w14:solidFill>
          </w14:textFill>
        </w:rPr>
        <w:t>人民币（￥</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14:textFill>
            <w14:solidFill>
              <w14:schemeClr w14:val="tx1"/>
            </w14:solidFill>
          </w14:textFill>
        </w:rPr>
        <w:tab/>
      </w:r>
      <w:r>
        <w:rPr>
          <w:rFonts w:hint="eastAsia" w:ascii="华文仿宋" w:hAnsi="华文仿宋" w:eastAsia="华文仿宋" w:cs="华文仿宋"/>
          <w:color w:val="000000" w:themeColor="text1"/>
          <w:sz w:val="21"/>
          <w:u w:val="single"/>
          <w14:textFill>
            <w14:solidFill>
              <w14:schemeClr w14:val="tx1"/>
            </w14:solidFill>
          </w14:textFill>
        </w:rPr>
        <w:t>元</w:t>
      </w:r>
      <w:r>
        <w:rPr>
          <w:rFonts w:hint="eastAsia" w:ascii="华文仿宋" w:hAnsi="华文仿宋" w:eastAsia="华文仿宋" w:cs="华文仿宋"/>
          <w:color w:val="000000" w:themeColor="text1"/>
          <w:sz w:val="21"/>
          <w14:textFill>
            <w14:solidFill>
              <w14:schemeClr w14:val="tx1"/>
            </w14:solidFill>
          </w14:textFill>
        </w:rPr>
        <w:t>）作为磋商报价。我方保证在</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w:t>
      </w:r>
      <w:r>
        <w:rPr>
          <w:rFonts w:hint="eastAsia" w:ascii="华文仿宋" w:hAnsi="华文仿宋" w:eastAsia="华文仿宋" w:cs="华文仿宋"/>
          <w:color w:val="000000" w:themeColor="text1"/>
          <w:sz w:val="21"/>
          <w:lang w:val="en-US"/>
          <w14:textFill>
            <w14:solidFill>
              <w14:schemeClr w14:val="tx1"/>
            </w14:solidFill>
          </w14:textFill>
        </w:rPr>
        <w:t>填写服务时间）</w:t>
      </w:r>
      <w:r>
        <w:rPr>
          <w:rFonts w:hint="eastAsia" w:ascii="华文仿宋" w:hAnsi="华文仿宋" w:eastAsia="华文仿宋" w:cs="华文仿宋"/>
          <w:color w:val="000000" w:themeColor="text1"/>
          <w:sz w:val="21"/>
          <w14:textFill>
            <w14:solidFill>
              <w14:schemeClr w14:val="tx1"/>
            </w14:solidFill>
          </w14:textFill>
        </w:rPr>
        <w:t>内</w:t>
      </w:r>
      <w:r>
        <w:rPr>
          <w:rFonts w:hint="eastAsia" w:ascii="华文仿宋" w:hAnsi="华文仿宋" w:eastAsia="华文仿宋" w:cs="华文仿宋"/>
          <w:color w:val="000000" w:themeColor="text1"/>
          <w:sz w:val="21"/>
          <w:lang w:val="en-US"/>
          <w14:textFill>
            <w14:solidFill>
              <w14:schemeClr w14:val="tx1"/>
            </w14:solidFill>
          </w14:textFill>
        </w:rPr>
        <w:t>服务并完成整个项目</w:t>
      </w:r>
      <w:r>
        <w:rPr>
          <w:rFonts w:hint="eastAsia" w:ascii="华文仿宋" w:hAnsi="华文仿宋" w:eastAsia="华文仿宋" w:cs="华文仿宋"/>
          <w:color w:val="000000" w:themeColor="text1"/>
          <w:sz w:val="21"/>
          <w14:textFill>
            <w14:solidFill>
              <w14:schemeClr w14:val="tx1"/>
            </w14:solidFill>
          </w14:textFill>
        </w:rPr>
        <w:t>。</w:t>
      </w:r>
    </w:p>
    <w:p>
      <w:pPr>
        <w:pStyle w:val="18"/>
        <w:numPr>
          <w:ilvl w:val="0"/>
          <w:numId w:val="29"/>
        </w:numPr>
        <w:tabs>
          <w:tab w:val="left" w:pos="1323"/>
        </w:tabs>
        <w:spacing w:line="265" w:lineRule="exact"/>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我们完全理解贵方不一定要接受最低报价的磋商或收到的任何磋商。</w:t>
      </w:r>
    </w:p>
    <w:p>
      <w:pPr>
        <w:pStyle w:val="18"/>
        <w:numPr>
          <w:ilvl w:val="0"/>
          <w:numId w:val="29"/>
        </w:numPr>
        <w:tabs>
          <w:tab w:val="left" w:pos="1324"/>
        </w:tabs>
        <w:spacing w:before="5" w:line="242" w:lineRule="auto"/>
        <w:ind w:right="752" w:firstLine="420"/>
        <w:jc w:val="both"/>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们已详细审核全部磋商文件及其有效补充文件，我们知道必须放弃提出含糊不清或误解的问题的权利。提交响应文件后，不对磋商文件本身提出质疑。否则，属于不诚信和故意扰乱政府采购活动行为，我们将无条件接受处罚。</w:t>
      </w:r>
    </w:p>
    <w:p>
      <w:pPr>
        <w:pStyle w:val="18"/>
        <w:numPr>
          <w:ilvl w:val="0"/>
          <w:numId w:val="29"/>
        </w:numPr>
        <w:tabs>
          <w:tab w:val="left" w:pos="1323"/>
        </w:tabs>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我们同意从规定的磋商日期起遵循本磋商文件，并在规定的磋商有效期期满之前均具有约束力。</w:t>
      </w:r>
    </w:p>
    <w:p>
      <w:pPr>
        <w:pStyle w:val="18"/>
        <w:numPr>
          <w:ilvl w:val="0"/>
          <w:numId w:val="29"/>
        </w:numPr>
        <w:tabs>
          <w:tab w:val="left" w:pos="1323"/>
        </w:tabs>
        <w:spacing w:before="2"/>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如果在磋商后规定的磋商有效期内撤回响应性文件，我们的磋商保证金贵方不予退还。</w:t>
      </w:r>
    </w:p>
    <w:p>
      <w:pPr>
        <w:pStyle w:val="18"/>
        <w:numPr>
          <w:ilvl w:val="0"/>
          <w:numId w:val="29"/>
        </w:numPr>
        <w:tabs>
          <w:tab w:val="left" w:pos="1323"/>
        </w:tabs>
        <w:spacing w:before="5"/>
        <w:ind w:left="1322" w:hanging="16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同意向贵方提供贵方可能要求的与磋商有关的任何证据或资料。</w:t>
      </w:r>
    </w:p>
    <w:p>
      <w:pPr>
        <w:pStyle w:val="18"/>
        <w:numPr>
          <w:ilvl w:val="0"/>
          <w:numId w:val="29"/>
        </w:numPr>
        <w:tabs>
          <w:tab w:val="left" w:pos="1324"/>
        </w:tabs>
        <w:spacing w:before="4" w:line="242" w:lineRule="auto"/>
        <w:ind w:right="753" w:firstLine="42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一旦我方成交，我方将根据磋商文件的规定，严格履行合同，并保证于承诺的时间完成货物的启动、调试等服务，交付采购人验收、使用。</w:t>
      </w:r>
      <w:r>
        <w:rPr>
          <w:rFonts w:hint="eastAsia" w:ascii="华文仿宋" w:hAnsi="华文仿宋" w:eastAsia="华文仿宋" w:cs="华文仿宋"/>
          <w:color w:val="000000" w:themeColor="text1"/>
          <w:sz w:val="21"/>
          <w:lang w:val="en-US"/>
          <w14:textFill>
            <w14:solidFill>
              <w14:schemeClr w14:val="tx1"/>
            </w14:solidFill>
          </w14:textFill>
        </w:rPr>
        <w:t>我方将派出</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（姓名）   </w:t>
      </w:r>
      <w:r>
        <w:rPr>
          <w:rFonts w:hint="eastAsia" w:ascii="华文仿宋" w:hAnsi="华文仿宋" w:eastAsia="华文仿宋" w:cs="华文仿宋"/>
          <w:color w:val="000000" w:themeColor="text1"/>
          <w:sz w:val="21"/>
          <w:lang w:val="en-US"/>
          <w14:textFill>
            <w14:solidFill>
              <w14:schemeClr w14:val="tx1"/>
            </w14:solidFill>
          </w14:textFill>
        </w:rPr>
        <w:t>作为本项目的项目负责人。</w:t>
      </w:r>
    </w:p>
    <w:p>
      <w:pPr>
        <w:pStyle w:val="18"/>
        <w:numPr>
          <w:ilvl w:val="0"/>
          <w:numId w:val="29"/>
        </w:numPr>
        <w:tabs>
          <w:tab w:val="left" w:pos="1324"/>
        </w:tabs>
        <w:spacing w:before="2" w:line="242" w:lineRule="auto"/>
        <w:ind w:right="752" w:firstLine="420"/>
        <w:jc w:val="both"/>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我方将严格遵守《中华人民共和国政府采购法》第七十七条规定，若有下列情形之一的，将被处</w:t>
      </w:r>
      <w:r>
        <w:rPr>
          <w:rFonts w:hint="eastAsia" w:ascii="华文仿宋" w:hAnsi="华文仿宋" w:eastAsia="华文仿宋" w:cs="华文仿宋"/>
          <w:color w:val="000000" w:themeColor="text1"/>
          <w:spacing w:val="-9"/>
          <w:sz w:val="21"/>
          <w14:textFill>
            <w14:solidFill>
              <w14:schemeClr w14:val="tx1"/>
            </w14:solidFill>
          </w14:textFill>
        </w:rPr>
        <w:t xml:space="preserve">以采购金额 </w:t>
      </w:r>
      <w:r>
        <w:rPr>
          <w:rFonts w:hint="eastAsia" w:ascii="华文仿宋" w:hAnsi="华文仿宋" w:eastAsia="华文仿宋" w:cs="华文仿宋"/>
          <w:color w:val="000000" w:themeColor="text1"/>
          <w:sz w:val="21"/>
          <w14:textFill>
            <w14:solidFill>
              <w14:schemeClr w14:val="tx1"/>
            </w14:solidFill>
          </w14:textFill>
        </w:rPr>
        <w:t>5‰</w:t>
      </w:r>
      <w:r>
        <w:rPr>
          <w:rFonts w:hint="eastAsia" w:ascii="华文仿宋" w:hAnsi="华文仿宋" w:eastAsia="华文仿宋" w:cs="华文仿宋"/>
          <w:color w:val="000000" w:themeColor="text1"/>
          <w:spacing w:val="-18"/>
          <w:sz w:val="21"/>
          <w14:textFill>
            <w14:solidFill>
              <w14:schemeClr w14:val="tx1"/>
            </w14:solidFill>
          </w14:textFill>
        </w:rPr>
        <w:t xml:space="preserve">以上 </w:t>
      </w:r>
      <w:r>
        <w:rPr>
          <w:rFonts w:hint="eastAsia" w:ascii="华文仿宋" w:hAnsi="华文仿宋" w:eastAsia="华文仿宋" w:cs="华文仿宋"/>
          <w:color w:val="000000" w:themeColor="text1"/>
          <w:sz w:val="21"/>
          <w14:textFill>
            <w14:solidFill>
              <w14:schemeClr w14:val="tx1"/>
            </w14:solidFill>
          </w14:textFill>
        </w:rPr>
        <w:t>10‰以下的罚款，列入不良行为记录名单，在一至三年内禁止参加政府采购活动； 有违法所得的，并处没收违法所得；情节严重的，由工商行政管理机关吊销营业执照；构成犯罪的，依法追究刑事责任：</w:t>
      </w:r>
    </w:p>
    <w:p>
      <w:pPr>
        <w:pStyle w:val="18"/>
        <w:numPr>
          <w:ilvl w:val="0"/>
          <w:numId w:val="30"/>
        </w:numPr>
        <w:tabs>
          <w:tab w:val="left" w:pos="1690"/>
        </w:tabs>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提供虚假材料谋取中标、成交的；</w:t>
      </w:r>
    </w:p>
    <w:p>
      <w:pPr>
        <w:pStyle w:val="18"/>
        <w:numPr>
          <w:ilvl w:val="0"/>
          <w:numId w:val="30"/>
        </w:numPr>
        <w:tabs>
          <w:tab w:val="left" w:pos="1690"/>
        </w:tabs>
        <w:spacing w:before="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采取不正当手段诋毁、排挤其他供应商的；</w:t>
      </w:r>
    </w:p>
    <w:p>
      <w:pPr>
        <w:pStyle w:val="18"/>
        <w:numPr>
          <w:ilvl w:val="0"/>
          <w:numId w:val="30"/>
        </w:numPr>
        <w:tabs>
          <w:tab w:val="left" w:pos="1690"/>
        </w:tabs>
        <w:spacing w:before="3"/>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与采购人、其它供应商或者采购代理机构恶意串通的；</w:t>
      </w:r>
    </w:p>
    <w:p>
      <w:pPr>
        <w:pStyle w:val="18"/>
        <w:numPr>
          <w:ilvl w:val="0"/>
          <w:numId w:val="30"/>
        </w:numPr>
        <w:tabs>
          <w:tab w:val="left" w:pos="1690"/>
        </w:tabs>
        <w:spacing w:before="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向采购人、采购代理机构行贿或者提供其他不正当利益的；</w:t>
      </w:r>
    </w:p>
    <w:p>
      <w:pPr>
        <w:pStyle w:val="18"/>
        <w:numPr>
          <w:ilvl w:val="0"/>
          <w:numId w:val="30"/>
        </w:numPr>
        <w:tabs>
          <w:tab w:val="left" w:pos="1690"/>
        </w:tabs>
        <w:spacing w:before="2"/>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在采购过程中与采购人进行协商磋商的；</w:t>
      </w:r>
    </w:p>
    <w:p>
      <w:pPr>
        <w:pStyle w:val="18"/>
        <w:numPr>
          <w:ilvl w:val="0"/>
          <w:numId w:val="30"/>
        </w:numPr>
        <w:tabs>
          <w:tab w:val="left" w:pos="1690"/>
        </w:tabs>
        <w:spacing w:before="5"/>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拒绝有关部门监督检查或提供虚假情况的。</w:t>
      </w:r>
    </w:p>
    <w:p>
      <w:pPr>
        <w:pStyle w:val="18"/>
        <w:numPr>
          <w:ilvl w:val="0"/>
          <w:numId w:val="29"/>
        </w:numPr>
        <w:tabs>
          <w:tab w:val="left" w:pos="1323"/>
        </w:tabs>
        <w:spacing w:before="2" w:line="244" w:lineRule="auto"/>
        <w:ind w:left="1268" w:right="6493" w:hanging="106"/>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与本磋商有关的正式通讯地址为： 供应商名称（盖章）：</w:t>
      </w:r>
    </w:p>
    <w:p>
      <w:pPr>
        <w:pStyle w:val="7"/>
        <w:tabs>
          <w:tab w:val="left" w:pos="1794"/>
          <w:tab w:val="left" w:pos="1899"/>
        </w:tabs>
        <w:spacing w:line="242" w:lineRule="auto"/>
        <w:ind w:left="1268" w:right="8646"/>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地</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址 ： 联系电话</w:t>
      </w:r>
      <w:r>
        <w:rPr>
          <w:rFonts w:hint="eastAsia" w:ascii="华文仿宋" w:hAnsi="华文仿宋" w:eastAsia="华文仿宋" w:cs="华文仿宋"/>
          <w:color w:val="000000" w:themeColor="text1"/>
          <w:spacing w:val="-15"/>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传</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真 ： 开户银行</w:t>
      </w:r>
      <w:r>
        <w:rPr>
          <w:rFonts w:hint="eastAsia" w:ascii="华文仿宋" w:hAnsi="华文仿宋" w:eastAsia="华文仿宋" w:cs="华文仿宋"/>
          <w:color w:val="000000" w:themeColor="text1"/>
          <w:spacing w:val="-15"/>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帐</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spacing w:val="-1"/>
          <w:w w:val="95"/>
          <w14:textFill>
            <w14:solidFill>
              <w14:schemeClr w14:val="tx1"/>
            </w14:solidFill>
          </w14:textFill>
        </w:rPr>
        <w:t>号</w:t>
      </w:r>
      <w:r>
        <w:rPr>
          <w:rFonts w:hint="eastAsia" w:ascii="华文仿宋" w:hAnsi="华文仿宋" w:eastAsia="华文仿宋" w:cs="华文仿宋"/>
          <w:color w:val="000000" w:themeColor="text1"/>
          <w:spacing w:val="-16"/>
          <w:w w:val="95"/>
          <w14:textFill>
            <w14:solidFill>
              <w14:schemeClr w14:val="tx1"/>
            </w14:solidFill>
          </w14:textFill>
        </w:rPr>
        <w:t>：</w:t>
      </w:r>
    </w:p>
    <w:p>
      <w:pPr>
        <w:pStyle w:val="7"/>
        <w:spacing w:line="244" w:lineRule="auto"/>
        <w:ind w:left="1268" w:right="6757"/>
        <w:rPr>
          <w:rFonts w:hint="eastAsia" w:ascii="华文仿宋" w:hAnsi="华文仿宋" w:eastAsia="华文仿宋" w:cs="华文仿宋"/>
          <w:color w:val="000000" w:themeColor="text1"/>
          <w:spacing w:val="-6"/>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供应商授权代表签字</w:t>
      </w:r>
      <w:r>
        <w:rPr>
          <w:rFonts w:hint="eastAsia" w:ascii="华文仿宋" w:hAnsi="华文仿宋" w:eastAsia="华文仿宋" w:cs="华文仿宋"/>
          <w:color w:val="000000" w:themeColor="text1"/>
          <w:spacing w:val="-6"/>
          <w14:textFill>
            <w14:solidFill>
              <w14:schemeClr w14:val="tx1"/>
            </w14:solidFill>
          </w14:textFill>
        </w:rPr>
        <w:t xml:space="preserve">： </w:t>
      </w:r>
    </w:p>
    <w:p>
      <w:pPr>
        <w:pStyle w:val="7"/>
        <w:spacing w:line="244" w:lineRule="auto"/>
        <w:ind w:left="1268" w:right="6757"/>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联系电话:</w:t>
      </w:r>
    </w:p>
    <w:p>
      <w:pPr>
        <w:pStyle w:val="7"/>
        <w:tabs>
          <w:tab w:val="left" w:pos="1899"/>
          <w:tab w:val="left" w:pos="2843"/>
          <w:tab w:val="left" w:pos="3263"/>
          <w:tab w:val="left" w:pos="3683"/>
        </w:tabs>
        <w:spacing w:line="265" w:lineRule="exact"/>
        <w:ind w:left="1268"/>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日</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期：</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年</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月</w:t>
      </w:r>
      <w:r>
        <w:rPr>
          <w:rFonts w:hint="eastAsia"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日</w:t>
      </w:r>
    </w:p>
    <w:p>
      <w:pPr>
        <w:spacing w:line="265" w:lineRule="exact"/>
        <w:rPr>
          <w:rFonts w:hint="eastAsia" w:ascii="华文仿宋" w:hAnsi="华文仿宋" w:eastAsia="华文仿宋" w:cs="华文仿宋"/>
          <w:color w:val="000000" w:themeColor="text1"/>
          <w14:textFill>
            <w14:solidFill>
              <w14:schemeClr w14:val="tx1"/>
            </w14:solidFill>
          </w14:textFill>
        </w:rPr>
      </w:pPr>
    </w:p>
    <w:p>
      <w:pPr>
        <w:rPr>
          <w:rFonts w:hint="eastAsia" w:ascii="华文仿宋" w:hAnsi="华文仿宋" w:eastAsia="华文仿宋" w:cs="华文仿宋"/>
          <w:color w:val="000000" w:themeColor="text1"/>
          <w14:textFill>
            <w14:solidFill>
              <w14:schemeClr w14:val="tx1"/>
            </w14:solidFill>
          </w14:textFill>
        </w:rPr>
      </w:pPr>
    </w:p>
    <w:p>
      <w:pPr>
        <w:pStyle w:val="6"/>
        <w:rPr>
          <w:rFonts w:eastAsia="华文仿宋"/>
          <w:b w:val="0"/>
          <w:bCs w:val="0"/>
          <w:sz w:val="21"/>
          <w:szCs w:val="21"/>
          <w:lang w:val="en-US"/>
        </w:rPr>
        <w:sectPr>
          <w:type w:val="continuous"/>
          <w:pgSz w:w="11910" w:h="16840"/>
          <w:pgMar w:top="1340" w:right="380" w:bottom="1180" w:left="560" w:header="720" w:footer="720" w:gutter="0"/>
          <w:cols w:space="720" w:num="1"/>
        </w:sectPr>
      </w:pPr>
      <w:r>
        <w:rPr>
          <w:rFonts w:hint="eastAsia" w:ascii="华文仿宋" w:hAnsi="华文仿宋" w:eastAsia="华文仿宋" w:cs="华文仿宋"/>
          <w:b w:val="0"/>
          <w:bCs w:val="0"/>
          <w:color w:val="000000" w:themeColor="text1"/>
          <w:sz w:val="21"/>
          <w:szCs w:val="21"/>
          <w:lang w:val="en-US"/>
          <w14:textFill>
            <w14:solidFill>
              <w14:schemeClr w14:val="tx1"/>
            </w14:solidFill>
          </w14:textFill>
        </w:rPr>
        <w:t>注意：本声明供应商须认真如实填写，不得修改声明内容。</w:t>
      </w:r>
    </w:p>
    <w:p>
      <w:pPr>
        <w:spacing w:line="265" w:lineRule="exact"/>
        <w:rPr>
          <w:rFonts w:hint="eastAsia" w:ascii="华文仿宋" w:hAnsi="华文仿宋" w:eastAsia="华文仿宋" w:cs="仿宋"/>
          <w:color w:val="000000" w:themeColor="text1"/>
          <w:lang w:val="en-US"/>
          <w14:textFill>
            <w14:solidFill>
              <w14:schemeClr w14:val="tx1"/>
            </w14:solidFill>
          </w14:textFill>
        </w:rPr>
        <w:sectPr>
          <w:type w:val="continuous"/>
          <w:pgSz w:w="11910" w:h="16840"/>
          <w:pgMar w:top="1340" w:right="380" w:bottom="1180" w:left="560" w:header="720" w:footer="720" w:gutter="0"/>
          <w:cols w:space="720" w:num="1"/>
        </w:sectPr>
      </w:pPr>
    </w:p>
    <w:p>
      <w:pPr>
        <w:pStyle w:val="4"/>
        <w:spacing w:before="62"/>
        <w:ind w:left="1" w:leftChars="-15" w:right="-1459" w:rightChars="-663" w:hanging="34" w:hangingChars="16"/>
        <w:rPr>
          <w:rFonts w:hint="eastAsia" w:ascii="华文仿宋" w:hAnsi="华文仿宋" w:eastAsia="华文仿宋" w:cs="仿宋"/>
          <w:b w:val="0"/>
          <w:color w:val="000000" w:themeColor="text1"/>
          <w:sz w:val="26"/>
          <w14:textFill>
            <w14:solidFill>
              <w14:schemeClr w14:val="tx1"/>
            </w14:solidFill>
          </w14:textFill>
        </w:rPr>
      </w:pPr>
      <w:bookmarkStart w:id="67" w:name="_bookmark15"/>
      <w:bookmarkEnd w:id="67"/>
      <w:bookmarkStart w:id="68" w:name="四、磋商分项报价表"/>
      <w:bookmarkEnd w:id="68"/>
      <w:r>
        <w:rPr>
          <w:rFonts w:hint="eastAsia" w:ascii="华文仿宋" w:hAnsi="华文仿宋" w:eastAsia="华文仿宋" w:cs="仿宋"/>
          <w:color w:val="000000" w:themeColor="text1"/>
          <w14:textFill>
            <w14:solidFill>
              <w14:schemeClr w14:val="tx1"/>
            </w14:solidFill>
          </w14:textFill>
        </w:rPr>
        <w:t>二、法定代表人授权委托书</w:t>
      </w:r>
    </w:p>
    <w:p>
      <w:pPr>
        <w:ind w:left="743"/>
        <w:jc w:val="center"/>
        <w:rPr>
          <w:rFonts w:hint="eastAsia" w:ascii="华文仿宋" w:hAnsi="华文仿宋" w:eastAsia="华文仿宋" w:cs="华文仿宋"/>
          <w:b/>
          <w:color w:val="000000" w:themeColor="text1"/>
          <w:sz w:val="32"/>
          <w14:textFill>
            <w14:solidFill>
              <w14:schemeClr w14:val="tx1"/>
            </w14:solidFill>
          </w14:textFill>
        </w:rPr>
      </w:pPr>
      <w:r>
        <w:rPr>
          <w:rFonts w:hint="eastAsia" w:ascii="华文仿宋" w:hAnsi="华文仿宋" w:eastAsia="华文仿宋" w:cs="华文仿宋"/>
          <w:b/>
          <w:color w:val="000000" w:themeColor="text1"/>
          <w:sz w:val="32"/>
          <w14:textFill>
            <w14:solidFill>
              <w14:schemeClr w14:val="tx1"/>
            </w14:solidFill>
          </w14:textFill>
        </w:rPr>
        <w:t>法定代表人授权委托书</w:t>
      </w:r>
    </w:p>
    <w:p>
      <w:pPr>
        <w:rPr>
          <w:rFonts w:hint="eastAsia" w:ascii="华文仿宋" w:hAnsi="华文仿宋" w:eastAsia="华文仿宋" w:cs="华文仿宋"/>
          <w:color w:val="000000" w:themeColor="text1"/>
          <w:sz w:val="32"/>
          <w14:textFill>
            <w14:solidFill>
              <w14:schemeClr w14:val="tx1"/>
            </w14:solidFill>
          </w14:textFill>
        </w:rPr>
        <w:sectPr>
          <w:pgSz w:w="11910" w:h="16840"/>
          <w:pgMar w:top="1338" w:right="1009" w:bottom="1378" w:left="1219" w:header="878" w:footer="1196" w:gutter="0"/>
          <w:cols w:space="720" w:num="1"/>
        </w:sectPr>
      </w:pPr>
    </w:p>
    <w:p>
      <w:pPr>
        <w:pStyle w:val="7"/>
        <w:spacing w:before="9"/>
        <w:rPr>
          <w:rFonts w:hint="eastAsia" w:ascii="华文仿宋" w:hAnsi="华文仿宋" w:eastAsia="华文仿宋" w:cs="华文仿宋"/>
          <w:b/>
          <w:color w:val="000000" w:themeColor="text1"/>
          <w:sz w:val="13"/>
          <w14:textFill>
            <w14:solidFill>
              <w14:schemeClr w14:val="tx1"/>
            </w14:solidFill>
          </w14:textFill>
        </w:rPr>
      </w:pPr>
    </w:p>
    <w:p>
      <w:pPr>
        <w:pStyle w:val="7"/>
        <w:spacing w:before="69"/>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lang w:eastAsia="zh-CN"/>
          <w14:textFill>
            <w14:solidFill>
              <w14:schemeClr w14:val="tx1"/>
            </w14:solidFill>
          </w14:textFill>
        </w:rPr>
        <w:t>（</w:t>
      </w:r>
      <w:r>
        <w:rPr>
          <w:rFonts w:hint="eastAsia" w:ascii="华文仿宋" w:hAnsi="华文仿宋" w:eastAsia="华文仿宋" w:cs="华文仿宋"/>
          <w:color w:val="000000" w:themeColor="text1"/>
          <w:lang w:val="en-US" w:eastAsia="zh-CN"/>
          <w14:textFill>
            <w14:solidFill>
              <w14:schemeClr w14:val="tx1"/>
            </w14:solidFill>
          </w14:textFill>
        </w:rPr>
        <w:t>采购人名称）</w:t>
      </w:r>
      <w:r>
        <w:rPr>
          <w:rFonts w:hint="eastAsia" w:ascii="华文仿宋" w:hAnsi="华文仿宋" w:eastAsia="华文仿宋" w:cs="华文仿宋"/>
          <w:color w:val="000000" w:themeColor="text1"/>
          <w14:textFill>
            <w14:solidFill>
              <w14:schemeClr w14:val="tx1"/>
            </w14:solidFill>
          </w14:textFill>
        </w:rPr>
        <w:t>：</w:t>
      </w:r>
    </w:p>
    <w:p>
      <w:pPr>
        <w:pStyle w:val="7"/>
        <w:tabs>
          <w:tab w:val="left" w:pos="4539"/>
          <w:tab w:val="left" w:pos="5583"/>
          <w:tab w:val="left" w:pos="8742"/>
        </w:tabs>
        <w:spacing w:before="5" w:line="242" w:lineRule="auto"/>
        <w:ind w:left="743" w:right="755" w:firstLine="420"/>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本授权书声明：注册于</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（供应商注册地址）的</w:t>
      </w:r>
      <w:r>
        <w:rPr>
          <w:rFonts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（供应商</w:t>
      </w:r>
      <w:r>
        <w:rPr>
          <w:rFonts w:hint="eastAsia" w:ascii="华文仿宋" w:hAnsi="华文仿宋" w:eastAsia="华文仿宋" w:cs="华文仿宋"/>
          <w:color w:val="000000" w:themeColor="text1"/>
          <w:spacing w:val="-15"/>
          <w14:textFill>
            <w14:solidFill>
              <w14:schemeClr w14:val="tx1"/>
            </w14:solidFill>
          </w14:textFill>
        </w:rPr>
        <w:t>名</w:t>
      </w:r>
      <w:r>
        <w:rPr>
          <w:rFonts w:hint="eastAsia" w:ascii="华文仿宋" w:hAnsi="华文仿宋" w:eastAsia="华文仿宋" w:cs="华文仿宋"/>
          <w:color w:val="000000" w:themeColor="text1"/>
          <w:spacing w:val="19"/>
          <w14:textFill>
            <w14:solidFill>
              <w14:schemeClr w14:val="tx1"/>
            </w14:solidFill>
          </w14:textFill>
        </w:rPr>
        <w:t>称</w:t>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87"/>
          <w14:textFill>
            <w14:solidFill>
              <w14:schemeClr w14:val="tx1"/>
            </w14:solidFill>
          </w14:textFill>
        </w:rPr>
        <w:t xml:space="preserve"> </w:t>
      </w:r>
      <w:r>
        <w:rPr>
          <w:rFonts w:hint="eastAsia" w:ascii="华文仿宋" w:hAnsi="华文仿宋" w:eastAsia="华文仿宋" w:cs="华文仿宋"/>
          <w:color w:val="000000" w:themeColor="text1"/>
          <w:spacing w:val="16"/>
          <w14:textFill>
            <w14:solidFill>
              <w14:schemeClr w14:val="tx1"/>
            </w14:solidFill>
          </w14:textFill>
        </w:rPr>
        <w:t>法</w:t>
      </w:r>
      <w:r>
        <w:rPr>
          <w:rFonts w:hint="eastAsia" w:ascii="华文仿宋" w:hAnsi="华文仿宋" w:eastAsia="华文仿宋" w:cs="华文仿宋"/>
          <w:color w:val="000000" w:themeColor="text1"/>
          <w:spacing w:val="19"/>
          <w14:textFill>
            <w14:solidFill>
              <w14:schemeClr w14:val="tx1"/>
            </w14:solidFill>
          </w14:textFill>
        </w:rPr>
        <w:t>定代表</w:t>
      </w:r>
      <w:r>
        <w:rPr>
          <w:rFonts w:hint="eastAsia" w:ascii="华文仿宋" w:hAnsi="华文仿宋" w:eastAsia="华文仿宋" w:cs="华文仿宋"/>
          <w:color w:val="000000" w:themeColor="text1"/>
          <w:spacing w:val="18"/>
          <w14:textFill>
            <w14:solidFill>
              <w14:schemeClr w14:val="tx1"/>
            </w14:solidFill>
          </w14:textFill>
        </w:rPr>
        <w:t>人</w:t>
      </w:r>
      <w:r>
        <w:rPr>
          <w:rFonts w:hint="eastAsia" w:ascii="华文仿宋" w:hAnsi="华文仿宋" w:eastAsia="华文仿宋" w:cs="华文仿宋"/>
          <w:color w:val="000000" w:themeColor="text1"/>
          <w:spacing w:val="18"/>
          <w:u w:val="single"/>
          <w14:textFill>
            <w14:solidFill>
              <w14:schemeClr w14:val="tx1"/>
            </w14:solidFill>
          </w14:textFill>
        </w:rPr>
        <w:t xml:space="preserve"> </w:t>
      </w:r>
      <w:r>
        <w:rPr>
          <w:rFonts w:hint="eastAsia" w:ascii="华文仿宋" w:hAnsi="华文仿宋" w:eastAsia="华文仿宋" w:cs="华文仿宋"/>
          <w:color w:val="000000" w:themeColor="text1"/>
          <w:spacing w:val="18"/>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94"/>
          <w14:textFill>
            <w14:solidFill>
              <w14:schemeClr w14:val="tx1"/>
            </w14:solidFill>
          </w14:textFill>
        </w:rPr>
        <w:t xml:space="preserve"> </w:t>
      </w:r>
      <w:r>
        <w:rPr>
          <w:rFonts w:hint="eastAsia" w:ascii="华文仿宋" w:hAnsi="华文仿宋" w:eastAsia="华文仿宋" w:cs="华文仿宋"/>
          <w:color w:val="000000" w:themeColor="text1"/>
          <w:spacing w:val="19"/>
          <w14:textFill>
            <w14:solidFill>
              <w14:schemeClr w14:val="tx1"/>
            </w14:solidFill>
          </w14:textFill>
        </w:rPr>
        <w:t>法</w:t>
      </w:r>
      <w:r>
        <w:rPr>
          <w:rFonts w:hint="eastAsia" w:ascii="华文仿宋" w:hAnsi="华文仿宋" w:eastAsia="华文仿宋" w:cs="华文仿宋"/>
          <w:color w:val="000000" w:themeColor="text1"/>
          <w:spacing w:val="16"/>
          <w14:textFill>
            <w14:solidFill>
              <w14:schemeClr w14:val="tx1"/>
            </w14:solidFill>
          </w14:textFill>
        </w:rPr>
        <w:t>定</w:t>
      </w:r>
      <w:r>
        <w:rPr>
          <w:rFonts w:hint="eastAsia" w:ascii="华文仿宋" w:hAnsi="华文仿宋" w:eastAsia="华文仿宋" w:cs="华文仿宋"/>
          <w:color w:val="000000" w:themeColor="text1"/>
          <w:spacing w:val="19"/>
          <w14:textFill>
            <w14:solidFill>
              <w14:schemeClr w14:val="tx1"/>
            </w14:solidFill>
          </w14:textFill>
        </w:rPr>
        <w:t>代表人姓</w:t>
      </w:r>
      <w:r>
        <w:rPr>
          <w:rFonts w:hint="eastAsia" w:ascii="华文仿宋" w:hAnsi="华文仿宋" w:eastAsia="华文仿宋" w:cs="华文仿宋"/>
          <w:color w:val="000000" w:themeColor="text1"/>
          <w:spacing w:val="16"/>
          <w14:textFill>
            <w14:solidFill>
              <w14:schemeClr w14:val="tx1"/>
            </w14:solidFill>
          </w14:textFill>
        </w:rPr>
        <w:t>名</w:t>
      </w:r>
      <w:r>
        <w:rPr>
          <w:rFonts w:hint="eastAsia" w:ascii="华文仿宋" w:hAnsi="华文仿宋" w:eastAsia="华文仿宋" w:cs="华文仿宋"/>
          <w:color w:val="000000" w:themeColor="text1"/>
          <w:spacing w:val="19"/>
          <w14:textFill>
            <w14:solidFill>
              <w14:schemeClr w14:val="tx1"/>
            </w14:solidFill>
          </w14:textFill>
        </w:rPr>
        <w:t>、职务</w:t>
      </w:r>
      <w:r>
        <w:rPr>
          <w:rFonts w:hint="eastAsia" w:ascii="华文仿宋" w:hAnsi="华文仿宋" w:eastAsia="华文仿宋" w:cs="华文仿宋"/>
          <w:color w:val="000000" w:themeColor="text1"/>
          <w14:textFill>
            <w14:solidFill>
              <w14:schemeClr w14:val="tx1"/>
            </w14:solidFill>
          </w14:textFill>
        </w:rPr>
        <w:t>）</w:t>
      </w:r>
      <w:r>
        <w:rPr>
          <w:rFonts w:hint="eastAsia" w:ascii="华文仿宋" w:hAnsi="华文仿宋" w:eastAsia="华文仿宋" w:cs="华文仿宋"/>
          <w:color w:val="000000" w:themeColor="text1"/>
          <w:spacing w:val="-93"/>
          <w14:textFill>
            <w14:solidFill>
              <w14:schemeClr w14:val="tx1"/>
            </w14:solidFill>
          </w14:textFill>
        </w:rPr>
        <w:t xml:space="preserve"> </w:t>
      </w:r>
      <w:r>
        <w:rPr>
          <w:rFonts w:hint="eastAsia" w:ascii="华文仿宋" w:hAnsi="华文仿宋" w:eastAsia="华文仿宋" w:cs="华文仿宋"/>
          <w:color w:val="000000" w:themeColor="text1"/>
          <w:spacing w:val="16"/>
          <w14:textFill>
            <w14:solidFill>
              <w14:schemeClr w14:val="tx1"/>
            </w14:solidFill>
          </w14:textFill>
        </w:rPr>
        <w:t>代</w:t>
      </w:r>
      <w:r>
        <w:rPr>
          <w:rFonts w:hint="eastAsia" w:ascii="华文仿宋" w:hAnsi="华文仿宋" w:eastAsia="华文仿宋" w:cs="华文仿宋"/>
          <w:color w:val="000000" w:themeColor="text1"/>
          <w:spacing w:val="19"/>
          <w14:textFill>
            <w14:solidFill>
              <w14:schemeClr w14:val="tx1"/>
            </w14:solidFill>
          </w14:textFill>
        </w:rPr>
        <w:t>表本公司</w:t>
      </w:r>
      <w:r>
        <w:rPr>
          <w:rFonts w:hint="eastAsia" w:ascii="华文仿宋" w:hAnsi="华文仿宋" w:eastAsia="华文仿宋" w:cs="华文仿宋"/>
          <w:color w:val="000000" w:themeColor="text1"/>
          <w:spacing w:val="16"/>
          <w14:textFill>
            <w14:solidFill>
              <w14:schemeClr w14:val="tx1"/>
            </w14:solidFill>
          </w14:textFill>
        </w:rPr>
        <w:t>授</w:t>
      </w:r>
      <w:r>
        <w:rPr>
          <w:rFonts w:hint="eastAsia" w:ascii="华文仿宋" w:hAnsi="华文仿宋" w:eastAsia="华文仿宋" w:cs="华文仿宋"/>
          <w:color w:val="000000" w:themeColor="text1"/>
          <w:spacing w:val="19"/>
          <w14:textFill>
            <w14:solidFill>
              <w14:schemeClr w14:val="tx1"/>
            </w14:solidFill>
          </w14:textFill>
        </w:rPr>
        <w:t>权在下面</w:t>
      </w:r>
      <w:r>
        <w:rPr>
          <w:rFonts w:hint="eastAsia" w:ascii="华文仿宋" w:hAnsi="华文仿宋" w:eastAsia="华文仿宋" w:cs="华文仿宋"/>
          <w:color w:val="000000" w:themeColor="text1"/>
          <w:spacing w:val="16"/>
          <w14:textFill>
            <w14:solidFill>
              <w14:schemeClr w14:val="tx1"/>
            </w14:solidFill>
          </w14:textFill>
        </w:rPr>
        <w:t>签</w:t>
      </w:r>
      <w:r>
        <w:rPr>
          <w:rFonts w:hint="eastAsia" w:ascii="华文仿宋" w:hAnsi="华文仿宋" w:eastAsia="华文仿宋" w:cs="华文仿宋"/>
          <w:color w:val="000000" w:themeColor="text1"/>
          <w:spacing w:val="19"/>
          <w14:textFill>
            <w14:solidFill>
              <w14:schemeClr w14:val="tx1"/>
            </w14:solidFill>
          </w14:textFill>
        </w:rPr>
        <w:t>字</w:t>
      </w:r>
      <w:r>
        <w:rPr>
          <w:rFonts w:hint="eastAsia" w:ascii="华文仿宋" w:hAnsi="华文仿宋" w:eastAsia="华文仿宋" w:cs="华文仿宋"/>
          <w:color w:val="000000" w:themeColor="text1"/>
          <w:spacing w:val="-15"/>
          <w14:textFill>
            <w14:solidFill>
              <w14:schemeClr w14:val="tx1"/>
            </w14:solidFill>
          </w14:textFill>
        </w:rPr>
        <w:t>的</w:t>
      </w:r>
    </w:p>
    <w:p>
      <w:pPr>
        <w:pStyle w:val="7"/>
        <w:tabs>
          <w:tab w:val="left" w:pos="3788"/>
        </w:tabs>
        <w:spacing w:line="244" w:lineRule="auto"/>
        <w:ind w:left="743" w:right="747"/>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（授权代表姓名、职务）为本公司的合法代理人，就贵方组织的项目编号：</w:t>
      </w:r>
      <w:r>
        <w:rPr>
          <w:rFonts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，项目名称</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，以本公司名义处理一切与之有关的事务。</w:t>
      </w:r>
    </w:p>
    <w:p>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本授权书于</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年</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月</w:t>
      </w:r>
      <w:r>
        <w:rPr>
          <w:rFonts w:hint="eastAsia" w:ascii="华文仿宋" w:hAnsi="华文仿宋" w:eastAsia="华文仿宋" w:cs="华文仿宋"/>
          <w:color w:val="000000" w:themeColor="text1"/>
          <w:u w:val="single"/>
          <w14:textFill>
            <w14:solidFill>
              <w14:schemeClr w14:val="tx1"/>
            </w14:solidFill>
          </w14:textFill>
        </w:rPr>
        <w:t xml:space="preserve"> </w:t>
      </w:r>
      <w:r>
        <w:rPr>
          <w:rFonts w:hint="eastAsia" w:ascii="华文仿宋" w:hAnsi="华文仿宋" w:eastAsia="华文仿宋" w:cs="华文仿宋"/>
          <w:color w:val="000000" w:themeColor="text1"/>
          <w:u w:val="single"/>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日签字生效，特此声明。</w:t>
      </w:r>
    </w:p>
    <w:p>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pPr>
        <w:pStyle w:val="7"/>
        <w:tabs>
          <w:tab w:val="left" w:pos="3054"/>
          <w:tab w:val="left" w:pos="3579"/>
          <w:tab w:val="left" w:pos="4103"/>
        </w:tabs>
        <w:spacing w:line="265" w:lineRule="exact"/>
        <w:ind w:left="1163"/>
        <w:rPr>
          <w:rFonts w:hint="eastAsia" w:ascii="华文仿宋" w:hAnsi="华文仿宋" w:eastAsia="华文仿宋" w:cs="华文仿宋"/>
          <w:b/>
          <w:bCs/>
          <w:color w:val="000000" w:themeColor="text1"/>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法定代表人身份证复印件正、反面：          委托代理人身份证复印件正、反面：</w:t>
      </w:r>
    </w:p>
    <w:p>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（被授权委托人出席开标会的提供，未出席的可不提供。）</w:t>
      </w:r>
    </w:p>
    <w:p>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pPr>
        <w:pStyle w:val="7"/>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 xml:space="preserve">法定代表人签字： </w:t>
      </w:r>
    </w:p>
    <w:p>
      <w:pPr>
        <w:pStyle w:val="7"/>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被授权人签字：</w:t>
      </w:r>
    </w:p>
    <w:p>
      <w:pPr>
        <w:pStyle w:val="7"/>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供应商（盖章）：</w:t>
      </w:r>
    </w:p>
    <w:p>
      <w:pPr>
        <w:pStyle w:val="7"/>
        <w:tabs>
          <w:tab w:val="left" w:pos="3054"/>
          <w:tab w:val="left" w:pos="3579"/>
          <w:tab w:val="left" w:pos="4103"/>
        </w:tabs>
        <w:spacing w:line="265" w:lineRule="exact"/>
        <w:ind w:left="1163" w:right="840"/>
        <w:jc w:val="right"/>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日期： 年 月 日</w:t>
      </w:r>
    </w:p>
    <w:p>
      <w:pPr>
        <w:pStyle w:val="7"/>
        <w:tabs>
          <w:tab w:val="left" w:pos="3054"/>
          <w:tab w:val="left" w:pos="3579"/>
          <w:tab w:val="left" w:pos="4103"/>
        </w:tabs>
        <w:spacing w:line="265" w:lineRule="exact"/>
        <w:ind w:left="1163"/>
        <w:rPr>
          <w:rFonts w:hint="eastAsia" w:ascii="华文仿宋" w:hAnsi="华文仿宋" w:eastAsia="华文仿宋" w:cs="华文仿宋"/>
          <w:color w:val="000000" w:themeColor="text1"/>
          <w:lang w:val="en-US"/>
          <w14:textFill>
            <w14:solidFill>
              <w14:schemeClr w14:val="tx1"/>
            </w14:solidFill>
          </w14:textFill>
        </w:rPr>
      </w:pPr>
    </w:p>
    <w:p>
      <w:pPr>
        <w:rPr>
          <w:rFonts w:hint="eastAsia" w:ascii="华文仿宋" w:hAnsi="华文仿宋" w:eastAsia="华文仿宋" w:cs="华文仿宋"/>
          <w:color w:val="000000" w:themeColor="text1"/>
          <w:sz w:val="20"/>
          <w14:textFill>
            <w14:solidFill>
              <w14:schemeClr w14:val="tx1"/>
            </w14:solidFill>
          </w14:textFill>
        </w:rPr>
      </w:pPr>
    </w:p>
    <w:p>
      <w:pPr>
        <w:ind w:left="743"/>
        <w:jc w:val="center"/>
        <w:rPr>
          <w:rFonts w:hint="eastAsia" w:ascii="华文仿宋" w:hAnsi="华文仿宋" w:eastAsia="华文仿宋" w:cs="华文仿宋"/>
          <w:b/>
          <w:color w:val="000000" w:themeColor="text1"/>
          <w:sz w:val="32"/>
          <w14:textFill>
            <w14:solidFill>
              <w14:schemeClr w14:val="tx1"/>
            </w14:solidFill>
          </w14:textFill>
        </w:rPr>
      </w:pPr>
      <w:r>
        <w:rPr>
          <w:rFonts w:ascii="华文仿宋" w:hAnsi="华文仿宋" w:eastAsia="华文仿宋" w:cs="华文仿宋"/>
          <w:b/>
          <w:color w:val="000000" w:themeColor="text1"/>
          <w:sz w:val="32"/>
          <w14:textFill>
            <w14:solidFill>
              <w14:schemeClr w14:val="tx1"/>
            </w14:solidFill>
          </w14:textFill>
        </w:rPr>
        <w:t>法定代表人身份证明</w:t>
      </w:r>
    </w:p>
    <w:p>
      <w:pPr>
        <w:pStyle w:val="27"/>
        <w:spacing w:line="480" w:lineRule="exact"/>
        <w:ind w:firstLine="720"/>
        <w:rPr>
          <w:rFonts w:hint="eastAsia" w:ascii="华文仿宋" w:hAnsi="华文仿宋" w:eastAsia="华文仿宋"/>
          <w:szCs w:val="21"/>
        </w:rPr>
      </w:pPr>
      <w:r>
        <w:rPr>
          <w:rFonts w:hint="eastAsia" w:ascii="华文仿宋" w:hAnsi="华文仿宋" w:eastAsia="华文仿宋"/>
          <w:szCs w:val="21"/>
        </w:rPr>
        <w:t>供应商</w:t>
      </w:r>
      <w:r>
        <w:rPr>
          <w:rFonts w:ascii="华文仿宋" w:hAnsi="华文仿宋" w:eastAsia="华文仿宋"/>
          <w:szCs w:val="21"/>
        </w:rPr>
        <w:t>名称：</w:t>
      </w:r>
      <w:r>
        <w:rPr>
          <w:rFonts w:ascii="华文仿宋" w:hAnsi="华文仿宋" w:eastAsia="华文仿宋"/>
          <w:szCs w:val="21"/>
          <w:u w:val="single"/>
        </w:rPr>
        <w:t xml:space="preserve">                            </w:t>
      </w:r>
      <w:r>
        <w:rPr>
          <w:rFonts w:ascii="华文仿宋" w:hAnsi="华文仿宋" w:eastAsia="华文仿宋"/>
          <w:szCs w:val="21"/>
        </w:rPr>
        <w:t xml:space="preserve"> </w:t>
      </w:r>
    </w:p>
    <w:p>
      <w:pPr>
        <w:pStyle w:val="27"/>
        <w:spacing w:line="480" w:lineRule="exact"/>
        <w:ind w:firstLine="720"/>
        <w:rPr>
          <w:rFonts w:hint="eastAsia" w:ascii="华文仿宋" w:hAnsi="华文仿宋" w:eastAsia="华文仿宋"/>
          <w:szCs w:val="21"/>
        </w:rPr>
      </w:pPr>
      <w:r>
        <w:rPr>
          <w:rFonts w:ascii="华文仿宋" w:hAnsi="华文仿宋" w:eastAsia="华文仿宋"/>
          <w:szCs w:val="21"/>
        </w:rPr>
        <w:t>单位性质：</w:t>
      </w:r>
      <w:r>
        <w:rPr>
          <w:rFonts w:ascii="华文仿宋" w:hAnsi="华文仿宋" w:eastAsia="华文仿宋"/>
          <w:szCs w:val="21"/>
          <w:u w:val="single"/>
        </w:rPr>
        <w:t xml:space="preserve">                               </w:t>
      </w:r>
      <w:r>
        <w:rPr>
          <w:rFonts w:ascii="华文仿宋" w:hAnsi="华文仿宋" w:eastAsia="华文仿宋"/>
          <w:szCs w:val="21"/>
        </w:rPr>
        <w:t xml:space="preserve"> </w:t>
      </w:r>
    </w:p>
    <w:p>
      <w:pPr>
        <w:pStyle w:val="27"/>
        <w:spacing w:line="480" w:lineRule="exact"/>
        <w:ind w:firstLine="720"/>
        <w:rPr>
          <w:rFonts w:hint="eastAsia" w:ascii="华文仿宋" w:hAnsi="华文仿宋" w:eastAsia="华文仿宋"/>
          <w:szCs w:val="21"/>
        </w:rPr>
      </w:pPr>
      <w:r>
        <w:rPr>
          <w:rFonts w:ascii="华文仿宋" w:hAnsi="华文仿宋" w:eastAsia="华文仿宋"/>
          <w:szCs w:val="21"/>
        </w:rPr>
        <w:t>地址：</w:t>
      </w:r>
      <w:r>
        <w:rPr>
          <w:rFonts w:ascii="华文仿宋" w:hAnsi="华文仿宋" w:eastAsia="华文仿宋"/>
          <w:szCs w:val="21"/>
          <w:u w:val="single"/>
        </w:rPr>
        <w:t xml:space="preserve">                                   </w:t>
      </w:r>
    </w:p>
    <w:p>
      <w:pPr>
        <w:pStyle w:val="27"/>
        <w:spacing w:line="480" w:lineRule="exact"/>
        <w:ind w:firstLine="720"/>
        <w:rPr>
          <w:rFonts w:hint="eastAsia" w:ascii="华文仿宋" w:hAnsi="华文仿宋" w:eastAsia="华文仿宋"/>
          <w:szCs w:val="21"/>
        </w:rPr>
      </w:pPr>
      <w:r>
        <w:rPr>
          <w:rFonts w:ascii="华文仿宋" w:hAnsi="华文仿宋" w:eastAsia="华文仿宋"/>
          <w:szCs w:val="21"/>
        </w:rPr>
        <w:t>成立时间：</w:t>
      </w:r>
      <w:r>
        <w:rPr>
          <w:rFonts w:ascii="华文仿宋" w:hAnsi="华文仿宋" w:eastAsia="华文仿宋"/>
          <w:szCs w:val="21"/>
          <w:u w:val="single"/>
        </w:rPr>
        <w:t xml:space="preserve">         </w:t>
      </w:r>
      <w:r>
        <w:rPr>
          <w:rFonts w:ascii="华文仿宋" w:hAnsi="华文仿宋" w:eastAsia="华文仿宋"/>
          <w:szCs w:val="21"/>
        </w:rPr>
        <w:t xml:space="preserve"> 年</w:t>
      </w:r>
      <w:r>
        <w:rPr>
          <w:rFonts w:ascii="华文仿宋" w:hAnsi="华文仿宋" w:eastAsia="华文仿宋"/>
          <w:szCs w:val="21"/>
          <w:u w:val="single"/>
        </w:rPr>
        <w:t xml:space="preserve">       </w:t>
      </w:r>
      <w:r>
        <w:rPr>
          <w:rFonts w:ascii="华文仿宋" w:hAnsi="华文仿宋" w:eastAsia="华文仿宋"/>
          <w:szCs w:val="21"/>
        </w:rPr>
        <w:t xml:space="preserve"> 月</w:t>
      </w:r>
      <w:r>
        <w:rPr>
          <w:rFonts w:ascii="华文仿宋" w:hAnsi="华文仿宋" w:eastAsia="华文仿宋"/>
          <w:szCs w:val="21"/>
          <w:u w:val="single"/>
        </w:rPr>
        <w:t xml:space="preserve">       </w:t>
      </w:r>
      <w:r>
        <w:rPr>
          <w:rFonts w:ascii="华文仿宋" w:hAnsi="华文仿宋" w:eastAsia="华文仿宋"/>
          <w:szCs w:val="21"/>
        </w:rPr>
        <w:t xml:space="preserve"> 日</w:t>
      </w:r>
    </w:p>
    <w:p>
      <w:pPr>
        <w:pStyle w:val="27"/>
        <w:spacing w:line="480" w:lineRule="exact"/>
        <w:ind w:firstLine="720"/>
        <w:rPr>
          <w:rFonts w:hint="eastAsia" w:ascii="华文仿宋" w:hAnsi="华文仿宋" w:eastAsia="华文仿宋"/>
          <w:szCs w:val="21"/>
        </w:rPr>
      </w:pPr>
      <w:r>
        <w:rPr>
          <w:rFonts w:ascii="华文仿宋" w:hAnsi="华文仿宋" w:eastAsia="华文仿宋"/>
          <w:szCs w:val="21"/>
        </w:rPr>
        <w:t>经营期限：</w:t>
      </w:r>
      <w:r>
        <w:rPr>
          <w:rFonts w:ascii="华文仿宋" w:hAnsi="华文仿宋" w:eastAsia="华文仿宋"/>
          <w:szCs w:val="21"/>
          <w:u w:val="single"/>
        </w:rPr>
        <w:t xml:space="preserve">                               </w:t>
      </w:r>
    </w:p>
    <w:p>
      <w:pPr>
        <w:pStyle w:val="27"/>
        <w:spacing w:line="480" w:lineRule="exact"/>
        <w:ind w:firstLine="720"/>
        <w:rPr>
          <w:rFonts w:hint="eastAsia" w:ascii="华文仿宋" w:hAnsi="华文仿宋" w:eastAsia="华文仿宋"/>
          <w:szCs w:val="21"/>
          <w:u w:val="single"/>
        </w:rPr>
      </w:pPr>
      <w:r>
        <w:rPr>
          <w:rFonts w:ascii="华文仿宋" w:hAnsi="华文仿宋" w:eastAsia="华文仿宋"/>
          <w:szCs w:val="21"/>
        </w:rPr>
        <w:t>姓名：</w:t>
      </w:r>
      <w:r>
        <w:rPr>
          <w:rFonts w:ascii="华文仿宋" w:hAnsi="华文仿宋" w:eastAsia="华文仿宋"/>
          <w:szCs w:val="21"/>
          <w:u w:val="single"/>
        </w:rPr>
        <w:t xml:space="preserve">        </w:t>
      </w:r>
      <w:r>
        <w:rPr>
          <w:rFonts w:ascii="华文仿宋" w:hAnsi="华文仿宋" w:eastAsia="华文仿宋"/>
          <w:szCs w:val="21"/>
        </w:rPr>
        <w:t xml:space="preserve"> 性别：</w:t>
      </w:r>
      <w:r>
        <w:rPr>
          <w:rFonts w:ascii="华文仿宋" w:hAnsi="华文仿宋" w:eastAsia="华文仿宋"/>
          <w:szCs w:val="21"/>
          <w:u w:val="single"/>
        </w:rPr>
        <w:t xml:space="preserve">         </w:t>
      </w:r>
      <w:r>
        <w:rPr>
          <w:rFonts w:ascii="华文仿宋" w:hAnsi="华文仿宋" w:eastAsia="华文仿宋"/>
          <w:szCs w:val="21"/>
        </w:rPr>
        <w:t xml:space="preserve"> 年龄：</w:t>
      </w:r>
      <w:r>
        <w:rPr>
          <w:rFonts w:ascii="华文仿宋" w:hAnsi="华文仿宋" w:eastAsia="华文仿宋"/>
          <w:szCs w:val="21"/>
          <w:u w:val="single"/>
        </w:rPr>
        <w:t xml:space="preserve">        </w:t>
      </w:r>
      <w:r>
        <w:rPr>
          <w:rFonts w:ascii="华文仿宋" w:hAnsi="华文仿宋" w:eastAsia="华文仿宋"/>
          <w:szCs w:val="21"/>
        </w:rPr>
        <w:t>职务：</w:t>
      </w:r>
      <w:r>
        <w:rPr>
          <w:rFonts w:ascii="华文仿宋" w:hAnsi="华文仿宋" w:eastAsia="华文仿宋"/>
          <w:szCs w:val="21"/>
          <w:u w:val="single"/>
        </w:rPr>
        <w:t xml:space="preserve">        </w:t>
      </w:r>
    </w:p>
    <w:p>
      <w:pPr>
        <w:pStyle w:val="27"/>
        <w:spacing w:line="480" w:lineRule="exact"/>
        <w:ind w:firstLine="720"/>
        <w:rPr>
          <w:rFonts w:hint="eastAsia" w:ascii="华文仿宋" w:hAnsi="华文仿宋" w:eastAsia="华文仿宋"/>
          <w:szCs w:val="21"/>
        </w:rPr>
      </w:pPr>
      <w:r>
        <w:rPr>
          <w:rFonts w:ascii="华文仿宋" w:hAnsi="华文仿宋" w:eastAsia="华文仿宋"/>
          <w:szCs w:val="21"/>
        </w:rPr>
        <w:t>系</w:t>
      </w:r>
      <w:r>
        <w:rPr>
          <w:rFonts w:ascii="华文仿宋" w:hAnsi="华文仿宋" w:eastAsia="华文仿宋"/>
          <w:szCs w:val="21"/>
          <w:u w:val="single"/>
        </w:rPr>
        <w:t xml:space="preserve">                             </w:t>
      </w:r>
      <w:r>
        <w:rPr>
          <w:rFonts w:ascii="华文仿宋" w:hAnsi="华文仿宋" w:eastAsia="华文仿宋"/>
          <w:szCs w:val="21"/>
        </w:rPr>
        <w:t xml:space="preserve"> （</w:t>
      </w:r>
      <w:r>
        <w:rPr>
          <w:rFonts w:hint="eastAsia" w:ascii="华文仿宋" w:hAnsi="华文仿宋" w:eastAsia="华文仿宋"/>
          <w:szCs w:val="21"/>
        </w:rPr>
        <w:t>供应商</w:t>
      </w:r>
      <w:r>
        <w:rPr>
          <w:rFonts w:ascii="华文仿宋" w:hAnsi="华文仿宋" w:eastAsia="华文仿宋"/>
          <w:szCs w:val="21"/>
        </w:rPr>
        <w:t>名称）的法定代表人。</w:t>
      </w:r>
    </w:p>
    <w:p>
      <w:pPr>
        <w:pStyle w:val="27"/>
        <w:spacing w:line="480" w:lineRule="exact"/>
        <w:ind w:firstLine="420" w:firstLineChars="200"/>
        <w:rPr>
          <w:rFonts w:hint="eastAsia" w:ascii="华文仿宋" w:hAnsi="华文仿宋" w:eastAsia="华文仿宋"/>
          <w:szCs w:val="21"/>
        </w:rPr>
      </w:pPr>
      <w:r>
        <w:rPr>
          <w:rFonts w:ascii="华文仿宋" w:hAnsi="华文仿宋" w:eastAsia="华文仿宋"/>
          <w:szCs w:val="21"/>
        </w:rPr>
        <w:t>特此证明。</w:t>
      </w:r>
    </w:p>
    <w:p>
      <w:pPr>
        <w:pStyle w:val="27"/>
        <w:spacing w:line="480" w:lineRule="exact"/>
        <w:ind w:firstLine="420" w:firstLineChars="200"/>
        <w:rPr>
          <w:rFonts w:hint="eastAsia" w:ascii="华文仿宋" w:hAnsi="华文仿宋" w:eastAsia="华文仿宋"/>
          <w:szCs w:val="21"/>
        </w:rPr>
      </w:pPr>
      <w:r>
        <w:rPr>
          <w:rFonts w:hint="eastAsia" w:ascii="华文仿宋" w:hAnsi="华文仿宋" w:eastAsia="华文仿宋" w:cs="华文仿宋"/>
          <w:color w:val="000000" w:themeColor="text1"/>
          <w14:textFill>
            <w14:solidFill>
              <w14:schemeClr w14:val="tx1"/>
            </w14:solidFill>
          </w14:textFill>
        </w:rPr>
        <w:t>法定代表人身份证复印件正、反面：</w:t>
      </w:r>
    </w:p>
    <w:p>
      <w:pPr>
        <w:pStyle w:val="27"/>
        <w:spacing w:line="480" w:lineRule="exact"/>
        <w:ind w:firstLine="420" w:firstLineChars="200"/>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（法定代表人出席开标会的提供，未出席的可不提供。）</w:t>
      </w:r>
    </w:p>
    <w:p>
      <w:pPr>
        <w:pStyle w:val="27"/>
        <w:spacing w:line="480" w:lineRule="exact"/>
        <w:ind w:firstLine="420" w:firstLineChars="200"/>
        <w:rPr>
          <w:rFonts w:hint="eastAsia" w:ascii="华文仿宋" w:hAnsi="华文仿宋" w:eastAsia="华文仿宋" w:cs="华文仿宋"/>
          <w:color w:val="000000" w:themeColor="text1"/>
          <w14:textFill>
            <w14:solidFill>
              <w14:schemeClr w14:val="tx1"/>
            </w14:solidFill>
          </w14:textFill>
        </w:rPr>
      </w:pPr>
      <w:r>
        <w:rPr>
          <w:rFonts w:ascii="华文仿宋" w:hAnsi="华文仿宋" w:eastAsia="华文仿宋" w:cs="华文仿宋"/>
          <w:color w:val="000000" w:themeColor="text1"/>
          <w14:textFill>
            <w14:solidFill>
              <w14:schemeClr w14:val="tx1"/>
            </w14:solidFill>
          </w14:textFill>
        </w:rPr>
        <w:t xml:space="preserve">                      </w:t>
      </w:r>
    </w:p>
    <w:p>
      <w:pPr>
        <w:pStyle w:val="27"/>
        <w:spacing w:line="480" w:lineRule="exact"/>
        <w:ind w:right="840" w:firstLine="718" w:firstLineChars="342"/>
        <w:jc w:val="center"/>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                                                                                单位名称：   </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 xml:space="preserve">    （盖章）</w:t>
      </w:r>
    </w:p>
    <w:p>
      <w:pPr>
        <w:pStyle w:val="27"/>
        <w:spacing w:line="480" w:lineRule="exact"/>
        <w:ind w:right="840" w:firstLine="6176" w:firstLineChars="2941"/>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法定代表人：   </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 xml:space="preserve">    （签字）</w:t>
      </w:r>
    </w:p>
    <w:p>
      <w:pPr>
        <w:pStyle w:val="7"/>
        <w:rPr>
          <w:rFonts w:hint="eastAsia" w:ascii="华文仿宋" w:hAnsi="华文仿宋" w:eastAsia="华文仿宋" w:cs="仿宋"/>
          <w:color w:val="000000" w:themeColor="text1"/>
          <w:sz w:val="20"/>
          <w:lang w:val="en-US"/>
          <w14:textFill>
            <w14:solidFill>
              <w14:schemeClr w14:val="tx1"/>
            </w14:solidFill>
          </w14:textFill>
        </w:rPr>
      </w:pPr>
    </w:p>
    <w:p>
      <w:pPr>
        <w:rPr>
          <w:rFonts w:hint="eastAsia" w:ascii="华文仿宋" w:hAnsi="华文仿宋" w:eastAsia="华文仿宋" w:cs="仿宋"/>
          <w:color w:val="000000" w:themeColor="text1"/>
          <w:sz w:val="20"/>
          <w14:textFill>
            <w14:solidFill>
              <w14:schemeClr w14:val="tx1"/>
            </w14:solidFill>
          </w14:textFill>
        </w:rPr>
        <w:sectPr>
          <w:type w:val="continuous"/>
          <w:pgSz w:w="11910" w:h="16840"/>
          <w:pgMar w:top="1340" w:right="380" w:bottom="1180" w:left="560" w:header="720" w:footer="720" w:gutter="0"/>
          <w:cols w:space="720" w:num="1"/>
        </w:sectPr>
      </w:pPr>
    </w:p>
    <w:p>
      <w:pPr>
        <w:pStyle w:val="7"/>
        <w:rPr>
          <w:rFonts w:hint="eastAsia" w:ascii="华文仿宋" w:hAnsi="华文仿宋" w:eastAsia="华文仿宋" w:cs="仿宋"/>
          <w:color w:val="000000" w:themeColor="text1"/>
          <w:sz w:val="18"/>
          <w14:textFill>
            <w14:solidFill>
              <w14:schemeClr w14:val="tx1"/>
            </w14:solidFill>
          </w14:textFill>
        </w:rPr>
      </w:pPr>
    </w:p>
    <w:p>
      <w:pPr>
        <w:pStyle w:val="4"/>
        <w:ind w:left="743"/>
        <w:rPr>
          <w:rFonts w:hint="eastAsia" w:ascii="华文仿宋" w:hAnsi="华文仿宋" w:eastAsia="华文仿宋" w:cs="仿宋"/>
          <w:color w:val="000000" w:themeColor="text1"/>
          <w14:textFill>
            <w14:solidFill>
              <w14:schemeClr w14:val="tx1"/>
            </w14:solidFill>
          </w14:textFill>
        </w:rPr>
      </w:pPr>
      <w:bookmarkStart w:id="69" w:name="三、磋商报价汇总表"/>
      <w:bookmarkEnd w:id="69"/>
      <w:bookmarkStart w:id="70" w:name="_bookmark16"/>
      <w:bookmarkEnd w:id="70"/>
    </w:p>
    <w:p>
      <w:pPr>
        <w:pStyle w:val="4"/>
        <w:ind w:left="743"/>
        <w:rPr>
          <w:rFonts w:hint="eastAsia" w:ascii="华文仿宋" w:hAnsi="华文仿宋" w:eastAsia="华文仿宋" w:cs="仿宋"/>
          <w:color w:val="000000" w:themeColor="text1"/>
          <w14:textFill>
            <w14:solidFill>
              <w14:schemeClr w14:val="tx1"/>
            </w14:solidFill>
          </w14:textFill>
        </w:rPr>
      </w:pPr>
    </w:p>
    <w:p>
      <w:pPr>
        <w:pStyle w:val="4"/>
        <w:ind w:left="743"/>
        <w:rPr>
          <w:rFonts w:hint="eastAsia" w:ascii="华文仿宋" w:hAnsi="华文仿宋" w:eastAsia="华文仿宋" w:cs="仿宋"/>
          <w:color w:val="000000" w:themeColor="text1"/>
          <w14:textFill>
            <w14:solidFill>
              <w14:schemeClr w14:val="tx1"/>
            </w14:solidFill>
          </w14:textFill>
        </w:rPr>
      </w:pPr>
    </w:p>
    <w:p>
      <w:pPr>
        <w:pStyle w:val="4"/>
        <w:rPr>
          <w:rFonts w:hint="eastAsia" w:ascii="华文仿宋" w:hAnsi="华文仿宋" w:eastAsia="华文仿宋" w:cs="仿宋"/>
          <w:b w:val="0"/>
          <w:color w:val="000000" w:themeColor="text1"/>
          <w:sz w:val="39"/>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三、磋商报价汇总表</w:t>
      </w:r>
    </w:p>
    <w:p>
      <w:pPr>
        <w:ind w:left="743"/>
        <w:jc w:val="center"/>
        <w:rPr>
          <w:rFonts w:hint="eastAsia" w:ascii="华文仿宋" w:hAnsi="华文仿宋" w:eastAsia="华文仿宋" w:cs="仿宋"/>
          <w:b/>
          <w:color w:val="000000" w:themeColor="text1"/>
          <w:sz w:val="32"/>
          <w:szCs w:val="32"/>
          <w14:textFill>
            <w14:solidFill>
              <w14:schemeClr w14:val="tx1"/>
            </w14:solidFill>
          </w14:textFill>
        </w:rPr>
      </w:pPr>
      <w:r>
        <w:rPr>
          <w:rFonts w:hint="eastAsia" w:ascii="华文仿宋" w:hAnsi="华文仿宋" w:eastAsia="华文仿宋" w:cs="仿宋"/>
          <w:b/>
          <w:color w:val="000000" w:themeColor="text1"/>
          <w:sz w:val="32"/>
          <w:szCs w:val="32"/>
          <w14:textFill>
            <w14:solidFill>
              <w14:schemeClr w14:val="tx1"/>
            </w14:solidFill>
          </w14:textFill>
        </w:rPr>
        <w:t>磋商报价汇总表</w:t>
      </w:r>
    </w:p>
    <w:p>
      <w:pPr>
        <w:rPr>
          <w:rFonts w:hint="eastAsia" w:ascii="华文仿宋" w:hAnsi="华文仿宋" w:eastAsia="华文仿宋" w:cs="仿宋"/>
          <w:color w:val="000000" w:themeColor="text1"/>
          <w:sz w:val="28"/>
          <w14:textFill>
            <w14:solidFill>
              <w14:schemeClr w14:val="tx1"/>
            </w14:solidFill>
          </w14:textFill>
        </w:rPr>
        <w:sectPr>
          <w:type w:val="continuous"/>
          <w:pgSz w:w="11910" w:h="16840"/>
          <w:pgMar w:top="1340" w:right="380" w:bottom="1180" w:left="560" w:header="720" w:footer="720" w:gutter="0"/>
          <w:cols w:space="720" w:num="1"/>
        </w:sectPr>
      </w:pPr>
    </w:p>
    <w:p>
      <w:pPr>
        <w:pStyle w:val="7"/>
        <w:spacing w:before="5"/>
        <w:rPr>
          <w:rFonts w:hint="eastAsia" w:ascii="华文仿宋" w:hAnsi="华文仿宋" w:eastAsia="华文仿宋" w:cs="仿宋"/>
          <w:b/>
          <w:color w:val="000000" w:themeColor="text1"/>
          <w:sz w:val="8"/>
          <w14:textFill>
            <w14:solidFill>
              <w14:schemeClr w14:val="tx1"/>
            </w14:solidFill>
          </w14:textFill>
        </w:rPr>
      </w:pPr>
    </w:p>
    <w:p>
      <w:pPr>
        <w:pStyle w:val="7"/>
        <w:spacing w:before="77"/>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项目编号： </w:t>
      </w:r>
    </w:p>
    <w:p>
      <w:pPr>
        <w:pStyle w:val="7"/>
        <w:spacing w:before="4" w:after="2"/>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项目名称： </w:t>
      </w:r>
    </w:p>
    <w:tbl>
      <w:tblPr>
        <w:tblStyle w:val="14"/>
        <w:tblW w:w="9135" w:type="dxa"/>
        <w:tblInd w:w="8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4"/>
        <w:gridCol w:w="5781"/>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1674" w:type="dxa"/>
          </w:tcPr>
          <w:p>
            <w:pPr>
              <w:pStyle w:val="20"/>
              <w:rPr>
                <w:rFonts w:hint="eastAsia" w:ascii="华文仿宋" w:hAnsi="华文仿宋" w:eastAsia="华文仿宋" w:cs="仿宋"/>
                <w:color w:val="000000" w:themeColor="text1"/>
                <w:sz w:val="20"/>
                <w14:textFill>
                  <w14:solidFill>
                    <w14:schemeClr w14:val="tx1"/>
                  </w14:solidFill>
                </w14:textFill>
              </w:rPr>
            </w:pPr>
          </w:p>
          <w:p>
            <w:pPr>
              <w:pStyle w:val="20"/>
              <w:rPr>
                <w:rFonts w:hint="eastAsia" w:ascii="华文仿宋" w:hAnsi="华文仿宋" w:eastAsia="华文仿宋" w:cs="仿宋"/>
                <w:color w:val="000000" w:themeColor="text1"/>
                <w:sz w:val="20"/>
                <w14:textFill>
                  <w14:solidFill>
                    <w14:schemeClr w14:val="tx1"/>
                  </w14:solidFill>
                </w14:textFill>
              </w:rPr>
            </w:pPr>
          </w:p>
          <w:p>
            <w:pPr>
              <w:pStyle w:val="20"/>
              <w:spacing w:before="10"/>
              <w:rPr>
                <w:rFonts w:hint="eastAsia" w:ascii="华文仿宋" w:hAnsi="华文仿宋" w:eastAsia="华文仿宋" w:cs="仿宋"/>
                <w:color w:val="000000" w:themeColor="text1"/>
                <w:sz w:val="23"/>
                <w14:textFill>
                  <w14:solidFill>
                    <w14:schemeClr w14:val="tx1"/>
                  </w14:solidFill>
                </w14:textFill>
              </w:rPr>
            </w:pPr>
          </w:p>
          <w:p>
            <w:pPr>
              <w:pStyle w:val="20"/>
              <w:spacing w:before="1"/>
              <w:ind w:right="248"/>
              <w:jc w:val="right"/>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磋商总报价</w:t>
            </w:r>
          </w:p>
        </w:tc>
        <w:tc>
          <w:tcPr>
            <w:tcW w:w="5781" w:type="dxa"/>
          </w:tcPr>
          <w:p>
            <w:pPr>
              <w:pStyle w:val="20"/>
              <w:rPr>
                <w:rFonts w:hint="eastAsia" w:ascii="华文仿宋" w:hAnsi="华文仿宋" w:eastAsia="华文仿宋" w:cs="仿宋"/>
                <w:color w:val="000000" w:themeColor="text1"/>
                <w:sz w:val="20"/>
                <w14:textFill>
                  <w14:solidFill>
                    <w14:schemeClr w14:val="tx1"/>
                  </w14:solidFill>
                </w14:textFill>
              </w:rPr>
            </w:pPr>
          </w:p>
          <w:p>
            <w:pPr>
              <w:pStyle w:val="20"/>
              <w:spacing w:before="10"/>
              <w:rPr>
                <w:rFonts w:hint="eastAsia" w:ascii="华文仿宋" w:hAnsi="华文仿宋" w:eastAsia="华文仿宋" w:cs="仿宋"/>
                <w:color w:val="000000" w:themeColor="text1"/>
                <w:sz w:val="23"/>
                <w14:textFill>
                  <w14:solidFill>
                    <w14:schemeClr w14:val="tx1"/>
                  </w14:solidFill>
                </w14:textFill>
              </w:rPr>
            </w:pPr>
          </w:p>
          <w:p>
            <w:pPr>
              <w:pStyle w:val="20"/>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大写：</w:t>
            </w:r>
            <w:r>
              <w:rPr>
                <w:rFonts w:hint="eastAsia" w:ascii="华文仿宋" w:hAnsi="华文仿宋" w:eastAsia="华文仿宋" w:cs="华文仿宋"/>
                <w:color w:val="000000" w:themeColor="text1"/>
                <w:sz w:val="21"/>
                <w14:textFill>
                  <w14:solidFill>
                    <w14:schemeClr w14:val="tx1"/>
                  </w14:solidFill>
                </w14:textFill>
              </w:rPr>
              <w:t>人民币</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（元）</w:t>
            </w:r>
          </w:p>
          <w:p>
            <w:pPr>
              <w:pStyle w:val="20"/>
              <w:tabs>
                <w:tab w:val="left" w:pos="2731"/>
              </w:tabs>
              <w:spacing w:before="122"/>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小写：￥</w:t>
            </w:r>
            <w:r>
              <w:rPr>
                <w:rFonts w:hint="eastAsia" w:ascii="华文仿宋" w:hAnsi="华文仿宋" w:eastAsia="华文仿宋" w:cs="仿宋"/>
                <w:color w:val="000000" w:themeColor="text1"/>
                <w:sz w:val="21"/>
                <w:u w:val="single"/>
                <w14:textFill>
                  <w14:solidFill>
                    <w14:schemeClr w14:val="tx1"/>
                  </w14:solidFill>
                </w14:textFill>
              </w:rPr>
              <w:t xml:space="preserve"> </w:t>
            </w:r>
            <w:r>
              <w:rPr>
                <w:rFonts w:hint="eastAsia" w:ascii="华文仿宋" w:hAnsi="华文仿宋" w:eastAsia="华文仿宋" w:cs="仿宋"/>
                <w:color w:val="000000" w:themeColor="text1"/>
                <w:sz w:val="21"/>
                <w:u w:val="single"/>
                <w14:textFill>
                  <w14:solidFill>
                    <w14:schemeClr w14:val="tx1"/>
                  </w14:solidFill>
                </w14:textFill>
              </w:rPr>
              <w:tab/>
            </w:r>
            <w:r>
              <w:rPr>
                <w:rFonts w:hint="eastAsia" w:ascii="华文仿宋" w:hAnsi="华文仿宋" w:eastAsia="华文仿宋" w:cs="仿宋"/>
                <w:color w:val="000000" w:themeColor="text1"/>
                <w:sz w:val="21"/>
                <w14:textFill>
                  <w14:solidFill>
                    <w14:schemeClr w14:val="tx1"/>
                  </w14:solidFill>
                </w14:textFill>
              </w:rPr>
              <w:t>元</w:t>
            </w:r>
          </w:p>
        </w:tc>
        <w:tc>
          <w:tcPr>
            <w:tcW w:w="1680" w:type="dxa"/>
          </w:tcPr>
          <w:p>
            <w:pPr>
              <w:pStyle w:val="20"/>
              <w:spacing w:before="2" w:line="270" w:lineRule="atLeast"/>
              <w:ind w:left="526" w:right="298"/>
              <w:rPr>
                <w:rFonts w:hint="eastAsia" w:ascii="华文仿宋" w:hAnsi="华文仿宋" w:eastAsia="华文仿宋" w:cs="仿宋"/>
                <w:b/>
                <w:color w:val="000000" w:themeColor="text1"/>
                <w:sz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74" w:type="dxa"/>
          </w:tcPr>
          <w:p>
            <w:pPr>
              <w:pStyle w:val="20"/>
              <w:spacing w:before="122"/>
              <w:ind w:right="198"/>
              <w:jc w:val="right"/>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5"/>
                <w:sz w:val="21"/>
                <w14:textFill>
                  <w14:solidFill>
                    <w14:schemeClr w14:val="tx1"/>
                  </w14:solidFill>
                </w14:textFill>
              </w:rPr>
              <w:t>响应文件份数</w:t>
            </w:r>
          </w:p>
        </w:tc>
        <w:tc>
          <w:tcPr>
            <w:tcW w:w="5781" w:type="dxa"/>
          </w:tcPr>
          <w:p>
            <w:pPr>
              <w:pStyle w:val="20"/>
              <w:tabs>
                <w:tab w:val="left" w:pos="1471"/>
                <w:tab w:val="left" w:pos="3151"/>
                <w:tab w:val="left" w:pos="4411"/>
              </w:tabs>
              <w:spacing w:before="122"/>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正本：</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份、副本：</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14:textFill>
                  <w14:solidFill>
                    <w14:schemeClr w14:val="tx1"/>
                  </w14:solidFill>
                </w14:textFill>
              </w:rPr>
              <w:t>份、</w:t>
            </w:r>
            <w:r>
              <w:rPr>
                <w:rFonts w:hint="eastAsia" w:ascii="华文仿宋" w:hAnsi="华文仿宋" w:eastAsia="华文仿宋" w:cs="华文仿宋"/>
                <w:color w:val="000000" w:themeColor="text1"/>
                <w:sz w:val="21"/>
                <w:lang w:val="en-US"/>
                <w14:textFill>
                  <w14:solidFill>
                    <w14:schemeClr w14:val="tx1"/>
                  </w14:solidFill>
                </w14:textFill>
              </w:rPr>
              <w:t xml:space="preserve">电子投标文件（U盘）：  </w:t>
            </w:r>
            <w:r>
              <w:rPr>
                <w:rFonts w:hint="eastAsia" w:ascii="华文仿宋" w:hAnsi="华文仿宋" w:eastAsia="华文仿宋" w:cs="华文仿宋"/>
                <w:color w:val="000000" w:themeColor="text1"/>
                <w:sz w:val="21"/>
                <w:u w:val="single"/>
                <w14:textFill>
                  <w14:solidFill>
                    <w14:schemeClr w14:val="tx1"/>
                  </w14:solidFill>
                </w14:textFill>
              </w:rPr>
              <w:t xml:space="preserve"> </w:t>
            </w:r>
            <w:r>
              <w:rPr>
                <w:rFonts w:hint="eastAsia" w:ascii="华文仿宋" w:hAnsi="华文仿宋" w:eastAsia="华文仿宋" w:cs="华文仿宋"/>
                <w:color w:val="000000" w:themeColor="text1"/>
                <w:sz w:val="21"/>
                <w:u w:val="single"/>
                <w:lang w:val="en-US"/>
                <w14:textFill>
                  <w14:solidFill>
                    <w14:schemeClr w14:val="tx1"/>
                  </w14:solidFill>
                </w14:textFill>
              </w:rPr>
              <w:t xml:space="preserve">   </w:t>
            </w:r>
            <w:r>
              <w:rPr>
                <w:rFonts w:hint="eastAsia" w:ascii="华文仿宋" w:hAnsi="华文仿宋" w:eastAsia="华文仿宋" w:cs="华文仿宋"/>
                <w:color w:val="000000" w:themeColor="text1"/>
                <w:sz w:val="21"/>
                <w:lang w:val="en-US"/>
                <w14:textFill>
                  <w14:solidFill>
                    <w14:schemeClr w14:val="tx1"/>
                  </w14:solidFill>
                </w14:textFill>
              </w:rPr>
              <w:t xml:space="preserve">份  </w:t>
            </w:r>
          </w:p>
        </w:tc>
        <w:tc>
          <w:tcPr>
            <w:tcW w:w="1680"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674" w:type="dxa"/>
          </w:tcPr>
          <w:p>
            <w:pPr>
              <w:pStyle w:val="20"/>
              <w:spacing w:before="162"/>
              <w:ind w:left="604" w:right="599"/>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其它</w:t>
            </w:r>
          </w:p>
        </w:tc>
        <w:tc>
          <w:tcPr>
            <w:tcW w:w="5781" w:type="dxa"/>
          </w:tcPr>
          <w:p>
            <w:pPr>
              <w:pStyle w:val="20"/>
              <w:spacing w:before="162"/>
              <w:ind w:left="108"/>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（如有优惠条件须在此注明）</w:t>
            </w:r>
          </w:p>
        </w:tc>
        <w:tc>
          <w:tcPr>
            <w:tcW w:w="1680"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trPr>
        <w:tc>
          <w:tcPr>
            <w:tcW w:w="1674" w:type="dxa"/>
          </w:tcPr>
          <w:p>
            <w:pPr>
              <w:pStyle w:val="20"/>
              <w:spacing w:line="268" w:lineRule="exact"/>
              <w:ind w:left="205"/>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供应商是否属</w:t>
            </w:r>
          </w:p>
          <w:p>
            <w:pPr>
              <w:pStyle w:val="20"/>
              <w:spacing w:before="3" w:line="270" w:lineRule="atLeast"/>
              <w:ind w:left="731" w:right="198" w:hanging="526"/>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于中小微型企业</w:t>
            </w:r>
          </w:p>
        </w:tc>
        <w:tc>
          <w:tcPr>
            <w:tcW w:w="5781"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1680" w:type="dxa"/>
          </w:tcPr>
          <w:p>
            <w:pPr>
              <w:pStyle w:val="20"/>
              <w:spacing w:before="3"/>
              <w:rPr>
                <w:rFonts w:hint="eastAsia" w:ascii="华文仿宋" w:hAnsi="华文仿宋" w:eastAsia="华文仿宋" w:cs="仿宋"/>
                <w:color w:val="000000" w:themeColor="text1"/>
                <w:sz w:val="21"/>
                <w14:textFill>
                  <w14:solidFill>
                    <w14:schemeClr w14:val="tx1"/>
                  </w14:solidFill>
                </w14:textFill>
              </w:rPr>
            </w:pPr>
          </w:p>
          <w:p>
            <w:pPr>
              <w:pStyle w:val="20"/>
              <w:spacing w:before="1"/>
              <w:ind w:left="91" w:right="83"/>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8"/>
                <w:sz w:val="21"/>
                <w14:textFill>
                  <w14:solidFill>
                    <w14:schemeClr w14:val="tx1"/>
                  </w14:solidFill>
                </w14:textFill>
              </w:rPr>
              <w:t>填写“是”或“否</w:t>
            </w:r>
          </w:p>
        </w:tc>
      </w:tr>
    </w:tbl>
    <w:p>
      <w:pPr>
        <w:jc w:val="center"/>
        <w:rPr>
          <w:rFonts w:hint="eastAsia" w:ascii="华文仿宋" w:hAnsi="华文仿宋" w:eastAsia="华文仿宋" w:cs="仿宋"/>
          <w:color w:val="000000" w:themeColor="text1"/>
          <w:sz w:val="21"/>
          <w14:textFill>
            <w14:solidFill>
              <w14:schemeClr w14:val="tx1"/>
            </w14:solidFill>
          </w14:textFill>
        </w:rPr>
        <w:sectPr>
          <w:type w:val="continuous"/>
          <w:pgSz w:w="11910" w:h="16840"/>
          <w:pgMar w:top="1340" w:right="380" w:bottom="1180" w:left="560" w:header="720" w:footer="720" w:gutter="0"/>
          <w:cols w:space="720" w:num="1"/>
        </w:sectPr>
      </w:pPr>
    </w:p>
    <w:p>
      <w:pPr>
        <w:pStyle w:val="7"/>
        <w:rPr>
          <w:rFonts w:hint="eastAsia" w:ascii="华文仿宋" w:hAnsi="华文仿宋" w:eastAsia="华文仿宋" w:cs="仿宋"/>
          <w:color w:val="000000" w:themeColor="text1"/>
          <w:sz w:val="22"/>
          <w14:textFill>
            <w14:solidFill>
              <w14:schemeClr w14:val="tx1"/>
            </w14:solidFill>
          </w14:textFill>
        </w:rPr>
      </w:pPr>
    </w:p>
    <w:p>
      <w:pPr>
        <w:pStyle w:val="7"/>
        <w:spacing w:before="9"/>
        <w:rPr>
          <w:rFonts w:hint="eastAsia" w:ascii="华文仿宋" w:hAnsi="华文仿宋" w:eastAsia="华文仿宋" w:cs="仿宋"/>
          <w:color w:val="000000" w:themeColor="text1"/>
          <w:sz w:val="19"/>
          <w14:textFill>
            <w14:solidFill>
              <w14:schemeClr w14:val="tx1"/>
            </w14:solidFill>
          </w14:textFill>
        </w:rPr>
      </w:pPr>
    </w:p>
    <w:p>
      <w:pPr>
        <w:pStyle w:val="7"/>
        <w:ind w:right="834"/>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供应商（盖章）： </w:t>
      </w:r>
    </w:p>
    <w:p>
      <w:pPr>
        <w:pStyle w:val="7"/>
        <w:ind w:right="834"/>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授权代表签字：</w:t>
      </w:r>
    </w:p>
    <w:p>
      <w:pPr>
        <w:pStyle w:val="7"/>
        <w:tabs>
          <w:tab w:val="left" w:pos="1899"/>
          <w:tab w:val="left" w:pos="2739"/>
          <w:tab w:val="left" w:pos="3368"/>
          <w:tab w:val="left" w:pos="3894"/>
        </w:tabs>
        <w:spacing w:line="265" w:lineRule="exact"/>
        <w:ind w:left="1268" w:right="630"/>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 xml:space="preserve">    年  月  日</w:t>
      </w:r>
    </w:p>
    <w:p>
      <w:pPr>
        <w:spacing w:line="265" w:lineRule="exact"/>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pPr>
        <w:pStyle w:val="7"/>
        <w:spacing w:before="5" w:line="242" w:lineRule="auto"/>
        <w:ind w:left="743" w:right="755" w:firstLine="420"/>
        <w:rPr>
          <w:rFonts w:hint="eastAsia" w:ascii="华文仿宋" w:hAnsi="华文仿宋" w:eastAsia="华文仿宋" w:cs="仿宋"/>
          <w:color w:val="000000" w:themeColor="text1"/>
          <w:w w:val="95"/>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说明:</w:t>
      </w:r>
    </w:p>
    <w:p>
      <w:pPr>
        <w:pStyle w:val="7"/>
        <w:spacing w:before="5" w:line="242" w:lineRule="auto"/>
        <w:ind w:left="743" w:right="755" w:firstLine="4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7"/>
          <w:w w:val="95"/>
          <w14:textFill>
            <w14:solidFill>
              <w14:schemeClr w14:val="tx1"/>
            </w14:solidFill>
          </w14:textFill>
        </w:rPr>
        <w:t>代理机构对每一项货物和服务仅接受一个价格，</w:t>
      </w:r>
      <w:r>
        <w:rPr>
          <w:rFonts w:hint="eastAsia" w:ascii="华文仿宋" w:hAnsi="华文仿宋" w:eastAsia="华文仿宋" w:cs="仿宋"/>
          <w:color w:val="000000" w:themeColor="text1"/>
          <w:w w:val="95"/>
          <w:shd w:val="clear" w:color="auto" w:fill="E4E4E4"/>
          <w14:textFill>
            <w14:solidFill>
              <w14:schemeClr w14:val="tx1"/>
            </w14:solidFill>
          </w14:textFill>
        </w:rPr>
        <w:t>不得填报有选择性报价方案</w:t>
      </w:r>
      <w:r>
        <w:rPr>
          <w:rFonts w:hint="eastAsia" w:ascii="华文仿宋" w:hAnsi="华文仿宋" w:eastAsia="华文仿宋" w:cs="仿宋"/>
          <w:color w:val="000000" w:themeColor="text1"/>
          <w:spacing w:val="-6"/>
          <w:w w:val="95"/>
          <w14:textFill>
            <w14:solidFill>
              <w14:schemeClr w14:val="tx1"/>
            </w14:solidFill>
          </w14:textFill>
        </w:rPr>
        <w:t>。若有优惠条款须注</w:t>
      </w:r>
      <w:r>
        <w:rPr>
          <w:rFonts w:hint="eastAsia" w:ascii="华文仿宋" w:hAnsi="华文仿宋" w:eastAsia="华文仿宋" w:cs="仿宋"/>
          <w:color w:val="000000" w:themeColor="text1"/>
          <w:spacing w:val="-6"/>
          <w14:textFill>
            <w14:solidFill>
              <w14:schemeClr w14:val="tx1"/>
            </w14:solidFill>
          </w14:textFill>
        </w:rPr>
        <w:t>明，但不得影响报价，影响产品整体功能。</w:t>
      </w:r>
    </w:p>
    <w:p>
      <w:pPr>
        <w:spacing w:line="242" w:lineRule="auto"/>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pPr>
        <w:pStyle w:val="4"/>
        <w:spacing w:before="62"/>
        <w:ind w:left="743"/>
        <w:rPr>
          <w:rFonts w:hint="eastAsia" w:ascii="华文仿宋" w:hAnsi="华文仿宋" w:eastAsia="华文仿宋" w:cs="仿宋"/>
          <w:color w:val="000000" w:themeColor="text1"/>
          <w14:textFill>
            <w14:solidFill>
              <w14:schemeClr w14:val="tx1"/>
            </w14:solidFill>
          </w14:textFill>
        </w:rPr>
      </w:pPr>
      <w:bookmarkStart w:id="71" w:name="七、商务条款响应表"/>
      <w:bookmarkEnd w:id="71"/>
      <w:bookmarkStart w:id="72" w:name="_bookmark17"/>
      <w:bookmarkEnd w:id="72"/>
      <w:r>
        <w:rPr>
          <w:rFonts w:hint="eastAsia" w:ascii="华文仿宋" w:hAnsi="华文仿宋" w:eastAsia="华文仿宋" w:cs="仿宋"/>
          <w:color w:val="000000" w:themeColor="text1"/>
          <w14:textFill>
            <w14:solidFill>
              <w14:schemeClr w14:val="tx1"/>
            </w14:solidFill>
          </w14:textFill>
        </w:rPr>
        <w:t>四、磋商分项报价表</w:t>
      </w:r>
    </w:p>
    <w:p>
      <w:pPr>
        <w:pStyle w:val="7"/>
        <w:spacing w:before="76"/>
        <w:ind w:left="743"/>
        <w:rPr>
          <w:rFonts w:hint="eastAsia" w:ascii="华文仿宋" w:hAnsi="华文仿宋" w:eastAsia="华文仿宋" w:cs="华文仿宋"/>
          <w:color w:val="000000" w:themeColor="text1"/>
          <w14:textFill>
            <w14:solidFill>
              <w14:schemeClr w14:val="tx1"/>
            </w14:solidFill>
          </w14:textFill>
        </w:rPr>
      </w:pPr>
    </w:p>
    <w:p>
      <w:pPr>
        <w:ind w:left="743"/>
        <w:jc w:val="center"/>
        <w:rPr>
          <w:rFonts w:hint="eastAsia" w:ascii="华文仿宋" w:hAnsi="华文仿宋" w:eastAsia="华文仿宋" w:cs="华文仿宋"/>
          <w:b/>
          <w:bCs/>
          <w:color w:val="000000" w:themeColor="text1"/>
          <w:sz w:val="32"/>
          <w:szCs w:val="32"/>
          <w14:textFill>
            <w14:solidFill>
              <w14:schemeClr w14:val="tx1"/>
            </w14:solidFill>
          </w14:textFill>
        </w:rPr>
      </w:pPr>
      <w:r>
        <w:rPr>
          <w:rFonts w:hint="eastAsia" w:ascii="华文仿宋" w:hAnsi="华文仿宋" w:eastAsia="华文仿宋" w:cs="华文仿宋"/>
          <w:b/>
          <w:bCs/>
          <w:color w:val="000000" w:themeColor="text1"/>
          <w:sz w:val="32"/>
          <w:szCs w:val="32"/>
          <w14:textFill>
            <w14:solidFill>
              <w14:schemeClr w14:val="tx1"/>
            </w14:solidFill>
          </w14:textFill>
        </w:rPr>
        <w:t>磋商分项报价表</w:t>
      </w:r>
    </w:p>
    <w:p>
      <w:pPr>
        <w:pStyle w:val="7"/>
        <w:spacing w:before="76"/>
        <w:ind w:left="743"/>
        <w:rPr>
          <w:rFonts w:hint="eastAsia" w:ascii="华文仿宋" w:hAnsi="华文仿宋" w:eastAsia="华文仿宋" w:cs="华文仿宋"/>
          <w:color w:val="000000" w:themeColor="text1"/>
          <w14:textFill>
            <w14:solidFill>
              <w14:schemeClr w14:val="tx1"/>
            </w14:solidFill>
          </w14:textFill>
        </w:rPr>
      </w:pPr>
    </w:p>
    <w:p>
      <w:pPr>
        <w:pStyle w:val="7"/>
        <w:spacing w:before="76"/>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项目编号： </w:t>
      </w:r>
    </w:p>
    <w:p>
      <w:pPr>
        <w:pStyle w:val="7"/>
        <w:spacing w:before="3"/>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项目名称： </w:t>
      </w:r>
    </w:p>
    <w:p>
      <w:pPr>
        <w:pStyle w:val="7"/>
        <w:spacing w:before="1"/>
        <w:ind w:right="9"/>
        <w:jc w:val="center"/>
        <w:rPr>
          <w:rFonts w:hint="eastAsia" w:ascii="华文仿宋" w:hAnsi="华文仿宋" w:eastAsia="华文仿宋" w:cs="仿宋"/>
        </w:rPr>
      </w:pPr>
    </w:p>
    <w:p>
      <w:pPr>
        <w:pStyle w:val="7"/>
        <w:spacing w:before="1"/>
        <w:ind w:right="9"/>
        <w:jc w:val="center"/>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仿宋"/>
        </w:rPr>
        <w:t>★</w:t>
      </w:r>
      <w:r>
        <w:rPr>
          <w:rFonts w:hint="eastAsia" w:ascii="华文仿宋" w:hAnsi="华文仿宋" w:eastAsia="华文仿宋" w:cs="华文仿宋"/>
          <w:color w:val="000000" w:themeColor="text1"/>
          <w14:textFill>
            <w14:solidFill>
              <w14:schemeClr w14:val="tx1"/>
            </w14:solidFill>
          </w14:textFill>
        </w:rPr>
        <w:t>请按照采购文件“第三章 磋商项目需求”中“报价要求”的给定格式报价</w:t>
      </w:r>
    </w:p>
    <w:p>
      <w:pPr>
        <w:pStyle w:val="7"/>
        <w:spacing w:before="1"/>
        <w:ind w:right="9"/>
        <w:jc w:val="center"/>
        <w:rPr>
          <w:rFonts w:hint="eastAsia" w:ascii="华文仿宋" w:hAnsi="华文仿宋" w:eastAsia="华文仿宋" w:cs="华文仿宋"/>
          <w:color w:val="000000" w:themeColor="text1"/>
          <w14:textFill>
            <w14:solidFill>
              <w14:schemeClr w14:val="tx1"/>
            </w14:solidFill>
          </w14:textFill>
        </w:rPr>
      </w:pPr>
    </w:p>
    <w:p>
      <w:pPr>
        <w:pStyle w:val="7"/>
        <w:spacing w:before="1"/>
        <w:ind w:left="720" w:right="9"/>
        <w:rPr>
          <w:rFonts w:hint="eastAsia" w:ascii="华文仿宋" w:hAnsi="华文仿宋" w:eastAsia="华文仿宋" w:cs="华文仿宋"/>
          <w:color w:val="000000" w:themeColor="text1"/>
          <w:lang w:val="en-US"/>
          <w14:textFill>
            <w14:solidFill>
              <w14:schemeClr w14:val="tx1"/>
            </w14:solidFill>
          </w14:textFill>
        </w:rPr>
      </w:pPr>
      <w:r>
        <w:rPr>
          <w:rFonts w:hint="eastAsia" w:ascii="华文仿宋" w:hAnsi="华文仿宋" w:eastAsia="华文仿宋" w:cs="华文仿宋"/>
          <w:color w:val="000000" w:themeColor="text1"/>
          <w:lang w:val="en-US"/>
          <w14:textFill>
            <w14:solidFill>
              <w14:schemeClr w14:val="tx1"/>
            </w14:solidFill>
          </w14:textFill>
        </w:rPr>
        <w:t>说明：</w:t>
      </w:r>
      <w:r>
        <w:rPr>
          <w:rFonts w:hint="eastAsia" w:ascii="华文仿宋" w:hAnsi="华文仿宋" w:eastAsia="华文仿宋" w:cs="华文仿宋"/>
          <w:color w:val="000000" w:themeColor="text1"/>
          <w:spacing w:val="-7"/>
          <w:w w:val="95"/>
          <w14:textFill>
            <w14:solidFill>
              <w14:schemeClr w14:val="tx1"/>
            </w14:solidFill>
          </w14:textFill>
        </w:rPr>
        <w:t>对每一项货物和服务仅接受一个价格，</w:t>
      </w:r>
      <w:r>
        <w:rPr>
          <w:rFonts w:hint="eastAsia" w:ascii="华文仿宋" w:hAnsi="华文仿宋" w:eastAsia="华文仿宋" w:cs="华文仿宋"/>
          <w:color w:val="000000" w:themeColor="text1"/>
          <w:w w:val="95"/>
          <w14:textFill>
            <w14:solidFill>
              <w14:schemeClr w14:val="tx1"/>
            </w14:solidFill>
          </w14:textFill>
        </w:rPr>
        <w:t>不得填报有选择性报价方案</w:t>
      </w:r>
      <w:r>
        <w:rPr>
          <w:rFonts w:hint="eastAsia" w:ascii="华文仿宋" w:hAnsi="华文仿宋" w:eastAsia="华文仿宋" w:cs="华文仿宋"/>
          <w:color w:val="000000" w:themeColor="text1"/>
          <w:spacing w:val="-6"/>
          <w:w w:val="95"/>
          <w14:textFill>
            <w14:solidFill>
              <w14:schemeClr w14:val="tx1"/>
            </w14:solidFill>
          </w14:textFill>
        </w:rPr>
        <w:t xml:space="preserve">。若有优惠条款须注   </w:t>
      </w:r>
      <w:r>
        <w:rPr>
          <w:rFonts w:hint="eastAsia" w:ascii="华文仿宋" w:hAnsi="华文仿宋" w:eastAsia="华文仿宋" w:cs="华文仿宋"/>
          <w:color w:val="000000" w:themeColor="text1"/>
          <w:spacing w:val="-6"/>
          <w14:textFill>
            <w14:solidFill>
              <w14:schemeClr w14:val="tx1"/>
            </w14:solidFill>
          </w14:textFill>
        </w:rPr>
        <w:t>明，但不得影响报价，影响产品整体功能。</w:t>
      </w:r>
    </w:p>
    <w:p>
      <w:pPr>
        <w:pStyle w:val="7"/>
        <w:spacing w:before="8"/>
        <w:rPr>
          <w:rFonts w:hint="eastAsia" w:ascii="华文仿宋" w:hAnsi="华文仿宋" w:eastAsia="华文仿宋" w:cs="华文仿宋"/>
          <w:color w:val="000000" w:themeColor="text1"/>
          <w:sz w:val="13"/>
          <w14:textFill>
            <w14:solidFill>
              <w14:schemeClr w14:val="tx1"/>
            </w14:solidFill>
          </w14:textFill>
        </w:rPr>
      </w:pPr>
    </w:p>
    <w:p>
      <w:pPr>
        <w:rPr>
          <w:rFonts w:hint="eastAsia" w:ascii="华文仿宋" w:hAnsi="华文仿宋" w:eastAsia="华文仿宋" w:cs="华文仿宋"/>
          <w:color w:val="000000" w:themeColor="text1"/>
          <w:sz w:val="13"/>
          <w14:textFill>
            <w14:solidFill>
              <w14:schemeClr w14:val="tx1"/>
            </w14:solidFill>
          </w14:textFill>
        </w:rPr>
        <w:sectPr>
          <w:type w:val="continuous"/>
          <w:pgSz w:w="11910" w:h="16840"/>
          <w:pgMar w:top="1340" w:right="380" w:bottom="1180" w:left="560" w:header="720" w:footer="720" w:gutter="0"/>
          <w:cols w:space="720" w:num="1"/>
        </w:sectPr>
      </w:pPr>
    </w:p>
    <w:p>
      <w:pPr>
        <w:pStyle w:val="7"/>
        <w:rPr>
          <w:rFonts w:hint="eastAsia" w:ascii="华文仿宋" w:hAnsi="华文仿宋" w:eastAsia="华文仿宋" w:cs="华文仿宋"/>
          <w:color w:val="000000" w:themeColor="text1"/>
          <w:sz w:val="22"/>
          <w14:textFill>
            <w14:solidFill>
              <w14:schemeClr w14:val="tx1"/>
            </w14:solidFill>
          </w14:textFill>
        </w:rPr>
      </w:pPr>
    </w:p>
    <w:p>
      <w:pPr>
        <w:pStyle w:val="7"/>
        <w:rPr>
          <w:rFonts w:hint="eastAsia" w:ascii="华文仿宋" w:hAnsi="华文仿宋" w:eastAsia="华文仿宋" w:cs="华文仿宋"/>
          <w:color w:val="000000" w:themeColor="text1"/>
          <w:sz w:val="22"/>
          <w14:textFill>
            <w14:solidFill>
              <w14:schemeClr w14:val="tx1"/>
            </w14:solidFill>
          </w14:textFill>
        </w:rPr>
      </w:pPr>
    </w:p>
    <w:p>
      <w:pPr>
        <w:pStyle w:val="7"/>
        <w:spacing w:before="70" w:line="276" w:lineRule="auto"/>
        <w:ind w:left="1268" w:right="2012" w:hanging="106"/>
        <w:jc w:val="right"/>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 xml:space="preserve">供应商（盖章）： </w:t>
      </w:r>
    </w:p>
    <w:p>
      <w:pPr>
        <w:pStyle w:val="7"/>
        <w:spacing w:before="70" w:line="276" w:lineRule="auto"/>
        <w:ind w:left="1268" w:right="2012" w:hanging="106"/>
        <w:jc w:val="right"/>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授权代表签字：</w:t>
      </w:r>
    </w:p>
    <w:p>
      <w:pPr>
        <w:pStyle w:val="7"/>
        <w:tabs>
          <w:tab w:val="left" w:pos="2739"/>
          <w:tab w:val="left" w:pos="3368"/>
          <w:tab w:val="left" w:pos="3894"/>
        </w:tabs>
        <w:spacing w:line="276" w:lineRule="auto"/>
        <w:ind w:left="1268" w:right="840"/>
        <w:rPr>
          <w:rFonts w:hint="eastAsia" w:ascii="华文仿宋" w:hAnsi="华文仿宋" w:eastAsia="华文仿宋" w:cs="华文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ascii="华文仿宋" w:hAnsi="华文仿宋" w:eastAsia="华文仿宋" w:cs="华文仿宋"/>
          <w:color w:val="000000" w:themeColor="text1"/>
          <w14:textFill>
            <w14:solidFill>
              <w14:schemeClr w14:val="tx1"/>
            </w14:solidFill>
          </w14:textFill>
        </w:rPr>
        <w:tab/>
      </w:r>
      <w:r>
        <w:rPr>
          <w:rFonts w:hint="eastAsia" w:ascii="华文仿宋" w:hAnsi="华文仿宋" w:eastAsia="华文仿宋" w:cs="华文仿宋"/>
          <w:color w:val="000000" w:themeColor="text1"/>
          <w14:textFill>
            <w14:solidFill>
              <w14:schemeClr w14:val="tx1"/>
            </w14:solidFill>
          </w14:textFill>
        </w:rPr>
        <w:t>日期：</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年</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月</w:t>
      </w:r>
      <w:r>
        <w:rPr>
          <w:rFonts w:ascii="华文仿宋" w:hAnsi="华文仿宋" w:eastAsia="华文仿宋" w:cs="华文仿宋"/>
          <w:color w:val="000000" w:themeColor="text1"/>
          <w14:textFill>
            <w14:solidFill>
              <w14:schemeClr w14:val="tx1"/>
            </w14:solidFill>
          </w14:textFill>
        </w:rPr>
        <w:t xml:space="preserve">  </w:t>
      </w:r>
      <w:r>
        <w:rPr>
          <w:rFonts w:hint="eastAsia" w:ascii="华文仿宋" w:hAnsi="华文仿宋" w:eastAsia="华文仿宋" w:cs="华文仿宋"/>
          <w:color w:val="000000" w:themeColor="text1"/>
          <w14:textFill>
            <w14:solidFill>
              <w14:schemeClr w14:val="tx1"/>
            </w14:solidFill>
          </w14:textFill>
        </w:rPr>
        <w:t>日</w:t>
      </w:r>
    </w:p>
    <w:p>
      <w:pPr>
        <w:spacing w:before="66"/>
        <w:ind w:right="8032"/>
        <w:jc w:val="center"/>
        <w:rPr>
          <w:rFonts w:hint="eastAsia" w:ascii="华文仿宋" w:hAnsi="华文仿宋" w:eastAsia="华文仿宋" w:cs="仿宋"/>
          <w:b/>
          <w:color w:val="000000" w:themeColor="text1"/>
          <w:sz w:val="24"/>
          <w14:textFill>
            <w14:solidFill>
              <w14:schemeClr w14:val="tx1"/>
            </w14:solidFill>
          </w14:textFill>
        </w:rPr>
      </w:pPr>
      <w:bookmarkStart w:id="73" w:name="六、资格证明"/>
      <w:bookmarkEnd w:id="73"/>
      <w:bookmarkStart w:id="74" w:name="_bookmark19"/>
      <w:bookmarkEnd w:id="74"/>
      <w:r>
        <w:rPr>
          <w:rFonts w:hint="eastAsia" w:ascii="华文仿宋" w:hAnsi="华文仿宋" w:eastAsia="华文仿宋" w:cs="仿宋"/>
          <w:b/>
          <w:color w:val="000000" w:themeColor="text1"/>
          <w:sz w:val="24"/>
          <w:lang w:val="en-US"/>
          <w14:textFill>
            <w14:solidFill>
              <w14:schemeClr w14:val="tx1"/>
            </w14:solidFill>
          </w14:textFill>
        </w:rPr>
        <w:t>五</w:t>
      </w:r>
      <w:r>
        <w:rPr>
          <w:rFonts w:hint="eastAsia" w:ascii="华文仿宋" w:hAnsi="华文仿宋" w:eastAsia="华文仿宋" w:cs="仿宋"/>
          <w:b/>
          <w:color w:val="000000" w:themeColor="text1"/>
          <w:sz w:val="24"/>
          <w14:textFill>
            <w14:solidFill>
              <w14:schemeClr w14:val="tx1"/>
            </w14:solidFill>
          </w14:textFill>
        </w:rPr>
        <w:t>、资格证明</w:t>
      </w:r>
    </w:p>
    <w:p>
      <w:pPr>
        <w:spacing w:before="2"/>
        <w:ind w:left="1767" w:right="1357"/>
        <w:jc w:val="center"/>
        <w:rPr>
          <w:rFonts w:hint="eastAsia" w:ascii="华文仿宋" w:hAnsi="华文仿宋" w:eastAsia="华文仿宋" w:cs="仿宋"/>
          <w:b/>
          <w:color w:val="000000" w:themeColor="text1"/>
          <w:sz w:val="32"/>
          <w:szCs w:val="32"/>
          <w14:textFill>
            <w14:solidFill>
              <w14:schemeClr w14:val="tx1"/>
            </w14:solidFill>
          </w14:textFill>
        </w:rPr>
      </w:pPr>
      <w:r>
        <w:rPr>
          <w:rFonts w:hint="eastAsia" w:ascii="华文仿宋" w:hAnsi="华文仿宋" w:eastAsia="华文仿宋" w:cs="仿宋"/>
          <w:b/>
          <w:color w:val="000000" w:themeColor="text1"/>
          <w:sz w:val="32"/>
          <w:szCs w:val="32"/>
          <w14:textFill>
            <w14:solidFill>
              <w14:schemeClr w14:val="tx1"/>
            </w14:solidFill>
          </w14:textFill>
        </w:rPr>
        <w:t>资格证明</w:t>
      </w:r>
    </w:p>
    <w:p>
      <w:pPr>
        <w:pStyle w:val="7"/>
        <w:rPr>
          <w:rFonts w:hint="eastAsia" w:ascii="华文仿宋" w:hAnsi="华文仿宋" w:eastAsia="华文仿宋" w:cs="仿宋"/>
          <w:b/>
          <w:color w:val="000000" w:themeColor="text1"/>
          <w:sz w:val="16"/>
          <w14:textFill>
            <w14:solidFill>
              <w14:schemeClr w14:val="tx1"/>
            </w14:solidFill>
          </w14:textFill>
        </w:rPr>
      </w:pPr>
    </w:p>
    <w:p>
      <w:pPr>
        <w:spacing w:before="66" w:line="343" w:lineRule="auto"/>
        <w:ind w:left="743" w:right="752" w:firstLine="480"/>
        <w:jc w:val="both"/>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w:t>
      </w:r>
      <w:r>
        <w:rPr>
          <w:rFonts w:hint="eastAsia" w:ascii="华文仿宋" w:hAnsi="华文仿宋" w:eastAsia="华文仿宋" w:cs="仿宋"/>
          <w:color w:val="000000" w:themeColor="text1"/>
          <w:spacing w:val="-7"/>
          <w:sz w:val="24"/>
          <w14:textFill>
            <w14:solidFill>
              <w14:schemeClr w14:val="tx1"/>
            </w14:solidFill>
          </w14:textFill>
        </w:rPr>
        <w:t>格式由供应商自定，</w:t>
      </w:r>
      <w:r>
        <w:rPr>
          <w:rFonts w:hint="eastAsia" w:ascii="华文仿宋" w:hAnsi="华文仿宋" w:eastAsia="华文仿宋" w:cs="仿宋"/>
          <w:color w:val="000000" w:themeColor="text1"/>
          <w:spacing w:val="-7"/>
          <w:sz w:val="24"/>
          <w:lang w:val="en-US"/>
          <w14:textFill>
            <w14:solidFill>
              <w14:schemeClr w14:val="tx1"/>
            </w14:solidFill>
          </w14:textFill>
        </w:rPr>
        <w:t>根据招标文件资格要求</w:t>
      </w:r>
      <w:r>
        <w:rPr>
          <w:rFonts w:hint="eastAsia" w:ascii="华文仿宋" w:hAnsi="华文仿宋" w:eastAsia="华文仿宋" w:cs="仿宋"/>
          <w:color w:val="000000" w:themeColor="text1"/>
          <w:spacing w:val="-7"/>
          <w:sz w:val="24"/>
          <w14:textFill>
            <w14:solidFill>
              <w14:schemeClr w14:val="tx1"/>
            </w14:solidFill>
          </w14:textFill>
        </w:rPr>
        <w:t>据实提交，</w:t>
      </w:r>
      <w:r>
        <w:rPr>
          <w:rFonts w:hint="eastAsia" w:ascii="华文仿宋" w:hAnsi="华文仿宋" w:eastAsia="华文仿宋" w:cs="仿宋"/>
          <w:color w:val="000000" w:themeColor="text1"/>
          <w:sz w:val="24"/>
          <w14:textFill>
            <w14:solidFill>
              <w14:schemeClr w14:val="tx1"/>
            </w14:solidFill>
          </w14:textFill>
        </w:rPr>
        <w:t>及供应商认为需要提供的其他资格证明文件等）</w:t>
      </w:r>
    </w:p>
    <w:p>
      <w:pPr>
        <w:pStyle w:val="7"/>
        <w:spacing w:before="9"/>
        <w:rPr>
          <w:rFonts w:hint="eastAsia" w:ascii="华文仿宋" w:hAnsi="华文仿宋" w:eastAsia="华文仿宋" w:cs="仿宋"/>
          <w:color w:val="000000" w:themeColor="text1"/>
          <w:sz w:val="9"/>
          <w14:textFill>
            <w14:solidFill>
              <w14:schemeClr w14:val="tx1"/>
            </w14:solidFill>
          </w14:textFill>
        </w:rPr>
      </w:pPr>
    </w:p>
    <w:p>
      <w:pPr>
        <w:spacing w:before="66"/>
        <w:ind w:left="743"/>
        <w:rPr>
          <w:rFonts w:hint="eastAsia" w:ascii="华文仿宋" w:hAnsi="华文仿宋" w:eastAsia="华文仿宋" w:cs="仿宋"/>
          <w:b/>
          <w:color w:val="000000" w:themeColor="text1"/>
          <w:sz w:val="24"/>
          <w14:textFill>
            <w14:solidFill>
              <w14:schemeClr w14:val="tx1"/>
            </w14:solidFill>
          </w14:textFill>
        </w:rPr>
      </w:pPr>
      <w:bookmarkStart w:id="75" w:name="_bookmark20"/>
      <w:bookmarkEnd w:id="75"/>
      <w:bookmarkStart w:id="76" w:name="九、项目参与人员基本情况表"/>
      <w:bookmarkEnd w:id="76"/>
      <w:r>
        <w:rPr>
          <w:rFonts w:hint="eastAsia" w:ascii="华文仿宋" w:hAnsi="华文仿宋" w:eastAsia="华文仿宋" w:cs="仿宋"/>
          <w:b/>
          <w:color w:val="000000" w:themeColor="text1"/>
          <w:sz w:val="24"/>
          <w:lang w:val="en-US"/>
          <w14:textFill>
            <w14:solidFill>
              <w14:schemeClr w14:val="tx1"/>
            </w14:solidFill>
          </w14:textFill>
        </w:rPr>
        <w:t>六</w:t>
      </w:r>
      <w:r>
        <w:rPr>
          <w:rFonts w:hint="eastAsia" w:ascii="华文仿宋" w:hAnsi="华文仿宋" w:eastAsia="华文仿宋" w:cs="仿宋"/>
          <w:b/>
          <w:color w:val="000000" w:themeColor="text1"/>
          <w:sz w:val="24"/>
          <w14:textFill>
            <w14:solidFill>
              <w14:schemeClr w14:val="tx1"/>
            </w14:solidFill>
          </w14:textFill>
        </w:rPr>
        <w:t>、商务条款响应表</w:t>
      </w:r>
    </w:p>
    <w:p>
      <w:pPr>
        <w:pStyle w:val="7"/>
        <w:spacing w:before="1"/>
        <w:rPr>
          <w:rFonts w:hint="eastAsia" w:ascii="华文仿宋" w:hAnsi="华文仿宋" w:eastAsia="华文仿宋" w:cs="仿宋"/>
          <w:b/>
          <w:color w:val="000000" w:themeColor="text1"/>
          <w:sz w:val="18"/>
          <w14:textFill>
            <w14:solidFill>
              <w14:schemeClr w14:val="tx1"/>
            </w14:solidFill>
          </w14:textFill>
        </w:rPr>
      </w:pPr>
    </w:p>
    <w:p>
      <w:pPr>
        <w:spacing w:before="66"/>
        <w:ind w:right="2"/>
        <w:jc w:val="center"/>
        <w:rPr>
          <w:rFonts w:hint="eastAsia" w:ascii="华文仿宋" w:hAnsi="华文仿宋" w:eastAsia="华文仿宋" w:cs="仿宋"/>
          <w:b/>
          <w:color w:val="000000" w:themeColor="text1"/>
          <w:sz w:val="24"/>
          <w14:textFill>
            <w14:solidFill>
              <w14:schemeClr w14:val="tx1"/>
            </w14:solidFill>
          </w14:textFill>
        </w:rPr>
      </w:pPr>
      <w:r>
        <w:rPr>
          <w:rFonts w:hint="eastAsia" w:ascii="华文仿宋" w:hAnsi="华文仿宋" w:eastAsia="华文仿宋" w:cs="仿宋"/>
          <w:b/>
          <w:color w:val="000000" w:themeColor="text1"/>
          <w:sz w:val="24"/>
          <w14:textFill>
            <w14:solidFill>
              <w14:schemeClr w14:val="tx1"/>
            </w14:solidFill>
          </w14:textFill>
        </w:rPr>
        <w:t>商务条款响应表</w:t>
      </w:r>
    </w:p>
    <w:p>
      <w:pPr>
        <w:pStyle w:val="7"/>
        <w:spacing w:before="3"/>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 xml:space="preserve">项目编号： </w:t>
      </w:r>
    </w:p>
    <w:p>
      <w:pPr>
        <w:pStyle w:val="7"/>
        <w:spacing w:before="3" w:after="3"/>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项目名称：</w:t>
      </w:r>
    </w:p>
    <w:tbl>
      <w:tblPr>
        <w:tblStyle w:val="14"/>
        <w:tblW w:w="9210" w:type="dxa"/>
        <w:tblInd w:w="88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5"/>
        <w:gridCol w:w="3291"/>
        <w:gridCol w:w="3429"/>
        <w:gridCol w:w="12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20"/>
              <w:spacing w:before="65"/>
              <w:ind w:left="402"/>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序号</w:t>
            </w:r>
          </w:p>
        </w:tc>
        <w:tc>
          <w:tcPr>
            <w:tcW w:w="3291" w:type="dxa"/>
          </w:tcPr>
          <w:p>
            <w:pPr>
              <w:pStyle w:val="20"/>
              <w:spacing w:before="65"/>
              <w:ind w:left="699"/>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采购文件的商务条款</w:t>
            </w:r>
          </w:p>
        </w:tc>
        <w:tc>
          <w:tcPr>
            <w:tcW w:w="3429" w:type="dxa"/>
          </w:tcPr>
          <w:p>
            <w:pPr>
              <w:pStyle w:val="20"/>
              <w:spacing w:before="65"/>
              <w:ind w:left="768"/>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响应文件的商务条款</w:t>
            </w:r>
          </w:p>
        </w:tc>
        <w:tc>
          <w:tcPr>
            <w:tcW w:w="1265" w:type="dxa"/>
          </w:tcPr>
          <w:p>
            <w:pPr>
              <w:pStyle w:val="20"/>
              <w:spacing w:before="65"/>
              <w:ind w:left="420"/>
              <w:rPr>
                <w:rFonts w:hint="eastAsia" w:ascii="华文仿宋" w:hAnsi="华文仿宋" w:eastAsia="华文仿宋" w:cs="仿宋"/>
                <w:b/>
                <w:color w:val="000000" w:themeColor="text1"/>
                <w:sz w:val="21"/>
                <w14:textFill>
                  <w14:solidFill>
                    <w14:schemeClr w14:val="tx1"/>
                  </w14:solidFill>
                </w14:textFill>
              </w:rPr>
            </w:pPr>
            <w:r>
              <w:rPr>
                <w:rFonts w:hint="eastAsia" w:ascii="华文仿宋" w:hAnsi="华文仿宋" w:eastAsia="华文仿宋" w:cs="仿宋"/>
                <w:b/>
                <w:color w:val="000000" w:themeColor="text1"/>
                <w:sz w:val="21"/>
                <w14:textFill>
                  <w14:solidFill>
                    <w14:schemeClr w14:val="tx1"/>
                  </w14:solidFill>
                </w14:textFill>
              </w:rPr>
              <w:t>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20"/>
              <w:spacing w:before="66"/>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1</w:t>
            </w:r>
          </w:p>
        </w:tc>
        <w:tc>
          <w:tcPr>
            <w:tcW w:w="3291" w:type="dxa"/>
          </w:tcPr>
          <w:p>
            <w:pPr>
              <w:pStyle w:val="20"/>
              <w:spacing w:before="66"/>
              <w:ind w:left="910"/>
              <w:rPr>
                <w:rFonts w:hint="eastAsia" w:ascii="华文仿宋" w:hAnsi="华文仿宋" w:eastAsia="华文仿宋" w:cs="仿宋"/>
                <w:color w:val="000000" w:themeColor="text1"/>
                <w:sz w:val="21"/>
                <w14:textFill>
                  <w14:solidFill>
                    <w14:schemeClr w14:val="tx1"/>
                  </w14:solidFill>
                </w14:textFill>
              </w:rPr>
            </w:pPr>
          </w:p>
        </w:tc>
        <w:tc>
          <w:tcPr>
            <w:tcW w:w="3429"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1265"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20"/>
              <w:spacing w:before="64"/>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2</w:t>
            </w:r>
          </w:p>
        </w:tc>
        <w:tc>
          <w:tcPr>
            <w:tcW w:w="3291" w:type="dxa"/>
          </w:tcPr>
          <w:p>
            <w:pPr>
              <w:pStyle w:val="20"/>
              <w:spacing w:before="64"/>
              <w:ind w:left="593"/>
              <w:rPr>
                <w:rFonts w:hint="eastAsia" w:ascii="华文仿宋" w:hAnsi="华文仿宋" w:eastAsia="华文仿宋" w:cs="仿宋"/>
                <w:color w:val="000000" w:themeColor="text1"/>
                <w:sz w:val="21"/>
                <w14:textFill>
                  <w14:solidFill>
                    <w14:schemeClr w14:val="tx1"/>
                  </w14:solidFill>
                </w14:textFill>
              </w:rPr>
            </w:pPr>
          </w:p>
        </w:tc>
        <w:tc>
          <w:tcPr>
            <w:tcW w:w="3429"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1265"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trPr>
        <w:tc>
          <w:tcPr>
            <w:tcW w:w="1225" w:type="dxa"/>
          </w:tcPr>
          <w:p>
            <w:pPr>
              <w:pStyle w:val="20"/>
              <w:spacing w:before="65"/>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3</w:t>
            </w:r>
          </w:p>
        </w:tc>
        <w:tc>
          <w:tcPr>
            <w:tcW w:w="3291" w:type="dxa"/>
          </w:tcPr>
          <w:p>
            <w:pPr>
              <w:pStyle w:val="20"/>
              <w:spacing w:before="65"/>
              <w:ind w:left="910"/>
              <w:rPr>
                <w:rFonts w:hint="eastAsia" w:ascii="华文仿宋" w:hAnsi="华文仿宋" w:eastAsia="华文仿宋" w:cs="仿宋"/>
                <w:color w:val="000000" w:themeColor="text1"/>
                <w:sz w:val="21"/>
                <w14:textFill>
                  <w14:solidFill>
                    <w14:schemeClr w14:val="tx1"/>
                  </w14:solidFill>
                </w14:textFill>
              </w:rPr>
            </w:pPr>
          </w:p>
        </w:tc>
        <w:tc>
          <w:tcPr>
            <w:tcW w:w="3429"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1265"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1" w:hRule="atLeast"/>
        </w:trPr>
        <w:tc>
          <w:tcPr>
            <w:tcW w:w="1225" w:type="dxa"/>
          </w:tcPr>
          <w:p>
            <w:pPr>
              <w:pStyle w:val="20"/>
              <w:spacing w:before="65"/>
              <w:ind w:left="11"/>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4</w:t>
            </w:r>
          </w:p>
        </w:tc>
        <w:tc>
          <w:tcPr>
            <w:tcW w:w="3291"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3429"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1265" w:type="dxa"/>
          </w:tcPr>
          <w:p>
            <w:pPr>
              <w:pStyle w:val="20"/>
              <w:rPr>
                <w:rFonts w:hint="eastAsia" w:ascii="华文仿宋" w:hAnsi="华文仿宋" w:eastAsia="华文仿宋" w:cs="仿宋"/>
                <w:color w:val="000000" w:themeColor="text1"/>
                <w:sz w:val="20"/>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 w:hRule="atLeast"/>
        </w:trPr>
        <w:tc>
          <w:tcPr>
            <w:tcW w:w="1225" w:type="dxa"/>
          </w:tcPr>
          <w:p>
            <w:pPr>
              <w:pStyle w:val="20"/>
              <w:spacing w:before="1" w:line="252" w:lineRule="exact"/>
              <w:ind w:left="429"/>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c>
          <w:tcPr>
            <w:tcW w:w="3291" w:type="dxa"/>
          </w:tcPr>
          <w:p>
            <w:pPr>
              <w:pStyle w:val="20"/>
              <w:spacing w:before="1" w:line="252" w:lineRule="exact"/>
              <w:ind w:left="434"/>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c>
          <w:tcPr>
            <w:tcW w:w="3429" w:type="dxa"/>
          </w:tcPr>
          <w:p>
            <w:pPr>
              <w:pStyle w:val="20"/>
              <w:spacing w:before="1" w:line="252" w:lineRule="exact"/>
              <w:ind w:left="434"/>
              <w:jc w:val="center"/>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c>
          <w:tcPr>
            <w:tcW w:w="1265" w:type="dxa"/>
          </w:tcPr>
          <w:p>
            <w:pPr>
              <w:pStyle w:val="20"/>
              <w:spacing w:before="1" w:line="252" w:lineRule="exact"/>
              <w:ind w:left="737"/>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w w:val="99"/>
                <w:sz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1225"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3291" w:type="dxa"/>
          </w:tcPr>
          <w:p>
            <w:pPr>
              <w:pStyle w:val="20"/>
              <w:spacing w:before="37"/>
              <w:ind w:left="699"/>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z w:val="21"/>
                <w14:textFill>
                  <w14:solidFill>
                    <w14:schemeClr w14:val="tx1"/>
                  </w14:solidFill>
                </w14:textFill>
              </w:rPr>
              <w:t>（行数不够，自行添加）</w:t>
            </w:r>
          </w:p>
        </w:tc>
        <w:tc>
          <w:tcPr>
            <w:tcW w:w="3429" w:type="dxa"/>
          </w:tcPr>
          <w:p>
            <w:pPr>
              <w:pStyle w:val="20"/>
              <w:rPr>
                <w:rFonts w:hint="eastAsia" w:ascii="华文仿宋" w:hAnsi="华文仿宋" w:eastAsia="华文仿宋" w:cs="仿宋"/>
                <w:color w:val="000000" w:themeColor="text1"/>
                <w:sz w:val="20"/>
                <w14:textFill>
                  <w14:solidFill>
                    <w14:schemeClr w14:val="tx1"/>
                  </w14:solidFill>
                </w14:textFill>
              </w:rPr>
            </w:pPr>
          </w:p>
        </w:tc>
        <w:tc>
          <w:tcPr>
            <w:tcW w:w="1265" w:type="dxa"/>
          </w:tcPr>
          <w:p>
            <w:pPr>
              <w:pStyle w:val="20"/>
              <w:rPr>
                <w:rFonts w:hint="eastAsia" w:ascii="华文仿宋" w:hAnsi="华文仿宋" w:eastAsia="华文仿宋" w:cs="仿宋"/>
                <w:color w:val="000000" w:themeColor="text1"/>
                <w:sz w:val="20"/>
                <w14:textFill>
                  <w14:solidFill>
                    <w14:schemeClr w14:val="tx1"/>
                  </w14:solidFill>
                </w14:textFill>
              </w:rPr>
            </w:pPr>
          </w:p>
        </w:tc>
      </w:tr>
    </w:tbl>
    <w:p>
      <w:pPr>
        <w:pStyle w:val="7"/>
        <w:spacing w:before="1" w:line="350" w:lineRule="auto"/>
        <w:ind w:left="8531" w:right="752" w:firstLine="211"/>
        <w:jc w:val="right"/>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供应商（盖章） 授权代表（签字） 日期：年月日</w:t>
      </w:r>
    </w:p>
    <w:p>
      <w:pPr>
        <w:pStyle w:val="7"/>
        <w:spacing w:before="8"/>
        <w:rPr>
          <w:rFonts w:hint="eastAsia" w:ascii="华文仿宋" w:hAnsi="华文仿宋" w:eastAsia="华文仿宋" w:cs="仿宋"/>
          <w:color w:val="000000" w:themeColor="text1"/>
          <w:sz w:val="13"/>
          <w14:textFill>
            <w14:solidFill>
              <w14:schemeClr w14:val="tx1"/>
            </w14:solidFill>
          </w14:textFill>
        </w:rPr>
      </w:pPr>
    </w:p>
    <w:p>
      <w:pPr>
        <w:rPr>
          <w:rFonts w:hint="eastAsia" w:ascii="华文仿宋" w:hAnsi="华文仿宋" w:eastAsia="华文仿宋" w:cs="仿宋"/>
          <w:color w:val="000000" w:themeColor="text1"/>
          <w:sz w:val="13"/>
          <w14:textFill>
            <w14:solidFill>
              <w14:schemeClr w14:val="tx1"/>
            </w14:solidFill>
          </w14:textFill>
        </w:rPr>
        <w:sectPr>
          <w:footerReference r:id="rId6" w:type="default"/>
          <w:pgSz w:w="11910" w:h="16840"/>
          <w:pgMar w:top="1340" w:right="380" w:bottom="1380" w:left="560" w:header="878" w:footer="1196" w:gutter="0"/>
          <w:cols w:space="720" w:num="1"/>
        </w:sectPr>
      </w:pPr>
    </w:p>
    <w:p>
      <w:pPr>
        <w:spacing w:before="67"/>
        <w:ind w:left="743"/>
        <w:rPr>
          <w:rFonts w:hint="eastAsia" w:ascii="华文仿宋" w:hAnsi="华文仿宋" w:eastAsia="华文仿宋" w:cs="仿宋"/>
          <w:b/>
          <w:color w:val="000000" w:themeColor="text1"/>
          <w:sz w:val="24"/>
          <w14:textFill>
            <w14:solidFill>
              <w14:schemeClr w14:val="tx1"/>
            </w14:solidFill>
          </w14:textFill>
        </w:rPr>
      </w:pPr>
      <w:bookmarkStart w:id="77" w:name="八、项目实施方案"/>
      <w:bookmarkEnd w:id="77"/>
      <w:bookmarkStart w:id="78" w:name="_bookmark21"/>
      <w:bookmarkEnd w:id="78"/>
      <w:r>
        <w:rPr>
          <w:rFonts w:hint="eastAsia" w:ascii="华文仿宋" w:hAnsi="华文仿宋" w:eastAsia="华文仿宋" w:cs="仿宋"/>
          <w:b/>
          <w:color w:val="000000" w:themeColor="text1"/>
          <w:sz w:val="24"/>
          <w:lang w:val="en-US"/>
          <w14:textFill>
            <w14:solidFill>
              <w14:schemeClr w14:val="tx1"/>
            </w14:solidFill>
          </w14:textFill>
        </w:rPr>
        <w:t>七</w:t>
      </w:r>
      <w:r>
        <w:rPr>
          <w:rFonts w:hint="eastAsia" w:ascii="华文仿宋" w:hAnsi="华文仿宋" w:eastAsia="华文仿宋" w:cs="仿宋"/>
          <w:b/>
          <w:color w:val="000000" w:themeColor="text1"/>
          <w:sz w:val="24"/>
          <w14:textFill>
            <w14:solidFill>
              <w14:schemeClr w14:val="tx1"/>
            </w14:solidFill>
          </w14:textFill>
        </w:rPr>
        <w:t>、项目实施方案</w:t>
      </w:r>
    </w:p>
    <w:p>
      <w:pPr>
        <w:spacing w:before="196"/>
        <w:ind w:left="743"/>
        <w:jc w:val="center"/>
        <w:rPr>
          <w:rFonts w:hint="eastAsia" w:ascii="华文仿宋" w:hAnsi="华文仿宋" w:eastAsia="华文仿宋" w:cs="仿宋"/>
          <w:b/>
          <w:color w:val="000000" w:themeColor="text1"/>
          <w:sz w:val="32"/>
          <w:szCs w:val="32"/>
          <w14:textFill>
            <w14:solidFill>
              <w14:schemeClr w14:val="tx1"/>
            </w14:solidFill>
          </w14:textFill>
        </w:rPr>
      </w:pPr>
      <w:r>
        <w:rPr>
          <w:rFonts w:hint="eastAsia" w:ascii="华文仿宋" w:hAnsi="华文仿宋" w:eastAsia="华文仿宋" w:cs="仿宋"/>
          <w:b/>
          <w:color w:val="000000" w:themeColor="text1"/>
          <w:sz w:val="32"/>
          <w:szCs w:val="32"/>
          <w14:textFill>
            <w14:solidFill>
              <w14:schemeClr w14:val="tx1"/>
            </w14:solidFill>
          </w14:textFill>
        </w:rPr>
        <w:t>项目实施方案</w:t>
      </w:r>
    </w:p>
    <w:p>
      <w:pPr>
        <w:spacing w:before="26"/>
        <w:ind w:left="923"/>
        <w:jc w:val="center"/>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（格式自拟）</w:t>
      </w:r>
    </w:p>
    <w:p>
      <w:pPr>
        <w:rPr>
          <w:rFonts w:hint="eastAsia" w:ascii="华文仿宋" w:hAnsi="华文仿宋" w:eastAsia="华文仿宋" w:cs="仿宋"/>
          <w:color w:val="000000" w:themeColor="text1"/>
          <w:sz w:val="24"/>
          <w14:textFill>
            <w14:solidFill>
              <w14:schemeClr w14:val="tx1"/>
            </w14:solidFill>
          </w14:textFill>
        </w:rPr>
        <w:sectPr>
          <w:type w:val="continuous"/>
          <w:pgSz w:w="11910" w:h="16840"/>
          <w:pgMar w:top="1340" w:right="380" w:bottom="1180" w:left="560" w:header="720" w:footer="720" w:gutter="0"/>
          <w:cols w:space="720" w:num="1"/>
        </w:sectPr>
      </w:pPr>
    </w:p>
    <w:p>
      <w:pPr>
        <w:pStyle w:val="7"/>
        <w:rPr>
          <w:rFonts w:hint="eastAsia" w:ascii="华文仿宋" w:hAnsi="华文仿宋" w:eastAsia="华文仿宋" w:cs="仿宋"/>
          <w:color w:val="000000" w:themeColor="text1"/>
          <w:sz w:val="20"/>
          <w14:textFill>
            <w14:solidFill>
              <w14:schemeClr w14:val="tx1"/>
            </w14:solidFill>
          </w14:textFill>
        </w:rPr>
      </w:pPr>
    </w:p>
    <w:p>
      <w:pPr>
        <w:pStyle w:val="7"/>
        <w:spacing w:before="9"/>
        <w:rPr>
          <w:rFonts w:hint="eastAsia" w:ascii="华文仿宋" w:hAnsi="华文仿宋" w:eastAsia="华文仿宋" w:cs="仿宋"/>
          <w:color w:val="000000" w:themeColor="text1"/>
          <w:sz w:val="23"/>
          <w14:textFill>
            <w14:solidFill>
              <w14:schemeClr w14:val="tx1"/>
            </w14:solidFill>
          </w14:textFill>
        </w:rPr>
      </w:pPr>
    </w:p>
    <w:p>
      <w:pPr>
        <w:spacing w:before="66" w:line="242" w:lineRule="auto"/>
        <w:ind w:left="6971" w:right="2192" w:hanging="120"/>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供应商（盖章）： 授权代表签字：</w:t>
      </w:r>
    </w:p>
    <w:p>
      <w:pPr>
        <w:tabs>
          <w:tab w:val="left" w:pos="7691"/>
          <w:tab w:val="left" w:pos="8651"/>
          <w:tab w:val="left" w:pos="9371"/>
          <w:tab w:val="left" w:pos="9971"/>
        </w:tabs>
        <w:spacing w:before="1"/>
        <w:ind w:left="6971"/>
        <w:rPr>
          <w:rFonts w:hint="eastAsia" w:ascii="华文仿宋" w:hAnsi="华文仿宋" w:eastAsia="华文仿宋" w:cs="仿宋"/>
          <w:color w:val="000000" w:themeColor="text1"/>
          <w:sz w:val="24"/>
          <w14:textFill>
            <w14:solidFill>
              <w14:schemeClr w14:val="tx1"/>
            </w14:solidFill>
          </w14:textFill>
        </w:rPr>
      </w:pPr>
      <w:r>
        <w:rPr>
          <w:rFonts w:hint="eastAsia" w:ascii="华文仿宋" w:hAnsi="华文仿宋" w:eastAsia="华文仿宋" w:cs="仿宋"/>
          <w:color w:val="000000" w:themeColor="text1"/>
          <w:sz w:val="24"/>
          <w14:textFill>
            <w14:solidFill>
              <w14:schemeClr w14:val="tx1"/>
            </w14:solidFill>
          </w14:textFill>
        </w:rPr>
        <w:t>日</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期：</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年</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月</w:t>
      </w:r>
      <w:r>
        <w:rPr>
          <w:rFonts w:hint="eastAsia" w:ascii="华文仿宋" w:hAnsi="华文仿宋" w:eastAsia="华文仿宋" w:cs="仿宋"/>
          <w:color w:val="000000" w:themeColor="text1"/>
          <w:sz w:val="24"/>
          <w14:textFill>
            <w14:solidFill>
              <w14:schemeClr w14:val="tx1"/>
            </w14:solidFill>
          </w14:textFill>
        </w:rPr>
        <w:tab/>
      </w:r>
      <w:r>
        <w:rPr>
          <w:rFonts w:hint="eastAsia" w:ascii="华文仿宋" w:hAnsi="华文仿宋" w:eastAsia="华文仿宋" w:cs="仿宋"/>
          <w:color w:val="000000" w:themeColor="text1"/>
          <w:sz w:val="24"/>
          <w14:textFill>
            <w14:solidFill>
              <w14:schemeClr w14:val="tx1"/>
            </w14:solidFill>
          </w14:textFill>
        </w:rPr>
        <w:t>日</w:t>
      </w:r>
    </w:p>
    <w:p>
      <w:pPr>
        <w:rPr>
          <w:rFonts w:hint="eastAsia" w:ascii="华文仿宋" w:hAnsi="华文仿宋" w:eastAsia="华文仿宋" w:cs="仿宋"/>
          <w:color w:val="000000" w:themeColor="text1"/>
          <w:sz w:val="24"/>
          <w14:textFill>
            <w14:solidFill>
              <w14:schemeClr w14:val="tx1"/>
            </w14:solidFill>
          </w14:textFill>
        </w:rPr>
        <w:sectPr>
          <w:type w:val="continuous"/>
          <w:pgSz w:w="11910" w:h="16840"/>
          <w:pgMar w:top="1340" w:right="380" w:bottom="1180" w:left="560" w:header="720" w:footer="720" w:gutter="0"/>
          <w:cols w:space="720" w:num="1"/>
        </w:sectPr>
      </w:pPr>
    </w:p>
    <w:p>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bookmarkStart w:id="79" w:name="十、技术规格偏离表"/>
      <w:bookmarkEnd w:id="79"/>
      <w:bookmarkStart w:id="80" w:name="_bookmark22"/>
      <w:bookmarkEnd w:id="80"/>
    </w:p>
    <w:p>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pPr>
        <w:pStyle w:val="4"/>
        <w:spacing w:before="62"/>
        <w:ind w:left="743"/>
        <w:rPr>
          <w:rFonts w:hint="eastAsia" w:ascii="华文仿宋" w:hAnsi="华文仿宋" w:eastAsia="华文仿宋" w:cs="仿宋"/>
          <w:color w:val="000000" w:themeColor="text1"/>
          <w:spacing w:val="-2"/>
          <w:lang w:val="en-US"/>
          <w14:textFill>
            <w14:solidFill>
              <w14:schemeClr w14:val="tx1"/>
            </w14:solidFill>
          </w14:textFill>
        </w:rPr>
      </w:pPr>
    </w:p>
    <w:p>
      <w:pPr>
        <w:pStyle w:val="4"/>
        <w:spacing w:before="62"/>
        <w:ind w:left="743"/>
        <w:rPr>
          <w:rFonts w:hint="eastAsia" w:ascii="华文仿宋" w:hAnsi="华文仿宋" w:eastAsia="华文仿宋" w:cs="仿宋"/>
          <w:b w:val="0"/>
          <w:color w:val="000000" w:themeColor="text1"/>
          <w:sz w:val="32"/>
          <w14:textFill>
            <w14:solidFill>
              <w14:schemeClr w14:val="tx1"/>
            </w14:solidFill>
          </w14:textFill>
        </w:rPr>
      </w:pPr>
      <w:r>
        <w:rPr>
          <w:rFonts w:hint="eastAsia" w:ascii="华文仿宋" w:hAnsi="华文仿宋" w:eastAsia="华文仿宋" w:cs="仿宋"/>
          <w:color w:val="000000" w:themeColor="text1"/>
          <w:spacing w:val="-2"/>
          <w:lang w:val="en-US"/>
          <w14:textFill>
            <w14:solidFill>
              <w14:schemeClr w14:val="tx1"/>
            </w14:solidFill>
          </w14:textFill>
        </w:rPr>
        <w:t>八</w:t>
      </w:r>
      <w:r>
        <w:rPr>
          <w:rFonts w:hint="eastAsia" w:ascii="华文仿宋" w:hAnsi="华文仿宋" w:eastAsia="华文仿宋" w:cs="仿宋"/>
          <w:color w:val="000000" w:themeColor="text1"/>
          <w:spacing w:val="-2"/>
          <w14:textFill>
            <w14:solidFill>
              <w14:schemeClr w14:val="tx1"/>
            </w14:solidFill>
          </w14:textFill>
        </w:rPr>
        <w:t>、项目参与人员基本情况表</w:t>
      </w:r>
    </w:p>
    <w:p>
      <w:pPr>
        <w:ind w:left="411"/>
        <w:jc w:val="center"/>
        <w:rPr>
          <w:rFonts w:hint="eastAsia" w:ascii="华文仿宋" w:hAnsi="华文仿宋" w:eastAsia="华文仿宋" w:cs="仿宋"/>
          <w:b/>
          <w:color w:val="000000" w:themeColor="text1"/>
          <w:sz w:val="32"/>
          <w:szCs w:val="32"/>
          <w14:textFill>
            <w14:solidFill>
              <w14:schemeClr w14:val="tx1"/>
            </w14:solidFill>
          </w14:textFill>
        </w:rPr>
      </w:pPr>
      <w:r>
        <w:rPr>
          <w:rFonts w:hint="eastAsia" w:ascii="华文仿宋" w:hAnsi="华文仿宋" w:eastAsia="华文仿宋" w:cs="仿宋"/>
          <w:b/>
          <w:color w:val="000000" w:themeColor="text1"/>
          <w:sz w:val="32"/>
          <w:szCs w:val="32"/>
          <w14:textFill>
            <w14:solidFill>
              <w14:schemeClr w14:val="tx1"/>
            </w14:solidFill>
          </w14:textFill>
        </w:rPr>
        <w:t>项目参与人员基本情况表</w:t>
      </w:r>
    </w:p>
    <w:p>
      <w:pPr>
        <w:pStyle w:val="18"/>
        <w:spacing w:before="70"/>
        <w:ind w:left="-1" w:right="2" w:firstLine="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1.项目负责人简历表</w:t>
      </w:r>
    </w:p>
    <w:p>
      <w:pPr>
        <w:rPr>
          <w:rFonts w:hint="eastAsia" w:ascii="华文仿宋" w:hAnsi="华文仿宋" w:eastAsia="华文仿宋" w:cs="华文仿宋"/>
          <w:color w:val="000000" w:themeColor="text1"/>
          <w14:textFill>
            <w14:solidFill>
              <w14:schemeClr w14:val="tx1"/>
            </w14:solidFill>
          </w14:textFill>
        </w:rPr>
        <w:sectPr>
          <w:type w:val="continuous"/>
          <w:pgSz w:w="11910" w:h="16840"/>
          <w:pgMar w:top="1340" w:right="380" w:bottom="1380" w:left="560" w:header="878" w:footer="1196" w:gutter="0"/>
          <w:cols w:space="720" w:num="1"/>
        </w:sectPr>
      </w:pPr>
    </w:p>
    <w:tbl>
      <w:tblPr>
        <w:tblStyle w:val="14"/>
        <w:tblW w:w="9470"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05"/>
        <w:gridCol w:w="404"/>
        <w:gridCol w:w="930"/>
        <w:gridCol w:w="1234"/>
        <w:gridCol w:w="209"/>
        <w:gridCol w:w="1582"/>
        <w:gridCol w:w="1753"/>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pPr>
              <w:pStyle w:val="20"/>
              <w:spacing w:line="250" w:lineRule="exact"/>
              <w:ind w:left="59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姓名</w:t>
            </w:r>
          </w:p>
        </w:tc>
        <w:tc>
          <w:tcPr>
            <w:tcW w:w="1334" w:type="dxa"/>
            <w:gridSpan w:val="2"/>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443" w:type="dxa"/>
            <w:gridSpan w:val="2"/>
          </w:tcPr>
          <w:p>
            <w:pPr>
              <w:pStyle w:val="20"/>
              <w:spacing w:line="250" w:lineRule="exact"/>
              <w:ind w:left="507" w:right="466"/>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性别</w:t>
            </w:r>
          </w:p>
        </w:tc>
        <w:tc>
          <w:tcPr>
            <w:tcW w:w="1582"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Borders>
              <w:right w:val="single" w:color="000000" w:sz="8" w:space="0"/>
            </w:tcBorders>
          </w:tcPr>
          <w:p>
            <w:pPr>
              <w:pStyle w:val="20"/>
              <w:spacing w:line="250" w:lineRule="exact"/>
              <w:ind w:left="647" w:right="63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年龄</w:t>
            </w:r>
          </w:p>
        </w:tc>
        <w:tc>
          <w:tcPr>
            <w:tcW w:w="1753" w:type="dxa"/>
            <w:tcBorders>
              <w:left w:val="single" w:color="000000" w:sz="8" w:space="0"/>
            </w:tcBorders>
          </w:tcPr>
          <w:p>
            <w:pPr>
              <w:pStyle w:val="20"/>
              <w:rPr>
                <w:rFonts w:hint="eastAsia" w:ascii="华文仿宋" w:hAnsi="华文仿宋" w:eastAsia="华文仿宋" w:cs="华文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605" w:type="dxa"/>
          </w:tcPr>
          <w:p>
            <w:pPr>
              <w:pStyle w:val="20"/>
              <w:spacing w:line="250" w:lineRule="exact"/>
              <w:ind w:left="594"/>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职务</w:t>
            </w:r>
          </w:p>
        </w:tc>
        <w:tc>
          <w:tcPr>
            <w:tcW w:w="1334" w:type="dxa"/>
            <w:gridSpan w:val="2"/>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443" w:type="dxa"/>
            <w:gridSpan w:val="2"/>
          </w:tcPr>
          <w:p>
            <w:pPr>
              <w:pStyle w:val="20"/>
              <w:spacing w:line="250" w:lineRule="exact"/>
              <w:ind w:left="507" w:right="466"/>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职称</w:t>
            </w:r>
          </w:p>
        </w:tc>
        <w:tc>
          <w:tcPr>
            <w:tcW w:w="1582"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Borders>
              <w:right w:val="single" w:color="000000" w:sz="8" w:space="0"/>
            </w:tcBorders>
          </w:tcPr>
          <w:p>
            <w:pPr>
              <w:pStyle w:val="20"/>
              <w:spacing w:line="250" w:lineRule="exact"/>
              <w:ind w:left="647" w:right="63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学历</w:t>
            </w:r>
          </w:p>
        </w:tc>
        <w:tc>
          <w:tcPr>
            <w:tcW w:w="1753" w:type="dxa"/>
            <w:tcBorders>
              <w:left w:val="single" w:color="000000" w:sz="8" w:space="0"/>
            </w:tcBorders>
          </w:tcPr>
          <w:p>
            <w:pPr>
              <w:pStyle w:val="20"/>
              <w:rPr>
                <w:rFonts w:hint="eastAsia" w:ascii="华文仿宋" w:hAnsi="华文仿宋" w:eastAsia="华文仿宋" w:cs="华文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pPr>
              <w:pStyle w:val="20"/>
              <w:spacing w:line="250" w:lineRule="exact"/>
              <w:ind w:left="373"/>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参加工作时间</w:t>
            </w:r>
          </w:p>
        </w:tc>
        <w:tc>
          <w:tcPr>
            <w:tcW w:w="2164" w:type="dxa"/>
            <w:gridSpan w:val="2"/>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3544" w:type="dxa"/>
            <w:gridSpan w:val="3"/>
            <w:tcBorders>
              <w:right w:val="single" w:color="000000" w:sz="8" w:space="0"/>
            </w:tcBorders>
          </w:tcPr>
          <w:p>
            <w:pPr>
              <w:pStyle w:val="20"/>
              <w:spacing w:line="250" w:lineRule="exact"/>
              <w:ind w:left="945"/>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从事</w:t>
            </w:r>
            <w:r>
              <w:rPr>
                <w:rFonts w:hint="eastAsia" w:ascii="华文仿宋" w:hAnsi="华文仿宋" w:eastAsia="华文仿宋" w:cs="华文仿宋"/>
                <w:color w:val="000000" w:themeColor="text1"/>
                <w:sz w:val="21"/>
                <w:lang w:val="en-US"/>
                <w14:textFill>
                  <w14:solidFill>
                    <w14:schemeClr w14:val="tx1"/>
                  </w14:solidFill>
                </w14:textFill>
              </w:rPr>
              <w:t>本行业工作</w:t>
            </w:r>
            <w:r>
              <w:rPr>
                <w:rFonts w:hint="eastAsia" w:ascii="华文仿宋" w:hAnsi="华文仿宋" w:eastAsia="华文仿宋" w:cs="华文仿宋"/>
                <w:color w:val="000000" w:themeColor="text1"/>
                <w:sz w:val="21"/>
                <w14:textFill>
                  <w14:solidFill>
                    <w14:schemeClr w14:val="tx1"/>
                  </w14:solidFill>
                </w14:textFill>
              </w:rPr>
              <w:t>年限</w:t>
            </w:r>
          </w:p>
        </w:tc>
        <w:tc>
          <w:tcPr>
            <w:tcW w:w="1753" w:type="dxa"/>
            <w:tcBorders>
              <w:left w:val="single" w:color="000000" w:sz="8" w:space="0"/>
            </w:tcBorders>
          </w:tcPr>
          <w:p>
            <w:pPr>
              <w:pStyle w:val="20"/>
              <w:rPr>
                <w:rFonts w:hint="eastAsia" w:ascii="华文仿宋" w:hAnsi="华文仿宋" w:eastAsia="华文仿宋" w:cs="华文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470" w:type="dxa"/>
            <w:gridSpan w:val="8"/>
          </w:tcPr>
          <w:p>
            <w:pPr>
              <w:pStyle w:val="20"/>
              <w:spacing w:line="250" w:lineRule="exact"/>
              <w:ind w:left="4096" w:right="352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项目</w:t>
            </w:r>
            <w:r>
              <w:rPr>
                <w:rFonts w:hint="eastAsia" w:ascii="华文仿宋" w:hAnsi="华文仿宋" w:eastAsia="华文仿宋" w:cs="华文仿宋"/>
                <w:color w:val="000000" w:themeColor="text1"/>
                <w:sz w:val="21"/>
                <w:lang w:val="en-US"/>
                <w14:textFill>
                  <w14:solidFill>
                    <w14:schemeClr w14:val="tx1"/>
                  </w14:solidFill>
                </w14:textFill>
              </w:rPr>
              <w:t>负责人</w:t>
            </w:r>
            <w:r>
              <w:rPr>
                <w:rFonts w:hint="eastAsia" w:ascii="华文仿宋" w:hAnsi="华文仿宋" w:eastAsia="华文仿宋" w:cs="华文仿宋"/>
                <w:color w:val="000000" w:themeColor="text1"/>
                <w:sz w:val="21"/>
                <w14:textFill>
                  <w14:solidFill>
                    <w14:schemeClr w14:val="tx1"/>
                  </w14:solidFill>
                </w14:textFill>
              </w:rPr>
              <w:t>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pPr>
              <w:pStyle w:val="20"/>
              <w:spacing w:line="250" w:lineRule="exact"/>
              <w:ind w:left="582"/>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项目名称</w:t>
            </w:r>
          </w:p>
        </w:tc>
        <w:tc>
          <w:tcPr>
            <w:tcW w:w="3955" w:type="dxa"/>
            <w:gridSpan w:val="4"/>
          </w:tcPr>
          <w:p>
            <w:pPr>
              <w:pStyle w:val="20"/>
              <w:spacing w:line="250" w:lineRule="exact"/>
              <w:ind w:left="158"/>
              <w:jc w:val="center"/>
              <w:rPr>
                <w:rFonts w:hint="eastAsia" w:ascii="华文仿宋" w:hAnsi="华文仿宋" w:eastAsia="华文仿宋" w:cs="华文仿宋"/>
                <w:color w:val="000000" w:themeColor="text1"/>
                <w:sz w:val="21"/>
                <w:lang w:val="en-US"/>
                <w14:textFill>
                  <w14:solidFill>
                    <w14:schemeClr w14:val="tx1"/>
                  </w14:solidFill>
                </w14:textFill>
              </w:rPr>
            </w:pPr>
            <w:r>
              <w:rPr>
                <w:rFonts w:hint="eastAsia" w:ascii="华文仿宋" w:hAnsi="华文仿宋" w:eastAsia="华文仿宋" w:cs="华文仿宋"/>
                <w:color w:val="000000" w:themeColor="text1"/>
                <w:sz w:val="21"/>
                <w:lang w:val="en-US"/>
                <w14:textFill>
                  <w14:solidFill>
                    <w14:schemeClr w14:val="tx1"/>
                  </w14:solidFill>
                </w14:textFill>
              </w:rPr>
              <w:t>项目规模</w:t>
            </w:r>
          </w:p>
        </w:tc>
        <w:tc>
          <w:tcPr>
            <w:tcW w:w="1753" w:type="dxa"/>
          </w:tcPr>
          <w:p>
            <w:pPr>
              <w:pStyle w:val="20"/>
              <w:spacing w:line="250" w:lineRule="exact"/>
              <w:ind w:left="536" w:right="536"/>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合同价</w:t>
            </w:r>
          </w:p>
        </w:tc>
        <w:tc>
          <w:tcPr>
            <w:tcW w:w="1753" w:type="dxa"/>
          </w:tcPr>
          <w:p>
            <w:pPr>
              <w:pStyle w:val="20"/>
              <w:spacing w:line="250" w:lineRule="exact"/>
              <w:ind w:left="456"/>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其它情况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09" w:type="dxa"/>
            <w:gridSpan w:val="2"/>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3955" w:type="dxa"/>
            <w:gridSpan w:val="4"/>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2009" w:type="dxa"/>
            <w:gridSpan w:val="2"/>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3955" w:type="dxa"/>
            <w:gridSpan w:val="4"/>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753"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r>
    </w:tbl>
    <w:p>
      <w:pPr>
        <w:pStyle w:val="7"/>
        <w:spacing w:before="10"/>
        <w:rPr>
          <w:rFonts w:hint="eastAsia" w:ascii="华文仿宋" w:hAnsi="华文仿宋" w:eastAsia="华文仿宋" w:cs="华文仿宋"/>
          <w:color w:val="000000" w:themeColor="text1"/>
          <w:sz w:val="26"/>
          <w14:textFill>
            <w14:solidFill>
              <w14:schemeClr w14:val="tx1"/>
            </w14:solidFill>
          </w14:textFill>
        </w:rPr>
      </w:pPr>
    </w:p>
    <w:p>
      <w:pPr>
        <w:pStyle w:val="18"/>
        <w:spacing w:before="70"/>
        <w:ind w:left="-1" w:right="2" w:firstLine="0"/>
        <w:jc w:val="center"/>
        <w:rPr>
          <w:rFonts w:hint="eastAsia" w:ascii="华文仿宋" w:hAnsi="华文仿宋" w:eastAsia="华文仿宋" w:cs="华文仿宋"/>
          <w:color w:val="000000" w:themeColor="text1"/>
          <w:sz w:val="19"/>
          <w14:textFill>
            <w14:solidFill>
              <w14:schemeClr w14:val="tx1"/>
            </w14:solidFill>
          </w14:textFill>
        </w:rPr>
      </w:pPr>
      <w:r>
        <w:rPr>
          <w:rFonts w:hint="eastAsia" w:ascii="华文仿宋" w:hAnsi="华文仿宋" w:eastAsia="华文仿宋" w:cs="华文仿宋"/>
          <w:color w:val="000000" w:themeColor="text1"/>
          <w:sz w:val="21"/>
          <w:lang w:val="en-US"/>
          <w14:textFill>
            <w14:solidFill>
              <w14:schemeClr w14:val="tx1"/>
            </w14:solidFill>
          </w14:textFill>
        </w:rPr>
        <w:t>2.</w:t>
      </w:r>
      <w:r>
        <w:rPr>
          <w:rFonts w:hint="eastAsia" w:ascii="华文仿宋" w:hAnsi="华文仿宋" w:eastAsia="华文仿宋" w:cs="华文仿宋"/>
          <w:color w:val="000000" w:themeColor="text1"/>
          <w:sz w:val="21"/>
          <w14:textFill>
            <w14:solidFill>
              <w14:schemeClr w14:val="tx1"/>
            </w14:solidFill>
          </w14:textFill>
        </w:rPr>
        <w:t>主要管理人员表</w:t>
      </w:r>
    </w:p>
    <w:p>
      <w:pPr>
        <w:pStyle w:val="7"/>
        <w:spacing w:before="10"/>
        <w:rPr>
          <w:rFonts w:hint="eastAsia" w:ascii="华文仿宋" w:hAnsi="华文仿宋" w:eastAsia="华文仿宋" w:cs="华文仿宋"/>
          <w:color w:val="000000" w:themeColor="text1"/>
          <w:sz w:val="10"/>
          <w14:textFill>
            <w14:solidFill>
              <w14:schemeClr w14:val="tx1"/>
            </w14:solidFill>
          </w14:textFill>
        </w:rPr>
      </w:pPr>
    </w:p>
    <w:tbl>
      <w:tblPr>
        <w:tblStyle w:val="14"/>
        <w:tblW w:w="9425" w:type="dxa"/>
        <w:tblInd w:w="8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896"/>
        <w:gridCol w:w="171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12" w:type="dxa"/>
          </w:tcPr>
          <w:p>
            <w:pPr>
              <w:pStyle w:val="20"/>
              <w:spacing w:line="251" w:lineRule="exact"/>
              <w:ind w:left="198"/>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姓名</w:t>
            </w:r>
          </w:p>
        </w:tc>
        <w:tc>
          <w:tcPr>
            <w:tcW w:w="896" w:type="dxa"/>
          </w:tcPr>
          <w:p>
            <w:pPr>
              <w:pStyle w:val="20"/>
              <w:spacing w:line="251" w:lineRule="exact"/>
              <w:ind w:left="198"/>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职务</w:t>
            </w:r>
          </w:p>
        </w:tc>
        <w:tc>
          <w:tcPr>
            <w:tcW w:w="1717" w:type="dxa"/>
          </w:tcPr>
          <w:p>
            <w:pPr>
              <w:pStyle w:val="20"/>
              <w:spacing w:line="251" w:lineRule="exact"/>
              <w:ind w:left="198"/>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职称</w:t>
            </w:r>
          </w:p>
        </w:tc>
        <w:tc>
          <w:tcPr>
            <w:tcW w:w="5500" w:type="dxa"/>
          </w:tcPr>
          <w:p>
            <w:pPr>
              <w:pStyle w:val="20"/>
              <w:spacing w:line="251" w:lineRule="exact"/>
              <w:ind w:left="1150"/>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主要资历、经验及承担过的项目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6" w:hRule="atLeast"/>
        </w:trPr>
        <w:tc>
          <w:tcPr>
            <w:tcW w:w="1312"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896"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717"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5500"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r>
    </w:tbl>
    <w:p>
      <w:pPr>
        <w:pStyle w:val="7"/>
        <w:rPr>
          <w:rFonts w:hint="eastAsia" w:ascii="华文仿宋" w:hAnsi="华文仿宋" w:eastAsia="华文仿宋" w:cs="华文仿宋"/>
          <w:color w:val="000000" w:themeColor="text1"/>
          <w:sz w:val="20"/>
          <w14:textFill>
            <w14:solidFill>
              <w14:schemeClr w14:val="tx1"/>
            </w14:solidFill>
          </w14:textFill>
        </w:rPr>
      </w:pPr>
    </w:p>
    <w:p>
      <w:pPr>
        <w:pStyle w:val="7"/>
        <w:rPr>
          <w:rFonts w:hint="eastAsia" w:ascii="华文仿宋" w:hAnsi="华文仿宋" w:eastAsia="华文仿宋" w:cs="华文仿宋"/>
          <w:color w:val="000000" w:themeColor="text1"/>
          <w:sz w:val="20"/>
          <w14:textFill>
            <w14:solidFill>
              <w14:schemeClr w14:val="tx1"/>
            </w14:solidFill>
          </w14:textFill>
        </w:rPr>
      </w:pPr>
    </w:p>
    <w:p>
      <w:pPr>
        <w:pStyle w:val="7"/>
        <w:spacing w:before="11"/>
        <w:rPr>
          <w:rFonts w:hint="eastAsia" w:ascii="华文仿宋" w:hAnsi="华文仿宋" w:eastAsia="华文仿宋" w:cs="华文仿宋"/>
          <w:color w:val="000000" w:themeColor="text1"/>
          <w:sz w:val="27"/>
          <w14:textFill>
            <w14:solidFill>
              <w14:schemeClr w14:val="tx1"/>
            </w14:solidFill>
          </w14:textFill>
        </w:rPr>
      </w:pPr>
    </w:p>
    <w:p>
      <w:pPr>
        <w:pStyle w:val="7"/>
        <w:spacing w:line="242" w:lineRule="auto"/>
        <w:ind w:left="7376" w:right="2012" w:hanging="106"/>
        <w:rPr>
          <w:rFonts w:hint="eastAsia" w:ascii="华文仿宋" w:hAnsi="华文仿宋" w:eastAsia="华文仿宋" w:cs="仿宋"/>
          <w:color w:val="000000" w:themeColor="text1"/>
          <w14:textFill>
            <w14:solidFill>
              <w14:schemeClr w14:val="tx1"/>
            </w14:solidFill>
          </w14:textFill>
        </w:rPr>
      </w:pPr>
    </w:p>
    <w:p>
      <w:pPr>
        <w:pStyle w:val="7"/>
        <w:spacing w:line="242" w:lineRule="auto"/>
        <w:ind w:left="7376" w:right="2012" w:hanging="10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pPr>
        <w:pStyle w:val="7"/>
        <w:tabs>
          <w:tab w:val="left" w:pos="8007"/>
          <w:tab w:val="left" w:pos="8847"/>
          <w:tab w:val="left" w:pos="9476"/>
          <w:tab w:val="left" w:pos="10002"/>
        </w:tabs>
        <w:spacing w:line="268" w:lineRule="exact"/>
        <w:ind w:left="737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日</w:t>
      </w:r>
    </w:p>
    <w:p>
      <w:pPr>
        <w:spacing w:line="268" w:lineRule="exact"/>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pPr>
        <w:pStyle w:val="7"/>
        <w:spacing w:before="9"/>
        <w:rPr>
          <w:rFonts w:hint="eastAsia" w:ascii="华文仿宋" w:hAnsi="华文仿宋" w:eastAsia="华文仿宋" w:cs="仿宋"/>
          <w:color w:val="000000" w:themeColor="text1"/>
          <w:sz w:val="9"/>
          <w14:textFill>
            <w14:solidFill>
              <w14:schemeClr w14:val="tx1"/>
            </w14:solidFill>
          </w14:textFill>
        </w:rPr>
      </w:pPr>
    </w:p>
    <w:p>
      <w:pPr>
        <w:rPr>
          <w:rFonts w:hint="eastAsia" w:ascii="华文仿宋" w:hAnsi="华文仿宋" w:eastAsia="华文仿宋" w:cs="仿宋"/>
          <w:color w:val="000000" w:themeColor="text1"/>
          <w:sz w:val="9"/>
          <w14:textFill>
            <w14:solidFill>
              <w14:schemeClr w14:val="tx1"/>
            </w14:solidFill>
          </w14:textFill>
        </w:rPr>
        <w:sectPr>
          <w:pgSz w:w="11910" w:h="16840"/>
          <w:pgMar w:top="1340" w:right="380" w:bottom="1380" w:left="560" w:header="878" w:footer="1196" w:gutter="0"/>
          <w:cols w:space="720" w:num="1"/>
        </w:sectPr>
      </w:pPr>
    </w:p>
    <w:p>
      <w:pPr>
        <w:spacing w:before="66"/>
        <w:ind w:left="743"/>
        <w:rPr>
          <w:rFonts w:hint="eastAsia" w:ascii="华文仿宋" w:hAnsi="华文仿宋" w:eastAsia="华文仿宋" w:cs="仿宋"/>
          <w:b/>
          <w:color w:val="000000" w:themeColor="text1"/>
          <w:sz w:val="24"/>
          <w14:textFill>
            <w14:solidFill>
              <w14:schemeClr w14:val="tx1"/>
            </w14:solidFill>
          </w14:textFill>
        </w:rPr>
      </w:pPr>
      <w:bookmarkStart w:id="81" w:name="附件一：具备履行合同所必需的设备和专业技术能力的书面声明"/>
      <w:bookmarkEnd w:id="81"/>
      <w:bookmarkStart w:id="82" w:name="_bookmark23"/>
      <w:bookmarkEnd w:id="82"/>
      <w:r>
        <w:rPr>
          <w:rFonts w:hint="eastAsia" w:ascii="华文仿宋" w:hAnsi="华文仿宋" w:eastAsia="华文仿宋" w:cs="仿宋"/>
          <w:b/>
          <w:color w:val="000000" w:themeColor="text1"/>
          <w:sz w:val="24"/>
          <w:lang w:val="en-US"/>
          <w14:textFill>
            <w14:solidFill>
              <w14:schemeClr w14:val="tx1"/>
            </w14:solidFill>
          </w14:textFill>
        </w:rPr>
        <w:t>九</w:t>
      </w:r>
      <w:r>
        <w:rPr>
          <w:rFonts w:hint="eastAsia" w:ascii="华文仿宋" w:hAnsi="华文仿宋" w:eastAsia="华文仿宋" w:cs="仿宋"/>
          <w:b/>
          <w:color w:val="000000" w:themeColor="text1"/>
          <w:sz w:val="24"/>
          <w14:textFill>
            <w14:solidFill>
              <w14:schemeClr w14:val="tx1"/>
            </w14:solidFill>
          </w14:textFill>
        </w:rPr>
        <w:t>、技术规格偏离表</w:t>
      </w:r>
    </w:p>
    <w:p>
      <w:pPr>
        <w:pStyle w:val="7"/>
        <w:ind w:left="743"/>
        <w:rPr>
          <w:rFonts w:hint="eastAsia" w:ascii="华文仿宋" w:hAnsi="华文仿宋" w:eastAsia="华文仿宋" w:cs="华文仿宋"/>
          <w:color w:val="000000" w:themeColor="text1"/>
          <w14:textFill>
            <w14:solidFill>
              <w14:schemeClr w14:val="tx1"/>
            </w14:solidFill>
          </w14:textFill>
        </w:rPr>
      </w:pPr>
    </w:p>
    <w:p>
      <w:pPr>
        <w:pStyle w:val="7"/>
        <w:ind w:left="743"/>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项目编号：</w:t>
      </w:r>
    </w:p>
    <w:p>
      <w:pPr>
        <w:pStyle w:val="7"/>
        <w:spacing w:before="3"/>
        <w:ind w:left="743"/>
        <w:rPr>
          <w:rFonts w:hint="eastAsia" w:ascii="华文仿宋" w:hAnsi="华文仿宋" w:eastAsia="华文仿宋" w:cs="华文仿宋"/>
          <w:color w:val="000000" w:themeColor="text1"/>
          <w:sz w:val="3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项目名称：</w:t>
      </w:r>
    </w:p>
    <w:p>
      <w:pPr>
        <w:ind w:left="725" w:right="905"/>
        <w:jc w:val="center"/>
        <w:rPr>
          <w:rFonts w:hint="eastAsia" w:ascii="华文仿宋" w:hAnsi="华文仿宋" w:eastAsia="华文仿宋" w:cs="华文仿宋"/>
          <w:b/>
          <w:bCs/>
          <w:color w:val="000000" w:themeColor="text1"/>
          <w:sz w:val="24"/>
          <w14:textFill>
            <w14:solidFill>
              <w14:schemeClr w14:val="tx1"/>
            </w14:solidFill>
          </w14:textFill>
        </w:rPr>
      </w:pPr>
      <w:r>
        <w:rPr>
          <w:rFonts w:hint="eastAsia" w:ascii="华文仿宋" w:hAnsi="华文仿宋" w:eastAsia="华文仿宋" w:cs="华文仿宋"/>
          <w:b/>
          <w:bCs/>
          <w:color w:val="000000" w:themeColor="text1"/>
          <w:sz w:val="24"/>
          <w14:textFill>
            <w14:solidFill>
              <w14:schemeClr w14:val="tx1"/>
            </w14:solidFill>
          </w14:textFill>
        </w:rPr>
        <w:t>技术规格偏离表</w:t>
      </w:r>
    </w:p>
    <w:p>
      <w:pPr>
        <w:pStyle w:val="7"/>
        <w:spacing w:before="3"/>
        <w:ind w:left="725" w:right="905"/>
        <w:jc w:val="center"/>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14:textFill>
            <w14:solidFill>
              <w14:schemeClr w14:val="tx1"/>
            </w14:solidFill>
          </w14:textFill>
        </w:rPr>
        <w:t>（由投标人据实提交）</w:t>
      </w:r>
    </w:p>
    <w:p>
      <w:pPr>
        <w:jc w:val="center"/>
        <w:rPr>
          <w:rFonts w:hint="eastAsia" w:ascii="华文仿宋" w:hAnsi="华文仿宋" w:eastAsia="华文仿宋" w:cs="华文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tbl>
      <w:tblPr>
        <w:tblStyle w:val="14"/>
        <w:tblW w:w="9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2"/>
        <w:gridCol w:w="3326"/>
        <w:gridCol w:w="1575"/>
        <w:gridCol w:w="1995"/>
        <w:gridCol w:w="1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292" w:type="dxa"/>
          </w:tcPr>
          <w:p>
            <w:pPr>
              <w:pStyle w:val="20"/>
              <w:spacing w:before="135"/>
              <w:ind w:left="435"/>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序号</w:t>
            </w:r>
          </w:p>
        </w:tc>
        <w:tc>
          <w:tcPr>
            <w:tcW w:w="3326" w:type="dxa"/>
          </w:tcPr>
          <w:p>
            <w:pPr>
              <w:pStyle w:val="20"/>
              <w:spacing w:before="135"/>
              <w:ind w:left="516" w:right="50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磋商文件的技术条款</w:t>
            </w:r>
          </w:p>
        </w:tc>
        <w:tc>
          <w:tcPr>
            <w:tcW w:w="1575" w:type="dxa"/>
          </w:tcPr>
          <w:p>
            <w:pPr>
              <w:pStyle w:val="20"/>
              <w:spacing w:before="135"/>
              <w:ind w:left="156"/>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磋商实际响应</w:t>
            </w:r>
          </w:p>
        </w:tc>
        <w:tc>
          <w:tcPr>
            <w:tcW w:w="1995" w:type="dxa"/>
          </w:tcPr>
          <w:p>
            <w:pPr>
              <w:pStyle w:val="20"/>
              <w:ind w:left="134" w:right="122"/>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符合/正偏离/负偏</w:t>
            </w:r>
          </w:p>
          <w:p>
            <w:pPr>
              <w:pStyle w:val="20"/>
              <w:spacing w:before="3" w:line="253" w:lineRule="exact"/>
              <w:ind w:left="5"/>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w w:val="99"/>
                <w:sz w:val="21"/>
                <w14:textFill>
                  <w14:solidFill>
                    <w14:schemeClr w14:val="tx1"/>
                  </w14:solidFill>
                </w14:textFill>
              </w:rPr>
              <w:t>离</w:t>
            </w:r>
          </w:p>
        </w:tc>
        <w:tc>
          <w:tcPr>
            <w:tcW w:w="1680" w:type="dxa"/>
          </w:tcPr>
          <w:p>
            <w:pPr>
              <w:pStyle w:val="20"/>
              <w:spacing w:before="135"/>
              <w:ind w:left="91" w:right="8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57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1292"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3326" w:type="dxa"/>
          </w:tcPr>
          <w:p>
            <w:pPr>
              <w:pStyle w:val="20"/>
              <w:spacing w:line="252" w:lineRule="exact"/>
              <w:ind w:left="516" w:right="510"/>
              <w:jc w:val="center"/>
              <w:rPr>
                <w:rFonts w:hint="eastAsia" w:ascii="华文仿宋" w:hAnsi="华文仿宋" w:eastAsia="华文仿宋" w:cs="华文仿宋"/>
                <w:color w:val="000000" w:themeColor="text1"/>
                <w:sz w:val="21"/>
                <w14:textFill>
                  <w14:solidFill>
                    <w14:schemeClr w14:val="tx1"/>
                  </w14:solidFill>
                </w14:textFill>
              </w:rPr>
            </w:pPr>
            <w:r>
              <w:rPr>
                <w:rFonts w:hint="eastAsia" w:ascii="华文仿宋" w:hAnsi="华文仿宋" w:eastAsia="华文仿宋" w:cs="华文仿宋"/>
                <w:color w:val="000000" w:themeColor="text1"/>
                <w:sz w:val="15"/>
                <w14:textFill>
                  <w14:solidFill>
                    <w14:schemeClr w14:val="tx1"/>
                  </w14:solidFill>
                </w14:textFill>
              </w:rPr>
              <w:t>（</w:t>
            </w:r>
            <w:r>
              <w:rPr>
                <w:rFonts w:hint="eastAsia" w:ascii="华文仿宋" w:hAnsi="华文仿宋" w:eastAsia="华文仿宋" w:cs="华文仿宋"/>
                <w:color w:val="000000" w:themeColor="text1"/>
                <w:sz w:val="21"/>
                <w14:textFill>
                  <w14:solidFill>
                    <w14:schemeClr w14:val="tx1"/>
                  </w14:solidFill>
                </w14:textFill>
              </w:rPr>
              <w:t>行数不够，自行添加，若完全响应无偏离，则在表格中写“符合无偏离”）</w:t>
            </w:r>
          </w:p>
        </w:tc>
        <w:tc>
          <w:tcPr>
            <w:tcW w:w="157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995"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c>
          <w:tcPr>
            <w:tcW w:w="1680" w:type="dxa"/>
          </w:tcPr>
          <w:p>
            <w:pPr>
              <w:pStyle w:val="20"/>
              <w:rPr>
                <w:rFonts w:hint="eastAsia" w:ascii="华文仿宋" w:hAnsi="华文仿宋" w:eastAsia="华文仿宋" w:cs="华文仿宋"/>
                <w:color w:val="000000" w:themeColor="text1"/>
                <w:sz w:val="20"/>
                <w14:textFill>
                  <w14:solidFill>
                    <w14:schemeClr w14:val="tx1"/>
                  </w14:solidFill>
                </w14:textFill>
              </w:rPr>
            </w:pPr>
          </w:p>
        </w:tc>
      </w:tr>
    </w:tbl>
    <w:p>
      <w:pPr>
        <w:rPr>
          <w:rFonts w:hint="eastAsia" w:ascii="华文仿宋" w:hAnsi="华文仿宋" w:eastAsia="华文仿宋" w:cs="华文仿宋"/>
          <w:color w:val="000000" w:themeColor="text1"/>
          <w:sz w:val="20"/>
          <w14:textFill>
            <w14:solidFill>
              <w14:schemeClr w14:val="tx1"/>
            </w14:solidFill>
          </w14:textFill>
        </w:rPr>
        <w:sectPr>
          <w:type w:val="continuous"/>
          <w:pgSz w:w="11910" w:h="16840"/>
          <w:pgMar w:top="1340" w:right="380" w:bottom="1180" w:left="560" w:header="720" w:footer="720" w:gutter="0"/>
          <w:cols w:space="720" w:num="1"/>
        </w:sectPr>
      </w:pPr>
    </w:p>
    <w:p>
      <w:pPr>
        <w:pStyle w:val="7"/>
        <w:ind w:right="95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sz w:val="24"/>
          <w14:textFill>
            <w14:solidFill>
              <w14:schemeClr w14:val="tx1"/>
            </w14:solidFill>
          </w14:textFill>
        </w:rPr>
        <w:t>注：</w:t>
      </w:r>
      <w:r>
        <w:rPr>
          <w:rFonts w:hint="eastAsia" w:ascii="华文仿宋" w:hAnsi="华文仿宋" w:eastAsia="华文仿宋" w:cs="华文仿宋"/>
          <w:color w:val="000000" w:themeColor="text1"/>
          <w:w w:val="95"/>
          <w14:textFill>
            <w14:solidFill>
              <w14:schemeClr w14:val="tx1"/>
            </w14:solidFill>
          </w14:textFill>
        </w:rPr>
        <w:t>1.按照项目需求详细填列。</w:t>
      </w:r>
    </w:p>
    <w:p>
      <w:pPr>
        <w:pStyle w:val="7"/>
        <w:ind w:right="950" w:firstLine="398" w:firstLineChars="20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2</w:t>
      </w:r>
      <w:r>
        <w:rPr>
          <w:rFonts w:ascii="华文仿宋" w:hAnsi="华文仿宋" w:eastAsia="华文仿宋" w:cs="华文仿宋"/>
          <w:color w:val="000000" w:themeColor="text1"/>
          <w:w w:val="95"/>
          <w14:textFill>
            <w14:solidFill>
              <w14:schemeClr w14:val="tx1"/>
            </w14:solidFill>
          </w14:textFill>
        </w:rPr>
        <w:t>.</w:t>
      </w:r>
      <w:r>
        <w:rPr>
          <w:rFonts w:hint="eastAsia" w:ascii="华文仿宋" w:hAnsi="华文仿宋" w:eastAsia="华文仿宋" w:cs="华文仿宋"/>
          <w:color w:val="000000" w:themeColor="text1"/>
          <w:w w:val="95"/>
          <w14:textFill>
            <w14:solidFill>
              <w14:schemeClr w14:val="tx1"/>
            </w14:solidFill>
          </w14:textFill>
        </w:rPr>
        <w:t>行数不够，可自行添加。</w:t>
      </w:r>
    </w:p>
    <w:p>
      <w:pPr>
        <w:pStyle w:val="7"/>
        <w:ind w:right="950"/>
        <w:rPr>
          <w:rFonts w:hint="eastAsia" w:ascii="华文仿宋" w:hAnsi="华文仿宋" w:eastAsia="华文仿宋" w:cs="华文仿宋"/>
          <w:color w:val="000000" w:themeColor="text1"/>
          <w:w w:val="95"/>
          <w14:textFill>
            <w14:solidFill>
              <w14:schemeClr w14:val="tx1"/>
            </w14:solidFill>
          </w14:textFill>
        </w:rPr>
        <w:sectPr>
          <w:type w:val="continuous"/>
          <w:pgSz w:w="11910" w:h="16840"/>
          <w:pgMar w:top="1340" w:right="380" w:bottom="1180" w:left="560" w:header="720" w:footer="720" w:gutter="0"/>
          <w:cols w:space="720" w:num="1"/>
        </w:sectPr>
      </w:pPr>
    </w:p>
    <w:p>
      <w:pPr>
        <w:pStyle w:val="7"/>
        <w:ind w:right="950" w:firstLine="398" w:firstLineChars="20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3</w:t>
      </w:r>
      <w:r>
        <w:rPr>
          <w:rFonts w:ascii="华文仿宋" w:hAnsi="华文仿宋" w:eastAsia="华文仿宋" w:cs="华文仿宋"/>
          <w:color w:val="000000" w:themeColor="text1"/>
          <w:w w:val="95"/>
          <w14:textFill>
            <w14:solidFill>
              <w14:schemeClr w14:val="tx1"/>
            </w14:solidFill>
          </w14:textFill>
        </w:rPr>
        <w:t>.</w:t>
      </w:r>
      <w:r>
        <w:rPr>
          <w:rFonts w:hint="eastAsia" w:ascii="华文仿宋" w:hAnsi="华文仿宋" w:eastAsia="华文仿宋" w:cs="华文仿宋"/>
          <w:color w:val="000000" w:themeColor="text1"/>
          <w:w w:val="95"/>
          <w14:textFill>
            <w14:solidFill>
              <w14:schemeClr w14:val="tx1"/>
            </w14:solidFill>
          </w14:textFill>
        </w:rPr>
        <w:t>请如实填写偏离表，如果虚假响应，将被暂停进入南京市江宁区政府采购活动。</w:t>
      </w:r>
    </w:p>
    <w:p>
      <w:pPr>
        <w:pStyle w:val="7"/>
        <w:ind w:right="950" w:firstLine="398" w:firstLineChars="200"/>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4</w:t>
      </w:r>
      <w:r>
        <w:rPr>
          <w:rFonts w:ascii="华文仿宋" w:hAnsi="华文仿宋" w:eastAsia="华文仿宋" w:cs="华文仿宋"/>
          <w:color w:val="000000" w:themeColor="text1"/>
          <w:w w:val="95"/>
          <w14:textFill>
            <w14:solidFill>
              <w14:schemeClr w14:val="tx1"/>
            </w14:solidFill>
          </w14:textFill>
        </w:rPr>
        <w:t>.</w:t>
      </w:r>
      <w:r>
        <w:rPr>
          <w:rFonts w:hint="eastAsia" w:ascii="华文仿宋" w:hAnsi="华文仿宋" w:eastAsia="华文仿宋" w:cs="华文仿宋"/>
          <w:color w:val="000000" w:themeColor="text1"/>
          <w:w w:val="95"/>
          <w14:textFill>
            <w14:solidFill>
              <w14:schemeClr w14:val="tx1"/>
            </w14:solidFill>
          </w14:textFill>
        </w:rPr>
        <w:t>请供应商根据磋商实际情况填写，如果磋商实际响应与供应商提供的证明资料有实质性偏离的，将作无效磋商处理。</w:t>
      </w:r>
    </w:p>
    <w:p>
      <w:pPr>
        <w:jc w:val="right"/>
        <w:rPr>
          <w:rFonts w:hint="eastAsia" w:ascii="华文仿宋" w:hAnsi="华文仿宋" w:eastAsia="华文仿宋"/>
        </w:rPr>
      </w:pPr>
    </w:p>
    <w:p>
      <w:pPr>
        <w:tabs>
          <w:tab w:val="left" w:pos="159"/>
        </w:tabs>
        <w:spacing w:before="1"/>
        <w:ind w:right="872"/>
        <w:jc w:val="right"/>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供应商（盖章）：</w:t>
      </w:r>
    </w:p>
    <w:p>
      <w:pPr>
        <w:tabs>
          <w:tab w:val="left" w:pos="159"/>
        </w:tabs>
        <w:spacing w:before="1"/>
        <w:ind w:right="872"/>
        <w:jc w:val="right"/>
        <w:rPr>
          <w:rFonts w:hint="eastAsia" w:ascii="华文仿宋" w:hAnsi="华文仿宋" w:eastAsia="华文仿宋" w:cs="华文仿宋"/>
          <w:color w:val="000000" w:themeColor="text1"/>
          <w:w w:val="95"/>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授权代表（签字）：</w:t>
      </w:r>
    </w:p>
    <w:p>
      <w:pPr>
        <w:tabs>
          <w:tab w:val="left" w:pos="159"/>
        </w:tabs>
        <w:spacing w:before="1"/>
        <w:ind w:right="872"/>
        <w:jc w:val="right"/>
        <w:rPr>
          <w:rFonts w:hint="eastAsia" w:ascii="华文仿宋" w:hAnsi="华文仿宋" w:eastAsia="华文仿宋" w:cs="华文仿宋"/>
          <w:color w:val="000000" w:themeColor="text1"/>
          <w14:textFill>
            <w14:solidFill>
              <w14:schemeClr w14:val="tx1"/>
            </w14:solidFill>
          </w14:textFill>
        </w:rPr>
      </w:pPr>
      <w:r>
        <w:rPr>
          <w:rFonts w:hint="eastAsia" w:ascii="华文仿宋" w:hAnsi="华文仿宋" w:eastAsia="华文仿宋" w:cs="华文仿宋"/>
          <w:color w:val="000000" w:themeColor="text1"/>
          <w:w w:val="95"/>
          <w14:textFill>
            <w14:solidFill>
              <w14:schemeClr w14:val="tx1"/>
            </w14:solidFill>
          </w14:textFill>
        </w:rPr>
        <w:t xml:space="preserve">日期： </w:t>
      </w:r>
      <w:r>
        <w:rPr>
          <w:rFonts w:ascii="华文仿宋" w:hAnsi="华文仿宋" w:eastAsia="华文仿宋" w:cs="华文仿宋"/>
          <w:color w:val="000000" w:themeColor="text1"/>
          <w:w w:val="95"/>
          <w14:textFill>
            <w14:solidFill>
              <w14:schemeClr w14:val="tx1"/>
            </w14:solidFill>
          </w14:textFill>
        </w:rPr>
        <w:t xml:space="preserve"> </w:t>
      </w:r>
      <w:r>
        <w:rPr>
          <w:rFonts w:hint="eastAsia" w:ascii="华文仿宋" w:hAnsi="华文仿宋" w:eastAsia="华文仿宋" w:cs="华文仿宋"/>
          <w:color w:val="000000" w:themeColor="text1"/>
          <w:w w:val="95"/>
          <w14:textFill>
            <w14:solidFill>
              <w14:schemeClr w14:val="tx1"/>
            </w14:solidFill>
          </w14:textFill>
        </w:rPr>
        <w:t xml:space="preserve">年 </w:t>
      </w:r>
      <w:r>
        <w:rPr>
          <w:rFonts w:ascii="华文仿宋" w:hAnsi="华文仿宋" w:eastAsia="华文仿宋" w:cs="华文仿宋"/>
          <w:color w:val="000000" w:themeColor="text1"/>
          <w:w w:val="95"/>
          <w14:textFill>
            <w14:solidFill>
              <w14:schemeClr w14:val="tx1"/>
            </w14:solidFill>
          </w14:textFill>
        </w:rPr>
        <w:t xml:space="preserve"> </w:t>
      </w:r>
      <w:r>
        <w:rPr>
          <w:rFonts w:hint="eastAsia" w:ascii="华文仿宋" w:hAnsi="华文仿宋" w:eastAsia="华文仿宋" w:cs="华文仿宋"/>
          <w:color w:val="000000" w:themeColor="text1"/>
          <w:w w:val="95"/>
          <w14:textFill>
            <w14:solidFill>
              <w14:schemeClr w14:val="tx1"/>
            </w14:solidFill>
          </w14:textFill>
        </w:rPr>
        <w:t xml:space="preserve">月 </w:t>
      </w:r>
      <w:r>
        <w:rPr>
          <w:rFonts w:ascii="华文仿宋" w:hAnsi="华文仿宋" w:eastAsia="华文仿宋" w:cs="华文仿宋"/>
          <w:color w:val="000000" w:themeColor="text1"/>
          <w:w w:val="95"/>
          <w14:textFill>
            <w14:solidFill>
              <w14:schemeClr w14:val="tx1"/>
            </w14:solidFill>
          </w14:textFill>
        </w:rPr>
        <w:t xml:space="preserve"> </w:t>
      </w:r>
      <w:r>
        <w:rPr>
          <w:rFonts w:hint="eastAsia" w:ascii="华文仿宋" w:hAnsi="华文仿宋" w:eastAsia="华文仿宋" w:cs="华文仿宋"/>
          <w:color w:val="000000" w:themeColor="text1"/>
          <w:w w:val="95"/>
          <w14:textFill>
            <w14:solidFill>
              <w14:schemeClr w14:val="tx1"/>
            </w14:solidFill>
          </w14:textFill>
        </w:rPr>
        <w:t>日</w:t>
      </w:r>
    </w:p>
    <w:p>
      <w:pPr>
        <w:pStyle w:val="7"/>
        <w:rPr>
          <w:rFonts w:hint="eastAsia" w:ascii="华文仿宋" w:hAnsi="华文仿宋" w:eastAsia="华文仿宋" w:cs="仿宋"/>
          <w:b/>
          <w:color w:val="000000" w:themeColor="text1"/>
          <w:sz w:val="24"/>
          <w14:textFill>
            <w14:solidFill>
              <w14:schemeClr w14:val="tx1"/>
            </w14:solidFill>
          </w14:textFill>
        </w:rPr>
      </w:pPr>
    </w:p>
    <w:p>
      <w:pPr>
        <w:pStyle w:val="7"/>
        <w:spacing w:before="6"/>
        <w:rPr>
          <w:rFonts w:hint="eastAsia" w:ascii="华文仿宋" w:hAnsi="华文仿宋" w:eastAsia="华文仿宋" w:cs="仿宋"/>
          <w:b/>
          <w:color w:val="000000" w:themeColor="text1"/>
          <w:sz w:val="23"/>
          <w14:textFill>
            <w14:solidFill>
              <w14:schemeClr w14:val="tx1"/>
            </w14:solidFill>
          </w14:textFill>
        </w:rPr>
      </w:pPr>
    </w:p>
    <w:p>
      <w:pPr>
        <w:pStyle w:val="7"/>
        <w:spacing w:before="2"/>
        <w:rPr>
          <w:rFonts w:hint="eastAsia" w:ascii="华文仿宋" w:hAnsi="华文仿宋" w:eastAsia="华文仿宋" w:cs="仿宋"/>
          <w:b/>
          <w:color w:val="000000" w:themeColor="text1"/>
          <w:sz w:val="13"/>
          <w14:textFill>
            <w14:solidFill>
              <w14:schemeClr w14:val="tx1"/>
            </w14:solidFill>
          </w14:textFill>
        </w:rPr>
      </w:pPr>
    </w:p>
    <w:p>
      <w:pPr>
        <w:rPr>
          <w:rFonts w:hint="eastAsia" w:ascii="华文仿宋" w:hAnsi="华文仿宋" w:eastAsia="华文仿宋" w:cs="仿宋"/>
          <w:color w:val="000000" w:themeColor="text1"/>
          <w:sz w:val="13"/>
          <w14:textFill>
            <w14:solidFill>
              <w14:schemeClr w14:val="tx1"/>
            </w14:solidFill>
          </w14:textFill>
        </w:rPr>
        <w:sectPr>
          <w:type w:val="continuous"/>
          <w:pgSz w:w="11910" w:h="16840"/>
          <w:pgMar w:top="1340" w:right="380" w:bottom="1180" w:left="560" w:header="720" w:footer="720" w:gutter="0"/>
          <w:cols w:space="720" w:num="1"/>
        </w:sectPr>
      </w:pPr>
    </w:p>
    <w:p>
      <w:pPr>
        <w:pStyle w:val="4"/>
        <w:spacing w:before="70"/>
        <w:ind w:left="743"/>
        <w:rPr>
          <w:rFonts w:hint="eastAsia" w:ascii="华文仿宋" w:hAnsi="华文仿宋" w:eastAsia="华文仿宋" w:cs="仿宋"/>
          <w:b w:val="0"/>
          <w:color w:val="000000" w:themeColor="text1"/>
          <w:sz w:val="33"/>
          <w14:textFill>
            <w14:solidFill>
              <w14:schemeClr w14:val="tx1"/>
            </w14:solidFill>
          </w14:textFill>
        </w:rPr>
      </w:pPr>
      <w:bookmarkStart w:id="83" w:name="_bookmark24"/>
      <w:bookmarkEnd w:id="83"/>
      <w:bookmarkStart w:id="84" w:name="十一、质量保证及服务承诺"/>
      <w:bookmarkEnd w:id="84"/>
      <w:r>
        <w:rPr>
          <w:rFonts w:hint="eastAsia" w:ascii="华文仿宋" w:hAnsi="华文仿宋" w:eastAsia="华文仿宋" w:cs="仿宋"/>
          <w:color w:val="000000" w:themeColor="text1"/>
          <w14:textFill>
            <w14:solidFill>
              <w14:schemeClr w14:val="tx1"/>
            </w14:solidFill>
          </w14:textFill>
        </w:rPr>
        <w:t>十、质量保证及服务承诺</w:t>
      </w:r>
    </w:p>
    <w:p>
      <w:pPr>
        <w:ind w:left="743"/>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z w:val="28"/>
          <w14:textFill>
            <w14:solidFill>
              <w14:schemeClr w14:val="tx1"/>
            </w14:solidFill>
          </w14:textFill>
        </w:rPr>
        <w:t>质量保证及服务承诺</w:t>
      </w:r>
    </w:p>
    <w:p>
      <w:pPr>
        <w:rPr>
          <w:rFonts w:hint="eastAsia" w:ascii="华文仿宋" w:hAnsi="华文仿宋" w:eastAsia="华文仿宋" w:cs="仿宋"/>
          <w:color w:val="000000" w:themeColor="text1"/>
          <w:sz w:val="28"/>
          <w14:textFill>
            <w14:solidFill>
              <w14:schemeClr w14:val="tx1"/>
            </w14:solidFill>
          </w14:textFill>
        </w:rPr>
        <w:sectPr>
          <w:type w:val="continuous"/>
          <w:pgSz w:w="11910" w:h="16840"/>
          <w:pgMar w:top="1340" w:right="380" w:bottom="1180" w:left="560" w:header="720" w:footer="720" w:gutter="0"/>
          <w:cols w:space="720" w:num="1"/>
        </w:sectPr>
      </w:pPr>
    </w:p>
    <w:p>
      <w:pPr>
        <w:pStyle w:val="7"/>
        <w:spacing w:before="10"/>
        <w:rPr>
          <w:rFonts w:hint="eastAsia" w:ascii="华文仿宋" w:hAnsi="华文仿宋" w:eastAsia="华文仿宋" w:cs="仿宋"/>
          <w:b/>
          <w:color w:val="000000" w:themeColor="text1"/>
          <w:sz w:val="13"/>
          <w14:textFill>
            <w14:solidFill>
              <w14:schemeClr w14:val="tx1"/>
            </w14:solidFill>
          </w14:textFill>
        </w:rPr>
      </w:pPr>
    </w:p>
    <w:p>
      <w:pPr>
        <w:spacing w:before="67"/>
        <w:ind w:left="743" w:right="731"/>
        <w:rPr>
          <w:rFonts w:hint="eastAsia" w:ascii="华文仿宋" w:hAnsi="华文仿宋" w:eastAsia="华文仿宋" w:cs="仿宋"/>
          <w:color w:val="000000" w:themeColor="text1"/>
          <w:sz w:val="21"/>
          <w14:textFill>
            <w14:solidFill>
              <w14:schemeClr w14:val="tx1"/>
            </w14:solidFill>
          </w14:textFill>
        </w:rPr>
      </w:pPr>
      <w:r>
        <w:rPr>
          <w:rFonts w:hint="eastAsia" w:ascii="华文仿宋" w:hAnsi="华文仿宋" w:eastAsia="华文仿宋" w:cs="仿宋"/>
          <w:color w:val="000000" w:themeColor="text1"/>
          <w:spacing w:val="2"/>
          <w:sz w:val="21"/>
          <w14:textFill>
            <w14:solidFill>
              <w14:schemeClr w14:val="tx1"/>
            </w14:solidFill>
          </w14:textFill>
        </w:rPr>
        <w:t>我公司就项目编号为</w:t>
      </w:r>
      <w:r>
        <w:rPr>
          <w:rFonts w:hint="eastAsia" w:ascii="华文仿宋" w:hAnsi="华文仿宋" w:eastAsia="华文仿宋" w:cs="仿宋"/>
          <w:color w:val="000000" w:themeColor="text1"/>
          <w:sz w:val="21"/>
          <w14:textFill>
            <w14:solidFill>
              <w14:schemeClr w14:val="tx1"/>
            </w14:solidFill>
          </w14:textFill>
        </w:rPr>
        <w:t>“</w:t>
      </w:r>
      <w:r>
        <w:rPr>
          <w:rFonts w:hint="eastAsia" w:ascii="华文仿宋" w:hAnsi="华文仿宋" w:eastAsia="华文仿宋" w:cs="仿宋"/>
          <w:color w:val="000000" w:themeColor="text1"/>
          <w:sz w:val="21"/>
          <w:lang w:eastAsia="zh-CN"/>
          <w14:textFill>
            <w14:solidFill>
              <w14:schemeClr w14:val="tx1"/>
            </w14:solidFill>
          </w14:textFill>
        </w:rPr>
        <w:t>XZP2025031300103-2</w:t>
      </w:r>
      <w:r>
        <w:rPr>
          <w:rFonts w:hint="eastAsia" w:ascii="华文仿宋" w:hAnsi="华文仿宋" w:eastAsia="华文仿宋" w:cs="仿宋"/>
          <w:color w:val="000000" w:themeColor="text1"/>
          <w:sz w:val="21"/>
          <w14:textFill>
            <w14:solidFill>
              <w14:schemeClr w14:val="tx1"/>
            </w14:solidFill>
          </w14:textFill>
        </w:rPr>
        <w:t xml:space="preserve"> ”</w:t>
      </w:r>
      <w:r>
        <w:rPr>
          <w:rFonts w:hint="eastAsia" w:ascii="华文仿宋" w:hAnsi="华文仿宋" w:eastAsia="华文仿宋" w:cs="仿宋"/>
          <w:color w:val="000000" w:themeColor="text1"/>
          <w:spacing w:val="-5"/>
          <w:sz w:val="21"/>
          <w14:textFill>
            <w14:solidFill>
              <w14:schemeClr w14:val="tx1"/>
            </w14:solidFill>
          </w14:textFill>
        </w:rPr>
        <w:t>的</w:t>
      </w:r>
      <w:r>
        <w:rPr>
          <w:rFonts w:hint="eastAsia" w:ascii="华文仿宋" w:hAnsi="华文仿宋" w:eastAsia="华文仿宋" w:cs="仿宋"/>
          <w:color w:val="000000" w:themeColor="text1"/>
          <w:spacing w:val="3"/>
          <w:sz w:val="21"/>
          <w:u w:val="single"/>
          <w:lang w:eastAsia="zh-CN"/>
          <w14:textFill>
            <w14:solidFill>
              <w14:schemeClr w14:val="tx1"/>
            </w14:solidFill>
          </w14:textFill>
        </w:rPr>
        <w:t>秣陵街道百家湖行政服务中心食堂餐饮外包服务</w:t>
      </w:r>
      <w:r>
        <w:rPr>
          <w:rFonts w:hint="eastAsia" w:ascii="华文仿宋" w:hAnsi="华文仿宋" w:eastAsia="华文仿宋" w:cs="仿宋"/>
          <w:color w:val="000000" w:themeColor="text1"/>
          <w:spacing w:val="3"/>
          <w:sz w:val="21"/>
          <w14:textFill>
            <w14:solidFill>
              <w14:schemeClr w14:val="tx1"/>
            </w14:solidFill>
          </w14:textFill>
        </w:rPr>
        <w:t>项目质量保证及服务承诺如下：</w:t>
      </w:r>
    </w:p>
    <w:p>
      <w:pPr>
        <w:pStyle w:val="7"/>
        <w:spacing w:before="3"/>
        <w:rPr>
          <w:rFonts w:hint="eastAsia" w:ascii="华文仿宋" w:hAnsi="华文仿宋" w:eastAsia="华文仿宋" w:cs="仿宋"/>
          <w:color w:val="000000" w:themeColor="text1"/>
          <w:sz w:val="19"/>
          <w14:textFill>
            <w14:solidFill>
              <w14:schemeClr w14:val="tx1"/>
            </w14:solidFill>
          </w14:textFill>
        </w:rPr>
      </w:pPr>
    </w:p>
    <w:p>
      <w:pPr>
        <w:pStyle w:val="7"/>
        <w:ind w:left="1767" w:right="1417"/>
        <w:jc w:val="center"/>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（供应商自拟）</w:t>
      </w:r>
    </w:p>
    <w:p>
      <w:pPr>
        <w:pStyle w:val="7"/>
        <w:rPr>
          <w:rFonts w:hint="eastAsia" w:ascii="华文仿宋" w:hAnsi="华文仿宋" w:eastAsia="华文仿宋" w:cs="仿宋"/>
          <w:color w:val="000000" w:themeColor="text1"/>
          <w:sz w:val="20"/>
          <w14:textFill>
            <w14:solidFill>
              <w14:schemeClr w14:val="tx1"/>
            </w14:solidFill>
          </w14:textFill>
        </w:rPr>
      </w:pPr>
    </w:p>
    <w:p>
      <w:pPr>
        <w:pStyle w:val="7"/>
        <w:rPr>
          <w:rFonts w:hint="eastAsia" w:ascii="华文仿宋" w:hAnsi="华文仿宋" w:eastAsia="华文仿宋" w:cs="仿宋"/>
          <w:color w:val="000000" w:themeColor="text1"/>
          <w:sz w:val="20"/>
          <w14:textFill>
            <w14:solidFill>
              <w14:schemeClr w14:val="tx1"/>
            </w14:solidFill>
          </w14:textFill>
        </w:rPr>
      </w:pPr>
    </w:p>
    <w:p>
      <w:pPr>
        <w:pStyle w:val="7"/>
        <w:rPr>
          <w:rFonts w:hint="eastAsia" w:ascii="华文仿宋" w:hAnsi="华文仿宋" w:eastAsia="华文仿宋" w:cs="仿宋"/>
          <w:color w:val="000000" w:themeColor="text1"/>
          <w:sz w:val="20"/>
          <w14:textFill>
            <w14:solidFill>
              <w14:schemeClr w14:val="tx1"/>
            </w14:solidFill>
          </w14:textFill>
        </w:rPr>
      </w:pPr>
    </w:p>
    <w:p>
      <w:pPr>
        <w:pStyle w:val="7"/>
        <w:rPr>
          <w:rFonts w:hint="eastAsia" w:ascii="华文仿宋" w:hAnsi="华文仿宋" w:eastAsia="华文仿宋" w:cs="仿宋"/>
          <w:color w:val="000000" w:themeColor="text1"/>
          <w:sz w:val="20"/>
          <w14:textFill>
            <w14:solidFill>
              <w14:schemeClr w14:val="tx1"/>
            </w14:solidFill>
          </w14:textFill>
        </w:rPr>
      </w:pPr>
    </w:p>
    <w:p>
      <w:pPr>
        <w:pStyle w:val="7"/>
        <w:spacing w:before="4"/>
        <w:rPr>
          <w:rFonts w:hint="eastAsia" w:ascii="华文仿宋" w:hAnsi="华文仿宋" w:eastAsia="华文仿宋" w:cs="仿宋"/>
          <w:color w:val="000000" w:themeColor="text1"/>
          <w:sz w:val="14"/>
          <w14:textFill>
            <w14:solidFill>
              <w14:schemeClr w14:val="tx1"/>
            </w14:solidFill>
          </w14:textFill>
        </w:rPr>
      </w:pPr>
    </w:p>
    <w:p>
      <w:pPr>
        <w:pStyle w:val="7"/>
        <w:spacing w:before="1" w:line="244" w:lineRule="auto"/>
        <w:ind w:left="7376" w:right="2012" w:hanging="10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pPr>
        <w:pStyle w:val="7"/>
        <w:tabs>
          <w:tab w:val="left" w:pos="8007"/>
          <w:tab w:val="left" w:pos="8847"/>
          <w:tab w:val="left" w:pos="9476"/>
          <w:tab w:val="left" w:pos="10002"/>
        </w:tabs>
        <w:spacing w:line="265" w:lineRule="exact"/>
        <w:ind w:left="737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日</w:t>
      </w:r>
    </w:p>
    <w:p>
      <w:pPr>
        <w:spacing w:line="265" w:lineRule="exact"/>
        <w:rPr>
          <w:rFonts w:hint="eastAsia" w:ascii="华文仿宋" w:hAnsi="华文仿宋" w:eastAsia="华文仿宋" w:cs="仿宋"/>
          <w:color w:val="000000" w:themeColor="text1"/>
          <w14:textFill>
            <w14:solidFill>
              <w14:schemeClr w14:val="tx1"/>
            </w14:solidFill>
          </w14:textFill>
        </w:rPr>
        <w:sectPr>
          <w:type w:val="continuous"/>
          <w:pgSz w:w="11910" w:h="16840"/>
          <w:pgMar w:top="1340" w:right="380" w:bottom="1180" w:left="560" w:header="720" w:footer="720" w:gutter="0"/>
          <w:cols w:space="720" w:num="1"/>
        </w:sectPr>
      </w:pPr>
    </w:p>
    <w:p>
      <w:pPr>
        <w:pStyle w:val="7"/>
        <w:spacing w:before="9"/>
        <w:rPr>
          <w:rFonts w:hint="eastAsia" w:ascii="华文仿宋" w:hAnsi="华文仿宋" w:eastAsia="华文仿宋" w:cs="仿宋"/>
          <w:color w:val="000000" w:themeColor="text1"/>
          <w:sz w:val="9"/>
          <w14:textFill>
            <w14:solidFill>
              <w14:schemeClr w14:val="tx1"/>
            </w14:solidFill>
          </w14:textFill>
        </w:rPr>
      </w:pPr>
    </w:p>
    <w:p>
      <w:pPr>
        <w:spacing w:before="66"/>
        <w:ind w:left="743"/>
        <w:rPr>
          <w:rFonts w:hint="eastAsia" w:ascii="华文仿宋" w:hAnsi="华文仿宋" w:eastAsia="华文仿宋" w:cs="仿宋"/>
          <w:b/>
          <w:color w:val="000000" w:themeColor="text1"/>
          <w:sz w:val="24"/>
          <w14:textFill>
            <w14:solidFill>
              <w14:schemeClr w14:val="tx1"/>
            </w14:solidFill>
          </w14:textFill>
        </w:rPr>
      </w:pPr>
      <w:bookmarkStart w:id="85" w:name="_bookmark25"/>
      <w:bookmarkEnd w:id="85"/>
      <w:bookmarkStart w:id="86" w:name="附件三：中小企业声明函格式、残疾人福利性单位声明函（如有）"/>
      <w:bookmarkEnd w:id="86"/>
      <w:r>
        <w:rPr>
          <w:rFonts w:hint="eastAsia" w:ascii="华文仿宋" w:hAnsi="华文仿宋" w:eastAsia="华文仿宋" w:cs="仿宋"/>
          <w:b/>
          <w:color w:val="000000" w:themeColor="text1"/>
          <w:sz w:val="24"/>
          <w14:textFill>
            <w14:solidFill>
              <w14:schemeClr w14:val="tx1"/>
            </w14:solidFill>
          </w14:textFill>
        </w:rPr>
        <w:t>附件一：具备履行合同所必需的设备和专业技术能力的书面声明</w:t>
      </w:r>
    </w:p>
    <w:p>
      <w:pPr>
        <w:pStyle w:val="7"/>
        <w:spacing w:before="4"/>
        <w:rPr>
          <w:rFonts w:hint="eastAsia" w:ascii="华文仿宋" w:hAnsi="华文仿宋" w:eastAsia="华文仿宋" w:cs="仿宋"/>
          <w:b/>
          <w:color w:val="000000" w:themeColor="text1"/>
          <w:sz w:val="33"/>
          <w14:textFill>
            <w14:solidFill>
              <w14:schemeClr w14:val="tx1"/>
            </w14:solidFill>
          </w14:textFill>
        </w:rPr>
      </w:pPr>
    </w:p>
    <w:p>
      <w:pPr>
        <w:spacing w:before="1"/>
        <w:ind w:left="1765" w:right="1753"/>
        <w:jc w:val="center"/>
        <w:rPr>
          <w:rFonts w:hint="eastAsia" w:ascii="华文仿宋" w:hAnsi="华文仿宋" w:eastAsia="华文仿宋" w:cs="仿宋"/>
          <w:b/>
          <w:color w:val="000000" w:themeColor="text1"/>
          <w:sz w:val="24"/>
          <w14:textFill>
            <w14:solidFill>
              <w14:schemeClr w14:val="tx1"/>
            </w14:solidFill>
          </w14:textFill>
        </w:rPr>
      </w:pPr>
      <w:r>
        <w:rPr>
          <w:rFonts w:hint="eastAsia" w:ascii="华文仿宋" w:hAnsi="华文仿宋" w:eastAsia="华文仿宋" w:cs="仿宋"/>
          <w:b/>
          <w:color w:val="000000" w:themeColor="text1"/>
          <w:sz w:val="24"/>
          <w14:textFill>
            <w14:solidFill>
              <w14:schemeClr w14:val="tx1"/>
            </w14:solidFill>
          </w14:textFill>
        </w:rPr>
        <w:t>具备履行合同所必需的设备和专业技术能力的书面声明</w:t>
      </w:r>
    </w:p>
    <w:p>
      <w:pPr>
        <w:pStyle w:val="7"/>
        <w:spacing w:before="2"/>
        <w:rPr>
          <w:rFonts w:hint="eastAsia" w:ascii="华文仿宋" w:hAnsi="华文仿宋" w:eastAsia="华文仿宋" w:cs="仿宋"/>
          <w:b/>
          <w:color w:val="000000" w:themeColor="text1"/>
          <w:sz w:val="30"/>
          <w14:textFill>
            <w14:solidFill>
              <w14:schemeClr w14:val="tx1"/>
            </w14:solidFill>
          </w14:textFill>
        </w:rPr>
      </w:pPr>
    </w:p>
    <w:p>
      <w:pPr>
        <w:pStyle w:val="7"/>
        <w:spacing w:line="364" w:lineRule="auto"/>
        <w:ind w:left="743" w:right="767" w:firstLine="444"/>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 xml:space="preserve">我单位郑重声明：我单位具备履行本项采购合同所必需的设备和专业技术能力，为履行本项采  </w:t>
      </w:r>
      <w:r>
        <w:rPr>
          <w:rFonts w:hint="eastAsia" w:ascii="华文仿宋" w:hAnsi="华文仿宋" w:eastAsia="华文仿宋" w:cs="仿宋"/>
          <w:color w:val="000000" w:themeColor="text1"/>
          <w14:textFill>
            <w14:solidFill>
              <w14:schemeClr w14:val="tx1"/>
            </w14:solidFill>
          </w14:textFill>
        </w:rPr>
        <w:t>购合同我公司具备如下主要设备和主要专业技术能力：</w:t>
      </w:r>
    </w:p>
    <w:p>
      <w:pPr>
        <w:pStyle w:val="7"/>
        <w:tabs>
          <w:tab w:val="left" w:pos="4040"/>
        </w:tabs>
        <w:spacing w:before="1"/>
        <w:ind w:left="1187"/>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1"/>
          <w14:textFill>
            <w14:solidFill>
              <w14:schemeClr w14:val="tx1"/>
            </w14:solidFill>
          </w14:textFill>
        </w:rPr>
        <w:t>主</w:t>
      </w:r>
      <w:r>
        <w:rPr>
          <w:rFonts w:hint="eastAsia" w:ascii="华文仿宋" w:hAnsi="华文仿宋" w:eastAsia="华文仿宋" w:cs="仿宋"/>
          <w:color w:val="000000" w:themeColor="text1"/>
          <w:spacing w:val="14"/>
          <w14:textFill>
            <w14:solidFill>
              <w14:schemeClr w14:val="tx1"/>
            </w14:solidFill>
          </w14:textFill>
        </w:rPr>
        <w:t>要</w:t>
      </w:r>
      <w:r>
        <w:rPr>
          <w:rFonts w:hint="eastAsia" w:ascii="华文仿宋" w:hAnsi="华文仿宋" w:eastAsia="华文仿宋" w:cs="仿宋"/>
          <w:color w:val="000000" w:themeColor="text1"/>
          <w:spacing w:val="11"/>
          <w14:textFill>
            <w14:solidFill>
              <w14:schemeClr w14:val="tx1"/>
            </w14:solidFill>
          </w14:textFill>
        </w:rPr>
        <w:t>设</w:t>
      </w:r>
      <w:r>
        <w:rPr>
          <w:rFonts w:hint="eastAsia" w:ascii="华文仿宋" w:hAnsi="华文仿宋" w:eastAsia="华文仿宋" w:cs="仿宋"/>
          <w:color w:val="000000" w:themeColor="text1"/>
          <w:spacing w:val="14"/>
          <w14:textFill>
            <w14:solidFill>
              <w14:schemeClr w14:val="tx1"/>
            </w14:solidFill>
          </w14:textFill>
        </w:rPr>
        <w:t>备</w:t>
      </w:r>
      <w:r>
        <w:rPr>
          <w:rFonts w:hint="eastAsia" w:ascii="华文仿宋" w:hAnsi="华文仿宋" w:eastAsia="华文仿宋" w:cs="仿宋"/>
          <w:color w:val="000000" w:themeColor="text1"/>
          <w:spacing w:val="11"/>
          <w14:textFill>
            <w14:solidFill>
              <w14:schemeClr w14:val="tx1"/>
            </w14:solidFill>
          </w14:textFill>
        </w:rPr>
        <w:t>有</w:t>
      </w:r>
      <w:r>
        <w:rPr>
          <w:rFonts w:hint="eastAsia" w:ascii="华文仿宋" w:hAnsi="华文仿宋" w:eastAsia="华文仿宋" w:cs="仿宋"/>
          <w:color w:val="000000" w:themeColor="text1"/>
          <w:spacing w:val="14"/>
          <w14:textFill>
            <w14:solidFill>
              <w14:schemeClr w14:val="tx1"/>
            </w14:solidFill>
          </w14:textFill>
        </w:rPr>
        <w:t>：</w:t>
      </w:r>
      <w:r>
        <w:rPr>
          <w:rFonts w:hint="eastAsia" w:ascii="华文仿宋" w:hAnsi="华文仿宋" w:eastAsia="华文仿宋" w:cs="仿宋"/>
          <w:color w:val="000000" w:themeColor="text1"/>
          <w:spacing w:val="14"/>
          <w:u w:val="single"/>
          <w14:textFill>
            <w14:solidFill>
              <w14:schemeClr w14:val="tx1"/>
            </w14:solidFill>
          </w14:textFill>
        </w:rPr>
        <w:t xml:space="preserve"> </w:t>
      </w:r>
      <w:r>
        <w:rPr>
          <w:rFonts w:hint="eastAsia" w:ascii="华文仿宋" w:hAnsi="华文仿宋" w:eastAsia="华文仿宋" w:cs="仿宋"/>
          <w:color w:val="000000" w:themeColor="text1"/>
          <w:spacing w:val="14"/>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w:t>
      </w:r>
    </w:p>
    <w:p>
      <w:pPr>
        <w:pStyle w:val="7"/>
        <w:tabs>
          <w:tab w:val="left" w:pos="4928"/>
        </w:tabs>
        <w:spacing w:before="139"/>
        <w:ind w:left="1187"/>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1"/>
          <w14:textFill>
            <w14:solidFill>
              <w14:schemeClr w14:val="tx1"/>
            </w14:solidFill>
          </w14:textFill>
        </w:rPr>
        <w:t>主</w:t>
      </w:r>
      <w:r>
        <w:rPr>
          <w:rFonts w:hint="eastAsia" w:ascii="华文仿宋" w:hAnsi="华文仿宋" w:eastAsia="华文仿宋" w:cs="仿宋"/>
          <w:color w:val="000000" w:themeColor="text1"/>
          <w:spacing w:val="14"/>
          <w14:textFill>
            <w14:solidFill>
              <w14:schemeClr w14:val="tx1"/>
            </w14:solidFill>
          </w14:textFill>
        </w:rPr>
        <w:t>要</w:t>
      </w:r>
      <w:r>
        <w:rPr>
          <w:rFonts w:hint="eastAsia" w:ascii="华文仿宋" w:hAnsi="华文仿宋" w:eastAsia="华文仿宋" w:cs="仿宋"/>
          <w:color w:val="000000" w:themeColor="text1"/>
          <w:spacing w:val="11"/>
          <w14:textFill>
            <w14:solidFill>
              <w14:schemeClr w14:val="tx1"/>
            </w14:solidFill>
          </w14:textFill>
        </w:rPr>
        <w:t>专</w:t>
      </w:r>
      <w:r>
        <w:rPr>
          <w:rFonts w:hint="eastAsia" w:ascii="华文仿宋" w:hAnsi="华文仿宋" w:eastAsia="华文仿宋" w:cs="仿宋"/>
          <w:color w:val="000000" w:themeColor="text1"/>
          <w:spacing w:val="14"/>
          <w14:textFill>
            <w14:solidFill>
              <w14:schemeClr w14:val="tx1"/>
            </w14:solidFill>
          </w14:textFill>
        </w:rPr>
        <w:t>业</w:t>
      </w:r>
      <w:r>
        <w:rPr>
          <w:rFonts w:hint="eastAsia" w:ascii="华文仿宋" w:hAnsi="华文仿宋" w:eastAsia="华文仿宋" w:cs="仿宋"/>
          <w:color w:val="000000" w:themeColor="text1"/>
          <w:spacing w:val="11"/>
          <w14:textFill>
            <w14:solidFill>
              <w14:schemeClr w14:val="tx1"/>
            </w14:solidFill>
          </w14:textFill>
        </w:rPr>
        <w:t>技</w:t>
      </w:r>
      <w:r>
        <w:rPr>
          <w:rFonts w:hint="eastAsia" w:ascii="华文仿宋" w:hAnsi="华文仿宋" w:eastAsia="华文仿宋" w:cs="仿宋"/>
          <w:color w:val="000000" w:themeColor="text1"/>
          <w:spacing w:val="14"/>
          <w14:textFill>
            <w14:solidFill>
              <w14:schemeClr w14:val="tx1"/>
            </w14:solidFill>
          </w14:textFill>
        </w:rPr>
        <w:t>术</w:t>
      </w:r>
      <w:r>
        <w:rPr>
          <w:rFonts w:hint="eastAsia" w:ascii="华文仿宋" w:hAnsi="华文仿宋" w:eastAsia="华文仿宋" w:cs="仿宋"/>
          <w:color w:val="000000" w:themeColor="text1"/>
          <w:spacing w:val="11"/>
          <w14:textFill>
            <w14:solidFill>
              <w14:schemeClr w14:val="tx1"/>
            </w14:solidFill>
          </w14:textFill>
        </w:rPr>
        <w:t>能</w:t>
      </w:r>
      <w:r>
        <w:rPr>
          <w:rFonts w:hint="eastAsia" w:ascii="华文仿宋" w:hAnsi="华文仿宋" w:eastAsia="华文仿宋" w:cs="仿宋"/>
          <w:color w:val="000000" w:themeColor="text1"/>
          <w:spacing w:val="14"/>
          <w14:textFill>
            <w14:solidFill>
              <w14:schemeClr w14:val="tx1"/>
            </w14:solidFill>
          </w14:textFill>
        </w:rPr>
        <w:t>力</w:t>
      </w:r>
      <w:r>
        <w:rPr>
          <w:rFonts w:hint="eastAsia" w:ascii="华文仿宋" w:hAnsi="华文仿宋" w:eastAsia="华文仿宋" w:cs="仿宋"/>
          <w:color w:val="000000" w:themeColor="text1"/>
          <w:spacing w:val="11"/>
          <w14:textFill>
            <w14:solidFill>
              <w14:schemeClr w14:val="tx1"/>
            </w14:solidFill>
          </w14:textFill>
        </w:rPr>
        <w:t>有</w:t>
      </w:r>
      <w:r>
        <w:rPr>
          <w:rFonts w:hint="eastAsia" w:ascii="华文仿宋" w:hAnsi="华文仿宋" w:eastAsia="华文仿宋" w:cs="仿宋"/>
          <w:color w:val="000000" w:themeColor="text1"/>
          <w:spacing w:val="14"/>
          <w14:textFill>
            <w14:solidFill>
              <w14:schemeClr w14:val="tx1"/>
            </w14:solidFill>
          </w14:textFill>
        </w:rPr>
        <w:t>：</w:t>
      </w:r>
      <w:r>
        <w:rPr>
          <w:rFonts w:hint="eastAsia" w:ascii="华文仿宋" w:hAnsi="华文仿宋" w:eastAsia="华文仿宋" w:cs="仿宋"/>
          <w:color w:val="000000" w:themeColor="text1"/>
          <w:spacing w:val="14"/>
          <w:u w:val="single"/>
          <w14:textFill>
            <w14:solidFill>
              <w14:schemeClr w14:val="tx1"/>
            </w14:solidFill>
          </w14:textFill>
        </w:rPr>
        <w:t xml:space="preserve"> </w:t>
      </w:r>
      <w:r>
        <w:rPr>
          <w:rFonts w:hint="eastAsia" w:ascii="华文仿宋" w:hAnsi="华文仿宋" w:eastAsia="华文仿宋" w:cs="仿宋"/>
          <w:color w:val="000000" w:themeColor="text1"/>
          <w:spacing w:val="14"/>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w:t>
      </w:r>
    </w:p>
    <w:p>
      <w:pPr>
        <w:pStyle w:val="7"/>
        <w:rPr>
          <w:rFonts w:hint="eastAsia" w:ascii="华文仿宋" w:hAnsi="华文仿宋" w:eastAsia="华文仿宋" w:cs="仿宋"/>
          <w:color w:val="000000" w:themeColor="text1"/>
          <w:sz w:val="22"/>
          <w14:textFill>
            <w14:solidFill>
              <w14:schemeClr w14:val="tx1"/>
            </w14:solidFill>
          </w14:textFill>
        </w:rPr>
      </w:pPr>
    </w:p>
    <w:p>
      <w:pPr>
        <w:pStyle w:val="7"/>
        <w:spacing w:before="10"/>
        <w:rPr>
          <w:rFonts w:hint="eastAsia" w:ascii="华文仿宋" w:hAnsi="华文仿宋" w:eastAsia="华文仿宋" w:cs="仿宋"/>
          <w:color w:val="000000" w:themeColor="text1"/>
          <w:sz w:val="24"/>
          <w14:textFill>
            <w14:solidFill>
              <w14:schemeClr w14:val="tx1"/>
            </w14:solidFill>
          </w14:textFill>
        </w:rPr>
      </w:pPr>
    </w:p>
    <w:p>
      <w:pPr>
        <w:pStyle w:val="7"/>
        <w:spacing w:line="242" w:lineRule="auto"/>
        <w:ind w:left="7367" w:right="191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pPr>
        <w:pStyle w:val="7"/>
        <w:tabs>
          <w:tab w:val="left" w:pos="7998"/>
          <w:tab w:val="left" w:pos="8838"/>
          <w:tab w:val="left" w:pos="9467"/>
        </w:tabs>
        <w:spacing w:before="2"/>
        <w:ind w:left="7367"/>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p>
    <w:p>
      <w:pPr>
        <w:pStyle w:val="7"/>
        <w:rPr>
          <w:rFonts w:hint="eastAsia" w:ascii="华文仿宋" w:hAnsi="华文仿宋" w:eastAsia="华文仿宋" w:cs="仿宋"/>
          <w:color w:val="000000" w:themeColor="text1"/>
          <w:sz w:val="19"/>
          <w14:textFill>
            <w14:solidFill>
              <w14:schemeClr w14:val="tx1"/>
            </w14:solidFill>
          </w14:textFill>
        </w:rPr>
      </w:pPr>
    </w:p>
    <w:p>
      <w:pPr>
        <w:pStyle w:val="7"/>
        <w:rPr>
          <w:rFonts w:hint="eastAsia" w:ascii="华文仿宋" w:hAnsi="华文仿宋" w:eastAsia="华文仿宋" w:cs="仿宋"/>
          <w:b/>
          <w:color w:val="000000" w:themeColor="text1"/>
          <w:sz w:val="19"/>
          <w14:textFill>
            <w14:solidFill>
              <w14:schemeClr w14:val="tx1"/>
            </w14:solidFill>
          </w14:textFill>
        </w:rPr>
      </w:pPr>
    </w:p>
    <w:p>
      <w:pPr>
        <w:ind w:left="743"/>
        <w:rPr>
          <w:rFonts w:hint="eastAsia" w:ascii="华文仿宋" w:hAnsi="华文仿宋" w:eastAsia="华文仿宋" w:cs="仿宋"/>
          <w:b/>
          <w:color w:val="000000" w:themeColor="text1"/>
          <w:sz w:val="24"/>
          <w14:textFill>
            <w14:solidFill>
              <w14:schemeClr w14:val="tx1"/>
            </w14:solidFill>
          </w14:textFill>
        </w:rPr>
      </w:pPr>
      <w:bookmarkStart w:id="87" w:name="附件二：无重大违法记录声明格式"/>
      <w:bookmarkEnd w:id="87"/>
      <w:bookmarkStart w:id="88" w:name="_bookmark26"/>
      <w:bookmarkEnd w:id="88"/>
      <w:r>
        <w:rPr>
          <w:rFonts w:hint="eastAsia" w:ascii="华文仿宋" w:hAnsi="华文仿宋" w:eastAsia="华文仿宋" w:cs="仿宋"/>
          <w:b/>
          <w:color w:val="000000" w:themeColor="text1"/>
          <w:sz w:val="24"/>
          <w14:textFill>
            <w14:solidFill>
              <w14:schemeClr w14:val="tx1"/>
            </w14:solidFill>
          </w14:textFill>
        </w:rPr>
        <w:t>附件二：无重大违法记录声明格式</w:t>
      </w:r>
    </w:p>
    <w:p>
      <w:pPr>
        <w:spacing w:before="5"/>
        <w:ind w:right="7"/>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z w:val="28"/>
          <w14:textFill>
            <w14:solidFill>
              <w14:schemeClr w14:val="tx1"/>
            </w14:solidFill>
          </w14:textFill>
        </w:rPr>
        <w:t>无重大违法记录声明</w:t>
      </w:r>
    </w:p>
    <w:p>
      <w:pPr>
        <w:pStyle w:val="7"/>
        <w:spacing w:before="2"/>
        <w:ind w:left="74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lang w:eastAsia="zh-CN"/>
          <w14:textFill>
            <w14:solidFill>
              <w14:schemeClr w14:val="tx1"/>
            </w14:solidFill>
          </w14:textFill>
        </w:rPr>
        <w:t>（</w:t>
      </w:r>
      <w:r>
        <w:rPr>
          <w:rFonts w:hint="eastAsia" w:ascii="华文仿宋" w:hAnsi="华文仿宋" w:eastAsia="华文仿宋" w:cs="仿宋"/>
          <w:color w:val="000000" w:themeColor="text1"/>
          <w:lang w:val="en-US" w:eastAsia="zh-CN"/>
          <w14:textFill>
            <w14:solidFill>
              <w14:schemeClr w14:val="tx1"/>
            </w14:solidFill>
          </w14:textFill>
        </w:rPr>
        <w:t>采购人名称）</w:t>
      </w:r>
      <w:r>
        <w:rPr>
          <w:rFonts w:hint="eastAsia" w:ascii="华文仿宋" w:hAnsi="华文仿宋" w:eastAsia="华文仿宋" w:cs="仿宋"/>
          <w:color w:val="000000" w:themeColor="text1"/>
          <w14:textFill>
            <w14:solidFill>
              <w14:schemeClr w14:val="tx1"/>
            </w14:solidFill>
          </w14:textFill>
        </w:rPr>
        <w:t>：</w:t>
      </w:r>
    </w:p>
    <w:p>
      <w:pPr>
        <w:pStyle w:val="7"/>
        <w:tabs>
          <w:tab w:val="left" w:pos="6440"/>
        </w:tabs>
        <w:spacing w:before="139"/>
        <w:ind w:left="1211"/>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1"/>
          <w14:textFill>
            <w14:solidFill>
              <w14:schemeClr w14:val="tx1"/>
            </w14:solidFill>
          </w14:textFill>
        </w:rPr>
        <w:t>我</w:t>
      </w:r>
      <w:r>
        <w:rPr>
          <w:rFonts w:hint="eastAsia" w:ascii="华文仿宋" w:hAnsi="华文仿宋" w:eastAsia="华文仿宋" w:cs="仿宋"/>
          <w:color w:val="000000" w:themeColor="text1"/>
          <w:spacing w:val="14"/>
          <w14:textFill>
            <w14:solidFill>
              <w14:schemeClr w14:val="tx1"/>
            </w14:solidFill>
          </w14:textFill>
        </w:rPr>
        <w:t>单</w:t>
      </w:r>
      <w:r>
        <w:rPr>
          <w:rFonts w:hint="eastAsia" w:ascii="华文仿宋" w:hAnsi="华文仿宋" w:eastAsia="华文仿宋" w:cs="仿宋"/>
          <w:color w:val="000000" w:themeColor="text1"/>
          <w:spacing w:val="13"/>
          <w14:textFill>
            <w14:solidFill>
              <w14:schemeClr w14:val="tx1"/>
            </w14:solidFill>
          </w14:textFill>
        </w:rPr>
        <w:t>位</w:t>
      </w:r>
      <w:r>
        <w:rPr>
          <w:rFonts w:hint="eastAsia" w:ascii="华文仿宋" w:hAnsi="华文仿宋" w:eastAsia="华文仿宋" w:cs="仿宋"/>
          <w:color w:val="000000" w:themeColor="text1"/>
          <w:spacing w:val="13"/>
          <w:u w:val="single"/>
          <w14:textFill>
            <w14:solidFill>
              <w14:schemeClr w14:val="tx1"/>
            </w14:solidFill>
          </w14:textFill>
        </w:rPr>
        <w:t xml:space="preserve"> </w:t>
      </w:r>
      <w:r>
        <w:rPr>
          <w:rFonts w:hint="eastAsia" w:ascii="华文仿宋" w:hAnsi="华文仿宋" w:eastAsia="华文仿宋" w:cs="仿宋"/>
          <w:color w:val="000000" w:themeColor="text1"/>
          <w:spacing w:val="13"/>
          <w:u w:val="single"/>
          <w14:textFill>
            <w14:solidFill>
              <w14:schemeClr w14:val="tx1"/>
            </w14:solidFill>
          </w14:textFill>
        </w:rPr>
        <w:tab/>
      </w:r>
      <w:r>
        <w:rPr>
          <w:rFonts w:hint="eastAsia" w:ascii="华文仿宋" w:hAnsi="华文仿宋" w:eastAsia="华文仿宋" w:cs="仿宋"/>
          <w:color w:val="000000" w:themeColor="text1"/>
          <w:spacing w:val="11"/>
          <w14:textFill>
            <w14:solidFill>
              <w14:schemeClr w14:val="tx1"/>
            </w14:solidFill>
          </w14:textFill>
        </w:rPr>
        <w:t>（</w:t>
      </w:r>
      <w:r>
        <w:rPr>
          <w:rFonts w:hint="eastAsia" w:ascii="华文仿宋" w:hAnsi="华文仿宋" w:eastAsia="华文仿宋" w:cs="仿宋"/>
          <w:color w:val="000000" w:themeColor="text1"/>
          <w:spacing w:val="14"/>
          <w14:textFill>
            <w14:solidFill>
              <w14:schemeClr w14:val="tx1"/>
            </w14:solidFill>
          </w14:textFill>
        </w:rPr>
        <w:t>供</w:t>
      </w:r>
      <w:r>
        <w:rPr>
          <w:rFonts w:hint="eastAsia" w:ascii="华文仿宋" w:hAnsi="华文仿宋" w:eastAsia="华文仿宋" w:cs="仿宋"/>
          <w:color w:val="000000" w:themeColor="text1"/>
          <w:spacing w:val="11"/>
          <w14:textFill>
            <w14:solidFill>
              <w14:schemeClr w14:val="tx1"/>
            </w14:solidFill>
          </w14:textFill>
        </w:rPr>
        <w:t>应</w:t>
      </w:r>
      <w:r>
        <w:rPr>
          <w:rFonts w:hint="eastAsia" w:ascii="华文仿宋" w:hAnsi="华文仿宋" w:eastAsia="华文仿宋" w:cs="仿宋"/>
          <w:color w:val="000000" w:themeColor="text1"/>
          <w:spacing w:val="14"/>
          <w14:textFill>
            <w14:solidFill>
              <w14:schemeClr w14:val="tx1"/>
            </w14:solidFill>
          </w14:textFill>
        </w:rPr>
        <w:t>商</w:t>
      </w:r>
      <w:r>
        <w:rPr>
          <w:rFonts w:hint="eastAsia" w:ascii="华文仿宋" w:hAnsi="华文仿宋" w:eastAsia="华文仿宋" w:cs="仿宋"/>
          <w:color w:val="000000" w:themeColor="text1"/>
          <w:spacing w:val="11"/>
          <w14:textFill>
            <w14:solidFill>
              <w14:schemeClr w14:val="tx1"/>
            </w14:solidFill>
          </w14:textFill>
        </w:rPr>
        <w:t>名</w:t>
      </w:r>
      <w:r>
        <w:rPr>
          <w:rFonts w:hint="eastAsia" w:ascii="华文仿宋" w:hAnsi="华文仿宋" w:eastAsia="华文仿宋" w:cs="仿宋"/>
          <w:color w:val="000000" w:themeColor="text1"/>
          <w:spacing w:val="14"/>
          <w14:textFill>
            <w14:solidFill>
              <w14:schemeClr w14:val="tx1"/>
            </w14:solidFill>
          </w14:textFill>
        </w:rPr>
        <w:t>称</w:t>
      </w:r>
      <w:r>
        <w:rPr>
          <w:rFonts w:hint="eastAsia" w:ascii="华文仿宋" w:hAnsi="华文仿宋" w:eastAsia="华文仿宋" w:cs="仿宋"/>
          <w:color w:val="000000" w:themeColor="text1"/>
          <w:spacing w:val="11"/>
          <w14:textFill>
            <w14:solidFill>
              <w14:schemeClr w14:val="tx1"/>
            </w14:solidFill>
          </w14:textFill>
        </w:rPr>
        <w:t>）</w:t>
      </w:r>
      <w:r>
        <w:rPr>
          <w:rFonts w:hint="eastAsia" w:ascii="华文仿宋" w:hAnsi="华文仿宋" w:eastAsia="华文仿宋" w:cs="仿宋"/>
          <w:color w:val="000000" w:themeColor="text1"/>
          <w:spacing w:val="14"/>
          <w14:textFill>
            <w14:solidFill>
              <w14:schemeClr w14:val="tx1"/>
            </w14:solidFill>
          </w14:textFill>
        </w:rPr>
        <w:t>郑</w:t>
      </w:r>
      <w:r>
        <w:rPr>
          <w:rFonts w:hint="eastAsia" w:ascii="华文仿宋" w:hAnsi="华文仿宋" w:eastAsia="华文仿宋" w:cs="仿宋"/>
          <w:color w:val="000000" w:themeColor="text1"/>
          <w:spacing w:val="11"/>
          <w14:textFill>
            <w14:solidFill>
              <w14:schemeClr w14:val="tx1"/>
            </w14:solidFill>
          </w14:textFill>
        </w:rPr>
        <w:t>重</w:t>
      </w:r>
      <w:r>
        <w:rPr>
          <w:rFonts w:hint="eastAsia" w:ascii="华文仿宋" w:hAnsi="华文仿宋" w:eastAsia="华文仿宋" w:cs="仿宋"/>
          <w:color w:val="000000" w:themeColor="text1"/>
          <w:spacing w:val="14"/>
          <w14:textFill>
            <w14:solidFill>
              <w14:schemeClr w14:val="tx1"/>
            </w14:solidFill>
          </w14:textFill>
        </w:rPr>
        <w:t>声</w:t>
      </w:r>
      <w:r>
        <w:rPr>
          <w:rFonts w:hint="eastAsia" w:ascii="华文仿宋" w:hAnsi="华文仿宋" w:eastAsia="华文仿宋" w:cs="仿宋"/>
          <w:color w:val="000000" w:themeColor="text1"/>
          <w:spacing w:val="11"/>
          <w14:textFill>
            <w14:solidFill>
              <w14:schemeClr w14:val="tx1"/>
            </w14:solidFill>
          </w14:textFill>
        </w:rPr>
        <w:t>明</w:t>
      </w:r>
      <w:r>
        <w:rPr>
          <w:rFonts w:hint="eastAsia" w:ascii="华文仿宋" w:hAnsi="华文仿宋" w:eastAsia="华文仿宋" w:cs="仿宋"/>
          <w:color w:val="000000" w:themeColor="text1"/>
          <w14:textFill>
            <w14:solidFill>
              <w14:schemeClr w14:val="tx1"/>
            </w14:solidFill>
          </w14:textFill>
        </w:rPr>
        <w:t>：</w:t>
      </w:r>
    </w:p>
    <w:p>
      <w:pPr>
        <w:pStyle w:val="7"/>
        <w:tabs>
          <w:tab w:val="left" w:pos="6188"/>
        </w:tabs>
        <w:spacing w:before="141" w:line="364" w:lineRule="auto"/>
        <w:ind w:left="743" w:right="762" w:firstLine="468"/>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spacing w:val="14"/>
          <w14:textFill>
            <w14:solidFill>
              <w14:schemeClr w14:val="tx1"/>
            </w14:solidFill>
          </w14:textFill>
        </w:rPr>
        <w:t>参加采购活</w:t>
      </w:r>
      <w:r>
        <w:rPr>
          <w:rFonts w:hint="eastAsia" w:ascii="华文仿宋" w:hAnsi="华文仿宋" w:eastAsia="华文仿宋" w:cs="仿宋"/>
          <w:color w:val="000000" w:themeColor="text1"/>
          <w:spacing w:val="16"/>
          <w14:textFill>
            <w14:solidFill>
              <w14:schemeClr w14:val="tx1"/>
            </w14:solidFill>
          </w14:textFill>
        </w:rPr>
        <w:t>动</w:t>
      </w:r>
      <w:r>
        <w:rPr>
          <w:rFonts w:hint="eastAsia" w:ascii="华文仿宋" w:hAnsi="华文仿宋" w:eastAsia="华文仿宋" w:cs="仿宋"/>
          <w:color w:val="000000" w:themeColor="text1"/>
          <w14:textFill>
            <w14:solidFill>
              <w14:schemeClr w14:val="tx1"/>
            </w14:solidFill>
          </w14:textFill>
        </w:rPr>
        <w:t>前</w:t>
      </w:r>
      <w:r>
        <w:rPr>
          <w:rFonts w:hint="eastAsia" w:ascii="华文仿宋" w:hAnsi="华文仿宋" w:eastAsia="华文仿宋" w:cs="仿宋"/>
          <w:color w:val="000000" w:themeColor="text1"/>
          <w:spacing w:val="-4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3</w:t>
      </w:r>
      <w:r>
        <w:rPr>
          <w:rFonts w:hint="eastAsia" w:ascii="华文仿宋" w:hAnsi="华文仿宋" w:eastAsia="华文仿宋" w:cs="仿宋"/>
          <w:color w:val="000000" w:themeColor="text1"/>
          <w:spacing w:val="7"/>
          <w14:textFill>
            <w14:solidFill>
              <w14:schemeClr w14:val="tx1"/>
            </w14:solidFill>
          </w14:textFill>
        </w:rPr>
        <w:t xml:space="preserve"> </w:t>
      </w:r>
      <w:r>
        <w:rPr>
          <w:rFonts w:hint="eastAsia" w:ascii="华文仿宋" w:hAnsi="华文仿宋" w:eastAsia="华文仿宋" w:cs="仿宋"/>
          <w:color w:val="000000" w:themeColor="text1"/>
          <w:spacing w:val="14"/>
          <w14:textFill>
            <w14:solidFill>
              <w14:schemeClr w14:val="tx1"/>
            </w14:solidFill>
          </w14:textFill>
        </w:rPr>
        <w:t>年内</w:t>
      </w:r>
      <w:r>
        <w:rPr>
          <w:rFonts w:hint="eastAsia" w:ascii="华文仿宋" w:hAnsi="华文仿宋" w:eastAsia="华文仿宋" w:cs="仿宋"/>
          <w:color w:val="000000" w:themeColor="text1"/>
          <w:spacing w:val="16"/>
          <w14:textFill>
            <w14:solidFill>
              <w14:schemeClr w14:val="tx1"/>
            </w14:solidFill>
          </w14:textFill>
        </w:rPr>
        <w:t>在</w:t>
      </w:r>
      <w:r>
        <w:rPr>
          <w:rFonts w:hint="eastAsia" w:ascii="华文仿宋" w:hAnsi="华文仿宋" w:eastAsia="华文仿宋" w:cs="仿宋"/>
          <w:color w:val="000000" w:themeColor="text1"/>
          <w:spacing w:val="14"/>
          <w14:textFill>
            <w14:solidFill>
              <w14:schemeClr w14:val="tx1"/>
            </w14:solidFill>
          </w14:textFill>
        </w:rPr>
        <w:t>经营活动</w:t>
      </w:r>
      <w:r>
        <w:rPr>
          <w:rFonts w:hint="eastAsia" w:ascii="华文仿宋" w:hAnsi="华文仿宋" w:eastAsia="华文仿宋" w:cs="仿宋"/>
          <w:color w:val="000000" w:themeColor="text1"/>
          <w:spacing w:val="16"/>
          <w14:textFill>
            <w14:solidFill>
              <w14:schemeClr w14:val="tx1"/>
            </w14:solidFill>
          </w14:textFill>
        </w:rPr>
        <w:t>中</w:t>
      </w:r>
      <w:r>
        <w:rPr>
          <w:rFonts w:hint="eastAsia" w:ascii="华文仿宋" w:hAnsi="华文仿宋" w:eastAsia="华文仿宋" w:cs="仿宋"/>
          <w:color w:val="000000" w:themeColor="text1"/>
          <w:spacing w:val="16"/>
          <w:u w:val="single"/>
          <w14:textFill>
            <w14:solidFill>
              <w14:schemeClr w14:val="tx1"/>
            </w14:solidFill>
          </w14:textFill>
        </w:rPr>
        <w:t xml:space="preserve"> </w:t>
      </w:r>
      <w:r>
        <w:rPr>
          <w:rFonts w:hint="eastAsia" w:ascii="华文仿宋" w:hAnsi="华文仿宋" w:eastAsia="华文仿宋" w:cs="仿宋"/>
          <w:color w:val="000000" w:themeColor="text1"/>
          <w:spacing w:val="16"/>
          <w:u w:val="single"/>
          <w14:textFill>
            <w14:solidFill>
              <w14:schemeClr w14:val="tx1"/>
            </w14:solidFill>
          </w14:textFill>
        </w:rPr>
        <w:tab/>
      </w:r>
      <w:r>
        <w:rPr>
          <w:rFonts w:hint="eastAsia" w:ascii="华文仿宋" w:hAnsi="华文仿宋" w:eastAsia="华文仿宋" w:cs="仿宋"/>
          <w:color w:val="000000" w:themeColor="text1"/>
          <w:spacing w:val="14"/>
          <w:w w:val="95"/>
          <w14:textFill>
            <w14:solidFill>
              <w14:schemeClr w14:val="tx1"/>
            </w14:solidFill>
          </w14:textFill>
        </w:rPr>
        <w:t>（在</w:t>
      </w:r>
      <w:r>
        <w:rPr>
          <w:rFonts w:hint="eastAsia" w:ascii="华文仿宋" w:hAnsi="华文仿宋" w:eastAsia="华文仿宋" w:cs="仿宋"/>
          <w:color w:val="000000" w:themeColor="text1"/>
          <w:spacing w:val="16"/>
          <w:w w:val="95"/>
          <w14:textFill>
            <w14:solidFill>
              <w14:schemeClr w14:val="tx1"/>
            </w14:solidFill>
          </w14:textFill>
        </w:rPr>
        <w:t>下</w:t>
      </w:r>
      <w:r>
        <w:rPr>
          <w:rFonts w:hint="eastAsia" w:ascii="华文仿宋" w:hAnsi="华文仿宋" w:eastAsia="华文仿宋" w:cs="仿宋"/>
          <w:color w:val="000000" w:themeColor="text1"/>
          <w:spacing w:val="14"/>
          <w:w w:val="95"/>
          <w14:textFill>
            <w14:solidFill>
              <w14:schemeClr w14:val="tx1"/>
            </w14:solidFill>
          </w14:textFill>
        </w:rPr>
        <w:t>划线上如</w:t>
      </w:r>
      <w:r>
        <w:rPr>
          <w:rFonts w:hint="eastAsia" w:ascii="华文仿宋" w:hAnsi="华文仿宋" w:eastAsia="华文仿宋" w:cs="仿宋"/>
          <w:color w:val="000000" w:themeColor="text1"/>
          <w:spacing w:val="16"/>
          <w:w w:val="95"/>
          <w14:textFill>
            <w14:solidFill>
              <w14:schemeClr w14:val="tx1"/>
            </w14:solidFill>
          </w14:textFill>
        </w:rPr>
        <w:t>实</w:t>
      </w:r>
      <w:r>
        <w:rPr>
          <w:rFonts w:hint="eastAsia" w:ascii="华文仿宋" w:hAnsi="华文仿宋" w:eastAsia="华文仿宋" w:cs="仿宋"/>
          <w:color w:val="000000" w:themeColor="text1"/>
          <w:spacing w:val="14"/>
          <w:w w:val="95"/>
          <w14:textFill>
            <w14:solidFill>
              <w14:schemeClr w14:val="tx1"/>
            </w14:solidFill>
          </w14:textFill>
        </w:rPr>
        <w:t>填写：有</w:t>
      </w:r>
      <w:r>
        <w:rPr>
          <w:rFonts w:hint="eastAsia" w:ascii="华文仿宋" w:hAnsi="华文仿宋" w:eastAsia="华文仿宋" w:cs="仿宋"/>
          <w:color w:val="000000" w:themeColor="text1"/>
          <w:spacing w:val="16"/>
          <w:w w:val="95"/>
          <w14:textFill>
            <w14:solidFill>
              <w14:schemeClr w14:val="tx1"/>
            </w14:solidFill>
          </w14:textFill>
        </w:rPr>
        <w:t>或</w:t>
      </w:r>
      <w:r>
        <w:rPr>
          <w:rFonts w:hint="eastAsia" w:ascii="华文仿宋" w:hAnsi="华文仿宋" w:eastAsia="华文仿宋" w:cs="仿宋"/>
          <w:color w:val="000000" w:themeColor="text1"/>
          <w:spacing w:val="14"/>
          <w:w w:val="95"/>
          <w14:textFill>
            <w14:solidFill>
              <w14:schemeClr w14:val="tx1"/>
            </w14:solidFill>
          </w14:textFill>
        </w:rPr>
        <w:t>没有）</w:t>
      </w:r>
      <w:r>
        <w:rPr>
          <w:rFonts w:hint="eastAsia" w:ascii="华文仿宋" w:hAnsi="华文仿宋" w:eastAsia="华文仿宋" w:cs="仿宋"/>
          <w:color w:val="000000" w:themeColor="text1"/>
          <w:spacing w:val="16"/>
          <w:w w:val="95"/>
          <w14:textFill>
            <w14:solidFill>
              <w14:schemeClr w14:val="tx1"/>
            </w14:solidFill>
          </w14:textFill>
        </w:rPr>
        <w:t>重</w:t>
      </w:r>
      <w:r>
        <w:rPr>
          <w:rFonts w:hint="eastAsia" w:ascii="华文仿宋" w:hAnsi="华文仿宋" w:eastAsia="华文仿宋" w:cs="仿宋"/>
          <w:color w:val="000000" w:themeColor="text1"/>
          <w:spacing w:val="-12"/>
          <w:w w:val="95"/>
          <w14:textFill>
            <w14:solidFill>
              <w14:schemeClr w14:val="tx1"/>
            </w14:solidFill>
          </w14:textFill>
        </w:rPr>
        <w:t>大</w:t>
      </w:r>
      <w:r>
        <w:rPr>
          <w:rFonts w:hint="eastAsia" w:ascii="华文仿宋" w:hAnsi="华文仿宋" w:eastAsia="华文仿宋" w:cs="仿宋"/>
          <w:color w:val="000000" w:themeColor="text1"/>
          <w:spacing w:val="11"/>
          <w14:textFill>
            <w14:solidFill>
              <w14:schemeClr w14:val="tx1"/>
            </w14:solidFill>
          </w14:textFill>
        </w:rPr>
        <w:t>违</w:t>
      </w:r>
      <w:r>
        <w:rPr>
          <w:rFonts w:hint="eastAsia" w:ascii="华文仿宋" w:hAnsi="华文仿宋" w:eastAsia="华文仿宋" w:cs="仿宋"/>
          <w:color w:val="000000" w:themeColor="text1"/>
          <w:spacing w:val="14"/>
          <w14:textFill>
            <w14:solidFill>
              <w14:schemeClr w14:val="tx1"/>
            </w14:solidFill>
          </w14:textFill>
        </w:rPr>
        <w:t>法</w:t>
      </w:r>
      <w:r>
        <w:rPr>
          <w:rFonts w:hint="eastAsia" w:ascii="华文仿宋" w:hAnsi="华文仿宋" w:eastAsia="华文仿宋" w:cs="仿宋"/>
          <w:color w:val="000000" w:themeColor="text1"/>
          <w:spacing w:val="11"/>
          <w14:textFill>
            <w14:solidFill>
              <w14:schemeClr w14:val="tx1"/>
            </w14:solidFill>
          </w14:textFill>
        </w:rPr>
        <w:t>记</w:t>
      </w:r>
      <w:r>
        <w:rPr>
          <w:rFonts w:hint="eastAsia" w:ascii="华文仿宋" w:hAnsi="华文仿宋" w:eastAsia="华文仿宋" w:cs="仿宋"/>
          <w:color w:val="000000" w:themeColor="text1"/>
          <w:spacing w:val="14"/>
          <w14:textFill>
            <w14:solidFill>
              <w14:schemeClr w14:val="tx1"/>
            </w14:solidFill>
          </w14:textFill>
        </w:rPr>
        <w:t>录</w:t>
      </w:r>
      <w:r>
        <w:rPr>
          <w:rFonts w:hint="eastAsia" w:ascii="华文仿宋" w:hAnsi="华文仿宋" w:eastAsia="华文仿宋" w:cs="仿宋"/>
          <w:color w:val="000000" w:themeColor="text1"/>
          <w14:textFill>
            <w14:solidFill>
              <w14:schemeClr w14:val="tx1"/>
            </w14:solidFill>
          </w14:textFill>
        </w:rPr>
        <w:t>。</w:t>
      </w:r>
    </w:p>
    <w:p>
      <w:pPr>
        <w:pStyle w:val="7"/>
        <w:spacing w:line="364" w:lineRule="auto"/>
        <w:ind w:left="743" w:right="767" w:firstLine="468"/>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w w:val="95"/>
          <w14:textFill>
            <w14:solidFill>
              <w14:schemeClr w14:val="tx1"/>
            </w14:solidFill>
          </w14:textFill>
        </w:rPr>
        <w:t xml:space="preserve">（说明：政采购法第二十二条第一款第五项所称重大违法记录，是指供应商因违法经营受到  </w:t>
      </w:r>
      <w:r>
        <w:rPr>
          <w:rFonts w:hint="eastAsia" w:ascii="华文仿宋" w:hAnsi="华文仿宋" w:eastAsia="华文仿宋" w:cs="仿宋"/>
          <w:color w:val="000000" w:themeColor="text1"/>
          <w14:textFill>
            <w14:solidFill>
              <w14:schemeClr w14:val="tx1"/>
            </w14:solidFill>
          </w14:textFill>
        </w:rPr>
        <w:t>刑事处罚或者责令停产停业、吊销许可证或者执照、较大数额罚款等行政处罚。）</w:t>
      </w:r>
    </w:p>
    <w:p>
      <w:pPr>
        <w:pStyle w:val="7"/>
        <w:spacing w:line="244" w:lineRule="auto"/>
        <w:ind w:left="7376" w:right="2012" w:hanging="10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 授权代表签字：</w:t>
      </w:r>
    </w:p>
    <w:p>
      <w:pPr>
        <w:pStyle w:val="7"/>
        <w:tabs>
          <w:tab w:val="left" w:pos="8007"/>
          <w:tab w:val="left" w:pos="8847"/>
          <w:tab w:val="left" w:pos="9476"/>
          <w:tab w:val="left" w:pos="10002"/>
        </w:tabs>
        <w:spacing w:line="265" w:lineRule="exact"/>
        <w:ind w:left="7376"/>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年</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月</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日</w:t>
      </w:r>
    </w:p>
    <w:p>
      <w:pPr>
        <w:spacing w:line="265" w:lineRule="exact"/>
        <w:rPr>
          <w:rFonts w:hint="eastAsia" w:ascii="华文仿宋" w:hAnsi="华文仿宋" w:eastAsia="华文仿宋" w:cs="仿宋"/>
          <w:color w:val="000000" w:themeColor="text1"/>
          <w14:textFill>
            <w14:solidFill>
              <w14:schemeClr w14:val="tx1"/>
            </w14:solidFill>
          </w14:textFill>
        </w:rPr>
        <w:sectPr>
          <w:pgSz w:w="11910" w:h="16840"/>
          <w:pgMar w:top="1340" w:right="380" w:bottom="1380" w:left="560" w:header="878" w:footer="1196" w:gutter="0"/>
          <w:cols w:space="720" w:num="1"/>
        </w:sectPr>
      </w:pPr>
    </w:p>
    <w:p>
      <w:pPr>
        <w:spacing w:before="64"/>
        <w:ind w:left="743"/>
        <w:rPr>
          <w:rFonts w:hint="eastAsia" w:ascii="华文仿宋" w:hAnsi="华文仿宋" w:eastAsia="华文仿宋" w:cs="仿宋"/>
          <w:b/>
          <w:color w:val="000000" w:themeColor="text1"/>
          <w:sz w:val="24"/>
          <w14:textFill>
            <w14:solidFill>
              <w14:schemeClr w14:val="tx1"/>
            </w14:solidFill>
          </w14:textFill>
        </w:rPr>
      </w:pPr>
      <w:bookmarkStart w:id="89" w:name="_bookmark27"/>
      <w:bookmarkEnd w:id="89"/>
      <w:bookmarkStart w:id="90" w:name="附件四：南京市政府采购供应商信用记录表"/>
      <w:bookmarkEnd w:id="90"/>
      <w:r>
        <w:rPr>
          <w:rFonts w:hint="eastAsia" w:ascii="华文仿宋" w:hAnsi="华文仿宋" w:eastAsia="华文仿宋" w:cs="仿宋"/>
          <w:b/>
          <w:color w:val="000000" w:themeColor="text1"/>
          <w:sz w:val="24"/>
          <w14:textFill>
            <w14:solidFill>
              <w14:schemeClr w14:val="tx1"/>
            </w14:solidFill>
          </w14:textFill>
        </w:rPr>
        <w:t>附件三：中小企业声明函格式、残疾人福利性单位声明函</w:t>
      </w:r>
    </w:p>
    <w:p>
      <w:pPr>
        <w:spacing w:before="158"/>
        <w:ind w:right="7"/>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b/>
          <w:color w:val="000000" w:themeColor="text1"/>
          <w:sz w:val="28"/>
          <w14:textFill>
            <w14:solidFill>
              <w14:schemeClr w14:val="tx1"/>
            </w14:solidFill>
          </w14:textFill>
        </w:rPr>
        <w:t>中小企业声明函</w:t>
      </w:r>
    </w:p>
    <w:p>
      <w:pPr>
        <w:pStyle w:val="22"/>
        <w:spacing w:line="530" w:lineRule="exact"/>
        <w:ind w:firstLine="440" w:firstLineChars="200"/>
        <w:jc w:val="both"/>
        <w:rPr>
          <w:rFonts w:hint="eastAsia" w:ascii="华文仿宋" w:hAnsi="华文仿宋" w:eastAsia="华文仿宋"/>
          <w:color w:val="000000"/>
        </w:rPr>
      </w:pPr>
      <w:r>
        <w:rPr>
          <w:rFonts w:ascii="华文仿宋" w:hAnsi="华文仿宋" w:eastAsia="华文仿宋"/>
          <w:color w:val="000000"/>
        </w:rPr>
        <w:t>本公司（联合体）郑重声明，根据《政府采购促进中小企业发展管理办法》（财库（2020）46号）的规定，本公司（联合体）参加</w:t>
      </w:r>
      <w:r>
        <w:rPr>
          <w:rFonts w:ascii="华文仿宋" w:hAnsi="华文仿宋" w:eastAsia="华文仿宋"/>
          <w:color w:val="000000"/>
          <w:u w:val="single"/>
        </w:rPr>
        <w:t>（单位名称）</w:t>
      </w:r>
      <w:r>
        <w:rPr>
          <w:rFonts w:ascii="华文仿宋" w:hAnsi="华文仿宋" w:eastAsia="华文仿宋"/>
          <w:color w:val="000000"/>
        </w:rPr>
        <w:t>的</w:t>
      </w:r>
      <w:r>
        <w:rPr>
          <w:rFonts w:ascii="华文仿宋" w:hAnsi="华文仿宋" w:eastAsia="华文仿宋"/>
          <w:color w:val="000000"/>
          <w:u w:val="single"/>
        </w:rPr>
        <w:t>（项目名称）</w:t>
      </w:r>
      <w:r>
        <w:rPr>
          <w:rFonts w:ascii="华文仿宋" w:hAnsi="华文仿宋" w:eastAsia="华文仿宋"/>
          <w:color w:val="000000"/>
        </w:rPr>
        <w:t>采购活动,工程的施工单位全部为符合政策要求的中小企业（或者：服务全部由符合政策要求的中小企业承接）。相关企业（含联合体中的中小企业、签订分包意向协议的中小企业）的具体情况如下：</w:t>
      </w:r>
    </w:p>
    <w:p>
      <w:pPr>
        <w:pStyle w:val="22"/>
        <w:spacing w:line="530" w:lineRule="exact"/>
        <w:jc w:val="both"/>
        <w:rPr>
          <w:rFonts w:hint="eastAsia" w:ascii="华文仿宋" w:hAnsi="华文仿宋" w:eastAsia="华文仿宋"/>
          <w:color w:val="000000"/>
          <w:lang w:eastAsia="zh-CN"/>
        </w:rPr>
      </w:pPr>
      <w:bookmarkStart w:id="91" w:name="bookmark47"/>
      <w:bookmarkEnd w:id="91"/>
      <w:r>
        <w:rPr>
          <w:rFonts w:ascii="华文仿宋" w:hAnsi="华文仿宋" w:eastAsia="华文仿宋"/>
          <w:color w:val="000000"/>
          <w:u w:val="single"/>
        </w:rPr>
        <w:t>（标的名称）</w:t>
      </w:r>
      <w:r>
        <w:rPr>
          <w:rFonts w:ascii="华文仿宋" w:hAnsi="华文仿宋" w:eastAsia="华文仿宋"/>
          <w:color w:val="000000"/>
        </w:rPr>
        <w:t>,属于</w:t>
      </w:r>
      <w:r>
        <w:rPr>
          <w:rFonts w:ascii="华文仿宋" w:hAnsi="华文仿宋" w:eastAsia="华文仿宋"/>
          <w:color w:val="000000"/>
          <w:u w:val="single"/>
        </w:rPr>
        <w:t>（采购文件中明确的所属行业</w:t>
      </w:r>
      <w:r>
        <w:rPr>
          <w:rFonts w:hint="eastAsia" w:ascii="华文仿宋" w:hAnsi="华文仿宋" w:eastAsia="华文仿宋"/>
          <w:color w:val="000000"/>
          <w:u w:val="single"/>
          <w:lang w:eastAsia="zh-CN"/>
        </w:rPr>
        <w:t>）</w:t>
      </w:r>
      <w:r>
        <w:rPr>
          <w:rFonts w:hint="eastAsia" w:ascii="华文仿宋" w:hAnsi="华文仿宋" w:eastAsia="华文仿宋"/>
          <w:color w:val="000000"/>
          <w:u w:val="single"/>
          <w:lang w:val="en-US" w:eastAsia="zh-CN"/>
        </w:rPr>
        <w:t>；</w:t>
      </w:r>
      <w:r>
        <w:rPr>
          <w:rFonts w:ascii="华文仿宋" w:hAnsi="华文仿宋" w:eastAsia="华文仿宋"/>
          <w:color w:val="000000"/>
        </w:rPr>
        <w:t>承建（承接）企业为</w:t>
      </w:r>
      <w:r>
        <w:rPr>
          <w:rFonts w:ascii="华文仿宋" w:hAnsi="华文仿宋" w:eastAsia="华文仿宋"/>
          <w:color w:val="000000"/>
          <w:u w:val="single"/>
        </w:rPr>
        <w:t>（企业名称）</w:t>
      </w:r>
      <w:r>
        <w:rPr>
          <w:rFonts w:ascii="华文仿宋" w:hAnsi="华文仿宋" w:eastAsia="华文仿宋"/>
          <w:color w:val="000000"/>
        </w:rPr>
        <w:t>,从业人员</w:t>
      </w:r>
      <w:r>
        <w:rPr>
          <w:rFonts w:hint="eastAsia" w:ascii="华文仿宋" w:hAnsi="华文仿宋" w:eastAsia="华文仿宋"/>
          <w:color w:val="000000"/>
          <w:u w:val="single"/>
          <w:lang w:val="en-US" w:eastAsia="zh-CN"/>
        </w:rPr>
        <w:t xml:space="preserve"> </w:t>
      </w:r>
      <w:r>
        <w:rPr>
          <w:rFonts w:ascii="华文仿宋" w:hAnsi="华文仿宋" w:eastAsia="华文仿宋"/>
          <w:color w:val="000000"/>
          <w:u w:val="single"/>
        </w:rPr>
        <w:tab/>
      </w:r>
      <w:r>
        <w:rPr>
          <w:rFonts w:ascii="华文仿宋" w:hAnsi="华文仿宋" w:eastAsia="华文仿宋"/>
          <w:color w:val="000000"/>
        </w:rPr>
        <w:t>人，营业收入为</w:t>
      </w:r>
      <w:r>
        <w:rPr>
          <w:rFonts w:hint="eastAsia" w:ascii="华文仿宋" w:hAnsi="华文仿宋" w:eastAsia="华文仿宋"/>
          <w:color w:val="000000"/>
          <w:u w:val="single"/>
          <w:lang w:val="en-US" w:eastAsia="zh-CN"/>
        </w:rPr>
        <w:t xml:space="preserve">    </w:t>
      </w:r>
      <w:r>
        <w:rPr>
          <w:rFonts w:ascii="华文仿宋" w:hAnsi="华文仿宋" w:eastAsia="华文仿宋"/>
          <w:color w:val="000000"/>
        </w:rPr>
        <w:t>万元，资产总额为</w:t>
      </w:r>
      <w:r>
        <w:rPr>
          <w:rFonts w:ascii="华文仿宋" w:hAnsi="华文仿宋" w:eastAsia="华文仿宋"/>
          <w:color w:val="000000"/>
          <w:u w:val="single"/>
        </w:rPr>
        <w:t xml:space="preserve"> </w:t>
      </w:r>
      <w:r>
        <w:rPr>
          <w:rFonts w:ascii="华文仿宋" w:hAnsi="华文仿宋" w:eastAsia="华文仿宋"/>
          <w:color w:val="000000"/>
          <w:u w:val="single"/>
        </w:rPr>
        <w:tab/>
      </w:r>
      <w:r>
        <w:rPr>
          <w:rFonts w:ascii="华文仿宋" w:hAnsi="华文仿宋" w:eastAsia="华文仿宋"/>
          <w:color w:val="000000"/>
        </w:rPr>
        <w:t>万元</w:t>
      </w:r>
      <w:r>
        <w:rPr>
          <w:rFonts w:ascii="华文仿宋" w:hAnsi="华文仿宋" w:eastAsia="华文仿宋"/>
          <w:color w:val="000000"/>
          <w:lang w:val="en-US" w:eastAsia="zh-CN"/>
        </w:rPr>
        <w:t>，</w:t>
      </w:r>
      <w:r>
        <w:rPr>
          <w:rFonts w:ascii="华文仿宋" w:hAnsi="华文仿宋" w:eastAsia="华文仿宋"/>
          <w:color w:val="000000"/>
        </w:rPr>
        <w:t>属于</w:t>
      </w:r>
      <w:r>
        <w:rPr>
          <w:rFonts w:ascii="华文仿宋" w:hAnsi="华文仿宋" w:eastAsia="华文仿宋"/>
          <w:color w:val="000000"/>
          <w:u w:val="single"/>
        </w:rPr>
        <w:t>（中型企业、 小型企业、微型企业）</w:t>
      </w:r>
      <w:r>
        <w:rPr>
          <w:rFonts w:hint="eastAsia" w:ascii="华文仿宋" w:hAnsi="华文仿宋" w:eastAsia="华文仿宋"/>
          <w:color w:val="000000"/>
          <w:lang w:val="en-US" w:eastAsia="zh-CN"/>
        </w:rPr>
        <w:t>；</w:t>
      </w:r>
    </w:p>
    <w:p>
      <w:pPr>
        <w:pStyle w:val="22"/>
        <w:spacing w:line="530" w:lineRule="exact"/>
        <w:jc w:val="both"/>
        <w:rPr>
          <w:rFonts w:hint="eastAsia" w:ascii="华文仿宋" w:hAnsi="华文仿宋" w:eastAsia="华文仿宋"/>
          <w:color w:val="000000"/>
        </w:rPr>
      </w:pPr>
      <w:bookmarkStart w:id="92" w:name="bookmark48"/>
      <w:bookmarkEnd w:id="92"/>
      <w:r>
        <w:rPr>
          <w:rFonts w:ascii="华文仿宋" w:hAnsi="华文仿宋" w:eastAsia="华文仿宋"/>
          <w:color w:val="000000"/>
        </w:rPr>
        <w:t>以上企业，不属于大企业的分支机构，不存在控股股东为大企业的情形，也不存在与大企业的负责人为同一人的情形。</w:t>
      </w:r>
    </w:p>
    <w:p>
      <w:pPr>
        <w:pStyle w:val="22"/>
        <w:spacing w:line="518" w:lineRule="exact"/>
        <w:jc w:val="both"/>
        <w:rPr>
          <w:rFonts w:hint="eastAsia" w:ascii="华文仿宋" w:hAnsi="华文仿宋" w:eastAsia="华文仿宋"/>
        </w:rPr>
      </w:pPr>
      <w:r>
        <w:rPr>
          <w:rFonts w:ascii="华文仿宋" w:hAnsi="华文仿宋" w:eastAsia="华文仿宋"/>
          <w:color w:val="000000"/>
        </w:rPr>
        <w:t>本企业对上述声明内容的真实性负责。如有虚假，将依法承担相应责任。</w:t>
      </w:r>
    </w:p>
    <w:p>
      <w:pPr>
        <w:pStyle w:val="22"/>
        <w:spacing w:line="562" w:lineRule="exact"/>
        <w:ind w:left="3860" w:firstLine="100"/>
        <w:jc w:val="center"/>
        <w:rPr>
          <w:rFonts w:hint="eastAsia" w:ascii="华文仿宋" w:hAnsi="华文仿宋" w:eastAsia="华文仿宋"/>
          <w:color w:val="000000"/>
        </w:rPr>
      </w:pPr>
    </w:p>
    <w:p>
      <w:pPr>
        <w:pStyle w:val="22"/>
        <w:spacing w:line="562" w:lineRule="exact"/>
        <w:ind w:left="3860" w:firstLine="100"/>
        <w:jc w:val="center"/>
        <w:rPr>
          <w:rFonts w:hint="eastAsia" w:ascii="华文仿宋" w:hAnsi="华文仿宋" w:eastAsia="华文仿宋"/>
          <w:color w:val="000000"/>
        </w:rPr>
      </w:pPr>
      <w:r>
        <w:rPr>
          <w:rFonts w:ascii="华文仿宋" w:hAnsi="华文仿宋" w:eastAsia="华文仿宋"/>
          <w:color w:val="000000"/>
        </w:rPr>
        <w:t xml:space="preserve">企业名称（盖章）: </w:t>
      </w:r>
    </w:p>
    <w:p>
      <w:pPr>
        <w:pStyle w:val="22"/>
        <w:spacing w:line="562" w:lineRule="exact"/>
        <w:ind w:left="3860" w:firstLine="100"/>
        <w:jc w:val="center"/>
        <w:rPr>
          <w:rFonts w:hint="eastAsia" w:ascii="华文仿宋" w:hAnsi="华文仿宋" w:eastAsia="华文仿宋"/>
        </w:rPr>
      </w:pPr>
      <w:r>
        <w:rPr>
          <w:rFonts w:ascii="华文仿宋" w:hAnsi="华文仿宋" w:eastAsia="华文仿宋"/>
          <w:color w:val="000000"/>
        </w:rPr>
        <w:t>日期：</w:t>
      </w:r>
    </w:p>
    <w:p>
      <w:pPr>
        <w:pStyle w:val="7"/>
        <w:rPr>
          <w:rFonts w:hint="eastAsia" w:ascii="华文仿宋" w:hAnsi="华文仿宋" w:eastAsia="华文仿宋"/>
          <w:color w:val="000000"/>
          <w:sz w:val="18"/>
          <w:szCs w:val="18"/>
          <w:lang w:val="en-US"/>
        </w:rPr>
      </w:pPr>
    </w:p>
    <w:p>
      <w:pPr>
        <w:pStyle w:val="7"/>
        <w:rPr>
          <w:rFonts w:hint="eastAsia" w:ascii="华文仿宋" w:hAnsi="华文仿宋" w:eastAsia="华文仿宋"/>
          <w:color w:val="000000"/>
          <w:sz w:val="18"/>
          <w:szCs w:val="18"/>
          <w:lang w:val="en-US"/>
        </w:rPr>
      </w:pPr>
    </w:p>
    <w:p>
      <w:pPr>
        <w:pStyle w:val="7"/>
        <w:rPr>
          <w:rFonts w:hint="eastAsia" w:ascii="华文仿宋" w:hAnsi="华文仿宋" w:eastAsia="华文仿宋" w:cs="华文仿宋"/>
          <w:color w:val="000000" w:themeColor="text1"/>
          <w:sz w:val="18"/>
          <w:szCs w:val="18"/>
          <w14:textFill>
            <w14:solidFill>
              <w14:schemeClr w14:val="tx1"/>
            </w14:solidFill>
          </w14:textFill>
        </w:rPr>
      </w:pPr>
      <w:r>
        <w:rPr>
          <w:rFonts w:hint="eastAsia" w:ascii="华文仿宋" w:hAnsi="华文仿宋" w:eastAsia="华文仿宋"/>
          <w:color w:val="000000"/>
          <w:sz w:val="18"/>
          <w:szCs w:val="18"/>
          <w:lang w:val="en-US"/>
        </w:rPr>
        <w:t>注：</w:t>
      </w:r>
      <w:r>
        <w:rPr>
          <w:rFonts w:ascii="华文仿宋" w:hAnsi="华文仿宋" w:eastAsia="华文仿宋"/>
          <w:color w:val="000000"/>
          <w:sz w:val="18"/>
          <w:szCs w:val="18"/>
        </w:rPr>
        <w:t>从业人员、营业收入、资产总额填报上一年度数据，无上一年度数据的新成立企业可不填报。</w:t>
      </w:r>
    </w:p>
    <w:p>
      <w:pPr>
        <w:pStyle w:val="7"/>
        <w:tabs>
          <w:tab w:val="left" w:pos="6414"/>
        </w:tabs>
        <w:spacing w:line="364" w:lineRule="auto"/>
        <w:ind w:left="4943" w:right="4131"/>
        <w:rPr>
          <w:rFonts w:hint="eastAsia" w:ascii="华文仿宋" w:hAnsi="华文仿宋" w:eastAsia="华文仿宋" w:cs="仿宋"/>
          <w:color w:val="000000" w:themeColor="text1"/>
          <w14:textFill>
            <w14:solidFill>
              <w14:schemeClr w14:val="tx1"/>
            </w14:solidFill>
          </w14:textFill>
        </w:rPr>
      </w:pPr>
    </w:p>
    <w:p>
      <w:pPr>
        <w:pStyle w:val="7"/>
        <w:spacing w:before="10"/>
        <w:rPr>
          <w:rFonts w:hint="eastAsia" w:ascii="华文仿宋" w:hAnsi="华文仿宋" w:eastAsia="华文仿宋" w:cs="仿宋"/>
          <w:color w:val="000000" w:themeColor="text1"/>
          <w:sz w:val="14"/>
          <w14:textFill>
            <w14:solidFill>
              <w14:schemeClr w14:val="tx1"/>
            </w14:solidFill>
          </w14:textFill>
        </w:rPr>
      </w:pPr>
    </w:p>
    <w:p>
      <w:pPr>
        <w:ind w:right="7"/>
        <w:jc w:val="center"/>
        <w:rPr>
          <w:rFonts w:hint="eastAsia" w:ascii="华文仿宋" w:hAnsi="华文仿宋" w:eastAsia="华文仿宋" w:cs="仿宋"/>
          <w:b/>
          <w:color w:val="000000" w:themeColor="text1"/>
          <w:sz w:val="28"/>
          <w14:textFill>
            <w14:solidFill>
              <w14:schemeClr w14:val="tx1"/>
            </w14:solidFill>
          </w14:textFill>
        </w:rPr>
      </w:pPr>
      <w:r>
        <w:rPr>
          <w:rFonts w:hint="eastAsia" w:ascii="华文仿宋" w:hAnsi="华文仿宋" w:eastAsia="华文仿宋" w:cs="仿宋"/>
          <w:color w:val="000000" w:themeColor="text1"/>
          <w:sz w:val="36"/>
          <w14:textFill>
            <w14:solidFill>
              <w14:schemeClr w14:val="tx1"/>
            </w14:solidFill>
          </w14:textFill>
        </w:rPr>
        <w:t>残疾人福利性单位声明函</w:t>
      </w:r>
    </w:p>
    <w:p>
      <w:pPr>
        <w:pStyle w:val="7"/>
        <w:tabs>
          <w:tab w:val="left" w:pos="2634"/>
          <w:tab w:val="left" w:pos="3894"/>
          <w:tab w:val="left" w:pos="5967"/>
          <w:tab w:val="left" w:pos="7798"/>
        </w:tabs>
        <w:spacing w:before="239" w:line="364" w:lineRule="auto"/>
        <w:ind w:left="743" w:right="608" w:firstLine="4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本单位郑重声明，根据《财政部</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民政部</w:t>
      </w:r>
      <w:r>
        <w:rPr>
          <w:rFonts w:hint="eastAsia" w:ascii="华文仿宋" w:hAnsi="华文仿宋" w:eastAsia="华文仿宋" w:cs="仿宋"/>
          <w:color w:val="000000" w:themeColor="text1"/>
          <w:spacing w:val="-1"/>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中国残疾人联合会关于促进残疾人就业政府采购政策的通知</w:t>
      </w:r>
      <w:r>
        <w:rPr>
          <w:rFonts w:hint="eastAsia" w:ascii="华文仿宋" w:hAnsi="华文仿宋" w:eastAsia="华文仿宋" w:cs="仿宋"/>
          <w:color w:val="000000" w:themeColor="text1"/>
          <w:spacing w:val="-22"/>
          <w14:textFill>
            <w14:solidFill>
              <w14:schemeClr w14:val="tx1"/>
            </w14:solidFill>
          </w14:textFill>
        </w:rPr>
        <w:t>》</w:t>
      </w:r>
      <w:r>
        <w:rPr>
          <w:rFonts w:hint="eastAsia" w:ascii="华文仿宋" w:hAnsi="华文仿宋" w:eastAsia="华文仿宋" w:cs="仿宋"/>
          <w:color w:val="000000" w:themeColor="text1"/>
          <w14:textFill>
            <w14:solidFill>
              <w14:schemeClr w14:val="tx1"/>
            </w14:solidFill>
          </w14:textFill>
        </w:rPr>
        <w:t>（财</w:t>
      </w:r>
      <w:r>
        <w:rPr>
          <w:rFonts w:hint="eastAsia" w:ascii="华文仿宋" w:hAnsi="华文仿宋" w:eastAsia="华文仿宋" w:cs="仿宋"/>
          <w:color w:val="000000" w:themeColor="text1"/>
          <w:spacing w:val="-10"/>
          <w14:textFill>
            <w14:solidFill>
              <w14:schemeClr w14:val="tx1"/>
            </w14:solidFill>
          </w14:textFill>
        </w:rPr>
        <w:t>库</w:t>
      </w:r>
      <w:r>
        <w:rPr>
          <w:rFonts w:hint="eastAsia" w:ascii="华文仿宋" w:hAnsi="华文仿宋" w:eastAsia="华文仿宋" w:cs="仿宋"/>
          <w:color w:val="000000" w:themeColor="text1"/>
          <w14:textFill>
            <w14:solidFill>
              <w14:schemeClr w14:val="tx1"/>
            </w14:solidFill>
          </w14:textFill>
        </w:rPr>
        <w:t>〔2017〕</w:t>
      </w:r>
      <w:r>
        <w:rPr>
          <w:rFonts w:hint="eastAsia" w:ascii="华文仿宋" w:hAnsi="华文仿宋" w:eastAsia="华文仿宋" w:cs="仿宋"/>
          <w:color w:val="000000" w:themeColor="text1"/>
          <w:spacing w:val="-16"/>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141</w:t>
      </w:r>
      <w:r>
        <w:rPr>
          <w:rFonts w:hint="eastAsia" w:ascii="华文仿宋" w:hAnsi="华文仿宋" w:eastAsia="华文仿宋" w:cs="仿宋"/>
          <w:color w:val="000000" w:themeColor="text1"/>
          <w:spacing w:val="-3"/>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号</w:t>
      </w:r>
      <w:r>
        <w:rPr>
          <w:rFonts w:hint="eastAsia" w:ascii="华文仿宋" w:hAnsi="华文仿宋" w:eastAsia="华文仿宋" w:cs="仿宋"/>
          <w:color w:val="000000" w:themeColor="text1"/>
          <w:spacing w:val="-10"/>
          <w14:textFill>
            <w14:solidFill>
              <w14:schemeClr w14:val="tx1"/>
            </w14:solidFill>
          </w14:textFill>
        </w:rPr>
        <w:t>）</w:t>
      </w:r>
      <w:r>
        <w:rPr>
          <w:rFonts w:hint="eastAsia" w:ascii="华文仿宋" w:hAnsi="华文仿宋" w:eastAsia="华文仿宋" w:cs="仿宋"/>
          <w:color w:val="000000" w:themeColor="text1"/>
          <w14:textFill>
            <w14:solidFill>
              <w14:schemeClr w14:val="tx1"/>
            </w14:solidFill>
          </w14:textFill>
        </w:rPr>
        <w:t>的规定</w:t>
      </w:r>
      <w:r>
        <w:rPr>
          <w:rFonts w:hint="eastAsia" w:ascii="华文仿宋" w:hAnsi="华文仿宋" w:eastAsia="华文仿宋" w:cs="仿宋"/>
          <w:color w:val="000000" w:themeColor="text1"/>
          <w:spacing w:val="-10"/>
          <w14:textFill>
            <w14:solidFill>
              <w14:schemeClr w14:val="tx1"/>
            </w14:solidFill>
          </w14:textFill>
        </w:rPr>
        <w:t>，</w:t>
      </w:r>
      <w:r>
        <w:rPr>
          <w:rFonts w:hint="eastAsia" w:ascii="华文仿宋" w:hAnsi="华文仿宋" w:eastAsia="华文仿宋" w:cs="仿宋"/>
          <w:color w:val="000000" w:themeColor="text1"/>
          <w14:textFill>
            <w14:solidFill>
              <w14:schemeClr w14:val="tx1"/>
            </w14:solidFill>
          </w14:textFill>
        </w:rPr>
        <w:t>本单位为</w:t>
      </w:r>
      <w:r>
        <w:rPr>
          <w:rFonts w:hint="eastAsia" w:ascii="华文仿宋" w:hAnsi="华文仿宋" w:eastAsia="华文仿宋" w:cs="仿宋"/>
          <w:color w:val="000000" w:themeColor="text1"/>
          <w:u w:val="single"/>
          <w14:textFill>
            <w14:solidFill>
              <w14:schemeClr w14:val="tx1"/>
            </w14:solidFill>
          </w14:textFill>
        </w:rPr>
        <w:t xml:space="preserve"> </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u w:val="single"/>
          <w14:textFill>
            <w14:solidFill>
              <w14:schemeClr w14:val="tx1"/>
            </w14:solidFill>
          </w14:textFill>
        </w:rPr>
        <w:t>（符合/不符合）</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条件的残疾人福利性单位， 且本单位参加</w:t>
      </w:r>
      <w:r>
        <w:rPr>
          <w:rFonts w:hint="eastAsia" w:ascii="华文仿宋" w:hAnsi="华文仿宋" w:eastAsia="华文仿宋" w:cs="仿宋"/>
          <w:color w:val="000000" w:themeColor="text1"/>
          <w:u w:val="single"/>
          <w14:textFill>
            <w14:solidFill>
              <w14:schemeClr w14:val="tx1"/>
            </w14:solidFill>
          </w14:textFill>
        </w:rPr>
        <w:t xml:space="preserve"> </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单位的</w:t>
      </w:r>
      <w:r>
        <w:rPr>
          <w:rFonts w:hint="eastAsia" w:ascii="华文仿宋" w:hAnsi="华文仿宋" w:eastAsia="华文仿宋" w:cs="仿宋"/>
          <w:color w:val="000000" w:themeColor="text1"/>
          <w:u w:val="single"/>
          <w14:textFill>
            <w14:solidFill>
              <w14:schemeClr w14:val="tx1"/>
            </w14:solidFill>
          </w14:textFill>
        </w:rPr>
        <w:t xml:space="preserve"> </w:t>
      </w:r>
      <w:r>
        <w:rPr>
          <w:rFonts w:hint="eastAsia" w:ascii="华文仿宋" w:hAnsi="华文仿宋" w:eastAsia="华文仿宋" w:cs="仿宋"/>
          <w:color w:val="000000" w:themeColor="text1"/>
          <w:u w:val="single"/>
          <w14:textFill>
            <w14:solidFill>
              <w14:schemeClr w14:val="tx1"/>
            </w14:solidFill>
          </w14:textFill>
        </w:rPr>
        <w:tab/>
      </w:r>
      <w:r>
        <w:rPr>
          <w:rFonts w:hint="eastAsia" w:ascii="华文仿宋" w:hAnsi="华文仿宋" w:eastAsia="华文仿宋" w:cs="仿宋"/>
          <w:color w:val="000000" w:themeColor="text1"/>
          <w:w w:val="95"/>
          <w14:textFill>
            <w14:solidFill>
              <w14:schemeClr w14:val="tx1"/>
            </w14:solidFill>
          </w14:textFill>
        </w:rPr>
        <w:t>项目采购活动提供本单位制造的货</w:t>
      </w:r>
      <w:r>
        <w:rPr>
          <w:rFonts w:hint="eastAsia" w:ascii="华文仿宋" w:hAnsi="华文仿宋" w:eastAsia="华文仿宋" w:cs="仿宋"/>
          <w:color w:val="000000" w:themeColor="text1"/>
          <w:spacing w:val="-51"/>
          <w:w w:val="95"/>
          <w14:textFill>
            <w14:solidFill>
              <w14:schemeClr w14:val="tx1"/>
            </w14:solidFill>
          </w14:textFill>
        </w:rPr>
        <w:t>物</w:t>
      </w:r>
      <w:r>
        <w:rPr>
          <w:rFonts w:hint="eastAsia" w:ascii="华文仿宋" w:hAnsi="华文仿宋" w:eastAsia="华文仿宋" w:cs="仿宋"/>
          <w:color w:val="000000" w:themeColor="text1"/>
          <w:w w:val="95"/>
          <w14:textFill>
            <w14:solidFill>
              <w14:schemeClr w14:val="tx1"/>
            </w14:solidFill>
          </w14:textFill>
        </w:rPr>
        <w:t>（由本单位承担工程/提供服务</w:t>
      </w:r>
      <w:r>
        <w:rPr>
          <w:rFonts w:hint="eastAsia" w:ascii="华文仿宋" w:hAnsi="华文仿宋" w:eastAsia="华文仿宋" w:cs="仿宋"/>
          <w:color w:val="000000" w:themeColor="text1"/>
          <w:spacing w:val="-26"/>
          <w:w w:val="95"/>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或者提供其他残疾人福利性单位制造的货物（不包括使用非残疾人福利性单位注册商标的货物）。</w:t>
      </w:r>
    </w:p>
    <w:p>
      <w:pPr>
        <w:pStyle w:val="7"/>
        <w:spacing w:line="265" w:lineRule="exact"/>
        <w:ind w:left="1163"/>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本单位对上述声明的真实性负责。如有虚假，将依法承担相应责任。</w:t>
      </w:r>
    </w:p>
    <w:p>
      <w:pPr>
        <w:pStyle w:val="7"/>
        <w:rPr>
          <w:rFonts w:hint="eastAsia" w:ascii="华文仿宋" w:hAnsi="华文仿宋" w:eastAsia="华文仿宋" w:cs="仿宋"/>
          <w:color w:val="000000" w:themeColor="text1"/>
          <w:sz w:val="20"/>
          <w14:textFill>
            <w14:solidFill>
              <w14:schemeClr w14:val="tx1"/>
            </w14:solidFill>
          </w14:textFill>
        </w:rPr>
      </w:pPr>
    </w:p>
    <w:p>
      <w:pPr>
        <w:pStyle w:val="7"/>
        <w:rPr>
          <w:rFonts w:hint="eastAsia" w:ascii="华文仿宋" w:hAnsi="华文仿宋" w:eastAsia="华文仿宋" w:cs="仿宋"/>
          <w:color w:val="000000" w:themeColor="text1"/>
          <w:sz w:val="20"/>
          <w14:textFill>
            <w14:solidFill>
              <w14:schemeClr w14:val="tx1"/>
            </w14:solidFill>
          </w14:textFill>
        </w:rPr>
      </w:pPr>
    </w:p>
    <w:p>
      <w:pPr>
        <w:pStyle w:val="7"/>
        <w:spacing w:before="7"/>
        <w:rPr>
          <w:rFonts w:hint="eastAsia" w:ascii="华文仿宋" w:hAnsi="华文仿宋" w:eastAsia="华文仿宋" w:cs="仿宋"/>
          <w:color w:val="000000" w:themeColor="text1"/>
          <w:sz w:val="27"/>
          <w14:textFill>
            <w14:solidFill>
              <w14:schemeClr w14:val="tx1"/>
            </w14:solidFill>
          </w14:textFill>
        </w:rPr>
      </w:pPr>
    </w:p>
    <w:p>
      <w:pPr>
        <w:pStyle w:val="7"/>
        <w:tabs>
          <w:tab w:val="left" w:pos="1583"/>
        </w:tabs>
        <w:spacing w:before="1" w:line="364" w:lineRule="auto"/>
        <w:ind w:left="1163" w:right="8120"/>
        <w:rPr>
          <w:rFonts w:hint="eastAsia" w:ascii="华文仿宋" w:hAnsi="华文仿宋" w:eastAsia="华文仿宋" w:cs="仿宋"/>
          <w:color w:val="000000" w:themeColor="text1"/>
          <w14:textFill>
            <w14:solidFill>
              <w14:schemeClr w14:val="tx1"/>
            </w14:solidFill>
          </w14:textFill>
        </w:rPr>
      </w:pPr>
      <w:r>
        <w:rPr>
          <w:rFonts w:hint="eastAsia" w:ascii="华文仿宋" w:hAnsi="华文仿宋" w:eastAsia="华文仿宋" w:cs="仿宋"/>
          <w:color w:val="000000" w:themeColor="text1"/>
          <w14:textFill>
            <w14:solidFill>
              <w14:schemeClr w14:val="tx1"/>
            </w14:solidFill>
          </w14:textFill>
        </w:rPr>
        <w:t>供应商（盖章</w:t>
      </w:r>
      <w:r>
        <w:rPr>
          <w:rFonts w:hint="eastAsia" w:ascii="华文仿宋" w:hAnsi="华文仿宋" w:eastAsia="华文仿宋" w:cs="仿宋"/>
          <w:color w:val="000000" w:themeColor="text1"/>
          <w:spacing w:val="-6"/>
          <w14:textFill>
            <w14:solidFill>
              <w14:schemeClr w14:val="tx1"/>
            </w14:solidFill>
          </w14:textFill>
        </w:rPr>
        <w:t xml:space="preserve">）： </w:t>
      </w:r>
      <w:r>
        <w:rPr>
          <w:rFonts w:hint="eastAsia" w:ascii="华文仿宋" w:hAnsi="华文仿宋" w:eastAsia="华文仿宋" w:cs="仿宋"/>
          <w:color w:val="000000" w:themeColor="text1"/>
          <w14:textFill>
            <w14:solidFill>
              <w14:schemeClr w14:val="tx1"/>
            </w14:solidFill>
          </w14:textFill>
        </w:rPr>
        <w:t>日</w:t>
      </w:r>
      <w:r>
        <w:rPr>
          <w:rFonts w:hint="eastAsia" w:ascii="华文仿宋" w:hAnsi="华文仿宋" w:eastAsia="华文仿宋" w:cs="仿宋"/>
          <w:color w:val="000000" w:themeColor="text1"/>
          <w14:textFill>
            <w14:solidFill>
              <w14:schemeClr w14:val="tx1"/>
            </w14:solidFill>
          </w14:textFill>
        </w:rPr>
        <w:tab/>
      </w:r>
      <w:r>
        <w:rPr>
          <w:rFonts w:hint="eastAsia" w:ascii="华文仿宋" w:hAnsi="华文仿宋" w:eastAsia="华文仿宋" w:cs="仿宋"/>
          <w:color w:val="000000" w:themeColor="text1"/>
          <w14:textFill>
            <w14:solidFill>
              <w14:schemeClr w14:val="tx1"/>
            </w14:solidFill>
          </w14:textFill>
        </w:rPr>
        <w:t>期：</w:t>
      </w:r>
    </w:p>
    <w:p>
      <w:pPr>
        <w:pStyle w:val="6"/>
        <w:ind w:firstLine="210" w:firstLineChars="100"/>
        <w:rPr>
          <w:rFonts w:hint="eastAsia" w:ascii="华文仿宋" w:hAnsi="华文仿宋" w:eastAsia="华文仿宋"/>
          <w:b w:val="0"/>
          <w:bCs w:val="0"/>
          <w:sz w:val="21"/>
          <w:szCs w:val="21"/>
          <w:lang w:val="en-US"/>
        </w:rPr>
        <w:sectPr>
          <w:pgSz w:w="11910" w:h="16840"/>
          <w:pgMar w:top="1340" w:right="380" w:bottom="1180" w:left="560" w:header="720" w:footer="720" w:gutter="0"/>
          <w:cols w:space="720" w:num="1"/>
        </w:sectPr>
      </w:pPr>
      <w:r>
        <w:rPr>
          <w:rFonts w:hint="eastAsia" w:ascii="华文仿宋" w:hAnsi="华文仿宋" w:eastAsia="华文仿宋" w:cs="华文仿宋"/>
          <w:b w:val="0"/>
          <w:bCs w:val="0"/>
          <w:color w:val="000000" w:themeColor="text1"/>
          <w:sz w:val="21"/>
          <w:szCs w:val="21"/>
          <w:lang w:val="en-US"/>
          <w14:textFill>
            <w14:solidFill>
              <w14:schemeClr w14:val="tx1"/>
            </w14:solidFill>
          </w14:textFill>
        </w:rPr>
        <w:t>注意：《中小企业声明函》和《残疾人福利性单位声明函》供应商须认真如实填写，不得修改声明函内容。</w:t>
      </w:r>
    </w:p>
    <w:p>
      <w:pPr>
        <w:pStyle w:val="4"/>
        <w:spacing w:before="62"/>
        <w:ind w:left="743"/>
        <w:rPr>
          <w:rFonts w:hint="eastAsia" w:ascii="华文仿宋" w:hAnsi="华文仿宋" w:eastAsia="华文仿宋" w:cs="仿宋"/>
          <w:color w:val="000000" w:themeColor="text1"/>
          <w14:textFill>
            <w14:solidFill>
              <w14:schemeClr w14:val="tx1"/>
            </w14:solidFill>
          </w14:textFill>
        </w:rPr>
      </w:pPr>
      <w:bookmarkStart w:id="93" w:name="_bookmark28"/>
      <w:bookmarkEnd w:id="93"/>
      <w:r>
        <w:rPr>
          <w:rFonts w:hint="eastAsia" w:ascii="华文仿宋" w:hAnsi="华文仿宋" w:eastAsia="华文仿宋" w:cs="仿宋"/>
          <w:color w:val="000000" w:themeColor="text1"/>
          <w14:textFill>
            <w14:solidFill>
              <w14:schemeClr w14:val="tx1"/>
            </w14:solidFill>
          </w14:textFill>
        </w:rPr>
        <w:t>附件四：南京市政府采购供应商信用记录表暨信用承诺书</w:t>
      </w:r>
    </w:p>
    <w:p>
      <w:pPr>
        <w:spacing w:before="62"/>
        <w:ind w:right="11"/>
        <w:jc w:val="center"/>
        <w:rPr>
          <w:rFonts w:hint="eastAsia" w:ascii="华文仿宋" w:hAnsi="华文仿宋" w:eastAsia="华文仿宋" w:cs="仿宋"/>
          <w:color w:val="000000" w:themeColor="text1"/>
          <w:sz w:val="40"/>
          <w14:textFill>
            <w14:solidFill>
              <w14:schemeClr w14:val="tx1"/>
            </w14:solidFill>
          </w14:textFill>
        </w:rPr>
      </w:pPr>
      <w:r>
        <w:rPr>
          <w:rFonts w:hint="eastAsia" w:ascii="华文仿宋" w:hAnsi="华文仿宋" w:eastAsia="华文仿宋" w:cs="仿宋"/>
          <w:color w:val="000000" w:themeColor="text1"/>
          <w:sz w:val="40"/>
          <w14:textFill>
            <w14:solidFill>
              <w14:schemeClr w14:val="tx1"/>
            </w14:solidFill>
          </w14:textFill>
        </w:rPr>
        <w:t>南京市政府采购供应商信用记录表暨信用承诺书</w:t>
      </w:r>
    </w:p>
    <w:p>
      <w:pPr>
        <w:spacing w:before="243"/>
        <w:ind w:left="1767" w:right="1753"/>
        <w:jc w:val="both"/>
        <w:rPr>
          <w:rFonts w:hint="eastAsia" w:ascii="华文仿宋" w:hAnsi="华文仿宋" w:eastAsia="华文仿宋" w:cs="华文仿宋"/>
          <w:b/>
          <w:color w:val="000000" w:themeColor="text1"/>
          <w:sz w:val="18"/>
          <w14:textFill>
            <w14:solidFill>
              <w14:schemeClr w14:val="tx1"/>
            </w14:solidFill>
          </w14:textFill>
        </w:rPr>
      </w:pPr>
      <w:r>
        <w:rPr>
          <w:rFonts w:hint="eastAsia" w:ascii="华文仿宋" w:hAnsi="华文仿宋" w:eastAsia="华文仿宋" w:cs="华文仿宋"/>
          <w:b/>
          <w:color w:val="000000" w:themeColor="text1"/>
          <w:sz w:val="18"/>
          <w14:textFill>
            <w14:solidFill>
              <w14:schemeClr w14:val="tx1"/>
            </w14:solidFill>
          </w14:textFill>
        </w:rPr>
        <w:t>（仅为示范格式，直接填写无效，需至“南京政府采购供应商诚信档案管理系统”在线打印）</w:t>
      </w:r>
    </w:p>
    <w:tbl>
      <w:tblPr>
        <w:tblStyle w:val="14"/>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2274"/>
        <w:gridCol w:w="226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pPr>
              <w:rPr>
                <w:rFonts w:hint="eastAsia" w:ascii="华文仿宋" w:hAnsi="华文仿宋" w:eastAsia="华文仿宋"/>
                <w:b/>
                <w:bCs/>
                <w:sz w:val="24"/>
                <w:szCs w:val="24"/>
              </w:rPr>
            </w:pPr>
            <w:r>
              <w:rPr>
                <w:rFonts w:hint="eastAsia" w:ascii="华文仿宋" w:hAnsi="华文仿宋" w:eastAsia="华文仿宋"/>
                <w:b/>
                <w:bCs/>
                <w:sz w:val="24"/>
                <w:szCs w:val="24"/>
              </w:rPr>
              <w:t>单位名称</w:t>
            </w:r>
          </w:p>
        </w:tc>
        <w:tc>
          <w:tcPr>
            <w:tcW w:w="2274" w:type="dxa"/>
            <w:shd w:val="clear" w:color="auto" w:fill="auto"/>
            <w:vAlign w:val="center"/>
          </w:tcPr>
          <w:p>
            <w:pPr>
              <w:rPr>
                <w:rFonts w:hint="eastAsia" w:ascii="华文仿宋" w:hAnsi="华文仿宋" w:eastAsia="华文仿宋"/>
                <w:sz w:val="24"/>
                <w:szCs w:val="24"/>
              </w:rPr>
            </w:pPr>
          </w:p>
        </w:tc>
        <w:tc>
          <w:tcPr>
            <w:tcW w:w="2268" w:type="dxa"/>
            <w:shd w:val="clear" w:color="auto" w:fill="auto"/>
            <w:vAlign w:val="center"/>
          </w:tcPr>
          <w:p>
            <w:pPr>
              <w:rPr>
                <w:rFonts w:hint="eastAsia" w:ascii="华文仿宋" w:hAnsi="华文仿宋" w:eastAsia="华文仿宋"/>
                <w:b/>
                <w:bCs/>
                <w:sz w:val="24"/>
                <w:szCs w:val="24"/>
              </w:rPr>
            </w:pPr>
            <w:r>
              <w:rPr>
                <w:rFonts w:hint="eastAsia" w:ascii="华文仿宋" w:hAnsi="华文仿宋" w:eastAsia="华文仿宋"/>
                <w:b/>
                <w:bCs/>
                <w:sz w:val="24"/>
                <w:szCs w:val="24"/>
              </w:rPr>
              <w:t>统一社会信用代码</w:t>
            </w:r>
          </w:p>
        </w:tc>
        <w:tc>
          <w:tcPr>
            <w:tcW w:w="2835" w:type="dxa"/>
            <w:shd w:val="clear" w:color="auto" w:fill="auto"/>
            <w:vAlign w:val="center"/>
          </w:tcPr>
          <w:p>
            <w:pPr>
              <w:rPr>
                <w:rFonts w:hint="eastAsia"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pPr>
              <w:rPr>
                <w:rFonts w:hint="eastAsia" w:ascii="华文仿宋" w:hAnsi="华文仿宋" w:eastAsia="华文仿宋"/>
                <w:b/>
                <w:bCs/>
                <w:sz w:val="24"/>
                <w:szCs w:val="24"/>
              </w:rPr>
            </w:pPr>
            <w:r>
              <w:rPr>
                <w:rFonts w:hint="eastAsia" w:ascii="华文仿宋" w:hAnsi="华文仿宋" w:eastAsia="华文仿宋"/>
                <w:b/>
                <w:bCs/>
                <w:sz w:val="24"/>
                <w:szCs w:val="24"/>
              </w:rPr>
              <w:t>法定代表人</w:t>
            </w:r>
          </w:p>
        </w:tc>
        <w:tc>
          <w:tcPr>
            <w:tcW w:w="2274" w:type="dxa"/>
            <w:shd w:val="clear" w:color="auto" w:fill="auto"/>
            <w:vAlign w:val="center"/>
          </w:tcPr>
          <w:p>
            <w:pPr>
              <w:rPr>
                <w:rFonts w:hint="eastAsia" w:ascii="华文仿宋" w:hAnsi="华文仿宋" w:eastAsia="华文仿宋"/>
                <w:sz w:val="24"/>
                <w:szCs w:val="24"/>
              </w:rPr>
            </w:pPr>
          </w:p>
        </w:tc>
        <w:tc>
          <w:tcPr>
            <w:tcW w:w="2268" w:type="dxa"/>
            <w:shd w:val="clear" w:color="auto" w:fill="auto"/>
            <w:vAlign w:val="center"/>
          </w:tcPr>
          <w:p>
            <w:pPr>
              <w:rPr>
                <w:rFonts w:hint="eastAsia" w:ascii="华文仿宋" w:hAnsi="华文仿宋" w:eastAsia="华文仿宋"/>
                <w:b/>
                <w:bCs/>
                <w:sz w:val="24"/>
                <w:szCs w:val="24"/>
              </w:rPr>
            </w:pPr>
            <w:r>
              <w:rPr>
                <w:rFonts w:hint="eastAsia" w:ascii="华文仿宋" w:hAnsi="华文仿宋" w:eastAsia="华文仿宋"/>
                <w:b/>
                <w:bCs/>
                <w:sz w:val="24"/>
                <w:szCs w:val="24"/>
              </w:rPr>
              <w:t>联系人</w:t>
            </w:r>
          </w:p>
        </w:tc>
        <w:tc>
          <w:tcPr>
            <w:tcW w:w="2835" w:type="dxa"/>
            <w:shd w:val="clear" w:color="auto" w:fill="auto"/>
            <w:vAlign w:val="center"/>
          </w:tcPr>
          <w:p>
            <w:pPr>
              <w:rPr>
                <w:rFonts w:hint="eastAsia"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05" w:type="dxa"/>
            <w:shd w:val="clear" w:color="auto" w:fill="auto"/>
            <w:vAlign w:val="center"/>
          </w:tcPr>
          <w:p>
            <w:pPr>
              <w:rPr>
                <w:rFonts w:hint="eastAsia" w:ascii="华文仿宋" w:hAnsi="华文仿宋" w:eastAsia="华文仿宋"/>
                <w:b/>
                <w:bCs/>
                <w:sz w:val="24"/>
                <w:szCs w:val="24"/>
              </w:rPr>
            </w:pPr>
            <w:r>
              <w:rPr>
                <w:rFonts w:hint="eastAsia" w:ascii="华文仿宋" w:hAnsi="华文仿宋" w:eastAsia="华文仿宋"/>
                <w:b/>
                <w:bCs/>
                <w:sz w:val="24"/>
                <w:szCs w:val="24"/>
              </w:rPr>
              <w:t>联系地址</w:t>
            </w:r>
          </w:p>
        </w:tc>
        <w:tc>
          <w:tcPr>
            <w:tcW w:w="2274" w:type="dxa"/>
            <w:shd w:val="clear" w:color="auto" w:fill="auto"/>
            <w:vAlign w:val="center"/>
          </w:tcPr>
          <w:p>
            <w:pPr>
              <w:rPr>
                <w:rFonts w:hint="eastAsia" w:ascii="华文仿宋" w:hAnsi="华文仿宋" w:eastAsia="华文仿宋"/>
                <w:sz w:val="24"/>
                <w:szCs w:val="24"/>
              </w:rPr>
            </w:pPr>
          </w:p>
        </w:tc>
        <w:tc>
          <w:tcPr>
            <w:tcW w:w="2268" w:type="dxa"/>
            <w:shd w:val="clear" w:color="auto" w:fill="auto"/>
            <w:vAlign w:val="center"/>
          </w:tcPr>
          <w:p>
            <w:pPr>
              <w:rPr>
                <w:rFonts w:hint="eastAsia" w:ascii="华文仿宋" w:hAnsi="华文仿宋" w:eastAsia="华文仿宋"/>
                <w:b/>
                <w:bCs/>
                <w:sz w:val="24"/>
                <w:szCs w:val="24"/>
              </w:rPr>
            </w:pPr>
            <w:r>
              <w:rPr>
                <w:rFonts w:hint="eastAsia" w:ascii="华文仿宋" w:hAnsi="华文仿宋" w:eastAsia="华文仿宋"/>
                <w:b/>
                <w:bCs/>
                <w:sz w:val="24"/>
                <w:szCs w:val="24"/>
              </w:rPr>
              <w:t>联系电话</w:t>
            </w:r>
          </w:p>
        </w:tc>
        <w:tc>
          <w:tcPr>
            <w:tcW w:w="2835" w:type="dxa"/>
            <w:shd w:val="clear" w:color="auto" w:fill="auto"/>
            <w:vAlign w:val="center"/>
          </w:tcPr>
          <w:p>
            <w:pPr>
              <w:rPr>
                <w:rFonts w:hint="eastAsia"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405" w:type="dxa"/>
            <w:shd w:val="clear" w:color="auto" w:fill="auto"/>
            <w:vAlign w:val="center"/>
          </w:tcPr>
          <w:p>
            <w:pPr>
              <w:rPr>
                <w:rFonts w:hint="eastAsia" w:ascii="华文仿宋" w:hAnsi="华文仿宋" w:eastAsia="华文仿宋"/>
                <w:b/>
                <w:bCs/>
                <w:sz w:val="24"/>
                <w:szCs w:val="24"/>
              </w:rPr>
            </w:pPr>
            <w:r>
              <w:rPr>
                <w:rFonts w:hint="eastAsia" w:ascii="华文仿宋" w:hAnsi="华文仿宋" w:eastAsia="华文仿宋"/>
                <w:b/>
                <w:bCs/>
                <w:sz w:val="24"/>
                <w:szCs w:val="24"/>
              </w:rPr>
              <w:t>诚信档案记录情况</w:t>
            </w:r>
          </w:p>
        </w:tc>
        <w:tc>
          <w:tcPr>
            <w:tcW w:w="7377" w:type="dxa"/>
            <w:gridSpan w:val="3"/>
            <w:shd w:val="clear" w:color="auto" w:fill="auto"/>
            <w:vAlign w:val="center"/>
          </w:tcPr>
          <w:p>
            <w:pPr>
              <w:rPr>
                <w:rFonts w:hint="eastAsia" w:ascii="华文仿宋" w:hAnsi="华文仿宋" w:eastAsia="华文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3" w:hRule="atLeast"/>
          <w:jc w:val="center"/>
        </w:trPr>
        <w:tc>
          <w:tcPr>
            <w:tcW w:w="2405" w:type="dxa"/>
            <w:shd w:val="clear" w:color="auto" w:fill="auto"/>
            <w:vAlign w:val="center"/>
          </w:tcPr>
          <w:p>
            <w:pPr>
              <w:jc w:val="center"/>
              <w:rPr>
                <w:rFonts w:hint="eastAsia" w:ascii="华文仿宋" w:hAnsi="华文仿宋" w:eastAsia="华文仿宋"/>
                <w:b/>
                <w:bCs/>
                <w:sz w:val="24"/>
                <w:szCs w:val="24"/>
              </w:rPr>
            </w:pPr>
            <w:r>
              <w:rPr>
                <w:rFonts w:hint="eastAsia" w:ascii="华文仿宋" w:hAnsi="华文仿宋" w:eastAsia="华文仿宋"/>
                <w:b/>
                <w:bCs/>
                <w:sz w:val="24"/>
                <w:szCs w:val="24"/>
              </w:rPr>
              <w:t>信用承诺</w:t>
            </w:r>
          </w:p>
        </w:tc>
        <w:tc>
          <w:tcPr>
            <w:tcW w:w="7377" w:type="dxa"/>
            <w:gridSpan w:val="3"/>
            <w:shd w:val="clear" w:color="auto" w:fill="auto"/>
          </w:tcPr>
          <w:p>
            <w:pPr>
              <w:adjustRightInd w:val="0"/>
              <w:spacing w:line="310" w:lineRule="auto"/>
              <w:ind w:firstLine="480" w:firstLineChars="200"/>
              <w:rPr>
                <w:rFonts w:hint="eastAsia" w:ascii="华文仿宋" w:hAnsi="华文仿宋" w:eastAsia="华文仿宋"/>
                <w:sz w:val="24"/>
                <w:szCs w:val="24"/>
              </w:rPr>
            </w:pPr>
            <w:r>
              <w:rPr>
                <w:rFonts w:hint="eastAsia" w:ascii="华文仿宋" w:hAnsi="华文仿宋" w:eastAsia="华文仿宋"/>
                <w:sz w:val="24"/>
                <w:szCs w:val="24"/>
              </w:rPr>
              <w:t>我公司自愿参加贵</w:t>
            </w:r>
            <w:r>
              <w:rPr>
                <w:rFonts w:ascii="华文仿宋" w:hAnsi="华文仿宋" w:eastAsia="华文仿宋"/>
                <w:sz w:val="24"/>
                <w:szCs w:val="24"/>
              </w:rPr>
              <w:t>中心（公司）组织的本次采购活动，严格遵守《中华人民共和国政府采购法》及相关法律法规，坚守</w:t>
            </w:r>
            <w:r>
              <w:rPr>
                <w:rFonts w:hint="eastAsia" w:ascii="华文仿宋" w:hAnsi="华文仿宋" w:eastAsia="华文仿宋"/>
                <w:sz w:val="24"/>
                <w:szCs w:val="24"/>
              </w:rPr>
              <w:t>公</w:t>
            </w:r>
            <w:r>
              <w:rPr>
                <w:rFonts w:ascii="华文仿宋" w:hAnsi="华文仿宋" w:eastAsia="华文仿宋"/>
                <w:sz w:val="24"/>
                <w:szCs w:val="24"/>
              </w:rPr>
              <w:t>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w:t>
            </w:r>
            <w:r>
              <w:rPr>
                <w:rFonts w:hint="eastAsia" w:ascii="华文仿宋" w:hAnsi="华文仿宋" w:eastAsia="华文仿宋"/>
                <w:sz w:val="24"/>
                <w:szCs w:val="24"/>
              </w:rPr>
              <w:t>有</w:t>
            </w:r>
            <w:r>
              <w:rPr>
                <w:rFonts w:ascii="华文仿宋" w:hAnsi="华文仿宋" w:eastAsia="华文仿宋"/>
                <w:sz w:val="24"/>
                <w:szCs w:val="24"/>
              </w:rPr>
              <w:t>重大违法记录；符合法律、行政法规和采购文件规定的其他条件。如有弄虚作假或其他违法违规行为，愿承担一切法律责任，接受各级政府采购监管部门和有权机关的审查和处罚。</w:t>
            </w:r>
          </w:p>
          <w:p>
            <w:pPr>
              <w:adjustRightInd w:val="0"/>
              <w:snapToGrid w:val="0"/>
              <w:spacing w:before="1680" w:beforeLines="700" w:line="360" w:lineRule="auto"/>
              <w:ind w:firstLine="480" w:firstLineChars="200"/>
              <w:jc w:val="center"/>
              <w:rPr>
                <w:rFonts w:hint="eastAsia" w:ascii="华文仿宋" w:hAnsi="华文仿宋" w:eastAsia="华文仿宋"/>
                <w:sz w:val="24"/>
                <w:szCs w:val="24"/>
              </w:rPr>
            </w:pPr>
            <w:r>
              <w:rPr>
                <w:rFonts w:hint="eastAsia" w:ascii="华文仿宋" w:hAnsi="华文仿宋" w:eastAsia="华文仿宋"/>
                <w:sz w:val="24"/>
                <w:szCs w:val="24"/>
              </w:rPr>
              <w:t>供应商名称（盖章）：</w:t>
            </w:r>
          </w:p>
          <w:p>
            <w:pPr>
              <w:adjustRightInd w:val="0"/>
              <w:snapToGrid w:val="0"/>
              <w:spacing w:line="360" w:lineRule="auto"/>
              <w:ind w:firstLine="480" w:firstLineChars="200"/>
              <w:jc w:val="center"/>
              <w:rPr>
                <w:rFonts w:hint="eastAsia" w:ascii="华文仿宋" w:hAnsi="华文仿宋" w:eastAsia="华文仿宋"/>
                <w:sz w:val="24"/>
                <w:szCs w:val="24"/>
              </w:rPr>
            </w:pPr>
            <w:r>
              <w:rPr>
                <w:rFonts w:hint="eastAsia" w:ascii="华文仿宋" w:hAnsi="华文仿宋" w:eastAsia="华文仿宋"/>
                <w:sz w:val="24"/>
                <w:szCs w:val="24"/>
              </w:rPr>
              <w:t>法定代表人（签字）：</w:t>
            </w:r>
          </w:p>
          <w:p>
            <w:pPr>
              <w:adjustRightInd w:val="0"/>
              <w:snapToGrid w:val="0"/>
              <w:spacing w:line="360" w:lineRule="auto"/>
              <w:ind w:firstLine="480" w:firstLineChars="200"/>
              <w:jc w:val="center"/>
              <w:rPr>
                <w:rFonts w:hint="eastAsia" w:ascii="华文仿宋" w:hAnsi="华文仿宋" w:eastAsia="华文仿宋"/>
                <w:sz w:val="24"/>
                <w:szCs w:val="24"/>
              </w:rPr>
            </w:pPr>
            <w:r>
              <w:rPr>
                <w:rFonts w:hint="eastAsia" w:ascii="华文仿宋" w:hAnsi="华文仿宋" w:eastAsia="华文仿宋"/>
                <w:sz w:val="24"/>
                <w:szCs w:val="24"/>
              </w:rPr>
              <w:t xml:space="preserve">二○ </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 xml:space="preserve">月 </w:t>
            </w:r>
            <w:r>
              <w:rPr>
                <w:rFonts w:ascii="华文仿宋" w:hAnsi="华文仿宋" w:eastAsia="华文仿宋"/>
                <w:sz w:val="24"/>
                <w:szCs w:val="24"/>
              </w:rPr>
              <w:t xml:space="preserve">  </w:t>
            </w:r>
            <w:r>
              <w:rPr>
                <w:rFonts w:hint="eastAsia" w:ascii="华文仿宋" w:hAnsi="华文仿宋" w:eastAsia="华文仿宋"/>
                <w:sz w:val="24"/>
                <w:szCs w:val="24"/>
              </w:rPr>
              <w:t>日</w:t>
            </w:r>
          </w:p>
        </w:tc>
      </w:tr>
    </w:tbl>
    <w:p>
      <w:pPr>
        <w:pStyle w:val="7"/>
        <w:rPr>
          <w:rFonts w:hint="eastAsia" w:ascii="华文仿宋" w:hAnsi="华文仿宋" w:eastAsia="华文仿宋" w:cs="华文仿宋"/>
          <w:b/>
          <w:color w:val="000000" w:themeColor="text1"/>
          <w:sz w:val="18"/>
          <w14:textFill>
            <w14:solidFill>
              <w14:schemeClr w14:val="tx1"/>
            </w14:solidFill>
          </w14:textFill>
        </w:rPr>
      </w:pPr>
    </w:p>
    <w:p>
      <w:pPr>
        <w:pStyle w:val="7"/>
        <w:rPr>
          <w:rFonts w:hint="eastAsia" w:ascii="华文仿宋" w:hAnsi="华文仿宋" w:eastAsia="华文仿宋" w:cs="华文仿宋"/>
          <w:b/>
          <w:color w:val="000000" w:themeColor="text1"/>
          <w:sz w:val="18"/>
          <w14:textFill>
            <w14:solidFill>
              <w14:schemeClr w14:val="tx1"/>
            </w14:solidFill>
          </w14:textFill>
        </w:rPr>
      </w:pPr>
    </w:p>
    <w:p>
      <w:pPr>
        <w:pStyle w:val="18"/>
        <w:rPr>
          <w:rFonts w:hint="eastAsia" w:ascii="华文仿宋" w:hAnsi="华文仿宋" w:eastAsia="华文仿宋" w:cs="仿宋"/>
          <w:color w:val="000000" w:themeColor="text1"/>
          <w:sz w:val="24"/>
          <w:lang w:val="en-US"/>
          <w14:textFill>
            <w14:solidFill>
              <w14:schemeClr w14:val="tx1"/>
            </w14:solidFill>
          </w14:textFill>
        </w:rPr>
      </w:pPr>
      <w:r>
        <w:rPr>
          <w:rFonts w:hint="eastAsia" w:ascii="华文仿宋" w:hAnsi="华文仿宋" w:eastAsia="华文仿宋" w:cs="仿宋"/>
          <w:sz w:val="21"/>
        </w:rPr>
        <w:t>★</w:t>
      </w:r>
      <w:r>
        <w:rPr>
          <w:rFonts w:hint="eastAsia" w:ascii="华文仿宋" w:hAnsi="华文仿宋" w:eastAsia="华文仿宋" w:cs="华文仿宋"/>
          <w:color w:val="000000" w:themeColor="text1"/>
          <w:sz w:val="24"/>
          <w:lang w:val="en-US"/>
          <w14:textFill>
            <w14:solidFill>
              <w14:schemeClr w14:val="tx1"/>
            </w14:solidFill>
          </w14:textFill>
        </w:rPr>
        <w:t>注：本表打印时间必须在发布采购公告之日（含）至开标当天（含）内打印。</w:t>
      </w:r>
    </w:p>
    <w:sectPr>
      <w:headerReference r:id="rId7" w:type="default"/>
      <w:footerReference r:id="rId8" w:type="default"/>
      <w:pgSz w:w="11910" w:h="16840"/>
      <w:pgMar w:top="1340" w:right="380" w:bottom="1380" w:left="560" w:header="878" w:footer="119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rFonts w:hint="eastAsia"/>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rFonts w:hint="eastAsia"/>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50</w:t>
                    </w:r>
                    <w:r>
                      <w:rPr>
                        <w:rFonts w:hint="eastAsia"/>
                      </w:rPr>
                      <w:fldChar w:fldCharType="end"/>
                    </w:r>
                    <w:r>
                      <w:rPr>
                        <w:rFonts w:hint="eastAsia"/>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rFonts w:hint="eastAsia"/>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60</w:t>
                    </w:r>
                    <w:r>
                      <w:rPr>
                        <w:rFonts w:hint="eastAsia"/>
                      </w:rPr>
                      <w:fldChar w:fldCharType="end"/>
                    </w: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rFonts w:hint="eastAsia"/>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9"/>
                      <w:rPr>
                        <w:rFonts w:hint="eastAsia"/>
                      </w:rPr>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66</w:t>
                    </w:r>
                    <w:r>
                      <w:rPr>
                        <w:rFonts w:hint="eastAsia"/>
                      </w:rPr>
                      <w:fldChar w:fldCharType="end"/>
                    </w:r>
                    <w:r>
                      <w:rPr>
                        <w:rFonts w:hint="eastAsia"/>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rFonts w:hint="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rFonts w:hint="eastAsia"/>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D2590"/>
    <w:multiLevelType w:val="singleLevel"/>
    <w:tmpl w:val="80DD2590"/>
    <w:lvl w:ilvl="0" w:tentative="0">
      <w:start w:val="2"/>
      <w:numFmt w:val="chineseCounting"/>
      <w:suff w:val="nothing"/>
      <w:lvlText w:val="（%1）"/>
      <w:lvlJc w:val="left"/>
      <w:rPr>
        <w:rFonts w:hint="eastAsia"/>
      </w:rPr>
    </w:lvl>
  </w:abstractNum>
  <w:abstractNum w:abstractNumId="1">
    <w:nsid w:val="825EC3C5"/>
    <w:multiLevelType w:val="multilevel"/>
    <w:tmpl w:val="825EC3C5"/>
    <w:lvl w:ilvl="0" w:tentative="0">
      <w:start w:val="2"/>
      <w:numFmt w:val="decimal"/>
      <w:lvlText w:val="%1"/>
      <w:lvlJc w:val="left"/>
      <w:pPr>
        <w:ind w:left="1060" w:hanging="317"/>
      </w:pPr>
      <w:rPr>
        <w:rFonts w:hint="default"/>
        <w:lang w:val="zh-CN" w:eastAsia="zh-CN" w:bidi="zh-CN"/>
      </w:rPr>
    </w:lvl>
    <w:lvl w:ilvl="1" w:tentative="0">
      <w:start w:val="1"/>
      <w:numFmt w:val="decimal"/>
      <w:lvlText w:val="%1.%2"/>
      <w:lvlJc w:val="left"/>
      <w:pPr>
        <w:ind w:left="1060" w:hanging="317"/>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869" w:hanging="317"/>
      </w:pPr>
      <w:rPr>
        <w:rFonts w:hint="default"/>
        <w:lang w:val="zh-CN" w:eastAsia="zh-CN" w:bidi="zh-CN"/>
      </w:rPr>
    </w:lvl>
    <w:lvl w:ilvl="3" w:tentative="0">
      <w:start w:val="0"/>
      <w:numFmt w:val="bullet"/>
      <w:lvlText w:val="•"/>
      <w:lvlJc w:val="left"/>
      <w:pPr>
        <w:ind w:left="3773" w:hanging="317"/>
      </w:pPr>
      <w:rPr>
        <w:rFonts w:hint="default"/>
        <w:lang w:val="zh-CN" w:eastAsia="zh-CN" w:bidi="zh-CN"/>
      </w:rPr>
    </w:lvl>
    <w:lvl w:ilvl="4" w:tentative="0">
      <w:start w:val="0"/>
      <w:numFmt w:val="bullet"/>
      <w:lvlText w:val="•"/>
      <w:lvlJc w:val="left"/>
      <w:pPr>
        <w:ind w:left="4678" w:hanging="317"/>
      </w:pPr>
      <w:rPr>
        <w:rFonts w:hint="default"/>
        <w:lang w:val="zh-CN" w:eastAsia="zh-CN" w:bidi="zh-CN"/>
      </w:rPr>
    </w:lvl>
    <w:lvl w:ilvl="5" w:tentative="0">
      <w:start w:val="0"/>
      <w:numFmt w:val="bullet"/>
      <w:lvlText w:val="•"/>
      <w:lvlJc w:val="left"/>
      <w:pPr>
        <w:ind w:left="5583" w:hanging="317"/>
      </w:pPr>
      <w:rPr>
        <w:rFonts w:hint="default"/>
        <w:lang w:val="zh-CN" w:eastAsia="zh-CN" w:bidi="zh-CN"/>
      </w:rPr>
    </w:lvl>
    <w:lvl w:ilvl="6" w:tentative="0">
      <w:start w:val="0"/>
      <w:numFmt w:val="bullet"/>
      <w:lvlText w:val="•"/>
      <w:lvlJc w:val="left"/>
      <w:pPr>
        <w:ind w:left="6487" w:hanging="317"/>
      </w:pPr>
      <w:rPr>
        <w:rFonts w:hint="default"/>
        <w:lang w:val="zh-CN" w:eastAsia="zh-CN" w:bidi="zh-CN"/>
      </w:rPr>
    </w:lvl>
    <w:lvl w:ilvl="7" w:tentative="0">
      <w:start w:val="0"/>
      <w:numFmt w:val="bullet"/>
      <w:lvlText w:val="•"/>
      <w:lvlJc w:val="left"/>
      <w:pPr>
        <w:ind w:left="7392" w:hanging="317"/>
      </w:pPr>
      <w:rPr>
        <w:rFonts w:hint="default"/>
        <w:lang w:val="zh-CN" w:eastAsia="zh-CN" w:bidi="zh-CN"/>
      </w:rPr>
    </w:lvl>
    <w:lvl w:ilvl="8" w:tentative="0">
      <w:start w:val="0"/>
      <w:numFmt w:val="bullet"/>
      <w:lvlText w:val="•"/>
      <w:lvlJc w:val="left"/>
      <w:pPr>
        <w:ind w:left="8296" w:hanging="317"/>
      </w:pPr>
      <w:rPr>
        <w:rFonts w:hint="default"/>
        <w:lang w:val="zh-CN" w:eastAsia="zh-CN" w:bidi="zh-CN"/>
      </w:rPr>
    </w:lvl>
  </w:abstractNum>
  <w:abstractNum w:abstractNumId="2">
    <w:nsid w:val="883B3669"/>
    <w:multiLevelType w:val="multilevel"/>
    <w:tmpl w:val="883B3669"/>
    <w:lvl w:ilvl="0" w:tentative="0">
      <w:start w:val="3"/>
      <w:numFmt w:val="decimal"/>
      <w:lvlText w:val="%1."/>
      <w:lvlJc w:val="left"/>
      <w:pPr>
        <w:ind w:left="1059" w:hanging="317"/>
      </w:pPr>
      <w:rPr>
        <w:rFonts w:hint="default"/>
        <w:b/>
        <w:bCs/>
        <w:spacing w:val="1"/>
        <w:w w:val="99"/>
        <w:lang w:val="zh-CN" w:eastAsia="zh-CN" w:bidi="zh-CN"/>
      </w:rPr>
    </w:lvl>
    <w:lvl w:ilvl="1" w:tentative="0">
      <w:start w:val="1"/>
      <w:numFmt w:val="decimal"/>
      <w:lvlText w:val="%1.%2"/>
      <w:lvlJc w:val="left"/>
      <w:pPr>
        <w:ind w:left="323" w:hanging="473"/>
      </w:pPr>
      <w:rPr>
        <w:rFonts w:hint="default"/>
        <w:b w:val="0"/>
        <w:bCs w:val="0"/>
        <w:spacing w:val="0"/>
        <w:w w:val="99"/>
        <w:lang w:val="zh-CN" w:eastAsia="zh-CN" w:bidi="zh-CN"/>
      </w:rPr>
    </w:lvl>
    <w:lvl w:ilvl="2" w:tentative="0">
      <w:start w:val="1"/>
      <w:numFmt w:val="decimal"/>
      <w:lvlText w:val="%1.%2.%3"/>
      <w:lvlJc w:val="left"/>
      <w:pPr>
        <w:ind w:left="323" w:hanging="473"/>
      </w:pPr>
      <w:rPr>
        <w:rFonts w:hint="default" w:ascii="Times New Roman" w:hAnsi="Times New Roman" w:eastAsia="Times New Roman" w:cs="Times New Roman"/>
        <w:spacing w:val="0"/>
        <w:w w:val="99"/>
        <w:sz w:val="21"/>
        <w:szCs w:val="21"/>
        <w:lang w:val="zh-CN" w:eastAsia="zh-CN" w:bidi="zh-CN"/>
      </w:rPr>
    </w:lvl>
    <w:lvl w:ilvl="3" w:tentative="0">
      <w:start w:val="1"/>
      <w:numFmt w:val="decimal"/>
      <w:lvlText w:val="%1.%2.%3.%4"/>
      <w:lvlJc w:val="left"/>
      <w:pPr>
        <w:ind w:left="1374" w:hanging="473"/>
      </w:pPr>
      <w:rPr>
        <w:rFonts w:hint="default" w:ascii="Times New Roman" w:hAnsi="Times New Roman" w:eastAsia="Times New Roman" w:cs="Times New Roman"/>
        <w:spacing w:val="-2"/>
        <w:w w:val="99"/>
        <w:sz w:val="21"/>
        <w:szCs w:val="21"/>
        <w:lang w:val="zh-CN" w:eastAsia="zh-CN" w:bidi="zh-CN"/>
      </w:rPr>
    </w:lvl>
    <w:lvl w:ilvl="4" w:tentative="0">
      <w:start w:val="0"/>
      <w:numFmt w:val="bullet"/>
      <w:lvlText w:val="•"/>
      <w:lvlJc w:val="left"/>
      <w:pPr>
        <w:ind w:left="1220" w:hanging="473"/>
      </w:pPr>
      <w:rPr>
        <w:rFonts w:hint="default"/>
        <w:lang w:val="zh-CN" w:eastAsia="zh-CN" w:bidi="zh-CN"/>
      </w:rPr>
    </w:lvl>
    <w:lvl w:ilvl="5" w:tentative="0">
      <w:start w:val="0"/>
      <w:numFmt w:val="bullet"/>
      <w:lvlText w:val="•"/>
      <w:lvlJc w:val="left"/>
      <w:pPr>
        <w:ind w:left="1380" w:hanging="473"/>
      </w:pPr>
      <w:rPr>
        <w:rFonts w:hint="default"/>
        <w:lang w:val="zh-CN" w:eastAsia="zh-CN" w:bidi="zh-CN"/>
      </w:rPr>
    </w:lvl>
    <w:lvl w:ilvl="6" w:tentative="0">
      <w:start w:val="0"/>
      <w:numFmt w:val="bullet"/>
      <w:lvlText w:val="•"/>
      <w:lvlJc w:val="left"/>
      <w:pPr>
        <w:ind w:left="3125" w:hanging="473"/>
      </w:pPr>
      <w:rPr>
        <w:rFonts w:hint="default"/>
        <w:lang w:val="zh-CN" w:eastAsia="zh-CN" w:bidi="zh-CN"/>
      </w:rPr>
    </w:lvl>
    <w:lvl w:ilvl="7" w:tentative="0">
      <w:start w:val="0"/>
      <w:numFmt w:val="bullet"/>
      <w:lvlText w:val="•"/>
      <w:lvlJc w:val="left"/>
      <w:pPr>
        <w:ind w:left="4870" w:hanging="473"/>
      </w:pPr>
      <w:rPr>
        <w:rFonts w:hint="default"/>
        <w:lang w:val="zh-CN" w:eastAsia="zh-CN" w:bidi="zh-CN"/>
      </w:rPr>
    </w:lvl>
    <w:lvl w:ilvl="8" w:tentative="0">
      <w:start w:val="0"/>
      <w:numFmt w:val="bullet"/>
      <w:lvlText w:val="•"/>
      <w:lvlJc w:val="left"/>
      <w:pPr>
        <w:ind w:left="6615" w:hanging="473"/>
      </w:pPr>
      <w:rPr>
        <w:rFonts w:hint="default"/>
        <w:lang w:val="zh-CN" w:eastAsia="zh-CN" w:bidi="zh-CN"/>
      </w:rPr>
    </w:lvl>
  </w:abstractNum>
  <w:abstractNum w:abstractNumId="3">
    <w:nsid w:val="9C7198AA"/>
    <w:multiLevelType w:val="multilevel"/>
    <w:tmpl w:val="9C7198AA"/>
    <w:lvl w:ilvl="0" w:tentative="0">
      <w:start w:val="21"/>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b w:val="0"/>
        <w:bCs w:val="0"/>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4">
    <w:nsid w:val="9DFC6F65"/>
    <w:multiLevelType w:val="multilevel"/>
    <w:tmpl w:val="9DFC6F65"/>
    <w:lvl w:ilvl="0" w:tentative="0">
      <w:start w:val="19"/>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5">
    <w:nsid w:val="9E8A0F27"/>
    <w:multiLevelType w:val="singleLevel"/>
    <w:tmpl w:val="9E8A0F27"/>
    <w:lvl w:ilvl="0" w:tentative="0">
      <w:start w:val="1"/>
      <w:numFmt w:val="decimal"/>
      <w:suff w:val="nothing"/>
      <w:lvlText w:val="%1、"/>
      <w:lvlJc w:val="left"/>
      <w:pPr>
        <w:ind w:left="1023" w:firstLine="0"/>
      </w:pPr>
    </w:lvl>
  </w:abstractNum>
  <w:abstractNum w:abstractNumId="6">
    <w:nsid w:val="9F81B9F9"/>
    <w:multiLevelType w:val="multilevel"/>
    <w:tmpl w:val="9F81B9F9"/>
    <w:lvl w:ilvl="0" w:tentative="0">
      <w:start w:val="1"/>
      <w:numFmt w:val="decimal"/>
      <w:lvlText w:val="（%1）"/>
      <w:lvlJc w:val="left"/>
      <w:pPr>
        <w:ind w:left="323" w:hanging="527"/>
      </w:pPr>
      <w:rPr>
        <w:rFonts w:hint="default" w:ascii="宋体" w:hAnsi="宋体" w:eastAsia="宋体" w:cs="宋体"/>
        <w:b w:val="0"/>
        <w:bCs/>
        <w:spacing w:val="-29"/>
        <w:w w:val="99"/>
        <w:sz w:val="19"/>
        <w:szCs w:val="19"/>
        <w:lang w:val="zh-CN" w:eastAsia="zh-CN" w:bidi="zh-CN"/>
      </w:rPr>
    </w:lvl>
    <w:lvl w:ilvl="1" w:tentative="0">
      <w:start w:val="0"/>
      <w:numFmt w:val="bullet"/>
      <w:lvlText w:val="•"/>
      <w:lvlJc w:val="left"/>
      <w:pPr>
        <w:ind w:left="1298" w:hanging="527"/>
      </w:pPr>
      <w:rPr>
        <w:rFonts w:hint="default"/>
        <w:lang w:val="zh-CN" w:eastAsia="zh-CN" w:bidi="zh-CN"/>
      </w:rPr>
    </w:lvl>
    <w:lvl w:ilvl="2" w:tentative="0">
      <w:start w:val="0"/>
      <w:numFmt w:val="bullet"/>
      <w:lvlText w:val="•"/>
      <w:lvlJc w:val="left"/>
      <w:pPr>
        <w:ind w:left="2277" w:hanging="527"/>
      </w:pPr>
      <w:rPr>
        <w:rFonts w:hint="default"/>
        <w:lang w:val="zh-CN" w:eastAsia="zh-CN" w:bidi="zh-CN"/>
      </w:rPr>
    </w:lvl>
    <w:lvl w:ilvl="3" w:tentative="0">
      <w:start w:val="0"/>
      <w:numFmt w:val="bullet"/>
      <w:lvlText w:val="•"/>
      <w:lvlJc w:val="left"/>
      <w:pPr>
        <w:ind w:left="3255" w:hanging="527"/>
      </w:pPr>
      <w:rPr>
        <w:rFonts w:hint="default"/>
        <w:lang w:val="zh-CN" w:eastAsia="zh-CN" w:bidi="zh-CN"/>
      </w:rPr>
    </w:lvl>
    <w:lvl w:ilvl="4" w:tentative="0">
      <w:start w:val="0"/>
      <w:numFmt w:val="bullet"/>
      <w:lvlText w:val="•"/>
      <w:lvlJc w:val="left"/>
      <w:pPr>
        <w:ind w:left="4234" w:hanging="527"/>
      </w:pPr>
      <w:rPr>
        <w:rFonts w:hint="default"/>
        <w:lang w:val="zh-CN" w:eastAsia="zh-CN" w:bidi="zh-CN"/>
      </w:rPr>
    </w:lvl>
    <w:lvl w:ilvl="5" w:tentative="0">
      <w:start w:val="0"/>
      <w:numFmt w:val="bullet"/>
      <w:lvlText w:val="•"/>
      <w:lvlJc w:val="left"/>
      <w:pPr>
        <w:ind w:left="5213" w:hanging="527"/>
      </w:pPr>
      <w:rPr>
        <w:rFonts w:hint="default"/>
        <w:lang w:val="zh-CN" w:eastAsia="zh-CN" w:bidi="zh-CN"/>
      </w:rPr>
    </w:lvl>
    <w:lvl w:ilvl="6" w:tentative="0">
      <w:start w:val="0"/>
      <w:numFmt w:val="bullet"/>
      <w:lvlText w:val="•"/>
      <w:lvlJc w:val="left"/>
      <w:pPr>
        <w:ind w:left="6191" w:hanging="527"/>
      </w:pPr>
      <w:rPr>
        <w:rFonts w:hint="default"/>
        <w:lang w:val="zh-CN" w:eastAsia="zh-CN" w:bidi="zh-CN"/>
      </w:rPr>
    </w:lvl>
    <w:lvl w:ilvl="7" w:tentative="0">
      <w:start w:val="0"/>
      <w:numFmt w:val="bullet"/>
      <w:lvlText w:val="•"/>
      <w:lvlJc w:val="left"/>
      <w:pPr>
        <w:ind w:left="7170" w:hanging="527"/>
      </w:pPr>
      <w:rPr>
        <w:rFonts w:hint="default"/>
        <w:lang w:val="zh-CN" w:eastAsia="zh-CN" w:bidi="zh-CN"/>
      </w:rPr>
    </w:lvl>
    <w:lvl w:ilvl="8" w:tentative="0">
      <w:start w:val="0"/>
      <w:numFmt w:val="bullet"/>
      <w:lvlText w:val="•"/>
      <w:lvlJc w:val="left"/>
      <w:pPr>
        <w:ind w:left="8148" w:hanging="527"/>
      </w:pPr>
      <w:rPr>
        <w:rFonts w:hint="default"/>
        <w:lang w:val="zh-CN" w:eastAsia="zh-CN" w:bidi="zh-CN"/>
      </w:rPr>
    </w:lvl>
  </w:abstractNum>
  <w:abstractNum w:abstractNumId="7">
    <w:nsid w:val="B5CF74F5"/>
    <w:multiLevelType w:val="multilevel"/>
    <w:tmpl w:val="B5CF74F5"/>
    <w:lvl w:ilvl="0" w:tentative="0">
      <w:start w:val="1"/>
      <w:numFmt w:val="decimal"/>
      <w:lvlText w:val="%1."/>
      <w:lvlJc w:val="left"/>
      <w:pPr>
        <w:ind w:left="743" w:hanging="159"/>
      </w:pPr>
      <w:rPr>
        <w:rFonts w:hint="default" w:ascii="Times New Roman" w:hAnsi="Times New Roman" w:eastAsia="Times New Roman" w:cs="Times New Roman"/>
        <w:spacing w:val="0"/>
        <w:w w:val="99"/>
        <w:sz w:val="19"/>
        <w:szCs w:val="19"/>
        <w:lang w:val="zh-CN" w:eastAsia="zh-CN" w:bidi="zh-CN"/>
      </w:rPr>
    </w:lvl>
    <w:lvl w:ilvl="1" w:tentative="0">
      <w:start w:val="1"/>
      <w:numFmt w:val="decimal"/>
      <w:lvlText w:val="%2."/>
      <w:lvlJc w:val="left"/>
      <w:pPr>
        <w:ind w:left="1446" w:hanging="181"/>
        <w:jc w:val="right"/>
      </w:pPr>
      <w:rPr>
        <w:rFonts w:hint="default"/>
        <w:w w:val="100"/>
        <w:lang w:val="zh-CN" w:eastAsia="zh-CN" w:bidi="zh-CN"/>
      </w:rPr>
    </w:lvl>
    <w:lvl w:ilvl="2" w:tentative="0">
      <w:start w:val="0"/>
      <w:numFmt w:val="bullet"/>
      <w:lvlText w:val="•"/>
      <w:lvlJc w:val="left"/>
      <w:pPr>
        <w:ind w:left="2107" w:hanging="181"/>
      </w:pPr>
      <w:rPr>
        <w:rFonts w:hint="default"/>
        <w:lang w:val="zh-CN" w:eastAsia="zh-CN" w:bidi="zh-CN"/>
      </w:rPr>
    </w:lvl>
    <w:lvl w:ilvl="3" w:tentative="0">
      <w:start w:val="0"/>
      <w:numFmt w:val="bullet"/>
      <w:lvlText w:val="•"/>
      <w:lvlJc w:val="left"/>
      <w:pPr>
        <w:ind w:left="2774" w:hanging="181"/>
      </w:pPr>
      <w:rPr>
        <w:rFonts w:hint="default"/>
        <w:lang w:val="zh-CN" w:eastAsia="zh-CN" w:bidi="zh-CN"/>
      </w:rPr>
    </w:lvl>
    <w:lvl w:ilvl="4" w:tentative="0">
      <w:start w:val="0"/>
      <w:numFmt w:val="bullet"/>
      <w:lvlText w:val="•"/>
      <w:lvlJc w:val="left"/>
      <w:pPr>
        <w:ind w:left="3441" w:hanging="181"/>
      </w:pPr>
      <w:rPr>
        <w:rFonts w:hint="default"/>
        <w:lang w:val="zh-CN" w:eastAsia="zh-CN" w:bidi="zh-CN"/>
      </w:rPr>
    </w:lvl>
    <w:lvl w:ilvl="5" w:tentative="0">
      <w:start w:val="0"/>
      <w:numFmt w:val="bullet"/>
      <w:lvlText w:val="•"/>
      <w:lvlJc w:val="left"/>
      <w:pPr>
        <w:ind w:left="4108" w:hanging="181"/>
      </w:pPr>
      <w:rPr>
        <w:rFonts w:hint="default"/>
        <w:lang w:val="zh-CN" w:eastAsia="zh-CN" w:bidi="zh-CN"/>
      </w:rPr>
    </w:lvl>
    <w:lvl w:ilvl="6" w:tentative="0">
      <w:start w:val="0"/>
      <w:numFmt w:val="bullet"/>
      <w:lvlText w:val="•"/>
      <w:lvlJc w:val="left"/>
      <w:pPr>
        <w:ind w:left="4775" w:hanging="181"/>
      </w:pPr>
      <w:rPr>
        <w:rFonts w:hint="default"/>
        <w:lang w:val="zh-CN" w:eastAsia="zh-CN" w:bidi="zh-CN"/>
      </w:rPr>
    </w:lvl>
    <w:lvl w:ilvl="7" w:tentative="0">
      <w:start w:val="0"/>
      <w:numFmt w:val="bullet"/>
      <w:lvlText w:val="•"/>
      <w:lvlJc w:val="left"/>
      <w:pPr>
        <w:ind w:left="5442" w:hanging="181"/>
      </w:pPr>
      <w:rPr>
        <w:rFonts w:hint="default"/>
        <w:lang w:val="zh-CN" w:eastAsia="zh-CN" w:bidi="zh-CN"/>
      </w:rPr>
    </w:lvl>
    <w:lvl w:ilvl="8" w:tentative="0">
      <w:start w:val="0"/>
      <w:numFmt w:val="bullet"/>
      <w:lvlText w:val="•"/>
      <w:lvlJc w:val="left"/>
      <w:pPr>
        <w:ind w:left="6110" w:hanging="181"/>
      </w:pPr>
      <w:rPr>
        <w:rFonts w:hint="default"/>
        <w:lang w:val="zh-CN" w:eastAsia="zh-CN" w:bidi="zh-CN"/>
      </w:rPr>
    </w:lvl>
  </w:abstractNum>
  <w:abstractNum w:abstractNumId="8">
    <w:nsid w:val="CD699D1D"/>
    <w:multiLevelType w:val="multilevel"/>
    <w:tmpl w:val="CD699D1D"/>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9">
    <w:nsid w:val="EA79A9A7"/>
    <w:multiLevelType w:val="singleLevel"/>
    <w:tmpl w:val="EA79A9A7"/>
    <w:lvl w:ilvl="0" w:tentative="0">
      <w:start w:val="1"/>
      <w:numFmt w:val="decimal"/>
      <w:suff w:val="nothing"/>
      <w:lvlText w:val="%1、"/>
      <w:lvlJc w:val="left"/>
    </w:lvl>
  </w:abstractNum>
  <w:abstractNum w:abstractNumId="10">
    <w:nsid w:val="F4A942FE"/>
    <w:multiLevelType w:val="multilevel"/>
    <w:tmpl w:val="F4A942FE"/>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11">
    <w:nsid w:val="0BEBE5F6"/>
    <w:multiLevelType w:val="singleLevel"/>
    <w:tmpl w:val="0BEBE5F6"/>
    <w:lvl w:ilvl="0" w:tentative="0">
      <w:start w:val="1"/>
      <w:numFmt w:val="decimal"/>
      <w:suff w:val="nothing"/>
      <w:lvlText w:val="%1、"/>
      <w:lvlJc w:val="left"/>
    </w:lvl>
  </w:abstractNum>
  <w:abstractNum w:abstractNumId="12">
    <w:nsid w:val="10F0DB0B"/>
    <w:multiLevelType w:val="multilevel"/>
    <w:tmpl w:val="10F0DB0B"/>
    <w:lvl w:ilvl="0" w:tentative="0">
      <w:start w:val="25"/>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13">
    <w:nsid w:val="12266391"/>
    <w:multiLevelType w:val="multilevel"/>
    <w:tmpl w:val="1226639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12503558"/>
    <w:multiLevelType w:val="multilevel"/>
    <w:tmpl w:val="1250355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2E75BA5"/>
    <w:multiLevelType w:val="multilevel"/>
    <w:tmpl w:val="12E75BA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15B74215"/>
    <w:multiLevelType w:val="multilevel"/>
    <w:tmpl w:val="15B7421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251342A6"/>
    <w:multiLevelType w:val="multilevel"/>
    <w:tmpl w:val="251342A6"/>
    <w:lvl w:ilvl="0" w:tentative="0">
      <w:start w:val="22"/>
      <w:numFmt w:val="decimal"/>
      <w:lvlText w:val="%1"/>
      <w:lvlJc w:val="left"/>
      <w:pPr>
        <w:ind w:left="323" w:hanging="420"/>
      </w:pPr>
      <w:rPr>
        <w:rFonts w:hint="default"/>
        <w:lang w:val="zh-CN" w:eastAsia="zh-CN" w:bidi="zh-CN"/>
      </w:rPr>
    </w:lvl>
    <w:lvl w:ilvl="1" w:tentative="0">
      <w:start w:val="1"/>
      <w:numFmt w:val="decimal"/>
      <w:lvlText w:val="%1.%2"/>
      <w:lvlJc w:val="left"/>
      <w:pPr>
        <w:ind w:left="323" w:hanging="42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2277" w:hanging="420"/>
      </w:pPr>
      <w:rPr>
        <w:rFonts w:hint="default"/>
        <w:lang w:val="zh-CN" w:eastAsia="zh-CN" w:bidi="zh-CN"/>
      </w:rPr>
    </w:lvl>
    <w:lvl w:ilvl="3" w:tentative="0">
      <w:start w:val="0"/>
      <w:numFmt w:val="bullet"/>
      <w:lvlText w:val="•"/>
      <w:lvlJc w:val="left"/>
      <w:pPr>
        <w:ind w:left="3255" w:hanging="420"/>
      </w:pPr>
      <w:rPr>
        <w:rFonts w:hint="default"/>
        <w:lang w:val="zh-CN" w:eastAsia="zh-CN" w:bidi="zh-CN"/>
      </w:rPr>
    </w:lvl>
    <w:lvl w:ilvl="4" w:tentative="0">
      <w:start w:val="0"/>
      <w:numFmt w:val="bullet"/>
      <w:lvlText w:val="•"/>
      <w:lvlJc w:val="left"/>
      <w:pPr>
        <w:ind w:left="4234" w:hanging="420"/>
      </w:pPr>
      <w:rPr>
        <w:rFonts w:hint="default"/>
        <w:lang w:val="zh-CN" w:eastAsia="zh-CN" w:bidi="zh-CN"/>
      </w:rPr>
    </w:lvl>
    <w:lvl w:ilvl="5" w:tentative="0">
      <w:start w:val="0"/>
      <w:numFmt w:val="bullet"/>
      <w:lvlText w:val="•"/>
      <w:lvlJc w:val="left"/>
      <w:pPr>
        <w:ind w:left="5213" w:hanging="420"/>
      </w:pPr>
      <w:rPr>
        <w:rFonts w:hint="default"/>
        <w:lang w:val="zh-CN" w:eastAsia="zh-CN" w:bidi="zh-CN"/>
      </w:rPr>
    </w:lvl>
    <w:lvl w:ilvl="6" w:tentative="0">
      <w:start w:val="0"/>
      <w:numFmt w:val="bullet"/>
      <w:lvlText w:val="•"/>
      <w:lvlJc w:val="left"/>
      <w:pPr>
        <w:ind w:left="6191" w:hanging="420"/>
      </w:pPr>
      <w:rPr>
        <w:rFonts w:hint="default"/>
        <w:lang w:val="zh-CN" w:eastAsia="zh-CN" w:bidi="zh-CN"/>
      </w:rPr>
    </w:lvl>
    <w:lvl w:ilvl="7" w:tentative="0">
      <w:start w:val="0"/>
      <w:numFmt w:val="bullet"/>
      <w:lvlText w:val="•"/>
      <w:lvlJc w:val="left"/>
      <w:pPr>
        <w:ind w:left="7170" w:hanging="420"/>
      </w:pPr>
      <w:rPr>
        <w:rFonts w:hint="default"/>
        <w:lang w:val="zh-CN" w:eastAsia="zh-CN" w:bidi="zh-CN"/>
      </w:rPr>
    </w:lvl>
    <w:lvl w:ilvl="8" w:tentative="0">
      <w:start w:val="0"/>
      <w:numFmt w:val="bullet"/>
      <w:lvlText w:val="•"/>
      <w:lvlJc w:val="left"/>
      <w:pPr>
        <w:ind w:left="8148" w:hanging="420"/>
      </w:pPr>
      <w:rPr>
        <w:rFonts w:hint="default"/>
        <w:lang w:val="zh-CN" w:eastAsia="zh-CN" w:bidi="zh-CN"/>
      </w:rPr>
    </w:lvl>
  </w:abstractNum>
  <w:abstractNum w:abstractNumId="18">
    <w:nsid w:val="2B3F3F89"/>
    <w:multiLevelType w:val="multilevel"/>
    <w:tmpl w:val="2B3F3F89"/>
    <w:lvl w:ilvl="0" w:tentative="0">
      <w:start w:val="20"/>
      <w:numFmt w:val="decimal"/>
      <w:lvlText w:val="%1"/>
      <w:lvlJc w:val="left"/>
      <w:pPr>
        <w:ind w:left="1216" w:hanging="473"/>
      </w:pPr>
      <w:rPr>
        <w:rFonts w:hint="default"/>
        <w:lang w:val="zh-CN" w:eastAsia="zh-CN" w:bidi="zh-CN"/>
      </w:rPr>
    </w:lvl>
    <w:lvl w:ilvl="1" w:tentative="0">
      <w:start w:val="1"/>
      <w:numFmt w:val="decimal"/>
      <w:lvlText w:val="%1.%2"/>
      <w:lvlJc w:val="left"/>
      <w:pPr>
        <w:ind w:left="1216" w:hanging="473"/>
      </w:pPr>
      <w:rPr>
        <w:rFonts w:hint="default"/>
        <w:spacing w:val="0"/>
        <w:w w:val="99"/>
        <w:lang w:val="zh-CN" w:eastAsia="zh-CN" w:bidi="zh-CN"/>
      </w:rPr>
    </w:lvl>
    <w:lvl w:ilvl="2" w:tentative="0">
      <w:start w:val="0"/>
      <w:numFmt w:val="bullet"/>
      <w:lvlText w:val="•"/>
      <w:lvlJc w:val="left"/>
      <w:pPr>
        <w:ind w:left="2997" w:hanging="473"/>
      </w:pPr>
      <w:rPr>
        <w:rFonts w:hint="default"/>
        <w:lang w:val="zh-CN" w:eastAsia="zh-CN" w:bidi="zh-CN"/>
      </w:rPr>
    </w:lvl>
    <w:lvl w:ilvl="3" w:tentative="0">
      <w:start w:val="0"/>
      <w:numFmt w:val="bullet"/>
      <w:lvlText w:val="•"/>
      <w:lvlJc w:val="left"/>
      <w:pPr>
        <w:ind w:left="3885" w:hanging="473"/>
      </w:pPr>
      <w:rPr>
        <w:rFonts w:hint="default"/>
        <w:lang w:val="zh-CN" w:eastAsia="zh-CN" w:bidi="zh-CN"/>
      </w:rPr>
    </w:lvl>
    <w:lvl w:ilvl="4" w:tentative="0">
      <w:start w:val="0"/>
      <w:numFmt w:val="bullet"/>
      <w:lvlText w:val="•"/>
      <w:lvlJc w:val="left"/>
      <w:pPr>
        <w:ind w:left="4774" w:hanging="473"/>
      </w:pPr>
      <w:rPr>
        <w:rFonts w:hint="default"/>
        <w:lang w:val="zh-CN" w:eastAsia="zh-CN" w:bidi="zh-CN"/>
      </w:rPr>
    </w:lvl>
    <w:lvl w:ilvl="5" w:tentative="0">
      <w:start w:val="0"/>
      <w:numFmt w:val="bullet"/>
      <w:lvlText w:val="•"/>
      <w:lvlJc w:val="left"/>
      <w:pPr>
        <w:ind w:left="5663" w:hanging="473"/>
      </w:pPr>
      <w:rPr>
        <w:rFonts w:hint="default"/>
        <w:lang w:val="zh-CN" w:eastAsia="zh-CN" w:bidi="zh-CN"/>
      </w:rPr>
    </w:lvl>
    <w:lvl w:ilvl="6" w:tentative="0">
      <w:start w:val="0"/>
      <w:numFmt w:val="bullet"/>
      <w:lvlText w:val="•"/>
      <w:lvlJc w:val="left"/>
      <w:pPr>
        <w:ind w:left="6551" w:hanging="473"/>
      </w:pPr>
      <w:rPr>
        <w:rFonts w:hint="default"/>
        <w:lang w:val="zh-CN" w:eastAsia="zh-CN" w:bidi="zh-CN"/>
      </w:rPr>
    </w:lvl>
    <w:lvl w:ilvl="7" w:tentative="0">
      <w:start w:val="0"/>
      <w:numFmt w:val="bullet"/>
      <w:lvlText w:val="•"/>
      <w:lvlJc w:val="left"/>
      <w:pPr>
        <w:ind w:left="7440" w:hanging="473"/>
      </w:pPr>
      <w:rPr>
        <w:rFonts w:hint="default"/>
        <w:lang w:val="zh-CN" w:eastAsia="zh-CN" w:bidi="zh-CN"/>
      </w:rPr>
    </w:lvl>
    <w:lvl w:ilvl="8" w:tentative="0">
      <w:start w:val="0"/>
      <w:numFmt w:val="bullet"/>
      <w:lvlText w:val="•"/>
      <w:lvlJc w:val="left"/>
      <w:pPr>
        <w:ind w:left="8328" w:hanging="473"/>
      </w:pPr>
      <w:rPr>
        <w:rFonts w:hint="default"/>
        <w:lang w:val="zh-CN" w:eastAsia="zh-CN" w:bidi="zh-CN"/>
      </w:rPr>
    </w:lvl>
  </w:abstractNum>
  <w:abstractNum w:abstractNumId="19">
    <w:nsid w:val="2EB50778"/>
    <w:multiLevelType w:val="multilevel"/>
    <w:tmpl w:val="2EB50778"/>
    <w:lvl w:ilvl="0" w:tentative="0">
      <w:start w:val="1"/>
      <w:numFmt w:val="japaneseCounting"/>
      <w:lvlText w:val="%1、"/>
      <w:lvlJc w:val="left"/>
      <w:pPr>
        <w:ind w:left="1199" w:hanging="456"/>
      </w:pPr>
      <w:rPr>
        <w:rFonts w:hint="default"/>
      </w:rPr>
    </w:lvl>
    <w:lvl w:ilvl="1" w:tentative="0">
      <w:start w:val="1"/>
      <w:numFmt w:val="lowerLetter"/>
      <w:lvlText w:val="%2)"/>
      <w:lvlJc w:val="left"/>
      <w:pPr>
        <w:ind w:left="1623" w:hanging="440"/>
      </w:pPr>
    </w:lvl>
    <w:lvl w:ilvl="2" w:tentative="0">
      <w:start w:val="1"/>
      <w:numFmt w:val="lowerRoman"/>
      <w:lvlText w:val="%3."/>
      <w:lvlJc w:val="right"/>
      <w:pPr>
        <w:ind w:left="2063" w:hanging="440"/>
      </w:pPr>
    </w:lvl>
    <w:lvl w:ilvl="3" w:tentative="0">
      <w:start w:val="1"/>
      <w:numFmt w:val="decimal"/>
      <w:lvlText w:val="%4."/>
      <w:lvlJc w:val="left"/>
      <w:pPr>
        <w:ind w:left="2503" w:hanging="440"/>
      </w:pPr>
    </w:lvl>
    <w:lvl w:ilvl="4" w:tentative="0">
      <w:start w:val="1"/>
      <w:numFmt w:val="lowerLetter"/>
      <w:lvlText w:val="%5)"/>
      <w:lvlJc w:val="left"/>
      <w:pPr>
        <w:ind w:left="2943" w:hanging="440"/>
      </w:pPr>
    </w:lvl>
    <w:lvl w:ilvl="5" w:tentative="0">
      <w:start w:val="1"/>
      <w:numFmt w:val="lowerRoman"/>
      <w:lvlText w:val="%6."/>
      <w:lvlJc w:val="right"/>
      <w:pPr>
        <w:ind w:left="3383" w:hanging="440"/>
      </w:pPr>
    </w:lvl>
    <w:lvl w:ilvl="6" w:tentative="0">
      <w:start w:val="1"/>
      <w:numFmt w:val="decimal"/>
      <w:lvlText w:val="%7."/>
      <w:lvlJc w:val="left"/>
      <w:pPr>
        <w:ind w:left="3823" w:hanging="440"/>
      </w:pPr>
    </w:lvl>
    <w:lvl w:ilvl="7" w:tentative="0">
      <w:start w:val="1"/>
      <w:numFmt w:val="lowerLetter"/>
      <w:lvlText w:val="%8)"/>
      <w:lvlJc w:val="left"/>
      <w:pPr>
        <w:ind w:left="4263" w:hanging="440"/>
      </w:pPr>
    </w:lvl>
    <w:lvl w:ilvl="8" w:tentative="0">
      <w:start w:val="1"/>
      <w:numFmt w:val="lowerRoman"/>
      <w:lvlText w:val="%9."/>
      <w:lvlJc w:val="right"/>
      <w:pPr>
        <w:ind w:left="4703" w:hanging="440"/>
      </w:pPr>
    </w:lvl>
  </w:abstractNum>
  <w:abstractNum w:abstractNumId="20">
    <w:nsid w:val="40F245EA"/>
    <w:multiLevelType w:val="multilevel"/>
    <w:tmpl w:val="40F245EA"/>
    <w:lvl w:ilvl="0" w:tentative="0">
      <w:start w:val="24"/>
      <w:numFmt w:val="decimal"/>
      <w:lvlText w:val="%1"/>
      <w:lvlJc w:val="left"/>
      <w:pPr>
        <w:ind w:left="323" w:hanging="473"/>
      </w:pPr>
      <w:rPr>
        <w:rFonts w:hint="default"/>
        <w:lang w:val="zh-CN" w:eastAsia="zh-CN" w:bidi="zh-CN"/>
      </w:rPr>
    </w:lvl>
    <w:lvl w:ilvl="1" w:tentative="0">
      <w:start w:val="1"/>
      <w:numFmt w:val="decimal"/>
      <w:lvlText w:val="%1.%2"/>
      <w:lvlJc w:val="left"/>
      <w:pPr>
        <w:ind w:left="323" w:hanging="473"/>
      </w:pPr>
      <w:rPr>
        <w:rFonts w:hint="default" w:ascii="Times New Roman" w:hAnsi="Times New Roman" w:eastAsia="Times New Roman" w:cs="Times New Roman"/>
        <w:spacing w:val="-2"/>
        <w:w w:val="99"/>
        <w:sz w:val="21"/>
        <w:szCs w:val="21"/>
        <w:lang w:val="zh-CN" w:eastAsia="zh-CN" w:bidi="zh-CN"/>
      </w:rPr>
    </w:lvl>
    <w:lvl w:ilvl="2" w:tentative="0">
      <w:start w:val="0"/>
      <w:numFmt w:val="bullet"/>
      <w:lvlText w:val="•"/>
      <w:lvlJc w:val="left"/>
      <w:pPr>
        <w:ind w:left="2277" w:hanging="473"/>
      </w:pPr>
      <w:rPr>
        <w:rFonts w:hint="default"/>
        <w:lang w:val="zh-CN" w:eastAsia="zh-CN" w:bidi="zh-CN"/>
      </w:rPr>
    </w:lvl>
    <w:lvl w:ilvl="3" w:tentative="0">
      <w:start w:val="0"/>
      <w:numFmt w:val="bullet"/>
      <w:lvlText w:val="•"/>
      <w:lvlJc w:val="left"/>
      <w:pPr>
        <w:ind w:left="3255" w:hanging="473"/>
      </w:pPr>
      <w:rPr>
        <w:rFonts w:hint="default"/>
        <w:lang w:val="zh-CN" w:eastAsia="zh-CN" w:bidi="zh-CN"/>
      </w:rPr>
    </w:lvl>
    <w:lvl w:ilvl="4" w:tentative="0">
      <w:start w:val="0"/>
      <w:numFmt w:val="bullet"/>
      <w:lvlText w:val="•"/>
      <w:lvlJc w:val="left"/>
      <w:pPr>
        <w:ind w:left="4234" w:hanging="473"/>
      </w:pPr>
      <w:rPr>
        <w:rFonts w:hint="default"/>
        <w:lang w:val="zh-CN" w:eastAsia="zh-CN" w:bidi="zh-CN"/>
      </w:rPr>
    </w:lvl>
    <w:lvl w:ilvl="5" w:tentative="0">
      <w:start w:val="0"/>
      <w:numFmt w:val="bullet"/>
      <w:lvlText w:val="•"/>
      <w:lvlJc w:val="left"/>
      <w:pPr>
        <w:ind w:left="5213" w:hanging="473"/>
      </w:pPr>
      <w:rPr>
        <w:rFonts w:hint="default"/>
        <w:lang w:val="zh-CN" w:eastAsia="zh-CN" w:bidi="zh-CN"/>
      </w:rPr>
    </w:lvl>
    <w:lvl w:ilvl="6" w:tentative="0">
      <w:start w:val="0"/>
      <w:numFmt w:val="bullet"/>
      <w:lvlText w:val="•"/>
      <w:lvlJc w:val="left"/>
      <w:pPr>
        <w:ind w:left="6191" w:hanging="473"/>
      </w:pPr>
      <w:rPr>
        <w:rFonts w:hint="default"/>
        <w:lang w:val="zh-CN" w:eastAsia="zh-CN" w:bidi="zh-CN"/>
      </w:rPr>
    </w:lvl>
    <w:lvl w:ilvl="7" w:tentative="0">
      <w:start w:val="0"/>
      <w:numFmt w:val="bullet"/>
      <w:lvlText w:val="•"/>
      <w:lvlJc w:val="left"/>
      <w:pPr>
        <w:ind w:left="7170" w:hanging="473"/>
      </w:pPr>
      <w:rPr>
        <w:rFonts w:hint="default"/>
        <w:lang w:val="zh-CN" w:eastAsia="zh-CN" w:bidi="zh-CN"/>
      </w:rPr>
    </w:lvl>
    <w:lvl w:ilvl="8" w:tentative="0">
      <w:start w:val="0"/>
      <w:numFmt w:val="bullet"/>
      <w:lvlText w:val="•"/>
      <w:lvlJc w:val="left"/>
      <w:pPr>
        <w:ind w:left="8148" w:hanging="473"/>
      </w:pPr>
      <w:rPr>
        <w:rFonts w:hint="default"/>
        <w:lang w:val="zh-CN" w:eastAsia="zh-CN" w:bidi="zh-CN"/>
      </w:rPr>
    </w:lvl>
  </w:abstractNum>
  <w:abstractNum w:abstractNumId="21">
    <w:nsid w:val="411170E6"/>
    <w:multiLevelType w:val="singleLevel"/>
    <w:tmpl w:val="411170E6"/>
    <w:lvl w:ilvl="0" w:tentative="0">
      <w:start w:val="1"/>
      <w:numFmt w:val="decimal"/>
      <w:suff w:val="nothing"/>
      <w:lvlText w:val="%1、"/>
      <w:lvlJc w:val="left"/>
    </w:lvl>
  </w:abstractNum>
  <w:abstractNum w:abstractNumId="22">
    <w:nsid w:val="463A2AAC"/>
    <w:multiLevelType w:val="singleLevel"/>
    <w:tmpl w:val="463A2AAC"/>
    <w:lvl w:ilvl="0" w:tentative="0">
      <w:start w:val="1"/>
      <w:numFmt w:val="decimal"/>
      <w:suff w:val="nothing"/>
      <w:lvlText w:val="%1、"/>
      <w:lvlJc w:val="left"/>
      <w:pPr>
        <w:ind w:left="340"/>
      </w:pPr>
    </w:lvl>
  </w:abstractNum>
  <w:abstractNum w:abstractNumId="23">
    <w:nsid w:val="4BE95B84"/>
    <w:multiLevelType w:val="multilevel"/>
    <w:tmpl w:val="4BE95B84"/>
    <w:lvl w:ilvl="0" w:tentative="0">
      <w:start w:val="1"/>
      <w:numFmt w:val="decimal"/>
      <w:lvlText w:val="（%1）"/>
      <w:lvlJc w:val="left"/>
      <w:pPr>
        <w:ind w:left="1270" w:hanging="528"/>
      </w:pPr>
      <w:rPr>
        <w:rFonts w:hint="default" w:cs="华文仿宋"/>
        <w:b w:val="0"/>
        <w:color w:val="auto"/>
      </w:rPr>
    </w:lvl>
    <w:lvl w:ilvl="1" w:tentative="0">
      <w:start w:val="1"/>
      <w:numFmt w:val="lowerLetter"/>
      <w:lvlText w:val="%2)"/>
      <w:lvlJc w:val="left"/>
      <w:pPr>
        <w:ind w:left="1622" w:hanging="440"/>
      </w:pPr>
    </w:lvl>
    <w:lvl w:ilvl="2" w:tentative="0">
      <w:start w:val="1"/>
      <w:numFmt w:val="lowerRoman"/>
      <w:lvlText w:val="%3."/>
      <w:lvlJc w:val="right"/>
      <w:pPr>
        <w:ind w:left="2062" w:hanging="440"/>
      </w:pPr>
    </w:lvl>
    <w:lvl w:ilvl="3" w:tentative="0">
      <w:start w:val="1"/>
      <w:numFmt w:val="decimal"/>
      <w:lvlText w:val="%4."/>
      <w:lvlJc w:val="left"/>
      <w:pPr>
        <w:ind w:left="2502" w:hanging="440"/>
      </w:pPr>
    </w:lvl>
    <w:lvl w:ilvl="4" w:tentative="0">
      <w:start w:val="1"/>
      <w:numFmt w:val="lowerLetter"/>
      <w:lvlText w:val="%5)"/>
      <w:lvlJc w:val="left"/>
      <w:pPr>
        <w:ind w:left="2942" w:hanging="440"/>
      </w:pPr>
    </w:lvl>
    <w:lvl w:ilvl="5" w:tentative="0">
      <w:start w:val="1"/>
      <w:numFmt w:val="lowerRoman"/>
      <w:lvlText w:val="%6."/>
      <w:lvlJc w:val="right"/>
      <w:pPr>
        <w:ind w:left="3382" w:hanging="440"/>
      </w:pPr>
    </w:lvl>
    <w:lvl w:ilvl="6" w:tentative="0">
      <w:start w:val="1"/>
      <w:numFmt w:val="decimal"/>
      <w:lvlText w:val="%7."/>
      <w:lvlJc w:val="left"/>
      <w:pPr>
        <w:ind w:left="3822" w:hanging="440"/>
      </w:pPr>
    </w:lvl>
    <w:lvl w:ilvl="7" w:tentative="0">
      <w:start w:val="1"/>
      <w:numFmt w:val="lowerLetter"/>
      <w:lvlText w:val="%8)"/>
      <w:lvlJc w:val="left"/>
      <w:pPr>
        <w:ind w:left="4262" w:hanging="440"/>
      </w:pPr>
    </w:lvl>
    <w:lvl w:ilvl="8" w:tentative="0">
      <w:start w:val="1"/>
      <w:numFmt w:val="lowerRoman"/>
      <w:lvlText w:val="%9."/>
      <w:lvlJc w:val="right"/>
      <w:pPr>
        <w:ind w:left="4702" w:hanging="440"/>
      </w:pPr>
    </w:lvl>
  </w:abstractNum>
  <w:abstractNum w:abstractNumId="24">
    <w:nsid w:val="4D63189B"/>
    <w:multiLevelType w:val="multilevel"/>
    <w:tmpl w:val="4D63189B"/>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5">
    <w:nsid w:val="54701CA1"/>
    <w:multiLevelType w:val="multilevel"/>
    <w:tmpl w:val="54701CA1"/>
    <w:lvl w:ilvl="0" w:tentative="0">
      <w:start w:val="1"/>
      <w:numFmt w:val="decimal"/>
      <w:lvlText w:val="（%1）"/>
      <w:lvlJc w:val="left"/>
      <w:pPr>
        <w:ind w:left="127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162" w:hanging="527"/>
      </w:pPr>
      <w:rPr>
        <w:rFonts w:hint="default"/>
        <w:lang w:val="zh-CN" w:eastAsia="zh-CN" w:bidi="zh-CN"/>
      </w:rPr>
    </w:lvl>
    <w:lvl w:ilvl="2" w:tentative="0">
      <w:start w:val="0"/>
      <w:numFmt w:val="bullet"/>
      <w:lvlText w:val="•"/>
      <w:lvlJc w:val="left"/>
      <w:pPr>
        <w:ind w:left="3045" w:hanging="527"/>
      </w:pPr>
      <w:rPr>
        <w:rFonts w:hint="default"/>
        <w:lang w:val="zh-CN" w:eastAsia="zh-CN" w:bidi="zh-CN"/>
      </w:rPr>
    </w:lvl>
    <w:lvl w:ilvl="3" w:tentative="0">
      <w:start w:val="0"/>
      <w:numFmt w:val="bullet"/>
      <w:lvlText w:val="•"/>
      <w:lvlJc w:val="left"/>
      <w:pPr>
        <w:ind w:left="3927" w:hanging="527"/>
      </w:pPr>
      <w:rPr>
        <w:rFonts w:hint="default"/>
        <w:lang w:val="zh-CN" w:eastAsia="zh-CN" w:bidi="zh-CN"/>
      </w:rPr>
    </w:lvl>
    <w:lvl w:ilvl="4" w:tentative="0">
      <w:start w:val="0"/>
      <w:numFmt w:val="bullet"/>
      <w:lvlText w:val="•"/>
      <w:lvlJc w:val="left"/>
      <w:pPr>
        <w:ind w:left="4810" w:hanging="527"/>
      </w:pPr>
      <w:rPr>
        <w:rFonts w:hint="default"/>
        <w:lang w:val="zh-CN" w:eastAsia="zh-CN" w:bidi="zh-CN"/>
      </w:rPr>
    </w:lvl>
    <w:lvl w:ilvl="5" w:tentative="0">
      <w:start w:val="0"/>
      <w:numFmt w:val="bullet"/>
      <w:lvlText w:val="•"/>
      <w:lvlJc w:val="left"/>
      <w:pPr>
        <w:ind w:left="5693" w:hanging="527"/>
      </w:pPr>
      <w:rPr>
        <w:rFonts w:hint="default"/>
        <w:lang w:val="zh-CN" w:eastAsia="zh-CN" w:bidi="zh-CN"/>
      </w:rPr>
    </w:lvl>
    <w:lvl w:ilvl="6" w:tentative="0">
      <w:start w:val="0"/>
      <w:numFmt w:val="bullet"/>
      <w:lvlText w:val="•"/>
      <w:lvlJc w:val="left"/>
      <w:pPr>
        <w:ind w:left="6575" w:hanging="527"/>
      </w:pPr>
      <w:rPr>
        <w:rFonts w:hint="default"/>
        <w:lang w:val="zh-CN" w:eastAsia="zh-CN" w:bidi="zh-CN"/>
      </w:rPr>
    </w:lvl>
    <w:lvl w:ilvl="7" w:tentative="0">
      <w:start w:val="0"/>
      <w:numFmt w:val="bullet"/>
      <w:lvlText w:val="•"/>
      <w:lvlJc w:val="left"/>
      <w:pPr>
        <w:ind w:left="7458" w:hanging="527"/>
      </w:pPr>
      <w:rPr>
        <w:rFonts w:hint="default"/>
        <w:lang w:val="zh-CN" w:eastAsia="zh-CN" w:bidi="zh-CN"/>
      </w:rPr>
    </w:lvl>
    <w:lvl w:ilvl="8" w:tentative="0">
      <w:start w:val="0"/>
      <w:numFmt w:val="bullet"/>
      <w:lvlText w:val="•"/>
      <w:lvlJc w:val="left"/>
      <w:pPr>
        <w:ind w:left="8340" w:hanging="527"/>
      </w:pPr>
      <w:rPr>
        <w:rFonts w:hint="default"/>
        <w:lang w:val="zh-CN" w:eastAsia="zh-CN" w:bidi="zh-CN"/>
      </w:rPr>
    </w:lvl>
  </w:abstractNum>
  <w:abstractNum w:abstractNumId="26">
    <w:nsid w:val="5E7174A2"/>
    <w:multiLevelType w:val="singleLevel"/>
    <w:tmpl w:val="5E7174A2"/>
    <w:lvl w:ilvl="0" w:tentative="0">
      <w:start w:val="7"/>
      <w:numFmt w:val="chineseCounting"/>
      <w:suff w:val="nothing"/>
      <w:lvlText w:val="%1、"/>
      <w:lvlJc w:val="left"/>
      <w:rPr>
        <w:rFonts w:hint="eastAsia"/>
      </w:rPr>
    </w:lvl>
  </w:abstractNum>
  <w:abstractNum w:abstractNumId="27">
    <w:nsid w:val="610EFE5C"/>
    <w:multiLevelType w:val="multilevel"/>
    <w:tmpl w:val="610EFE5C"/>
    <w:lvl w:ilvl="0" w:tentative="0">
      <w:start w:val="1"/>
      <w:numFmt w:val="decimal"/>
      <w:lvlText w:val="%1."/>
      <w:lvlJc w:val="left"/>
      <w:pPr>
        <w:ind w:left="902" w:hanging="159"/>
      </w:pPr>
      <w:rPr>
        <w:rFonts w:hint="default" w:ascii="Times New Roman" w:hAnsi="Times New Roman" w:eastAsia="Times New Roman" w:cs="Times New Roman"/>
        <w:b/>
        <w:bCs/>
        <w:spacing w:val="0"/>
        <w:w w:val="99"/>
        <w:sz w:val="19"/>
        <w:szCs w:val="19"/>
        <w:lang w:val="zh-CN" w:eastAsia="zh-CN" w:bidi="zh-CN"/>
      </w:rPr>
    </w:lvl>
    <w:lvl w:ilvl="1" w:tentative="0">
      <w:start w:val="1"/>
      <w:numFmt w:val="decimal"/>
      <w:lvlText w:val="%1.%2"/>
      <w:lvlJc w:val="left"/>
      <w:pPr>
        <w:ind w:left="323" w:hanging="370"/>
      </w:pPr>
      <w:rPr>
        <w:rFonts w:hint="default" w:ascii="Times New Roman" w:hAnsi="Times New Roman" w:eastAsia="Times New Roman" w:cs="Times New Roman"/>
        <w:spacing w:val="0"/>
        <w:w w:val="99"/>
        <w:sz w:val="21"/>
        <w:szCs w:val="21"/>
        <w:lang w:val="zh-CN" w:eastAsia="zh-CN" w:bidi="zh-CN"/>
      </w:rPr>
    </w:lvl>
    <w:lvl w:ilvl="2" w:tentative="0">
      <w:start w:val="0"/>
      <w:numFmt w:val="bullet"/>
      <w:lvlText w:val="•"/>
      <w:lvlJc w:val="left"/>
      <w:pPr>
        <w:ind w:left="1922" w:hanging="370"/>
      </w:pPr>
      <w:rPr>
        <w:rFonts w:hint="default"/>
        <w:lang w:val="zh-CN" w:eastAsia="zh-CN" w:bidi="zh-CN"/>
      </w:rPr>
    </w:lvl>
    <w:lvl w:ilvl="3" w:tentative="0">
      <w:start w:val="0"/>
      <w:numFmt w:val="bullet"/>
      <w:lvlText w:val="•"/>
      <w:lvlJc w:val="left"/>
      <w:pPr>
        <w:ind w:left="2945" w:hanging="370"/>
      </w:pPr>
      <w:rPr>
        <w:rFonts w:hint="default"/>
        <w:lang w:val="zh-CN" w:eastAsia="zh-CN" w:bidi="zh-CN"/>
      </w:rPr>
    </w:lvl>
    <w:lvl w:ilvl="4" w:tentative="0">
      <w:start w:val="0"/>
      <w:numFmt w:val="bullet"/>
      <w:lvlText w:val="•"/>
      <w:lvlJc w:val="left"/>
      <w:pPr>
        <w:ind w:left="3968" w:hanging="370"/>
      </w:pPr>
      <w:rPr>
        <w:rFonts w:hint="default"/>
        <w:lang w:val="zh-CN" w:eastAsia="zh-CN" w:bidi="zh-CN"/>
      </w:rPr>
    </w:lvl>
    <w:lvl w:ilvl="5" w:tentative="0">
      <w:start w:val="0"/>
      <w:numFmt w:val="bullet"/>
      <w:lvlText w:val="•"/>
      <w:lvlJc w:val="left"/>
      <w:pPr>
        <w:ind w:left="4991" w:hanging="370"/>
      </w:pPr>
      <w:rPr>
        <w:rFonts w:hint="default"/>
        <w:lang w:val="zh-CN" w:eastAsia="zh-CN" w:bidi="zh-CN"/>
      </w:rPr>
    </w:lvl>
    <w:lvl w:ilvl="6" w:tentative="0">
      <w:start w:val="0"/>
      <w:numFmt w:val="bullet"/>
      <w:lvlText w:val="•"/>
      <w:lvlJc w:val="left"/>
      <w:pPr>
        <w:ind w:left="6014" w:hanging="370"/>
      </w:pPr>
      <w:rPr>
        <w:rFonts w:hint="default"/>
        <w:lang w:val="zh-CN" w:eastAsia="zh-CN" w:bidi="zh-CN"/>
      </w:rPr>
    </w:lvl>
    <w:lvl w:ilvl="7" w:tentative="0">
      <w:start w:val="0"/>
      <w:numFmt w:val="bullet"/>
      <w:lvlText w:val="•"/>
      <w:lvlJc w:val="left"/>
      <w:pPr>
        <w:ind w:left="7037" w:hanging="370"/>
      </w:pPr>
      <w:rPr>
        <w:rFonts w:hint="default"/>
        <w:lang w:val="zh-CN" w:eastAsia="zh-CN" w:bidi="zh-CN"/>
      </w:rPr>
    </w:lvl>
    <w:lvl w:ilvl="8" w:tentative="0">
      <w:start w:val="0"/>
      <w:numFmt w:val="bullet"/>
      <w:lvlText w:val="•"/>
      <w:lvlJc w:val="left"/>
      <w:pPr>
        <w:ind w:left="8060" w:hanging="370"/>
      </w:pPr>
      <w:rPr>
        <w:rFonts w:hint="default"/>
        <w:lang w:val="zh-CN" w:eastAsia="zh-CN" w:bidi="zh-CN"/>
      </w:rPr>
    </w:lvl>
  </w:abstractNum>
  <w:abstractNum w:abstractNumId="28">
    <w:nsid w:val="64C0CB79"/>
    <w:multiLevelType w:val="multilevel"/>
    <w:tmpl w:val="64C0CB79"/>
    <w:lvl w:ilvl="0" w:tentative="0">
      <w:start w:val="1"/>
      <w:numFmt w:val="decimal"/>
      <w:lvlText w:val="（%1）"/>
      <w:lvlJc w:val="left"/>
      <w:pPr>
        <w:ind w:left="1690"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626" w:hanging="527"/>
      </w:pPr>
      <w:rPr>
        <w:rFonts w:hint="default"/>
        <w:lang w:val="zh-CN" w:eastAsia="zh-CN" w:bidi="zh-CN"/>
      </w:rPr>
    </w:lvl>
    <w:lvl w:ilvl="2" w:tentative="0">
      <w:start w:val="0"/>
      <w:numFmt w:val="bullet"/>
      <w:lvlText w:val="•"/>
      <w:lvlJc w:val="left"/>
      <w:pPr>
        <w:ind w:left="3553" w:hanging="527"/>
      </w:pPr>
      <w:rPr>
        <w:rFonts w:hint="default"/>
        <w:lang w:val="zh-CN" w:eastAsia="zh-CN" w:bidi="zh-CN"/>
      </w:rPr>
    </w:lvl>
    <w:lvl w:ilvl="3" w:tentative="0">
      <w:start w:val="0"/>
      <w:numFmt w:val="bullet"/>
      <w:lvlText w:val="•"/>
      <w:lvlJc w:val="left"/>
      <w:pPr>
        <w:ind w:left="4479" w:hanging="527"/>
      </w:pPr>
      <w:rPr>
        <w:rFonts w:hint="default"/>
        <w:lang w:val="zh-CN" w:eastAsia="zh-CN" w:bidi="zh-CN"/>
      </w:rPr>
    </w:lvl>
    <w:lvl w:ilvl="4" w:tentative="0">
      <w:start w:val="0"/>
      <w:numFmt w:val="bullet"/>
      <w:lvlText w:val="•"/>
      <w:lvlJc w:val="left"/>
      <w:pPr>
        <w:ind w:left="5406" w:hanging="527"/>
      </w:pPr>
      <w:rPr>
        <w:rFonts w:hint="default"/>
        <w:lang w:val="zh-CN" w:eastAsia="zh-CN" w:bidi="zh-CN"/>
      </w:rPr>
    </w:lvl>
    <w:lvl w:ilvl="5" w:tentative="0">
      <w:start w:val="0"/>
      <w:numFmt w:val="bullet"/>
      <w:lvlText w:val="•"/>
      <w:lvlJc w:val="left"/>
      <w:pPr>
        <w:ind w:left="6333" w:hanging="527"/>
      </w:pPr>
      <w:rPr>
        <w:rFonts w:hint="default"/>
        <w:lang w:val="zh-CN" w:eastAsia="zh-CN" w:bidi="zh-CN"/>
      </w:rPr>
    </w:lvl>
    <w:lvl w:ilvl="6" w:tentative="0">
      <w:start w:val="0"/>
      <w:numFmt w:val="bullet"/>
      <w:lvlText w:val="•"/>
      <w:lvlJc w:val="left"/>
      <w:pPr>
        <w:ind w:left="7259" w:hanging="527"/>
      </w:pPr>
      <w:rPr>
        <w:rFonts w:hint="default"/>
        <w:lang w:val="zh-CN" w:eastAsia="zh-CN" w:bidi="zh-CN"/>
      </w:rPr>
    </w:lvl>
    <w:lvl w:ilvl="7" w:tentative="0">
      <w:start w:val="0"/>
      <w:numFmt w:val="bullet"/>
      <w:lvlText w:val="•"/>
      <w:lvlJc w:val="left"/>
      <w:pPr>
        <w:ind w:left="8186" w:hanging="527"/>
      </w:pPr>
      <w:rPr>
        <w:rFonts w:hint="default"/>
        <w:lang w:val="zh-CN" w:eastAsia="zh-CN" w:bidi="zh-CN"/>
      </w:rPr>
    </w:lvl>
    <w:lvl w:ilvl="8" w:tentative="0">
      <w:start w:val="0"/>
      <w:numFmt w:val="bullet"/>
      <w:lvlText w:val="•"/>
      <w:lvlJc w:val="left"/>
      <w:pPr>
        <w:ind w:left="9112" w:hanging="527"/>
      </w:pPr>
      <w:rPr>
        <w:rFonts w:hint="default"/>
        <w:lang w:val="zh-CN" w:eastAsia="zh-CN" w:bidi="zh-CN"/>
      </w:rPr>
    </w:lvl>
  </w:abstractNum>
  <w:abstractNum w:abstractNumId="29">
    <w:nsid w:val="7EF2E844"/>
    <w:multiLevelType w:val="singleLevel"/>
    <w:tmpl w:val="7EF2E844"/>
    <w:lvl w:ilvl="0" w:tentative="0">
      <w:start w:val="1"/>
      <w:numFmt w:val="decimal"/>
      <w:suff w:val="nothing"/>
      <w:lvlText w:val="%1、"/>
      <w:lvlJc w:val="left"/>
    </w:lvl>
  </w:abstractNum>
  <w:num w:numId="1">
    <w:abstractNumId w:val="22"/>
  </w:num>
  <w:num w:numId="2">
    <w:abstractNumId w:val="27"/>
  </w:num>
  <w:num w:numId="3">
    <w:abstractNumId w:val="1"/>
  </w:num>
  <w:num w:numId="4">
    <w:abstractNumId w:val="2"/>
  </w:num>
  <w:num w:numId="5">
    <w:abstractNumId w:val="23"/>
  </w:num>
  <w:num w:numId="6">
    <w:abstractNumId w:val="6"/>
  </w:num>
  <w:num w:numId="7">
    <w:abstractNumId w:val="10"/>
  </w:num>
  <w:num w:numId="8">
    <w:abstractNumId w:val="25"/>
  </w:num>
  <w:num w:numId="9">
    <w:abstractNumId w:val="5"/>
  </w:num>
  <w:num w:numId="10">
    <w:abstractNumId w:val="4"/>
  </w:num>
  <w:num w:numId="11">
    <w:abstractNumId w:val="18"/>
  </w:num>
  <w:num w:numId="12">
    <w:abstractNumId w:val="8"/>
  </w:num>
  <w:num w:numId="13">
    <w:abstractNumId w:val="3"/>
  </w:num>
  <w:num w:numId="14">
    <w:abstractNumId w:val="17"/>
  </w:num>
  <w:num w:numId="15">
    <w:abstractNumId w:val="20"/>
  </w:num>
  <w:num w:numId="16">
    <w:abstractNumId w:val="12"/>
  </w:num>
  <w:num w:numId="17">
    <w:abstractNumId w:val="24"/>
  </w:num>
  <w:num w:numId="18">
    <w:abstractNumId w:val="0"/>
  </w:num>
  <w:num w:numId="19">
    <w:abstractNumId w:val="26"/>
  </w:num>
  <w:num w:numId="20">
    <w:abstractNumId w:val="16"/>
  </w:num>
  <w:num w:numId="21">
    <w:abstractNumId w:val="15"/>
  </w:num>
  <w:num w:numId="22">
    <w:abstractNumId w:val="14"/>
  </w:num>
  <w:num w:numId="23">
    <w:abstractNumId w:val="13"/>
  </w:num>
  <w:num w:numId="24">
    <w:abstractNumId w:val="21"/>
  </w:num>
  <w:num w:numId="25">
    <w:abstractNumId w:val="9"/>
  </w:num>
  <w:num w:numId="26">
    <w:abstractNumId w:val="11"/>
  </w:num>
  <w:num w:numId="27">
    <w:abstractNumId w:val="29"/>
  </w:num>
  <w:num w:numId="28">
    <w:abstractNumId w:val="19"/>
  </w:num>
  <w:num w:numId="29">
    <w:abstractNumId w:val="7"/>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ZmI3NWQ4MzhhMjk5NzE2YTU5ZjgwZWZjOTQ0ZTUifQ=="/>
    <w:docVar w:name="KGWebUrl" w:val="http://jszfcg.jscz.gov.cn/jszc/gateWay/joffice/office?access_token=de923d62-3f7a-4c95-8cab-79963c0a654a"/>
    <w:docVar w:name="KSO_WPS_MARK_KEY" w:val="8599272b-9b1c-4d02-bdb9-21b383ae6329"/>
  </w:docVars>
  <w:rsids>
    <w:rsidRoot w:val="00F438DC"/>
    <w:rsid w:val="000148C9"/>
    <w:rsid w:val="00044503"/>
    <w:rsid w:val="00062722"/>
    <w:rsid w:val="000766E6"/>
    <w:rsid w:val="00076CE3"/>
    <w:rsid w:val="000A2776"/>
    <w:rsid w:val="000A4F60"/>
    <w:rsid w:val="000B1EB8"/>
    <w:rsid w:val="000C74B2"/>
    <w:rsid w:val="000D675D"/>
    <w:rsid w:val="000F26F1"/>
    <w:rsid w:val="000F7C9D"/>
    <w:rsid w:val="00106842"/>
    <w:rsid w:val="001275FB"/>
    <w:rsid w:val="00133248"/>
    <w:rsid w:val="00134122"/>
    <w:rsid w:val="00134F01"/>
    <w:rsid w:val="00141527"/>
    <w:rsid w:val="001423FA"/>
    <w:rsid w:val="00143AD6"/>
    <w:rsid w:val="0016260D"/>
    <w:rsid w:val="00163245"/>
    <w:rsid w:val="00165878"/>
    <w:rsid w:val="001861B3"/>
    <w:rsid w:val="001879CA"/>
    <w:rsid w:val="001A655E"/>
    <w:rsid w:val="001B454E"/>
    <w:rsid w:val="001C6D4A"/>
    <w:rsid w:val="00206581"/>
    <w:rsid w:val="00207C3C"/>
    <w:rsid w:val="002108AC"/>
    <w:rsid w:val="00210E31"/>
    <w:rsid w:val="00211CF3"/>
    <w:rsid w:val="0022083C"/>
    <w:rsid w:val="00221031"/>
    <w:rsid w:val="00225ECA"/>
    <w:rsid w:val="00234D6E"/>
    <w:rsid w:val="00255F66"/>
    <w:rsid w:val="00280505"/>
    <w:rsid w:val="00294FA5"/>
    <w:rsid w:val="002C2F41"/>
    <w:rsid w:val="002C407A"/>
    <w:rsid w:val="002C60B4"/>
    <w:rsid w:val="002D2FBA"/>
    <w:rsid w:val="002D3D19"/>
    <w:rsid w:val="002D50A3"/>
    <w:rsid w:val="002E1B43"/>
    <w:rsid w:val="00332E0E"/>
    <w:rsid w:val="00354C94"/>
    <w:rsid w:val="00375ABC"/>
    <w:rsid w:val="0038157B"/>
    <w:rsid w:val="00391740"/>
    <w:rsid w:val="003B5BB1"/>
    <w:rsid w:val="003C5181"/>
    <w:rsid w:val="003D31C6"/>
    <w:rsid w:val="003D7D7F"/>
    <w:rsid w:val="004166E2"/>
    <w:rsid w:val="00431023"/>
    <w:rsid w:val="00467C1D"/>
    <w:rsid w:val="00472761"/>
    <w:rsid w:val="00480CD4"/>
    <w:rsid w:val="00484BF3"/>
    <w:rsid w:val="00492B54"/>
    <w:rsid w:val="004955A0"/>
    <w:rsid w:val="0049629D"/>
    <w:rsid w:val="00497E8D"/>
    <w:rsid w:val="004A2D01"/>
    <w:rsid w:val="004C34E7"/>
    <w:rsid w:val="004E5AFF"/>
    <w:rsid w:val="005021A5"/>
    <w:rsid w:val="00503EB3"/>
    <w:rsid w:val="0052592B"/>
    <w:rsid w:val="00537A95"/>
    <w:rsid w:val="00537B8D"/>
    <w:rsid w:val="00555531"/>
    <w:rsid w:val="0057488F"/>
    <w:rsid w:val="00574997"/>
    <w:rsid w:val="0058344B"/>
    <w:rsid w:val="005977A9"/>
    <w:rsid w:val="005A779C"/>
    <w:rsid w:val="005D11EB"/>
    <w:rsid w:val="005D6F0D"/>
    <w:rsid w:val="005F5AFE"/>
    <w:rsid w:val="00604B3E"/>
    <w:rsid w:val="0061295D"/>
    <w:rsid w:val="00612B61"/>
    <w:rsid w:val="00614D44"/>
    <w:rsid w:val="006159C6"/>
    <w:rsid w:val="00620B2B"/>
    <w:rsid w:val="00625ABC"/>
    <w:rsid w:val="00627F8B"/>
    <w:rsid w:val="00632548"/>
    <w:rsid w:val="00640E4E"/>
    <w:rsid w:val="006442C6"/>
    <w:rsid w:val="00666C45"/>
    <w:rsid w:val="00671D50"/>
    <w:rsid w:val="00677BEE"/>
    <w:rsid w:val="00682DCE"/>
    <w:rsid w:val="006924D6"/>
    <w:rsid w:val="00697EFF"/>
    <w:rsid w:val="006B23F3"/>
    <w:rsid w:val="006F3CDB"/>
    <w:rsid w:val="006F6410"/>
    <w:rsid w:val="006F6C44"/>
    <w:rsid w:val="00707FF4"/>
    <w:rsid w:val="00716808"/>
    <w:rsid w:val="00722E30"/>
    <w:rsid w:val="00730108"/>
    <w:rsid w:val="007369CE"/>
    <w:rsid w:val="00741B7F"/>
    <w:rsid w:val="00751668"/>
    <w:rsid w:val="007668AC"/>
    <w:rsid w:val="007668FE"/>
    <w:rsid w:val="00766B86"/>
    <w:rsid w:val="0079649F"/>
    <w:rsid w:val="007B43C8"/>
    <w:rsid w:val="007C2BC0"/>
    <w:rsid w:val="007C32AC"/>
    <w:rsid w:val="007C76E7"/>
    <w:rsid w:val="007D443B"/>
    <w:rsid w:val="007E2AC3"/>
    <w:rsid w:val="00800EA1"/>
    <w:rsid w:val="00806D96"/>
    <w:rsid w:val="00815E7C"/>
    <w:rsid w:val="0082754E"/>
    <w:rsid w:val="00846023"/>
    <w:rsid w:val="008B68B7"/>
    <w:rsid w:val="008C757A"/>
    <w:rsid w:val="008D63BC"/>
    <w:rsid w:val="0091071A"/>
    <w:rsid w:val="00927C4F"/>
    <w:rsid w:val="009305B8"/>
    <w:rsid w:val="0094137A"/>
    <w:rsid w:val="009436E8"/>
    <w:rsid w:val="00955C3C"/>
    <w:rsid w:val="00956457"/>
    <w:rsid w:val="00965C1B"/>
    <w:rsid w:val="00970F56"/>
    <w:rsid w:val="0098416C"/>
    <w:rsid w:val="009C6903"/>
    <w:rsid w:val="00A05121"/>
    <w:rsid w:val="00A12996"/>
    <w:rsid w:val="00A257D4"/>
    <w:rsid w:val="00A31F9B"/>
    <w:rsid w:val="00A6049B"/>
    <w:rsid w:val="00A65139"/>
    <w:rsid w:val="00A71E91"/>
    <w:rsid w:val="00A71F8F"/>
    <w:rsid w:val="00A91368"/>
    <w:rsid w:val="00A926E3"/>
    <w:rsid w:val="00A936A3"/>
    <w:rsid w:val="00AC0108"/>
    <w:rsid w:val="00AC0BD8"/>
    <w:rsid w:val="00AD48AC"/>
    <w:rsid w:val="00AE2CD6"/>
    <w:rsid w:val="00AE6EBF"/>
    <w:rsid w:val="00B14E92"/>
    <w:rsid w:val="00B47207"/>
    <w:rsid w:val="00B475FA"/>
    <w:rsid w:val="00B52D75"/>
    <w:rsid w:val="00B6300F"/>
    <w:rsid w:val="00B65BE2"/>
    <w:rsid w:val="00B66FE9"/>
    <w:rsid w:val="00B863DD"/>
    <w:rsid w:val="00B9083B"/>
    <w:rsid w:val="00B958CD"/>
    <w:rsid w:val="00B96D96"/>
    <w:rsid w:val="00B97DCA"/>
    <w:rsid w:val="00BB0FE9"/>
    <w:rsid w:val="00BC5CBC"/>
    <w:rsid w:val="00BC6457"/>
    <w:rsid w:val="00BE7889"/>
    <w:rsid w:val="00BF4A12"/>
    <w:rsid w:val="00C00626"/>
    <w:rsid w:val="00C22F4C"/>
    <w:rsid w:val="00C26E4A"/>
    <w:rsid w:val="00C301B1"/>
    <w:rsid w:val="00C61E97"/>
    <w:rsid w:val="00C624BB"/>
    <w:rsid w:val="00C64069"/>
    <w:rsid w:val="00C64EF5"/>
    <w:rsid w:val="00C767F4"/>
    <w:rsid w:val="00C921EA"/>
    <w:rsid w:val="00C94A8B"/>
    <w:rsid w:val="00CB04C7"/>
    <w:rsid w:val="00CD6804"/>
    <w:rsid w:val="00D145B6"/>
    <w:rsid w:val="00D3654A"/>
    <w:rsid w:val="00D51432"/>
    <w:rsid w:val="00D53D10"/>
    <w:rsid w:val="00D603C3"/>
    <w:rsid w:val="00D6520C"/>
    <w:rsid w:val="00D70A9D"/>
    <w:rsid w:val="00D7135E"/>
    <w:rsid w:val="00D7243C"/>
    <w:rsid w:val="00DC331D"/>
    <w:rsid w:val="00DD1379"/>
    <w:rsid w:val="00DD35E2"/>
    <w:rsid w:val="00DF3E59"/>
    <w:rsid w:val="00DF4280"/>
    <w:rsid w:val="00DF6AC1"/>
    <w:rsid w:val="00E2308B"/>
    <w:rsid w:val="00E27471"/>
    <w:rsid w:val="00E30AA3"/>
    <w:rsid w:val="00E72C4E"/>
    <w:rsid w:val="00E75D7D"/>
    <w:rsid w:val="00E80D3F"/>
    <w:rsid w:val="00E87E09"/>
    <w:rsid w:val="00E9132F"/>
    <w:rsid w:val="00EA46D2"/>
    <w:rsid w:val="00EC769B"/>
    <w:rsid w:val="00EE7AB8"/>
    <w:rsid w:val="00EE7BDA"/>
    <w:rsid w:val="00EF5A9B"/>
    <w:rsid w:val="00F03314"/>
    <w:rsid w:val="00F03E3B"/>
    <w:rsid w:val="00F438DC"/>
    <w:rsid w:val="00F5257F"/>
    <w:rsid w:val="00F5498E"/>
    <w:rsid w:val="00F564AC"/>
    <w:rsid w:val="00F66F91"/>
    <w:rsid w:val="00F71D24"/>
    <w:rsid w:val="00F73E94"/>
    <w:rsid w:val="00F932CE"/>
    <w:rsid w:val="00F9357F"/>
    <w:rsid w:val="00FD3355"/>
    <w:rsid w:val="00FE49CC"/>
    <w:rsid w:val="00FE6DA2"/>
    <w:rsid w:val="01ED458D"/>
    <w:rsid w:val="022C1359"/>
    <w:rsid w:val="039147B9"/>
    <w:rsid w:val="04293EB0"/>
    <w:rsid w:val="05A27FB2"/>
    <w:rsid w:val="05EE1D70"/>
    <w:rsid w:val="063A6F44"/>
    <w:rsid w:val="0670499F"/>
    <w:rsid w:val="06D96EDB"/>
    <w:rsid w:val="070E4C9A"/>
    <w:rsid w:val="0742791B"/>
    <w:rsid w:val="076042F7"/>
    <w:rsid w:val="077D3F31"/>
    <w:rsid w:val="087B2E44"/>
    <w:rsid w:val="09532A47"/>
    <w:rsid w:val="095E5E38"/>
    <w:rsid w:val="09602E22"/>
    <w:rsid w:val="09C7254B"/>
    <w:rsid w:val="09DC42DC"/>
    <w:rsid w:val="0B305850"/>
    <w:rsid w:val="0B5444D9"/>
    <w:rsid w:val="0B642E35"/>
    <w:rsid w:val="0B644A93"/>
    <w:rsid w:val="0B86206A"/>
    <w:rsid w:val="0B987986"/>
    <w:rsid w:val="0BB92EE4"/>
    <w:rsid w:val="0BE37AEB"/>
    <w:rsid w:val="0C0F5E88"/>
    <w:rsid w:val="0C923718"/>
    <w:rsid w:val="0C974D4F"/>
    <w:rsid w:val="0E0C7F93"/>
    <w:rsid w:val="0E5A28DD"/>
    <w:rsid w:val="0F3218B2"/>
    <w:rsid w:val="0F554635"/>
    <w:rsid w:val="0F620051"/>
    <w:rsid w:val="0F703E25"/>
    <w:rsid w:val="10873CF6"/>
    <w:rsid w:val="10A65B52"/>
    <w:rsid w:val="111967C2"/>
    <w:rsid w:val="114B426F"/>
    <w:rsid w:val="11980F59"/>
    <w:rsid w:val="11CE0435"/>
    <w:rsid w:val="123D098C"/>
    <w:rsid w:val="12580A95"/>
    <w:rsid w:val="126A2663"/>
    <w:rsid w:val="12A97AF7"/>
    <w:rsid w:val="12C5296B"/>
    <w:rsid w:val="12F108FF"/>
    <w:rsid w:val="12FF7805"/>
    <w:rsid w:val="135D7F2F"/>
    <w:rsid w:val="1437543F"/>
    <w:rsid w:val="14D92F95"/>
    <w:rsid w:val="14E1350B"/>
    <w:rsid w:val="14EA7D79"/>
    <w:rsid w:val="14EF7E3A"/>
    <w:rsid w:val="156A01EB"/>
    <w:rsid w:val="164637E0"/>
    <w:rsid w:val="165878EE"/>
    <w:rsid w:val="16894D2E"/>
    <w:rsid w:val="16917DF7"/>
    <w:rsid w:val="175B72AF"/>
    <w:rsid w:val="17D96556"/>
    <w:rsid w:val="17FD65D0"/>
    <w:rsid w:val="18F20E01"/>
    <w:rsid w:val="198349AA"/>
    <w:rsid w:val="198C0D25"/>
    <w:rsid w:val="1AA44FA5"/>
    <w:rsid w:val="1B0F0EC3"/>
    <w:rsid w:val="1B9019AB"/>
    <w:rsid w:val="1B904839"/>
    <w:rsid w:val="1BF97EFD"/>
    <w:rsid w:val="1C330F98"/>
    <w:rsid w:val="1C8A354A"/>
    <w:rsid w:val="1CF738C0"/>
    <w:rsid w:val="1D264D8E"/>
    <w:rsid w:val="1D3369BF"/>
    <w:rsid w:val="1DB05824"/>
    <w:rsid w:val="1E5D02C5"/>
    <w:rsid w:val="1EF36235"/>
    <w:rsid w:val="1F554436"/>
    <w:rsid w:val="1F683D02"/>
    <w:rsid w:val="205D622D"/>
    <w:rsid w:val="20B20F2A"/>
    <w:rsid w:val="21751354"/>
    <w:rsid w:val="22B950A1"/>
    <w:rsid w:val="23177F0A"/>
    <w:rsid w:val="237D0ABE"/>
    <w:rsid w:val="23A17F1B"/>
    <w:rsid w:val="23EF168A"/>
    <w:rsid w:val="24643238"/>
    <w:rsid w:val="2465335D"/>
    <w:rsid w:val="249652C5"/>
    <w:rsid w:val="250443AC"/>
    <w:rsid w:val="2507093D"/>
    <w:rsid w:val="250C1FD0"/>
    <w:rsid w:val="25143B12"/>
    <w:rsid w:val="25186BC6"/>
    <w:rsid w:val="254C2E10"/>
    <w:rsid w:val="25F077C1"/>
    <w:rsid w:val="26216F03"/>
    <w:rsid w:val="26876E95"/>
    <w:rsid w:val="26AA7235"/>
    <w:rsid w:val="26FE1C15"/>
    <w:rsid w:val="271D3DC8"/>
    <w:rsid w:val="27595274"/>
    <w:rsid w:val="283727E1"/>
    <w:rsid w:val="286B5C54"/>
    <w:rsid w:val="28CB3E86"/>
    <w:rsid w:val="291F01F3"/>
    <w:rsid w:val="2977172B"/>
    <w:rsid w:val="2A0227DD"/>
    <w:rsid w:val="2A3B7CEA"/>
    <w:rsid w:val="2A57354E"/>
    <w:rsid w:val="2C351579"/>
    <w:rsid w:val="2CD849B0"/>
    <w:rsid w:val="2D105BE6"/>
    <w:rsid w:val="2D4F514F"/>
    <w:rsid w:val="2EF56CE0"/>
    <w:rsid w:val="2F93741A"/>
    <w:rsid w:val="30B773CC"/>
    <w:rsid w:val="3103392C"/>
    <w:rsid w:val="31076A06"/>
    <w:rsid w:val="31AA4BFA"/>
    <w:rsid w:val="31AC5C63"/>
    <w:rsid w:val="324F79A0"/>
    <w:rsid w:val="325B00F2"/>
    <w:rsid w:val="326E6078"/>
    <w:rsid w:val="32DF5298"/>
    <w:rsid w:val="333B2067"/>
    <w:rsid w:val="33886230"/>
    <w:rsid w:val="348C6C89"/>
    <w:rsid w:val="34FD7A6B"/>
    <w:rsid w:val="35C075BF"/>
    <w:rsid w:val="362870FA"/>
    <w:rsid w:val="366538A6"/>
    <w:rsid w:val="367C6565"/>
    <w:rsid w:val="374D42AF"/>
    <w:rsid w:val="380509AA"/>
    <w:rsid w:val="385E21BC"/>
    <w:rsid w:val="38782C04"/>
    <w:rsid w:val="38A7743D"/>
    <w:rsid w:val="38DC04DB"/>
    <w:rsid w:val="39F727BE"/>
    <w:rsid w:val="3AE3337B"/>
    <w:rsid w:val="3AF57C58"/>
    <w:rsid w:val="3B8B0AF6"/>
    <w:rsid w:val="3B93481F"/>
    <w:rsid w:val="3B9D7603"/>
    <w:rsid w:val="3BD3479F"/>
    <w:rsid w:val="3C201B02"/>
    <w:rsid w:val="3C5C248D"/>
    <w:rsid w:val="3CBD773B"/>
    <w:rsid w:val="3D536B4A"/>
    <w:rsid w:val="3D55540A"/>
    <w:rsid w:val="3D6C13D5"/>
    <w:rsid w:val="3E0E68AD"/>
    <w:rsid w:val="3F193E2E"/>
    <w:rsid w:val="3F4D5267"/>
    <w:rsid w:val="3F9200B9"/>
    <w:rsid w:val="400B51A6"/>
    <w:rsid w:val="40BF1A9A"/>
    <w:rsid w:val="41AC581E"/>
    <w:rsid w:val="423A41C8"/>
    <w:rsid w:val="42D53B65"/>
    <w:rsid w:val="433A1E82"/>
    <w:rsid w:val="436B7F8D"/>
    <w:rsid w:val="44543077"/>
    <w:rsid w:val="445A3A94"/>
    <w:rsid w:val="446E7DEB"/>
    <w:rsid w:val="44DC7733"/>
    <w:rsid w:val="45E95270"/>
    <w:rsid w:val="46053C70"/>
    <w:rsid w:val="463A3EB9"/>
    <w:rsid w:val="46BA6F22"/>
    <w:rsid w:val="48254FD3"/>
    <w:rsid w:val="488B1DD6"/>
    <w:rsid w:val="488B6532"/>
    <w:rsid w:val="48AA2464"/>
    <w:rsid w:val="48CD4344"/>
    <w:rsid w:val="49050A1B"/>
    <w:rsid w:val="490C4958"/>
    <w:rsid w:val="4A7B7A15"/>
    <w:rsid w:val="4AA06B93"/>
    <w:rsid w:val="4B3748C5"/>
    <w:rsid w:val="4B5E4FF7"/>
    <w:rsid w:val="4BA02254"/>
    <w:rsid w:val="4BCD4365"/>
    <w:rsid w:val="4BDB1D65"/>
    <w:rsid w:val="4CF052CF"/>
    <w:rsid w:val="4DCA696D"/>
    <w:rsid w:val="4DDE1EAC"/>
    <w:rsid w:val="4E01203E"/>
    <w:rsid w:val="4E16502C"/>
    <w:rsid w:val="4E2306DA"/>
    <w:rsid w:val="4E8477F5"/>
    <w:rsid w:val="50C2704A"/>
    <w:rsid w:val="51B33A0C"/>
    <w:rsid w:val="52236C8C"/>
    <w:rsid w:val="52817600"/>
    <w:rsid w:val="52E4174F"/>
    <w:rsid w:val="535D3DF7"/>
    <w:rsid w:val="536125FC"/>
    <w:rsid w:val="53850738"/>
    <w:rsid w:val="53B04032"/>
    <w:rsid w:val="553C7BCB"/>
    <w:rsid w:val="55FC63EC"/>
    <w:rsid w:val="56147E28"/>
    <w:rsid w:val="57B476CF"/>
    <w:rsid w:val="58075E05"/>
    <w:rsid w:val="5860579F"/>
    <w:rsid w:val="589079BC"/>
    <w:rsid w:val="590A1874"/>
    <w:rsid w:val="5A135113"/>
    <w:rsid w:val="5A6661D0"/>
    <w:rsid w:val="5A67147B"/>
    <w:rsid w:val="5A722AEF"/>
    <w:rsid w:val="5ACB7C5C"/>
    <w:rsid w:val="5AD016BE"/>
    <w:rsid w:val="5C1D7992"/>
    <w:rsid w:val="5DD30179"/>
    <w:rsid w:val="5DF14EBD"/>
    <w:rsid w:val="5E1503D6"/>
    <w:rsid w:val="5E804305"/>
    <w:rsid w:val="5E8727F8"/>
    <w:rsid w:val="5ED23841"/>
    <w:rsid w:val="5F8C53BF"/>
    <w:rsid w:val="608B09D2"/>
    <w:rsid w:val="608D1C38"/>
    <w:rsid w:val="609C52DB"/>
    <w:rsid w:val="616A1D28"/>
    <w:rsid w:val="619248A7"/>
    <w:rsid w:val="61F0772C"/>
    <w:rsid w:val="62A763D4"/>
    <w:rsid w:val="62BC7E32"/>
    <w:rsid w:val="62C16DEA"/>
    <w:rsid w:val="62E9458C"/>
    <w:rsid w:val="63247F09"/>
    <w:rsid w:val="632F4AEB"/>
    <w:rsid w:val="63381C06"/>
    <w:rsid w:val="63951711"/>
    <w:rsid w:val="66355663"/>
    <w:rsid w:val="663B24CE"/>
    <w:rsid w:val="671A4F61"/>
    <w:rsid w:val="67FD00C7"/>
    <w:rsid w:val="686C237F"/>
    <w:rsid w:val="68700178"/>
    <w:rsid w:val="68803354"/>
    <w:rsid w:val="68D3743D"/>
    <w:rsid w:val="69144EB0"/>
    <w:rsid w:val="694842F5"/>
    <w:rsid w:val="694A1784"/>
    <w:rsid w:val="695F613F"/>
    <w:rsid w:val="696142FC"/>
    <w:rsid w:val="697E2F2B"/>
    <w:rsid w:val="69EC54F9"/>
    <w:rsid w:val="69F70D87"/>
    <w:rsid w:val="6AA84B94"/>
    <w:rsid w:val="6B150E28"/>
    <w:rsid w:val="6B460314"/>
    <w:rsid w:val="6D513FF0"/>
    <w:rsid w:val="6E2D1719"/>
    <w:rsid w:val="6E707590"/>
    <w:rsid w:val="6E8300C9"/>
    <w:rsid w:val="6E942723"/>
    <w:rsid w:val="6F210DAB"/>
    <w:rsid w:val="6FE50F85"/>
    <w:rsid w:val="70071A4D"/>
    <w:rsid w:val="70355B98"/>
    <w:rsid w:val="70F60F5C"/>
    <w:rsid w:val="71097329"/>
    <w:rsid w:val="71412853"/>
    <w:rsid w:val="71565AB6"/>
    <w:rsid w:val="71A71A2C"/>
    <w:rsid w:val="71D52B42"/>
    <w:rsid w:val="72856D9A"/>
    <w:rsid w:val="72B1796F"/>
    <w:rsid w:val="72D740DE"/>
    <w:rsid w:val="72FD42D3"/>
    <w:rsid w:val="74371495"/>
    <w:rsid w:val="7439488A"/>
    <w:rsid w:val="743F507D"/>
    <w:rsid w:val="74753096"/>
    <w:rsid w:val="74C06179"/>
    <w:rsid w:val="74CD787B"/>
    <w:rsid w:val="753300A9"/>
    <w:rsid w:val="7612404B"/>
    <w:rsid w:val="761E07C6"/>
    <w:rsid w:val="765E0FEC"/>
    <w:rsid w:val="770025E3"/>
    <w:rsid w:val="77A25449"/>
    <w:rsid w:val="78011004"/>
    <w:rsid w:val="780770F9"/>
    <w:rsid w:val="781C68DB"/>
    <w:rsid w:val="78AB15B9"/>
    <w:rsid w:val="78AF7473"/>
    <w:rsid w:val="78E154B8"/>
    <w:rsid w:val="78F61296"/>
    <w:rsid w:val="79106CC7"/>
    <w:rsid w:val="797A05F4"/>
    <w:rsid w:val="79D23612"/>
    <w:rsid w:val="7A2A38C7"/>
    <w:rsid w:val="7A5E4818"/>
    <w:rsid w:val="7ABE79C2"/>
    <w:rsid w:val="7ADD72A3"/>
    <w:rsid w:val="7B047DB8"/>
    <w:rsid w:val="7BE215B8"/>
    <w:rsid w:val="7BF73BBE"/>
    <w:rsid w:val="7C122B9D"/>
    <w:rsid w:val="7C22076D"/>
    <w:rsid w:val="7CAA05CB"/>
    <w:rsid w:val="7CF245B2"/>
    <w:rsid w:val="7D4B5E96"/>
    <w:rsid w:val="7DFF1847"/>
    <w:rsid w:val="7EF24F07"/>
    <w:rsid w:val="7F4A6AAE"/>
    <w:rsid w:val="7FF7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ind w:left="8"/>
      <w:jc w:val="center"/>
      <w:outlineLvl w:val="0"/>
    </w:pPr>
    <w:rPr>
      <w:rFonts w:ascii="黑体" w:hAnsi="黑体" w:eastAsia="黑体" w:cs="黑体"/>
      <w:sz w:val="30"/>
      <w:szCs w:val="30"/>
    </w:rPr>
  </w:style>
  <w:style w:type="paragraph" w:styleId="4">
    <w:name w:val="heading 2"/>
    <w:basedOn w:val="1"/>
    <w:next w:val="1"/>
    <w:qFormat/>
    <w:uiPriority w:val="1"/>
    <w:pPr>
      <w:ind w:left="323"/>
      <w:outlineLvl w:val="1"/>
    </w:pPr>
    <w:rPr>
      <w:b/>
      <w:bCs/>
      <w:sz w:val="21"/>
      <w:szCs w:val="21"/>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widowControl/>
      <w:spacing w:before="280" w:after="290" w:line="376" w:lineRule="auto"/>
      <w:outlineLvl w:val="3"/>
    </w:pPr>
    <w:rPr>
      <w:rFonts w:ascii="Cambria" w:hAnsi="Cambria"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qFormat/>
    <w:uiPriority w:val="0"/>
    <w:pPr>
      <w:widowControl/>
      <w:spacing w:line="440" w:lineRule="exact"/>
      <w:ind w:right="-167" w:rightChars="-167"/>
    </w:pPr>
    <w:rPr>
      <w:rFonts w:ascii="Times New Roman" w:hAnsi="Times New Roman" w:eastAsia="宋体" w:cs="Times New Roman"/>
      <w:b/>
    </w:rPr>
  </w:style>
  <w:style w:type="paragraph" w:styleId="7">
    <w:name w:val="Body Text"/>
    <w:basedOn w:val="1"/>
    <w:link w:val="26"/>
    <w:qFormat/>
    <w:uiPriority w:val="1"/>
    <w:rPr>
      <w:sz w:val="21"/>
      <w:szCs w:val="21"/>
    </w:rPr>
  </w:style>
  <w:style w:type="paragraph" w:styleId="8">
    <w:name w:val="Plain Text"/>
    <w:basedOn w:val="1"/>
    <w:qFormat/>
    <w:uiPriority w:val="0"/>
    <w:rPr>
      <w:rFonts w:hAnsi="Courier New" w:cs="楷体_GB2312"/>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43"/>
      <w:ind w:left="323"/>
    </w:pPr>
    <w:rPr>
      <w:rFonts w:ascii="黑体" w:hAnsi="黑体" w:eastAsia="黑体" w:cs="黑体"/>
      <w:sz w:val="21"/>
      <w:szCs w:val="21"/>
    </w:rPr>
  </w:style>
  <w:style w:type="paragraph" w:styleId="12">
    <w:name w:val="toc 2"/>
    <w:basedOn w:val="1"/>
    <w:next w:val="1"/>
    <w:qFormat/>
    <w:uiPriority w:val="1"/>
    <w:pPr>
      <w:spacing w:before="43"/>
      <w:ind w:left="743"/>
    </w:pPr>
    <w:rPr>
      <w:sz w:val="21"/>
      <w:szCs w:val="21"/>
    </w:rPr>
  </w:style>
  <w:style w:type="paragraph" w:styleId="13">
    <w:name w:val="Normal (Web)"/>
    <w:basedOn w:val="1"/>
    <w:qFormat/>
    <w:uiPriority w:val="0"/>
    <w:pPr>
      <w:widowControl/>
      <w:spacing w:before="100" w:beforeAutospacing="1" w:after="100" w:afterAutospacing="1"/>
    </w:pPr>
    <w:rPr>
      <w:rFonts w:cs="Times New Roman"/>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paragraph" w:styleId="18">
    <w:name w:val="List Paragraph"/>
    <w:basedOn w:val="1"/>
    <w:next w:val="1"/>
    <w:qFormat/>
    <w:uiPriority w:val="1"/>
    <w:pPr>
      <w:ind w:left="323" w:firstLine="420"/>
    </w:pPr>
  </w:style>
  <w:style w:type="table" w:customStyle="1" w:styleId="19">
    <w:name w:val="Table Normal"/>
    <w:semiHidden/>
    <w:unhideWhenUsed/>
    <w:qFormat/>
    <w:uiPriority w:val="2"/>
    <w:tblPr>
      <w:tblCellMar>
        <w:top w:w="0" w:type="dxa"/>
        <w:left w:w="0" w:type="dxa"/>
        <w:bottom w:w="0" w:type="dxa"/>
        <w:right w:w="0" w:type="dxa"/>
      </w:tblCellMar>
    </w:tblPr>
  </w:style>
  <w:style w:type="paragraph" w:customStyle="1" w:styleId="20">
    <w:name w:val="Table Paragraph"/>
    <w:basedOn w:val="1"/>
    <w:qFormat/>
    <w:uiPriority w:val="1"/>
  </w:style>
  <w:style w:type="paragraph" w:customStyle="1" w:styleId="21">
    <w:name w:val="TOC 标题1"/>
    <w:basedOn w:val="3"/>
    <w:next w:val="1"/>
    <w:qFormat/>
    <w:uiPriority w:val="0"/>
    <w:pPr>
      <w:outlineLvl w:val="9"/>
    </w:pPr>
  </w:style>
  <w:style w:type="paragraph" w:customStyle="1" w:styleId="22">
    <w:name w:val="Body text|1"/>
    <w:basedOn w:val="1"/>
    <w:qFormat/>
    <w:uiPriority w:val="0"/>
    <w:pPr>
      <w:spacing w:line="377" w:lineRule="auto"/>
      <w:ind w:firstLine="400"/>
    </w:pPr>
    <w:rPr>
      <w:lang w:val="zh-TW" w:eastAsia="zh-TW" w:bidi="zh-TW"/>
    </w:rPr>
  </w:style>
  <w:style w:type="paragraph" w:customStyle="1" w:styleId="23">
    <w:name w:val="p"/>
    <w:basedOn w:val="1"/>
    <w:qFormat/>
    <w:uiPriority w:val="0"/>
    <w:pPr>
      <w:widowControl/>
      <w:autoSpaceDE/>
      <w:autoSpaceDN/>
      <w:spacing w:before="100" w:beforeAutospacing="1" w:after="100" w:afterAutospacing="1"/>
    </w:pPr>
    <w:rPr>
      <w:sz w:val="24"/>
      <w:szCs w:val="24"/>
      <w:lang w:val="en-US" w:bidi="ar-SA"/>
    </w:rPr>
  </w:style>
  <w:style w:type="paragraph" w:customStyle="1" w:styleId="24">
    <w:name w:val="首行缩进"/>
    <w:basedOn w:val="1"/>
    <w:qFormat/>
    <w:uiPriority w:val="99"/>
    <w:pPr>
      <w:ind w:firstLine="480" w:firstLineChars="200"/>
    </w:pPr>
    <w:rPr>
      <w:rFonts w:ascii="Calibri" w:hAnsi="Calibri" w:cs="Times New Roman"/>
      <w:szCs w:val="20"/>
    </w:rPr>
  </w:style>
  <w:style w:type="character" w:customStyle="1" w:styleId="25">
    <w:name w:val="页眉 字符"/>
    <w:basedOn w:val="16"/>
    <w:link w:val="10"/>
    <w:qFormat/>
    <w:uiPriority w:val="0"/>
    <w:rPr>
      <w:rFonts w:ascii="宋体" w:hAnsi="宋体" w:eastAsia="宋体" w:cs="宋体"/>
      <w:sz w:val="18"/>
      <w:szCs w:val="18"/>
      <w:lang w:val="zh-CN" w:bidi="zh-CN"/>
    </w:rPr>
  </w:style>
  <w:style w:type="character" w:customStyle="1" w:styleId="26">
    <w:name w:val="正文文本 字符"/>
    <w:basedOn w:val="16"/>
    <w:link w:val="7"/>
    <w:qFormat/>
    <w:uiPriority w:val="1"/>
    <w:rPr>
      <w:rFonts w:ascii="宋体" w:hAnsi="宋体" w:eastAsia="宋体" w:cs="宋体"/>
      <w:sz w:val="21"/>
      <w:szCs w:val="21"/>
      <w:lang w:val="zh-CN" w:bidi="zh-CN"/>
    </w:rPr>
  </w:style>
  <w:style w:type="paragraph" w:customStyle="1" w:styleId="27">
    <w:name w:val="正文_0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列出段落11"/>
    <w:basedOn w:val="1"/>
    <w:qFormat/>
    <w:uiPriority w:val="0"/>
    <w:pPr>
      <w:ind w:firstLine="420" w:firstLineChars="200"/>
    </w:pPr>
    <w:rPr>
      <w:rFonts w:ascii="Calibri" w:hAnsi="Calibri"/>
    </w:rPr>
  </w:style>
  <w:style w:type="character" w:customStyle="1" w:styleId="29">
    <w:name w:val="font01"/>
    <w:basedOn w:val="16"/>
    <w:qFormat/>
    <w:uiPriority w:val="0"/>
    <w:rPr>
      <w:rFonts w:ascii="宋体" w:hAnsi="宋体" w:eastAsia="宋体" w:cs="宋体"/>
      <w:color w:val="000000"/>
      <w:sz w:val="22"/>
      <w:szCs w:val="22"/>
      <w:u w:val="none"/>
    </w:rPr>
  </w:style>
  <w:style w:type="character" w:customStyle="1" w:styleId="30">
    <w:name w:val="font1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eastAsia" w:ascii="宋体" w:hAnsi="宋体" w:eastAsia="宋体" w:cs="宋体"/>
      <w:color w:val="000000"/>
      <w:sz w:val="23"/>
      <w:szCs w:val="23"/>
      <w:u w:val="none"/>
    </w:rPr>
  </w:style>
  <w:style w:type="character" w:customStyle="1" w:styleId="32">
    <w:name w:val="font31"/>
    <w:basedOn w:val="16"/>
    <w:qFormat/>
    <w:uiPriority w:val="0"/>
    <w:rPr>
      <w:rFonts w:hint="eastAsia" w:ascii="宋体" w:hAnsi="宋体" w:eastAsia="宋体" w:cs="宋体"/>
      <w:b/>
      <w:bCs/>
      <w:color w:val="000000"/>
      <w:sz w:val="40"/>
      <w:szCs w:val="40"/>
      <w:u w:val="none"/>
    </w:rPr>
  </w:style>
  <w:style w:type="character" w:customStyle="1" w:styleId="33">
    <w:name w:val="font112"/>
    <w:basedOn w:val="16"/>
    <w:qFormat/>
    <w:uiPriority w:val="0"/>
    <w:rPr>
      <w:rFonts w:hint="eastAsia" w:ascii="宋体" w:hAnsi="宋体" w:eastAsia="宋体" w:cs="宋体"/>
      <w:b/>
      <w:bCs/>
      <w:color w:val="000000"/>
      <w:sz w:val="40"/>
      <w:szCs w:val="40"/>
      <w:u w:val="single"/>
    </w:rPr>
  </w:style>
  <w:style w:type="character" w:customStyle="1" w:styleId="34">
    <w:name w:val="font51"/>
    <w:basedOn w:val="16"/>
    <w:qFormat/>
    <w:uiPriority w:val="0"/>
    <w:rPr>
      <w:rFonts w:hint="eastAsia" w:ascii="宋体" w:hAnsi="宋体" w:eastAsia="宋体" w:cs="宋体"/>
      <w:color w:val="000000"/>
      <w:sz w:val="21"/>
      <w:szCs w:val="21"/>
      <w:u w:val="none"/>
    </w:rPr>
  </w:style>
  <w:style w:type="character" w:customStyle="1" w:styleId="35">
    <w:name w:val="font81"/>
    <w:basedOn w:val="16"/>
    <w:qFormat/>
    <w:uiPriority w:val="0"/>
    <w:rPr>
      <w:rFonts w:hint="default" w:ascii="Calibri" w:hAnsi="Calibri" w:cs="Calibri"/>
      <w:color w:val="000000"/>
      <w:sz w:val="21"/>
      <w:szCs w:val="21"/>
      <w:u w:val="none"/>
    </w:rPr>
  </w:style>
  <w:style w:type="character" w:customStyle="1" w:styleId="36">
    <w:name w:val="font111"/>
    <w:basedOn w:val="16"/>
    <w:qFormat/>
    <w:uiPriority w:val="0"/>
    <w:rPr>
      <w:rFonts w:hint="eastAsia" w:ascii="宋体" w:hAnsi="宋体" w:eastAsia="宋体" w:cs="宋体"/>
      <w:b/>
      <w:bCs/>
      <w:color w:val="000000"/>
      <w:sz w:val="40"/>
      <w:szCs w:val="40"/>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22846</Words>
  <Characters>23755</Characters>
  <Lines>29</Lines>
  <Paragraphs>49</Paragraphs>
  <TotalTime>52</TotalTime>
  <ScaleCrop>false</ScaleCrop>
  <LinksUpToDate>false</LinksUpToDate>
  <CharactersWithSpaces>24909</CharactersWithSpaces>
  <Application>WPS Office_11.1.0.15320_F1E327BC-269C-435d-A152-05C5408002CA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2024-11-08T08:40:00Z</dcterms:created>
  <dc:creator>Administrator</dc:creator>
  <cp:lastModifiedBy>    </cp:lastModifiedBy>
  <cp:lastPrinted>2025-04-09T06:09:16Z</cp:lastPrinted>
  <dcterms:modified xsi:type="dcterms:W3CDTF">2025-04-09T06:20:59Z</dcterms:modified>
  <dc:title>谈 判 文 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Creator">
    <vt:lpwstr>WPS 文字</vt:lpwstr>
  </property>
  <property fmtid="{D5CDD505-2E9C-101B-9397-08002B2CF9AE}" pid="4" name="LastSaved">
    <vt:filetime>2019-08-05T00:00:00Z</vt:filetime>
  </property>
  <property fmtid="{D5CDD505-2E9C-101B-9397-08002B2CF9AE}" pid="5" name="KSOProductBuildVer">
    <vt:lpwstr>2052-11.1.0.15320</vt:lpwstr>
  </property>
  <property fmtid="{D5CDD505-2E9C-101B-9397-08002B2CF9AE}" pid="6" name="ICV">
    <vt:lpwstr>1BBD23A2125C4AB3A48CF6EAB80F7176</vt:lpwstr>
  </property>
</Properties>
</file>