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7E34B">
      <w:pPr>
        <w:spacing w:line="360" w:lineRule="auto"/>
        <w:ind w:firstLine="480"/>
        <w:jc w:val="right"/>
        <w:rPr>
          <w:rFonts w:hint="default" w:ascii="Times New Roman" w:hAnsi="Times New Roman" w:eastAsia="仿宋" w:cs="Times New Roman"/>
          <w:color w:val="auto"/>
          <w:spacing w:val="-3"/>
          <w:sz w:val="64"/>
          <w:highlight w:val="none"/>
        </w:rPr>
      </w:pPr>
      <w:r>
        <w:rPr>
          <w:rFonts w:hint="default" w:ascii="Times New Roman" w:hAnsi="Times New Roman" w:eastAsia="仿宋" w:cs="Times New Roman"/>
          <w:color w:val="auto"/>
          <w:highlight w:val="none"/>
        </w:rPr>
        <w:drawing>
          <wp:inline distT="0" distB="0" distL="114300" distR="114300">
            <wp:extent cx="974725" cy="802005"/>
            <wp:effectExtent l="0" t="0" r="15875" b="1714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cstate="print"/>
                    <a:stretch>
                      <a:fillRect/>
                    </a:stretch>
                  </pic:blipFill>
                  <pic:spPr>
                    <a:xfrm>
                      <a:off x="0" y="0"/>
                      <a:ext cx="974725" cy="802005"/>
                    </a:xfrm>
                    <a:prstGeom prst="rect">
                      <a:avLst/>
                    </a:prstGeom>
                    <a:noFill/>
                    <a:ln>
                      <a:noFill/>
                    </a:ln>
                  </pic:spPr>
                </pic:pic>
              </a:graphicData>
            </a:graphic>
          </wp:inline>
        </w:drawing>
      </w:r>
    </w:p>
    <w:p w14:paraId="5B20A141">
      <w:pPr>
        <w:pStyle w:val="14"/>
        <w:ind w:firstLine="880"/>
        <w:rPr>
          <w:rFonts w:hint="default" w:ascii="Times New Roman" w:hAnsi="Times New Roman" w:eastAsia="仿宋" w:cs="Times New Roman"/>
          <w:color w:val="auto"/>
          <w:highlight w:val="none"/>
        </w:rPr>
      </w:pPr>
    </w:p>
    <w:p w14:paraId="529E9CF9">
      <w:pPr>
        <w:spacing w:line="360" w:lineRule="auto"/>
        <w:ind w:firstLine="1434"/>
        <w:jc w:val="center"/>
        <w:rPr>
          <w:rFonts w:hint="default" w:ascii="Times New Roman" w:hAnsi="Times New Roman" w:eastAsia="仿宋" w:cs="Times New Roman"/>
          <w:b/>
          <w:bCs/>
          <w:color w:val="auto"/>
          <w:sz w:val="64"/>
          <w:highlight w:val="none"/>
        </w:rPr>
      </w:pPr>
      <w:r>
        <w:rPr>
          <w:rFonts w:hint="default" w:ascii="Times New Roman" w:hAnsi="Times New Roman" w:eastAsia="仿宋" w:cs="Times New Roman"/>
          <w:b/>
          <w:bCs/>
          <w:color w:val="auto"/>
          <w:spacing w:val="-3"/>
          <w:sz w:val="72"/>
          <w:szCs w:val="72"/>
          <w:highlight w:val="none"/>
        </w:rPr>
        <w:t>竞争性磋商文件</w:t>
      </w:r>
    </w:p>
    <w:p w14:paraId="32C77CF0">
      <w:pPr>
        <w:spacing w:line="720" w:lineRule="auto"/>
        <w:ind w:firstLine="640"/>
        <w:rPr>
          <w:rFonts w:hint="default" w:ascii="Times New Roman" w:hAnsi="Times New Roman" w:eastAsia="仿宋" w:cs="Times New Roman"/>
          <w:bCs/>
          <w:color w:val="auto"/>
          <w:sz w:val="32"/>
          <w:szCs w:val="32"/>
          <w:highlight w:val="none"/>
        </w:rPr>
      </w:pPr>
    </w:p>
    <w:p w14:paraId="04D4F5AF">
      <w:pPr>
        <w:spacing w:line="480" w:lineRule="auto"/>
        <w:rPr>
          <w:rFonts w:hint="eastAsia" w:ascii="Times New Roman" w:hAnsi="Times New Roman" w:eastAsia="仿宋" w:cs="Times New Roman"/>
          <w:bCs/>
          <w:color w:val="auto"/>
          <w:sz w:val="32"/>
          <w:szCs w:val="32"/>
          <w:highlight w:val="none"/>
          <w:lang w:val="zh-CN"/>
        </w:rPr>
      </w:pPr>
      <w:r>
        <w:rPr>
          <w:rFonts w:hint="default" w:ascii="Times New Roman" w:hAnsi="Times New Roman" w:eastAsia="仿宋" w:cs="Times New Roman"/>
          <w:bCs/>
          <w:color w:val="auto"/>
          <w:sz w:val="32"/>
          <w:szCs w:val="32"/>
          <w:highlight w:val="none"/>
          <w:lang w:val="zh-CN"/>
        </w:rPr>
        <w:t>项目编号：</w:t>
      </w:r>
      <w:r>
        <w:rPr>
          <w:rFonts w:hint="eastAsia" w:ascii="Times New Roman" w:hAnsi="Times New Roman" w:eastAsia="仿宋" w:cs="Times New Roman"/>
          <w:bCs/>
          <w:color w:val="auto"/>
          <w:sz w:val="32"/>
          <w:szCs w:val="32"/>
          <w:highlight w:val="none"/>
          <w:lang w:val="zh-CN"/>
        </w:rPr>
        <w:t>YCZX-CS-202401292</w:t>
      </w:r>
    </w:p>
    <w:p w14:paraId="0807D64E">
      <w:pPr>
        <w:spacing w:line="480" w:lineRule="auto"/>
        <w:rPr>
          <w:rFonts w:hint="eastAsia"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项目名称：</w:t>
      </w:r>
      <w:r>
        <w:rPr>
          <w:rFonts w:hint="eastAsia" w:ascii="Times New Roman" w:hAnsi="Times New Roman" w:eastAsia="仿宋" w:cs="Times New Roman"/>
          <w:color w:val="auto"/>
          <w:sz w:val="32"/>
          <w:szCs w:val="32"/>
          <w:highlight w:val="none"/>
          <w:lang w:eastAsia="zh-CN"/>
        </w:rPr>
        <w:t>丁墙社区日常保洁保安服务</w:t>
      </w:r>
    </w:p>
    <w:p w14:paraId="7B352D33">
      <w:pPr>
        <w:spacing w:line="480" w:lineRule="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采 购 人：</w:t>
      </w:r>
      <w:r>
        <w:rPr>
          <w:rFonts w:hint="eastAsia" w:ascii="Times New Roman" w:hAnsi="Times New Roman" w:eastAsia="仿宋" w:cs="Times New Roman"/>
          <w:color w:val="auto"/>
          <w:sz w:val="32"/>
          <w:szCs w:val="32"/>
          <w:highlight w:val="none"/>
          <w:lang w:eastAsia="zh-CN"/>
        </w:rPr>
        <w:t>南京市雨花台区雨花街道丁墙社区居民委员会</w:t>
      </w:r>
    </w:p>
    <w:p w14:paraId="3C1A9022">
      <w:pPr>
        <w:spacing w:line="48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采购类别：服务类</w:t>
      </w:r>
    </w:p>
    <w:p w14:paraId="4F3D49AE">
      <w:pPr>
        <w:rPr>
          <w:rFonts w:hint="default" w:ascii="Times New Roman" w:hAnsi="Times New Roman" w:cs="Times New Roman"/>
          <w:color w:val="auto"/>
          <w:highlight w:val="none"/>
        </w:rPr>
      </w:pPr>
      <w:bookmarkStart w:id="0" w:name="江苏省华厦工程项目管理有限公司"/>
      <w:bookmarkEnd w:id="0"/>
    </w:p>
    <w:p w14:paraId="0C134999">
      <w:pPr>
        <w:spacing w:line="360" w:lineRule="auto"/>
        <w:ind w:firstLine="880"/>
        <w:jc w:val="center"/>
        <w:rPr>
          <w:rFonts w:hint="default" w:ascii="Times New Roman" w:hAnsi="Times New Roman" w:eastAsia="仿宋" w:cs="Times New Roman"/>
          <w:color w:val="auto"/>
          <w:sz w:val="44"/>
          <w:szCs w:val="44"/>
          <w:highlight w:val="none"/>
        </w:rPr>
      </w:pPr>
    </w:p>
    <w:p w14:paraId="7245FF68">
      <w:pPr>
        <w:spacing w:line="360" w:lineRule="auto"/>
        <w:ind w:firstLine="880"/>
        <w:jc w:val="center"/>
        <w:rPr>
          <w:rFonts w:hint="default" w:ascii="Times New Roman" w:hAnsi="Times New Roman" w:eastAsia="仿宋" w:cs="Times New Roman"/>
          <w:color w:val="auto"/>
          <w:sz w:val="44"/>
          <w:szCs w:val="44"/>
          <w:highlight w:val="none"/>
        </w:rPr>
      </w:pPr>
    </w:p>
    <w:p w14:paraId="7AAB1CBF">
      <w:pPr>
        <w:spacing w:line="360" w:lineRule="auto"/>
        <w:ind w:firstLine="880"/>
        <w:jc w:val="center"/>
        <w:rPr>
          <w:rFonts w:hint="default" w:ascii="Times New Roman" w:hAnsi="Times New Roman" w:eastAsia="仿宋" w:cs="Times New Roman"/>
          <w:color w:val="auto"/>
          <w:sz w:val="44"/>
          <w:szCs w:val="44"/>
          <w:highlight w:val="none"/>
        </w:rPr>
      </w:pPr>
    </w:p>
    <w:p w14:paraId="54AA9B7F">
      <w:pPr>
        <w:rPr>
          <w:rFonts w:hint="default" w:ascii="Times New Roman" w:hAnsi="Times New Roman" w:cs="Times New Roman"/>
          <w:color w:val="auto"/>
          <w:highlight w:val="none"/>
        </w:rPr>
      </w:pPr>
    </w:p>
    <w:p w14:paraId="27D9DEAA">
      <w:pPr>
        <w:rPr>
          <w:rFonts w:hint="default" w:ascii="Times New Roman" w:hAnsi="Times New Roman" w:cs="Times New Roman"/>
          <w:color w:val="auto"/>
          <w:highlight w:val="none"/>
        </w:rPr>
      </w:pPr>
    </w:p>
    <w:p w14:paraId="01CDE527">
      <w:pPr>
        <w:spacing w:line="360" w:lineRule="auto"/>
        <w:jc w:val="center"/>
        <w:rPr>
          <w:rFonts w:hint="default" w:ascii="Times New Roman" w:hAnsi="Times New Roman" w:eastAsia="仿宋" w:cs="Times New Roman"/>
          <w:color w:val="auto"/>
          <w:sz w:val="44"/>
          <w:szCs w:val="44"/>
          <w:highlight w:val="none"/>
        </w:rPr>
      </w:pPr>
      <w:r>
        <w:rPr>
          <w:rFonts w:hint="default" w:ascii="Times New Roman" w:hAnsi="Times New Roman" w:eastAsia="仿宋" w:cs="Times New Roman"/>
          <w:color w:val="auto"/>
          <w:sz w:val="44"/>
          <w:szCs w:val="44"/>
          <w:highlight w:val="none"/>
        </w:rPr>
        <w:t>源成工程咨询（江苏南京）有限责任公司</w:t>
      </w:r>
    </w:p>
    <w:p w14:paraId="4837B4BC">
      <w:pPr>
        <w:spacing w:line="360" w:lineRule="auto"/>
        <w:ind w:firstLine="880"/>
        <w:jc w:val="center"/>
        <w:rPr>
          <w:rFonts w:hint="default" w:ascii="Times New Roman" w:hAnsi="Times New Roman" w:eastAsia="仿宋" w:cs="Times New Roman"/>
          <w:color w:val="auto"/>
          <w:sz w:val="44"/>
          <w:szCs w:val="44"/>
          <w:highlight w:val="none"/>
        </w:rPr>
      </w:pPr>
      <w:r>
        <w:rPr>
          <w:rFonts w:hint="default" w:ascii="Times New Roman" w:hAnsi="Times New Roman" w:eastAsia="仿宋" w:cs="Times New Roman"/>
          <w:color w:val="auto"/>
          <w:sz w:val="44"/>
          <w:szCs w:val="44"/>
          <w:highlight w:val="none"/>
        </w:rPr>
        <w:t>二○二四年</w:t>
      </w:r>
      <w:r>
        <w:rPr>
          <w:rFonts w:hint="eastAsia" w:ascii="Times New Roman" w:hAnsi="Times New Roman" w:eastAsia="仿宋" w:cs="Times New Roman"/>
          <w:color w:val="auto"/>
          <w:sz w:val="44"/>
          <w:szCs w:val="44"/>
          <w:highlight w:val="none"/>
          <w:lang w:val="en-US" w:eastAsia="zh-CN"/>
        </w:rPr>
        <w:t>十二</w:t>
      </w:r>
      <w:r>
        <w:rPr>
          <w:rFonts w:hint="default" w:ascii="Times New Roman" w:hAnsi="Times New Roman" w:eastAsia="仿宋" w:cs="Times New Roman"/>
          <w:color w:val="auto"/>
          <w:sz w:val="44"/>
          <w:szCs w:val="44"/>
          <w:highlight w:val="none"/>
        </w:rPr>
        <w:t>月</w:t>
      </w:r>
    </w:p>
    <w:p w14:paraId="07042310">
      <w:pPr>
        <w:ind w:firstLine="562"/>
        <w:rPr>
          <w:rFonts w:hint="default" w:ascii="Times New Roman" w:hAnsi="Times New Roman" w:cs="Times New Roman"/>
          <w:color w:val="auto"/>
          <w:highlight w:val="none"/>
        </w:rPr>
      </w:pPr>
      <w:r>
        <w:rPr>
          <w:rFonts w:hint="default" w:ascii="Times New Roman" w:hAnsi="Times New Roman" w:eastAsia="仿宋" w:cs="Times New Roman"/>
          <w:b/>
          <w:bCs/>
          <w:color w:val="auto"/>
          <w:sz w:val="28"/>
          <w:szCs w:val="32"/>
          <w:highlight w:val="none"/>
        </w:rPr>
        <w:br w:type="page"/>
      </w:r>
    </w:p>
    <w:p w14:paraId="4E1D723F">
      <w:pPr>
        <w:spacing w:line="360" w:lineRule="auto"/>
        <w:ind w:firstLine="643"/>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目录</w:t>
      </w:r>
    </w:p>
    <w:p w14:paraId="6306CB87">
      <w:pPr>
        <w:pStyle w:val="22"/>
        <w:tabs>
          <w:tab w:val="right" w:leader="dot" w:pos="8392"/>
        </w:tabs>
        <w:spacing w:before="0" w:line="360" w:lineRule="auto"/>
        <w:ind w:left="0"/>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color w:val="auto"/>
          <w:highlight w:val="none"/>
        </w:rPr>
        <w:fldChar w:fldCharType="begin"/>
      </w:r>
      <w:r>
        <w:rPr>
          <w:rFonts w:hint="default" w:ascii="Times New Roman" w:hAnsi="Times New Roman" w:eastAsia="仿宋" w:cs="Times New Roman"/>
          <w:color w:val="auto"/>
          <w:highlight w:val="none"/>
        </w:rPr>
        <w:instrText xml:space="preserve">TOC \o "1-1" \h \u </w:instrText>
      </w:r>
      <w:r>
        <w:rPr>
          <w:rFonts w:hint="default" w:ascii="Times New Roman" w:hAnsi="Times New Roman" w:eastAsia="仿宋" w:cs="Times New Roman"/>
          <w:color w:val="auto"/>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"_Toc9859"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 w:val="0"/>
          <w:bCs w:val="0"/>
          <w:color w:val="auto"/>
          <w:highlight w:val="none"/>
        </w:rPr>
        <w:t>第一章  竞争性磋商公告</w:t>
      </w:r>
      <w:r>
        <w:rPr>
          <w:rFonts w:hint="default" w:ascii="Times New Roman" w:hAnsi="Times New Roman" w:eastAsia="仿宋" w:cs="Times New Roman"/>
          <w:b w:val="0"/>
          <w:bCs w:val="0"/>
          <w:color w:val="auto"/>
          <w:highlight w:val="none"/>
        </w:rPr>
        <w:tab/>
      </w:r>
      <w:r>
        <w:rPr>
          <w:rFonts w:hint="default" w:ascii="Times New Roman" w:hAnsi="Times New Roman" w:eastAsia="仿宋" w:cs="Times New Roman"/>
          <w:b w:val="0"/>
          <w:bCs w:val="0"/>
          <w:color w:val="auto"/>
          <w:highlight w:val="none"/>
        </w:rPr>
        <w:fldChar w:fldCharType="begin"/>
      </w:r>
      <w:r>
        <w:rPr>
          <w:rFonts w:hint="default" w:ascii="Times New Roman" w:hAnsi="Times New Roman" w:eastAsia="仿宋" w:cs="Times New Roman"/>
          <w:b w:val="0"/>
          <w:bCs w:val="0"/>
          <w:color w:val="auto"/>
          <w:highlight w:val="none"/>
        </w:rPr>
        <w:instrText xml:space="preserve"> PAGEREF _Toc9859 \h </w:instrText>
      </w:r>
      <w:r>
        <w:rPr>
          <w:rFonts w:hint="default" w:ascii="Times New Roman" w:hAnsi="Times New Roman" w:eastAsia="仿宋" w:cs="Times New Roman"/>
          <w:b w:val="0"/>
          <w:bCs w:val="0"/>
          <w:color w:val="auto"/>
          <w:highlight w:val="none"/>
        </w:rPr>
        <w:fldChar w:fldCharType="separate"/>
      </w:r>
      <w:r>
        <w:rPr>
          <w:rFonts w:hint="default" w:ascii="Times New Roman" w:hAnsi="Times New Roman" w:eastAsia="仿宋" w:cs="Times New Roman"/>
          <w:b w:val="0"/>
          <w:bCs w:val="0"/>
          <w:color w:val="auto"/>
          <w:highlight w:val="none"/>
        </w:rPr>
        <w:t>3</w:t>
      </w:r>
      <w:r>
        <w:rPr>
          <w:rFonts w:hint="default" w:ascii="Times New Roman" w:hAnsi="Times New Roman" w:eastAsia="仿宋" w:cs="Times New Roman"/>
          <w:b w:val="0"/>
          <w:bCs w:val="0"/>
          <w:color w:val="auto"/>
          <w:highlight w:val="none"/>
        </w:rPr>
        <w:fldChar w:fldCharType="end"/>
      </w:r>
      <w:r>
        <w:rPr>
          <w:rFonts w:hint="default" w:ascii="Times New Roman" w:hAnsi="Times New Roman" w:eastAsia="仿宋" w:cs="Times New Roman"/>
          <w:b w:val="0"/>
          <w:bCs w:val="0"/>
          <w:color w:val="auto"/>
          <w:highlight w:val="none"/>
        </w:rPr>
        <w:fldChar w:fldCharType="end"/>
      </w:r>
    </w:p>
    <w:p w14:paraId="1D3AD7F2">
      <w:pPr>
        <w:pStyle w:val="22"/>
        <w:tabs>
          <w:tab w:val="right" w:leader="dot" w:pos="8392"/>
        </w:tabs>
        <w:spacing w:before="0" w:line="360" w:lineRule="auto"/>
        <w:ind w:left="0"/>
        <w:rPr>
          <w:rFonts w:hint="default" w:ascii="Times New Roman" w:hAnsi="Times New Roman" w:eastAsia="仿宋" w:cs="Times New Roman"/>
          <w:b w:val="0"/>
          <w:bCs w:val="0"/>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"_Toc6313"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 w:val="0"/>
          <w:bCs w:val="0"/>
          <w:color w:val="auto"/>
          <w:highlight w:val="none"/>
        </w:rPr>
        <w:t>第二章  供应商须知</w:t>
      </w:r>
      <w:r>
        <w:rPr>
          <w:rFonts w:hint="default" w:ascii="Times New Roman" w:hAnsi="Times New Roman" w:eastAsia="仿宋" w:cs="Times New Roman"/>
          <w:b w:val="0"/>
          <w:bCs w:val="0"/>
          <w:color w:val="auto"/>
          <w:highlight w:val="none"/>
        </w:rPr>
        <w:tab/>
      </w:r>
      <w:r>
        <w:rPr>
          <w:rFonts w:hint="default" w:ascii="Times New Roman" w:hAnsi="Times New Roman" w:eastAsia="仿宋" w:cs="Times New Roman"/>
          <w:b w:val="0"/>
          <w:bCs w:val="0"/>
          <w:color w:val="auto"/>
          <w:highlight w:val="none"/>
        </w:rPr>
        <w:fldChar w:fldCharType="begin"/>
      </w:r>
      <w:r>
        <w:rPr>
          <w:rFonts w:hint="default" w:ascii="Times New Roman" w:hAnsi="Times New Roman" w:eastAsia="仿宋" w:cs="Times New Roman"/>
          <w:b w:val="0"/>
          <w:bCs w:val="0"/>
          <w:color w:val="auto"/>
          <w:highlight w:val="none"/>
        </w:rPr>
        <w:instrText xml:space="preserve"> PAGEREF _Toc6313 \h </w:instrText>
      </w:r>
      <w:r>
        <w:rPr>
          <w:rFonts w:hint="default" w:ascii="Times New Roman" w:hAnsi="Times New Roman" w:eastAsia="仿宋" w:cs="Times New Roman"/>
          <w:b w:val="0"/>
          <w:bCs w:val="0"/>
          <w:color w:val="auto"/>
          <w:highlight w:val="none"/>
        </w:rPr>
        <w:fldChar w:fldCharType="separate"/>
      </w:r>
      <w:r>
        <w:rPr>
          <w:rFonts w:hint="default" w:ascii="Times New Roman" w:hAnsi="Times New Roman" w:eastAsia="仿宋" w:cs="Times New Roman"/>
          <w:b w:val="0"/>
          <w:bCs w:val="0"/>
          <w:color w:val="auto"/>
          <w:highlight w:val="none"/>
        </w:rPr>
        <w:t>8</w:t>
      </w:r>
      <w:r>
        <w:rPr>
          <w:rFonts w:hint="default" w:ascii="Times New Roman" w:hAnsi="Times New Roman" w:eastAsia="仿宋" w:cs="Times New Roman"/>
          <w:b w:val="0"/>
          <w:bCs w:val="0"/>
          <w:color w:val="auto"/>
          <w:highlight w:val="none"/>
        </w:rPr>
        <w:fldChar w:fldCharType="end"/>
      </w:r>
      <w:r>
        <w:rPr>
          <w:rFonts w:hint="default" w:ascii="Times New Roman" w:hAnsi="Times New Roman" w:eastAsia="仿宋" w:cs="Times New Roman"/>
          <w:b w:val="0"/>
          <w:bCs w:val="0"/>
          <w:color w:val="auto"/>
          <w:highlight w:val="none"/>
        </w:rPr>
        <w:fldChar w:fldCharType="end"/>
      </w:r>
    </w:p>
    <w:p w14:paraId="46FCEB6B">
      <w:pPr>
        <w:pStyle w:val="22"/>
        <w:tabs>
          <w:tab w:val="right" w:leader="dot" w:pos="8392"/>
        </w:tabs>
        <w:spacing w:before="0" w:line="360" w:lineRule="auto"/>
        <w:ind w:left="0"/>
        <w:rPr>
          <w:rFonts w:hint="default" w:ascii="Times New Roman" w:hAnsi="Times New Roman" w:eastAsia="仿宋" w:cs="Times New Roman"/>
          <w:b w:val="0"/>
          <w:bCs w:val="0"/>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"_Toc19380"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 w:val="0"/>
          <w:bCs w:val="0"/>
          <w:color w:val="auto"/>
          <w:highlight w:val="none"/>
        </w:rPr>
        <w:t>第三章  评审办法及标准</w:t>
      </w:r>
      <w:r>
        <w:rPr>
          <w:rFonts w:hint="default" w:ascii="Times New Roman" w:hAnsi="Times New Roman" w:eastAsia="仿宋" w:cs="Times New Roman"/>
          <w:b w:val="0"/>
          <w:bCs w:val="0"/>
          <w:color w:val="auto"/>
          <w:highlight w:val="none"/>
        </w:rPr>
        <w:tab/>
      </w:r>
      <w:r>
        <w:rPr>
          <w:rFonts w:hint="default" w:ascii="Times New Roman" w:hAnsi="Times New Roman" w:eastAsia="仿宋" w:cs="Times New Roman"/>
          <w:b w:val="0"/>
          <w:bCs w:val="0"/>
          <w:color w:val="auto"/>
          <w:highlight w:val="none"/>
        </w:rPr>
        <w:fldChar w:fldCharType="begin"/>
      </w:r>
      <w:r>
        <w:rPr>
          <w:rFonts w:hint="default" w:ascii="Times New Roman" w:hAnsi="Times New Roman" w:eastAsia="仿宋" w:cs="Times New Roman"/>
          <w:b w:val="0"/>
          <w:bCs w:val="0"/>
          <w:color w:val="auto"/>
          <w:highlight w:val="none"/>
        </w:rPr>
        <w:instrText xml:space="preserve"> PAGEREF _Toc19380 \h </w:instrText>
      </w:r>
      <w:r>
        <w:rPr>
          <w:rFonts w:hint="default" w:ascii="Times New Roman" w:hAnsi="Times New Roman" w:eastAsia="仿宋" w:cs="Times New Roman"/>
          <w:b w:val="0"/>
          <w:bCs w:val="0"/>
          <w:color w:val="auto"/>
          <w:highlight w:val="none"/>
        </w:rPr>
        <w:fldChar w:fldCharType="separate"/>
      </w:r>
      <w:r>
        <w:rPr>
          <w:rFonts w:hint="default" w:ascii="Times New Roman" w:hAnsi="Times New Roman" w:eastAsia="仿宋" w:cs="Times New Roman"/>
          <w:b w:val="0"/>
          <w:bCs w:val="0"/>
          <w:color w:val="auto"/>
          <w:highlight w:val="none"/>
        </w:rPr>
        <w:t>24</w:t>
      </w:r>
      <w:r>
        <w:rPr>
          <w:rFonts w:hint="default" w:ascii="Times New Roman" w:hAnsi="Times New Roman" w:eastAsia="仿宋" w:cs="Times New Roman"/>
          <w:b w:val="0"/>
          <w:bCs w:val="0"/>
          <w:color w:val="auto"/>
          <w:highlight w:val="none"/>
        </w:rPr>
        <w:fldChar w:fldCharType="end"/>
      </w:r>
      <w:r>
        <w:rPr>
          <w:rFonts w:hint="default" w:ascii="Times New Roman" w:hAnsi="Times New Roman" w:eastAsia="仿宋" w:cs="Times New Roman"/>
          <w:b w:val="0"/>
          <w:bCs w:val="0"/>
          <w:color w:val="auto"/>
          <w:highlight w:val="none"/>
        </w:rPr>
        <w:fldChar w:fldCharType="end"/>
      </w:r>
    </w:p>
    <w:p w14:paraId="62BDE716">
      <w:pPr>
        <w:pStyle w:val="22"/>
        <w:tabs>
          <w:tab w:val="right" w:leader="dot" w:pos="8392"/>
        </w:tabs>
        <w:spacing w:before="0" w:line="360" w:lineRule="auto"/>
        <w:ind w:left="0"/>
        <w:rPr>
          <w:rFonts w:hint="default" w:ascii="Times New Roman" w:hAnsi="Times New Roman" w:eastAsia="仿宋" w:cs="Times New Roman"/>
          <w:b w:val="0"/>
          <w:bCs w:val="0"/>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"_Toc4939"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 w:val="0"/>
          <w:bCs w:val="0"/>
          <w:color w:val="auto"/>
          <w:highlight w:val="none"/>
        </w:rPr>
        <w:t>第四章  竞争性磋商项目需求</w:t>
      </w:r>
      <w:r>
        <w:rPr>
          <w:rFonts w:hint="default" w:ascii="Times New Roman" w:hAnsi="Times New Roman" w:eastAsia="仿宋" w:cs="Times New Roman"/>
          <w:b w:val="0"/>
          <w:bCs w:val="0"/>
          <w:color w:val="auto"/>
          <w:highlight w:val="none"/>
        </w:rPr>
        <w:tab/>
      </w:r>
      <w:r>
        <w:rPr>
          <w:rFonts w:hint="default" w:ascii="Times New Roman" w:hAnsi="Times New Roman" w:eastAsia="仿宋" w:cs="Times New Roman"/>
          <w:b w:val="0"/>
          <w:bCs w:val="0"/>
          <w:color w:val="auto"/>
          <w:highlight w:val="none"/>
        </w:rPr>
        <w:fldChar w:fldCharType="begin"/>
      </w:r>
      <w:r>
        <w:rPr>
          <w:rFonts w:hint="default" w:ascii="Times New Roman" w:hAnsi="Times New Roman" w:eastAsia="仿宋" w:cs="Times New Roman"/>
          <w:b w:val="0"/>
          <w:bCs w:val="0"/>
          <w:color w:val="auto"/>
          <w:highlight w:val="none"/>
        </w:rPr>
        <w:instrText xml:space="preserve"> PAGEREF _Toc4939 \h </w:instrText>
      </w:r>
      <w:r>
        <w:rPr>
          <w:rFonts w:hint="default" w:ascii="Times New Roman" w:hAnsi="Times New Roman" w:eastAsia="仿宋" w:cs="Times New Roman"/>
          <w:b w:val="0"/>
          <w:bCs w:val="0"/>
          <w:color w:val="auto"/>
          <w:highlight w:val="none"/>
        </w:rPr>
        <w:fldChar w:fldCharType="separate"/>
      </w:r>
      <w:r>
        <w:rPr>
          <w:rFonts w:hint="default" w:ascii="Times New Roman" w:hAnsi="Times New Roman" w:eastAsia="仿宋" w:cs="Times New Roman"/>
          <w:b w:val="0"/>
          <w:bCs w:val="0"/>
          <w:color w:val="auto"/>
          <w:highlight w:val="none"/>
        </w:rPr>
        <w:t>27</w:t>
      </w:r>
      <w:r>
        <w:rPr>
          <w:rFonts w:hint="default" w:ascii="Times New Roman" w:hAnsi="Times New Roman" w:eastAsia="仿宋" w:cs="Times New Roman"/>
          <w:b w:val="0"/>
          <w:bCs w:val="0"/>
          <w:color w:val="auto"/>
          <w:highlight w:val="none"/>
        </w:rPr>
        <w:fldChar w:fldCharType="end"/>
      </w:r>
      <w:r>
        <w:rPr>
          <w:rFonts w:hint="default" w:ascii="Times New Roman" w:hAnsi="Times New Roman" w:eastAsia="仿宋" w:cs="Times New Roman"/>
          <w:b w:val="0"/>
          <w:bCs w:val="0"/>
          <w:color w:val="auto"/>
          <w:highlight w:val="none"/>
        </w:rPr>
        <w:fldChar w:fldCharType="end"/>
      </w:r>
    </w:p>
    <w:p w14:paraId="4233CFB5">
      <w:pPr>
        <w:pStyle w:val="22"/>
        <w:tabs>
          <w:tab w:val="right" w:leader="dot" w:pos="8392"/>
        </w:tabs>
        <w:spacing w:before="0" w:line="360" w:lineRule="auto"/>
        <w:ind w:left="0"/>
        <w:rPr>
          <w:rFonts w:hint="default" w:ascii="Times New Roman" w:hAnsi="Times New Roman" w:eastAsia="仿宋" w:cs="Times New Roman"/>
          <w:b w:val="0"/>
          <w:bCs w:val="0"/>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"_Toc25295"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 w:val="0"/>
          <w:bCs w:val="0"/>
          <w:color w:val="auto"/>
          <w:highlight w:val="none"/>
        </w:rPr>
        <w:t>第五章  合同草案条款及格式</w:t>
      </w:r>
      <w:r>
        <w:rPr>
          <w:rFonts w:hint="default" w:ascii="Times New Roman" w:hAnsi="Times New Roman" w:eastAsia="仿宋" w:cs="Times New Roman"/>
          <w:b w:val="0"/>
          <w:bCs w:val="0"/>
          <w:color w:val="auto"/>
          <w:highlight w:val="none"/>
        </w:rPr>
        <w:tab/>
      </w:r>
      <w:r>
        <w:rPr>
          <w:rFonts w:hint="default" w:ascii="Times New Roman" w:hAnsi="Times New Roman" w:eastAsia="仿宋" w:cs="Times New Roman"/>
          <w:b w:val="0"/>
          <w:bCs w:val="0"/>
          <w:color w:val="auto"/>
          <w:highlight w:val="none"/>
        </w:rPr>
        <w:fldChar w:fldCharType="begin"/>
      </w:r>
      <w:r>
        <w:rPr>
          <w:rFonts w:hint="default" w:ascii="Times New Roman" w:hAnsi="Times New Roman" w:eastAsia="仿宋" w:cs="Times New Roman"/>
          <w:b w:val="0"/>
          <w:bCs w:val="0"/>
          <w:color w:val="auto"/>
          <w:highlight w:val="none"/>
        </w:rPr>
        <w:instrText xml:space="preserve"> PAGEREF _Toc25295 \h </w:instrText>
      </w:r>
      <w:r>
        <w:rPr>
          <w:rFonts w:hint="default" w:ascii="Times New Roman" w:hAnsi="Times New Roman" w:eastAsia="仿宋" w:cs="Times New Roman"/>
          <w:b w:val="0"/>
          <w:bCs w:val="0"/>
          <w:color w:val="auto"/>
          <w:highlight w:val="none"/>
        </w:rPr>
        <w:fldChar w:fldCharType="separate"/>
      </w:r>
      <w:r>
        <w:rPr>
          <w:rFonts w:hint="default" w:ascii="Times New Roman" w:hAnsi="Times New Roman" w:eastAsia="仿宋" w:cs="Times New Roman"/>
          <w:b w:val="0"/>
          <w:bCs w:val="0"/>
          <w:color w:val="auto"/>
          <w:highlight w:val="none"/>
        </w:rPr>
        <w:t>31</w:t>
      </w:r>
      <w:r>
        <w:rPr>
          <w:rFonts w:hint="default" w:ascii="Times New Roman" w:hAnsi="Times New Roman" w:eastAsia="仿宋" w:cs="Times New Roman"/>
          <w:b w:val="0"/>
          <w:bCs w:val="0"/>
          <w:color w:val="auto"/>
          <w:highlight w:val="none"/>
        </w:rPr>
        <w:fldChar w:fldCharType="end"/>
      </w:r>
      <w:r>
        <w:rPr>
          <w:rFonts w:hint="default" w:ascii="Times New Roman" w:hAnsi="Times New Roman" w:eastAsia="仿宋" w:cs="Times New Roman"/>
          <w:b w:val="0"/>
          <w:bCs w:val="0"/>
          <w:color w:val="auto"/>
          <w:highlight w:val="none"/>
        </w:rPr>
        <w:fldChar w:fldCharType="end"/>
      </w:r>
    </w:p>
    <w:p w14:paraId="44FE90DB">
      <w:pPr>
        <w:pStyle w:val="22"/>
        <w:tabs>
          <w:tab w:val="right" w:leader="dot" w:pos="8392"/>
        </w:tabs>
        <w:spacing w:before="0" w:line="360" w:lineRule="auto"/>
        <w:ind w:left="0"/>
        <w:rPr>
          <w:rFonts w:hint="default" w:ascii="Times New Roman" w:hAnsi="Times New Roman" w:eastAsia="仿宋"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"_Toc26646"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 w:val="0"/>
          <w:bCs w:val="0"/>
          <w:color w:val="auto"/>
          <w:highlight w:val="none"/>
        </w:rPr>
        <w:t>第六章  响应文件格式</w:t>
      </w:r>
      <w:r>
        <w:rPr>
          <w:rFonts w:hint="default" w:ascii="Times New Roman" w:hAnsi="Times New Roman" w:eastAsia="仿宋" w:cs="Times New Roman"/>
          <w:b w:val="0"/>
          <w:bCs w:val="0"/>
          <w:color w:val="auto"/>
          <w:highlight w:val="none"/>
        </w:rPr>
        <w:tab/>
      </w:r>
      <w:r>
        <w:rPr>
          <w:rFonts w:hint="default" w:ascii="Times New Roman" w:hAnsi="Times New Roman" w:eastAsia="仿宋" w:cs="Times New Roman"/>
          <w:b w:val="0"/>
          <w:bCs w:val="0"/>
          <w:color w:val="auto"/>
          <w:highlight w:val="none"/>
        </w:rPr>
        <w:fldChar w:fldCharType="begin"/>
      </w:r>
      <w:r>
        <w:rPr>
          <w:rFonts w:hint="default" w:ascii="Times New Roman" w:hAnsi="Times New Roman" w:eastAsia="仿宋" w:cs="Times New Roman"/>
          <w:b w:val="0"/>
          <w:bCs w:val="0"/>
          <w:color w:val="auto"/>
          <w:highlight w:val="none"/>
        </w:rPr>
        <w:instrText xml:space="preserve"> PAGEREF _Toc26646 \h </w:instrText>
      </w:r>
      <w:r>
        <w:rPr>
          <w:rFonts w:hint="default" w:ascii="Times New Roman" w:hAnsi="Times New Roman" w:eastAsia="仿宋" w:cs="Times New Roman"/>
          <w:b w:val="0"/>
          <w:bCs w:val="0"/>
          <w:color w:val="auto"/>
          <w:highlight w:val="none"/>
        </w:rPr>
        <w:fldChar w:fldCharType="separate"/>
      </w:r>
      <w:r>
        <w:rPr>
          <w:rFonts w:hint="default" w:ascii="Times New Roman" w:hAnsi="Times New Roman" w:eastAsia="仿宋" w:cs="Times New Roman"/>
          <w:b w:val="0"/>
          <w:bCs w:val="0"/>
          <w:color w:val="auto"/>
          <w:highlight w:val="none"/>
        </w:rPr>
        <w:t>37</w:t>
      </w:r>
      <w:r>
        <w:rPr>
          <w:rFonts w:hint="default" w:ascii="Times New Roman" w:hAnsi="Times New Roman" w:eastAsia="仿宋" w:cs="Times New Roman"/>
          <w:b w:val="0"/>
          <w:bCs w:val="0"/>
          <w:color w:val="auto"/>
          <w:highlight w:val="none"/>
        </w:rPr>
        <w:fldChar w:fldCharType="end"/>
      </w:r>
      <w:r>
        <w:rPr>
          <w:rFonts w:hint="default" w:ascii="Times New Roman" w:hAnsi="Times New Roman" w:eastAsia="仿宋" w:cs="Times New Roman"/>
          <w:b w:val="0"/>
          <w:bCs w:val="0"/>
          <w:color w:val="auto"/>
          <w:highlight w:val="none"/>
        </w:rPr>
        <w:fldChar w:fldCharType="end"/>
      </w:r>
    </w:p>
    <w:p w14:paraId="61B71E84">
      <w:pPr>
        <w:pStyle w:val="3"/>
        <w:spacing w:before="0" w:after="0" w:line="360" w:lineRule="auto"/>
        <w:ind w:firstLine="482"/>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fldChar w:fldCharType="end"/>
      </w:r>
    </w:p>
    <w:p w14:paraId="64E70A68">
      <w:pPr>
        <w:ind w:firstLine="562"/>
        <w:rPr>
          <w:rFonts w:hint="default" w:ascii="Times New Roman" w:hAnsi="Times New Roman" w:eastAsia="仿宋" w:cs="Times New Roman"/>
          <w:b/>
          <w:bCs/>
          <w:color w:val="auto"/>
          <w:sz w:val="28"/>
          <w:szCs w:val="32"/>
          <w:highlight w:val="none"/>
        </w:rPr>
      </w:pPr>
      <w:r>
        <w:rPr>
          <w:rFonts w:hint="default" w:ascii="Times New Roman" w:hAnsi="Times New Roman" w:eastAsia="仿宋" w:cs="Times New Roman"/>
          <w:b/>
          <w:bCs/>
          <w:color w:val="auto"/>
          <w:sz w:val="28"/>
          <w:szCs w:val="32"/>
          <w:highlight w:val="none"/>
        </w:rPr>
        <w:br w:type="page"/>
      </w:r>
    </w:p>
    <w:p w14:paraId="2E8EDCA3">
      <w:pPr>
        <w:jc w:val="left"/>
        <w:rPr>
          <w:rFonts w:hint="default" w:ascii="Times New Roman" w:hAnsi="Times New Roman" w:cs="Times New Roman"/>
          <w:color w:val="auto"/>
          <w:highlight w:val="none"/>
        </w:rPr>
      </w:pPr>
    </w:p>
    <w:p w14:paraId="6F7A2A8E">
      <w:pPr>
        <w:spacing w:line="360" w:lineRule="auto"/>
        <w:ind w:firstLine="562"/>
        <w:jc w:val="center"/>
        <w:outlineLvl w:val="0"/>
        <w:rPr>
          <w:rFonts w:hint="default" w:ascii="Times New Roman" w:hAnsi="Times New Roman" w:eastAsia="仿宋" w:cs="Times New Roman"/>
          <w:b/>
          <w:bCs/>
          <w:color w:val="auto"/>
          <w:sz w:val="28"/>
          <w:szCs w:val="32"/>
          <w:highlight w:val="none"/>
        </w:rPr>
      </w:pPr>
      <w:bookmarkStart w:id="1" w:name="_Toc9859"/>
      <w:bookmarkStart w:id="2" w:name="_Toc3454"/>
      <w:r>
        <w:rPr>
          <w:rFonts w:hint="default" w:ascii="Times New Roman" w:hAnsi="Times New Roman" w:eastAsia="仿宋" w:cs="Times New Roman"/>
          <w:b/>
          <w:bCs/>
          <w:color w:val="auto"/>
          <w:sz w:val="28"/>
          <w:szCs w:val="32"/>
          <w:highlight w:val="none"/>
        </w:rPr>
        <w:t>第一章  竞争性磋商公告</w:t>
      </w:r>
      <w:bookmarkEnd w:id="1"/>
      <w:bookmarkEnd w:id="2"/>
    </w:p>
    <w:p w14:paraId="04365179">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bCs/>
          <w:color w:val="auto"/>
          <w:sz w:val="24"/>
          <w:szCs w:val="24"/>
          <w:highlight w:val="none"/>
          <w:u w:val="single"/>
          <w:lang w:val="zh-CN"/>
        </w:rPr>
        <w:t>丁墙社区日常保洁保安服务</w:t>
      </w:r>
      <w:r>
        <w:rPr>
          <w:rFonts w:hint="default" w:ascii="Times New Roman" w:hAnsi="Times New Roman" w:eastAsia="仿宋" w:cs="Times New Roman"/>
          <w:color w:val="auto"/>
          <w:sz w:val="24"/>
          <w:szCs w:val="24"/>
          <w:highlight w:val="none"/>
        </w:rPr>
        <w:t>的潜在供应商应在</w:t>
      </w:r>
      <w:r>
        <w:rPr>
          <w:rFonts w:hint="default" w:ascii="Times New Roman" w:hAnsi="Times New Roman" w:eastAsia="仿宋" w:cs="Times New Roman"/>
          <w:color w:val="auto"/>
          <w:sz w:val="24"/>
          <w:szCs w:val="24"/>
          <w:highlight w:val="none"/>
          <w:u w:val="single"/>
        </w:rPr>
        <w:t>南京市雨花台区花神大道23号1号楼西4F408室</w:t>
      </w:r>
      <w:r>
        <w:rPr>
          <w:rFonts w:hint="default" w:ascii="Times New Roman" w:hAnsi="Times New Roman" w:eastAsia="仿宋" w:cs="Times New Roman"/>
          <w:color w:val="auto"/>
          <w:sz w:val="24"/>
          <w:szCs w:val="24"/>
          <w:highlight w:val="none"/>
        </w:rPr>
        <w:t>获取采购文件，并于</w:t>
      </w:r>
      <w:r>
        <w:rPr>
          <w:rFonts w:hint="default" w:ascii="Times New Roman" w:hAnsi="Times New Roman" w:eastAsia="仿宋" w:cs="Times New Roman"/>
          <w:color w:val="auto"/>
          <w:sz w:val="24"/>
          <w:szCs w:val="24"/>
          <w:highlight w:val="none"/>
          <w:u w:val="single"/>
        </w:rPr>
        <w:t>202</w:t>
      </w:r>
      <w:r>
        <w:rPr>
          <w:rFonts w:hint="eastAsia" w:ascii="Times New Roman" w:hAnsi="Times New Roman" w:eastAsia="仿宋" w:cs="Times New Roman"/>
          <w:color w:val="auto"/>
          <w:sz w:val="24"/>
          <w:szCs w:val="24"/>
          <w:highlight w:val="none"/>
          <w:u w:val="single"/>
          <w:lang w:val="en-US" w:eastAsia="zh-CN"/>
        </w:rPr>
        <w:t>5</w:t>
      </w:r>
      <w:r>
        <w:rPr>
          <w:rFonts w:hint="default" w:ascii="Times New Roman" w:hAnsi="Times New Roman" w:eastAsia="仿宋" w:cs="Times New Roman"/>
          <w:color w:val="auto"/>
          <w:sz w:val="24"/>
          <w:szCs w:val="24"/>
          <w:highlight w:val="none"/>
          <w:u w:val="single"/>
        </w:rPr>
        <w:t>年</w:t>
      </w:r>
      <w:r>
        <w:rPr>
          <w:rFonts w:hint="eastAsia" w:ascii="Times New Roman" w:hAnsi="Times New Roman" w:eastAsia="仿宋" w:cs="Times New Roman"/>
          <w:color w:val="auto"/>
          <w:sz w:val="24"/>
          <w:szCs w:val="24"/>
          <w:highlight w:val="none"/>
          <w:u w:val="single"/>
          <w:lang w:val="en-US" w:eastAsia="zh-CN"/>
        </w:rPr>
        <w:t>1</w:t>
      </w:r>
      <w:r>
        <w:rPr>
          <w:rFonts w:hint="default" w:ascii="Times New Roman" w:hAnsi="Times New Roman" w:eastAsia="仿宋" w:cs="Times New Roman"/>
          <w:bCs/>
          <w:color w:val="auto"/>
          <w:sz w:val="24"/>
          <w:szCs w:val="24"/>
          <w:highlight w:val="none"/>
          <w:u w:val="single"/>
        </w:rPr>
        <w:t>月</w:t>
      </w:r>
      <w:r>
        <w:rPr>
          <w:rFonts w:hint="eastAsia" w:ascii="Times New Roman" w:hAnsi="Times New Roman" w:eastAsia="仿宋" w:cs="Times New Roman"/>
          <w:bCs/>
          <w:color w:val="auto"/>
          <w:sz w:val="24"/>
          <w:szCs w:val="24"/>
          <w:highlight w:val="none"/>
          <w:u w:val="single"/>
          <w:lang w:val="en-US" w:eastAsia="zh-CN"/>
        </w:rPr>
        <w:t>10</w:t>
      </w:r>
      <w:r>
        <w:rPr>
          <w:rFonts w:hint="default" w:ascii="Times New Roman" w:hAnsi="Times New Roman" w:eastAsia="仿宋" w:cs="Times New Roman"/>
          <w:bCs/>
          <w:color w:val="auto"/>
          <w:sz w:val="24"/>
          <w:szCs w:val="24"/>
          <w:highlight w:val="none"/>
          <w:u w:val="single"/>
        </w:rPr>
        <w:t>日</w:t>
      </w:r>
      <w:r>
        <w:rPr>
          <w:rFonts w:hint="eastAsia" w:ascii="Times New Roman" w:hAnsi="Times New Roman" w:eastAsia="仿宋" w:cs="Times New Roman"/>
          <w:bCs/>
          <w:color w:val="auto"/>
          <w:sz w:val="24"/>
          <w:szCs w:val="24"/>
          <w:highlight w:val="none"/>
          <w:u w:val="single"/>
          <w:lang w:val="en-US" w:eastAsia="zh-CN"/>
        </w:rPr>
        <w:t>14</w:t>
      </w:r>
      <w:r>
        <w:rPr>
          <w:rFonts w:hint="default" w:ascii="Times New Roman" w:hAnsi="Times New Roman" w:eastAsia="仿宋" w:cs="Times New Roman"/>
          <w:bCs/>
          <w:color w:val="auto"/>
          <w:sz w:val="24"/>
          <w:szCs w:val="24"/>
          <w:highlight w:val="none"/>
          <w:u w:val="single"/>
        </w:rPr>
        <w:t>点30分</w:t>
      </w:r>
      <w:r>
        <w:rPr>
          <w:rFonts w:hint="default" w:ascii="Times New Roman" w:hAnsi="Times New Roman" w:eastAsia="仿宋" w:cs="Times New Roman"/>
          <w:bCs/>
          <w:color w:val="auto"/>
          <w:sz w:val="24"/>
          <w:szCs w:val="24"/>
          <w:highlight w:val="none"/>
        </w:rPr>
        <w:t>（北京时间）前提交响应文件</w:t>
      </w:r>
      <w:r>
        <w:rPr>
          <w:rFonts w:hint="default" w:ascii="Times New Roman" w:hAnsi="Times New Roman" w:eastAsia="仿宋" w:cs="Times New Roman"/>
          <w:color w:val="auto"/>
          <w:sz w:val="24"/>
          <w:szCs w:val="24"/>
          <w:highlight w:val="none"/>
        </w:rPr>
        <w:t>。</w:t>
      </w:r>
    </w:p>
    <w:p w14:paraId="39D9F113">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一、项目基本情况</w:t>
      </w:r>
    </w:p>
    <w:p w14:paraId="6EF134D3">
      <w:pPr>
        <w:spacing w:line="360" w:lineRule="auto"/>
        <w:ind w:firstLine="482" w:firstLineChars="200"/>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b/>
          <w:bCs/>
          <w:color w:val="auto"/>
          <w:sz w:val="24"/>
          <w:szCs w:val="24"/>
          <w:highlight w:val="none"/>
        </w:rPr>
        <w:t>1.项目编号：</w:t>
      </w:r>
      <w:r>
        <w:rPr>
          <w:rFonts w:hint="eastAsia" w:ascii="Times New Roman" w:hAnsi="Times New Roman" w:eastAsia="仿宋" w:cs="Times New Roman"/>
          <w:color w:val="auto"/>
          <w:sz w:val="24"/>
          <w:szCs w:val="24"/>
          <w:highlight w:val="none"/>
          <w:lang w:eastAsia="zh-CN"/>
        </w:rPr>
        <w:t>YCZX-CS-202401292</w:t>
      </w:r>
    </w:p>
    <w:p w14:paraId="6242DEAA">
      <w:pPr>
        <w:spacing w:line="360" w:lineRule="auto"/>
        <w:ind w:firstLine="482" w:firstLineChars="200"/>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b/>
          <w:bCs/>
          <w:color w:val="auto"/>
          <w:sz w:val="24"/>
          <w:szCs w:val="24"/>
          <w:highlight w:val="none"/>
        </w:rPr>
        <w:t>2.项目名称：</w:t>
      </w:r>
      <w:r>
        <w:rPr>
          <w:rFonts w:hint="eastAsia" w:ascii="Times New Roman" w:hAnsi="Times New Roman" w:eastAsia="仿宋" w:cs="Times New Roman"/>
          <w:color w:val="auto"/>
          <w:sz w:val="24"/>
          <w:szCs w:val="24"/>
          <w:highlight w:val="none"/>
          <w:lang w:eastAsia="zh-CN"/>
        </w:rPr>
        <w:t>丁墙社区日常保洁保安服务</w:t>
      </w:r>
    </w:p>
    <w:p w14:paraId="375E1B86">
      <w:pPr>
        <w:spacing w:line="360" w:lineRule="auto"/>
        <w:ind w:firstLine="482"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sz w:val="24"/>
          <w:szCs w:val="24"/>
          <w:highlight w:val="none"/>
        </w:rPr>
        <w:t>3.项目所属行业</w:t>
      </w:r>
      <w:r>
        <w:rPr>
          <w:rFonts w:hint="default" w:ascii="Times New Roman" w:hAnsi="Times New Roman" w:eastAsia="仿宋" w:cs="Times New Roman"/>
          <w:color w:val="auto"/>
          <w:sz w:val="24"/>
          <w:szCs w:val="24"/>
          <w:highlight w:val="none"/>
        </w:rPr>
        <w:t>：根据《关于印发中小企业划型标准规定的通知》（工信部联企业〔2011〕300号）及《国家统计局关于印发&lt;统计上大中小微型企业划分办法（2017）&gt;的通知》（国统字〔2017〕213号）等文件规定，本项目所属行业为其他未列明行业。</w:t>
      </w:r>
    </w:p>
    <w:p w14:paraId="40B7A1A6">
      <w:pPr>
        <w:spacing w:line="360" w:lineRule="auto"/>
        <w:ind w:firstLine="482"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sz w:val="24"/>
          <w:szCs w:val="24"/>
          <w:highlight w:val="none"/>
        </w:rPr>
        <w:t>4.采购方式：</w:t>
      </w:r>
      <w:r>
        <w:rPr>
          <w:rFonts w:hint="default" w:ascii="Times New Roman" w:hAnsi="Times New Roman" w:eastAsia="仿宋" w:cs="Times New Roman"/>
          <w:color w:val="auto"/>
          <w:sz w:val="24"/>
          <w:szCs w:val="24"/>
          <w:highlight w:val="none"/>
        </w:rPr>
        <w:t>竞争性磋商</w:t>
      </w:r>
    </w:p>
    <w:p w14:paraId="0C8BEFCF">
      <w:pPr>
        <w:tabs>
          <w:tab w:val="left" w:pos="4830"/>
        </w:tabs>
        <w:spacing w:line="360" w:lineRule="auto"/>
        <w:ind w:firstLine="482"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sz w:val="24"/>
          <w:szCs w:val="24"/>
          <w:highlight w:val="none"/>
        </w:rPr>
        <w:t>5.项目预算：</w:t>
      </w:r>
      <w:r>
        <w:rPr>
          <w:rFonts w:hint="default" w:ascii="Times New Roman" w:hAnsi="Times New Roman" w:eastAsia="仿宋" w:cs="Times New Roman"/>
          <w:color w:val="auto"/>
          <w:sz w:val="24"/>
          <w:szCs w:val="24"/>
          <w:highlight w:val="none"/>
        </w:rPr>
        <w:t>人民币</w:t>
      </w:r>
      <w:r>
        <w:rPr>
          <w:rFonts w:hint="eastAsia" w:ascii="Times New Roman" w:hAnsi="Times New Roman" w:eastAsia="仿宋" w:cs="Times New Roman"/>
          <w:color w:val="auto"/>
          <w:sz w:val="24"/>
          <w:szCs w:val="24"/>
          <w:highlight w:val="none"/>
          <w:lang w:val="en-US" w:eastAsia="zh-CN"/>
        </w:rPr>
        <w:t>30</w:t>
      </w:r>
      <w:r>
        <w:rPr>
          <w:rFonts w:hint="default" w:ascii="Times New Roman" w:hAnsi="Times New Roman" w:eastAsia="仿宋" w:cs="Times New Roman"/>
          <w:color w:val="auto"/>
          <w:sz w:val="24"/>
          <w:szCs w:val="24"/>
          <w:highlight w:val="none"/>
        </w:rPr>
        <w:t>万元</w:t>
      </w:r>
    </w:p>
    <w:p w14:paraId="1271B2CC">
      <w:pPr>
        <w:spacing w:line="360" w:lineRule="auto"/>
        <w:ind w:firstLine="482"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sz w:val="24"/>
          <w:szCs w:val="24"/>
          <w:highlight w:val="none"/>
        </w:rPr>
        <w:t>6.最高限价：</w:t>
      </w:r>
      <w:r>
        <w:rPr>
          <w:rFonts w:hint="default" w:ascii="Times New Roman" w:hAnsi="Times New Roman" w:eastAsia="仿宋" w:cs="Times New Roman"/>
          <w:color w:val="auto"/>
          <w:sz w:val="24"/>
          <w:szCs w:val="24"/>
          <w:highlight w:val="none"/>
        </w:rPr>
        <w:t>人民币</w:t>
      </w:r>
      <w:r>
        <w:rPr>
          <w:rFonts w:hint="eastAsia" w:ascii="Times New Roman" w:hAnsi="Times New Roman" w:eastAsia="仿宋" w:cs="Times New Roman"/>
          <w:color w:val="auto"/>
          <w:sz w:val="24"/>
          <w:szCs w:val="24"/>
          <w:highlight w:val="none"/>
          <w:lang w:val="en-US" w:eastAsia="zh-CN"/>
        </w:rPr>
        <w:t>30</w:t>
      </w:r>
      <w:r>
        <w:rPr>
          <w:rFonts w:hint="default" w:ascii="Times New Roman" w:hAnsi="Times New Roman" w:eastAsia="仿宋" w:cs="Times New Roman"/>
          <w:color w:val="auto"/>
          <w:sz w:val="24"/>
          <w:szCs w:val="24"/>
          <w:highlight w:val="none"/>
        </w:rPr>
        <w:t>万元</w:t>
      </w:r>
    </w:p>
    <w:p w14:paraId="35D95A0B">
      <w:pPr>
        <w:spacing w:line="360" w:lineRule="auto"/>
        <w:ind w:firstLine="482" w:firstLineChars="200"/>
        <w:rPr>
          <w:rFonts w:hint="default" w:ascii="Times New Roman" w:hAnsi="Times New Roman" w:eastAsia="仿宋" w:cs="Times New Roman"/>
          <w:bCs/>
          <w:color w:val="auto"/>
          <w:sz w:val="24"/>
          <w:szCs w:val="24"/>
          <w:highlight w:val="none"/>
          <w:lang w:val="zh-CN"/>
        </w:rPr>
      </w:pPr>
      <w:r>
        <w:rPr>
          <w:rFonts w:hint="default" w:ascii="Times New Roman" w:hAnsi="Times New Roman" w:eastAsia="仿宋" w:cs="Times New Roman"/>
          <w:b/>
          <w:bCs/>
          <w:color w:val="auto"/>
          <w:sz w:val="24"/>
          <w:szCs w:val="24"/>
          <w:highlight w:val="none"/>
        </w:rPr>
        <w:t>7.采购需求：</w:t>
      </w:r>
      <w:bookmarkStart w:id="144" w:name="_GoBack"/>
      <w:r>
        <w:rPr>
          <w:rFonts w:hint="default" w:ascii="Times New Roman" w:hAnsi="Times New Roman" w:eastAsia="仿宋" w:cs="Times New Roman"/>
          <w:color w:val="auto"/>
          <w:sz w:val="24"/>
          <w:szCs w:val="24"/>
          <w:highlight w:val="none"/>
          <w:lang w:eastAsia="zh-CN"/>
        </w:rPr>
        <w:t>丁墙社区日常保洁</w:t>
      </w:r>
      <w:r>
        <w:rPr>
          <w:rFonts w:hint="eastAsia" w:ascii="Times New Roman" w:hAnsi="Times New Roman" w:eastAsia="仿宋" w:cs="Times New Roman"/>
          <w:color w:val="auto"/>
          <w:sz w:val="24"/>
          <w:szCs w:val="24"/>
          <w:highlight w:val="none"/>
          <w:lang w:val="en-US" w:eastAsia="zh-CN"/>
        </w:rPr>
        <w:t>及</w:t>
      </w:r>
      <w:r>
        <w:rPr>
          <w:rFonts w:hint="default" w:ascii="Times New Roman" w:hAnsi="Times New Roman" w:eastAsia="仿宋" w:cs="Times New Roman"/>
          <w:color w:val="auto"/>
          <w:sz w:val="24"/>
          <w:szCs w:val="24"/>
          <w:highlight w:val="none"/>
          <w:lang w:eastAsia="zh-CN"/>
        </w:rPr>
        <w:t>保安服务</w:t>
      </w:r>
      <w:r>
        <w:rPr>
          <w:rFonts w:hint="default" w:ascii="Times New Roman" w:hAnsi="Times New Roman" w:eastAsia="仿宋" w:cs="Times New Roman"/>
          <w:color w:val="auto"/>
          <w:sz w:val="24"/>
          <w:szCs w:val="24"/>
          <w:highlight w:val="none"/>
          <w:lang w:val="en-US" w:eastAsia="zh-CN"/>
        </w:rPr>
        <w:t>。</w:t>
      </w:r>
      <w:bookmarkEnd w:id="144"/>
      <w:r>
        <w:rPr>
          <w:rFonts w:hint="default" w:ascii="Times New Roman" w:hAnsi="Times New Roman" w:eastAsia="仿宋" w:cs="Times New Roman"/>
          <w:color w:val="auto"/>
          <w:sz w:val="24"/>
          <w:szCs w:val="24"/>
          <w:highlight w:val="none"/>
        </w:rPr>
        <w:t>具</w:t>
      </w:r>
      <w:r>
        <w:rPr>
          <w:rFonts w:hint="default" w:ascii="Times New Roman" w:hAnsi="Times New Roman" w:eastAsia="仿宋" w:cs="Times New Roman"/>
          <w:color w:val="auto"/>
          <w:spacing w:val="4"/>
          <w:sz w:val="24"/>
          <w:szCs w:val="24"/>
          <w:highlight w:val="none"/>
        </w:rPr>
        <w:t>体要求详见竞争性磋商文件第四章。</w:t>
      </w:r>
    </w:p>
    <w:p w14:paraId="12FECE1C">
      <w:pPr>
        <w:pStyle w:val="11"/>
        <w:spacing w:line="360" w:lineRule="auto"/>
        <w:ind w:firstLine="482" w:firstLineChars="200"/>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b/>
          <w:bCs/>
          <w:color w:val="auto"/>
          <w:sz w:val="24"/>
          <w:szCs w:val="24"/>
          <w:highlight w:val="none"/>
        </w:rPr>
        <w:t>8.合同履行期限：</w:t>
      </w:r>
      <w:r>
        <w:rPr>
          <w:rFonts w:hint="default" w:ascii="Times New Roman" w:hAnsi="Times New Roman" w:eastAsia="仿宋" w:cs="Times New Roman"/>
          <w:color w:val="auto"/>
          <w:sz w:val="24"/>
          <w:szCs w:val="24"/>
          <w:highlight w:val="none"/>
          <w:lang w:val="en-US" w:eastAsia="zh-CN"/>
        </w:rPr>
        <w:t>一年</w:t>
      </w:r>
    </w:p>
    <w:p w14:paraId="63142A47">
      <w:pPr>
        <w:spacing w:line="360" w:lineRule="auto"/>
        <w:ind w:firstLine="482"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sz w:val="24"/>
          <w:szCs w:val="24"/>
          <w:highlight w:val="none"/>
        </w:rPr>
        <w:t>9.本项目（是/否）接受联合体：</w:t>
      </w:r>
      <w:r>
        <w:rPr>
          <w:rFonts w:hint="default" w:ascii="Times New Roman" w:hAnsi="Times New Roman" w:eastAsia="仿宋" w:cs="Times New Roman"/>
          <w:color w:val="auto"/>
          <w:sz w:val="24"/>
          <w:szCs w:val="24"/>
          <w:highlight w:val="none"/>
        </w:rPr>
        <w:t>否</w:t>
      </w:r>
    </w:p>
    <w:p w14:paraId="7F32423E">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10.是否接受进口产品：否</w:t>
      </w:r>
    </w:p>
    <w:p w14:paraId="6C54B0CE">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二、申请人的资格要求</w:t>
      </w:r>
    </w:p>
    <w:p w14:paraId="5061EA52">
      <w:pPr>
        <w:spacing w:line="360" w:lineRule="auto"/>
        <w:ind w:firstLine="482"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sz w:val="24"/>
          <w:szCs w:val="24"/>
          <w:highlight w:val="none"/>
        </w:rPr>
        <w:t>1.满足《中华人民共和国政府采购法》第二十二条规定</w:t>
      </w:r>
      <w:r>
        <w:rPr>
          <w:rFonts w:hint="default" w:ascii="Times New Roman" w:hAnsi="Times New Roman" w:eastAsia="仿宋" w:cs="Times New Roman"/>
          <w:color w:val="auto"/>
          <w:sz w:val="24"/>
          <w:szCs w:val="24"/>
          <w:highlight w:val="none"/>
        </w:rPr>
        <w:t>：</w:t>
      </w:r>
    </w:p>
    <w:p w14:paraId="1CC37EE3">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（1）具有独立承担民事责任的能力；</w:t>
      </w:r>
    </w:p>
    <w:p w14:paraId="407FD68B">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（2）具有良好的商业信誉和健全的财务会计制度；</w:t>
      </w:r>
    </w:p>
    <w:p w14:paraId="04025EB4">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（3）具有履行合同所必需的设备和专业技术能力；</w:t>
      </w:r>
    </w:p>
    <w:p w14:paraId="6FC03120">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（4）有依法缴纳税收和社会保障资金的良好记录；</w:t>
      </w:r>
    </w:p>
    <w:p w14:paraId="235DB90C">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（5）参加政府采购活动前三年内，在经营活动中没有重大违法记录；</w:t>
      </w:r>
    </w:p>
    <w:p w14:paraId="107E19FA">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（6）法律、行政法规规定的其他条件。</w:t>
      </w:r>
    </w:p>
    <w:p w14:paraId="57C823D4">
      <w:pPr>
        <w:spacing w:line="360" w:lineRule="auto"/>
        <w:ind w:firstLine="482"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sz w:val="24"/>
          <w:szCs w:val="24"/>
          <w:highlight w:val="none"/>
        </w:rPr>
        <w:t>2.落实政府采购政策需满足的资格要求：</w:t>
      </w:r>
      <w:r>
        <w:rPr>
          <w:rFonts w:hint="default" w:ascii="Times New Roman" w:hAnsi="Times New Roman" w:eastAsia="仿宋" w:cs="Times New Roman"/>
          <w:color w:val="auto"/>
          <w:sz w:val="24"/>
          <w:szCs w:val="24"/>
          <w:highlight w:val="none"/>
        </w:rPr>
        <w:t>（如属于专门面向中小企业采购的项目，供应商应为中小微企业、监狱企业、残疾人福利单位）</w:t>
      </w:r>
    </w:p>
    <w:p w14:paraId="53A40686">
      <w:pPr>
        <w:pStyle w:val="37"/>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本项目按照以下第（</w:t>
      </w:r>
      <w:r>
        <w:rPr>
          <w:rFonts w:hint="default"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t>）种方式落实政府采购促进中小企业发展的要求：</w:t>
      </w:r>
    </w:p>
    <w:p w14:paraId="3B3BAE29">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（1）本项目整体专门面向中小企业采购服务。</w:t>
      </w:r>
    </w:p>
    <w:p w14:paraId="7CA5C2EF">
      <w:pPr>
        <w:pStyle w:val="37"/>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（2）本项目整体专门面向小微企业采购服务。</w:t>
      </w:r>
    </w:p>
    <w:p w14:paraId="207D51E2">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（3）本项目通过以下第（）种方式预留部分采购份额采购中小企业服务：</w:t>
      </w:r>
    </w:p>
    <w:p w14:paraId="3F6D88A6">
      <w:pPr>
        <w:pStyle w:val="37"/>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宋体" w:cs="Times New Roman"/>
          <w:color w:val="auto"/>
          <w:sz w:val="24"/>
          <w:szCs w:val="24"/>
          <w:highlight w:val="none"/>
        </w:rPr>
        <w:t>①</w:t>
      </w:r>
      <w:r>
        <w:rPr>
          <w:rFonts w:hint="default" w:ascii="Times New Roman" w:hAnsi="Times New Roman" w:eastAsia="仿宋" w:cs="Times New Roman"/>
          <w:color w:val="auto"/>
          <w:sz w:val="24"/>
          <w:szCs w:val="24"/>
          <w:highlight w:val="none"/>
        </w:rPr>
        <w:t>本项目要求供应商以联合体形式参加，中小企业合同金额应当达到的比例为_%。</w:t>
      </w:r>
    </w:p>
    <w:p w14:paraId="2A8B9BAE">
      <w:pPr>
        <w:pStyle w:val="37"/>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宋体" w:cs="Times New Roman"/>
          <w:color w:val="auto"/>
          <w:sz w:val="24"/>
          <w:szCs w:val="24"/>
          <w:highlight w:val="none"/>
        </w:rPr>
        <w:t>②</w:t>
      </w:r>
      <w:r>
        <w:rPr>
          <w:rFonts w:hint="default" w:ascii="Times New Roman" w:hAnsi="Times New Roman" w:eastAsia="仿宋" w:cs="Times New Roman"/>
          <w:color w:val="auto"/>
          <w:sz w:val="24"/>
          <w:szCs w:val="24"/>
          <w:highlight w:val="none"/>
        </w:rPr>
        <w:t>本项目要求供应商进行合同分包，中小企业合同金额应当达到的比例为_%。</w:t>
      </w:r>
    </w:p>
    <w:p w14:paraId="154742B3">
      <w:pPr>
        <w:pStyle w:val="37"/>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（4）本项目为非预留份额的采购项目或采购包，执行价格扣除优惠政策，具体详见第三章评标办法与标准。</w:t>
      </w:r>
    </w:p>
    <w:p w14:paraId="226424A8">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3.本项目的特定资格要求：无</w:t>
      </w:r>
    </w:p>
    <w:p w14:paraId="1DACDA96">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4.有下列情形之一的，不得参加本次采购活动：</w:t>
      </w:r>
    </w:p>
    <w:p w14:paraId="788E4C56">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w:t>
      </w:r>
    </w:p>
    <w:p w14:paraId="2CCF7F8F">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（2）为本采购项目提供整体设计、规范编制或者项目管理、监理、检测等服务的供应商，不得再参加该采购项目的其他采购活动；</w:t>
      </w:r>
    </w:p>
    <w:p w14:paraId="1EFE4968">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（3）参加本次采购活动不同供应商的法定代表人或委托代理人有夫妻、直系血亲关系的；</w:t>
      </w:r>
    </w:p>
    <w:p w14:paraId="30060C77">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（4）参加本次采购活动不同供应商的负责人为同一人，或不同供应商之间存在直接控股、管理关系的；</w:t>
      </w:r>
    </w:p>
    <w:p w14:paraId="17CE2348">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（5）如本项目接收联合体投标，联合体成员存在不良信用记录的，视同联合体存在不良信用记录。</w:t>
      </w:r>
    </w:p>
    <w:p w14:paraId="774419B9">
      <w:pPr>
        <w:keepNext/>
        <w:keepLines/>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（6）供应商为公益一类事业单位、使用事业编制且由财政拨款保障的群团组织。</w:t>
      </w:r>
    </w:p>
    <w:p w14:paraId="7DD69FA0">
      <w:pPr>
        <w:pageBreakBefore w:val="0"/>
        <w:widowControl w:val="0"/>
        <w:kinsoku/>
        <w:wordWrap/>
        <w:overflowPunct/>
        <w:topLinePunct w:val="0"/>
        <w:bidi w:val="0"/>
        <w:adjustRightInd/>
        <w:snapToGrid/>
        <w:spacing w:line="360" w:lineRule="auto"/>
        <w:ind w:firstLine="482" w:firstLineChars="200"/>
        <w:jc w:val="left"/>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5.政府采购信用承诺</w:t>
      </w:r>
    </w:p>
    <w:p w14:paraId="135002D4">
      <w:pPr>
        <w:pageBreakBefore w:val="0"/>
        <w:widowControl w:val="0"/>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经法定代表人签名和单位盖章后作为响应文件的组成部分提交。“《南京市政府采购供应商信用记录表暨信用承诺书》”在线打印时间要求：必须是在采购文件发布之日起至提交响应文件截止时间前。</w:t>
      </w:r>
    </w:p>
    <w:p w14:paraId="4A4049E6">
      <w:pPr>
        <w:keepNext/>
        <w:keepLines/>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outlineLvl w:val="9"/>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b w:val="0"/>
          <w:bCs w:val="0"/>
          <w:color w:val="auto"/>
          <w:kern w:val="2"/>
          <w:sz w:val="24"/>
          <w:szCs w:val="24"/>
          <w:highlight w:val="none"/>
          <w:lang w:val="en-US" w:eastAsia="zh-CN" w:bidi="ar-SA"/>
        </w:rPr>
        <w:t>在政府采购资格审查环节，供应商只需提供书面《南京市政府采购供应商信用记录表暨信用承诺书》，即可替代以下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失信主体、政府采购严重违法失信行为记录名单的证明材料。供应商在成交后，应按采购文件要求，将上述由信用承诺书替代的证明材料提交采购人或采购代理机构核验。经核验无误后，由采购人或采购代理机构发出成交通知书。</w:t>
      </w:r>
    </w:p>
    <w:p w14:paraId="25C6AB43">
      <w:pPr>
        <w:keepNext/>
        <w:keepLines/>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outlineLvl w:val="9"/>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b w:val="0"/>
          <w:bCs w:val="0"/>
          <w:color w:val="auto"/>
          <w:kern w:val="2"/>
          <w:sz w:val="24"/>
          <w:szCs w:val="24"/>
          <w:highlight w:val="none"/>
          <w:lang w:val="en-US" w:eastAsia="zh-CN" w:bidi="ar-SA"/>
        </w:rPr>
        <w:t>供应商涉及以下情形的，不适用信用承诺：（1）供应商被列入严重失信主体名单；（2）被相关监管部门作出行政处罚且尚在处罚有效期内；（3）其他法律、行政法规规定的不适用信用承诺的情形。</w:t>
      </w:r>
    </w:p>
    <w:p w14:paraId="4BE9A689">
      <w:pPr>
        <w:pageBreakBefore w:val="0"/>
        <w:widowControl w:val="0"/>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val="0"/>
          <w:bCs w:val="0"/>
          <w:color w:val="auto"/>
          <w:kern w:val="2"/>
          <w:sz w:val="24"/>
          <w:szCs w:val="24"/>
          <w:highlight w:val="none"/>
          <w:lang w:val="en-US" w:eastAsia="zh-CN" w:bidi="ar-SA"/>
        </w:rPr>
        <w:t>供应商对信用承诺内容的真实性、合法性、有效性负责。如作出虚假信用承诺，视同为“提供虚假材料谋取中标、成交”的违法行为</w:t>
      </w:r>
    </w:p>
    <w:p w14:paraId="0B202E9F">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三、获取采购文件</w:t>
      </w:r>
    </w:p>
    <w:p w14:paraId="4001DEF9">
      <w:pPr>
        <w:pStyle w:val="64"/>
        <w:spacing w:beforeLines="0" w:afterLines="0" w:line="360" w:lineRule="auto"/>
        <w:ind w:firstLine="482" w:firstLineChars="200"/>
        <w:outlineLvl w:val="9"/>
        <w:rPr>
          <w:rFonts w:hint="default" w:ascii="Times New Roman" w:hAnsi="Times New Roman" w:eastAsia="仿宋" w:cs="Times New Roman"/>
          <w:b/>
          <w:bCs/>
          <w:color w:val="auto"/>
          <w:sz w:val="24"/>
          <w:szCs w:val="24"/>
          <w:highlight w:val="none"/>
        </w:rPr>
      </w:pPr>
      <w:bookmarkStart w:id="3" w:name="_Toc31377"/>
      <w:bookmarkStart w:id="4" w:name="_Toc32279"/>
      <w:r>
        <w:rPr>
          <w:rFonts w:hint="default" w:ascii="Times New Roman" w:hAnsi="Times New Roman" w:eastAsia="仿宋" w:cs="Times New Roman"/>
          <w:b/>
          <w:bCs/>
          <w:color w:val="auto"/>
          <w:sz w:val="24"/>
          <w:szCs w:val="24"/>
          <w:highlight w:val="none"/>
        </w:rPr>
        <w:t>1.</w:t>
      </w:r>
      <w:bookmarkEnd w:id="3"/>
      <w:bookmarkEnd w:id="4"/>
      <w:r>
        <w:rPr>
          <w:rFonts w:hint="default" w:ascii="Times New Roman" w:hAnsi="Times New Roman" w:eastAsia="仿宋" w:cs="Times New Roman"/>
          <w:b/>
          <w:bCs/>
          <w:color w:val="auto"/>
          <w:sz w:val="24"/>
          <w:szCs w:val="24"/>
          <w:highlight w:val="none"/>
        </w:rPr>
        <w:t>自本公告发布之日起五个工作日</w:t>
      </w:r>
      <w:r>
        <w:rPr>
          <w:rFonts w:hint="default" w:ascii="Times New Roman" w:hAnsi="Times New Roman" w:eastAsia="仿宋" w:cs="Times New Roman"/>
          <w:b/>
          <w:bCs/>
          <w:color w:val="auto"/>
          <w:kern w:val="2"/>
          <w:sz w:val="24"/>
          <w:szCs w:val="24"/>
          <w:highlight w:val="none"/>
        </w:rPr>
        <w:t>。</w:t>
      </w:r>
    </w:p>
    <w:p w14:paraId="62151BA6">
      <w:pPr>
        <w:autoSpaceDE w:val="0"/>
        <w:autoSpaceDN w:val="0"/>
        <w:adjustRightInd w:val="0"/>
        <w:snapToGrid w:val="0"/>
        <w:spacing w:line="360" w:lineRule="auto"/>
        <w:ind w:firstLine="482"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sz w:val="24"/>
          <w:szCs w:val="24"/>
          <w:highlight w:val="none"/>
        </w:rPr>
        <w:t>2.地点：</w:t>
      </w:r>
      <w:r>
        <w:rPr>
          <w:rFonts w:hint="default" w:ascii="Times New Roman" w:hAnsi="Times New Roman" w:eastAsia="仿宋" w:cs="Times New Roman"/>
          <w:color w:val="auto"/>
          <w:sz w:val="24"/>
          <w:szCs w:val="24"/>
          <w:highlight w:val="none"/>
        </w:rPr>
        <w:t>南京市雨花台区花神大道23号1号楼西4F408室</w:t>
      </w:r>
    </w:p>
    <w:p w14:paraId="67235BE4">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3.具体方式：</w:t>
      </w:r>
    </w:p>
    <w:p w14:paraId="76FC82C0">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（1）供应商获取采购文件前须前往易智采招标采购平台www.ezczb.com/（以下简称平台）免费注册，平台将对供应商注册信息与其提供扫描件信息进行一致性检查。</w:t>
      </w:r>
    </w:p>
    <w:p w14:paraId="45000681">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（2）供应商应充分考虑平台注册、信息检查、资料上传、费用支付所需时间，务必在本公告规定的采购文件获取时间前完成采购文件工本费支付，否则将无法保证获取采购文件。支付方式：登录平台（网址：</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"http://www.ezczb.com/）"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color w:val="auto"/>
          <w:sz w:val="24"/>
          <w:szCs w:val="24"/>
          <w:highlight w:val="none"/>
        </w:rPr>
        <w:t>www.ezczb.com/）</w:t>
      </w:r>
      <w:r>
        <w:rPr>
          <w:rFonts w:hint="default" w:ascii="Times New Roman" w:hAnsi="Times New Roman" w:eastAsia="仿宋" w:cs="Times New Roman"/>
          <w:color w:val="auto"/>
          <w:sz w:val="24"/>
          <w:szCs w:val="24"/>
          <w:highlight w:val="none"/>
        </w:rPr>
        <w:fldChar w:fldCharType="end"/>
      </w:r>
    </w:p>
    <w:p w14:paraId="4C8F1977">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（3）供应商可通过平台下载采购文件电子档（采购文件电子档与纸质文件不一致的，以纸质文件为准）。</w:t>
      </w:r>
    </w:p>
    <w:p w14:paraId="7BDE503C">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（4）平台网站首页“帮助中心”提供操作手册，供应商可以下载并根据操作手册提示进行注册、登录、支付、获取采购文件等操作。平台咨询电话为：025-86338154。</w:t>
      </w:r>
    </w:p>
    <w:p w14:paraId="11BCE0CF">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（5）联合体投标（如允许）的，联合体各方应当指定牵头人，并授权其以自身名义在平台办理注册、磋商文件服务费支付、缴纳保证金等手续，其在平台的办理行为，对联合体各方均具有约束力。</w:t>
      </w:r>
    </w:p>
    <w:p w14:paraId="22BE6FC1">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四、响应文件提交</w:t>
      </w:r>
    </w:p>
    <w:p w14:paraId="57E00063">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1.线下递交纸质响应文件</w:t>
      </w:r>
    </w:p>
    <w:p w14:paraId="14832575">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提交纸质响应文件开始时间：202</w:t>
      </w:r>
      <w:r>
        <w:rPr>
          <w:rFonts w:hint="eastAsia"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rPr>
        <w:t>年</w:t>
      </w:r>
      <w:r>
        <w:rPr>
          <w:rFonts w:hint="eastAsia"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t>月</w:t>
      </w:r>
      <w:r>
        <w:rPr>
          <w:rFonts w:hint="eastAsia" w:ascii="Times New Roman" w:hAnsi="Times New Roman" w:eastAsia="仿宋" w:cs="Times New Roman"/>
          <w:color w:val="auto"/>
          <w:sz w:val="24"/>
          <w:szCs w:val="24"/>
          <w:highlight w:val="none"/>
          <w:lang w:val="en-US" w:eastAsia="zh-CN"/>
        </w:rPr>
        <w:t>10</w:t>
      </w:r>
      <w:r>
        <w:rPr>
          <w:rFonts w:hint="default" w:ascii="Times New Roman" w:hAnsi="Times New Roman" w:eastAsia="仿宋" w:cs="Times New Roman"/>
          <w:color w:val="auto"/>
          <w:sz w:val="24"/>
          <w:szCs w:val="24"/>
          <w:highlight w:val="none"/>
        </w:rPr>
        <w:t>日1</w:t>
      </w:r>
      <w:r>
        <w:rPr>
          <w:rFonts w:hint="eastAsia"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时00分；</w:t>
      </w:r>
    </w:p>
    <w:p w14:paraId="3A04B5C0">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提交纸质响应文件截止时间：202</w:t>
      </w:r>
      <w:r>
        <w:rPr>
          <w:rFonts w:hint="eastAsia"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rPr>
        <w:t>年</w:t>
      </w:r>
      <w:r>
        <w:rPr>
          <w:rFonts w:hint="eastAsia"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t>月</w:t>
      </w:r>
      <w:r>
        <w:rPr>
          <w:rFonts w:hint="eastAsia" w:ascii="Times New Roman" w:hAnsi="Times New Roman" w:eastAsia="仿宋" w:cs="Times New Roman"/>
          <w:color w:val="auto"/>
          <w:sz w:val="24"/>
          <w:szCs w:val="24"/>
          <w:highlight w:val="none"/>
          <w:lang w:val="en-US" w:eastAsia="zh-CN"/>
        </w:rPr>
        <w:t>10</w:t>
      </w:r>
      <w:r>
        <w:rPr>
          <w:rFonts w:hint="default" w:ascii="Times New Roman" w:hAnsi="Times New Roman" w:eastAsia="仿宋" w:cs="Times New Roman"/>
          <w:color w:val="auto"/>
          <w:sz w:val="24"/>
          <w:szCs w:val="24"/>
          <w:highlight w:val="none"/>
        </w:rPr>
        <w:t>日1</w:t>
      </w:r>
      <w:r>
        <w:rPr>
          <w:rFonts w:hint="eastAsia"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时30分。</w:t>
      </w:r>
    </w:p>
    <w:p w14:paraId="450110CB">
      <w:pPr>
        <w:spacing w:line="360" w:lineRule="auto"/>
        <w:ind w:firstLine="482"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sz w:val="24"/>
          <w:szCs w:val="24"/>
          <w:highlight w:val="none"/>
        </w:rPr>
        <w:t>2.提交响应文件地点（不接受传真、邮寄）：</w:t>
      </w:r>
      <w:r>
        <w:rPr>
          <w:rFonts w:hint="default" w:ascii="Times New Roman" w:hAnsi="Times New Roman" w:eastAsia="仿宋" w:cs="Times New Roman"/>
          <w:color w:val="auto"/>
          <w:sz w:val="24"/>
          <w:szCs w:val="24"/>
          <w:highlight w:val="none"/>
        </w:rPr>
        <w:t>南京市雨花台区花神大道23号1号楼西4F408室，逾期送达或者未按照竞争性磋商文件编制要求提交的响应文件将被拒收。</w:t>
      </w:r>
    </w:p>
    <w:p w14:paraId="41441631">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3.纸质响应文件一式 叁 份（正本 壹 份、副本 贰 份），电子版响应文件 壹 份，</w:t>
      </w:r>
      <w:r>
        <w:rPr>
          <w:rFonts w:hint="default" w:ascii="Times New Roman" w:hAnsi="Times New Roman" w:eastAsia="仿宋" w:cs="Times New Roman"/>
          <w:bCs/>
          <w:color w:val="auto"/>
          <w:sz w:val="24"/>
          <w:szCs w:val="24"/>
          <w:highlight w:val="none"/>
        </w:rPr>
        <w:t>U盘</w:t>
      </w:r>
      <w:r>
        <w:rPr>
          <w:rFonts w:hint="default" w:ascii="Times New Roman" w:hAnsi="Times New Roman" w:eastAsia="仿宋" w:cs="Times New Roman"/>
          <w:color w:val="auto"/>
          <w:sz w:val="24"/>
          <w:szCs w:val="24"/>
          <w:highlight w:val="none"/>
        </w:rPr>
        <w:t>。当电子版文件和纸质正本文件不一致时，以纸质正本文件为准。电子版文件用于辅助评审和存档，供应商需承担前述不一致造成的不利后果。</w:t>
      </w:r>
    </w:p>
    <w:p w14:paraId="6896B267">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五、开启</w:t>
      </w:r>
    </w:p>
    <w:p w14:paraId="40E988A9">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1.时间：202</w:t>
      </w:r>
      <w:r>
        <w:rPr>
          <w:rFonts w:hint="eastAsia"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rPr>
        <w:t>年</w:t>
      </w:r>
      <w:r>
        <w:rPr>
          <w:rFonts w:hint="eastAsia"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t>月</w:t>
      </w:r>
      <w:r>
        <w:rPr>
          <w:rFonts w:hint="eastAsia" w:ascii="Times New Roman" w:hAnsi="Times New Roman" w:eastAsia="仿宋" w:cs="Times New Roman"/>
          <w:color w:val="auto"/>
          <w:sz w:val="24"/>
          <w:szCs w:val="24"/>
          <w:highlight w:val="none"/>
          <w:lang w:val="en-US" w:eastAsia="zh-CN"/>
        </w:rPr>
        <w:t>10</w:t>
      </w:r>
      <w:r>
        <w:rPr>
          <w:rFonts w:hint="default" w:ascii="Times New Roman" w:hAnsi="Times New Roman" w:eastAsia="仿宋" w:cs="Times New Roman"/>
          <w:color w:val="auto"/>
          <w:sz w:val="24"/>
          <w:szCs w:val="24"/>
          <w:highlight w:val="none"/>
        </w:rPr>
        <w:t>日</w:t>
      </w:r>
      <w:r>
        <w:rPr>
          <w:rFonts w:hint="eastAsia" w:ascii="Times New Roman" w:hAnsi="Times New Roman" w:eastAsia="仿宋" w:cs="Times New Roman"/>
          <w:color w:val="auto"/>
          <w:sz w:val="24"/>
          <w:szCs w:val="24"/>
          <w:highlight w:val="none"/>
          <w:lang w:val="en-US" w:eastAsia="zh-CN"/>
        </w:rPr>
        <w:t>14</w:t>
      </w:r>
      <w:r>
        <w:rPr>
          <w:rFonts w:hint="default" w:ascii="Times New Roman" w:hAnsi="Times New Roman" w:eastAsia="仿宋" w:cs="Times New Roman"/>
          <w:color w:val="auto"/>
          <w:sz w:val="24"/>
          <w:szCs w:val="24"/>
          <w:highlight w:val="none"/>
        </w:rPr>
        <w:t>点30分（北京时间）</w:t>
      </w:r>
    </w:p>
    <w:p w14:paraId="4B4C6C00">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2.地点：</w:t>
      </w:r>
      <w:r>
        <w:rPr>
          <w:rFonts w:hint="default" w:ascii="Times New Roman" w:hAnsi="Times New Roman" w:eastAsia="仿宋" w:cs="Times New Roman"/>
          <w:b/>
          <w:bCs/>
          <w:color w:val="auto"/>
          <w:sz w:val="24"/>
          <w:szCs w:val="24"/>
          <w:highlight w:val="none"/>
        </w:rPr>
        <w:t>南京市雨花台区花神大道23号1号楼西4F408室</w:t>
      </w:r>
    </w:p>
    <w:p w14:paraId="134B602F">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六、公告期限</w:t>
      </w:r>
    </w:p>
    <w:p w14:paraId="2BA098CF">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自本公告发布之日起</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个工作日。</w:t>
      </w:r>
    </w:p>
    <w:p w14:paraId="11C6F9A4">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七、其他补充事宜</w:t>
      </w:r>
    </w:p>
    <w:p w14:paraId="6F2B0EE4">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1.集中现场考察或答疑</w:t>
      </w:r>
    </w:p>
    <w:p w14:paraId="7065F65F">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14:paraId="0D7CE6BA">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2.公告媒体</w:t>
      </w:r>
    </w:p>
    <w:p w14:paraId="79C4C0B3">
      <w:pPr>
        <w:wordWrap w:val="0"/>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（1）本采购公告在江苏政府采购网（http://www.ccgp-jiangsu.gov.cn/）、南京公共采购信息网（https://njgc.jfh.com/）公示发布，敬请各供应商关注；</w:t>
      </w:r>
    </w:p>
    <w:p w14:paraId="6DB625F4">
      <w:pPr>
        <w:wordWrap w:val="0"/>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（2）有关本次采购存在变动或修改，敬请各供应商及时关注江苏政府采购网（http://www.ccgp-jiangsu.gov.cn/）、南京公共采购信息网（https://njgc.jfh.com/）发布的关于本项目的信息更正公告；</w:t>
      </w:r>
    </w:p>
    <w:p w14:paraId="5B0DE017">
      <w:pPr>
        <w:wordWrap w:val="0"/>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（3）对采购项目的技术及需求问题，请向采购人联系人咨询。</w:t>
      </w:r>
    </w:p>
    <w:p w14:paraId="1F084F74">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3.采购项目需要落实的政府采购政策</w:t>
      </w:r>
    </w:p>
    <w:p w14:paraId="4B0F584B">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（1）政府采购促进中小企业发展</w:t>
      </w:r>
    </w:p>
    <w:p w14:paraId="69D29499">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（2）政府采购支持监狱企业发展</w:t>
      </w:r>
    </w:p>
    <w:p w14:paraId="3C111566">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（3）政府采购促进残疾人就业</w:t>
      </w:r>
    </w:p>
    <w:p w14:paraId="49DEF1EE">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（4）政府采购鼓励采购节能环保产品</w:t>
      </w:r>
    </w:p>
    <w:p w14:paraId="12B44999">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（5）信息安全产品政策</w:t>
      </w:r>
    </w:p>
    <w:p w14:paraId="721761BC">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（6）进口产品政策</w:t>
      </w:r>
    </w:p>
    <w:p w14:paraId="420C3FC7">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（7）投标担保政策</w:t>
      </w:r>
    </w:p>
    <w:p w14:paraId="5E400369">
      <w:pPr>
        <w:adjustRightInd w:val="0"/>
        <w:snapToGrid w:val="0"/>
        <w:spacing w:line="360" w:lineRule="auto"/>
        <w:ind w:firstLine="482" w:firstLineChars="200"/>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4.响应文件提交时，请供应商法定代表人或其授权委托代表人携带本人有效身份证原件出席。</w:t>
      </w:r>
    </w:p>
    <w:p w14:paraId="695E9EB1">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5.本项目成交后不允许分包、转包。</w:t>
      </w:r>
    </w:p>
    <w:p w14:paraId="5DC3435C">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八、凡对本次采购提出询问，请按以下方式联系</w:t>
      </w:r>
    </w:p>
    <w:p w14:paraId="453A2A49">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1.采购人信息</w:t>
      </w:r>
    </w:p>
    <w:p w14:paraId="2411A70F">
      <w:pPr>
        <w:tabs>
          <w:tab w:val="left" w:pos="1524"/>
        </w:tabs>
        <w:spacing w:line="360" w:lineRule="auto"/>
        <w:ind w:firstLine="480" w:firstLineChars="20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采购单位名称：</w:t>
      </w:r>
      <w:r>
        <w:rPr>
          <w:rFonts w:hint="eastAsia" w:ascii="Times New Roman" w:hAnsi="Times New Roman" w:eastAsia="仿宋" w:cs="Times New Roman"/>
          <w:color w:val="auto"/>
          <w:sz w:val="24"/>
          <w:szCs w:val="24"/>
          <w:highlight w:val="none"/>
          <w:lang w:eastAsia="zh-CN"/>
        </w:rPr>
        <w:t>南京市雨花台区雨花街道丁墙社区居民委员会</w:t>
      </w:r>
    </w:p>
    <w:p w14:paraId="0E2EBD72">
      <w:pPr>
        <w:tabs>
          <w:tab w:val="left" w:pos="1524"/>
        </w:tabs>
        <w:spacing w:line="360" w:lineRule="auto"/>
        <w:ind w:firstLine="480" w:firstLineChars="20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地址：</w:t>
      </w:r>
      <w:r>
        <w:rPr>
          <w:rFonts w:hint="default" w:ascii="Times New Roman" w:hAnsi="Times New Roman" w:eastAsia="仿宋" w:cs="Times New Roman"/>
          <w:color w:val="auto"/>
          <w:sz w:val="24"/>
          <w:szCs w:val="24"/>
          <w:highlight w:val="none"/>
          <w:lang w:eastAsia="zh-CN"/>
        </w:rPr>
        <w:t>南京市雨花台区软件大道1号</w:t>
      </w:r>
    </w:p>
    <w:p w14:paraId="15494053">
      <w:pPr>
        <w:keepNext/>
        <w:keepLines/>
        <w:spacing w:line="360" w:lineRule="auto"/>
        <w:ind w:firstLine="480" w:firstLineChars="200"/>
        <w:rPr>
          <w:rFonts w:hint="default" w:ascii="Times New Roman" w:hAnsi="Times New Roman" w:eastAsia="仿宋" w:cs="Times New Roman"/>
          <w:color w:val="auto"/>
          <w:sz w:val="24"/>
          <w:szCs w:val="24"/>
          <w:highlight w:val="none"/>
          <w:lang w:val="en-US"/>
        </w:rPr>
      </w:pPr>
      <w:r>
        <w:rPr>
          <w:rFonts w:hint="default" w:ascii="Times New Roman" w:hAnsi="Times New Roman" w:eastAsia="仿宋" w:cs="Times New Roman"/>
          <w:color w:val="auto"/>
          <w:sz w:val="24"/>
          <w:szCs w:val="24"/>
          <w:highlight w:val="none"/>
        </w:rPr>
        <w:t>联系人：</w:t>
      </w:r>
      <w:r>
        <w:rPr>
          <w:rFonts w:hint="eastAsia" w:ascii="Times New Roman" w:hAnsi="Times New Roman" w:eastAsia="仿宋" w:cs="Times New Roman"/>
          <w:color w:val="auto"/>
          <w:sz w:val="24"/>
          <w:szCs w:val="24"/>
          <w:highlight w:val="none"/>
          <w:lang w:val="en-US" w:eastAsia="zh-CN"/>
        </w:rPr>
        <w:t xml:space="preserve">/ </w:t>
      </w:r>
    </w:p>
    <w:p w14:paraId="3358F731">
      <w:pPr>
        <w:pStyle w:val="37"/>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联系方式：</w:t>
      </w:r>
      <w:r>
        <w:rPr>
          <w:rFonts w:hint="eastAsia" w:ascii="Times New Roman" w:hAnsi="Times New Roman" w:eastAsia="仿宋" w:cs="Times New Roman"/>
          <w:color w:val="auto"/>
          <w:sz w:val="24"/>
          <w:szCs w:val="24"/>
          <w:highlight w:val="none"/>
          <w:lang w:val="en-US" w:eastAsia="zh-CN"/>
        </w:rPr>
        <w:t xml:space="preserve">/ </w:t>
      </w:r>
    </w:p>
    <w:p w14:paraId="2C6F1585">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2.采购代理机构信息</w:t>
      </w:r>
    </w:p>
    <w:p w14:paraId="6365433E">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名称：源成工程咨询（江苏南京）有限责任公司</w:t>
      </w:r>
    </w:p>
    <w:p w14:paraId="024B4B0B">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地址：南京市雨花台区花神大道23号1号楼西4F408室</w:t>
      </w:r>
    </w:p>
    <w:p w14:paraId="05A3C6A2">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联系电话：025-86803150</w:t>
      </w:r>
    </w:p>
    <w:p w14:paraId="062428C0">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3.项目联系方式</w:t>
      </w:r>
    </w:p>
    <w:p w14:paraId="3505F5EE">
      <w:pPr>
        <w:spacing w:line="360" w:lineRule="auto"/>
        <w:ind w:firstLine="480" w:firstLineChars="200"/>
        <w:rPr>
          <w:rFonts w:hint="default" w:ascii="Times New Roman" w:hAnsi="Times New Roman" w:eastAsia="仿宋" w:cs="Times New Roman"/>
          <w:b/>
          <w:bCs/>
          <w:color w:val="auto"/>
          <w:sz w:val="28"/>
          <w:szCs w:val="32"/>
          <w:highlight w:val="none"/>
        </w:rPr>
      </w:pPr>
      <w:r>
        <w:rPr>
          <w:rFonts w:hint="default" w:ascii="Times New Roman" w:hAnsi="Times New Roman" w:eastAsia="仿宋" w:cs="Times New Roman"/>
          <w:color w:val="auto"/>
          <w:sz w:val="24"/>
          <w:szCs w:val="24"/>
          <w:highlight w:val="none"/>
        </w:rPr>
        <w:t>项目联系人：</w:t>
      </w:r>
      <w:r>
        <w:rPr>
          <w:rFonts w:hint="eastAsia" w:ascii="Times New Roman" w:hAnsi="Times New Roman" w:eastAsia="仿宋" w:cs="Times New Roman"/>
          <w:color w:val="auto"/>
          <w:sz w:val="24"/>
          <w:szCs w:val="24"/>
          <w:highlight w:val="none"/>
          <w:lang w:val="en-US" w:eastAsia="zh-CN"/>
        </w:rPr>
        <w:t>张</w:t>
      </w:r>
      <w:r>
        <w:rPr>
          <w:rFonts w:hint="default" w:ascii="Times New Roman" w:hAnsi="Times New Roman" w:eastAsia="仿宋" w:cs="Times New Roman"/>
          <w:color w:val="auto"/>
          <w:sz w:val="24"/>
          <w:szCs w:val="24"/>
          <w:highlight w:val="none"/>
        </w:rPr>
        <w:t>工</w:t>
      </w:r>
      <w:bookmarkStart w:id="5" w:name="_Toc32126"/>
      <w:bookmarkStart w:id="6" w:name="_Toc32133"/>
      <w:r>
        <w:rPr>
          <w:rFonts w:hint="default" w:ascii="Times New Roman" w:hAnsi="Times New Roman" w:eastAsia="仿宋" w:cs="Times New Roman"/>
          <w:b/>
          <w:bCs/>
          <w:color w:val="auto"/>
          <w:sz w:val="28"/>
          <w:szCs w:val="32"/>
          <w:highlight w:val="none"/>
        </w:rPr>
        <w:br w:type="page"/>
      </w:r>
    </w:p>
    <w:p w14:paraId="5BCA2C98">
      <w:pPr>
        <w:ind w:firstLine="562"/>
        <w:jc w:val="center"/>
        <w:outlineLvl w:val="0"/>
        <w:rPr>
          <w:rFonts w:hint="default" w:ascii="Times New Roman" w:hAnsi="Times New Roman" w:eastAsia="仿宋" w:cs="Times New Roman"/>
          <w:b/>
          <w:bCs/>
          <w:color w:val="auto"/>
          <w:sz w:val="28"/>
          <w:szCs w:val="32"/>
          <w:highlight w:val="none"/>
        </w:rPr>
      </w:pPr>
      <w:bookmarkStart w:id="7" w:name="_Toc6313"/>
      <w:r>
        <w:rPr>
          <w:rFonts w:hint="default" w:ascii="Times New Roman" w:hAnsi="Times New Roman" w:eastAsia="仿宋" w:cs="Times New Roman"/>
          <w:b/>
          <w:bCs/>
          <w:color w:val="auto"/>
          <w:sz w:val="28"/>
          <w:szCs w:val="32"/>
          <w:highlight w:val="none"/>
        </w:rPr>
        <w:t>第二章  供应商须知</w:t>
      </w:r>
      <w:bookmarkEnd w:id="5"/>
      <w:bookmarkEnd w:id="6"/>
      <w:bookmarkEnd w:id="7"/>
    </w:p>
    <w:p w14:paraId="589E2CCA">
      <w:pPr>
        <w:spacing w:line="360" w:lineRule="auto"/>
        <w:ind w:firstLine="482"/>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供应商须知前附表</w:t>
      </w:r>
    </w:p>
    <w:tbl>
      <w:tblPr>
        <w:tblStyle w:val="28"/>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604"/>
        <w:gridCol w:w="6330"/>
      </w:tblGrid>
      <w:tr w14:paraId="352CE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659" w:type="dxa"/>
            <w:tcBorders>
              <w:top w:val="single" w:color="auto" w:sz="4" w:space="0"/>
              <w:bottom w:val="single" w:color="auto" w:sz="4" w:space="0"/>
              <w:right w:val="single" w:color="auto" w:sz="4" w:space="0"/>
            </w:tcBorders>
            <w:vAlign w:val="center"/>
          </w:tcPr>
          <w:p w14:paraId="34880F51">
            <w:pPr>
              <w:spacing w:line="360" w:lineRule="auto"/>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1D33BDDE">
            <w:pPr>
              <w:spacing w:line="360" w:lineRule="auto"/>
              <w:ind w:firstLine="482"/>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名  称</w:t>
            </w:r>
          </w:p>
        </w:tc>
        <w:tc>
          <w:tcPr>
            <w:tcW w:w="6330" w:type="dxa"/>
            <w:tcBorders>
              <w:top w:val="single" w:color="auto" w:sz="4" w:space="0"/>
              <w:left w:val="single" w:color="auto" w:sz="4" w:space="0"/>
              <w:bottom w:val="single" w:color="auto" w:sz="4" w:space="0"/>
            </w:tcBorders>
            <w:vAlign w:val="center"/>
          </w:tcPr>
          <w:p w14:paraId="4D5D7871">
            <w:pPr>
              <w:spacing w:line="360" w:lineRule="auto"/>
              <w:ind w:firstLine="482"/>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内  容</w:t>
            </w:r>
          </w:p>
        </w:tc>
      </w:tr>
      <w:tr w14:paraId="5ED01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5C0F87BB">
            <w:pPr>
              <w:tabs>
                <w:tab w:val="left" w:pos="130"/>
              </w:tabs>
              <w:spacing w:line="360" w:lineRule="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w:t>
            </w:r>
          </w:p>
        </w:tc>
        <w:tc>
          <w:tcPr>
            <w:tcW w:w="1604" w:type="dxa"/>
            <w:tcBorders>
              <w:top w:val="single" w:color="auto" w:sz="4" w:space="0"/>
              <w:left w:val="single" w:color="auto" w:sz="4" w:space="0"/>
              <w:bottom w:val="single" w:color="auto" w:sz="4" w:space="0"/>
              <w:right w:val="single" w:color="auto" w:sz="4" w:space="0"/>
            </w:tcBorders>
            <w:vAlign w:val="center"/>
          </w:tcPr>
          <w:p w14:paraId="255B6CD6">
            <w:pPr>
              <w:spacing w:line="360" w:lineRule="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磋商保证金</w:t>
            </w:r>
          </w:p>
        </w:tc>
        <w:tc>
          <w:tcPr>
            <w:tcW w:w="6330" w:type="dxa"/>
            <w:tcBorders>
              <w:top w:val="single" w:color="auto" w:sz="4" w:space="0"/>
              <w:left w:val="single" w:color="auto" w:sz="4" w:space="0"/>
              <w:bottom w:val="single" w:color="auto" w:sz="4" w:space="0"/>
            </w:tcBorders>
            <w:vAlign w:val="center"/>
          </w:tcPr>
          <w:p w14:paraId="236FA69F">
            <w:pPr>
              <w:spacing w:line="360" w:lineRule="auto"/>
              <w:ind w:firstLine="482"/>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本项目不设磋商保证金</w:t>
            </w:r>
          </w:p>
        </w:tc>
      </w:tr>
      <w:tr w14:paraId="3B5BC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5A795F94">
            <w:pPr>
              <w:tabs>
                <w:tab w:val="left" w:pos="130"/>
              </w:tabs>
              <w:spacing w:line="360" w:lineRule="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w:t>
            </w:r>
          </w:p>
        </w:tc>
        <w:tc>
          <w:tcPr>
            <w:tcW w:w="1604" w:type="dxa"/>
            <w:tcBorders>
              <w:top w:val="single" w:color="auto" w:sz="4" w:space="0"/>
              <w:left w:val="single" w:color="auto" w:sz="4" w:space="0"/>
              <w:bottom w:val="single" w:color="auto" w:sz="4" w:space="0"/>
              <w:right w:val="single" w:color="auto" w:sz="4" w:space="0"/>
            </w:tcBorders>
            <w:vAlign w:val="center"/>
          </w:tcPr>
          <w:p w14:paraId="77B87DAD">
            <w:pPr>
              <w:spacing w:line="360" w:lineRule="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响应文件数量</w:t>
            </w:r>
          </w:p>
        </w:tc>
        <w:tc>
          <w:tcPr>
            <w:tcW w:w="6330" w:type="dxa"/>
            <w:tcBorders>
              <w:top w:val="single" w:color="auto" w:sz="4" w:space="0"/>
              <w:left w:val="single" w:color="auto" w:sz="4" w:space="0"/>
              <w:bottom w:val="single" w:color="auto" w:sz="4" w:space="0"/>
            </w:tcBorders>
            <w:vAlign w:val="center"/>
          </w:tcPr>
          <w:p w14:paraId="54072A83">
            <w:pPr>
              <w:tabs>
                <w:tab w:val="left" w:pos="312"/>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（1）纸质正本</w:t>
            </w:r>
            <w:r>
              <w:rPr>
                <w:rFonts w:hint="default" w:ascii="Times New Roman" w:hAnsi="Times New Roman" w:eastAsia="仿宋" w:cs="Times New Roman"/>
                <w:b/>
                <w:bCs/>
                <w:color w:val="auto"/>
                <w:szCs w:val="21"/>
                <w:highlight w:val="none"/>
                <w:u w:val="single"/>
              </w:rPr>
              <w:t>壹</w:t>
            </w:r>
            <w:r>
              <w:rPr>
                <w:rFonts w:hint="default" w:ascii="Times New Roman" w:hAnsi="Times New Roman" w:eastAsia="仿宋" w:cs="Times New Roman"/>
                <w:color w:val="auto"/>
                <w:szCs w:val="21"/>
                <w:highlight w:val="none"/>
              </w:rPr>
              <w:t>份，纸质副本</w:t>
            </w:r>
            <w:r>
              <w:rPr>
                <w:rFonts w:hint="default" w:ascii="Times New Roman" w:hAnsi="Times New Roman" w:eastAsia="仿宋" w:cs="Times New Roman"/>
                <w:b/>
                <w:bCs/>
                <w:color w:val="auto"/>
                <w:szCs w:val="21"/>
                <w:highlight w:val="none"/>
                <w:u w:val="single"/>
              </w:rPr>
              <w:t>贰</w:t>
            </w:r>
            <w:r>
              <w:rPr>
                <w:rFonts w:hint="default" w:ascii="Times New Roman" w:hAnsi="Times New Roman" w:eastAsia="仿宋" w:cs="Times New Roman"/>
                <w:color w:val="auto"/>
                <w:szCs w:val="21"/>
                <w:highlight w:val="none"/>
              </w:rPr>
              <w:t>份。</w:t>
            </w:r>
          </w:p>
          <w:p w14:paraId="578B27B2">
            <w:pPr>
              <w:tabs>
                <w:tab w:val="left" w:pos="312"/>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（2）电子版</w:t>
            </w:r>
            <w:r>
              <w:rPr>
                <w:rFonts w:hint="default" w:ascii="Times New Roman" w:hAnsi="Times New Roman" w:eastAsia="仿宋" w:cs="Times New Roman"/>
                <w:b/>
                <w:bCs/>
                <w:color w:val="auto"/>
                <w:szCs w:val="21"/>
                <w:highlight w:val="none"/>
                <w:u w:val="single"/>
              </w:rPr>
              <w:t>壹</w:t>
            </w:r>
            <w:r>
              <w:rPr>
                <w:rFonts w:hint="default" w:ascii="Times New Roman" w:hAnsi="Times New Roman" w:eastAsia="仿宋" w:cs="Times New Roman"/>
                <w:color w:val="auto"/>
                <w:szCs w:val="21"/>
                <w:highlight w:val="none"/>
              </w:rPr>
              <w:t>份。</w:t>
            </w:r>
          </w:p>
          <w:p w14:paraId="56DFA91B">
            <w:pPr>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（3）当纸质正本文件与副本、电子版文件不一致时，以纸质正本文件为准，供应商须承担前述不一致造成的不利后果。</w:t>
            </w:r>
          </w:p>
        </w:tc>
      </w:tr>
      <w:tr w14:paraId="59D8E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53596992">
            <w:pPr>
              <w:tabs>
                <w:tab w:val="left" w:pos="130"/>
              </w:tabs>
              <w:spacing w:line="360" w:lineRule="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3</w:t>
            </w:r>
          </w:p>
        </w:tc>
        <w:tc>
          <w:tcPr>
            <w:tcW w:w="1604" w:type="dxa"/>
            <w:tcBorders>
              <w:top w:val="single" w:color="auto" w:sz="4" w:space="0"/>
              <w:left w:val="single" w:color="auto" w:sz="4" w:space="0"/>
              <w:bottom w:val="single" w:color="auto" w:sz="4" w:space="0"/>
              <w:right w:val="single" w:color="auto" w:sz="4" w:space="0"/>
            </w:tcBorders>
            <w:vAlign w:val="center"/>
          </w:tcPr>
          <w:p w14:paraId="71695E6E">
            <w:pPr>
              <w:spacing w:line="360" w:lineRule="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响应文件的编制、密封、递交</w:t>
            </w:r>
          </w:p>
        </w:tc>
        <w:tc>
          <w:tcPr>
            <w:tcW w:w="6330" w:type="dxa"/>
            <w:tcBorders>
              <w:top w:val="single" w:color="auto" w:sz="4" w:space="0"/>
              <w:left w:val="single" w:color="auto" w:sz="4" w:space="0"/>
              <w:bottom w:val="single" w:color="auto" w:sz="4" w:space="0"/>
            </w:tcBorders>
            <w:vAlign w:val="center"/>
          </w:tcPr>
          <w:p w14:paraId="63328A9C">
            <w:pPr>
              <w:spacing w:line="360" w:lineRule="auto"/>
              <w:jc w:val="left"/>
              <w:rPr>
                <w:rFonts w:hint="default" w:ascii="Times New Roman" w:hAnsi="Times New Roman" w:eastAsia="仿宋" w:cs="Times New Roman"/>
                <w:color w:val="auto"/>
                <w:szCs w:val="21"/>
                <w:highlight w:val="none"/>
              </w:rPr>
            </w:pPr>
            <w:r>
              <w:rPr>
                <w:rFonts w:hint="default" w:ascii="Times New Roman" w:hAnsi="Times New Roman" w:eastAsia="仿宋" w:cs="Times New Roman"/>
                <w:b/>
                <w:bCs/>
                <w:color w:val="auto"/>
                <w:szCs w:val="21"/>
                <w:highlight w:val="none"/>
              </w:rPr>
              <w:t>（1）文件签署：</w:t>
            </w:r>
            <w:r>
              <w:rPr>
                <w:rFonts w:hint="default" w:ascii="Times New Roman" w:hAnsi="Times New Roman" w:eastAsia="仿宋" w:cs="Times New Roman"/>
                <w:color w:val="auto"/>
                <w:szCs w:val="21"/>
                <w:highlight w:val="none"/>
              </w:rPr>
              <w:t>由供应商法定代表人或经正式授权并对供应商有约束力的委托代理人用不褪色墨水书写签署。</w:t>
            </w:r>
          </w:p>
          <w:p w14:paraId="4259C476">
            <w:pPr>
              <w:spacing w:line="360" w:lineRule="auto"/>
              <w:jc w:val="left"/>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（2）文件编制：</w:t>
            </w:r>
            <w:r>
              <w:rPr>
                <w:rFonts w:hint="default" w:ascii="Times New Roman" w:hAnsi="Times New Roman" w:eastAsia="仿宋" w:cs="Times New Roman"/>
                <w:color w:val="auto"/>
                <w:szCs w:val="21"/>
                <w:highlight w:val="none"/>
              </w:rPr>
              <w:t>响应文件的编制应按照磋商文件统一规定的格式</w:t>
            </w:r>
            <w:r>
              <w:rPr>
                <w:rFonts w:hint="default" w:ascii="Times New Roman" w:hAnsi="Times New Roman" w:eastAsia="仿宋" w:cs="Times New Roman"/>
                <w:b/>
                <w:bCs/>
                <w:color w:val="auto"/>
                <w:szCs w:val="21"/>
                <w:highlight w:val="none"/>
              </w:rPr>
              <w:t>（规定格式中要求盖章或签字的，则必须盖章或签字）</w:t>
            </w:r>
            <w:r>
              <w:rPr>
                <w:rFonts w:hint="default" w:ascii="Times New Roman" w:hAnsi="Times New Roman" w:eastAsia="仿宋" w:cs="Times New Roman"/>
                <w:color w:val="auto"/>
                <w:szCs w:val="21"/>
                <w:highlight w:val="none"/>
              </w:rPr>
              <w:t>，供应商可根据自身实际情况进行添加调整；供应商应在响应文件中写清相应的项目编号、项目名称、供应商全称、地址、电话等，每份纸质文件须清楚标明“正本”或“副本”字样。</w:t>
            </w:r>
          </w:p>
          <w:p w14:paraId="29D6CE87">
            <w:pPr>
              <w:spacing w:line="360" w:lineRule="auto"/>
              <w:jc w:val="left"/>
              <w:rPr>
                <w:rFonts w:hint="default" w:ascii="Times New Roman" w:hAnsi="Times New Roman" w:eastAsia="仿宋" w:cs="Times New Roman"/>
                <w:color w:val="auto"/>
                <w:szCs w:val="21"/>
                <w:highlight w:val="none"/>
              </w:rPr>
            </w:pPr>
            <w:r>
              <w:rPr>
                <w:rFonts w:hint="default" w:ascii="Times New Roman" w:hAnsi="Times New Roman" w:eastAsia="仿宋" w:cs="Times New Roman"/>
                <w:b/>
                <w:bCs/>
                <w:color w:val="auto"/>
                <w:szCs w:val="21"/>
                <w:highlight w:val="none"/>
              </w:rPr>
              <w:t>（3）文件密封：</w:t>
            </w:r>
            <w:r>
              <w:rPr>
                <w:rFonts w:hint="default" w:ascii="Times New Roman" w:hAnsi="Times New Roman" w:eastAsia="仿宋" w:cs="Times New Roman"/>
                <w:color w:val="auto"/>
                <w:szCs w:val="21"/>
                <w:highlight w:val="none"/>
              </w:rPr>
              <w:t>供应商应将响应文件用档案袋或封套密封，封面并注明项目编号、项目名称、供应商地址、供应商全称等。</w:t>
            </w:r>
          </w:p>
          <w:p w14:paraId="3F8DCB39">
            <w:pPr>
              <w:spacing w:line="360" w:lineRule="auto"/>
              <w:jc w:val="left"/>
              <w:rPr>
                <w:rFonts w:hint="default" w:ascii="Times New Roman" w:hAnsi="Times New Roman" w:eastAsia="仿宋" w:cs="Times New Roman"/>
                <w:color w:val="auto"/>
                <w:szCs w:val="21"/>
                <w:highlight w:val="none"/>
              </w:rPr>
            </w:pPr>
            <w:r>
              <w:rPr>
                <w:rFonts w:hint="default" w:ascii="Times New Roman" w:hAnsi="Times New Roman" w:eastAsia="仿宋" w:cs="Times New Roman"/>
                <w:b/>
                <w:bCs/>
                <w:color w:val="auto"/>
                <w:szCs w:val="21"/>
                <w:highlight w:val="none"/>
              </w:rPr>
              <w:t>（4）文件修改：</w:t>
            </w:r>
            <w:r>
              <w:rPr>
                <w:rFonts w:hint="default" w:ascii="Times New Roman" w:hAnsi="Times New Roman" w:eastAsia="仿宋" w:cs="Times New Roman"/>
                <w:color w:val="auto"/>
                <w:szCs w:val="21"/>
                <w:highlight w:val="none"/>
              </w:rPr>
              <w:t>响应文件不应有涂改、增删之处，如必须修改时，修改处必须有供应商公章或供应商法定代表人或授权代表签字。</w:t>
            </w:r>
          </w:p>
        </w:tc>
      </w:tr>
      <w:tr w14:paraId="3CA00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09D43765">
            <w:pPr>
              <w:tabs>
                <w:tab w:val="left" w:pos="130"/>
              </w:tabs>
              <w:spacing w:line="360" w:lineRule="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4</w:t>
            </w:r>
          </w:p>
        </w:tc>
        <w:tc>
          <w:tcPr>
            <w:tcW w:w="1604" w:type="dxa"/>
            <w:tcBorders>
              <w:top w:val="single" w:color="auto" w:sz="4" w:space="0"/>
              <w:left w:val="single" w:color="auto" w:sz="4" w:space="0"/>
              <w:bottom w:val="single" w:color="auto" w:sz="4" w:space="0"/>
              <w:right w:val="single" w:color="auto" w:sz="4" w:space="0"/>
            </w:tcBorders>
            <w:vAlign w:val="center"/>
          </w:tcPr>
          <w:p w14:paraId="4F7D23B0">
            <w:pPr>
              <w:spacing w:line="360" w:lineRule="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响应文件拒收情形</w:t>
            </w:r>
          </w:p>
        </w:tc>
        <w:tc>
          <w:tcPr>
            <w:tcW w:w="6330" w:type="dxa"/>
            <w:tcBorders>
              <w:top w:val="single" w:color="auto" w:sz="4" w:space="0"/>
              <w:left w:val="single" w:color="auto" w:sz="4" w:space="0"/>
              <w:bottom w:val="single" w:color="auto" w:sz="4" w:space="0"/>
            </w:tcBorders>
            <w:vAlign w:val="center"/>
          </w:tcPr>
          <w:p w14:paraId="69601E20">
            <w:pPr>
              <w:spacing w:line="360" w:lineRule="auto"/>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逾期送达或者未按照磋商文件编制要求递交的响应文件：</w:t>
            </w:r>
          </w:p>
          <w:p w14:paraId="019375C5">
            <w:pPr>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（1）线下纸质响应文件逾期送达；</w:t>
            </w:r>
          </w:p>
          <w:p w14:paraId="63C23618">
            <w:pPr>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（2）纸质响应文件未按要求密封。</w:t>
            </w:r>
          </w:p>
        </w:tc>
      </w:tr>
      <w:tr w14:paraId="52799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63AE425C">
            <w:pPr>
              <w:tabs>
                <w:tab w:val="left" w:pos="130"/>
              </w:tabs>
              <w:spacing w:line="360" w:lineRule="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5</w:t>
            </w:r>
          </w:p>
        </w:tc>
        <w:tc>
          <w:tcPr>
            <w:tcW w:w="1604" w:type="dxa"/>
            <w:tcBorders>
              <w:top w:val="single" w:color="auto" w:sz="4" w:space="0"/>
              <w:left w:val="single" w:color="auto" w:sz="4" w:space="0"/>
              <w:bottom w:val="single" w:color="auto" w:sz="4" w:space="0"/>
              <w:right w:val="single" w:color="auto" w:sz="4" w:space="0"/>
            </w:tcBorders>
            <w:vAlign w:val="center"/>
          </w:tcPr>
          <w:p w14:paraId="7BC39C56">
            <w:pPr>
              <w:spacing w:line="360" w:lineRule="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《中华人民共和国政府采购法》第二十二条规定的证明文件</w:t>
            </w:r>
          </w:p>
        </w:tc>
        <w:tc>
          <w:tcPr>
            <w:tcW w:w="6330" w:type="dxa"/>
            <w:tcBorders>
              <w:top w:val="single" w:color="auto" w:sz="4" w:space="0"/>
              <w:left w:val="single" w:color="auto" w:sz="4" w:space="0"/>
              <w:bottom w:val="single" w:color="auto" w:sz="4" w:space="0"/>
            </w:tcBorders>
            <w:vAlign w:val="center"/>
          </w:tcPr>
          <w:p w14:paraId="6760D562">
            <w:pPr>
              <w:pStyle w:val="14"/>
              <w:ind w:firstLine="0" w:firstLineChars="0"/>
              <w:rPr>
                <w:rFonts w:hint="default" w:ascii="Times New Roman" w:hAnsi="Times New Roman" w:eastAsia="仿宋" w:cs="Times New Roman"/>
                <w:b/>
                <w:bCs/>
                <w:color w:val="auto"/>
                <w:sz w:val="21"/>
                <w:szCs w:val="21"/>
                <w:highlight w:val="none"/>
                <w:lang w:val="en-US"/>
              </w:rPr>
            </w:pPr>
            <w:r>
              <w:rPr>
                <w:rFonts w:hint="default" w:ascii="Times New Roman" w:hAnsi="Times New Roman" w:eastAsia="仿宋" w:cs="Times New Roman"/>
                <w:b/>
                <w:bCs/>
                <w:color w:val="auto"/>
                <w:sz w:val="21"/>
                <w:szCs w:val="21"/>
                <w:highlight w:val="none"/>
                <w:lang w:val="en-US"/>
              </w:rPr>
              <w:t>（1）具有独立承担民事责任的能力的证明材料：</w:t>
            </w:r>
          </w:p>
          <w:p w14:paraId="171E5DBD">
            <w:pPr>
              <w:pStyle w:val="14"/>
              <w:ind w:firstLine="0" w:firstLineChars="0"/>
              <w:rPr>
                <w:rFonts w:hint="default" w:ascii="Times New Roman" w:hAnsi="Times New Roman" w:eastAsia="仿宋" w:cs="Times New Roman"/>
                <w:color w:val="auto"/>
                <w:sz w:val="21"/>
                <w:szCs w:val="21"/>
                <w:highlight w:val="none"/>
                <w:lang w:val="en-US"/>
              </w:rPr>
            </w:pPr>
            <w:r>
              <w:rPr>
                <w:rFonts w:hint="default" w:ascii="Times New Roman" w:hAnsi="Times New Roman" w:eastAsia="仿宋" w:cs="Times New Roman"/>
                <w:color w:val="auto"/>
                <w:sz w:val="18"/>
                <w:szCs w:val="18"/>
                <w:highlight w:val="none"/>
                <w:lang w:val="en-US"/>
              </w:rPr>
              <w:t>●</w:t>
            </w:r>
            <w:r>
              <w:rPr>
                <w:rFonts w:hint="default" w:ascii="Times New Roman" w:hAnsi="Times New Roman" w:eastAsia="仿宋" w:cs="Times New Roman"/>
                <w:color w:val="auto"/>
                <w:sz w:val="21"/>
                <w:szCs w:val="21"/>
                <w:highlight w:val="none"/>
                <w:lang w:val="en-US"/>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14:paraId="009E658F">
            <w:pPr>
              <w:pStyle w:val="14"/>
              <w:ind w:firstLine="0" w:firstLineChars="0"/>
              <w:rPr>
                <w:rFonts w:hint="default" w:ascii="Times New Roman" w:hAnsi="Times New Roman" w:eastAsia="仿宋" w:cs="Times New Roman"/>
                <w:color w:val="auto"/>
                <w:sz w:val="21"/>
                <w:szCs w:val="21"/>
                <w:highlight w:val="none"/>
                <w:lang w:val="en-US"/>
              </w:rPr>
            </w:pPr>
            <w:r>
              <w:rPr>
                <w:rFonts w:hint="default" w:ascii="Times New Roman" w:hAnsi="Times New Roman" w:eastAsia="仿宋" w:cs="Times New Roman"/>
                <w:color w:val="auto"/>
                <w:sz w:val="18"/>
                <w:szCs w:val="18"/>
                <w:highlight w:val="none"/>
                <w:lang w:val="en-US"/>
              </w:rPr>
              <w:t>●</w:t>
            </w:r>
            <w:r>
              <w:rPr>
                <w:rFonts w:hint="default" w:ascii="Times New Roman" w:hAnsi="Times New Roman" w:eastAsia="仿宋" w:cs="Times New Roman"/>
                <w:color w:val="auto"/>
                <w:sz w:val="21"/>
                <w:szCs w:val="21"/>
                <w:highlight w:val="none"/>
                <w:lang w:val="en-US"/>
              </w:rPr>
              <w:t>如供应商是事业单位的，应提供有效的“事业单位法人证书”；</w:t>
            </w:r>
          </w:p>
          <w:p w14:paraId="160475CD">
            <w:pPr>
              <w:pStyle w:val="14"/>
              <w:ind w:firstLine="0" w:firstLineChars="0"/>
              <w:rPr>
                <w:rFonts w:hint="default" w:ascii="Times New Roman" w:hAnsi="Times New Roman" w:eastAsia="仿宋" w:cs="Times New Roman"/>
                <w:color w:val="auto"/>
                <w:sz w:val="21"/>
                <w:szCs w:val="21"/>
                <w:highlight w:val="none"/>
                <w:lang w:val="en-US"/>
              </w:rPr>
            </w:pPr>
            <w:r>
              <w:rPr>
                <w:rFonts w:hint="default" w:ascii="Times New Roman" w:hAnsi="Times New Roman" w:eastAsia="仿宋" w:cs="Times New Roman"/>
                <w:color w:val="auto"/>
                <w:sz w:val="18"/>
                <w:szCs w:val="18"/>
                <w:highlight w:val="none"/>
                <w:lang w:val="en-US"/>
              </w:rPr>
              <w:t>●</w:t>
            </w:r>
            <w:r>
              <w:rPr>
                <w:rFonts w:hint="default" w:ascii="Times New Roman" w:hAnsi="Times New Roman" w:eastAsia="仿宋" w:cs="Times New Roman"/>
                <w:color w:val="auto"/>
                <w:sz w:val="21"/>
                <w:szCs w:val="21"/>
                <w:highlight w:val="none"/>
                <w:lang w:val="en-US"/>
              </w:rPr>
              <w:t>如供应商是非企业专业服务机构的，应提供有效的执业许可证等证明文件；</w:t>
            </w:r>
          </w:p>
          <w:p w14:paraId="78CE2192">
            <w:pPr>
              <w:pStyle w:val="14"/>
              <w:ind w:firstLine="0" w:firstLineChars="0"/>
              <w:rPr>
                <w:rFonts w:hint="default" w:ascii="Times New Roman" w:hAnsi="Times New Roman" w:eastAsia="仿宋" w:cs="Times New Roman"/>
                <w:color w:val="auto"/>
                <w:sz w:val="21"/>
                <w:szCs w:val="21"/>
                <w:highlight w:val="none"/>
                <w:lang w:val="en-US"/>
              </w:rPr>
            </w:pPr>
            <w:r>
              <w:rPr>
                <w:rFonts w:hint="default" w:ascii="Times New Roman" w:hAnsi="Times New Roman" w:eastAsia="仿宋" w:cs="Times New Roman"/>
                <w:color w:val="auto"/>
                <w:sz w:val="18"/>
                <w:szCs w:val="18"/>
                <w:highlight w:val="none"/>
                <w:lang w:val="en-US"/>
              </w:rPr>
              <w:t>●</w:t>
            </w:r>
            <w:r>
              <w:rPr>
                <w:rFonts w:hint="default" w:ascii="Times New Roman" w:hAnsi="Times New Roman" w:eastAsia="仿宋" w:cs="Times New Roman"/>
                <w:color w:val="auto"/>
                <w:sz w:val="21"/>
                <w:szCs w:val="21"/>
                <w:highlight w:val="none"/>
                <w:lang w:val="en-US"/>
              </w:rPr>
              <w:t>如供应商是个体工商户的，应提供有效的“个体工商户营业执照”；</w:t>
            </w:r>
          </w:p>
          <w:p w14:paraId="1D7A662B">
            <w:pPr>
              <w:pStyle w:val="14"/>
              <w:ind w:firstLine="0" w:firstLineChars="0"/>
              <w:rPr>
                <w:rFonts w:hint="default" w:ascii="Times New Roman" w:hAnsi="Times New Roman" w:eastAsia="仿宋" w:cs="Times New Roman"/>
                <w:color w:val="auto"/>
                <w:sz w:val="21"/>
                <w:szCs w:val="21"/>
                <w:highlight w:val="none"/>
                <w:lang w:val="en-US"/>
              </w:rPr>
            </w:pPr>
            <w:r>
              <w:rPr>
                <w:rFonts w:hint="default" w:ascii="Times New Roman" w:hAnsi="Times New Roman" w:eastAsia="仿宋" w:cs="Times New Roman"/>
                <w:color w:val="auto"/>
                <w:sz w:val="21"/>
                <w:szCs w:val="21"/>
                <w:highlight w:val="none"/>
                <w:lang w:val="en-US"/>
              </w:rPr>
              <w:t>●如供应商是自然人的，应提供有效的自然人身份证明。</w:t>
            </w:r>
          </w:p>
          <w:p w14:paraId="3246DC69">
            <w:pPr>
              <w:pStyle w:val="14"/>
              <w:ind w:firstLine="0" w:firstLineChars="0"/>
              <w:rPr>
                <w:rFonts w:hint="default" w:ascii="Times New Roman" w:hAnsi="Times New Roman" w:eastAsia="仿宋" w:cs="Times New Roman"/>
                <w:b/>
                <w:bCs/>
                <w:color w:val="auto"/>
                <w:sz w:val="21"/>
                <w:szCs w:val="21"/>
                <w:highlight w:val="none"/>
                <w:lang w:val="en-US"/>
              </w:rPr>
            </w:pPr>
            <w:r>
              <w:rPr>
                <w:rFonts w:hint="default" w:ascii="Times New Roman" w:hAnsi="Times New Roman" w:eastAsia="仿宋" w:cs="Times New Roman"/>
                <w:b/>
                <w:bCs/>
                <w:color w:val="auto"/>
                <w:sz w:val="21"/>
                <w:szCs w:val="21"/>
                <w:highlight w:val="none"/>
                <w:lang w:val="en-US"/>
              </w:rPr>
              <w:t>（2）南京市政府采购供应商信用记录表暨信用承诺书：（具体格式详见附件）</w:t>
            </w:r>
          </w:p>
          <w:p w14:paraId="022A54CF">
            <w:pPr>
              <w:spacing w:line="360" w:lineRule="auto"/>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kern w:val="0"/>
                <w:szCs w:val="21"/>
                <w:highlight w:val="none"/>
                <w:lang w:bidi="zh-CN"/>
              </w:rPr>
              <w:t>（3）法律、行政法规规定的其他条件：无</w:t>
            </w:r>
          </w:p>
          <w:p w14:paraId="0F3F059E">
            <w:pPr>
              <w:pStyle w:val="14"/>
              <w:ind w:firstLine="0" w:firstLineChars="0"/>
              <w:rPr>
                <w:rFonts w:hint="default" w:ascii="Times New Roman" w:hAnsi="Times New Roman" w:eastAsia="仿宋" w:cs="Times New Roman"/>
                <w:color w:val="auto"/>
                <w:sz w:val="21"/>
                <w:szCs w:val="21"/>
                <w:highlight w:val="none"/>
                <w:lang w:val="en-US"/>
              </w:rPr>
            </w:pPr>
            <w:r>
              <w:rPr>
                <w:rFonts w:hint="default" w:ascii="Times New Roman" w:hAnsi="Times New Roman" w:eastAsia="仿宋" w:cs="Times New Roman"/>
                <w:color w:val="auto"/>
                <w:sz w:val="21"/>
                <w:szCs w:val="21"/>
                <w:highlight w:val="none"/>
                <w:lang w:val="en-US"/>
              </w:rPr>
              <w:t>说明1：供应商在中标（成交）后，应按采购文件要求（详见采购文件第六章响应文件格式），将南京市政府采购供应商信用记录表暨信用承诺书替代的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案件当事人名单、政府采购严重违法失信行为记录名单的证明材料。提交采购人或采购代理机构核验；经核验无误后，由采购人或采购代理机构发出中标（成交）通知书。</w:t>
            </w:r>
          </w:p>
          <w:p w14:paraId="6DBDF4E7">
            <w:pPr>
              <w:pStyle w:val="14"/>
              <w:ind w:firstLine="0" w:firstLineChars="0"/>
              <w:rPr>
                <w:rFonts w:hint="default" w:ascii="Times New Roman" w:hAnsi="Times New Roman" w:eastAsia="仿宋" w:cs="Times New Roman"/>
                <w:color w:val="auto"/>
                <w:sz w:val="21"/>
                <w:szCs w:val="21"/>
                <w:highlight w:val="none"/>
                <w:lang w:val="en-US"/>
              </w:rPr>
            </w:pPr>
            <w:r>
              <w:rPr>
                <w:rFonts w:hint="default" w:ascii="Times New Roman" w:hAnsi="Times New Roman" w:eastAsia="仿宋" w:cs="Times New Roman"/>
                <w:color w:val="auto"/>
                <w:sz w:val="21"/>
                <w:szCs w:val="21"/>
                <w:highlight w:val="none"/>
                <w:lang w:val="en-US"/>
              </w:rPr>
              <w:t>说明2：属于以下情形，须按照竞争性磋商文件第六章要求提供证明材料，不得以信用承诺书替代：</w:t>
            </w:r>
          </w:p>
          <w:p w14:paraId="1358E4E3">
            <w:pPr>
              <w:pStyle w:val="14"/>
              <w:ind w:firstLine="0" w:firstLineChars="0"/>
              <w:rPr>
                <w:rFonts w:hint="default" w:ascii="Times New Roman" w:hAnsi="Times New Roman" w:eastAsia="仿宋" w:cs="Times New Roman"/>
                <w:color w:val="auto"/>
                <w:sz w:val="21"/>
                <w:szCs w:val="21"/>
                <w:highlight w:val="none"/>
                <w:lang w:val="en-US"/>
              </w:rPr>
            </w:pPr>
            <w:r>
              <w:rPr>
                <w:rFonts w:hint="default" w:ascii="Times New Roman" w:hAnsi="Times New Roman" w:eastAsia="仿宋" w:cs="Times New Roman"/>
                <w:color w:val="auto"/>
                <w:sz w:val="21"/>
                <w:szCs w:val="21"/>
                <w:highlight w:val="none"/>
                <w:lang w:val="en-US"/>
              </w:rPr>
              <w:t>1.供应商被列入严重失信主体名单；</w:t>
            </w:r>
          </w:p>
          <w:p w14:paraId="77349050">
            <w:pPr>
              <w:pStyle w:val="14"/>
              <w:ind w:firstLine="0" w:firstLineChars="0"/>
              <w:rPr>
                <w:rFonts w:hint="default" w:ascii="Times New Roman" w:hAnsi="Times New Roman" w:eastAsia="仿宋" w:cs="Times New Roman"/>
                <w:color w:val="auto"/>
                <w:sz w:val="21"/>
                <w:szCs w:val="21"/>
                <w:highlight w:val="none"/>
                <w:lang w:val="en-US"/>
              </w:rPr>
            </w:pPr>
            <w:r>
              <w:rPr>
                <w:rFonts w:hint="default" w:ascii="Times New Roman" w:hAnsi="Times New Roman" w:eastAsia="仿宋" w:cs="Times New Roman"/>
                <w:color w:val="auto"/>
                <w:sz w:val="21"/>
                <w:szCs w:val="21"/>
                <w:highlight w:val="none"/>
                <w:lang w:val="en-US"/>
              </w:rPr>
              <w:t>2.被相关监管部门作出行政处罚且尚在处罚有效期内；</w:t>
            </w:r>
          </w:p>
          <w:p w14:paraId="7C1EFCBB">
            <w:pPr>
              <w:pStyle w:val="14"/>
              <w:ind w:firstLine="0" w:firstLineChars="0"/>
              <w:rPr>
                <w:rFonts w:hint="default" w:ascii="Times New Roman" w:hAnsi="Times New Roman" w:eastAsia="仿宋" w:cs="Times New Roman"/>
                <w:color w:val="auto"/>
                <w:sz w:val="21"/>
                <w:szCs w:val="21"/>
                <w:highlight w:val="none"/>
                <w:lang w:val="en-US"/>
              </w:rPr>
            </w:pPr>
            <w:r>
              <w:rPr>
                <w:rFonts w:hint="default" w:ascii="Times New Roman" w:hAnsi="Times New Roman" w:eastAsia="仿宋" w:cs="Times New Roman"/>
                <w:color w:val="auto"/>
                <w:sz w:val="21"/>
                <w:szCs w:val="21"/>
                <w:highlight w:val="none"/>
                <w:lang w:val="en-US"/>
              </w:rPr>
              <w:t>3.其他法律、行政法规规定的不适用信用承诺的情形。</w:t>
            </w:r>
          </w:p>
        </w:tc>
      </w:tr>
      <w:tr w14:paraId="0C269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6871DC3F">
            <w:pPr>
              <w:tabs>
                <w:tab w:val="left" w:pos="130"/>
              </w:tabs>
              <w:spacing w:line="360" w:lineRule="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6</w:t>
            </w:r>
          </w:p>
        </w:tc>
        <w:tc>
          <w:tcPr>
            <w:tcW w:w="1604" w:type="dxa"/>
            <w:tcBorders>
              <w:top w:val="single" w:color="auto" w:sz="4" w:space="0"/>
              <w:left w:val="single" w:color="auto" w:sz="4" w:space="0"/>
              <w:bottom w:val="single" w:color="auto" w:sz="4" w:space="0"/>
              <w:right w:val="single" w:color="auto" w:sz="4" w:space="0"/>
            </w:tcBorders>
            <w:vAlign w:val="center"/>
          </w:tcPr>
          <w:p w14:paraId="698BB87C">
            <w:pPr>
              <w:spacing w:line="360" w:lineRule="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响应无效情形</w:t>
            </w:r>
          </w:p>
        </w:tc>
        <w:tc>
          <w:tcPr>
            <w:tcW w:w="6330" w:type="dxa"/>
            <w:tcBorders>
              <w:top w:val="single" w:color="auto" w:sz="4" w:space="0"/>
              <w:left w:val="single" w:color="auto" w:sz="4" w:space="0"/>
              <w:bottom w:val="single" w:color="auto" w:sz="4" w:space="0"/>
            </w:tcBorders>
            <w:vAlign w:val="center"/>
          </w:tcPr>
          <w:p w14:paraId="70DA8DE8">
            <w:pPr>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（1）针对本章“二、响应文件编制”中的“3.2响应文件的商务部分”和“3.3响应文件的技术部分”中加★项要求，响应文件提供的证明材料缺失或无效的；</w:t>
            </w:r>
          </w:p>
          <w:p w14:paraId="68EC9BF8">
            <w:pPr>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（2）响应文件未按照磋商文件规定要求</w:t>
            </w:r>
            <w:r>
              <w:rPr>
                <w:rFonts w:hint="default" w:ascii="Times New Roman" w:hAnsi="Times New Roman" w:eastAsia="仿宋" w:cs="Times New Roman"/>
                <w:b/>
                <w:bCs/>
                <w:color w:val="auto"/>
                <w:szCs w:val="21"/>
                <w:highlight w:val="none"/>
              </w:rPr>
              <w:t>签署、盖章</w:t>
            </w:r>
            <w:r>
              <w:rPr>
                <w:rFonts w:hint="default" w:ascii="Times New Roman" w:hAnsi="Times New Roman" w:eastAsia="仿宋" w:cs="Times New Roman"/>
                <w:color w:val="auto"/>
                <w:szCs w:val="21"/>
                <w:highlight w:val="none"/>
              </w:rPr>
              <w:t>的；</w:t>
            </w:r>
          </w:p>
          <w:p w14:paraId="3F25EB63">
            <w:pPr>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（3）纸质响应文件</w:t>
            </w:r>
            <w:r>
              <w:rPr>
                <w:rFonts w:hint="default" w:ascii="Times New Roman" w:hAnsi="Times New Roman" w:eastAsia="仿宋" w:cs="Times New Roman"/>
                <w:b/>
                <w:bCs/>
                <w:color w:val="auto"/>
                <w:szCs w:val="21"/>
                <w:highlight w:val="none"/>
              </w:rPr>
              <w:t>未清楚标明</w:t>
            </w:r>
            <w:r>
              <w:rPr>
                <w:rFonts w:hint="default" w:ascii="Times New Roman" w:hAnsi="Times New Roman" w:eastAsia="仿宋" w:cs="Times New Roman"/>
                <w:color w:val="auto"/>
                <w:szCs w:val="21"/>
                <w:highlight w:val="none"/>
              </w:rPr>
              <w:t>“正本”或“副本”；</w:t>
            </w:r>
          </w:p>
          <w:p w14:paraId="4830D157">
            <w:pPr>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（4）响应文件未响应采购项目需求中规定的实质性要求的；</w:t>
            </w:r>
          </w:p>
          <w:p w14:paraId="4348AB1A">
            <w:pPr>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（5）响应文件未详细阐述服务内容，而是直接拷贝采购文件技术要求的；</w:t>
            </w:r>
          </w:p>
          <w:p w14:paraId="20AC00DA">
            <w:pPr>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（6）投标总报价超过项目预算金额或最高限价；</w:t>
            </w:r>
          </w:p>
          <w:p w14:paraId="7A828384">
            <w:pPr>
              <w:tabs>
                <w:tab w:val="left" w:pos="0"/>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（7）投标报价存在缺项、漏项；</w:t>
            </w:r>
          </w:p>
          <w:p w14:paraId="316C0340">
            <w:pPr>
              <w:tabs>
                <w:tab w:val="left" w:pos="0"/>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14:paraId="480FE5B5">
            <w:pPr>
              <w:tabs>
                <w:tab w:val="left" w:pos="0"/>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（9）响应文件含有采购人不能接受的附加条件的；</w:t>
            </w:r>
          </w:p>
          <w:p w14:paraId="756D06D2">
            <w:pPr>
              <w:tabs>
                <w:tab w:val="left" w:pos="0"/>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（10）不同供应商的响应文件由同一单位或者个人编制；</w:t>
            </w:r>
          </w:p>
          <w:p w14:paraId="4624E3F2">
            <w:pPr>
              <w:tabs>
                <w:tab w:val="left" w:pos="0"/>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（11）不同供应商委托同一单位或者个人办理投标事宜；</w:t>
            </w:r>
          </w:p>
          <w:p w14:paraId="7D138ADD">
            <w:pPr>
              <w:tabs>
                <w:tab w:val="left" w:pos="0"/>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（12）不同供应商的响应文件载明的项目管理成员或联系人员为同一人；</w:t>
            </w:r>
          </w:p>
          <w:p w14:paraId="451044F4">
            <w:pPr>
              <w:tabs>
                <w:tab w:val="left" w:pos="0"/>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（13）不同供应商的响应文件异常一致或者投标报价呈规律性差异；</w:t>
            </w:r>
          </w:p>
          <w:p w14:paraId="31C69017">
            <w:pPr>
              <w:tabs>
                <w:tab w:val="left" w:pos="0"/>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（14）不同供应商的响应文件相互混装；</w:t>
            </w:r>
          </w:p>
          <w:p w14:paraId="2E2DC9EE">
            <w:pPr>
              <w:tabs>
                <w:tab w:val="left" w:pos="0"/>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（15）为本采购项目提供整体设计、规范编制或者项目管理、监理、检测等服务的供应商参加该采购项目的其他采购活动的；</w:t>
            </w:r>
          </w:p>
          <w:p w14:paraId="4465F7E8">
            <w:pPr>
              <w:tabs>
                <w:tab w:val="left" w:pos="0"/>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（16）不同供应商的法定代表人或委托代理人有夫妻、直系血亲关系；</w:t>
            </w:r>
          </w:p>
          <w:p w14:paraId="66793801">
            <w:pPr>
              <w:tabs>
                <w:tab w:val="left" w:pos="0"/>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（17）不同供应商的负责人为同一人或者存在控股、管理关系的；</w:t>
            </w:r>
          </w:p>
          <w:p w14:paraId="42DAD40B">
            <w:pPr>
              <w:tabs>
                <w:tab w:val="left" w:pos="0"/>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（18）被信用中国网站、中国政府采购网站列入失信被执行人名单、重大税收违法案件当事人名单、政府采购严重违法失信行为记录名单及《南京市政府采购供应商信用管理工作暂行办法》宁财规〔2018〕10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14:paraId="755EE9F3">
            <w:pPr>
              <w:pStyle w:val="37"/>
              <w:spacing w:line="360" w:lineRule="auto"/>
              <w:ind w:firstLine="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（19）未提供《南京市政府采购供应商信用记录表暨信用承诺书》；</w:t>
            </w:r>
          </w:p>
          <w:p w14:paraId="7FEA7C8F">
            <w:pPr>
              <w:keepNext/>
              <w:keepLine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（20）供应商为公益一类事业单位、使用事业编制且由财政拨款保障的群团组织；</w:t>
            </w:r>
          </w:p>
          <w:p w14:paraId="2468D589">
            <w:pPr>
              <w:tabs>
                <w:tab w:val="left" w:pos="0"/>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（21）法律、法规和磋商文件规定的其他无效情形。</w:t>
            </w:r>
          </w:p>
        </w:tc>
      </w:tr>
      <w:tr w14:paraId="4DAFF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auto" w:sz="4" w:space="0"/>
              <w:bottom w:val="single" w:color="auto" w:sz="4" w:space="0"/>
              <w:right w:val="single" w:color="auto" w:sz="4" w:space="0"/>
            </w:tcBorders>
            <w:vAlign w:val="center"/>
          </w:tcPr>
          <w:p w14:paraId="5729292C">
            <w:pPr>
              <w:tabs>
                <w:tab w:val="left" w:pos="130"/>
              </w:tabs>
              <w:spacing w:line="360" w:lineRule="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7</w:t>
            </w:r>
          </w:p>
        </w:tc>
        <w:tc>
          <w:tcPr>
            <w:tcW w:w="1604" w:type="dxa"/>
            <w:tcBorders>
              <w:top w:val="single" w:color="auto" w:sz="4" w:space="0"/>
              <w:left w:val="single" w:color="auto" w:sz="4" w:space="0"/>
              <w:bottom w:val="single" w:color="auto" w:sz="4" w:space="0"/>
              <w:right w:val="single" w:color="auto" w:sz="4" w:space="0"/>
            </w:tcBorders>
            <w:vAlign w:val="center"/>
          </w:tcPr>
          <w:p w14:paraId="69FBBF60">
            <w:pPr>
              <w:spacing w:line="360" w:lineRule="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磋商终止情形</w:t>
            </w:r>
          </w:p>
        </w:tc>
        <w:tc>
          <w:tcPr>
            <w:tcW w:w="6330" w:type="dxa"/>
            <w:tcBorders>
              <w:top w:val="single" w:color="auto" w:sz="4" w:space="0"/>
              <w:left w:val="single" w:color="auto" w:sz="4" w:space="0"/>
              <w:bottom w:val="single" w:color="auto" w:sz="4" w:space="0"/>
            </w:tcBorders>
            <w:vAlign w:val="center"/>
          </w:tcPr>
          <w:p w14:paraId="160539F5">
            <w:pPr>
              <w:tabs>
                <w:tab w:val="left" w:pos="0"/>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（1）因情况变化，不再符合规定的竞争性磋商采购方式适用情形的；</w:t>
            </w:r>
          </w:p>
          <w:p w14:paraId="32293D62">
            <w:pPr>
              <w:tabs>
                <w:tab w:val="left" w:pos="0"/>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（2）所有供应商的响应文件被磋商小组认定为无效的；</w:t>
            </w:r>
          </w:p>
          <w:p w14:paraId="5B1B22E3">
            <w:pPr>
              <w:tabs>
                <w:tab w:val="left" w:pos="0"/>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（3）出现影响采购公正的违法、违规行为的；</w:t>
            </w:r>
          </w:p>
          <w:p w14:paraId="5D77BA4A">
            <w:pPr>
              <w:tabs>
                <w:tab w:val="left" w:pos="0"/>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（4）所有供应商的最终报价均超过采购文件中规定的项目预算或者最高限价的；</w:t>
            </w:r>
          </w:p>
          <w:p w14:paraId="6F21D177">
            <w:pPr>
              <w:tabs>
                <w:tab w:val="left" w:pos="0"/>
              </w:tabs>
              <w:spacing w:line="360" w:lineRule="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（5）因重大变故，采购任务取消的。</w:t>
            </w:r>
          </w:p>
        </w:tc>
      </w:tr>
      <w:tr w14:paraId="70C76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4A0D7E5E">
            <w:pPr>
              <w:tabs>
                <w:tab w:val="left" w:pos="130"/>
              </w:tabs>
              <w:spacing w:line="360" w:lineRule="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8</w:t>
            </w:r>
          </w:p>
        </w:tc>
        <w:tc>
          <w:tcPr>
            <w:tcW w:w="1604" w:type="dxa"/>
            <w:tcBorders>
              <w:top w:val="single" w:color="auto" w:sz="4" w:space="0"/>
              <w:left w:val="single" w:color="auto" w:sz="4" w:space="0"/>
              <w:bottom w:val="single" w:color="auto" w:sz="4" w:space="0"/>
              <w:right w:val="single" w:color="auto" w:sz="4" w:space="0"/>
            </w:tcBorders>
            <w:vAlign w:val="center"/>
          </w:tcPr>
          <w:p w14:paraId="76480952">
            <w:pPr>
              <w:spacing w:line="360" w:lineRule="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盖章要求</w:t>
            </w:r>
          </w:p>
        </w:tc>
        <w:tc>
          <w:tcPr>
            <w:tcW w:w="6330" w:type="dxa"/>
            <w:tcBorders>
              <w:top w:val="single" w:color="auto" w:sz="4" w:space="0"/>
              <w:left w:val="single" w:color="auto" w:sz="4" w:space="0"/>
              <w:bottom w:val="single" w:color="auto" w:sz="4" w:space="0"/>
            </w:tcBorders>
            <w:vAlign w:val="center"/>
          </w:tcPr>
          <w:p w14:paraId="54A2EA5C">
            <w:pPr>
              <w:spacing w:line="360" w:lineRule="auto"/>
              <w:jc w:val="left"/>
              <w:rPr>
                <w:rFonts w:hint="default" w:ascii="Times New Roman" w:hAnsi="Times New Roman" w:eastAsia="仿宋" w:cs="Times New Roman"/>
                <w:color w:val="auto"/>
                <w:szCs w:val="21"/>
                <w:highlight w:val="none"/>
              </w:rPr>
            </w:pPr>
            <w:r>
              <w:rPr>
                <w:rFonts w:hint="default" w:ascii="Times New Roman" w:hAnsi="Times New Roman" w:eastAsia="仿宋" w:cs="Times New Roman"/>
                <w:b/>
                <w:bCs/>
                <w:color w:val="auto"/>
                <w:szCs w:val="21"/>
                <w:highlight w:val="none"/>
              </w:rPr>
              <w:t>供应商响应文件中加盖的公章仅能使用与供应商名称一致的标准公章</w:t>
            </w:r>
            <w:r>
              <w:rPr>
                <w:rFonts w:hint="default" w:ascii="Times New Roman" w:hAnsi="Times New Roman" w:eastAsia="仿宋" w:cs="Times New Roman"/>
                <w:color w:val="auto"/>
                <w:szCs w:val="21"/>
                <w:highlight w:val="none"/>
              </w:rPr>
              <w:t>，不得使用其他形式（如带有“专用章”、“合同章”、“财务章”、“业务章”等字样）的印章；</w:t>
            </w:r>
            <w:r>
              <w:rPr>
                <w:rFonts w:hint="default" w:ascii="Times New Roman" w:hAnsi="Times New Roman" w:eastAsia="仿宋" w:cs="Times New Roman"/>
                <w:b/>
                <w:bCs/>
                <w:color w:val="auto"/>
                <w:szCs w:val="21"/>
                <w:highlight w:val="none"/>
              </w:rPr>
              <w:t>否则，按无效投标处理。</w:t>
            </w:r>
          </w:p>
        </w:tc>
      </w:tr>
    </w:tbl>
    <w:p w14:paraId="475AC55E">
      <w:pPr>
        <w:spacing w:before="120" w:beforeLines="50" w:line="360" w:lineRule="auto"/>
        <w:ind w:firstLine="482"/>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注：如有供应商须知正文条款与供应商须知前附表不一致，以供应商须知前附表为准。</w:t>
      </w:r>
    </w:p>
    <w:p w14:paraId="5ED6C847">
      <w:pPr>
        <w:spacing w:line="360" w:lineRule="auto"/>
        <w:ind w:firstLine="442"/>
        <w:rPr>
          <w:rFonts w:hint="default" w:ascii="Times New Roman" w:hAnsi="Times New Roman" w:eastAsia="仿宋" w:cs="Times New Roman"/>
          <w:b/>
          <w:bCs/>
          <w:color w:val="auto"/>
          <w:sz w:val="22"/>
          <w:highlight w:val="none"/>
        </w:rPr>
      </w:pPr>
    </w:p>
    <w:p w14:paraId="0E999395">
      <w:pPr>
        <w:ind w:firstLine="482"/>
        <w:rPr>
          <w:rFonts w:hint="default" w:ascii="Times New Roman" w:hAnsi="Times New Roman" w:eastAsia="仿宋" w:cs="Times New Roman"/>
          <w:b/>
          <w:bCs/>
          <w:color w:val="auto"/>
          <w:sz w:val="24"/>
          <w:szCs w:val="24"/>
          <w:highlight w:val="none"/>
        </w:rPr>
      </w:pPr>
      <w:bookmarkStart w:id="8" w:name="_Toc27538"/>
      <w:r>
        <w:rPr>
          <w:rFonts w:hint="default" w:ascii="Times New Roman" w:hAnsi="Times New Roman" w:eastAsia="仿宋" w:cs="Times New Roman"/>
          <w:b/>
          <w:bCs/>
          <w:color w:val="auto"/>
          <w:sz w:val="24"/>
          <w:szCs w:val="24"/>
          <w:highlight w:val="none"/>
        </w:rPr>
        <w:br w:type="page"/>
      </w:r>
    </w:p>
    <w:p w14:paraId="73111D4C">
      <w:pPr>
        <w:spacing w:line="360" w:lineRule="auto"/>
        <w:ind w:firstLine="482" w:firstLineChars="200"/>
        <w:outlineLvl w:val="1"/>
        <w:rPr>
          <w:rFonts w:hint="default" w:ascii="Times New Roman" w:hAnsi="Times New Roman" w:eastAsia="仿宋" w:cs="Times New Roman"/>
          <w:b/>
          <w:bCs/>
          <w:color w:val="auto"/>
          <w:sz w:val="24"/>
          <w:szCs w:val="24"/>
          <w:highlight w:val="none"/>
        </w:rPr>
      </w:pPr>
      <w:bookmarkStart w:id="9" w:name="_Toc25357"/>
      <w:r>
        <w:rPr>
          <w:rFonts w:hint="default" w:ascii="Times New Roman" w:hAnsi="Times New Roman" w:eastAsia="仿宋" w:cs="Times New Roman"/>
          <w:b/>
          <w:bCs/>
          <w:color w:val="auto"/>
          <w:sz w:val="24"/>
          <w:szCs w:val="24"/>
          <w:highlight w:val="none"/>
        </w:rPr>
        <w:t>一、总则</w:t>
      </w:r>
      <w:bookmarkEnd w:id="8"/>
      <w:bookmarkEnd w:id="9"/>
    </w:p>
    <w:p w14:paraId="56026DB2">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10" w:name="_Toc21866"/>
      <w:bookmarkStart w:id="11" w:name="_Toc16505"/>
      <w:r>
        <w:rPr>
          <w:rFonts w:hint="default" w:ascii="Times New Roman" w:hAnsi="Times New Roman" w:eastAsia="仿宋" w:cs="Times New Roman"/>
          <w:b/>
          <w:bCs/>
          <w:color w:val="auto"/>
          <w:sz w:val="24"/>
          <w:szCs w:val="24"/>
          <w:highlight w:val="none"/>
        </w:rPr>
        <w:t>1.适用法律</w:t>
      </w:r>
      <w:bookmarkEnd w:id="10"/>
      <w:bookmarkEnd w:id="11"/>
    </w:p>
    <w:p w14:paraId="1FA448BD">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1.1 《中华人民共和国政府采购法》、《中华人民共和国政府采购法实施条例》、《政府采购竞争性磋商采购方式管理暂行办法》等有关法律、规章和规定等。</w:t>
      </w:r>
    </w:p>
    <w:p w14:paraId="18828A45">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12" w:name="_Toc20696"/>
      <w:bookmarkStart w:id="13" w:name="_Toc12958"/>
      <w:r>
        <w:rPr>
          <w:rFonts w:hint="default" w:ascii="Times New Roman" w:hAnsi="Times New Roman" w:eastAsia="仿宋" w:cs="Times New Roman"/>
          <w:b/>
          <w:bCs/>
          <w:color w:val="auto"/>
          <w:sz w:val="24"/>
          <w:szCs w:val="24"/>
          <w:highlight w:val="none"/>
        </w:rPr>
        <w:t>2.定义</w:t>
      </w:r>
      <w:bookmarkEnd w:id="12"/>
      <w:bookmarkEnd w:id="13"/>
    </w:p>
    <w:p w14:paraId="4198629D">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2.1 “供应商”是指参加磋商竞争，并符合采购文件规定资格条件的法人、其他组织或者自然人。</w:t>
      </w:r>
    </w:p>
    <w:p w14:paraId="37FC9199">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2.2 “货物和服务”指本采购文件中所述产品及相关服务。</w:t>
      </w:r>
    </w:p>
    <w:p w14:paraId="55AD9963">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2.3 “用户或使用单位”是指本项目采购人。</w:t>
      </w:r>
    </w:p>
    <w:p w14:paraId="58FB66AF">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14" w:name="_Toc29725"/>
      <w:bookmarkStart w:id="15" w:name="_Toc24483"/>
      <w:r>
        <w:rPr>
          <w:rFonts w:hint="default" w:ascii="Times New Roman" w:hAnsi="Times New Roman" w:eastAsia="仿宋" w:cs="Times New Roman"/>
          <w:b/>
          <w:bCs/>
          <w:color w:val="auto"/>
          <w:sz w:val="24"/>
          <w:szCs w:val="24"/>
          <w:highlight w:val="none"/>
        </w:rPr>
        <w:t>3.政策功能</w:t>
      </w:r>
      <w:bookmarkEnd w:id="14"/>
      <w:bookmarkEnd w:id="15"/>
    </w:p>
    <w:p w14:paraId="260F6327">
      <w:pPr>
        <w:spacing w:line="360" w:lineRule="auto"/>
        <w:ind w:firstLine="482" w:firstLineChars="200"/>
        <w:outlineLvl w:val="3"/>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3.1 中小企业政策</w:t>
      </w:r>
    </w:p>
    <w:p w14:paraId="1B287384">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14:paraId="70433268">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（2）参加政府采购活动的中小企业应当提供《中小企业声明函》、由省级以上监狱管理局戒毒管理局(含新疆生产建设兵团)出具的属于监狱企业的证明文件或《残疾人福利性单位声明函》。</w:t>
      </w:r>
    </w:p>
    <w:p w14:paraId="5863E53D">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对于接受供应商以联合体形式参加采购活动的项目，小微型企业联合体应当符合《政府采购促进中小企业发展管理办法》（财库〔2020〕46号）第九条的规定。对于联合协议或者分包意向协议约定小微企业的合同份额占到合同总金额30%以上的，给予联合体4%的价格扣除。</w:t>
      </w:r>
    </w:p>
    <w:p w14:paraId="1D909485">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（4）中小企业依据《政府采购促进中小企业发展管理办法》（财库〔2020〕46号）规定的政策获取政府采购合同后，小型、微型企业不得分包或转包给大型、中型企业，中型企业不得分包或转包给大型企业。</w:t>
      </w:r>
    </w:p>
    <w:p w14:paraId="20F380B3">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（5）未按要求提供相关材料的，不享受相关政策。</w:t>
      </w:r>
    </w:p>
    <w:p w14:paraId="1536AC64">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（6）本项目行业属性为其他未列明行业。</w:t>
      </w:r>
    </w:p>
    <w:p w14:paraId="72690D06">
      <w:pPr>
        <w:spacing w:line="360" w:lineRule="auto"/>
        <w:ind w:firstLine="482" w:firstLineChars="200"/>
        <w:outlineLvl w:val="3"/>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3.2 节能产品政策</w:t>
      </w:r>
    </w:p>
    <w:p w14:paraId="71D39860">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（1）节能产品是指列入财政部、国家发展和改革委员会制定的节能产品品目政府采购清单，且经过认证的节能产品；</w:t>
      </w:r>
    </w:p>
    <w:p w14:paraId="7FF4CF35">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（2）拟采购产品属于节能产品政府采购清单规定必须强制采购的，实行强制采购。</w:t>
      </w:r>
    </w:p>
    <w:p w14:paraId="0FC54D0A">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（3）拟采购产品属于节能产品政府采购清单规定优先采购的，在技术、服务等指标同等条件下，实行优先采购，优先采购的要求详见第三章说明内容。</w:t>
      </w:r>
    </w:p>
    <w:p w14:paraId="53BC2D09">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（4）参加政府采购活动的节能产品供应商应当提供有效的节能产品认证证书复印件。</w:t>
      </w:r>
    </w:p>
    <w:p w14:paraId="43FC8EB9">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（5）未按要求提供相关材料的，不享受相关政策。</w:t>
      </w:r>
    </w:p>
    <w:p w14:paraId="32C32286">
      <w:pPr>
        <w:spacing w:line="360" w:lineRule="auto"/>
        <w:ind w:firstLine="482" w:firstLineChars="200"/>
        <w:outlineLvl w:val="3"/>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3.3 环境标志产品政策</w:t>
      </w:r>
    </w:p>
    <w:p w14:paraId="2238087D">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（1）环境标志产品是指列入财政部、生态环境部制定的环境标志产品品目政府采购清单，且经过认证的环境标志产品；</w:t>
      </w:r>
    </w:p>
    <w:p w14:paraId="1AC6B61B">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（2）拟采购产品属于环境标志产品政府采购清单规定优先采购的，在性能、技术、服务等指标同等条件下，实行优先采购，优先采购的要求详见第三章说明内容。</w:t>
      </w:r>
    </w:p>
    <w:p w14:paraId="76A73F43">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（3）参加政府采购活动的环境标志产品应当提供有效的环境标志产品认证证书复印件。</w:t>
      </w:r>
    </w:p>
    <w:p w14:paraId="45477086">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未按要求提供相关材料的，不享受相关政策。</w:t>
      </w:r>
    </w:p>
    <w:p w14:paraId="71E2B2E3">
      <w:pPr>
        <w:spacing w:line="360" w:lineRule="auto"/>
        <w:ind w:firstLine="482" w:firstLineChars="200"/>
        <w:outlineLvl w:val="3"/>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3.4 信息安全产品政策</w:t>
      </w:r>
    </w:p>
    <w:p w14:paraId="30700553">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（1）信息安全产品是指列入国家质检总局、国家认监委《信息安全产品强制性认证目录》，并获得强制性产品认证证书的产品；</w:t>
      </w:r>
    </w:p>
    <w:p w14:paraId="4E7CA57E">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（2）提供的产品属于信息安全产品的，供应商应当选择经国家认证的信息安全产品投标，并提供由中国信息安全认证中心按国家标准认证颁发的有效认证证书复印件。</w:t>
      </w:r>
    </w:p>
    <w:p w14:paraId="6C801C41">
      <w:pPr>
        <w:spacing w:line="360" w:lineRule="auto"/>
        <w:ind w:firstLine="482" w:firstLineChars="200"/>
        <w:outlineLvl w:val="3"/>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3.5 进口产品政策</w:t>
      </w:r>
    </w:p>
    <w:p w14:paraId="5464D3E5">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（1）除第一章竞争性磋商公告另有规定外，不允许进口产品参加。进口产品认定依照《财政部关于政府采购进口产品管理有关问题的通知》（财办库〔2008〕248 号）的规定。</w:t>
      </w:r>
    </w:p>
    <w:p w14:paraId="6775592B">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（2）允许进口产品参加的，满足需求的国内产品可以参加。</w:t>
      </w:r>
    </w:p>
    <w:p w14:paraId="27ADBB3B">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（3）允许进口产品参加的，优先采购向我国企业转让技术、与我国企业签订消化吸收再创新方案的供应商的进口产品。</w:t>
      </w:r>
    </w:p>
    <w:p w14:paraId="2737AD81">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（4）未按要求提供相关材料的，不享受相关政策。</w:t>
      </w:r>
    </w:p>
    <w:p w14:paraId="07DF167B">
      <w:pPr>
        <w:spacing w:line="360" w:lineRule="auto"/>
        <w:ind w:firstLine="482" w:firstLineChars="200"/>
        <w:outlineLvl w:val="3"/>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3.6 投标担保政策</w:t>
      </w:r>
    </w:p>
    <w:p w14:paraId="430055C1">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（1）供应商磋商保证金可以用担保形式递交，保函要求详见关于开展政府采购信用担保试点工作的通知(财库〔2011〕124号)。</w:t>
      </w:r>
    </w:p>
    <w:p w14:paraId="19F06989">
      <w:pPr>
        <w:spacing w:line="360" w:lineRule="auto"/>
        <w:ind w:firstLine="482" w:firstLineChars="200"/>
        <w:outlineLvl w:val="3"/>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3.7 供应商信用信息查询</w:t>
      </w:r>
    </w:p>
    <w:p w14:paraId="2952B901">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（1）采购人或采购代理机构将在“信用中国”（www.creditchina.gov.cn）、“中国政府采购网”（www.ccgp.gov.cn）对供应商进行信用信息查询，并将网站查询有关记录留存（财库〔2016〕125 号）。</w:t>
      </w:r>
    </w:p>
    <w:p w14:paraId="70496CAB">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（2）查询截止时间：提交响应文件截止时间前。</w:t>
      </w:r>
    </w:p>
    <w:p w14:paraId="7670BB7D">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（3）供应商信用查询记录不符合要求的，采购人或采购代理机构将依法拒绝供应商参加本次采购活动。</w:t>
      </w:r>
    </w:p>
    <w:p w14:paraId="5879C5C8">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16" w:name="_Toc9765"/>
      <w:bookmarkStart w:id="17" w:name="_Toc18511"/>
      <w:r>
        <w:rPr>
          <w:rFonts w:hint="default" w:ascii="Times New Roman" w:hAnsi="Times New Roman" w:eastAsia="仿宋" w:cs="Times New Roman"/>
          <w:b/>
          <w:bCs/>
          <w:color w:val="auto"/>
          <w:sz w:val="24"/>
          <w:szCs w:val="24"/>
          <w:highlight w:val="none"/>
        </w:rPr>
        <w:t>4.磋商费用</w:t>
      </w:r>
      <w:bookmarkEnd w:id="16"/>
      <w:bookmarkEnd w:id="17"/>
    </w:p>
    <w:p w14:paraId="4E1E36C5">
      <w:pPr>
        <w:spacing w:line="360" w:lineRule="auto"/>
        <w:ind w:firstLine="480" w:firstLineChars="200"/>
        <w:outlineLvl w:val="3"/>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4.1 供应商应承担所有与准备和参加磋商有关的费用，无论采购结果如何，采购代理机构和采购人在任何情况下均无义务和责任承担这些费用；</w:t>
      </w:r>
    </w:p>
    <w:p w14:paraId="612B3B05">
      <w:pPr>
        <w:spacing w:line="360" w:lineRule="auto"/>
        <w:ind w:firstLine="482" w:firstLineChars="200"/>
        <w:outlineLvl w:val="3"/>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4.2 本项目采购代理服务费收费标准：</w:t>
      </w:r>
    </w:p>
    <w:p w14:paraId="7862AF68">
      <w:pPr>
        <w:spacing w:line="360" w:lineRule="auto"/>
        <w:ind w:firstLine="482" w:firstLineChars="200"/>
        <w:outlineLvl w:val="3"/>
        <w:rPr>
          <w:rStyle w:val="66"/>
          <w:rFonts w:hint="default" w:ascii="Times New Roman" w:hAnsi="Times New Roman" w:eastAsia="仿宋" w:cs="Times New Roman"/>
          <w:b/>
          <w:color w:val="auto"/>
          <w:kern w:val="0"/>
          <w:sz w:val="24"/>
          <w:szCs w:val="24"/>
          <w:highlight w:val="none"/>
        </w:rPr>
      </w:pPr>
      <w:r>
        <w:rPr>
          <w:rStyle w:val="66"/>
          <w:rFonts w:hint="default" w:ascii="Times New Roman" w:hAnsi="Times New Roman" w:eastAsia="仿宋" w:cs="Times New Roman"/>
          <w:b/>
          <w:color w:val="auto"/>
          <w:kern w:val="0"/>
          <w:sz w:val="24"/>
          <w:szCs w:val="24"/>
          <w:highlight w:val="none"/>
          <w:lang w:val="zh-CN"/>
        </w:rPr>
        <w:t>依据《政府采购代理机构管理暂行办法》（财库〔2018〕2号）第十五条，本项目代理费用由成交供应商支付，支付方式详见本章</w:t>
      </w:r>
      <w:r>
        <w:rPr>
          <w:rStyle w:val="66"/>
          <w:rFonts w:hint="default" w:ascii="Times New Roman" w:hAnsi="Times New Roman" w:eastAsia="仿宋" w:cs="Times New Roman"/>
          <w:b/>
          <w:color w:val="auto"/>
          <w:kern w:val="0"/>
          <w:sz w:val="24"/>
          <w:szCs w:val="24"/>
          <w:highlight w:val="none"/>
        </w:rPr>
        <w:t>4.3</w:t>
      </w:r>
      <w:r>
        <w:rPr>
          <w:rStyle w:val="66"/>
          <w:rFonts w:hint="default" w:ascii="Times New Roman" w:hAnsi="Times New Roman" w:eastAsia="仿宋" w:cs="Times New Roman"/>
          <w:b/>
          <w:color w:val="auto"/>
          <w:kern w:val="0"/>
          <w:sz w:val="24"/>
          <w:szCs w:val="24"/>
          <w:highlight w:val="none"/>
          <w:lang w:val="zh-CN"/>
        </w:rPr>
        <w:t>条〔招标代理费参照国家计委关于印发《招标代理服务收费管理暂行办法》的通知计价格〔2002〕1980号文件收取，计费基础为成交价，按差额定率累进法计算：即（1~100）*1.5%，（单位万元）〕</w:t>
      </w:r>
      <w:r>
        <w:rPr>
          <w:rStyle w:val="66"/>
          <w:rFonts w:hint="default" w:ascii="Times New Roman" w:hAnsi="Times New Roman" w:eastAsia="仿宋" w:cs="Times New Roman"/>
          <w:b/>
          <w:color w:val="auto"/>
          <w:kern w:val="0"/>
          <w:sz w:val="24"/>
          <w:szCs w:val="24"/>
          <w:highlight w:val="none"/>
        </w:rPr>
        <w:t>。</w:t>
      </w:r>
    </w:p>
    <w:p w14:paraId="62D9D926">
      <w:pPr>
        <w:spacing w:line="360" w:lineRule="auto"/>
        <w:ind w:firstLine="482" w:firstLineChars="200"/>
        <w:outlineLvl w:val="3"/>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4.3 本次采购代理服务费在成交供应商领取成交通知书时结算。</w:t>
      </w:r>
    </w:p>
    <w:p w14:paraId="385CF732">
      <w:pPr>
        <w:spacing w:line="360" w:lineRule="auto"/>
        <w:ind w:firstLine="696" w:firstLineChars="300"/>
        <w:jc w:val="left"/>
        <w:rPr>
          <w:rFonts w:hint="default" w:ascii="Times New Roman" w:hAnsi="Times New Roman" w:eastAsia="仿宋" w:cs="Times New Roman"/>
          <w:color w:val="auto"/>
          <w:spacing w:val="-4"/>
          <w:sz w:val="24"/>
          <w:szCs w:val="24"/>
          <w:highlight w:val="none"/>
        </w:rPr>
      </w:pPr>
      <w:r>
        <w:rPr>
          <w:rFonts w:hint="default" w:ascii="Times New Roman" w:hAnsi="Times New Roman" w:eastAsia="仿宋" w:cs="Times New Roman"/>
          <w:color w:val="auto"/>
          <w:spacing w:val="-4"/>
          <w:sz w:val="24"/>
          <w:szCs w:val="24"/>
          <w:highlight w:val="none"/>
        </w:rPr>
        <w:t>招标代理服务费交纳方法：</w:t>
      </w:r>
    </w:p>
    <w:p w14:paraId="63BF1C59">
      <w:pPr>
        <w:spacing w:line="360" w:lineRule="auto"/>
        <w:ind w:firstLine="720" w:firstLineChars="300"/>
        <w:jc w:val="left"/>
        <w:rPr>
          <w:rFonts w:hint="default" w:ascii="Times New Roman" w:hAnsi="Times New Roman" w:eastAsia="仿宋" w:cs="Times New Roman"/>
          <w:color w:val="auto"/>
          <w:sz w:val="24"/>
          <w:highlight w:val="none"/>
          <w:lang w:val="zh-CN"/>
        </w:rPr>
      </w:pPr>
      <w:r>
        <w:rPr>
          <w:rFonts w:hint="default" w:ascii="Times New Roman" w:hAnsi="Times New Roman" w:eastAsia="仿宋" w:cs="Times New Roman"/>
          <w:color w:val="auto"/>
          <w:sz w:val="24"/>
          <w:highlight w:val="none"/>
          <w:lang w:val="zh-CN"/>
        </w:rPr>
        <w:t>（1）交纳方式：银行网银、电汇等；</w:t>
      </w:r>
    </w:p>
    <w:p w14:paraId="4515929D">
      <w:pPr>
        <w:spacing w:line="360" w:lineRule="auto"/>
        <w:ind w:firstLine="720" w:firstLineChars="300"/>
        <w:jc w:val="left"/>
        <w:rPr>
          <w:rFonts w:hint="default" w:ascii="Times New Roman" w:hAnsi="Times New Roman" w:eastAsia="仿宋" w:cs="Times New Roman"/>
          <w:color w:val="auto"/>
          <w:sz w:val="24"/>
          <w:highlight w:val="none"/>
          <w:lang w:val="zh-CN"/>
        </w:rPr>
      </w:pPr>
      <w:r>
        <w:rPr>
          <w:rFonts w:hint="default" w:ascii="Times New Roman" w:hAnsi="Times New Roman" w:eastAsia="仿宋" w:cs="Times New Roman"/>
          <w:color w:val="auto"/>
          <w:sz w:val="24"/>
          <w:highlight w:val="none"/>
          <w:lang w:val="zh-CN"/>
        </w:rPr>
        <w:t>（2）收款单位、开户银行及</w:t>
      </w:r>
      <w:r>
        <w:rPr>
          <w:rFonts w:hint="default" w:ascii="Times New Roman" w:hAnsi="Times New Roman" w:eastAsia="仿宋" w:cs="Times New Roman"/>
          <w:color w:val="auto"/>
          <w:sz w:val="24"/>
          <w:highlight w:val="none"/>
        </w:rPr>
        <w:t>账</w:t>
      </w:r>
      <w:r>
        <w:rPr>
          <w:rFonts w:hint="default" w:ascii="Times New Roman" w:hAnsi="Times New Roman" w:eastAsia="仿宋" w:cs="Times New Roman"/>
          <w:color w:val="auto"/>
          <w:sz w:val="24"/>
          <w:highlight w:val="none"/>
          <w:lang w:val="zh-CN"/>
        </w:rPr>
        <w:t>号：</w:t>
      </w:r>
    </w:p>
    <w:p w14:paraId="6B79BCF7">
      <w:pPr>
        <w:spacing w:line="360" w:lineRule="auto"/>
        <w:ind w:firstLine="720" w:firstLineChars="300"/>
        <w:jc w:val="left"/>
        <w:rPr>
          <w:rFonts w:hint="default" w:ascii="Times New Roman" w:hAnsi="Times New Roman" w:eastAsia="仿宋" w:cs="Times New Roman"/>
          <w:color w:val="auto"/>
          <w:sz w:val="24"/>
          <w:highlight w:val="none"/>
          <w:lang w:val="zh-CN"/>
        </w:rPr>
      </w:pPr>
      <w:r>
        <w:rPr>
          <w:rFonts w:hint="default" w:ascii="Times New Roman" w:hAnsi="Times New Roman" w:eastAsia="仿宋" w:cs="Times New Roman"/>
          <w:color w:val="auto"/>
          <w:sz w:val="24"/>
          <w:highlight w:val="none"/>
          <w:lang w:val="zh-CN"/>
        </w:rPr>
        <w:t>收款单位：源成工程咨询（江苏南京）有限责任公司</w:t>
      </w:r>
    </w:p>
    <w:p w14:paraId="7CB24477">
      <w:pPr>
        <w:spacing w:line="360" w:lineRule="auto"/>
        <w:ind w:firstLine="720" w:firstLineChars="300"/>
        <w:jc w:val="left"/>
        <w:rPr>
          <w:rFonts w:hint="default" w:ascii="Times New Roman" w:hAnsi="Times New Roman" w:eastAsia="仿宋" w:cs="Times New Roman"/>
          <w:color w:val="auto"/>
          <w:sz w:val="24"/>
          <w:highlight w:val="none"/>
          <w:lang w:val="zh-CN"/>
        </w:rPr>
      </w:pPr>
      <w:r>
        <w:rPr>
          <w:rFonts w:hint="default" w:ascii="Times New Roman" w:hAnsi="Times New Roman" w:eastAsia="仿宋" w:cs="Times New Roman"/>
          <w:color w:val="auto"/>
          <w:sz w:val="24"/>
          <w:highlight w:val="none"/>
          <w:lang w:val="zh-CN"/>
        </w:rPr>
        <w:t>开户银行：</w:t>
      </w:r>
      <w:r>
        <w:rPr>
          <w:rFonts w:hint="default" w:ascii="Times New Roman" w:hAnsi="Times New Roman" w:eastAsia="仿宋" w:cs="Times New Roman"/>
          <w:color w:val="auto"/>
          <w:sz w:val="24"/>
          <w:highlight w:val="none"/>
        </w:rPr>
        <w:t>交通银行南京软件大道支行</w:t>
      </w:r>
    </w:p>
    <w:p w14:paraId="203790DD">
      <w:pPr>
        <w:spacing w:line="360" w:lineRule="auto"/>
        <w:ind w:firstLine="720" w:firstLineChars="300"/>
        <w:jc w:val="left"/>
        <w:rPr>
          <w:rFonts w:hint="default" w:ascii="Times New Roman" w:hAnsi="Times New Roman" w:eastAsia="仿宋" w:cs="Times New Roman"/>
          <w:color w:val="auto"/>
          <w:sz w:val="24"/>
          <w:highlight w:val="none"/>
          <w:lang w:val="zh-CN"/>
        </w:rPr>
      </w:pPr>
      <w:r>
        <w:rPr>
          <w:rFonts w:hint="default" w:ascii="Times New Roman" w:hAnsi="Times New Roman" w:eastAsia="仿宋" w:cs="Times New Roman"/>
          <w:color w:val="auto"/>
          <w:sz w:val="24"/>
          <w:highlight w:val="none"/>
          <w:lang w:val="zh-CN"/>
        </w:rPr>
        <w:t xml:space="preserve">账号： </w:t>
      </w:r>
      <w:r>
        <w:rPr>
          <w:rFonts w:hint="default" w:ascii="Times New Roman" w:hAnsi="Times New Roman" w:eastAsia="仿宋" w:cs="Times New Roman"/>
          <w:color w:val="auto"/>
          <w:sz w:val="24"/>
          <w:highlight w:val="none"/>
        </w:rPr>
        <w:t>320899991013000593407</w:t>
      </w:r>
    </w:p>
    <w:p w14:paraId="6F0E3630">
      <w:pPr>
        <w:spacing w:line="360" w:lineRule="auto"/>
        <w:ind w:firstLine="482" w:firstLineChars="200"/>
        <w:outlineLvl w:val="1"/>
        <w:rPr>
          <w:rFonts w:hint="default" w:ascii="Times New Roman" w:hAnsi="Times New Roman" w:eastAsia="仿宋" w:cs="Times New Roman"/>
          <w:b/>
          <w:bCs/>
          <w:color w:val="auto"/>
          <w:sz w:val="24"/>
          <w:szCs w:val="24"/>
          <w:highlight w:val="none"/>
        </w:rPr>
      </w:pPr>
      <w:bookmarkStart w:id="18" w:name="_Toc8734"/>
      <w:bookmarkStart w:id="19" w:name="_Toc21928"/>
      <w:r>
        <w:rPr>
          <w:rFonts w:hint="default" w:ascii="Times New Roman" w:hAnsi="Times New Roman" w:eastAsia="仿宋" w:cs="Times New Roman"/>
          <w:b/>
          <w:bCs/>
          <w:color w:val="auto"/>
          <w:sz w:val="24"/>
          <w:szCs w:val="24"/>
          <w:highlight w:val="none"/>
        </w:rPr>
        <w:t>二、响应文件编制</w:t>
      </w:r>
      <w:bookmarkEnd w:id="18"/>
      <w:bookmarkEnd w:id="19"/>
    </w:p>
    <w:p w14:paraId="781E418B">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20" w:name="_Toc1024"/>
      <w:bookmarkStart w:id="21" w:name="_Toc22311"/>
      <w:r>
        <w:rPr>
          <w:rFonts w:hint="default" w:ascii="Times New Roman" w:hAnsi="Times New Roman" w:eastAsia="仿宋" w:cs="Times New Roman"/>
          <w:b/>
          <w:bCs/>
          <w:color w:val="auto"/>
          <w:sz w:val="24"/>
          <w:szCs w:val="24"/>
          <w:highlight w:val="none"/>
        </w:rPr>
        <w:t>1.供应商应当按照磋商文件的要求编制响应文件，并对其提交的响应文件真实性、合法性承担法律责任。</w:t>
      </w:r>
      <w:bookmarkEnd w:id="20"/>
      <w:bookmarkEnd w:id="21"/>
    </w:p>
    <w:p w14:paraId="1D360CEB">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22" w:name="_Toc14051"/>
      <w:bookmarkStart w:id="23" w:name="_Toc22849"/>
      <w:r>
        <w:rPr>
          <w:rFonts w:hint="default" w:ascii="Times New Roman" w:hAnsi="Times New Roman" w:eastAsia="仿宋" w:cs="Times New Roman"/>
          <w:b/>
          <w:bCs/>
          <w:color w:val="auto"/>
          <w:sz w:val="24"/>
          <w:szCs w:val="24"/>
          <w:highlight w:val="none"/>
        </w:rPr>
        <w:t>2.响应文件的语言、计量单位、货币和编制</w:t>
      </w:r>
      <w:bookmarkEnd w:id="22"/>
      <w:bookmarkEnd w:id="23"/>
    </w:p>
    <w:p w14:paraId="079942AF">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2.1 提交的响应文件、技术文件和资料，包括相关说明，以及供应商与采购代理机构和采购人就有关磋商的所有来往函电均应使用中文。响应文件中若有英文或其他语言文字的资料，应提供相应的中文翻译资料。对不同文本响应文件的解释发生异议的，以中文文本为准。</w:t>
      </w:r>
    </w:p>
    <w:p w14:paraId="4584739E">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2.2 供应商所使用的计量单位应为国家法定计量单位。</w:t>
      </w:r>
    </w:p>
    <w:p w14:paraId="2D34CFF8">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2.3 供应商应用人民币报价，响应文件报价出现前后不一致的，按照下列规定修正：</w:t>
      </w:r>
    </w:p>
    <w:p w14:paraId="52DCFB1C">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（1）磋商申请及声明内容与响应文件中相应内容不一致的，以磋商申请及声明为准；</w:t>
      </w:r>
    </w:p>
    <w:p w14:paraId="73AC9AD0">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（2）大写金额和小写金额不一致的，以大写金额为准；</w:t>
      </w:r>
    </w:p>
    <w:p w14:paraId="6ACD4F2D">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（3）单价金额小数点或者百分比有明显错位的，以磋商申请及声明的总价为准，并修改单价</w:t>
      </w:r>
    </w:p>
    <w:p w14:paraId="58A97F14">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（4）总价金额与按单价汇总金额不一致的，以单价金额计算结果为准。</w:t>
      </w:r>
    </w:p>
    <w:p w14:paraId="5F8E3ABE">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（5）同时出现两种以上不一致的，按照前款规定的顺序修正。修正后的报价按照2.4 要求的规定进行确认后产生约束力，供应商不确认的，其响应无效。</w:t>
      </w:r>
    </w:p>
    <w:p w14:paraId="1321E05D">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2.4 响应文件应字迹清楚、内容齐全，不应有涂改、增删之处，如必须修改时，修改处必须有供应商公章或供应商法定代表人或授权代表签字。</w:t>
      </w:r>
    </w:p>
    <w:p w14:paraId="44EC1C4F">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2.5 响应文件的编制应当按照磋商文件统一规定的格式</w:t>
      </w:r>
      <w:r>
        <w:rPr>
          <w:rFonts w:hint="default" w:ascii="Times New Roman" w:hAnsi="Times New Roman" w:eastAsia="仿宋" w:cs="Times New Roman"/>
          <w:b/>
          <w:bCs/>
          <w:color w:val="auto"/>
          <w:sz w:val="24"/>
          <w:szCs w:val="24"/>
          <w:highlight w:val="none"/>
        </w:rPr>
        <w:t>（规定格式中要求盖章或签字的，则必须盖章或签字）</w:t>
      </w:r>
      <w:r>
        <w:rPr>
          <w:rFonts w:hint="default" w:ascii="Times New Roman" w:hAnsi="Times New Roman" w:eastAsia="仿宋" w:cs="Times New Roman"/>
          <w:color w:val="auto"/>
          <w:sz w:val="24"/>
          <w:szCs w:val="24"/>
          <w:highlight w:val="none"/>
        </w:rPr>
        <w:t>，供应商可根据自身实际情况进行添加调整。响应文件统一用A4规格幅面打印、装订成册并编制目录，由于编排混乱导致响应文件被误读或查找不到，责任由供应商承担。</w:t>
      </w:r>
    </w:p>
    <w:p w14:paraId="2E3BF09E">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2.6 供应商应在响应文件中写清相应的项目编号、项目名称、供应商全称、地址、电话等，每份纸质文件须清楚标明“正本”或“副本” 字样。如有必要，可以增加附页，作为响应文件的组成部分。</w:t>
      </w:r>
    </w:p>
    <w:p w14:paraId="10894D67">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2.7 供应商应将响应文件用档案袋或封套密封，封面并注明项目编号、项目名称、供应商地址、供应商全称等；</w:t>
      </w:r>
    </w:p>
    <w:p w14:paraId="2B6DA5A8">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2.8 纸质响应文件一式 叁 份（正本 壹 份、副本 贰 份），电子版响应文件 壹 份。当电子版文件和纸质正本文件不一致时，以纸质正本文件为准。电子版文件用于辅助评审和存档，供应商需承担前述不一致造成的不利后果。</w:t>
      </w:r>
    </w:p>
    <w:p w14:paraId="05EB11C2">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24" w:name="_Toc28184"/>
      <w:bookmarkStart w:id="25" w:name="_Toc20050"/>
      <w:r>
        <w:rPr>
          <w:rFonts w:hint="default" w:ascii="Times New Roman" w:hAnsi="Times New Roman" w:eastAsia="仿宋" w:cs="Times New Roman"/>
          <w:b/>
          <w:bCs/>
          <w:color w:val="auto"/>
          <w:sz w:val="24"/>
          <w:szCs w:val="24"/>
          <w:highlight w:val="none"/>
        </w:rPr>
        <w:t>3.响应文件的组成</w:t>
      </w:r>
      <w:bookmarkEnd w:id="24"/>
      <w:bookmarkEnd w:id="25"/>
    </w:p>
    <w:p w14:paraId="5180A8F8">
      <w:pPr>
        <w:spacing w:line="360" w:lineRule="auto"/>
        <w:ind w:firstLine="482" w:firstLineChars="200"/>
        <w:outlineLvl w:val="3"/>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3.1 供应商应当根据磋商文件要求编制响应文件，并根据自己的商务能力、技术水平对磋商文件提出的要求和条件逐条标明是否响应。响应文件由商务部分、技术部分、价格部分，以及其他部分组成。</w:t>
      </w:r>
    </w:p>
    <w:p w14:paraId="634AED96">
      <w:pPr>
        <w:spacing w:line="360" w:lineRule="auto"/>
        <w:ind w:firstLine="482" w:firstLineChars="200"/>
        <w:outlineLvl w:val="3"/>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3.2 响应文件的商务部分</w:t>
      </w:r>
    </w:p>
    <w:p w14:paraId="5CD9CB8E">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商务部分是证明供应商有资格参加磋商和成交后有能力履行合同的文件，这些文件应能满足竞争性磋商采购文件的要求，包括但不限于下列文件，其中加★项目不得有缺失或无效：</w:t>
      </w:r>
    </w:p>
    <w:p w14:paraId="5647571A">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（1）★磋商申请及声明；</w:t>
      </w:r>
    </w:p>
    <w:p w14:paraId="5038108C">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（2）★法定代表人授权委托书及委托代理人的身份证复印件；</w:t>
      </w:r>
    </w:p>
    <w:p w14:paraId="360B69D1">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（3）★第一章竞争性磋商公告中“2.落实政府采购政策需满足的资格要求” 的证明文件；</w:t>
      </w:r>
    </w:p>
    <w:p w14:paraId="7AA02E06">
      <w:pPr>
        <w:autoSpaceDE w:val="0"/>
        <w:autoSpaceDN w:val="0"/>
        <w:adjustRightInd w:val="0"/>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（4）第一章竞争性磋商公告中“3.本项目的特定资格要求”的证明文件；</w:t>
      </w:r>
    </w:p>
    <w:p w14:paraId="29F2AB3A">
      <w:pPr>
        <w:autoSpaceDE w:val="0"/>
        <w:autoSpaceDN w:val="0"/>
        <w:adjustRightInd w:val="0"/>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（5）★《南京市政府采购供应商信用记录表暨信用承诺书》</w:t>
      </w:r>
      <w:r>
        <w:rPr>
          <w:rFonts w:hint="default" w:ascii="Times New Roman" w:hAnsi="Times New Roman" w:eastAsia="仿宋" w:cs="Times New Roman"/>
          <w:b/>
          <w:bCs/>
          <w:color w:val="auto"/>
          <w:sz w:val="24"/>
          <w:highlight w:val="none"/>
        </w:rPr>
        <w:t>及供应商在有效经营期内的营业执照复印件</w:t>
      </w:r>
      <w:r>
        <w:rPr>
          <w:rFonts w:hint="default" w:ascii="Times New Roman" w:hAnsi="Times New Roman" w:eastAsia="仿宋" w:cs="Times New Roman"/>
          <w:b/>
          <w:bCs/>
          <w:color w:val="auto"/>
          <w:sz w:val="24"/>
          <w:highlight w:val="none"/>
          <w:lang w:val="zh-CN"/>
        </w:rPr>
        <w:t>；（</w:t>
      </w:r>
      <w:r>
        <w:rPr>
          <w:rFonts w:hint="default" w:ascii="Times New Roman" w:hAnsi="Times New Roman" w:eastAsia="仿宋" w:cs="Times New Roman"/>
          <w:b/>
          <w:bCs/>
          <w:color w:val="auto"/>
          <w:sz w:val="24"/>
          <w:highlight w:val="none"/>
        </w:rPr>
        <w:t>不得以信用承诺书替代的供应商须按照磋商文件第六章要求提供证明材料）</w:t>
      </w:r>
      <w:r>
        <w:rPr>
          <w:rFonts w:hint="default" w:ascii="Times New Roman" w:hAnsi="Times New Roman" w:eastAsia="仿宋" w:cs="Times New Roman"/>
          <w:b/>
          <w:bCs/>
          <w:color w:val="auto"/>
          <w:sz w:val="24"/>
          <w:szCs w:val="24"/>
          <w:highlight w:val="none"/>
        </w:rPr>
        <w:t>；</w:t>
      </w:r>
    </w:p>
    <w:p w14:paraId="66E3BEAD">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（6）供应商认为需要提供的其他资格证明文件和商务资料；</w:t>
      </w:r>
    </w:p>
    <w:p w14:paraId="6F55021A">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w:t>
      </w:r>
      <w:r>
        <w:rPr>
          <w:rFonts w:hint="default" w:ascii="Times New Roman" w:hAnsi="Times New Roman" w:eastAsia="仿宋" w:cs="Times New Roman"/>
          <w:b/>
          <w:bCs/>
          <w:color w:val="auto"/>
          <w:sz w:val="24"/>
          <w:szCs w:val="24"/>
          <w:highlight w:val="none"/>
        </w:rPr>
        <w:t>★</w:t>
      </w:r>
      <w:r>
        <w:rPr>
          <w:rFonts w:hint="default" w:ascii="Times New Roman" w:hAnsi="Times New Roman" w:eastAsia="仿宋" w:cs="Times New Roman"/>
          <w:color w:val="auto"/>
          <w:sz w:val="24"/>
          <w:szCs w:val="24"/>
          <w:highlight w:val="none"/>
        </w:rPr>
        <w:t>《商务条款偏离表》。</w:t>
      </w:r>
    </w:p>
    <w:p w14:paraId="5D655C86">
      <w:pPr>
        <w:spacing w:line="360" w:lineRule="auto"/>
        <w:ind w:firstLine="482" w:firstLineChars="200"/>
        <w:outlineLvl w:val="3"/>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3.3 响应文件的技术部分</w:t>
      </w:r>
    </w:p>
    <w:p w14:paraId="613407AD">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3.3.1 技术部分是证明供应商提供的货物和服务是合格的，并符合磋商文件要求的证明文件，以及对货物和服务的详细说明，这些文件可以是文字资料、图纸（表）和数据等；</w:t>
      </w:r>
    </w:p>
    <w:p w14:paraId="5FD86DD9">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3.3.2 若技术性能无特殊说明，则按国家有关部门最新颁布的标准及规范为准；</w:t>
      </w:r>
    </w:p>
    <w:p w14:paraId="617DA735">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3.3.3 提供的货物和服务如与磋商文件要求有不符之处，应说明其差别之所在，并在《技术条款偏离表》中逐条予以说明；</w:t>
      </w:r>
    </w:p>
    <w:p w14:paraId="4AC38D94">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3.3.4 响应文件应按照磋商文件要求提供技术资料、文件和有关证明，包括但不限于下列文件，</w:t>
      </w:r>
      <w:r>
        <w:rPr>
          <w:rFonts w:hint="default" w:ascii="Times New Roman" w:hAnsi="Times New Roman" w:eastAsia="仿宋" w:cs="Times New Roman"/>
          <w:b/>
          <w:bCs/>
          <w:color w:val="auto"/>
          <w:sz w:val="24"/>
          <w:szCs w:val="24"/>
          <w:highlight w:val="none"/>
        </w:rPr>
        <w:t>其中加“★”项目不得有缺失或无效</w:t>
      </w:r>
      <w:r>
        <w:rPr>
          <w:rFonts w:hint="default" w:ascii="Times New Roman" w:hAnsi="Times New Roman" w:eastAsia="仿宋" w:cs="Times New Roman"/>
          <w:color w:val="auto"/>
          <w:sz w:val="24"/>
          <w:szCs w:val="24"/>
          <w:highlight w:val="none"/>
        </w:rPr>
        <w:t>：</w:t>
      </w:r>
    </w:p>
    <w:p w14:paraId="1461C3CF">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（1）★项目的技术说明或实施方案；</w:t>
      </w:r>
    </w:p>
    <w:p w14:paraId="569F6E94">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（2）★《技术条款偏离表》；</w:t>
      </w:r>
    </w:p>
    <w:p w14:paraId="71B7F760">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（3）服务承诺；</w:t>
      </w:r>
    </w:p>
    <w:p w14:paraId="3A60E35D">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（4）验收标准、技术资料；</w:t>
      </w:r>
    </w:p>
    <w:p w14:paraId="5ED9A981">
      <w:pPr>
        <w:spacing w:line="360" w:lineRule="auto"/>
        <w:ind w:firstLine="480"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color w:val="auto"/>
          <w:sz w:val="24"/>
          <w:szCs w:val="24"/>
          <w:highlight w:val="none"/>
        </w:rPr>
        <w:t>（5）供应商认为需要提供的其他技术资料等</w:t>
      </w:r>
      <w:r>
        <w:rPr>
          <w:rFonts w:hint="default" w:ascii="Times New Roman" w:hAnsi="Times New Roman" w:eastAsia="仿宋" w:cs="Times New Roman"/>
          <w:b/>
          <w:bCs/>
          <w:color w:val="auto"/>
          <w:sz w:val="24"/>
          <w:szCs w:val="24"/>
          <w:highlight w:val="none"/>
        </w:rPr>
        <w:t>。</w:t>
      </w:r>
    </w:p>
    <w:p w14:paraId="605F20BC">
      <w:pPr>
        <w:spacing w:line="360" w:lineRule="auto"/>
        <w:ind w:firstLine="482" w:firstLineChars="200"/>
        <w:outlineLvl w:val="3"/>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3.4 响应文件的价格部分</w:t>
      </w:r>
    </w:p>
    <w:p w14:paraId="45A0FA0A">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（1）价格部分是对服务价格构成的说明，磋商文件如没有特别说明的话，对每一项服务仅接受一个价格。</w:t>
      </w:r>
    </w:p>
    <w:p w14:paraId="5A2E5D15">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（2）报价应包含完成本服务项目发生的所有含税费用、支付给员工的工资和国家强制缴纳的各种社会保障资金，以及供应商认为需要的其他费用等。</w:t>
      </w:r>
    </w:p>
    <w:p w14:paraId="43F29015">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（3）供应商应充分考虑到市场价格变动，以及项目实施过程中的不可预见因素，一旦成交，总价格不变。如果有漏项，视同让利。</w:t>
      </w:r>
    </w:p>
    <w:p w14:paraId="45BEFDB2">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（4）供应商应在《报价表》、《分项报价表》等标明提供货物或服务的单价、总价以及分项报价。</w:t>
      </w:r>
    </w:p>
    <w:p w14:paraId="1DF7428A">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（5）经磋商后，如果成交价高于或低于供应商在响应文件首次报价的，分项报价同比例调整。</w:t>
      </w:r>
    </w:p>
    <w:p w14:paraId="2A3CCB6E">
      <w:pPr>
        <w:spacing w:line="360" w:lineRule="auto"/>
        <w:ind w:firstLine="482" w:firstLineChars="200"/>
        <w:outlineLvl w:val="3"/>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sz w:val="24"/>
          <w:szCs w:val="24"/>
          <w:highlight w:val="none"/>
        </w:rPr>
        <w:t>3.5 响应文件的其他部分。</w:t>
      </w:r>
      <w:r>
        <w:rPr>
          <w:rFonts w:hint="default" w:ascii="Times New Roman" w:hAnsi="Times New Roman" w:eastAsia="仿宋" w:cs="Times New Roman"/>
          <w:color w:val="auto"/>
          <w:sz w:val="24"/>
          <w:szCs w:val="24"/>
          <w:highlight w:val="none"/>
        </w:rPr>
        <w:t>其他部分由供应商根据编制响应文件需要提供的其他相关文件。</w:t>
      </w:r>
    </w:p>
    <w:p w14:paraId="3D376E7C">
      <w:pPr>
        <w:spacing w:line="360" w:lineRule="auto"/>
        <w:ind w:firstLine="480" w:firstLineChars="200"/>
        <w:outlineLvl w:val="3"/>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3.6 磋商保证金：本项目不设磋商保证金。</w:t>
      </w:r>
    </w:p>
    <w:p w14:paraId="336BA492">
      <w:pPr>
        <w:spacing w:line="360" w:lineRule="auto"/>
        <w:ind w:firstLine="482" w:firstLineChars="200"/>
        <w:outlineLvl w:val="1"/>
        <w:rPr>
          <w:rFonts w:hint="default" w:ascii="Times New Roman" w:hAnsi="Times New Roman" w:eastAsia="仿宋" w:cs="Times New Roman"/>
          <w:b/>
          <w:bCs/>
          <w:color w:val="auto"/>
          <w:sz w:val="24"/>
          <w:szCs w:val="24"/>
          <w:highlight w:val="none"/>
        </w:rPr>
      </w:pPr>
      <w:bookmarkStart w:id="26" w:name="_Toc3183"/>
      <w:bookmarkStart w:id="27" w:name="_Toc3990"/>
      <w:r>
        <w:rPr>
          <w:rFonts w:hint="default" w:ascii="Times New Roman" w:hAnsi="Times New Roman" w:eastAsia="仿宋" w:cs="Times New Roman"/>
          <w:b/>
          <w:bCs/>
          <w:color w:val="auto"/>
          <w:sz w:val="24"/>
          <w:szCs w:val="24"/>
          <w:highlight w:val="none"/>
        </w:rPr>
        <w:t>三、响应文件签署与提交</w:t>
      </w:r>
      <w:bookmarkEnd w:id="26"/>
      <w:bookmarkEnd w:id="27"/>
    </w:p>
    <w:p w14:paraId="14901B66">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28" w:name="_Toc20466"/>
      <w:bookmarkStart w:id="29" w:name="_Toc11667"/>
      <w:r>
        <w:rPr>
          <w:rFonts w:hint="default" w:ascii="Times New Roman" w:hAnsi="Times New Roman" w:eastAsia="仿宋" w:cs="Times New Roman"/>
          <w:b/>
          <w:bCs/>
          <w:color w:val="auto"/>
          <w:sz w:val="24"/>
          <w:szCs w:val="24"/>
          <w:highlight w:val="none"/>
        </w:rPr>
        <w:t>1.响应文件的正本和副本均由供应商法定代表人或经正式授权并对供应商有约束力的委托代理人用不褪色墨水书写签署。</w:t>
      </w:r>
      <w:bookmarkEnd w:id="28"/>
      <w:bookmarkEnd w:id="29"/>
    </w:p>
    <w:p w14:paraId="218C310B">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30" w:name="_Toc9389"/>
      <w:bookmarkStart w:id="31" w:name="_Toc10881"/>
      <w:r>
        <w:rPr>
          <w:rFonts w:hint="default" w:ascii="Times New Roman" w:hAnsi="Times New Roman" w:eastAsia="仿宋" w:cs="Times New Roman"/>
          <w:b/>
          <w:bCs/>
          <w:color w:val="auto"/>
          <w:sz w:val="24"/>
          <w:szCs w:val="24"/>
          <w:highlight w:val="none"/>
        </w:rPr>
        <w:t>2.供应商应当在磋商文件要求提交响应文件的截止时间前，将响应文件密封送达指定地点。</w:t>
      </w:r>
      <w:bookmarkEnd w:id="30"/>
      <w:bookmarkEnd w:id="31"/>
    </w:p>
    <w:p w14:paraId="69523881">
      <w:pPr>
        <w:spacing w:line="360" w:lineRule="auto"/>
        <w:ind w:firstLine="482" w:firstLineChars="200"/>
        <w:outlineLvl w:val="2"/>
        <w:rPr>
          <w:rFonts w:hint="default" w:ascii="Times New Roman" w:hAnsi="Times New Roman" w:eastAsia="仿宋" w:cs="Times New Roman"/>
          <w:color w:val="auto"/>
          <w:sz w:val="24"/>
          <w:szCs w:val="24"/>
          <w:highlight w:val="none"/>
        </w:rPr>
      </w:pPr>
      <w:bookmarkStart w:id="32" w:name="_Toc27007"/>
      <w:bookmarkStart w:id="33" w:name="_Toc10463"/>
      <w:r>
        <w:rPr>
          <w:rFonts w:hint="default" w:ascii="Times New Roman" w:hAnsi="Times New Roman" w:eastAsia="仿宋" w:cs="Times New Roman"/>
          <w:b/>
          <w:bCs/>
          <w:color w:val="auto"/>
          <w:sz w:val="24"/>
          <w:szCs w:val="24"/>
          <w:highlight w:val="none"/>
        </w:rPr>
        <w:t>3.有下列情形之一的响应文件将拒收：</w:t>
      </w:r>
      <w:r>
        <w:rPr>
          <w:rFonts w:hint="default" w:ascii="Times New Roman" w:hAnsi="Times New Roman" w:eastAsia="仿宋" w:cs="Times New Roman"/>
          <w:color w:val="auto"/>
          <w:sz w:val="24"/>
          <w:szCs w:val="24"/>
          <w:highlight w:val="none"/>
        </w:rPr>
        <w:t>逾期送达或者未按照竞争性磋商文件编制要求提交的响应文件。</w:t>
      </w:r>
      <w:bookmarkEnd w:id="32"/>
      <w:bookmarkEnd w:id="33"/>
    </w:p>
    <w:p w14:paraId="2CDEC898">
      <w:pPr>
        <w:spacing w:line="360" w:lineRule="auto"/>
        <w:ind w:firstLine="482" w:firstLineChars="200"/>
        <w:outlineLvl w:val="1"/>
        <w:rPr>
          <w:rFonts w:hint="default" w:ascii="Times New Roman" w:hAnsi="Times New Roman" w:eastAsia="仿宋" w:cs="Times New Roman"/>
          <w:b/>
          <w:bCs/>
          <w:color w:val="auto"/>
          <w:sz w:val="24"/>
          <w:szCs w:val="24"/>
          <w:highlight w:val="none"/>
        </w:rPr>
      </w:pPr>
      <w:bookmarkStart w:id="34" w:name="_Toc18098"/>
      <w:bookmarkStart w:id="35" w:name="_Toc2484"/>
      <w:r>
        <w:rPr>
          <w:rFonts w:hint="default" w:ascii="Times New Roman" w:hAnsi="Times New Roman" w:eastAsia="仿宋" w:cs="Times New Roman"/>
          <w:b/>
          <w:bCs/>
          <w:color w:val="auto"/>
          <w:sz w:val="24"/>
          <w:szCs w:val="24"/>
          <w:highlight w:val="none"/>
        </w:rPr>
        <w:t>四、磋商</w:t>
      </w:r>
      <w:bookmarkEnd w:id="34"/>
      <w:bookmarkEnd w:id="35"/>
    </w:p>
    <w:p w14:paraId="5B69754E">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36" w:name="_Toc24869"/>
      <w:bookmarkStart w:id="37" w:name="_Toc3588"/>
      <w:r>
        <w:rPr>
          <w:rFonts w:hint="default" w:ascii="Times New Roman" w:hAnsi="Times New Roman" w:eastAsia="仿宋" w:cs="Times New Roman"/>
          <w:b/>
          <w:bCs/>
          <w:color w:val="auto"/>
          <w:sz w:val="24"/>
          <w:szCs w:val="24"/>
          <w:highlight w:val="none"/>
        </w:rPr>
        <w:t>1.联合体（如本项目接受）</w:t>
      </w:r>
      <w:bookmarkEnd w:id="36"/>
      <w:bookmarkEnd w:id="37"/>
    </w:p>
    <w:p w14:paraId="1F33A47F">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（1）两个以上的自然人、法人或者其他组织可以组成一个联合体，以一个供应商的身份共同参加政府采购。</w:t>
      </w:r>
    </w:p>
    <w:p w14:paraId="01507C1A">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（2）鼓励大中型企业和其他自然人、法人或者其他组织与小型、微型企业组成联合体共同参加非专门面向中小企业的政府采购活动。</w:t>
      </w:r>
    </w:p>
    <w:p w14:paraId="1EBEA450">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以联合体形式参加采购的，联合体各方均应当符合政府采购法第二十二条第一款规定的条件要求；采购人根据采购项目的特殊要求规定供应商特定条件的，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5A7D18A3">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（4）联合体各方之间应当签订联合体协议，明确约定联合体各方承担的工作和相应的责任，并将联合体协议连同响应文件一并提交。</w:t>
      </w:r>
    </w:p>
    <w:p w14:paraId="50E88F43">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（5）以联合体形式参加政府采购活动的，联合体各方不得再单独参加或者与其他供应商另外组成联合体参加同一合同项下的政府采购活动。</w:t>
      </w:r>
    </w:p>
    <w:p w14:paraId="64558B36">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38" w:name="_Toc21246"/>
      <w:bookmarkStart w:id="39" w:name="_Toc26229"/>
      <w:r>
        <w:rPr>
          <w:rFonts w:hint="default" w:ascii="Times New Roman" w:hAnsi="Times New Roman" w:eastAsia="仿宋" w:cs="Times New Roman"/>
          <w:b/>
          <w:bCs/>
          <w:color w:val="auto"/>
          <w:sz w:val="24"/>
          <w:szCs w:val="24"/>
          <w:highlight w:val="none"/>
        </w:rPr>
        <w:t>2.磋商组织</w:t>
      </w:r>
      <w:bookmarkEnd w:id="38"/>
      <w:bookmarkEnd w:id="39"/>
    </w:p>
    <w:p w14:paraId="288426C2">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2.1 在提交响应文件时间截止后，采购代理机构在规定的时间和地点组织磋商小组分别与供应商进行磋商。</w:t>
      </w:r>
    </w:p>
    <w:p w14:paraId="5A2A9FA1">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2.2 磋商工作由采购代理机构负责组织，具体磋商事务由依法组建的磋商小组负责。</w:t>
      </w:r>
    </w:p>
    <w:p w14:paraId="171B1D03">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40" w:name="_Toc1872"/>
      <w:bookmarkStart w:id="41" w:name="_Toc19501"/>
      <w:r>
        <w:rPr>
          <w:rFonts w:hint="default" w:ascii="Times New Roman" w:hAnsi="Times New Roman" w:eastAsia="仿宋" w:cs="Times New Roman"/>
          <w:b/>
          <w:bCs/>
          <w:color w:val="auto"/>
          <w:sz w:val="24"/>
          <w:szCs w:val="24"/>
          <w:highlight w:val="none"/>
        </w:rPr>
        <w:t>3.磋商程序</w:t>
      </w:r>
      <w:bookmarkEnd w:id="40"/>
      <w:bookmarkEnd w:id="41"/>
    </w:p>
    <w:p w14:paraId="14390A9A">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3.1 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14:paraId="510ED410">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3.2 磋商小组所有成员集中与单一供应商分别进行磋商，所有参加磋商的供应商均有同等的磋商机会。</w:t>
      </w:r>
    </w:p>
    <w:p w14:paraId="2EB7A549">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64B5257">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3.4 为保证在磋商小组要求供应商解释或者澄清其响应文件时能够及时得到回复，在磋商开始后，供应商应保持其响应文件上联系方式的通讯畅通；供应商法定代表人或授权代表或自然人本人也可以直接到磋商现场等候。供应商的澄清、说明或者更正应在磋商小组向其提出澄清、说明或者更正要求后十分钟内以书面形式提交给磋商小组，该书面材料由法定代表人或授权代表签字或加盖公章。在磋商期间，如磋商小组联系未果（在十分钟内联系五次）或者供应商在二十分钟内未按时提交书面材料，则视为供应商放弃上述权利，相关后果自负。</w:t>
      </w:r>
    </w:p>
    <w:p w14:paraId="4A6058F0">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3.5 供应商应当按照磋商文件的变动情况和磋商小组的要求重新提交响应文件，对原响应文件进行技术、商务、价格修正，重新提交的响应文件应当实质性响应本磋商文件以及对磋商文件作出的实质性变动，并按磋商文件的规定进行签署。重新提交的响应文件与原响应文件不一致的，以重新提交的响应文件为准。不按要求签署或者逾期未提交响应文件的，视同放弃磋商。</w:t>
      </w:r>
    </w:p>
    <w:p w14:paraId="7AC0FA97">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3.6 已提交响应文件的供应商，在提交最后报价之前，可以根据磋商情况退出磋商。</w:t>
      </w:r>
    </w:p>
    <w:p w14:paraId="757A3787">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3.7 磋商文件能够详细列明采购标的的技术、服务要求的，磋商结束后，磋商小组应当要求所有继续参加磋商的供应商在规定时间内提交最后报价，提交最后报价的供应商不得少于3家。最后报价由其法定代表人或授权代表签字或者加盖公章，最后报价是供应商响应文件的有效组成部分。</w:t>
      </w:r>
    </w:p>
    <w:p w14:paraId="06CD2DFA">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磋商文件不能详细列明采购标的的技术、服务要求的，需经磋商由供应商提供最终设计方案或者解决方案，磋商结束后，磋商小组应当按照少数服从多数的原则投票推荐3家以上供应商的设计方案或者解决方案，并要求其在规定时间内提交最后报价。</w:t>
      </w:r>
    </w:p>
    <w:p w14:paraId="4A3370FC">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根据《财政部关于政府采购竞争性磋商采购方式管理暂行办法有关问题的补充 通知》（财库〔2015〕124 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CC20A6E">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根据《财政部关于印发&lt;政府采购竞争性磋商采购方式管理暂行办法&gt;的通知》（财库〔2014〕214 号）第三条第四款的规定，市场竞争不充分的科研项目，以及需要扶持的科技成果转化项目，提交最后报价的供应商可以为2家，磋商小组将根据供应商最后得分由高到低的顺序推荐2名及以上成交候选供应商。</w:t>
      </w:r>
    </w:p>
    <w:p w14:paraId="030B9E24">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3.8 出现下列情形之一的响应文件按照无效处理：</w:t>
      </w:r>
    </w:p>
    <w:p w14:paraId="494F0CCC">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（1）针对本章 “二、响应文件编制”中的“</w:t>
      </w:r>
      <w:r>
        <w:rPr>
          <w:rFonts w:hint="default" w:ascii="Times New Roman" w:hAnsi="Times New Roman" w:eastAsia="仿宋" w:cs="Times New Roman"/>
          <w:b/>
          <w:bCs/>
          <w:color w:val="auto"/>
          <w:sz w:val="24"/>
          <w:szCs w:val="24"/>
          <w:highlight w:val="none"/>
        </w:rPr>
        <w:t>3.2响应文件的商务部分</w:t>
      </w:r>
      <w:r>
        <w:rPr>
          <w:rFonts w:hint="default" w:ascii="Times New Roman" w:hAnsi="Times New Roman" w:eastAsia="仿宋" w:cs="Times New Roman"/>
          <w:color w:val="auto"/>
          <w:sz w:val="24"/>
          <w:szCs w:val="24"/>
          <w:highlight w:val="none"/>
        </w:rPr>
        <w:t>”和“</w:t>
      </w:r>
      <w:r>
        <w:rPr>
          <w:rFonts w:hint="default" w:ascii="Times New Roman" w:hAnsi="Times New Roman" w:eastAsia="仿宋" w:cs="Times New Roman"/>
          <w:b/>
          <w:bCs/>
          <w:color w:val="auto"/>
          <w:sz w:val="24"/>
          <w:szCs w:val="24"/>
          <w:highlight w:val="none"/>
        </w:rPr>
        <w:t>3.3响应文件的技术部分</w:t>
      </w:r>
      <w:r>
        <w:rPr>
          <w:rFonts w:hint="default" w:ascii="Times New Roman" w:hAnsi="Times New Roman" w:eastAsia="仿宋" w:cs="Times New Roman"/>
          <w:color w:val="auto"/>
          <w:sz w:val="24"/>
          <w:szCs w:val="24"/>
          <w:highlight w:val="none"/>
        </w:rPr>
        <w:t>”中加★项要求，响应文件提供的证明材料缺失或无效的；</w:t>
      </w:r>
    </w:p>
    <w:p w14:paraId="3AB3A501">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（2）响应文件未按照磋商文件规定要求签署、盖章的；</w:t>
      </w:r>
    </w:p>
    <w:p w14:paraId="48F414A6">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（3）纸质响应文件未清楚标明“正本”或“副本”；</w:t>
      </w:r>
    </w:p>
    <w:p w14:paraId="64F0E234">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（4）响应文件未响应采购项目需求中规定的实质性要求的；</w:t>
      </w:r>
    </w:p>
    <w:p w14:paraId="3F1F6B76">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（5）响应文件未详细阐述服务内容，而是直接拷贝采购文件技术要求的；</w:t>
      </w:r>
    </w:p>
    <w:p w14:paraId="6932EC3C">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（6）投标总报价超过项目预算金额或最高限价；</w:t>
      </w:r>
    </w:p>
    <w:p w14:paraId="32842CE9">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（7）投标报价存在缺项、漏项；</w:t>
      </w:r>
    </w:p>
    <w:p w14:paraId="649039EB">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14:paraId="3446F52E">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（9）响应文件含有采购人不能接受的附加条件的；</w:t>
      </w:r>
    </w:p>
    <w:p w14:paraId="13A2E488">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（10）不同供应商的响应文件由同一单位或者个人编制；</w:t>
      </w:r>
    </w:p>
    <w:p w14:paraId="4AB9924A">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（11）不同供应商委托同一单位或者个人办理投标事宜；</w:t>
      </w:r>
    </w:p>
    <w:p w14:paraId="7909948D">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（12）不同供应商的响应文件载明的项目管理成员或联系人员为同一人；</w:t>
      </w:r>
    </w:p>
    <w:p w14:paraId="2FA0F51C">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（13）不同供应商的响应文件异常一致或者投标报价呈规律性差异；</w:t>
      </w:r>
    </w:p>
    <w:p w14:paraId="3E69AEE0">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（14）不同供应商的响应文件相互混装；</w:t>
      </w:r>
    </w:p>
    <w:p w14:paraId="0D751C03">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（15）为本采购项目提供整体设计、规范编制或者项目管理、监理、检测等服务的供应商参加该采购项目的其他采购活动；</w:t>
      </w:r>
    </w:p>
    <w:p w14:paraId="426B5342">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（16）不同供应商的法定代表人或委托代理人有夫妻、直系血亲关系；</w:t>
      </w:r>
    </w:p>
    <w:p w14:paraId="46349ED1">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（17）不同供应商的负责人为同一人或者存在控股、管理关系的；</w:t>
      </w:r>
    </w:p>
    <w:p w14:paraId="1F9A1B9B">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（18）被信用中国网站、中国政府采购网站列入失信被执行人名单、重大税收违法案件当事人名单、政府采购严重违法失信行为记录名单及《南京市政府采购供应商信用管理工作暂行办法》宁财规〔2018〕10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14:paraId="039186BF">
      <w:pPr>
        <w:pStyle w:val="37"/>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（19）未提供《南京市政府采购供应商信用记录表暨信用承诺书》；</w:t>
      </w:r>
    </w:p>
    <w:p w14:paraId="485EDA18">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（20）供应商为公益一类事业单位、使用事业编制且由财政拨款保障的群团组织；</w:t>
      </w:r>
    </w:p>
    <w:p w14:paraId="46B7F5EF">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（21）法律、法规和磋商文件规定的其他无效情形。</w:t>
      </w:r>
    </w:p>
    <w:p w14:paraId="67105CFC">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3.9 出现下列情形之一的，磋商终止：</w:t>
      </w:r>
    </w:p>
    <w:p w14:paraId="5EA3A9E8">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（1）因情况变化，不再符合规定的竞争性磋商采购方式适用情形的；</w:t>
      </w:r>
    </w:p>
    <w:p w14:paraId="270BA630">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（2）所有供应商的响应文件被磋商小组认定为无效的；</w:t>
      </w:r>
    </w:p>
    <w:p w14:paraId="7D99FB1A">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（3）出现影响采购公正的违法、违规行为的；</w:t>
      </w:r>
    </w:p>
    <w:p w14:paraId="62FD515E">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（4）所有供应商的最终报价均超过采购文件中规定的项目预算或者最高限价的；</w:t>
      </w:r>
    </w:p>
    <w:p w14:paraId="2D4B1DC6">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（5）因重大变故，采购任务取消的。</w:t>
      </w:r>
    </w:p>
    <w:p w14:paraId="7ACAC1B3">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42" w:name="_Toc22345"/>
      <w:bookmarkStart w:id="43" w:name="_Toc32124"/>
      <w:r>
        <w:rPr>
          <w:rFonts w:hint="default" w:ascii="Times New Roman" w:hAnsi="Times New Roman" w:eastAsia="仿宋" w:cs="Times New Roman"/>
          <w:b/>
          <w:bCs/>
          <w:color w:val="auto"/>
          <w:sz w:val="24"/>
          <w:szCs w:val="24"/>
          <w:highlight w:val="none"/>
        </w:rPr>
        <w:t>4.评审办法和标准</w:t>
      </w:r>
      <w:bookmarkEnd w:id="42"/>
      <w:bookmarkEnd w:id="43"/>
    </w:p>
    <w:p w14:paraId="1B2F4C86">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4.1 采用综合评分法。即在最大限度地满足竞争性磋商文件实质性要求前提下，按照磋商文件中规定的各项因素进行综合评审后，以评审总得分最高的供应商作为成交候选供应商或者成交供应商的评审方法。</w:t>
      </w:r>
    </w:p>
    <w:p w14:paraId="3C21B6FA">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4.2 评审办法和标准详见第三章。</w:t>
      </w:r>
    </w:p>
    <w:p w14:paraId="4854350A">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44" w:name="_Toc16622"/>
      <w:bookmarkStart w:id="45" w:name="_Toc29543"/>
      <w:r>
        <w:rPr>
          <w:rFonts w:hint="default" w:ascii="Times New Roman" w:hAnsi="Times New Roman" w:eastAsia="仿宋" w:cs="Times New Roman"/>
          <w:b/>
          <w:bCs/>
          <w:color w:val="auto"/>
          <w:sz w:val="24"/>
          <w:szCs w:val="24"/>
          <w:highlight w:val="none"/>
        </w:rPr>
        <w:t>5.确定成交候选供应商</w:t>
      </w:r>
      <w:bookmarkEnd w:id="44"/>
      <w:bookmarkEnd w:id="45"/>
    </w:p>
    <w:p w14:paraId="18B15AD9">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5.1 在综合比较与评价后按照得分高低顺序对供应商进行排列。得分相同的，按报价由低到高顺序排列。得分且报价相同的，按技术指标优劣顺序排列。磋商小组将综合排名第一的供应商确定为成交候选供应商。</w:t>
      </w:r>
    </w:p>
    <w:p w14:paraId="4C535C33">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5.2 磋商小组根据磋商过程和结果编写评审报告。</w:t>
      </w:r>
    </w:p>
    <w:p w14:paraId="7754294B">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46" w:name="_Toc25534"/>
      <w:bookmarkStart w:id="47" w:name="_Toc4814"/>
      <w:r>
        <w:rPr>
          <w:rFonts w:hint="default" w:ascii="Times New Roman" w:hAnsi="Times New Roman" w:eastAsia="仿宋" w:cs="Times New Roman"/>
          <w:b/>
          <w:bCs/>
          <w:color w:val="auto"/>
          <w:sz w:val="24"/>
          <w:szCs w:val="24"/>
          <w:highlight w:val="none"/>
        </w:rPr>
        <w:t>6.确定成交供应商</w:t>
      </w:r>
      <w:bookmarkEnd w:id="46"/>
      <w:bookmarkEnd w:id="47"/>
    </w:p>
    <w:p w14:paraId="1BFD4598">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6.1 评审结果确定后，采购人在评审现场可根据成交候选人名单委托授权磋商小组直接确定成交供应商。</w:t>
      </w:r>
    </w:p>
    <w:p w14:paraId="58E96E86">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6.2 采购人如未授权委托直接确定成交供应商的，采购代理机构将在评审结束后 2 个工作日内将评审报告送采购人确认。</w:t>
      </w:r>
    </w:p>
    <w:p w14:paraId="15798D87">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6.3 采购人在收到评审报告后 5 个工作日内，从评审报告提出的成交候选供应商中， 按照排序由高到低的原则确定成交供应商。</w:t>
      </w:r>
    </w:p>
    <w:p w14:paraId="4A563F9E">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6.4 成交供应商确定后，将在原政府采购信息发布媒体上公告，成交供应商应及时到采购代理机构领取成交通知书。</w:t>
      </w:r>
    </w:p>
    <w:p w14:paraId="252A6749">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6.5 成交通知书对采购人和成交供应商具有同等法律效力。</w:t>
      </w:r>
    </w:p>
    <w:p w14:paraId="305A802D">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6.6 采购代理机构对未成交的供应商不作未成交原因的解释。</w:t>
      </w:r>
    </w:p>
    <w:p w14:paraId="4C60C535">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6.7 所有响应文件都将作为档案保存，不论成交与否，采购代理机构均不退回。</w:t>
      </w:r>
    </w:p>
    <w:p w14:paraId="291B9836">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48" w:name="_Toc22211"/>
      <w:bookmarkStart w:id="49" w:name="_Toc5394"/>
      <w:r>
        <w:rPr>
          <w:rFonts w:hint="default" w:ascii="Times New Roman" w:hAnsi="Times New Roman" w:eastAsia="仿宋" w:cs="Times New Roman"/>
          <w:b/>
          <w:bCs/>
          <w:color w:val="auto"/>
          <w:sz w:val="24"/>
          <w:szCs w:val="24"/>
          <w:highlight w:val="none"/>
        </w:rPr>
        <w:t>7.签订合同</w:t>
      </w:r>
      <w:bookmarkEnd w:id="48"/>
      <w:bookmarkEnd w:id="49"/>
    </w:p>
    <w:p w14:paraId="74A10179">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7.1 成交供应商应当自成交通知书发出之日起三十日内，与采购人签订政府采购合同，所签订的合同不得对磋商文件和响应文件作实质性修改。</w:t>
      </w:r>
    </w:p>
    <w:p w14:paraId="1B45EA0F">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7.2 采购人不得向成交供应商提出任何不合理的要求作为签订合同的条件，不得与成交供应商私下订立背离合同实质性内容的协议。</w:t>
      </w:r>
    </w:p>
    <w:p w14:paraId="5A7B1637">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7.3 除不可抗力等因素外，成交通知书发出后，采购人改变成交结果，或者成交供应商拒绝签订政府采购合同的，应当承担相应的法律责任。</w:t>
      </w:r>
    </w:p>
    <w:p w14:paraId="113A0CD6">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7.4 成交供应商除发生法律规定的不能预见、不能避免并不能克服的客观情况外不得放弃或拒绝签订合同的。放弃或拒绝签订合同的，财政部门视情将其列入不良行为名单，在一至三年内不得参加南京市政府采购活动，并予以通报。</w:t>
      </w:r>
    </w:p>
    <w:p w14:paraId="282524ED">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505FA2DD">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7.6 政府采购合同履行中，采购人需追加与合同标的相同的服务的，在不改变合同其他条款的前提下，可以与供应商协商签订补充合同，但所有补充合同的采购金额不得超过原合同采购金额的百分之十。</w:t>
      </w:r>
    </w:p>
    <w:p w14:paraId="698E2CE9">
      <w:pPr>
        <w:spacing w:line="360" w:lineRule="auto"/>
        <w:ind w:firstLine="482" w:firstLineChars="200"/>
        <w:outlineLvl w:val="1"/>
        <w:rPr>
          <w:rFonts w:hint="default" w:ascii="Times New Roman" w:hAnsi="Times New Roman" w:eastAsia="仿宋" w:cs="Times New Roman"/>
          <w:b/>
          <w:bCs/>
          <w:color w:val="auto"/>
          <w:sz w:val="24"/>
          <w:szCs w:val="24"/>
          <w:highlight w:val="none"/>
        </w:rPr>
      </w:pPr>
      <w:bookmarkStart w:id="50" w:name="_Toc15178"/>
      <w:bookmarkStart w:id="51" w:name="_Toc271"/>
      <w:r>
        <w:rPr>
          <w:rFonts w:hint="default" w:ascii="Times New Roman" w:hAnsi="Times New Roman" w:eastAsia="仿宋" w:cs="Times New Roman"/>
          <w:b/>
          <w:bCs/>
          <w:color w:val="auto"/>
          <w:sz w:val="24"/>
          <w:szCs w:val="24"/>
          <w:highlight w:val="none"/>
        </w:rPr>
        <w:t>五、询问、质疑、投诉和诚实信用</w:t>
      </w:r>
      <w:bookmarkEnd w:id="50"/>
      <w:bookmarkEnd w:id="51"/>
    </w:p>
    <w:p w14:paraId="32CCC0D8">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52" w:name="_Toc9505"/>
      <w:bookmarkStart w:id="53" w:name="_Toc26667"/>
      <w:r>
        <w:rPr>
          <w:rFonts w:hint="default" w:ascii="Times New Roman" w:hAnsi="Times New Roman" w:eastAsia="仿宋" w:cs="Times New Roman"/>
          <w:b/>
          <w:bCs/>
          <w:color w:val="auto"/>
          <w:sz w:val="24"/>
          <w:szCs w:val="24"/>
          <w:highlight w:val="none"/>
        </w:rPr>
        <w:t>1.询问</w:t>
      </w:r>
      <w:bookmarkEnd w:id="52"/>
      <w:bookmarkEnd w:id="53"/>
    </w:p>
    <w:p w14:paraId="5D295F42">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1.1 供应商对采购活动事项有疑问的，可以依法向采购代理机构或采购人提出询问，采购人或者采购代理机构在三个工作日内对供应商依法提出的询问作出答复，但答复的内容不涉及商业秘密。</w:t>
      </w:r>
    </w:p>
    <w:p w14:paraId="2CA59457">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54" w:name="_Toc26449"/>
      <w:bookmarkStart w:id="55" w:name="_Toc28869"/>
      <w:r>
        <w:rPr>
          <w:rFonts w:hint="default" w:ascii="Times New Roman" w:hAnsi="Times New Roman" w:eastAsia="仿宋" w:cs="Times New Roman"/>
          <w:b/>
          <w:bCs/>
          <w:color w:val="auto"/>
          <w:sz w:val="24"/>
          <w:szCs w:val="24"/>
          <w:highlight w:val="none"/>
        </w:rPr>
        <w:t>2.质疑</w:t>
      </w:r>
      <w:bookmarkEnd w:id="54"/>
      <w:bookmarkEnd w:id="55"/>
    </w:p>
    <w:p w14:paraId="6F5761EC">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2.1 供应商认为磋商文件、采购过程、成交结果使自己的权益受到损害的，可以在知道或者应知其权益受到损害之日起七个工作日内，以书面形式向采购人、采购代理机构提出质疑。质疑的供应商应是参与所质疑项目采购活动的供应商，并应在法定质疑期内一次性提出针对同一采购程序环节的质疑。</w:t>
      </w:r>
    </w:p>
    <w:p w14:paraId="3B31E8B8">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2.2 上述“知道或者应知其权益受到损害之日起七个工作日内”是指：</w:t>
      </w:r>
    </w:p>
    <w:p w14:paraId="0620EF7F">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（1）对磋商文件提出质疑的，应当在采购文件公告期限届满之日起7个工作日内提出；</w:t>
      </w:r>
    </w:p>
    <w:p w14:paraId="31180158">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（2）对采购过程提出质疑的，应当在采购程序环节结束之日起7个工作日内提出；</w:t>
      </w:r>
    </w:p>
    <w:p w14:paraId="25CAF4EF">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（3）对成交结果提出质疑的，应当在成交结果公告期限届满之日起7个工作日内提出。</w:t>
      </w:r>
    </w:p>
    <w:p w14:paraId="7FBB5F50">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2.3 质疑文件接收信息：</w:t>
      </w:r>
    </w:p>
    <w:p w14:paraId="5B9093B5">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（1）接收单位：源成工程咨询（江苏南京）有限责任公司</w:t>
      </w:r>
    </w:p>
    <w:p w14:paraId="20457518">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（2）联系人：</w:t>
      </w:r>
      <w:r>
        <w:rPr>
          <w:rFonts w:hint="eastAsia" w:ascii="Times New Roman" w:hAnsi="Times New Roman" w:eastAsia="仿宋" w:cs="Times New Roman"/>
          <w:color w:val="auto"/>
          <w:sz w:val="24"/>
          <w:szCs w:val="24"/>
          <w:highlight w:val="none"/>
          <w:lang w:val="en-US" w:eastAsia="zh-CN"/>
        </w:rPr>
        <w:t>张</w:t>
      </w:r>
      <w:r>
        <w:rPr>
          <w:rFonts w:hint="default" w:ascii="Times New Roman" w:hAnsi="Times New Roman" w:eastAsia="仿宋" w:cs="Times New Roman"/>
          <w:color w:val="auto"/>
          <w:sz w:val="24"/>
          <w:szCs w:val="24"/>
          <w:highlight w:val="none"/>
        </w:rPr>
        <w:t>工</w:t>
      </w:r>
    </w:p>
    <w:p w14:paraId="54A13C33">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（3）联系电话：025-86803150</w:t>
      </w:r>
    </w:p>
    <w:p w14:paraId="38A63AD0">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（4）联系邮箱：263950942@qq.com</w:t>
      </w:r>
    </w:p>
    <w:p w14:paraId="60B54DB6">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（5）地址：南京市雨花台区花神大道23号1号楼西4F408室</w:t>
      </w:r>
    </w:p>
    <w:p w14:paraId="611D24CA">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（6）邮编：210000</w:t>
      </w:r>
    </w:p>
    <w:p w14:paraId="11BE9782">
      <w:pPr>
        <w:spacing w:line="360" w:lineRule="auto"/>
        <w:ind w:firstLine="482" w:firstLineChars="20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2.4 质疑文件应包括以下主要内容：</w:t>
      </w:r>
    </w:p>
    <w:p w14:paraId="609A05CA">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（1）质疑供应商的姓名或者名称、地址、邮编、联系人及联系电话；</w:t>
      </w:r>
    </w:p>
    <w:p w14:paraId="6F1D2CB4">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（2）质疑项目的名称、编号；</w:t>
      </w:r>
    </w:p>
    <w:p w14:paraId="6644F121">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（3）具体、明确的质疑事项和与质疑事项相关的请求；</w:t>
      </w:r>
    </w:p>
    <w:p w14:paraId="5C587892">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（4）事实依据；</w:t>
      </w:r>
    </w:p>
    <w:p w14:paraId="4020E2B7">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（5）必要的法律依据；</w:t>
      </w:r>
    </w:p>
    <w:p w14:paraId="6177A157">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（6）提出质疑的日期；</w:t>
      </w:r>
    </w:p>
    <w:p w14:paraId="6A3D481D">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（7）质疑供应商可以委托代理人进行质疑和投诉。其授权委托书应当载明代理人的姓名或者名称、代理事项、具体权限、期限和相关事项，代理人提出质疑和投诉，应当提交质疑供应商签署的授权委托书；</w:t>
      </w:r>
    </w:p>
    <w:p w14:paraId="3F7AC971">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（8）质疑供应商为自然人的，应当由本人签字；供应商为法人或者其他组织的，应当由法定代表人、主要负责人，或者其授权代表签字或者盖章，并加盖公章。</w:t>
      </w:r>
    </w:p>
    <w:p w14:paraId="69C195FA">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2.5 供应商提出的询问或者质疑超出采购人对采购代理机构委托授权范围的，供应商应向采购人提出。</w:t>
      </w:r>
    </w:p>
    <w:p w14:paraId="6A7EE38C">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2.6 供应商不得虚假质疑和恶意质疑，并对质疑内容的真实性承担责任。供应商或者其他利害关系人通过捏造事实、伪造证明材料等方式提出异议或投诉，阻碍政府采购活动正常进行的，属于严重不良行为，采购代理机构将提请财政部门将其列入不良行为记录名单，并依法予以处罚。</w:t>
      </w:r>
    </w:p>
    <w:p w14:paraId="28344EEA">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2.7 采购代理机构在收到供应商的书面质疑后将及时组织调查核实，在七个工作日内作出答复，并以书面或电子邮件形式通知质疑供应商和其他有关供应商，答复的内容不涉及商业秘密。采购代理机构遵循“谁过错谁负担”的原则，有过错的一方承担调查论证费用。</w:t>
      </w:r>
    </w:p>
    <w:p w14:paraId="58908BF2">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56" w:name="_Toc17424"/>
      <w:bookmarkStart w:id="57" w:name="_Toc27487"/>
      <w:r>
        <w:rPr>
          <w:rFonts w:hint="default" w:ascii="Times New Roman" w:hAnsi="Times New Roman" w:eastAsia="仿宋" w:cs="Times New Roman"/>
          <w:b/>
          <w:bCs/>
          <w:color w:val="auto"/>
          <w:sz w:val="24"/>
          <w:szCs w:val="24"/>
          <w:highlight w:val="none"/>
        </w:rPr>
        <w:t>3.投诉</w:t>
      </w:r>
      <w:bookmarkEnd w:id="56"/>
      <w:bookmarkEnd w:id="57"/>
    </w:p>
    <w:p w14:paraId="4C65D36C">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3.1 质疑供应商对采购人、采购代理机构的答复不满意或者采购人、采购代理机构未在规定的时间内作出答复的，可以在答复期满后十五个工作日内向同级政府采购监督管理部门投诉。</w:t>
      </w:r>
    </w:p>
    <w:p w14:paraId="384505C8">
      <w:pPr>
        <w:spacing w:line="360" w:lineRule="auto"/>
        <w:ind w:firstLine="482" w:firstLineChars="200"/>
        <w:outlineLvl w:val="2"/>
        <w:rPr>
          <w:rFonts w:hint="default" w:ascii="Times New Roman" w:hAnsi="Times New Roman" w:eastAsia="仿宋" w:cs="Times New Roman"/>
          <w:b/>
          <w:bCs/>
          <w:color w:val="auto"/>
          <w:sz w:val="24"/>
          <w:szCs w:val="24"/>
          <w:highlight w:val="none"/>
        </w:rPr>
      </w:pPr>
      <w:bookmarkStart w:id="58" w:name="_Toc15845"/>
      <w:bookmarkStart w:id="59" w:name="_Toc29309"/>
      <w:r>
        <w:rPr>
          <w:rFonts w:hint="default" w:ascii="Times New Roman" w:hAnsi="Times New Roman" w:eastAsia="仿宋" w:cs="Times New Roman"/>
          <w:b/>
          <w:bCs/>
          <w:color w:val="auto"/>
          <w:sz w:val="24"/>
          <w:szCs w:val="24"/>
          <w:highlight w:val="none"/>
        </w:rPr>
        <w:t>4.诚实信用</w:t>
      </w:r>
      <w:bookmarkEnd w:id="58"/>
      <w:bookmarkEnd w:id="59"/>
    </w:p>
    <w:p w14:paraId="61D4614E">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4.1 供应商之间不得相互串通报价，不得妨碍其他供应商的公平竞争，不得损害采购人和其他供应商的合法权益。</w:t>
      </w:r>
    </w:p>
    <w:p w14:paraId="5071E4C3">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4.2 供应商不得以向采购代理机构工作人员、磋商小组行贿或者采取其他不正当手段谋取中标。经查实供应商有此行为的，政府采购监督管理部门将供应商列入不良行为记录名单，按照政府采购法有关规定处理。</w:t>
      </w:r>
    </w:p>
    <w:p w14:paraId="5C3F54B4">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4.3 供应商不得虚假承诺，否则，按照提供虚假材料谋取中标成交处理。</w:t>
      </w:r>
    </w:p>
    <w:p w14:paraId="6BCD380D">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4.4 供应商应自觉遵守磋商、评审纪律，扰乱磋商、评审现场秩序的，属于失信行为，根据《南京市政府采购供应商信用管理工作暂行办法》，失信行为将被记入供应商诚信档案。</w:t>
      </w:r>
    </w:p>
    <w:p w14:paraId="7298F0EF">
      <w:pPr>
        <w:widowControl/>
        <w:ind w:firstLine="440"/>
        <w:jc w:val="left"/>
        <w:rPr>
          <w:rFonts w:hint="default" w:ascii="Times New Roman" w:hAnsi="Times New Roman" w:eastAsia="仿宋" w:cs="Times New Roman"/>
          <w:color w:val="auto"/>
          <w:sz w:val="22"/>
          <w:highlight w:val="none"/>
        </w:rPr>
      </w:pPr>
      <w:r>
        <w:rPr>
          <w:rFonts w:hint="default" w:ascii="Times New Roman" w:hAnsi="Times New Roman" w:eastAsia="仿宋" w:cs="Times New Roman"/>
          <w:color w:val="auto"/>
          <w:sz w:val="22"/>
          <w:highlight w:val="none"/>
        </w:rPr>
        <w:br w:type="page"/>
      </w:r>
    </w:p>
    <w:p w14:paraId="0C2E342D">
      <w:pPr>
        <w:ind w:firstLine="562"/>
        <w:jc w:val="center"/>
        <w:outlineLvl w:val="0"/>
        <w:rPr>
          <w:rFonts w:hint="default" w:ascii="Times New Roman" w:hAnsi="Times New Roman" w:eastAsia="仿宋" w:cs="Times New Roman"/>
          <w:b/>
          <w:bCs/>
          <w:color w:val="auto"/>
          <w:sz w:val="28"/>
          <w:szCs w:val="32"/>
          <w:highlight w:val="none"/>
        </w:rPr>
      </w:pPr>
      <w:bookmarkStart w:id="60" w:name="_Toc19380"/>
      <w:bookmarkStart w:id="61" w:name="_Toc16555"/>
      <w:bookmarkStart w:id="62" w:name="_Toc19834"/>
      <w:r>
        <w:rPr>
          <w:rFonts w:hint="default" w:ascii="Times New Roman" w:hAnsi="Times New Roman" w:eastAsia="仿宋" w:cs="Times New Roman"/>
          <w:b/>
          <w:bCs/>
          <w:color w:val="auto"/>
          <w:sz w:val="28"/>
          <w:szCs w:val="32"/>
          <w:highlight w:val="none"/>
        </w:rPr>
        <w:t>第三章  评审办法及标准</w:t>
      </w:r>
      <w:bookmarkEnd w:id="60"/>
      <w:bookmarkEnd w:id="61"/>
      <w:bookmarkEnd w:id="62"/>
    </w:p>
    <w:p w14:paraId="153005E8">
      <w:pPr>
        <w:spacing w:line="360" w:lineRule="auto"/>
        <w:ind w:firstLine="482"/>
        <w:outlineLvl w:val="1"/>
        <w:rPr>
          <w:rFonts w:hint="default" w:ascii="Times New Roman" w:hAnsi="Times New Roman" w:eastAsia="仿宋" w:cs="Times New Roman"/>
          <w:b/>
          <w:bCs/>
          <w:color w:val="auto"/>
          <w:sz w:val="24"/>
          <w:szCs w:val="24"/>
          <w:highlight w:val="none"/>
        </w:rPr>
      </w:pPr>
      <w:bookmarkStart w:id="63" w:name="_Toc49171542"/>
      <w:bookmarkStart w:id="64" w:name="_Toc28919"/>
      <w:bookmarkStart w:id="65" w:name="_Toc25000"/>
      <w:bookmarkStart w:id="66" w:name="_Toc17924"/>
      <w:bookmarkStart w:id="67" w:name="_Toc11299"/>
      <w:r>
        <w:rPr>
          <w:rFonts w:hint="default" w:ascii="Times New Roman" w:hAnsi="Times New Roman" w:eastAsia="仿宋" w:cs="Times New Roman"/>
          <w:b/>
          <w:bCs/>
          <w:color w:val="auto"/>
          <w:sz w:val="24"/>
          <w:szCs w:val="24"/>
          <w:highlight w:val="none"/>
        </w:rPr>
        <w:t>一、评审办法</w:t>
      </w:r>
      <w:bookmarkEnd w:id="63"/>
      <w:bookmarkEnd w:id="64"/>
      <w:bookmarkEnd w:id="65"/>
      <w:bookmarkEnd w:id="66"/>
      <w:bookmarkEnd w:id="67"/>
    </w:p>
    <w:p w14:paraId="0AFDD23E">
      <w:pPr>
        <w:autoSpaceDE w:val="0"/>
        <w:autoSpaceDN w:val="0"/>
        <w:adjustRightInd w:val="0"/>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本次评审采用综合评分法，评分统计方法采用百分制（满分100分），主观分的评委评分进行算术平均，小数点后保留2位。按评审后得分由高到低顺序排列，评审得分相同的，按最后磋商报价由低到高顺序排列，评审得分且磋商报价相同的，按技术指标优劣顺序排列，由评标委员会推荐成交供应商排序。</w:t>
      </w:r>
    </w:p>
    <w:p w14:paraId="537AE414">
      <w:pPr>
        <w:spacing w:line="360" w:lineRule="auto"/>
        <w:ind w:firstLine="482"/>
        <w:outlineLvl w:val="1"/>
        <w:rPr>
          <w:rFonts w:hint="default" w:ascii="Times New Roman" w:hAnsi="Times New Roman" w:eastAsia="仿宋" w:cs="Times New Roman"/>
          <w:b/>
          <w:bCs/>
          <w:color w:val="auto"/>
          <w:sz w:val="24"/>
          <w:szCs w:val="24"/>
          <w:highlight w:val="none"/>
        </w:rPr>
      </w:pPr>
      <w:bookmarkStart w:id="68" w:name="_Toc22251"/>
      <w:bookmarkStart w:id="69" w:name="_Toc28248"/>
      <w:bookmarkStart w:id="70" w:name="_Toc49171543"/>
      <w:bookmarkStart w:id="71" w:name="_Toc6654"/>
      <w:bookmarkStart w:id="72" w:name="_Toc29145"/>
      <w:r>
        <w:rPr>
          <w:rFonts w:hint="default" w:ascii="Times New Roman" w:hAnsi="Times New Roman" w:eastAsia="仿宋" w:cs="Times New Roman"/>
          <w:b/>
          <w:bCs/>
          <w:color w:val="auto"/>
          <w:sz w:val="24"/>
          <w:szCs w:val="24"/>
          <w:highlight w:val="none"/>
        </w:rPr>
        <w:t>二、资格性审查方法</w:t>
      </w:r>
      <w:bookmarkEnd w:id="68"/>
      <w:bookmarkEnd w:id="69"/>
      <w:bookmarkEnd w:id="70"/>
      <w:bookmarkEnd w:id="71"/>
      <w:bookmarkEnd w:id="72"/>
    </w:p>
    <w:p w14:paraId="58632DBE">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竞争性磋商采购项目响应文件开启结束后，采购人或者代理机构依据法律、法规及采购文件的规定，对供应商的资格进行审查，以确定供应商资格是否合格。</w:t>
      </w:r>
    </w:p>
    <w:p w14:paraId="1F5DC35D">
      <w:pPr>
        <w:spacing w:line="360" w:lineRule="auto"/>
        <w:ind w:firstLine="482"/>
        <w:outlineLvl w:val="1"/>
        <w:rPr>
          <w:rFonts w:hint="default" w:ascii="Times New Roman" w:hAnsi="Times New Roman" w:eastAsia="仿宋" w:cs="Times New Roman"/>
          <w:b/>
          <w:bCs/>
          <w:color w:val="auto"/>
          <w:sz w:val="24"/>
          <w:szCs w:val="24"/>
          <w:highlight w:val="none"/>
        </w:rPr>
      </w:pPr>
      <w:bookmarkStart w:id="73" w:name="_Toc9101"/>
      <w:bookmarkStart w:id="74" w:name="_Toc32591"/>
      <w:r>
        <w:rPr>
          <w:rFonts w:hint="default" w:ascii="Times New Roman" w:hAnsi="Times New Roman" w:eastAsia="仿宋" w:cs="Times New Roman"/>
          <w:b/>
          <w:bCs/>
          <w:color w:val="auto"/>
          <w:sz w:val="24"/>
          <w:szCs w:val="24"/>
          <w:highlight w:val="none"/>
        </w:rPr>
        <w:t>三、评分标准</w:t>
      </w:r>
      <w:bookmarkEnd w:id="73"/>
      <w:bookmarkEnd w:id="74"/>
    </w:p>
    <w:tbl>
      <w:tblPr>
        <w:tblStyle w:val="28"/>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160"/>
        <w:gridCol w:w="5978"/>
        <w:gridCol w:w="570"/>
        <w:gridCol w:w="689"/>
      </w:tblGrid>
      <w:tr w14:paraId="7664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556" w:type="dxa"/>
            <w:tcBorders>
              <w:top w:val="single" w:color="auto" w:sz="4" w:space="0"/>
              <w:left w:val="single" w:color="auto" w:sz="4" w:space="0"/>
              <w:bottom w:val="single" w:color="auto" w:sz="4" w:space="0"/>
              <w:right w:val="single" w:color="auto" w:sz="4" w:space="0"/>
            </w:tcBorders>
            <w:vAlign w:val="center"/>
          </w:tcPr>
          <w:p w14:paraId="4C41BAD9">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序号</w:t>
            </w:r>
          </w:p>
        </w:tc>
        <w:tc>
          <w:tcPr>
            <w:tcW w:w="1160" w:type="dxa"/>
            <w:tcBorders>
              <w:top w:val="single" w:color="auto" w:sz="4" w:space="0"/>
              <w:left w:val="single" w:color="auto" w:sz="4" w:space="0"/>
              <w:bottom w:val="single" w:color="auto" w:sz="4" w:space="0"/>
              <w:right w:val="single" w:color="auto" w:sz="4" w:space="0"/>
            </w:tcBorders>
            <w:vAlign w:val="center"/>
          </w:tcPr>
          <w:p w14:paraId="6DF75453">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评分</w:t>
            </w:r>
          </w:p>
          <w:p w14:paraId="36A4DEA8">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因素</w:t>
            </w:r>
          </w:p>
        </w:tc>
        <w:tc>
          <w:tcPr>
            <w:tcW w:w="5978" w:type="dxa"/>
            <w:tcBorders>
              <w:top w:val="single" w:color="auto" w:sz="4" w:space="0"/>
              <w:left w:val="single" w:color="auto" w:sz="4" w:space="0"/>
              <w:bottom w:val="single" w:color="auto" w:sz="4" w:space="0"/>
              <w:right w:val="single" w:color="auto" w:sz="4" w:space="0"/>
            </w:tcBorders>
            <w:vAlign w:val="center"/>
          </w:tcPr>
          <w:p w14:paraId="3714E37B">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评审标准</w:t>
            </w:r>
          </w:p>
        </w:tc>
        <w:tc>
          <w:tcPr>
            <w:tcW w:w="570" w:type="dxa"/>
            <w:tcBorders>
              <w:top w:val="single" w:color="auto" w:sz="4" w:space="0"/>
              <w:left w:val="single" w:color="auto" w:sz="4" w:space="0"/>
              <w:bottom w:val="single" w:color="auto" w:sz="4" w:space="0"/>
              <w:right w:val="single" w:color="auto" w:sz="4" w:space="0"/>
            </w:tcBorders>
            <w:vAlign w:val="center"/>
          </w:tcPr>
          <w:p w14:paraId="22FF3A97">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分值</w:t>
            </w:r>
          </w:p>
        </w:tc>
        <w:tc>
          <w:tcPr>
            <w:tcW w:w="689" w:type="dxa"/>
            <w:tcBorders>
              <w:top w:val="single" w:color="auto" w:sz="4" w:space="0"/>
              <w:left w:val="single" w:color="auto" w:sz="4" w:space="0"/>
              <w:bottom w:val="single" w:color="auto" w:sz="4" w:space="0"/>
              <w:right w:val="single" w:color="auto" w:sz="4" w:space="0"/>
            </w:tcBorders>
            <w:vAlign w:val="center"/>
          </w:tcPr>
          <w:p w14:paraId="0542E341">
            <w:pPr>
              <w:widowControl/>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分值</w:t>
            </w:r>
          </w:p>
          <w:p w14:paraId="0066BEE8">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类型</w:t>
            </w:r>
          </w:p>
        </w:tc>
      </w:tr>
      <w:tr w14:paraId="10C0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6" w:type="dxa"/>
            <w:tcBorders>
              <w:top w:val="single" w:color="auto" w:sz="4" w:space="0"/>
              <w:left w:val="single" w:color="auto" w:sz="4" w:space="0"/>
              <w:bottom w:val="single" w:color="auto" w:sz="4" w:space="0"/>
              <w:right w:val="single" w:color="auto" w:sz="4" w:space="0"/>
            </w:tcBorders>
            <w:vAlign w:val="center"/>
          </w:tcPr>
          <w:p w14:paraId="61C1574D">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w:t>
            </w:r>
          </w:p>
        </w:tc>
        <w:tc>
          <w:tcPr>
            <w:tcW w:w="1160" w:type="dxa"/>
            <w:tcBorders>
              <w:top w:val="single" w:color="auto" w:sz="4" w:space="0"/>
              <w:left w:val="single" w:color="auto" w:sz="4" w:space="0"/>
              <w:right w:val="single" w:color="auto" w:sz="4" w:space="0"/>
            </w:tcBorders>
            <w:vAlign w:val="center"/>
          </w:tcPr>
          <w:p w14:paraId="3FC10F3E">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价格</w:t>
            </w:r>
          </w:p>
          <w:p w14:paraId="0434675E">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（10分）</w:t>
            </w:r>
          </w:p>
        </w:tc>
        <w:tc>
          <w:tcPr>
            <w:tcW w:w="5978" w:type="dxa"/>
            <w:tcBorders>
              <w:top w:val="single" w:color="auto" w:sz="4" w:space="0"/>
              <w:left w:val="single" w:color="auto" w:sz="4" w:space="0"/>
              <w:bottom w:val="single" w:color="auto" w:sz="4" w:space="0"/>
              <w:right w:val="single" w:color="auto" w:sz="4" w:space="0"/>
            </w:tcBorders>
            <w:vAlign w:val="center"/>
          </w:tcPr>
          <w:p w14:paraId="4E3EA5D3">
            <w:pPr>
              <w:rPr>
                <w:rFonts w:hint="default" w:ascii="Times New Roman" w:hAnsi="Times New Roman" w:eastAsia="仿宋" w:cs="Times New Roman"/>
                <w:color w:val="auto"/>
                <w:szCs w:val="21"/>
                <w:highlight w:val="none"/>
              </w:rPr>
            </w:pPr>
            <w:r>
              <w:rPr>
                <w:rStyle w:val="66"/>
                <w:rFonts w:hint="default" w:ascii="Times New Roman" w:hAnsi="Times New Roman" w:eastAsia="仿宋" w:cs="Times New Roman"/>
                <w:color w:val="auto"/>
                <w:szCs w:val="21"/>
                <w:highlight w:val="none"/>
              </w:rPr>
              <w:t>评</w:t>
            </w:r>
            <w:r>
              <w:rPr>
                <w:rFonts w:hint="default" w:ascii="Times New Roman" w:hAnsi="Times New Roman" w:eastAsia="仿宋" w:cs="Times New Roman"/>
                <w:color w:val="auto"/>
                <w:highlight w:val="none"/>
              </w:rPr>
              <w:t>采用低价优先法计算，即满足磋商文件要求且最后报价最低的供应商的价格为磋商基准价，其价格分为满分。其他供应商的价格分统一按照下列公式计算:磋商报价得分=(磋商基准价/最后磋商报价)×10（小数点留两位）</w:t>
            </w:r>
          </w:p>
        </w:tc>
        <w:tc>
          <w:tcPr>
            <w:tcW w:w="570" w:type="dxa"/>
            <w:tcBorders>
              <w:top w:val="single" w:color="auto" w:sz="4" w:space="0"/>
              <w:left w:val="single" w:color="auto" w:sz="4" w:space="0"/>
              <w:bottom w:val="single" w:color="auto" w:sz="4" w:space="0"/>
              <w:right w:val="single" w:color="auto" w:sz="4" w:space="0"/>
            </w:tcBorders>
            <w:vAlign w:val="center"/>
          </w:tcPr>
          <w:p w14:paraId="4594177E">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10</w:t>
            </w:r>
          </w:p>
        </w:tc>
        <w:tc>
          <w:tcPr>
            <w:tcW w:w="689" w:type="dxa"/>
            <w:tcBorders>
              <w:top w:val="single" w:color="auto" w:sz="4" w:space="0"/>
              <w:left w:val="single" w:color="auto" w:sz="4" w:space="0"/>
              <w:bottom w:val="single" w:color="auto" w:sz="4" w:space="0"/>
              <w:right w:val="single" w:color="auto" w:sz="4" w:space="0"/>
            </w:tcBorders>
            <w:vAlign w:val="center"/>
          </w:tcPr>
          <w:p w14:paraId="416DB0FF">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计算</w:t>
            </w:r>
          </w:p>
        </w:tc>
      </w:tr>
      <w:tr w14:paraId="2A6A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blHeader/>
          <w:jc w:val="center"/>
        </w:trPr>
        <w:tc>
          <w:tcPr>
            <w:tcW w:w="556" w:type="dxa"/>
            <w:vMerge w:val="restart"/>
            <w:tcBorders>
              <w:top w:val="single" w:color="auto" w:sz="4" w:space="0"/>
              <w:left w:val="single" w:color="auto" w:sz="4" w:space="0"/>
              <w:right w:val="single" w:color="auto" w:sz="4" w:space="0"/>
            </w:tcBorders>
            <w:vAlign w:val="center"/>
          </w:tcPr>
          <w:p w14:paraId="0051F628">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w:t>
            </w:r>
          </w:p>
        </w:tc>
        <w:tc>
          <w:tcPr>
            <w:tcW w:w="1160" w:type="dxa"/>
            <w:vMerge w:val="restart"/>
            <w:tcBorders>
              <w:left w:val="single" w:color="auto" w:sz="4" w:space="0"/>
              <w:right w:val="single" w:color="auto" w:sz="4" w:space="0"/>
            </w:tcBorders>
            <w:vAlign w:val="center"/>
          </w:tcPr>
          <w:p w14:paraId="4D976DA4">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lang w:val="en-US" w:eastAsia="zh-CN"/>
              </w:rPr>
              <w:t>服务</w:t>
            </w:r>
            <w:r>
              <w:rPr>
                <w:rFonts w:hint="default" w:ascii="Times New Roman" w:hAnsi="Times New Roman" w:eastAsia="仿宋" w:cs="Times New Roman"/>
                <w:color w:val="auto"/>
                <w:szCs w:val="21"/>
                <w:highlight w:val="none"/>
              </w:rPr>
              <w:t>方案</w:t>
            </w:r>
          </w:p>
          <w:p w14:paraId="1EBA101F">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w:t>
            </w:r>
            <w:r>
              <w:rPr>
                <w:rFonts w:hint="default" w:ascii="Times New Roman" w:hAnsi="Times New Roman" w:eastAsia="仿宋" w:cs="Times New Roman"/>
                <w:color w:val="auto"/>
                <w:szCs w:val="21"/>
                <w:highlight w:val="none"/>
                <w:lang w:val="en-US" w:eastAsia="zh-CN"/>
              </w:rPr>
              <w:t>6</w:t>
            </w:r>
            <w:r>
              <w:rPr>
                <w:rFonts w:hint="eastAsia" w:ascii="Times New Roman" w:hAnsi="Times New Roman" w:eastAsia="仿宋" w:cs="Times New Roman"/>
                <w:color w:val="auto"/>
                <w:szCs w:val="21"/>
                <w:highlight w:val="none"/>
                <w:lang w:val="en-US" w:eastAsia="zh-CN"/>
              </w:rPr>
              <w:t>6</w:t>
            </w:r>
            <w:r>
              <w:rPr>
                <w:rFonts w:hint="default" w:ascii="Times New Roman" w:hAnsi="Times New Roman" w:eastAsia="仿宋" w:cs="Times New Roman"/>
                <w:color w:val="auto"/>
                <w:szCs w:val="21"/>
                <w:highlight w:val="none"/>
              </w:rPr>
              <w:t>分）</w:t>
            </w:r>
          </w:p>
        </w:tc>
        <w:tc>
          <w:tcPr>
            <w:tcW w:w="5978" w:type="dxa"/>
            <w:tcBorders>
              <w:top w:val="single" w:color="auto" w:sz="4" w:space="0"/>
              <w:left w:val="single" w:color="auto" w:sz="4" w:space="0"/>
              <w:right w:val="single" w:color="auto" w:sz="4" w:space="0"/>
            </w:tcBorders>
            <w:vAlign w:val="center"/>
          </w:tcPr>
          <w:p w14:paraId="5608596A">
            <w:pPr>
              <w:numPr>
                <w:ilvl w:val="0"/>
                <w:numId w:val="0"/>
              </w:num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lang w:val="en-US" w:eastAsia="zh-CN"/>
              </w:rPr>
              <w:t>2.1</w:t>
            </w:r>
            <w:r>
              <w:rPr>
                <w:rFonts w:hint="default" w:ascii="Times New Roman" w:hAnsi="Times New Roman" w:eastAsia="仿宋" w:cs="Times New Roman"/>
                <w:color w:val="auto"/>
                <w:szCs w:val="21"/>
                <w:highlight w:val="none"/>
              </w:rPr>
              <w:t>实施方案、工作流程</w:t>
            </w:r>
          </w:p>
          <w:p w14:paraId="03EB0DB1">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根据供应商提供的实施方案与工作流程进行综合评分：方案全面合理,工作流程完整、科学、可行,无明显瑕疵的得</w:t>
            </w:r>
            <w:r>
              <w:rPr>
                <w:rFonts w:hint="default" w:ascii="Times New Roman" w:hAnsi="Times New Roman" w:eastAsia="仿宋" w:cs="Times New Roman"/>
                <w:color w:val="auto"/>
                <w:szCs w:val="21"/>
                <w:highlight w:val="none"/>
                <w:lang w:val="en-US" w:eastAsia="zh-CN"/>
              </w:rPr>
              <w:t>15</w:t>
            </w:r>
            <w:r>
              <w:rPr>
                <w:rFonts w:hint="default" w:ascii="Times New Roman" w:hAnsi="Times New Roman" w:eastAsia="仿宋" w:cs="Times New Roman"/>
                <w:color w:val="auto"/>
                <w:szCs w:val="21"/>
                <w:highlight w:val="none"/>
              </w:rPr>
              <w:t>分；有明显瑕疵的（如组织架构及人员配备安排不合理、部门职责与岗位不明确、各类规章制度不健全不规范等）每处扣2分；一般瑕疵，每处扣1分；扣完为止，不提供不得分。</w:t>
            </w:r>
          </w:p>
        </w:tc>
        <w:tc>
          <w:tcPr>
            <w:tcW w:w="570" w:type="dxa"/>
            <w:tcBorders>
              <w:top w:val="single" w:color="auto" w:sz="4" w:space="0"/>
              <w:left w:val="single" w:color="auto" w:sz="4" w:space="0"/>
              <w:right w:val="single" w:color="auto" w:sz="4" w:space="0"/>
            </w:tcBorders>
            <w:vAlign w:val="center"/>
          </w:tcPr>
          <w:p w14:paraId="7A35C10D">
            <w:pPr>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15</w:t>
            </w:r>
          </w:p>
        </w:tc>
        <w:tc>
          <w:tcPr>
            <w:tcW w:w="689" w:type="dxa"/>
            <w:vMerge w:val="restart"/>
            <w:tcBorders>
              <w:top w:val="single" w:color="auto" w:sz="4" w:space="0"/>
              <w:left w:val="single" w:color="auto" w:sz="4" w:space="0"/>
              <w:right w:val="single" w:color="auto" w:sz="4" w:space="0"/>
            </w:tcBorders>
            <w:vAlign w:val="center"/>
          </w:tcPr>
          <w:p w14:paraId="3142267D">
            <w:pPr>
              <w:jc w:val="center"/>
              <w:rPr>
                <w:rFonts w:hint="default" w:ascii="Times New Roman" w:hAnsi="Times New Roman" w:eastAsia="仿宋" w:cs="Times New Roman"/>
                <w:color w:val="auto"/>
                <w:szCs w:val="21"/>
                <w:highlight w:val="none"/>
                <w:lang w:val="en-US"/>
              </w:rPr>
            </w:pPr>
          </w:p>
        </w:tc>
      </w:tr>
      <w:tr w14:paraId="4F05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blHeader/>
          <w:jc w:val="center"/>
        </w:trPr>
        <w:tc>
          <w:tcPr>
            <w:tcW w:w="556" w:type="dxa"/>
            <w:vMerge w:val="continue"/>
            <w:tcBorders>
              <w:left w:val="single" w:color="auto" w:sz="4" w:space="0"/>
              <w:right w:val="single" w:color="auto" w:sz="4" w:space="0"/>
            </w:tcBorders>
            <w:vAlign w:val="center"/>
          </w:tcPr>
          <w:p w14:paraId="610A0F9A">
            <w:pPr>
              <w:ind w:left="60"/>
              <w:jc w:val="center"/>
              <w:rPr>
                <w:rFonts w:hint="default" w:ascii="Times New Roman" w:hAnsi="Times New Roman" w:cs="Times New Roman"/>
                <w:color w:val="auto"/>
                <w:szCs w:val="21"/>
                <w:highlight w:val="none"/>
              </w:rPr>
            </w:pPr>
          </w:p>
        </w:tc>
        <w:tc>
          <w:tcPr>
            <w:tcW w:w="1160" w:type="dxa"/>
            <w:vMerge w:val="continue"/>
            <w:tcBorders>
              <w:left w:val="single" w:color="auto" w:sz="4" w:space="0"/>
              <w:right w:val="single" w:color="auto" w:sz="4" w:space="0"/>
            </w:tcBorders>
            <w:vAlign w:val="center"/>
          </w:tcPr>
          <w:p w14:paraId="0D1D51B0">
            <w:pPr>
              <w:ind w:left="60"/>
              <w:jc w:val="center"/>
              <w:rPr>
                <w:rFonts w:hint="default" w:ascii="Times New Roman" w:hAnsi="Times New Roman" w:cs="Times New Roman"/>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77AE9BB3">
            <w:pPr>
              <w:widowControl/>
              <w:numPr>
                <w:ilvl w:val="0"/>
                <w:numId w:val="0"/>
              </w:numPr>
              <w:spacing w:line="240" w:lineRule="auto"/>
              <w:ind w:leftChars="0"/>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2.2保洁服务方案</w:t>
            </w:r>
          </w:p>
          <w:p w14:paraId="7ED07131">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color w:val="auto"/>
                <w:highlight w:val="none"/>
                <w:lang w:val="en-US" w:eastAsia="zh-CN"/>
              </w:rPr>
            </w:pPr>
            <w:r>
              <w:rPr>
                <w:rFonts w:hint="default" w:ascii="Times New Roman" w:hAnsi="Times New Roman" w:eastAsia="仿宋" w:cs="Times New Roman"/>
                <w:color w:val="auto"/>
                <w:kern w:val="2"/>
                <w:sz w:val="21"/>
                <w:szCs w:val="21"/>
                <w:highlight w:val="none"/>
                <w:lang w:val="en-US" w:eastAsia="zh-CN" w:bidi="ar-SA"/>
              </w:rPr>
              <w:t>根据</w:t>
            </w:r>
            <w:r>
              <w:rPr>
                <w:rFonts w:hint="default" w:ascii="Times New Roman" w:hAnsi="Times New Roman" w:eastAsia="仿宋" w:cs="Times New Roman"/>
                <w:color w:val="auto"/>
                <w:kern w:val="2"/>
                <w:sz w:val="21"/>
                <w:szCs w:val="21"/>
                <w:highlight w:val="none"/>
                <w:lang w:val="zh-CN" w:eastAsia="zh-CN" w:bidi="ar-SA"/>
              </w:rPr>
              <w:t>供应商</w:t>
            </w:r>
            <w:r>
              <w:rPr>
                <w:rFonts w:hint="default" w:ascii="Times New Roman" w:hAnsi="Times New Roman" w:eastAsia="仿宋" w:cs="Times New Roman"/>
                <w:color w:val="auto"/>
                <w:kern w:val="2"/>
                <w:sz w:val="21"/>
                <w:szCs w:val="21"/>
                <w:highlight w:val="none"/>
                <w:lang w:val="en-US" w:eastAsia="zh-CN" w:bidi="ar-SA"/>
              </w:rPr>
              <w:t>提供的保洁服务方案</w:t>
            </w:r>
            <w:r>
              <w:rPr>
                <w:rFonts w:hint="default" w:ascii="Times New Roman" w:hAnsi="Times New Roman" w:eastAsia="仿宋" w:cs="Times New Roman"/>
                <w:color w:val="auto"/>
                <w:kern w:val="2"/>
                <w:sz w:val="21"/>
                <w:szCs w:val="21"/>
                <w:highlight w:val="none"/>
                <w:lang w:val="zh-CN" w:eastAsia="zh-CN" w:bidi="ar-SA"/>
              </w:rPr>
              <w:t>进行综合评分。</w:t>
            </w:r>
            <w:r>
              <w:rPr>
                <w:rFonts w:hint="default" w:ascii="Times New Roman" w:hAnsi="Times New Roman" w:eastAsia="仿宋" w:cs="Times New Roman"/>
                <w:color w:val="auto"/>
                <w:kern w:val="2"/>
                <w:sz w:val="21"/>
                <w:szCs w:val="21"/>
                <w:highlight w:val="none"/>
                <w:lang w:val="en-US" w:eastAsia="zh-CN" w:bidi="ar-SA"/>
              </w:rPr>
              <w:t>保洁服务方案全面合理,工作流程完整、科学、可行,无明显瑕疵的得12分；有明显瑕疵（如分区保洁不符合规范要求、操作规程简单无细化等）每处扣2分；一般瑕疵，每处扣1分；扣完为止，不提供不得分。</w:t>
            </w:r>
          </w:p>
        </w:tc>
        <w:tc>
          <w:tcPr>
            <w:tcW w:w="570" w:type="dxa"/>
            <w:tcBorders>
              <w:top w:val="single" w:color="auto" w:sz="4" w:space="0"/>
              <w:left w:val="single" w:color="auto" w:sz="4" w:space="0"/>
              <w:right w:val="single" w:color="auto" w:sz="4" w:space="0"/>
            </w:tcBorders>
            <w:vAlign w:val="center"/>
          </w:tcPr>
          <w:p w14:paraId="2C0EF52F">
            <w:pPr>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12</w:t>
            </w:r>
          </w:p>
        </w:tc>
        <w:tc>
          <w:tcPr>
            <w:tcW w:w="689" w:type="dxa"/>
            <w:vMerge w:val="continue"/>
            <w:tcBorders>
              <w:left w:val="single" w:color="auto" w:sz="4" w:space="0"/>
              <w:right w:val="single" w:color="auto" w:sz="4" w:space="0"/>
            </w:tcBorders>
            <w:vAlign w:val="center"/>
          </w:tcPr>
          <w:p w14:paraId="74A6A988">
            <w:pPr>
              <w:jc w:val="center"/>
              <w:rPr>
                <w:rFonts w:hint="default" w:ascii="Times New Roman" w:hAnsi="Times New Roman" w:eastAsia="仿宋" w:cs="Times New Roman"/>
                <w:color w:val="auto"/>
                <w:szCs w:val="21"/>
                <w:highlight w:val="none"/>
              </w:rPr>
            </w:pPr>
          </w:p>
        </w:tc>
      </w:tr>
      <w:tr w14:paraId="0B29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blHeader/>
          <w:jc w:val="center"/>
        </w:trPr>
        <w:tc>
          <w:tcPr>
            <w:tcW w:w="556" w:type="dxa"/>
            <w:vMerge w:val="continue"/>
            <w:tcBorders>
              <w:left w:val="single" w:color="auto" w:sz="4" w:space="0"/>
              <w:right w:val="single" w:color="auto" w:sz="4" w:space="0"/>
            </w:tcBorders>
            <w:vAlign w:val="center"/>
          </w:tcPr>
          <w:p w14:paraId="61E14D04">
            <w:pPr>
              <w:ind w:left="60"/>
              <w:jc w:val="center"/>
              <w:rPr>
                <w:rFonts w:hint="default" w:ascii="Times New Roman" w:hAnsi="Times New Roman" w:cs="Times New Roman"/>
                <w:color w:val="auto"/>
                <w:szCs w:val="21"/>
                <w:highlight w:val="none"/>
              </w:rPr>
            </w:pPr>
          </w:p>
        </w:tc>
        <w:tc>
          <w:tcPr>
            <w:tcW w:w="1160" w:type="dxa"/>
            <w:vMerge w:val="continue"/>
            <w:tcBorders>
              <w:left w:val="single" w:color="auto" w:sz="4" w:space="0"/>
              <w:right w:val="single" w:color="auto" w:sz="4" w:space="0"/>
            </w:tcBorders>
            <w:vAlign w:val="center"/>
          </w:tcPr>
          <w:p w14:paraId="236E1640">
            <w:pPr>
              <w:ind w:left="60"/>
              <w:jc w:val="center"/>
              <w:rPr>
                <w:rFonts w:hint="default" w:ascii="Times New Roman" w:hAnsi="Times New Roman" w:cs="Times New Roman"/>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094BCB72">
            <w:pPr>
              <w:numPr>
                <w:ilvl w:val="0"/>
                <w:numId w:val="0"/>
              </w:numP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2.3</w:t>
            </w:r>
            <w:r>
              <w:rPr>
                <w:rFonts w:hint="default" w:ascii="Times New Roman" w:hAnsi="Times New Roman" w:eastAsia="仿宋" w:cs="Times New Roman"/>
                <w:color w:val="auto"/>
                <w:szCs w:val="21"/>
                <w:highlight w:val="none"/>
              </w:rPr>
              <w:t>保安人员的招录储备和稳定性保障措施</w:t>
            </w:r>
          </w:p>
          <w:p w14:paraId="1819C844">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Cs w:val="21"/>
                <w:highlight w:val="none"/>
              </w:rPr>
              <w:t>根据供应商提供的方案进行综合评分：方案合理可行，针对性强，无明显瑕疵的得</w:t>
            </w:r>
            <w:r>
              <w:rPr>
                <w:rFonts w:hint="default" w:ascii="Times New Roman" w:hAnsi="Times New Roman" w:eastAsia="仿宋" w:cs="Times New Roman"/>
                <w:color w:val="auto"/>
                <w:szCs w:val="21"/>
                <w:highlight w:val="none"/>
                <w:lang w:val="en-US" w:eastAsia="zh-CN"/>
              </w:rPr>
              <w:t>12</w:t>
            </w:r>
            <w:r>
              <w:rPr>
                <w:rFonts w:hint="default" w:ascii="Times New Roman" w:hAnsi="Times New Roman" w:eastAsia="仿宋" w:cs="Times New Roman"/>
                <w:color w:val="auto"/>
                <w:szCs w:val="21"/>
                <w:highlight w:val="none"/>
              </w:rPr>
              <w:t>分；有明显瑕疵的</w:t>
            </w:r>
            <w:r>
              <w:rPr>
                <w:rFonts w:hint="default" w:ascii="Times New Roman" w:hAnsi="Times New Roman" w:eastAsia="仿宋" w:cs="Times New Roman"/>
                <w:color w:val="auto"/>
                <w:szCs w:val="21"/>
                <w:highlight w:val="none"/>
                <w:lang w:eastAsia="zh-CN"/>
              </w:rPr>
              <w:t>（</w:t>
            </w:r>
            <w:r>
              <w:rPr>
                <w:rFonts w:hint="default" w:ascii="Times New Roman" w:hAnsi="Times New Roman" w:eastAsia="仿宋" w:cs="Times New Roman"/>
                <w:color w:val="auto"/>
                <w:szCs w:val="21"/>
                <w:highlight w:val="none"/>
                <w:lang w:val="en-US" w:eastAsia="zh-CN"/>
              </w:rPr>
              <w:t>如招录储备不合理、稳定性保障措施不切实际等</w:t>
            </w:r>
            <w:r>
              <w:rPr>
                <w:rFonts w:hint="default" w:ascii="Times New Roman" w:hAnsi="Times New Roman" w:eastAsia="仿宋" w:cs="Times New Roman"/>
                <w:color w:val="auto"/>
                <w:szCs w:val="21"/>
                <w:highlight w:val="none"/>
                <w:lang w:eastAsia="zh-CN"/>
              </w:rPr>
              <w:t>）</w:t>
            </w:r>
            <w:r>
              <w:rPr>
                <w:rFonts w:hint="default" w:ascii="Times New Roman" w:hAnsi="Times New Roman" w:eastAsia="仿宋" w:cs="Times New Roman"/>
                <w:color w:val="auto"/>
                <w:szCs w:val="21"/>
                <w:highlight w:val="none"/>
              </w:rPr>
              <w:t>每处扣2分；一般瑕疵，每处扣1分；扣完为止，不提供不得分。</w:t>
            </w:r>
          </w:p>
        </w:tc>
        <w:tc>
          <w:tcPr>
            <w:tcW w:w="570" w:type="dxa"/>
            <w:tcBorders>
              <w:top w:val="single" w:color="auto" w:sz="4" w:space="0"/>
              <w:left w:val="single" w:color="auto" w:sz="4" w:space="0"/>
              <w:right w:val="single" w:color="auto" w:sz="4" w:space="0"/>
            </w:tcBorders>
            <w:vAlign w:val="center"/>
          </w:tcPr>
          <w:p w14:paraId="3A3B0F6E">
            <w:pPr>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12</w:t>
            </w:r>
          </w:p>
        </w:tc>
        <w:tc>
          <w:tcPr>
            <w:tcW w:w="689" w:type="dxa"/>
            <w:vMerge w:val="continue"/>
            <w:tcBorders>
              <w:left w:val="single" w:color="auto" w:sz="4" w:space="0"/>
              <w:right w:val="single" w:color="auto" w:sz="4" w:space="0"/>
            </w:tcBorders>
            <w:vAlign w:val="center"/>
          </w:tcPr>
          <w:p w14:paraId="03C8AF76">
            <w:pPr>
              <w:jc w:val="center"/>
              <w:rPr>
                <w:rFonts w:hint="default" w:ascii="Times New Roman" w:hAnsi="Times New Roman" w:eastAsia="仿宋" w:cs="Times New Roman"/>
                <w:color w:val="auto"/>
                <w:szCs w:val="21"/>
                <w:highlight w:val="none"/>
              </w:rPr>
            </w:pPr>
          </w:p>
        </w:tc>
      </w:tr>
      <w:tr w14:paraId="0AB0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556" w:type="dxa"/>
            <w:vMerge w:val="continue"/>
            <w:tcBorders>
              <w:left w:val="single" w:color="auto" w:sz="4" w:space="0"/>
              <w:right w:val="single" w:color="auto" w:sz="4" w:space="0"/>
            </w:tcBorders>
            <w:vAlign w:val="center"/>
          </w:tcPr>
          <w:p w14:paraId="49F8DD9A">
            <w:pPr>
              <w:rPr>
                <w:rFonts w:hint="default" w:ascii="Times New Roman" w:hAnsi="Times New Roman" w:cs="Times New Roman"/>
                <w:color w:val="auto"/>
                <w:szCs w:val="21"/>
                <w:highlight w:val="none"/>
              </w:rPr>
            </w:pPr>
          </w:p>
        </w:tc>
        <w:tc>
          <w:tcPr>
            <w:tcW w:w="1160" w:type="dxa"/>
            <w:vMerge w:val="continue"/>
            <w:tcBorders>
              <w:left w:val="single" w:color="auto" w:sz="4" w:space="0"/>
              <w:right w:val="single" w:color="auto" w:sz="4" w:space="0"/>
            </w:tcBorders>
            <w:vAlign w:val="center"/>
          </w:tcPr>
          <w:p w14:paraId="659A2ED2">
            <w:pPr>
              <w:rPr>
                <w:rFonts w:hint="default" w:ascii="Times New Roman" w:hAnsi="Times New Roman" w:cs="Times New Roman"/>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32BFCD3B">
            <w:pPr>
              <w:widowControl/>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2.4</w:t>
            </w:r>
            <w:r>
              <w:rPr>
                <w:rFonts w:hint="default" w:ascii="Times New Roman" w:hAnsi="Times New Roman" w:eastAsia="仿宋" w:cs="Times New Roman"/>
                <w:color w:val="auto"/>
                <w:sz w:val="21"/>
                <w:szCs w:val="21"/>
                <w:highlight w:val="none"/>
              </w:rPr>
              <w:t>服务质量保障体系和措施</w:t>
            </w:r>
          </w:p>
          <w:p w14:paraId="46EFF383">
            <w:pPr>
              <w:widowControl/>
              <w:numPr>
                <w:ilvl w:val="0"/>
                <w:numId w:val="0"/>
              </w:numPr>
              <w:ind w:left="0" w:leftChars="0" w:firstLine="0" w:firstLineChars="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1"/>
                <w:szCs w:val="21"/>
                <w:highlight w:val="none"/>
              </w:rPr>
              <w:t>根据供应商提供的服务质量保障体系和措施进行综合评分：措施可行、可靠、具体，无明显瑕疵的得</w:t>
            </w:r>
            <w:r>
              <w:rPr>
                <w:rFonts w:hint="default" w:ascii="Times New Roman" w:hAnsi="Times New Roman" w:eastAsia="仿宋" w:cs="Times New Roman"/>
                <w:color w:val="auto"/>
                <w:sz w:val="21"/>
                <w:szCs w:val="21"/>
                <w:highlight w:val="none"/>
                <w:lang w:val="en-US" w:eastAsia="zh-CN"/>
              </w:rPr>
              <w:t>12</w:t>
            </w:r>
            <w:r>
              <w:rPr>
                <w:rFonts w:hint="default" w:ascii="Times New Roman" w:hAnsi="Times New Roman" w:eastAsia="仿宋" w:cs="Times New Roman"/>
                <w:color w:val="auto"/>
                <w:sz w:val="21"/>
                <w:szCs w:val="21"/>
                <w:highlight w:val="none"/>
              </w:rPr>
              <w:t>分；有明显瑕疵（如服务质量保证措施简单粗略、实际监督落实不切合实际</w:t>
            </w:r>
            <w:r>
              <w:rPr>
                <w:rFonts w:hint="default" w:ascii="Times New Roman" w:hAnsi="Times New Roman" w:eastAsia="仿宋" w:cs="Times New Roman"/>
                <w:color w:val="auto"/>
                <w:sz w:val="21"/>
                <w:szCs w:val="21"/>
                <w:highlight w:val="none"/>
                <w:lang w:eastAsia="zh-CN"/>
              </w:rPr>
              <w:t>、定期</w:t>
            </w:r>
            <w:r>
              <w:rPr>
                <w:rFonts w:hint="default" w:ascii="Times New Roman" w:hAnsi="Times New Roman" w:eastAsia="仿宋" w:cs="Times New Roman"/>
                <w:color w:val="auto"/>
                <w:sz w:val="21"/>
                <w:szCs w:val="21"/>
                <w:highlight w:val="none"/>
                <w:lang w:val="en-US" w:eastAsia="zh-CN"/>
              </w:rPr>
              <w:t>培训</w:t>
            </w:r>
            <w:r>
              <w:rPr>
                <w:rFonts w:hint="default" w:ascii="Times New Roman" w:hAnsi="Times New Roman" w:eastAsia="仿宋" w:cs="Times New Roman"/>
                <w:color w:val="auto"/>
                <w:sz w:val="21"/>
                <w:szCs w:val="21"/>
                <w:highlight w:val="none"/>
                <w:lang w:eastAsia="zh-CN"/>
              </w:rPr>
              <w:t>考核、淘汰制度等设置不完备</w:t>
            </w:r>
            <w:r>
              <w:rPr>
                <w:rFonts w:hint="default" w:ascii="Times New Roman" w:hAnsi="Times New Roman" w:eastAsia="仿宋" w:cs="Times New Roman"/>
                <w:color w:val="auto"/>
                <w:sz w:val="21"/>
                <w:szCs w:val="21"/>
                <w:highlight w:val="none"/>
              </w:rPr>
              <w:t>等）每处扣2分；一般瑕疵，每处扣1分；扣完为止，不提供不得分。</w:t>
            </w:r>
          </w:p>
        </w:tc>
        <w:tc>
          <w:tcPr>
            <w:tcW w:w="570" w:type="dxa"/>
            <w:tcBorders>
              <w:left w:val="single" w:color="auto" w:sz="4" w:space="0"/>
              <w:right w:val="single" w:color="auto" w:sz="4" w:space="0"/>
            </w:tcBorders>
            <w:vAlign w:val="center"/>
          </w:tcPr>
          <w:p w14:paraId="2C09EF23">
            <w:pPr>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1</w:t>
            </w:r>
            <w:r>
              <w:rPr>
                <w:rFonts w:hint="eastAsia" w:ascii="Times New Roman" w:hAnsi="Times New Roman" w:eastAsia="仿宋" w:cs="Times New Roman"/>
                <w:color w:val="auto"/>
                <w:szCs w:val="21"/>
                <w:highlight w:val="none"/>
                <w:lang w:val="en-US" w:eastAsia="zh-CN"/>
              </w:rPr>
              <w:t>5</w:t>
            </w:r>
          </w:p>
        </w:tc>
        <w:tc>
          <w:tcPr>
            <w:tcW w:w="689" w:type="dxa"/>
            <w:vMerge w:val="continue"/>
            <w:tcBorders>
              <w:left w:val="single" w:color="auto" w:sz="4" w:space="0"/>
              <w:right w:val="single" w:color="auto" w:sz="4" w:space="0"/>
            </w:tcBorders>
            <w:vAlign w:val="center"/>
          </w:tcPr>
          <w:p w14:paraId="49E7F384">
            <w:pPr>
              <w:jc w:val="center"/>
              <w:rPr>
                <w:rFonts w:hint="default" w:ascii="Times New Roman" w:hAnsi="Times New Roman" w:eastAsia="仿宋" w:cs="Times New Roman"/>
                <w:color w:val="auto"/>
                <w:szCs w:val="21"/>
                <w:highlight w:val="none"/>
              </w:rPr>
            </w:pPr>
          </w:p>
        </w:tc>
      </w:tr>
      <w:tr w14:paraId="1878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556" w:type="dxa"/>
            <w:vMerge w:val="continue"/>
            <w:tcBorders>
              <w:left w:val="single" w:color="auto" w:sz="4" w:space="0"/>
              <w:right w:val="single" w:color="auto" w:sz="4" w:space="0"/>
            </w:tcBorders>
            <w:vAlign w:val="center"/>
          </w:tcPr>
          <w:p w14:paraId="06D31921">
            <w:pPr>
              <w:rPr>
                <w:rFonts w:hint="default" w:ascii="Times New Roman" w:hAnsi="Times New Roman" w:eastAsia="仿宋" w:cs="Times New Roman"/>
                <w:color w:val="auto"/>
                <w:szCs w:val="21"/>
                <w:highlight w:val="none"/>
              </w:rPr>
            </w:pPr>
          </w:p>
        </w:tc>
        <w:tc>
          <w:tcPr>
            <w:tcW w:w="1160" w:type="dxa"/>
            <w:vMerge w:val="continue"/>
            <w:tcBorders>
              <w:left w:val="single" w:color="auto" w:sz="4" w:space="0"/>
              <w:right w:val="single" w:color="auto" w:sz="4" w:space="0"/>
            </w:tcBorders>
            <w:vAlign w:val="center"/>
          </w:tcPr>
          <w:p w14:paraId="63CFE9BB">
            <w:pPr>
              <w:rPr>
                <w:rFonts w:hint="default" w:ascii="Times New Roman" w:hAnsi="Times New Roman" w:eastAsia="仿宋" w:cs="Times New Roman"/>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16FA1314">
            <w:pPr>
              <w:numPr>
                <w:ilvl w:val="0"/>
                <w:numId w:val="0"/>
              </w:num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lang w:val="en-US" w:eastAsia="zh-CN"/>
              </w:rPr>
              <w:t>2.4</w:t>
            </w:r>
            <w:r>
              <w:rPr>
                <w:rFonts w:hint="default" w:ascii="Times New Roman" w:hAnsi="Times New Roman" w:eastAsia="仿宋" w:cs="Times New Roman"/>
                <w:color w:val="auto"/>
                <w:szCs w:val="21"/>
                <w:highlight w:val="none"/>
              </w:rPr>
              <w:t>应急处置预案</w:t>
            </w:r>
          </w:p>
          <w:p w14:paraId="0719B1A2">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根据供应商提供的应急处置预案进行综合评分：应急处置预案合理可行，操作性强，无明显瑕疵的得</w:t>
            </w:r>
            <w:r>
              <w:rPr>
                <w:rFonts w:hint="default" w:ascii="Times New Roman" w:hAnsi="Times New Roman" w:eastAsia="仿宋" w:cs="Times New Roman"/>
                <w:color w:val="auto"/>
                <w:szCs w:val="21"/>
                <w:highlight w:val="none"/>
                <w:lang w:val="en-US" w:eastAsia="zh-CN"/>
              </w:rPr>
              <w:t>12</w:t>
            </w:r>
            <w:r>
              <w:rPr>
                <w:rFonts w:hint="default" w:ascii="Times New Roman" w:hAnsi="Times New Roman" w:eastAsia="仿宋" w:cs="Times New Roman"/>
                <w:color w:val="auto"/>
                <w:szCs w:val="21"/>
                <w:highlight w:val="none"/>
              </w:rPr>
              <w:t>分；有明显瑕疵（如盗抢、火灾、群体事件等应急处置预案内容严重不合理、不定期或不组织人员开展应急演练等）每处扣2分；一般瑕疵，每处扣1分；扣完为止，不提供不得分。</w:t>
            </w:r>
          </w:p>
        </w:tc>
        <w:tc>
          <w:tcPr>
            <w:tcW w:w="570" w:type="dxa"/>
            <w:tcBorders>
              <w:left w:val="single" w:color="auto" w:sz="4" w:space="0"/>
              <w:right w:val="single" w:color="auto" w:sz="4" w:space="0"/>
            </w:tcBorders>
            <w:vAlign w:val="center"/>
          </w:tcPr>
          <w:p w14:paraId="746D7648">
            <w:pPr>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12</w:t>
            </w:r>
          </w:p>
        </w:tc>
        <w:tc>
          <w:tcPr>
            <w:tcW w:w="689" w:type="dxa"/>
            <w:vMerge w:val="continue"/>
            <w:tcBorders>
              <w:left w:val="single" w:color="auto" w:sz="4" w:space="0"/>
              <w:right w:val="single" w:color="auto" w:sz="4" w:space="0"/>
            </w:tcBorders>
            <w:vAlign w:val="center"/>
          </w:tcPr>
          <w:p w14:paraId="5F627745">
            <w:pPr>
              <w:jc w:val="center"/>
              <w:rPr>
                <w:rFonts w:hint="default" w:ascii="Times New Roman" w:hAnsi="Times New Roman" w:eastAsia="仿宋" w:cs="Times New Roman"/>
                <w:color w:val="auto"/>
                <w:szCs w:val="21"/>
                <w:highlight w:val="none"/>
              </w:rPr>
            </w:pPr>
          </w:p>
        </w:tc>
      </w:tr>
      <w:tr w14:paraId="7CC2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556" w:type="dxa"/>
            <w:tcBorders>
              <w:left w:val="single" w:color="auto" w:sz="4" w:space="0"/>
              <w:right w:val="single" w:color="auto" w:sz="4" w:space="0"/>
            </w:tcBorders>
            <w:vAlign w:val="center"/>
          </w:tcPr>
          <w:p w14:paraId="34722CF6">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3</w:t>
            </w:r>
          </w:p>
        </w:tc>
        <w:tc>
          <w:tcPr>
            <w:tcW w:w="1160" w:type="dxa"/>
            <w:tcBorders>
              <w:left w:val="single" w:color="auto" w:sz="4" w:space="0"/>
              <w:right w:val="single" w:color="auto" w:sz="4" w:space="0"/>
            </w:tcBorders>
            <w:vAlign w:val="center"/>
          </w:tcPr>
          <w:p w14:paraId="57DC9510">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企业业绩</w:t>
            </w:r>
          </w:p>
          <w:p w14:paraId="4F6DA6A1">
            <w:pPr>
              <w:jc w:val="center"/>
              <w:rPr>
                <w:rFonts w:hint="default" w:ascii="Times New Roman" w:hAnsi="Times New Roman" w:cs="Times New Roman"/>
                <w:color w:val="auto"/>
                <w:szCs w:val="21"/>
                <w:highlight w:val="none"/>
              </w:rPr>
            </w:pPr>
            <w:r>
              <w:rPr>
                <w:rFonts w:hint="default" w:ascii="Times New Roman" w:hAnsi="Times New Roman" w:eastAsia="仿宋" w:cs="Times New Roman"/>
                <w:color w:val="auto"/>
                <w:szCs w:val="21"/>
                <w:highlight w:val="none"/>
              </w:rPr>
              <w:t>（</w:t>
            </w:r>
            <w:r>
              <w:rPr>
                <w:rFonts w:hint="eastAsia" w:ascii="Times New Roman" w:hAnsi="Times New Roman" w:eastAsia="仿宋" w:cs="Times New Roman"/>
                <w:color w:val="auto"/>
                <w:szCs w:val="21"/>
                <w:highlight w:val="none"/>
                <w:lang w:val="en-US" w:eastAsia="zh-CN"/>
              </w:rPr>
              <w:t>9</w:t>
            </w:r>
            <w:r>
              <w:rPr>
                <w:rFonts w:hint="default" w:ascii="Times New Roman" w:hAnsi="Times New Roman" w:eastAsia="仿宋" w:cs="Times New Roman"/>
                <w:color w:val="auto"/>
                <w:szCs w:val="21"/>
                <w:highlight w:val="none"/>
              </w:rPr>
              <w:t>分）</w:t>
            </w:r>
          </w:p>
        </w:tc>
        <w:tc>
          <w:tcPr>
            <w:tcW w:w="5978" w:type="dxa"/>
            <w:tcBorders>
              <w:top w:val="single" w:color="auto" w:sz="4" w:space="0"/>
              <w:left w:val="single" w:color="auto" w:sz="4" w:space="0"/>
              <w:right w:val="single" w:color="auto" w:sz="4" w:space="0"/>
            </w:tcBorders>
            <w:vAlign w:val="center"/>
          </w:tcPr>
          <w:p w14:paraId="7BB3F2EB">
            <w:pPr>
              <w:adjustRightInd w:val="0"/>
              <w:snapToGrid w:val="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rPr>
              <w:t>供应商自20</w:t>
            </w:r>
            <w:r>
              <w:rPr>
                <w:rFonts w:hint="eastAsia" w:ascii="Times New Roman" w:hAnsi="Times New Roman" w:eastAsia="仿宋" w:cs="Times New Roman"/>
                <w:color w:val="auto"/>
                <w:szCs w:val="21"/>
                <w:highlight w:val="none"/>
                <w:lang w:val="en-US" w:eastAsia="zh-CN"/>
              </w:rPr>
              <w:t>18</w:t>
            </w:r>
            <w:r>
              <w:rPr>
                <w:rFonts w:hint="default" w:ascii="Times New Roman" w:hAnsi="Times New Roman" w:eastAsia="仿宋" w:cs="Times New Roman"/>
                <w:color w:val="auto"/>
                <w:szCs w:val="21"/>
                <w:highlight w:val="none"/>
              </w:rPr>
              <w:t>年</w:t>
            </w:r>
            <w:r>
              <w:rPr>
                <w:rFonts w:hint="eastAsia" w:ascii="Times New Roman" w:hAnsi="Times New Roman" w:eastAsia="仿宋" w:cs="Times New Roman"/>
                <w:color w:val="auto"/>
                <w:szCs w:val="21"/>
                <w:highlight w:val="none"/>
                <w:lang w:val="en-US" w:eastAsia="zh-CN"/>
              </w:rPr>
              <w:t>6</w:t>
            </w:r>
            <w:r>
              <w:rPr>
                <w:rFonts w:hint="default" w:ascii="Times New Roman" w:hAnsi="Times New Roman" w:eastAsia="仿宋" w:cs="Times New Roman"/>
                <w:color w:val="auto"/>
                <w:szCs w:val="21"/>
                <w:highlight w:val="none"/>
              </w:rPr>
              <w:t>月1日以来承担过</w:t>
            </w:r>
            <w:r>
              <w:rPr>
                <w:rFonts w:hint="default" w:ascii="Times New Roman" w:hAnsi="Times New Roman" w:eastAsia="仿宋" w:cs="Times New Roman"/>
                <w:color w:val="auto"/>
                <w:szCs w:val="21"/>
                <w:highlight w:val="none"/>
                <w:lang w:val="en-US" w:eastAsia="zh-CN"/>
              </w:rPr>
              <w:t>含保安或保洁</w:t>
            </w:r>
            <w:r>
              <w:rPr>
                <w:rFonts w:hint="eastAsia" w:ascii="Times New Roman" w:hAnsi="Times New Roman" w:eastAsia="仿宋" w:cs="Times New Roman"/>
                <w:color w:val="auto"/>
                <w:szCs w:val="21"/>
                <w:highlight w:val="none"/>
                <w:lang w:val="en-US" w:eastAsia="zh-CN"/>
              </w:rPr>
              <w:t>或物业管理</w:t>
            </w:r>
            <w:r>
              <w:rPr>
                <w:rFonts w:hint="default" w:ascii="Times New Roman" w:hAnsi="Times New Roman" w:eastAsia="仿宋" w:cs="Times New Roman"/>
                <w:color w:val="auto"/>
                <w:szCs w:val="21"/>
                <w:highlight w:val="none"/>
                <w:lang w:val="en-US" w:eastAsia="zh-CN"/>
              </w:rPr>
              <w:t>等类似服务项目</w:t>
            </w:r>
            <w:r>
              <w:rPr>
                <w:rFonts w:hint="default" w:ascii="Times New Roman" w:hAnsi="Times New Roman" w:eastAsia="仿宋" w:cs="Times New Roman"/>
                <w:color w:val="auto"/>
                <w:szCs w:val="21"/>
                <w:highlight w:val="none"/>
              </w:rPr>
              <w:t>业绩，每提供一个得</w:t>
            </w:r>
            <w:r>
              <w:rPr>
                <w:rFonts w:hint="eastAsia" w:ascii="Times New Roman" w:hAnsi="Times New Roman" w:eastAsia="仿宋" w:cs="Times New Roman"/>
                <w:color w:val="auto"/>
                <w:szCs w:val="21"/>
                <w:highlight w:val="none"/>
                <w:lang w:val="en-US" w:eastAsia="zh-CN"/>
              </w:rPr>
              <w:t>3</w:t>
            </w:r>
            <w:r>
              <w:rPr>
                <w:rFonts w:hint="default" w:ascii="Times New Roman" w:hAnsi="Times New Roman" w:eastAsia="仿宋" w:cs="Times New Roman"/>
                <w:color w:val="auto"/>
                <w:szCs w:val="21"/>
                <w:highlight w:val="none"/>
              </w:rPr>
              <w:t>分, 满分</w:t>
            </w:r>
            <w:r>
              <w:rPr>
                <w:rFonts w:hint="eastAsia" w:ascii="Times New Roman" w:hAnsi="Times New Roman" w:eastAsia="仿宋" w:cs="Times New Roman"/>
                <w:color w:val="auto"/>
                <w:szCs w:val="21"/>
                <w:highlight w:val="none"/>
                <w:lang w:val="en-US" w:eastAsia="zh-CN"/>
              </w:rPr>
              <w:t>9</w:t>
            </w:r>
            <w:r>
              <w:rPr>
                <w:rFonts w:hint="default" w:ascii="Times New Roman" w:hAnsi="Times New Roman" w:eastAsia="仿宋" w:cs="Times New Roman"/>
                <w:color w:val="auto"/>
                <w:szCs w:val="21"/>
                <w:highlight w:val="none"/>
              </w:rPr>
              <w:t>分。（提供合同复印件并加盖公章）</w:t>
            </w:r>
          </w:p>
        </w:tc>
        <w:tc>
          <w:tcPr>
            <w:tcW w:w="570" w:type="dxa"/>
            <w:tcBorders>
              <w:left w:val="single" w:color="auto" w:sz="4" w:space="0"/>
              <w:right w:val="single" w:color="auto" w:sz="4" w:space="0"/>
            </w:tcBorders>
            <w:vAlign w:val="center"/>
          </w:tcPr>
          <w:p w14:paraId="526D87CF">
            <w:pPr>
              <w:widowControl/>
              <w:jc w:val="center"/>
              <w:rPr>
                <w:rFonts w:hint="default" w:ascii="Times New Roman" w:hAnsi="Times New Roman" w:eastAsia="仿宋" w:cs="Times New Roman"/>
                <w:color w:val="auto"/>
                <w:szCs w:val="21"/>
                <w:highlight w:val="none"/>
                <w:lang w:val="en-US" w:eastAsia="zh-CN"/>
              </w:rPr>
            </w:pPr>
            <w:r>
              <w:rPr>
                <w:rFonts w:hint="eastAsia" w:ascii="Times New Roman" w:hAnsi="Times New Roman" w:eastAsia="仿宋" w:cs="Times New Roman"/>
                <w:color w:val="auto"/>
                <w:szCs w:val="21"/>
                <w:highlight w:val="none"/>
                <w:lang w:val="en-US" w:eastAsia="zh-CN"/>
              </w:rPr>
              <w:t>9</w:t>
            </w:r>
          </w:p>
        </w:tc>
        <w:tc>
          <w:tcPr>
            <w:tcW w:w="689" w:type="dxa"/>
            <w:vMerge w:val="restart"/>
            <w:tcBorders>
              <w:left w:val="single" w:color="auto" w:sz="4" w:space="0"/>
              <w:right w:val="single" w:color="auto" w:sz="4" w:space="0"/>
            </w:tcBorders>
            <w:vAlign w:val="center"/>
          </w:tcPr>
          <w:p w14:paraId="10944F3F">
            <w:pPr>
              <w:widowControl/>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客观分</w:t>
            </w:r>
          </w:p>
        </w:tc>
      </w:tr>
      <w:tr w14:paraId="016E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blHeader/>
          <w:jc w:val="center"/>
        </w:trPr>
        <w:tc>
          <w:tcPr>
            <w:tcW w:w="556" w:type="dxa"/>
            <w:tcBorders>
              <w:left w:val="single" w:color="auto" w:sz="4" w:space="0"/>
              <w:right w:val="single" w:color="auto" w:sz="4" w:space="0"/>
            </w:tcBorders>
            <w:vAlign w:val="center"/>
          </w:tcPr>
          <w:p w14:paraId="389FFF8E">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4</w:t>
            </w:r>
          </w:p>
        </w:tc>
        <w:tc>
          <w:tcPr>
            <w:tcW w:w="1160" w:type="dxa"/>
            <w:tcBorders>
              <w:left w:val="single" w:color="auto" w:sz="4" w:space="0"/>
              <w:right w:val="single" w:color="auto" w:sz="4" w:space="0"/>
            </w:tcBorders>
            <w:vAlign w:val="center"/>
          </w:tcPr>
          <w:p w14:paraId="263881FD">
            <w:pPr>
              <w:widowControl/>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人员保障</w:t>
            </w:r>
          </w:p>
          <w:p w14:paraId="602487FB">
            <w:pPr>
              <w:widowControl/>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w:t>
            </w:r>
            <w:r>
              <w:rPr>
                <w:rFonts w:hint="default" w:ascii="Times New Roman" w:hAnsi="Times New Roman" w:eastAsia="仿宋" w:cs="Times New Roman"/>
                <w:color w:val="auto"/>
                <w:szCs w:val="21"/>
                <w:highlight w:val="none"/>
                <w:lang w:val="en-US" w:eastAsia="zh-CN"/>
              </w:rPr>
              <w:t>15</w:t>
            </w:r>
            <w:r>
              <w:rPr>
                <w:rFonts w:hint="default" w:ascii="Times New Roman" w:hAnsi="Times New Roman" w:eastAsia="仿宋" w:cs="Times New Roman"/>
                <w:color w:val="auto"/>
                <w:szCs w:val="21"/>
                <w:highlight w:val="none"/>
              </w:rPr>
              <w:t>分）</w:t>
            </w:r>
          </w:p>
        </w:tc>
        <w:tc>
          <w:tcPr>
            <w:tcW w:w="5978" w:type="dxa"/>
            <w:tcBorders>
              <w:top w:val="single" w:color="auto" w:sz="4" w:space="0"/>
              <w:left w:val="single" w:color="auto" w:sz="4" w:space="0"/>
              <w:right w:val="single" w:color="auto" w:sz="4" w:space="0"/>
            </w:tcBorders>
            <w:vAlign w:val="center"/>
          </w:tcPr>
          <w:p w14:paraId="1BF0EF71">
            <w:pPr>
              <w:widowControl/>
              <w:jc w:val="left"/>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lang w:val="en-US" w:eastAsia="zh-CN"/>
              </w:rPr>
              <w:t>4.1</w:t>
            </w:r>
            <w:r>
              <w:rPr>
                <w:rFonts w:hint="default" w:ascii="Times New Roman" w:hAnsi="Times New Roman" w:eastAsia="仿宋" w:cs="Times New Roman"/>
                <w:color w:val="auto"/>
                <w:kern w:val="0"/>
                <w:sz w:val="21"/>
                <w:szCs w:val="21"/>
                <w:highlight w:val="none"/>
              </w:rPr>
              <w:t>供应商承诺</w:t>
            </w:r>
            <w:r>
              <w:rPr>
                <w:rFonts w:hint="default" w:ascii="Times New Roman" w:hAnsi="Times New Roman" w:eastAsia="仿宋" w:cs="Times New Roman"/>
                <w:color w:val="auto"/>
                <w:kern w:val="0"/>
                <w:sz w:val="21"/>
                <w:szCs w:val="21"/>
                <w:highlight w:val="none"/>
                <w:lang w:val="en-US" w:eastAsia="zh-CN"/>
              </w:rPr>
              <w:t>本项目合同履行期间</w:t>
            </w:r>
            <w:r>
              <w:rPr>
                <w:rFonts w:hint="default" w:ascii="Times New Roman" w:hAnsi="Times New Roman" w:eastAsia="仿宋" w:cs="Times New Roman"/>
                <w:color w:val="auto"/>
                <w:kern w:val="0"/>
                <w:sz w:val="21"/>
                <w:szCs w:val="21"/>
                <w:highlight w:val="none"/>
              </w:rPr>
              <w:t>保洁</w:t>
            </w:r>
            <w:r>
              <w:rPr>
                <w:rFonts w:hint="default" w:ascii="Times New Roman" w:hAnsi="Times New Roman" w:eastAsia="仿宋" w:cs="Times New Roman"/>
                <w:color w:val="auto"/>
                <w:kern w:val="0"/>
                <w:sz w:val="21"/>
                <w:szCs w:val="21"/>
                <w:highlight w:val="none"/>
                <w:lang w:eastAsia="zh-CN"/>
              </w:rPr>
              <w:t>、</w:t>
            </w:r>
            <w:r>
              <w:rPr>
                <w:rFonts w:hint="default" w:ascii="Times New Roman" w:hAnsi="Times New Roman" w:eastAsia="仿宋" w:cs="Times New Roman"/>
                <w:color w:val="auto"/>
                <w:kern w:val="0"/>
                <w:sz w:val="21"/>
                <w:szCs w:val="21"/>
                <w:highlight w:val="none"/>
                <w:lang w:val="en-US" w:eastAsia="zh-CN"/>
              </w:rPr>
              <w:t>保安</w:t>
            </w:r>
            <w:r>
              <w:rPr>
                <w:rFonts w:hint="default" w:ascii="Times New Roman" w:hAnsi="Times New Roman" w:eastAsia="仿宋" w:cs="Times New Roman"/>
                <w:color w:val="auto"/>
                <w:kern w:val="0"/>
                <w:sz w:val="21"/>
                <w:szCs w:val="21"/>
                <w:highlight w:val="none"/>
              </w:rPr>
              <w:t>工作的人员数量</w:t>
            </w:r>
            <w:r>
              <w:rPr>
                <w:rFonts w:hint="default" w:ascii="Times New Roman" w:hAnsi="Times New Roman" w:eastAsia="仿宋" w:cs="Times New Roman"/>
                <w:color w:val="auto"/>
                <w:kern w:val="0"/>
                <w:sz w:val="21"/>
                <w:szCs w:val="21"/>
                <w:highlight w:val="none"/>
                <w:lang w:val="en-US" w:eastAsia="zh-CN"/>
              </w:rPr>
              <w:t>满足采购需求</w:t>
            </w:r>
            <w:r>
              <w:rPr>
                <w:rFonts w:hint="default" w:ascii="Times New Roman" w:hAnsi="Times New Roman" w:eastAsia="仿宋" w:cs="Times New Roman"/>
                <w:color w:val="auto"/>
                <w:kern w:val="0"/>
                <w:sz w:val="21"/>
                <w:szCs w:val="21"/>
                <w:highlight w:val="none"/>
                <w:lang w:eastAsia="zh-CN"/>
              </w:rPr>
              <w:t>；</w:t>
            </w:r>
          </w:p>
          <w:p w14:paraId="47183BD5">
            <w:pPr>
              <w:widowControl/>
              <w:jc w:val="left"/>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lang w:val="en-US" w:eastAsia="zh-CN"/>
              </w:rPr>
              <w:t>4.2</w:t>
            </w:r>
            <w:r>
              <w:rPr>
                <w:rFonts w:hint="default" w:ascii="Times New Roman" w:hAnsi="Times New Roman" w:eastAsia="仿宋" w:cs="Times New Roman"/>
                <w:color w:val="auto"/>
                <w:kern w:val="0"/>
                <w:sz w:val="21"/>
                <w:szCs w:val="21"/>
                <w:highlight w:val="none"/>
              </w:rPr>
              <w:t xml:space="preserve">供应商承诺成交后在服务过程中一切因供应商的工作疏忽导致的消防事故、失窃事件或其他财产损失和人身伤害均由供应商承担相关经济和法律责任； </w:t>
            </w:r>
          </w:p>
          <w:p w14:paraId="4F47BB3A">
            <w:pPr>
              <w:widowControl/>
              <w:jc w:val="left"/>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lang w:val="en-US" w:eastAsia="zh-CN"/>
              </w:rPr>
              <w:t>4.3</w:t>
            </w:r>
            <w:r>
              <w:rPr>
                <w:rFonts w:hint="default" w:ascii="Times New Roman" w:hAnsi="Times New Roman" w:eastAsia="仿宋" w:cs="Times New Roman"/>
                <w:color w:val="auto"/>
                <w:kern w:val="0"/>
                <w:sz w:val="21"/>
                <w:szCs w:val="21"/>
                <w:highlight w:val="none"/>
              </w:rPr>
              <w:t>供应商承诺拟投入本项目工作人员的岗位职责、操作规范、人身安全、医疗、工资、各项保险、劳保用品、内部管理、各类纠纷等各项事宜及所涉及经费均由供应商自行负责，与采购人无关；</w:t>
            </w:r>
          </w:p>
          <w:p w14:paraId="5A939403">
            <w:pPr>
              <w:widowControl/>
              <w:jc w:val="left"/>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lang w:val="en-US" w:eastAsia="zh-CN"/>
              </w:rPr>
              <w:t>4.4</w:t>
            </w:r>
            <w:r>
              <w:rPr>
                <w:rFonts w:hint="default" w:ascii="Times New Roman" w:hAnsi="Times New Roman" w:eastAsia="仿宋" w:cs="Times New Roman"/>
                <w:color w:val="auto"/>
                <w:kern w:val="0"/>
                <w:sz w:val="21"/>
                <w:szCs w:val="21"/>
                <w:highlight w:val="none"/>
              </w:rPr>
              <w:t>供应商承诺成交后在</w:t>
            </w:r>
            <w:r>
              <w:rPr>
                <w:rFonts w:hint="default" w:ascii="Times New Roman" w:hAnsi="Times New Roman" w:eastAsia="仿宋" w:cs="Times New Roman"/>
                <w:color w:val="auto"/>
                <w:kern w:val="0"/>
                <w:sz w:val="21"/>
                <w:szCs w:val="21"/>
                <w:highlight w:val="none"/>
                <w:lang w:val="en-US" w:eastAsia="zh-CN"/>
              </w:rPr>
              <w:t>服务期</w:t>
            </w:r>
            <w:r>
              <w:rPr>
                <w:rFonts w:hint="default" w:ascii="Times New Roman" w:hAnsi="Times New Roman" w:eastAsia="仿宋" w:cs="Times New Roman"/>
                <w:color w:val="auto"/>
                <w:kern w:val="0"/>
                <w:sz w:val="21"/>
                <w:szCs w:val="21"/>
                <w:highlight w:val="none"/>
              </w:rPr>
              <w:t>间必须自觉遵守国家相关法律法规和</w:t>
            </w:r>
            <w:r>
              <w:rPr>
                <w:rFonts w:hint="default" w:ascii="Times New Roman" w:hAnsi="Times New Roman" w:eastAsia="仿宋" w:cs="Times New Roman"/>
                <w:color w:val="auto"/>
                <w:kern w:val="0"/>
                <w:sz w:val="21"/>
                <w:szCs w:val="21"/>
                <w:highlight w:val="none"/>
                <w:lang w:val="en-US" w:eastAsia="zh-CN"/>
              </w:rPr>
              <w:t>采购人</w:t>
            </w:r>
            <w:r>
              <w:rPr>
                <w:rFonts w:hint="default" w:ascii="Times New Roman" w:hAnsi="Times New Roman" w:eastAsia="仿宋" w:cs="Times New Roman"/>
                <w:color w:val="auto"/>
                <w:kern w:val="0"/>
                <w:sz w:val="21"/>
                <w:szCs w:val="21"/>
                <w:highlight w:val="none"/>
              </w:rPr>
              <w:t>的各项规章制度，确保</w:t>
            </w:r>
            <w:r>
              <w:rPr>
                <w:rFonts w:hint="default" w:ascii="Times New Roman" w:hAnsi="Times New Roman" w:eastAsia="仿宋" w:cs="Times New Roman"/>
                <w:color w:val="auto"/>
                <w:kern w:val="0"/>
                <w:sz w:val="21"/>
                <w:szCs w:val="21"/>
                <w:highlight w:val="none"/>
                <w:lang w:val="en-US" w:eastAsia="zh-CN"/>
              </w:rPr>
              <w:t>服务期</w:t>
            </w:r>
            <w:r>
              <w:rPr>
                <w:rFonts w:hint="default" w:ascii="Times New Roman" w:hAnsi="Times New Roman" w:eastAsia="仿宋" w:cs="Times New Roman"/>
                <w:color w:val="auto"/>
                <w:kern w:val="0"/>
                <w:sz w:val="21"/>
                <w:szCs w:val="21"/>
                <w:highlight w:val="none"/>
              </w:rPr>
              <w:t>内的各项</w:t>
            </w:r>
            <w:r>
              <w:rPr>
                <w:rFonts w:hint="default" w:ascii="Times New Roman" w:hAnsi="Times New Roman" w:eastAsia="仿宋" w:cs="Times New Roman"/>
                <w:color w:val="auto"/>
                <w:kern w:val="0"/>
                <w:sz w:val="21"/>
                <w:szCs w:val="21"/>
                <w:highlight w:val="none"/>
                <w:lang w:val="en-US" w:eastAsia="zh-CN"/>
              </w:rPr>
              <w:t>服务</w:t>
            </w:r>
            <w:r>
              <w:rPr>
                <w:rFonts w:hint="default" w:ascii="Times New Roman" w:hAnsi="Times New Roman" w:eastAsia="仿宋" w:cs="Times New Roman"/>
                <w:color w:val="auto"/>
                <w:kern w:val="0"/>
                <w:sz w:val="21"/>
                <w:szCs w:val="21"/>
                <w:highlight w:val="none"/>
              </w:rPr>
              <w:t xml:space="preserve">内容全面到位； </w:t>
            </w:r>
          </w:p>
          <w:p w14:paraId="7ED44167">
            <w:pPr>
              <w:widowControl/>
              <w:jc w:val="left"/>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lang w:val="en-US" w:eastAsia="zh-CN"/>
              </w:rPr>
              <w:t>4.5</w:t>
            </w:r>
            <w:r>
              <w:rPr>
                <w:rFonts w:hint="default" w:ascii="Times New Roman" w:hAnsi="Times New Roman" w:eastAsia="仿宋" w:cs="Times New Roman"/>
                <w:color w:val="auto"/>
                <w:kern w:val="0"/>
                <w:sz w:val="21"/>
                <w:szCs w:val="21"/>
                <w:highlight w:val="none"/>
              </w:rPr>
              <w:t>供应商承诺拟投入本项目所有人员无任何犯罪前科及不良记录。</w:t>
            </w:r>
          </w:p>
          <w:p w14:paraId="785D8131">
            <w:pPr>
              <w:widowControl/>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kern w:val="0"/>
                <w:sz w:val="21"/>
                <w:szCs w:val="21"/>
                <w:highlight w:val="none"/>
                <w:lang w:val="zh-CN" w:eastAsia="zh-CN"/>
              </w:rPr>
              <w:t>注：</w:t>
            </w:r>
            <w:r>
              <w:rPr>
                <w:rFonts w:hint="default" w:ascii="Times New Roman" w:hAnsi="Times New Roman" w:eastAsia="仿宋" w:cs="Times New Roman"/>
                <w:color w:val="auto"/>
                <w:kern w:val="0"/>
                <w:sz w:val="21"/>
                <w:szCs w:val="21"/>
                <w:highlight w:val="none"/>
                <w:lang w:val="en-US" w:eastAsia="zh-CN"/>
              </w:rPr>
              <w:t>以上提供承诺书</w:t>
            </w:r>
            <w:r>
              <w:rPr>
                <w:rFonts w:hint="eastAsia" w:ascii="Times New Roman" w:hAnsi="Times New Roman" w:eastAsia="仿宋" w:cs="Times New Roman"/>
                <w:color w:val="auto"/>
                <w:kern w:val="0"/>
                <w:sz w:val="21"/>
                <w:szCs w:val="21"/>
                <w:highlight w:val="none"/>
                <w:lang w:val="en-US" w:eastAsia="zh-CN"/>
              </w:rPr>
              <w:t>加盖公章</w:t>
            </w:r>
            <w:r>
              <w:rPr>
                <w:rFonts w:hint="default" w:ascii="Times New Roman" w:hAnsi="Times New Roman" w:eastAsia="仿宋" w:cs="Times New Roman"/>
                <w:color w:val="auto"/>
                <w:kern w:val="0"/>
                <w:sz w:val="21"/>
                <w:szCs w:val="21"/>
                <w:highlight w:val="none"/>
                <w:lang w:val="en-US" w:eastAsia="zh-CN"/>
              </w:rPr>
              <w:t>，满分15分，每缺一项扣3分，扣完为止。</w:t>
            </w:r>
          </w:p>
        </w:tc>
        <w:tc>
          <w:tcPr>
            <w:tcW w:w="570" w:type="dxa"/>
            <w:tcBorders>
              <w:top w:val="single" w:color="auto" w:sz="4" w:space="0"/>
              <w:left w:val="single" w:color="auto" w:sz="4" w:space="0"/>
              <w:right w:val="single" w:color="auto" w:sz="4" w:space="0"/>
            </w:tcBorders>
            <w:vAlign w:val="center"/>
          </w:tcPr>
          <w:p w14:paraId="703E82A1">
            <w:pPr>
              <w:widowControl/>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15</w:t>
            </w:r>
          </w:p>
        </w:tc>
        <w:tc>
          <w:tcPr>
            <w:tcW w:w="689" w:type="dxa"/>
            <w:vMerge w:val="continue"/>
            <w:tcBorders>
              <w:left w:val="single" w:color="auto" w:sz="4" w:space="0"/>
              <w:right w:val="single" w:color="auto" w:sz="4" w:space="0"/>
            </w:tcBorders>
            <w:vAlign w:val="center"/>
          </w:tcPr>
          <w:p w14:paraId="0FB285C7">
            <w:pPr>
              <w:widowControl/>
              <w:jc w:val="center"/>
              <w:rPr>
                <w:rFonts w:hint="default" w:ascii="Times New Roman" w:hAnsi="Times New Roman" w:eastAsia="仿宋" w:cs="Times New Roman"/>
                <w:color w:val="auto"/>
                <w:szCs w:val="21"/>
                <w:highlight w:val="none"/>
              </w:rPr>
            </w:pPr>
          </w:p>
        </w:tc>
      </w:tr>
      <w:tr w14:paraId="2BCB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jc w:val="center"/>
        </w:trPr>
        <w:tc>
          <w:tcPr>
            <w:tcW w:w="7694" w:type="dxa"/>
            <w:gridSpan w:val="3"/>
            <w:tcBorders>
              <w:top w:val="single" w:color="auto" w:sz="4" w:space="0"/>
              <w:left w:val="single" w:color="auto" w:sz="4" w:space="0"/>
              <w:bottom w:val="single" w:color="auto" w:sz="4" w:space="0"/>
              <w:right w:val="single" w:color="auto" w:sz="4" w:space="0"/>
            </w:tcBorders>
            <w:vAlign w:val="center"/>
          </w:tcPr>
          <w:p w14:paraId="120D960C">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合计</w:t>
            </w:r>
          </w:p>
        </w:tc>
        <w:tc>
          <w:tcPr>
            <w:tcW w:w="570" w:type="dxa"/>
            <w:tcBorders>
              <w:top w:val="single" w:color="auto" w:sz="4" w:space="0"/>
              <w:left w:val="single" w:color="auto" w:sz="4" w:space="0"/>
              <w:bottom w:val="single" w:color="auto" w:sz="4" w:space="0"/>
              <w:right w:val="single" w:color="auto" w:sz="4" w:space="0"/>
            </w:tcBorders>
            <w:vAlign w:val="center"/>
          </w:tcPr>
          <w:p w14:paraId="71ACACCD">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100</w:t>
            </w:r>
          </w:p>
        </w:tc>
        <w:tc>
          <w:tcPr>
            <w:tcW w:w="689" w:type="dxa"/>
            <w:tcBorders>
              <w:top w:val="single" w:color="auto" w:sz="4" w:space="0"/>
              <w:left w:val="single" w:color="auto" w:sz="4" w:space="0"/>
              <w:bottom w:val="single" w:color="auto" w:sz="4" w:space="0"/>
              <w:right w:val="single" w:color="auto" w:sz="4" w:space="0"/>
            </w:tcBorders>
            <w:vAlign w:val="center"/>
          </w:tcPr>
          <w:p w14:paraId="2729662A">
            <w:pPr>
              <w:jc w:val="center"/>
              <w:rPr>
                <w:rFonts w:hint="default" w:ascii="Times New Roman" w:hAnsi="Times New Roman" w:eastAsia="仿宋" w:cs="Times New Roman"/>
                <w:color w:val="auto"/>
                <w:szCs w:val="21"/>
                <w:highlight w:val="none"/>
              </w:rPr>
            </w:pPr>
          </w:p>
        </w:tc>
      </w:tr>
    </w:tbl>
    <w:p w14:paraId="641630A6">
      <w:pPr>
        <w:spacing w:line="360" w:lineRule="auto"/>
        <w:ind w:firstLine="482"/>
        <w:rPr>
          <w:rFonts w:hint="default" w:ascii="Times New Roman" w:hAnsi="Times New Roman" w:eastAsia="仿宋" w:cs="Times New Roman"/>
          <w:b/>
          <w:bCs/>
          <w:color w:val="auto"/>
          <w:sz w:val="24"/>
          <w:szCs w:val="24"/>
          <w:highlight w:val="none"/>
          <w:lang w:eastAsia="zh-CN"/>
        </w:rPr>
      </w:pPr>
      <w:r>
        <w:rPr>
          <w:rFonts w:hint="default" w:ascii="Times New Roman" w:hAnsi="Times New Roman" w:eastAsia="仿宋" w:cs="Times New Roman"/>
          <w:b/>
          <w:bCs/>
          <w:color w:val="auto"/>
          <w:sz w:val="24"/>
          <w:szCs w:val="24"/>
          <w:highlight w:val="none"/>
        </w:rPr>
        <w:t>说明：</w:t>
      </w:r>
      <w:r>
        <w:rPr>
          <w:rFonts w:hint="default" w:ascii="Times New Roman" w:hAnsi="Times New Roman" w:eastAsia="仿宋" w:cs="Times New Roman"/>
          <w:b/>
          <w:bCs/>
          <w:color w:val="auto"/>
          <w:sz w:val="24"/>
          <w:szCs w:val="24"/>
          <w:highlight w:val="none"/>
          <w:lang w:eastAsia="zh-CN"/>
        </w:rPr>
        <w:t>（</w:t>
      </w:r>
      <w:r>
        <w:rPr>
          <w:rFonts w:hint="default" w:ascii="Times New Roman" w:hAnsi="Times New Roman" w:eastAsia="仿宋" w:cs="Times New Roman"/>
          <w:b/>
          <w:bCs/>
          <w:color w:val="auto"/>
          <w:sz w:val="24"/>
          <w:szCs w:val="24"/>
          <w:highlight w:val="none"/>
          <w:lang w:val="en-US" w:eastAsia="zh-CN"/>
        </w:rPr>
        <w:t>2-4项目本项目不采用</w:t>
      </w:r>
      <w:r>
        <w:rPr>
          <w:rFonts w:hint="default" w:ascii="Times New Roman" w:hAnsi="Times New Roman" w:eastAsia="仿宋" w:cs="Times New Roman"/>
          <w:b/>
          <w:bCs/>
          <w:color w:val="auto"/>
          <w:sz w:val="24"/>
          <w:szCs w:val="24"/>
          <w:highlight w:val="none"/>
          <w:lang w:eastAsia="zh-CN"/>
        </w:rPr>
        <w:t>）</w:t>
      </w:r>
    </w:p>
    <w:p w14:paraId="5FF56A41">
      <w:pPr>
        <w:pStyle w:val="46"/>
        <w:spacing w:line="360" w:lineRule="auto"/>
        <w:ind w:left="0" w:firstLine="482"/>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1.对国家认定的节能产品和环保产品分别给予投标价的 5%、5%价格扣除，用扣除后的价格参与评审（特别说明：节能、环保产品必须提供有效的节能产品、环境标志产品认证证书复印件）。</w:t>
      </w:r>
    </w:p>
    <w:p w14:paraId="7B0C3E83">
      <w:pPr>
        <w:pStyle w:val="46"/>
        <w:spacing w:line="360" w:lineRule="auto"/>
        <w:ind w:left="0" w:firstLine="482"/>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2.小微企业的价格扣除</w:t>
      </w:r>
    </w:p>
    <w:p w14:paraId="59717588">
      <w:pPr>
        <w:spacing w:line="360" w:lineRule="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对小型和微型企业提供的服务给予10%的扣除，用扣除后的价格参与评审。参加投标的中小企业，应当按照《政府采购促进中小企业发展管理办法》（财库〔2020〕46号）的规定提供《中小企业声明函》（服务）（中小企业划型标准详见《关于印发中小企业划型标准规定的通知》工信部联企业〔2011〕300号）。</w:t>
      </w:r>
    </w:p>
    <w:p w14:paraId="78259328">
      <w:pPr>
        <w:spacing w:line="360" w:lineRule="auto"/>
        <w:ind w:firstLine="482"/>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sz w:val="24"/>
          <w:szCs w:val="24"/>
          <w:highlight w:val="none"/>
        </w:rPr>
        <w:t>3.监狱和戒毒企业的价格扣除</w:t>
      </w:r>
    </w:p>
    <w:p w14:paraId="4066F8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3.1 本项目对监狱和戒毒企业（简称监狱企业），给予10%的价格扣除，用扣除后的价格参与评审。</w:t>
      </w:r>
    </w:p>
    <w:p w14:paraId="7A161C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3.2 监狱企业需提供由省级以上监狱管理局、戒毒管理局（含新疆生产建设兵团）出具的属于监狱企业的证明文件。</w:t>
      </w:r>
    </w:p>
    <w:p w14:paraId="1BB60B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3.3 监狱企业标准请参照《关于政府采购支持监狱企业发展有关问题的通知》（财库〔2014〕68号）。</w:t>
      </w:r>
    </w:p>
    <w:p w14:paraId="218CEA1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4.残疾人福利性单位的价格扣除</w:t>
      </w:r>
    </w:p>
    <w:p w14:paraId="6F2E1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4.1 本项目对残疾人福利性单位，给予10%的价格扣除，用扣除后的价格参与评审。</w:t>
      </w:r>
    </w:p>
    <w:p w14:paraId="545F1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4.2 残疾人福利单位需按照采购文件的要求提供《残疾人福利性单位声明函》。</w:t>
      </w:r>
    </w:p>
    <w:p w14:paraId="6AF9EB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4.3 残疾人福利单位标准请参照《关于促进残疾人就业政府采购政策的通知》（财库〔2017〕141号）。</w:t>
      </w:r>
    </w:p>
    <w:p w14:paraId="7A7CC243">
      <w:pPr>
        <w:spacing w:line="360" w:lineRule="auto"/>
        <w:ind w:firstLine="482"/>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5.监狱企业、残疾人福利单位属于小型、微型企业的，不重复享受政策。</w:t>
      </w:r>
    </w:p>
    <w:p w14:paraId="571006BD">
      <w:pPr>
        <w:pStyle w:val="37"/>
        <w:spacing w:line="360" w:lineRule="auto"/>
        <w:ind w:firstLine="482"/>
        <w:rPr>
          <w:rFonts w:hint="default" w:ascii="Times New Roman" w:hAnsi="Times New Roman" w:eastAsia="仿宋" w:cs="Times New Roman"/>
          <w:b/>
          <w:color w:val="auto"/>
          <w:sz w:val="24"/>
          <w:highlight w:val="none"/>
        </w:rPr>
      </w:pPr>
      <w:r>
        <w:rPr>
          <w:rFonts w:hint="default" w:ascii="Times New Roman" w:hAnsi="Times New Roman" w:eastAsia="仿宋" w:cs="Times New Roman"/>
          <w:b/>
          <w:bCs/>
          <w:color w:val="auto"/>
          <w:sz w:val="24"/>
          <w:szCs w:val="24"/>
          <w:highlight w:val="none"/>
        </w:rPr>
        <w:t>6.</w:t>
      </w:r>
      <w:r>
        <w:rPr>
          <w:rFonts w:hint="default" w:ascii="Times New Roman" w:hAnsi="Times New Roman" w:eastAsia="仿宋" w:cs="Times New Roman"/>
          <w:b/>
          <w:color w:val="auto"/>
          <w:sz w:val="24"/>
          <w:highlight w:val="none"/>
        </w:rPr>
        <w:t>评分标准中提到</w:t>
      </w:r>
      <w:r>
        <w:rPr>
          <w:rFonts w:hint="default" w:ascii="Times New Roman" w:hAnsi="Times New Roman" w:eastAsia="仿宋" w:cs="Times New Roman"/>
          <w:b/>
          <w:bCs/>
          <w:color w:val="auto"/>
          <w:sz w:val="24"/>
          <w:szCs w:val="24"/>
          <w:highlight w:val="none"/>
        </w:rPr>
        <w:t>认证、证明、业绩以有效的证明文件扫描件或复印件为依据。</w:t>
      </w:r>
      <w:r>
        <w:rPr>
          <w:rFonts w:hint="default" w:ascii="Times New Roman" w:hAnsi="Times New Roman" w:eastAsia="仿宋" w:cs="Times New Roman"/>
          <w:b/>
          <w:color w:val="auto"/>
          <w:sz w:val="24"/>
          <w:highlight w:val="none"/>
        </w:rPr>
        <w:t>要求提供原件核查、备查的资料在磋商前与响应文件一并递交，磋商后不再接收任何原件及资料。</w:t>
      </w:r>
    </w:p>
    <w:p w14:paraId="2299E217">
      <w:pPr>
        <w:spacing w:line="360" w:lineRule="auto"/>
        <w:ind w:firstLine="482"/>
        <w:rPr>
          <w:rFonts w:hint="default" w:ascii="Times New Roman" w:hAnsi="Times New Roman" w:eastAsia="仿宋" w:cs="Times New Roman"/>
          <w:b/>
          <w:bCs/>
          <w:color w:val="auto"/>
          <w:sz w:val="24"/>
          <w:szCs w:val="24"/>
          <w:highlight w:val="none"/>
        </w:rPr>
      </w:pPr>
    </w:p>
    <w:p w14:paraId="6EE1AD04">
      <w:pPr>
        <w:ind w:firstLine="562"/>
        <w:rPr>
          <w:rFonts w:hint="default" w:ascii="Times New Roman" w:hAnsi="Times New Roman" w:eastAsia="仿宋" w:cs="Times New Roman"/>
          <w:b/>
          <w:bCs/>
          <w:color w:val="auto"/>
          <w:sz w:val="28"/>
          <w:szCs w:val="32"/>
          <w:highlight w:val="none"/>
        </w:rPr>
      </w:pPr>
      <w:bookmarkStart w:id="75" w:name="_Toc20406"/>
      <w:r>
        <w:rPr>
          <w:rFonts w:hint="default" w:ascii="Times New Roman" w:hAnsi="Times New Roman" w:eastAsia="仿宋" w:cs="Times New Roman"/>
          <w:b/>
          <w:bCs/>
          <w:color w:val="auto"/>
          <w:sz w:val="28"/>
          <w:szCs w:val="32"/>
          <w:highlight w:val="none"/>
        </w:rPr>
        <w:br w:type="page"/>
      </w:r>
    </w:p>
    <w:p w14:paraId="5A15AAE9">
      <w:pPr>
        <w:numPr>
          <w:ilvl w:val="0"/>
          <w:numId w:val="1"/>
        </w:numPr>
        <w:ind w:firstLine="562"/>
        <w:jc w:val="center"/>
        <w:outlineLvl w:val="0"/>
        <w:rPr>
          <w:rFonts w:hint="default" w:ascii="Times New Roman" w:hAnsi="Times New Roman" w:eastAsia="仿宋" w:cs="Times New Roman"/>
          <w:b/>
          <w:bCs/>
          <w:color w:val="auto"/>
          <w:sz w:val="28"/>
          <w:szCs w:val="32"/>
          <w:highlight w:val="none"/>
        </w:rPr>
      </w:pPr>
      <w:bookmarkStart w:id="76" w:name="_Toc22802"/>
      <w:bookmarkStart w:id="77" w:name="_Toc4939"/>
      <w:r>
        <w:rPr>
          <w:rFonts w:hint="default" w:ascii="Times New Roman" w:hAnsi="Times New Roman" w:eastAsia="仿宋" w:cs="Times New Roman"/>
          <w:b/>
          <w:bCs/>
          <w:color w:val="auto"/>
          <w:sz w:val="28"/>
          <w:szCs w:val="32"/>
          <w:highlight w:val="none"/>
        </w:rPr>
        <w:t xml:space="preserve"> 竞争性磋商项目需求</w:t>
      </w:r>
      <w:bookmarkEnd w:id="75"/>
      <w:bookmarkEnd w:id="76"/>
      <w:bookmarkEnd w:id="77"/>
    </w:p>
    <w:p w14:paraId="105A4908">
      <w:pPr>
        <w:numPr>
          <w:ilvl w:val="0"/>
          <w:numId w:val="0"/>
        </w:numPr>
        <w:jc w:val="both"/>
        <w:outlineLvl w:val="0"/>
        <w:rPr>
          <w:rFonts w:hint="default" w:ascii="Times New Roman" w:hAnsi="Times New Roman" w:eastAsia="仿宋" w:cs="Times New Roman"/>
          <w:b/>
          <w:bCs/>
          <w:color w:val="auto"/>
          <w:sz w:val="28"/>
          <w:szCs w:val="32"/>
          <w:highlight w:val="none"/>
        </w:rPr>
      </w:pPr>
    </w:p>
    <w:p w14:paraId="33828709">
      <w:pPr>
        <w:spacing w:line="360" w:lineRule="auto"/>
        <w:ind w:firstLine="482" w:firstLineChars="200"/>
        <w:rPr>
          <w:rFonts w:hint="eastAsia" w:ascii="Times New Roman" w:hAnsi="Times New Roman" w:eastAsia="仿宋" w:cs="Times New Roman"/>
          <w:b/>
          <w:bCs/>
          <w:color w:val="auto"/>
          <w:sz w:val="24"/>
          <w:szCs w:val="24"/>
          <w:highlight w:val="none"/>
          <w:lang w:eastAsia="zh-CN"/>
        </w:rPr>
      </w:pPr>
      <w:bookmarkStart w:id="78" w:name="_Toc2148"/>
      <w:r>
        <w:rPr>
          <w:rFonts w:hint="default" w:ascii="Times New Roman" w:hAnsi="Times New Roman" w:eastAsia="仿宋" w:cs="Times New Roman"/>
          <w:b/>
          <w:bCs/>
          <w:color w:val="auto"/>
          <w:sz w:val="24"/>
          <w:szCs w:val="24"/>
          <w:highlight w:val="none"/>
        </w:rPr>
        <w:t>一、项目名称</w:t>
      </w:r>
      <w:r>
        <w:rPr>
          <w:rFonts w:hint="eastAsia" w:ascii="Times New Roman" w:hAnsi="Times New Roman" w:eastAsia="仿宋" w:cs="Times New Roman"/>
          <w:b/>
          <w:bCs/>
          <w:color w:val="auto"/>
          <w:sz w:val="24"/>
          <w:szCs w:val="24"/>
          <w:highlight w:val="none"/>
          <w:lang w:eastAsia="zh-CN"/>
        </w:rPr>
        <w:t>：丁墙社区日常保洁保安服务</w:t>
      </w:r>
    </w:p>
    <w:p w14:paraId="1F228312">
      <w:pPr>
        <w:pStyle w:val="5"/>
        <w:pageBreakBefore w:val="0"/>
        <w:widowControl w:val="0"/>
        <w:numPr>
          <w:ilvl w:val="0"/>
          <w:numId w:val="2"/>
        </w:numPr>
        <w:kinsoku/>
        <w:wordWrap/>
        <w:overflowPunct/>
        <w:topLinePunct w:val="0"/>
        <w:bidi w:val="0"/>
        <w:adjustRightInd/>
        <w:snapToGrid/>
        <w:spacing w:before="0" w:after="0" w:line="360" w:lineRule="auto"/>
        <w:ind w:firstLine="482"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人员要求</w:t>
      </w:r>
    </w:p>
    <w:tbl>
      <w:tblPr>
        <w:tblStyle w:val="28"/>
        <w:tblW w:w="4879" w:type="pct"/>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545"/>
        <w:gridCol w:w="750"/>
        <w:gridCol w:w="5460"/>
      </w:tblGrid>
      <w:tr w14:paraId="0B87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4AF9">
            <w:pPr>
              <w:keepNext w:val="0"/>
              <w:keepLines w:val="0"/>
              <w:widowControl/>
              <w:suppressLineNumbers w:val="0"/>
              <w:jc w:val="center"/>
              <w:textAlignment w:val="center"/>
              <w:rPr>
                <w:rFonts w:hint="default" w:ascii="Times New Roman" w:hAnsi="Times New Roman" w:eastAsia="仿宋"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序号</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EA78">
            <w:pPr>
              <w:keepNext w:val="0"/>
              <w:keepLines w:val="0"/>
              <w:widowControl/>
              <w:suppressLineNumbers w:val="0"/>
              <w:jc w:val="center"/>
              <w:textAlignment w:val="center"/>
              <w:rPr>
                <w:rFonts w:hint="default" w:ascii="Times New Roman" w:hAnsi="Times New Roman" w:eastAsia="仿宋" w:cs="Times New Roman"/>
                <w:b/>
                <w:bCs/>
                <w:i w:val="0"/>
                <w:iCs w:val="0"/>
                <w:color w:val="auto"/>
                <w:sz w:val="21"/>
                <w:szCs w:val="21"/>
                <w:highlight w:val="none"/>
                <w:u w:val="none"/>
                <w:lang w:val="en-US"/>
              </w:rPr>
            </w:pPr>
            <w:r>
              <w:rPr>
                <w:rFonts w:hint="default" w:ascii="Times New Roman" w:hAnsi="Times New Roman" w:eastAsia="仿宋" w:cs="Times New Roman"/>
                <w:b/>
                <w:bCs/>
                <w:i w:val="0"/>
                <w:iCs w:val="0"/>
                <w:color w:val="auto"/>
                <w:kern w:val="0"/>
                <w:sz w:val="21"/>
                <w:szCs w:val="21"/>
                <w:highlight w:val="none"/>
                <w:u w:val="none"/>
                <w:lang w:val="en-US" w:eastAsia="zh-CN" w:bidi="ar"/>
              </w:rPr>
              <w:t>项目</w:t>
            </w:r>
            <w:r>
              <w:rPr>
                <w:rFonts w:hint="eastAsia" w:ascii="Times New Roman" w:hAnsi="Times New Roman" w:eastAsia="仿宋" w:cs="Times New Roman"/>
                <w:b/>
                <w:bCs/>
                <w:i w:val="0"/>
                <w:iCs w:val="0"/>
                <w:color w:val="auto"/>
                <w:kern w:val="0"/>
                <w:sz w:val="21"/>
                <w:szCs w:val="21"/>
                <w:highlight w:val="none"/>
                <w:u w:val="none"/>
                <w:lang w:val="en-US" w:eastAsia="zh-CN" w:bidi="ar"/>
              </w:rPr>
              <w:t>人员</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332C">
            <w:pPr>
              <w:keepNext w:val="0"/>
              <w:keepLines w:val="0"/>
              <w:widowControl/>
              <w:suppressLineNumbers w:val="0"/>
              <w:jc w:val="center"/>
              <w:textAlignment w:val="center"/>
              <w:rPr>
                <w:rFonts w:hint="default" w:ascii="Times New Roman" w:hAnsi="Times New Roman" w:eastAsia="仿宋"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人数</w:t>
            </w:r>
          </w:p>
        </w:tc>
        <w:tc>
          <w:tcPr>
            <w:tcW w:w="3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BCE1">
            <w:pPr>
              <w:keepNext w:val="0"/>
              <w:keepLines w:val="0"/>
              <w:widowControl/>
              <w:suppressLineNumbers w:val="0"/>
              <w:jc w:val="center"/>
              <w:textAlignment w:val="center"/>
              <w:rPr>
                <w:rFonts w:hint="default" w:ascii="Times New Roman" w:hAnsi="Times New Roman" w:eastAsia="仿宋" w:cs="Times New Roman"/>
                <w:b/>
                <w:bCs/>
                <w:i w:val="0"/>
                <w:iCs w:val="0"/>
                <w:color w:val="auto"/>
                <w:sz w:val="21"/>
                <w:szCs w:val="21"/>
                <w:highlight w:val="none"/>
                <w:u w:val="none"/>
              </w:rPr>
            </w:pPr>
            <w:r>
              <w:rPr>
                <w:rFonts w:hint="default" w:ascii="Times New Roman" w:hAnsi="Times New Roman" w:eastAsia="仿宋" w:cs="Times New Roman"/>
                <w:b/>
                <w:bCs/>
                <w:i w:val="0"/>
                <w:iCs w:val="0"/>
                <w:color w:val="auto"/>
                <w:kern w:val="0"/>
                <w:sz w:val="21"/>
                <w:szCs w:val="21"/>
                <w:highlight w:val="none"/>
                <w:u w:val="none"/>
                <w:lang w:val="en-US" w:eastAsia="zh-CN" w:bidi="ar"/>
              </w:rPr>
              <w:t>服务内容</w:t>
            </w:r>
          </w:p>
        </w:tc>
      </w:tr>
      <w:tr w14:paraId="30B2D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B610">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highlight w:val="none"/>
                <w:u w:val="none"/>
                <w:lang w:val="en-US" w:eastAsia="zh-CN"/>
              </w:rPr>
            </w:pPr>
            <w:r>
              <w:rPr>
                <w:rFonts w:hint="default" w:ascii="Times New Roman" w:hAnsi="Times New Roman" w:eastAsia="仿宋" w:cs="Times New Roman"/>
                <w:i w:val="0"/>
                <w:iCs w:val="0"/>
                <w:color w:val="auto"/>
                <w:sz w:val="21"/>
                <w:szCs w:val="21"/>
                <w:highlight w:val="none"/>
                <w:u w:val="none"/>
                <w:lang w:val="en-US" w:eastAsia="zh-CN"/>
              </w:rPr>
              <w:t>1</w:t>
            </w:r>
          </w:p>
        </w:tc>
        <w:tc>
          <w:tcPr>
            <w:tcW w:w="919" w:type="pct"/>
            <w:tcBorders>
              <w:top w:val="single" w:color="000000" w:sz="4" w:space="0"/>
              <w:left w:val="single" w:color="000000" w:sz="4" w:space="0"/>
              <w:bottom w:val="nil"/>
              <w:right w:val="single" w:color="000000" w:sz="4" w:space="0"/>
            </w:tcBorders>
            <w:shd w:val="clear" w:color="auto" w:fill="auto"/>
            <w:vAlign w:val="center"/>
          </w:tcPr>
          <w:p w14:paraId="2BDE895C">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1"/>
                <w:szCs w:val="21"/>
                <w:highlight w:val="none"/>
                <w:u w:val="none"/>
                <w:lang w:val="en-US" w:eastAsia="zh-CN"/>
              </w:rPr>
            </w:pPr>
            <w:r>
              <w:rPr>
                <w:rFonts w:hint="default" w:ascii="Times New Roman" w:hAnsi="Times New Roman" w:eastAsia="仿宋" w:cs="Times New Roman"/>
                <w:b w:val="0"/>
                <w:bCs w:val="0"/>
                <w:i w:val="0"/>
                <w:iCs w:val="0"/>
                <w:color w:val="auto"/>
                <w:sz w:val="21"/>
                <w:szCs w:val="21"/>
                <w:highlight w:val="none"/>
                <w:u w:val="none"/>
                <w:lang w:val="en-US" w:eastAsia="zh-CN"/>
              </w:rPr>
              <w:t>项目管理</w:t>
            </w:r>
            <w:r>
              <w:rPr>
                <w:rFonts w:hint="eastAsia" w:ascii="Times New Roman" w:hAnsi="Times New Roman" w:eastAsia="仿宋" w:cs="Times New Roman"/>
                <w:b w:val="0"/>
                <w:bCs w:val="0"/>
                <w:i w:val="0"/>
                <w:iCs w:val="0"/>
                <w:color w:val="auto"/>
                <w:sz w:val="21"/>
                <w:szCs w:val="21"/>
                <w:highlight w:val="none"/>
                <w:u w:val="none"/>
                <w:lang w:val="en-US" w:eastAsia="zh-CN"/>
              </w:rPr>
              <w:t xml:space="preserve">  （不坐班）</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D201D">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w:t>
            </w:r>
          </w:p>
        </w:tc>
        <w:tc>
          <w:tcPr>
            <w:tcW w:w="3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87DB">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负责整个项目的全盘管理，人员工作安排与调度，员工考勤与品质考核，</w:t>
            </w:r>
            <w:r>
              <w:rPr>
                <w:rFonts w:hint="eastAsia" w:ascii="Times New Roman" w:hAnsi="Times New Roman" w:eastAsia="仿宋" w:cs="Times New Roman"/>
                <w:i w:val="0"/>
                <w:iCs w:val="0"/>
                <w:color w:val="auto"/>
                <w:kern w:val="0"/>
                <w:sz w:val="21"/>
                <w:szCs w:val="21"/>
                <w:highlight w:val="none"/>
                <w:u w:val="none"/>
                <w:lang w:val="en-US" w:eastAsia="zh-CN" w:bidi="ar"/>
              </w:rPr>
              <w:t>采购人、</w:t>
            </w:r>
            <w:r>
              <w:rPr>
                <w:rFonts w:hint="default" w:ascii="Times New Roman" w:hAnsi="Times New Roman" w:eastAsia="仿宋" w:cs="Times New Roman"/>
                <w:i w:val="0"/>
                <w:iCs w:val="0"/>
                <w:color w:val="auto"/>
                <w:kern w:val="0"/>
                <w:sz w:val="21"/>
                <w:szCs w:val="21"/>
                <w:highlight w:val="none"/>
                <w:u w:val="none"/>
                <w:lang w:val="en-US" w:eastAsia="zh-CN" w:bidi="ar"/>
              </w:rPr>
              <w:t>业主</w:t>
            </w:r>
            <w:r>
              <w:rPr>
                <w:rFonts w:hint="eastAsia" w:ascii="Times New Roman" w:hAnsi="Times New Roman" w:eastAsia="仿宋" w:cs="Times New Roman"/>
                <w:i w:val="0"/>
                <w:iCs w:val="0"/>
                <w:color w:val="auto"/>
                <w:kern w:val="0"/>
                <w:sz w:val="21"/>
                <w:szCs w:val="21"/>
                <w:highlight w:val="none"/>
                <w:u w:val="none"/>
                <w:lang w:val="en-US" w:eastAsia="zh-CN" w:bidi="ar"/>
              </w:rPr>
              <w:t>的</w:t>
            </w:r>
            <w:r>
              <w:rPr>
                <w:rFonts w:hint="default" w:ascii="Times New Roman" w:hAnsi="Times New Roman" w:eastAsia="仿宋" w:cs="Times New Roman"/>
                <w:i w:val="0"/>
                <w:iCs w:val="0"/>
                <w:color w:val="auto"/>
                <w:kern w:val="0"/>
                <w:sz w:val="21"/>
                <w:szCs w:val="21"/>
                <w:highlight w:val="none"/>
                <w:u w:val="none"/>
                <w:lang w:val="en-US" w:eastAsia="zh-CN" w:bidi="ar"/>
              </w:rPr>
              <w:t>对接等。</w:t>
            </w:r>
          </w:p>
        </w:tc>
      </w:tr>
      <w:tr w14:paraId="46AA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85F29">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highlight w:val="none"/>
                <w:u w:val="none"/>
                <w:lang w:val="en-US" w:eastAsia="zh-CN"/>
              </w:rPr>
            </w:pPr>
            <w:r>
              <w:rPr>
                <w:rFonts w:hint="default" w:ascii="Times New Roman" w:hAnsi="Times New Roman" w:eastAsia="仿宋" w:cs="Times New Roman"/>
                <w:i w:val="0"/>
                <w:iCs w:val="0"/>
                <w:color w:val="auto"/>
                <w:sz w:val="21"/>
                <w:szCs w:val="21"/>
                <w:highlight w:val="none"/>
                <w:u w:val="none"/>
                <w:lang w:val="en-US" w:eastAsia="zh-CN"/>
              </w:rPr>
              <w:t>2</w:t>
            </w:r>
          </w:p>
        </w:tc>
        <w:tc>
          <w:tcPr>
            <w:tcW w:w="919" w:type="pct"/>
            <w:tcBorders>
              <w:top w:val="single" w:color="000000" w:sz="4" w:space="0"/>
              <w:left w:val="single" w:color="000000" w:sz="4" w:space="0"/>
              <w:bottom w:val="nil"/>
              <w:right w:val="single" w:color="000000" w:sz="4" w:space="0"/>
            </w:tcBorders>
            <w:shd w:val="clear" w:color="auto" w:fill="auto"/>
            <w:vAlign w:val="center"/>
          </w:tcPr>
          <w:p w14:paraId="7F6505E5">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1"/>
                <w:szCs w:val="21"/>
                <w:highlight w:val="none"/>
                <w:u w:val="none"/>
                <w:lang w:val="en-US" w:eastAsia="zh-CN"/>
              </w:rPr>
            </w:pPr>
            <w:r>
              <w:rPr>
                <w:rFonts w:hint="default" w:ascii="Times New Roman" w:hAnsi="Times New Roman" w:eastAsia="仿宋" w:cs="Times New Roman"/>
                <w:b w:val="0"/>
                <w:bCs w:val="0"/>
                <w:i w:val="0"/>
                <w:iCs w:val="0"/>
                <w:color w:val="auto"/>
                <w:sz w:val="21"/>
                <w:szCs w:val="21"/>
                <w:highlight w:val="none"/>
                <w:u w:val="none"/>
                <w:lang w:val="en-US" w:eastAsia="zh-CN"/>
              </w:rPr>
              <w:t>保安员</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CD27C">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eastAsia" w:ascii="Times New Roman" w:hAnsi="Times New Roman" w:eastAsia="仿宋" w:cs="Times New Roman"/>
                <w:i w:val="0"/>
                <w:iCs w:val="0"/>
                <w:color w:val="auto"/>
                <w:kern w:val="0"/>
                <w:sz w:val="21"/>
                <w:szCs w:val="21"/>
                <w:highlight w:val="none"/>
                <w:u w:val="none"/>
                <w:lang w:val="en-US" w:eastAsia="zh-CN" w:bidi="ar"/>
              </w:rPr>
              <w:t>3</w:t>
            </w:r>
          </w:p>
        </w:tc>
        <w:tc>
          <w:tcPr>
            <w:tcW w:w="3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5F00">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负责服务区域内展示形象，楼内门岗值班、大楼内外巡查、车辆停放秩序维护、消防设备巡查等。</w:t>
            </w:r>
            <w:r>
              <w:rPr>
                <w:rFonts w:hint="default" w:ascii="Times New Roman" w:hAnsi="Times New Roman" w:eastAsia="仿宋" w:cs="Times New Roman"/>
                <w:color w:val="auto"/>
                <w:sz w:val="21"/>
                <w:szCs w:val="21"/>
                <w:highlight w:val="none"/>
              </w:rPr>
              <w:t>24小时</w:t>
            </w:r>
            <w:r>
              <w:rPr>
                <w:rFonts w:hint="default" w:ascii="Times New Roman" w:hAnsi="Times New Roman" w:eastAsia="仿宋" w:cs="Times New Roman"/>
                <w:color w:val="auto"/>
                <w:sz w:val="21"/>
                <w:szCs w:val="21"/>
                <w:highlight w:val="none"/>
                <w:lang w:val="en-US" w:eastAsia="zh-CN"/>
              </w:rPr>
              <w:t>值班，排班</w:t>
            </w:r>
            <w:r>
              <w:rPr>
                <w:rFonts w:hint="default" w:ascii="Times New Roman" w:hAnsi="Times New Roman" w:eastAsia="仿宋" w:cs="Times New Roman"/>
                <w:color w:val="auto"/>
                <w:sz w:val="21"/>
                <w:szCs w:val="21"/>
                <w:highlight w:val="none"/>
              </w:rPr>
              <w:t>运作</w:t>
            </w:r>
          </w:p>
        </w:tc>
      </w:tr>
      <w:tr w14:paraId="01E1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03D03">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highlight w:val="none"/>
                <w:u w:val="none"/>
                <w:lang w:val="en-US" w:eastAsia="zh-CN"/>
              </w:rPr>
            </w:pPr>
            <w:r>
              <w:rPr>
                <w:rFonts w:hint="default" w:ascii="Times New Roman" w:hAnsi="Times New Roman" w:eastAsia="仿宋" w:cs="Times New Roman"/>
                <w:i w:val="0"/>
                <w:iCs w:val="0"/>
                <w:color w:val="auto"/>
                <w:sz w:val="21"/>
                <w:szCs w:val="21"/>
                <w:highlight w:val="none"/>
                <w:u w:val="none"/>
                <w:lang w:val="en-US" w:eastAsia="zh-CN"/>
              </w:rPr>
              <w:t>3</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A5CAC">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sz w:val="21"/>
                <w:szCs w:val="21"/>
                <w:highlight w:val="none"/>
                <w:u w:val="none"/>
              </w:rPr>
            </w:pPr>
            <w:r>
              <w:rPr>
                <w:rFonts w:hint="default" w:ascii="Times New Roman" w:hAnsi="Times New Roman" w:eastAsia="仿宋" w:cs="Times New Roman"/>
                <w:b w:val="0"/>
                <w:bCs w:val="0"/>
                <w:i w:val="0"/>
                <w:iCs w:val="0"/>
                <w:color w:val="auto"/>
                <w:kern w:val="0"/>
                <w:sz w:val="21"/>
                <w:szCs w:val="21"/>
                <w:highlight w:val="none"/>
                <w:u w:val="none"/>
                <w:lang w:val="en-US" w:eastAsia="zh-CN" w:bidi="ar"/>
              </w:rPr>
              <w:t>保洁员</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1ADD3">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highlight w:val="none"/>
                <w:u w:val="none"/>
              </w:rPr>
            </w:pPr>
            <w:r>
              <w:rPr>
                <w:rFonts w:hint="eastAsia" w:ascii="Times New Roman" w:hAnsi="Times New Roman" w:eastAsia="仿宋" w:cs="Times New Roman"/>
                <w:i w:val="0"/>
                <w:iCs w:val="0"/>
                <w:color w:val="auto"/>
                <w:kern w:val="0"/>
                <w:sz w:val="21"/>
                <w:szCs w:val="21"/>
                <w:highlight w:val="none"/>
                <w:u w:val="none"/>
                <w:lang w:val="en-US" w:eastAsia="zh-CN" w:bidi="ar"/>
              </w:rPr>
              <w:t>2</w:t>
            </w:r>
          </w:p>
        </w:tc>
        <w:tc>
          <w:tcPr>
            <w:tcW w:w="3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BCDE">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highlight w:val="none"/>
                <w:u w:val="none"/>
                <w:lang w:val="en-US" w:eastAsia="zh-CN"/>
              </w:rPr>
            </w:pPr>
            <w:r>
              <w:rPr>
                <w:rFonts w:hint="default" w:ascii="Times New Roman" w:hAnsi="Times New Roman" w:eastAsia="仿宋" w:cs="Times New Roman"/>
                <w:i w:val="0"/>
                <w:iCs w:val="0"/>
                <w:color w:val="auto"/>
                <w:sz w:val="21"/>
                <w:szCs w:val="21"/>
                <w:highlight w:val="none"/>
                <w:u w:val="none"/>
                <w:lang w:val="en-US" w:eastAsia="zh-CN"/>
              </w:rPr>
              <w:t>负责服务区域内公共环境卫生，清洁卫生不留死角。</w:t>
            </w:r>
            <w:r>
              <w:rPr>
                <w:rFonts w:hint="default" w:ascii="Times New Roman" w:hAnsi="Times New Roman" w:eastAsia="仿宋" w:cs="Times New Roman"/>
                <w:color w:val="auto"/>
                <w:sz w:val="21"/>
                <w:szCs w:val="21"/>
                <w:highlight w:val="none"/>
              </w:rPr>
              <w:t>每日工作</w:t>
            </w:r>
            <w:r>
              <w:rPr>
                <w:rFonts w:hint="default" w:ascii="Times New Roman" w:hAnsi="Times New Roman" w:eastAsia="仿宋" w:cs="Times New Roman"/>
                <w:color w:val="auto"/>
                <w:sz w:val="21"/>
                <w:szCs w:val="21"/>
                <w:highlight w:val="none"/>
                <w:lang w:val="en-US" w:eastAsia="zh-CN"/>
              </w:rPr>
              <w:t>7</w:t>
            </w:r>
            <w:r>
              <w:rPr>
                <w:rFonts w:hint="default" w:ascii="Times New Roman" w:hAnsi="Times New Roman" w:eastAsia="仿宋" w:cs="Times New Roman"/>
                <w:color w:val="auto"/>
                <w:sz w:val="21"/>
                <w:szCs w:val="21"/>
                <w:highlight w:val="none"/>
              </w:rPr>
              <w:t>小时，做六休</w:t>
            </w:r>
            <w:r>
              <w:rPr>
                <w:rFonts w:hint="default" w:ascii="Times New Roman" w:hAnsi="Times New Roman" w:eastAsia="仿宋" w:cs="Times New Roman"/>
                <w:color w:val="auto"/>
                <w:sz w:val="21"/>
                <w:szCs w:val="21"/>
                <w:highlight w:val="none"/>
                <w:lang w:val="en-US" w:eastAsia="zh-CN"/>
              </w:rPr>
              <w:t>一。</w:t>
            </w:r>
          </w:p>
        </w:tc>
      </w:tr>
    </w:tbl>
    <w:p w14:paraId="00E0D379">
      <w:pPr>
        <w:pStyle w:val="5"/>
        <w:pageBreakBefore w:val="0"/>
        <w:widowControl w:val="0"/>
        <w:numPr>
          <w:ilvl w:val="0"/>
          <w:numId w:val="2"/>
        </w:numPr>
        <w:kinsoku/>
        <w:wordWrap/>
        <w:overflowPunct/>
        <w:topLinePunct w:val="0"/>
        <w:bidi w:val="0"/>
        <w:adjustRightInd/>
        <w:snapToGrid/>
        <w:spacing w:before="0" w:after="0" w:line="360" w:lineRule="auto"/>
        <w:ind w:firstLine="482"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服务要求</w:t>
      </w:r>
    </w:p>
    <w:p w14:paraId="5CE4C8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color w:val="auto"/>
          <w:sz w:val="24"/>
          <w:szCs w:val="24"/>
          <w:highlight w:val="none"/>
          <w:lang w:val="en-US" w:eastAsia="zh-CN"/>
        </w:rPr>
        <w:t>1、项目经理</w:t>
      </w:r>
      <w:r>
        <w:rPr>
          <w:rFonts w:hint="eastAsia" w:ascii="Times New Roman" w:hAnsi="Times New Roman" w:eastAsia="仿宋" w:cs="Times New Roman"/>
          <w:b w:val="0"/>
          <w:bCs w:val="0"/>
          <w:i w:val="0"/>
          <w:iCs w:val="0"/>
          <w:color w:val="auto"/>
          <w:sz w:val="21"/>
          <w:szCs w:val="21"/>
          <w:highlight w:val="none"/>
          <w:u w:val="none"/>
          <w:lang w:val="en-US" w:eastAsia="zh-CN"/>
        </w:rPr>
        <w:t>（不坐班）</w:t>
      </w:r>
      <w:r>
        <w:rPr>
          <w:rFonts w:hint="default" w:ascii="Times New Roman" w:hAnsi="Times New Roman" w:eastAsia="仿宋" w:cs="Times New Roman"/>
          <w:color w:val="auto"/>
          <w:sz w:val="24"/>
          <w:szCs w:val="24"/>
          <w:highlight w:val="none"/>
        </w:rPr>
        <w:t>：</w:t>
      </w:r>
    </w:p>
    <w:p w14:paraId="6EEDBD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r>
        <w:rPr>
          <w:rFonts w:hint="default" w:ascii="Times New Roman" w:hAnsi="Times New Roman" w:eastAsia="仿宋" w:cs="Times New Roman"/>
          <w:color w:val="auto"/>
          <w:sz w:val="24"/>
          <w:szCs w:val="24"/>
          <w:highlight w:val="none"/>
          <w:lang w:val="en-US" w:eastAsia="zh-CN"/>
        </w:rPr>
        <w:t>55</w:t>
      </w:r>
      <w:r>
        <w:rPr>
          <w:rFonts w:hint="default" w:ascii="Times New Roman" w:hAnsi="Times New Roman" w:eastAsia="仿宋" w:cs="Times New Roman"/>
          <w:color w:val="auto"/>
          <w:sz w:val="24"/>
          <w:szCs w:val="24"/>
          <w:highlight w:val="none"/>
        </w:rPr>
        <w:t>岁以下，有中心物业管理服务工作经验</w:t>
      </w:r>
      <w:r>
        <w:rPr>
          <w:rFonts w:hint="default" w:ascii="Times New Roman" w:hAnsi="Times New Roman" w:eastAsia="仿宋" w:cs="Times New Roman"/>
          <w:color w:val="auto"/>
          <w:sz w:val="24"/>
          <w:szCs w:val="24"/>
          <w:highlight w:val="none"/>
          <w:lang w:val="en-US" w:eastAsia="zh-CN"/>
        </w:rPr>
        <w:t>优先</w:t>
      </w:r>
      <w:r>
        <w:rPr>
          <w:rFonts w:hint="default" w:ascii="Times New Roman" w:hAnsi="Times New Roman" w:eastAsia="仿宋" w:cs="Times New Roman"/>
          <w:color w:val="auto"/>
          <w:sz w:val="24"/>
          <w:szCs w:val="24"/>
          <w:highlight w:val="none"/>
        </w:rPr>
        <w:t>。</w:t>
      </w:r>
    </w:p>
    <w:p w14:paraId="3EE173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（2）全面协助采购人做好办公大楼的日常管理。</w:t>
      </w:r>
    </w:p>
    <w:p w14:paraId="0D7B73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（3）具有较强的管理、沟通、处置突发事件的能力。</w:t>
      </w:r>
    </w:p>
    <w:p w14:paraId="452993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（4）拥有一定的组织协调能力、亲和力以及凝聚力，保证队伍团结、稳定。</w:t>
      </w:r>
    </w:p>
    <w:p w14:paraId="73B3C3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（5）做好应急事件中各个岗位之间的联动及协调管理。</w:t>
      </w:r>
    </w:p>
    <w:p w14:paraId="211F6E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（6）经常性开展抽查、督查，能及时发现问题正确处置。</w:t>
      </w:r>
    </w:p>
    <w:p w14:paraId="11B843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（7）定期加强员工的教育、培训，化解处理各类矛盾纠纷。</w:t>
      </w:r>
    </w:p>
    <w:p w14:paraId="225E20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（8）严格做好物业耗材的采购、管理，建立工作台账。</w:t>
      </w:r>
    </w:p>
    <w:p w14:paraId="17D26B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（9）接受采购人监督检查，及时完成交办的相关事宜，积极改进工作，不断提高服务满意度。</w:t>
      </w:r>
    </w:p>
    <w:p w14:paraId="371E18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2、保洁员：</w:t>
      </w:r>
    </w:p>
    <w:p w14:paraId="241947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（1）年龄要求在55周岁</w:t>
      </w:r>
      <w:r>
        <w:rPr>
          <w:rFonts w:hint="default" w:ascii="Times New Roman" w:hAnsi="Times New Roman" w:eastAsia="仿宋" w:cs="Times New Roman"/>
          <w:color w:val="auto"/>
          <w:sz w:val="24"/>
          <w:szCs w:val="24"/>
          <w:highlight w:val="none"/>
          <w:lang w:val="en-US" w:eastAsia="zh-CN"/>
        </w:rPr>
        <w:t>以内</w:t>
      </w:r>
      <w:r>
        <w:rPr>
          <w:rFonts w:hint="default" w:ascii="Times New Roman" w:hAnsi="Times New Roman" w:eastAsia="仿宋" w:cs="Times New Roman"/>
          <w:color w:val="auto"/>
          <w:sz w:val="24"/>
          <w:szCs w:val="24"/>
          <w:highlight w:val="none"/>
        </w:rPr>
        <w:t>。上岗时要统一服装、佩戴工号牌。</w:t>
      </w:r>
    </w:p>
    <w:p w14:paraId="0FF2DE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（2）按要求做好区域内的卫生保洁工作</w:t>
      </w:r>
      <w:r>
        <w:rPr>
          <w:rFonts w:hint="default" w:ascii="Times New Roman" w:hAnsi="Times New Roman" w:eastAsia="仿宋" w:cs="Times New Roman"/>
          <w:color w:val="auto"/>
          <w:sz w:val="24"/>
          <w:szCs w:val="24"/>
          <w:highlight w:val="none"/>
          <w:lang w:eastAsia="zh-CN"/>
        </w:rPr>
        <w:t>，</w:t>
      </w:r>
    </w:p>
    <w:p w14:paraId="600A8D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）停车场、综合楼门庭、平台的日常卫生保洁、垃圾收集。</w:t>
      </w:r>
    </w:p>
    <w:p w14:paraId="373048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）玻璃门要定期清洗。</w:t>
      </w:r>
    </w:p>
    <w:p w14:paraId="4389D8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rPr>
        <w:t>）遇下雨或下雪时，保洁员应在大厅出入门口放置踏垫，以防止患者及家属滑跌。</w:t>
      </w:r>
    </w:p>
    <w:p w14:paraId="5699C8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6</w:t>
      </w:r>
      <w:r>
        <w:rPr>
          <w:rFonts w:hint="default" w:ascii="Times New Roman" w:hAnsi="Times New Roman" w:eastAsia="仿宋" w:cs="Times New Roman"/>
          <w:color w:val="auto"/>
          <w:sz w:val="24"/>
          <w:szCs w:val="24"/>
          <w:highlight w:val="none"/>
        </w:rPr>
        <w:t>）负责保洁区域内的公共设施的日常检查。如发现毁损要及时通知</w:t>
      </w:r>
      <w:r>
        <w:rPr>
          <w:rFonts w:hint="default" w:ascii="Times New Roman" w:hAnsi="Times New Roman" w:eastAsia="仿宋" w:cs="Times New Roman"/>
          <w:color w:val="auto"/>
          <w:sz w:val="24"/>
          <w:szCs w:val="24"/>
          <w:highlight w:val="none"/>
          <w:lang w:val="en-US" w:eastAsia="zh-CN"/>
        </w:rPr>
        <w:t>维修</w:t>
      </w:r>
      <w:r>
        <w:rPr>
          <w:rFonts w:hint="default" w:ascii="Times New Roman" w:hAnsi="Times New Roman" w:eastAsia="仿宋" w:cs="Times New Roman"/>
          <w:color w:val="auto"/>
          <w:sz w:val="24"/>
          <w:szCs w:val="24"/>
          <w:highlight w:val="none"/>
        </w:rPr>
        <w:t>人员及时维修，未能及时报修，所引起后果均由</w:t>
      </w:r>
      <w:r>
        <w:rPr>
          <w:rFonts w:hint="default" w:ascii="Times New Roman" w:hAnsi="Times New Roman" w:eastAsia="仿宋" w:cs="Times New Roman"/>
          <w:color w:val="auto"/>
          <w:sz w:val="24"/>
          <w:szCs w:val="24"/>
          <w:highlight w:val="none"/>
          <w:lang w:val="en-US" w:eastAsia="zh-CN"/>
        </w:rPr>
        <w:t>成交供应商</w:t>
      </w:r>
      <w:r>
        <w:rPr>
          <w:rFonts w:hint="default" w:ascii="Times New Roman" w:hAnsi="Times New Roman" w:eastAsia="仿宋" w:cs="Times New Roman"/>
          <w:color w:val="auto"/>
          <w:sz w:val="24"/>
          <w:szCs w:val="24"/>
          <w:highlight w:val="none"/>
        </w:rPr>
        <w:t>负责。</w:t>
      </w:r>
    </w:p>
    <w:p w14:paraId="73A8FA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napToGrid w:val="0"/>
          <w:color w:val="auto"/>
          <w:sz w:val="24"/>
          <w:szCs w:val="24"/>
          <w:highlight w:val="none"/>
        </w:rPr>
      </w:pPr>
      <w:r>
        <w:rPr>
          <w:rFonts w:hint="default" w:ascii="Times New Roman" w:hAnsi="Times New Roman" w:eastAsia="仿宋" w:cs="Times New Roman"/>
          <w:snapToGrid w:val="0"/>
          <w:color w:val="auto"/>
          <w:sz w:val="24"/>
          <w:szCs w:val="24"/>
          <w:highlight w:val="none"/>
        </w:rPr>
        <w:t>（</w:t>
      </w:r>
      <w:r>
        <w:rPr>
          <w:rFonts w:hint="default" w:ascii="Times New Roman" w:hAnsi="Times New Roman" w:eastAsia="仿宋" w:cs="Times New Roman"/>
          <w:snapToGrid w:val="0"/>
          <w:color w:val="auto"/>
          <w:sz w:val="24"/>
          <w:szCs w:val="24"/>
          <w:highlight w:val="none"/>
          <w:lang w:val="en-US" w:eastAsia="zh-CN"/>
        </w:rPr>
        <w:t>7</w:t>
      </w:r>
      <w:r>
        <w:rPr>
          <w:rFonts w:hint="default" w:ascii="Times New Roman" w:hAnsi="Times New Roman" w:eastAsia="仿宋" w:cs="Times New Roman"/>
          <w:snapToGrid w:val="0"/>
          <w:color w:val="auto"/>
          <w:sz w:val="24"/>
          <w:szCs w:val="24"/>
          <w:highlight w:val="none"/>
        </w:rPr>
        <w:t>）如有排水管道堵塞或流水不畅，立即上报主管，并积极采取清扫及疏通措施。</w:t>
      </w:r>
    </w:p>
    <w:p w14:paraId="035A4B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napToGrid w:val="0"/>
          <w:color w:val="auto"/>
          <w:sz w:val="24"/>
          <w:szCs w:val="24"/>
          <w:highlight w:val="none"/>
        </w:rPr>
      </w:pPr>
      <w:r>
        <w:rPr>
          <w:rFonts w:hint="default" w:ascii="Times New Roman" w:hAnsi="Times New Roman" w:eastAsia="仿宋" w:cs="Times New Roman"/>
          <w:snapToGrid w:val="0"/>
          <w:color w:val="auto"/>
          <w:sz w:val="24"/>
          <w:szCs w:val="24"/>
          <w:highlight w:val="none"/>
        </w:rPr>
        <w:t>（</w:t>
      </w:r>
      <w:r>
        <w:rPr>
          <w:rFonts w:hint="default" w:ascii="Times New Roman" w:hAnsi="Times New Roman" w:eastAsia="仿宋" w:cs="Times New Roman"/>
          <w:snapToGrid w:val="0"/>
          <w:color w:val="auto"/>
          <w:sz w:val="24"/>
          <w:szCs w:val="24"/>
          <w:highlight w:val="none"/>
          <w:lang w:val="en-US" w:eastAsia="zh-CN"/>
        </w:rPr>
        <w:t>8</w:t>
      </w:r>
      <w:r>
        <w:rPr>
          <w:rFonts w:hint="default" w:ascii="Times New Roman" w:hAnsi="Times New Roman" w:eastAsia="仿宋" w:cs="Times New Roman"/>
          <w:snapToGrid w:val="0"/>
          <w:color w:val="auto"/>
          <w:sz w:val="24"/>
          <w:szCs w:val="24"/>
          <w:highlight w:val="none"/>
        </w:rPr>
        <w:t>）在推尘或擦尘时如遇到客人，应先避开，等客人走后再保洁，消防设施（灭火器）擦拭完毕后，要放回原处。要高度重视水、火灾等隐患。</w:t>
      </w:r>
    </w:p>
    <w:p w14:paraId="5547B3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napToGrid w:val="0"/>
          <w:color w:val="auto"/>
          <w:sz w:val="24"/>
          <w:szCs w:val="24"/>
          <w:highlight w:val="none"/>
        </w:rPr>
      </w:pPr>
      <w:r>
        <w:rPr>
          <w:rFonts w:hint="default" w:ascii="Times New Roman" w:hAnsi="Times New Roman" w:eastAsia="仿宋" w:cs="Times New Roman"/>
          <w:snapToGrid w:val="0"/>
          <w:color w:val="auto"/>
          <w:sz w:val="24"/>
          <w:szCs w:val="24"/>
          <w:highlight w:val="none"/>
        </w:rPr>
        <w:t>（</w:t>
      </w:r>
      <w:r>
        <w:rPr>
          <w:rFonts w:hint="default" w:ascii="Times New Roman" w:hAnsi="Times New Roman" w:eastAsia="仿宋" w:cs="Times New Roman"/>
          <w:snapToGrid w:val="0"/>
          <w:color w:val="auto"/>
          <w:sz w:val="24"/>
          <w:szCs w:val="24"/>
          <w:highlight w:val="none"/>
          <w:lang w:val="en-US" w:eastAsia="zh-CN"/>
        </w:rPr>
        <w:t>9</w:t>
      </w:r>
      <w:r>
        <w:rPr>
          <w:rFonts w:hint="default" w:ascii="Times New Roman" w:hAnsi="Times New Roman" w:eastAsia="仿宋" w:cs="Times New Roman"/>
          <w:snapToGrid w:val="0"/>
          <w:color w:val="auto"/>
          <w:sz w:val="24"/>
          <w:szCs w:val="24"/>
          <w:highlight w:val="none"/>
        </w:rPr>
        <w:t>）工作中如遇到可疑人、可疑现象，及时报告主管或保卫人员。</w:t>
      </w:r>
    </w:p>
    <w:p w14:paraId="61FE9D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snapToGrid w:val="0"/>
          <w:color w:val="auto"/>
          <w:sz w:val="24"/>
          <w:szCs w:val="24"/>
          <w:highlight w:val="none"/>
          <w:lang w:val="en-US" w:eastAsia="zh-CN"/>
        </w:rPr>
        <w:t>3、安保人员：</w:t>
      </w:r>
      <w:r>
        <w:rPr>
          <w:rFonts w:hint="default" w:ascii="Times New Roman" w:hAnsi="Times New Roman" w:eastAsia="仿宋" w:cs="Times New Roman"/>
          <w:color w:val="auto"/>
          <w:sz w:val="24"/>
          <w:szCs w:val="24"/>
          <w:highlight w:val="none"/>
        </w:rPr>
        <w:t>24小时值守，具体工作排班、休息时间与采购人办公室具体商定。</w:t>
      </w:r>
    </w:p>
    <w:p w14:paraId="337A5624">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1</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加强门卫管理，认真负责门卫保卫和传达工作，以及人员、车辆等进出管理、登记工作，防止服务范围财产流失；</w:t>
      </w:r>
      <w:r>
        <w:rPr>
          <w:rFonts w:hint="default" w:ascii="Times New Roman" w:hAnsi="Times New Roman" w:eastAsia="仿宋" w:cs="Times New Roman"/>
          <w:color w:val="auto"/>
          <w:sz w:val="24"/>
          <w:szCs w:val="24"/>
          <w:highlight w:val="none"/>
          <w:lang w:val="en-US" w:eastAsia="zh-CN"/>
        </w:rPr>
        <w:t>协助</w:t>
      </w:r>
      <w:r>
        <w:rPr>
          <w:rFonts w:hint="default" w:ascii="Times New Roman" w:hAnsi="Times New Roman" w:eastAsia="仿宋" w:cs="Times New Roman"/>
          <w:color w:val="auto"/>
          <w:sz w:val="24"/>
          <w:szCs w:val="24"/>
          <w:highlight w:val="none"/>
        </w:rPr>
        <w:t>保持门厅及周围环境的卫生；确保大门口、院内外主干道畅通；指挥外来车辆停放指定地点。</w:t>
      </w:r>
    </w:p>
    <w:p w14:paraId="27B5EFB7">
      <w:pPr>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2</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人员</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车辆进出管理、登记：人员进入时须询问清楚事由、履行登记手续</w:t>
      </w:r>
      <w:r>
        <w:rPr>
          <w:rFonts w:hint="default" w:ascii="Times New Roman" w:hAnsi="Times New Roman" w:eastAsia="仿宋" w:cs="Times New Roman"/>
          <w:color w:val="auto"/>
          <w:sz w:val="24"/>
          <w:szCs w:val="24"/>
          <w:highlight w:val="none"/>
          <w:lang w:val="en-US" w:eastAsia="zh-CN"/>
        </w:rPr>
        <w:t>；</w:t>
      </w:r>
    </w:p>
    <w:p w14:paraId="68BD276A">
      <w:pPr>
        <w:spacing w:line="360" w:lineRule="auto"/>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管理</w:t>
      </w:r>
      <w:r>
        <w:rPr>
          <w:rFonts w:hint="default" w:ascii="Times New Roman" w:hAnsi="Times New Roman" w:eastAsia="仿宋" w:cs="Times New Roman"/>
          <w:color w:val="auto"/>
          <w:sz w:val="24"/>
          <w:szCs w:val="24"/>
          <w:highlight w:val="none"/>
        </w:rPr>
        <w:t>范围定时巡视，认真负责保卫和不安全因素处置工作，做好巡视检查记录；随时处理可疑、闲杂人员；控制或处理火灾隐患、偷盗与破坏行为、纠纷与打闹等事件发生；如遇治安纠纷，安保人员须第一时间现场处置，必要时请相关部门负责人协助；如遇矛盾升级，及时报110协助公安部门处理。</w:t>
      </w:r>
    </w:p>
    <w:p w14:paraId="5E2A0418">
      <w:pPr>
        <w:pStyle w:val="5"/>
        <w:pageBreakBefore w:val="0"/>
        <w:widowControl w:val="0"/>
        <w:numPr>
          <w:ilvl w:val="0"/>
          <w:numId w:val="2"/>
        </w:numPr>
        <w:kinsoku/>
        <w:wordWrap/>
        <w:overflowPunct/>
        <w:topLinePunct w:val="0"/>
        <w:bidi w:val="0"/>
        <w:adjustRightInd/>
        <w:snapToGrid/>
        <w:spacing w:before="0" w:after="0" w:line="360" w:lineRule="auto"/>
        <w:ind w:firstLine="482"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相关保洁标准</w:t>
      </w:r>
    </w:p>
    <w:p w14:paraId="35D2A813">
      <w:pPr>
        <w:spacing w:line="360" w:lineRule="auto"/>
        <w:ind w:firstLine="482" w:firstLineChars="200"/>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（一）大厅、走廊保洁标准：</w:t>
      </w:r>
    </w:p>
    <w:p w14:paraId="43B6380A">
      <w:pPr>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地面：表面洁净、光亮、无积尘、无陈旧污迹、无水迹、无烟头、无油迹及无垃圾；</w:t>
      </w:r>
    </w:p>
    <w:p w14:paraId="4DDF065B">
      <w:pPr>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墙面：无积尘、无陈旧污迹、及时清理不当的张贴；</w:t>
      </w:r>
    </w:p>
    <w:p w14:paraId="74A707AE">
      <w:pPr>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天花：无积尘、无蛛网、无污迹；</w:t>
      </w:r>
    </w:p>
    <w:p w14:paraId="5ADF1053">
      <w:pPr>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电梯门：无积尘、光亮洁净、无陈旧印迹；</w:t>
      </w:r>
    </w:p>
    <w:p w14:paraId="55AF69AE">
      <w:pPr>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按键面板：无积尘、无陈旧印迹；</w:t>
      </w:r>
    </w:p>
    <w:p w14:paraId="16436581">
      <w:pPr>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照明灯具：无厚积尘土；</w:t>
      </w:r>
    </w:p>
    <w:p w14:paraId="05757E82">
      <w:pPr>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各房间门、通道门：无陈旧污迹、光亮、手摸无明显的尘迹；</w:t>
      </w:r>
    </w:p>
    <w:p w14:paraId="1A8764E7">
      <w:pPr>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客梯厅顶部：无积尘土；</w:t>
      </w:r>
    </w:p>
    <w:p w14:paraId="6456B3CD">
      <w:pPr>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不锈钢表面：光亮、无陈旧污迹；</w:t>
      </w:r>
    </w:p>
    <w:p w14:paraId="5446E92D">
      <w:pPr>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装饰物：盆、座表面干净无积尘；装饰物（如塑料花、油画）等表面无积尘；</w:t>
      </w:r>
    </w:p>
    <w:p w14:paraId="22D077CE">
      <w:pPr>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玻璃：洁净、无陈旧污渍、无水迹、晶莹透亮；</w:t>
      </w:r>
    </w:p>
    <w:p w14:paraId="5B508E7C">
      <w:pPr>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门口地垫：无砂泥、无污渍；</w:t>
      </w:r>
    </w:p>
    <w:p w14:paraId="7181724C">
      <w:pPr>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宣传栏、展示柜及其他设备设施：无陈旧手印、无积尘、无陈旧污渍；</w:t>
      </w:r>
    </w:p>
    <w:p w14:paraId="7855F252">
      <w:pPr>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垃圾桶：无垃圾爆满、表面无痰渍、无污渍、按规范消毒；</w:t>
      </w:r>
    </w:p>
    <w:p w14:paraId="2B8A5D61">
      <w:pPr>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标识：保持干净，无不当张贴物。</w:t>
      </w:r>
    </w:p>
    <w:p w14:paraId="72F8F3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（二）公共卫生间保洁标准：</w:t>
      </w:r>
    </w:p>
    <w:p w14:paraId="076AA9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卫生间无异味；</w:t>
      </w:r>
    </w:p>
    <w:p w14:paraId="05003E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地面：无积尘、碎纸、垃圾、烟头、无积水、无尿迹、污迹；</w:t>
      </w:r>
    </w:p>
    <w:p w14:paraId="1C910A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洗手池：池壁无污垢、无痰迹及头发等不洁物；</w:t>
      </w:r>
    </w:p>
    <w:p w14:paraId="09AEC3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水龙头：无印迹、无积尘、无污物、按规范消毒；</w:t>
      </w:r>
    </w:p>
    <w:p w14:paraId="7D66FF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洗手池台面：无水迹、无积尘、无污物、按规范消毒；</w:t>
      </w:r>
    </w:p>
    <w:p w14:paraId="2F3FE7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镜面、玻璃：无水点、无水迹、尘土、污迹；</w:t>
      </w:r>
    </w:p>
    <w:p w14:paraId="728C55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便器：无尿碱水锈印迹（黄迹）、无污垢、喷水嘴应洁净、按规范消毒；</w:t>
      </w:r>
    </w:p>
    <w:p w14:paraId="2C6722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手纸架：无手印、光亮、洁净；</w:t>
      </w:r>
    </w:p>
    <w:p w14:paraId="735CBF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纸篓：污物量不超过2/3，内外表干净；</w:t>
      </w:r>
    </w:p>
    <w:p w14:paraId="60FCD0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墙面：无积尘、污迹；</w:t>
      </w:r>
    </w:p>
    <w:p w14:paraId="5B7F0B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顶板：无积尘、污迹、无蛛网；</w:t>
      </w:r>
    </w:p>
    <w:p w14:paraId="690A02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隔板：无积尘、烟头、痰迹及垃圾杂物，扶手无积尘；</w:t>
      </w:r>
    </w:p>
    <w:p w14:paraId="4992B5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污水池：无砂泥、无污渍。</w:t>
      </w:r>
    </w:p>
    <w:p w14:paraId="5B5E08F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（三）楼梯保洁标准：</w:t>
      </w:r>
    </w:p>
    <w:p w14:paraId="426A6B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地面：无积尘、无陈旧痰迹、碎纸、烟头及垃圾杂物；</w:t>
      </w:r>
    </w:p>
    <w:p w14:paraId="76D8FB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墙面：无污迹；</w:t>
      </w:r>
    </w:p>
    <w:p w14:paraId="2AE3C1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天花：无积尘、无蛛网、无污迹；</w:t>
      </w:r>
    </w:p>
    <w:p w14:paraId="1991EF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电梯门：无积尘、污迹；</w:t>
      </w:r>
    </w:p>
    <w:p w14:paraId="49FD32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消防设备等：表面无积尘；</w:t>
      </w:r>
    </w:p>
    <w:p w14:paraId="2C0B56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楼梯：扶手无积尘、立面无积渍；</w:t>
      </w:r>
    </w:p>
    <w:p w14:paraId="79F229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窗户：玻璃明亮、无积灰；</w:t>
      </w:r>
    </w:p>
    <w:p w14:paraId="2E28DE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标识：保持干净，无不当张贴物。</w:t>
      </w:r>
    </w:p>
    <w:p w14:paraId="3CDD1F7E">
      <w:pPr>
        <w:spacing w:line="360" w:lineRule="auto"/>
        <w:ind w:firstLine="482" w:firstLineChars="200"/>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（四）清洁工具标准：</w:t>
      </w:r>
    </w:p>
    <w:p w14:paraId="5D4B8D61">
      <w:pPr>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清洁工具：干净整齐、无积渍，分类使用并有分类标识，摆放整齐，地拖扫帚上无毛发、线头；</w:t>
      </w:r>
    </w:p>
    <w:p w14:paraId="32184ABF">
      <w:pPr>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清洁车：车容干净整洁、无积渍、车上工具摆放整齐、无杂物；</w:t>
      </w:r>
    </w:p>
    <w:p w14:paraId="7D52490D">
      <w:pPr>
        <w:spacing w:line="360" w:lineRule="auto"/>
        <w:ind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垃圾车：有标识、干净整齐、无积渍、按规范消毒；</w:t>
      </w:r>
    </w:p>
    <w:p w14:paraId="3CFF4DB3">
      <w:pPr>
        <w:spacing w:line="360" w:lineRule="auto"/>
        <w:ind w:firstLine="482"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（五）垃圾场保洁标准：</w:t>
      </w:r>
      <w:r>
        <w:rPr>
          <w:rFonts w:hint="default" w:ascii="Times New Roman" w:hAnsi="Times New Roman" w:eastAsia="仿宋" w:cs="Times New Roman"/>
          <w:color w:val="auto"/>
          <w:sz w:val="24"/>
          <w:szCs w:val="24"/>
          <w:highlight w:val="none"/>
          <w:lang w:val="en-US" w:eastAsia="zh-CN"/>
        </w:rPr>
        <w:t>无垃圾外泻、无臭味、无油污、无血迹、无积渍。</w:t>
      </w:r>
    </w:p>
    <w:p w14:paraId="30B2A2B2">
      <w:pPr>
        <w:pStyle w:val="5"/>
        <w:keepNext/>
        <w:keepLines/>
        <w:pageBreakBefore w:val="0"/>
        <w:widowControl w:val="0"/>
        <w:numPr>
          <w:ilvl w:val="0"/>
          <w:numId w:val="2"/>
        </w:numPr>
        <w:kinsoku/>
        <w:wordWrap/>
        <w:overflowPunct/>
        <w:topLinePunct w:val="0"/>
        <w:autoSpaceDE w:val="0"/>
        <w:autoSpaceDN w:val="0"/>
        <w:bidi w:val="0"/>
        <w:adjustRightInd/>
        <w:snapToGrid/>
        <w:spacing w:before="0" w:after="0" w:line="360" w:lineRule="auto"/>
        <w:ind w:left="0" w:leftChars="0" w:firstLine="482" w:firstLineChars="200"/>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其他说明</w:t>
      </w:r>
    </w:p>
    <w:p w14:paraId="34A352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仿宋" w:cs="Times New Roman"/>
          <w:b w:val="0"/>
          <w:bCs w:val="0"/>
          <w:color w:val="auto"/>
          <w:kern w:val="0"/>
          <w:sz w:val="24"/>
          <w:szCs w:val="24"/>
          <w:highlight w:val="none"/>
          <w:lang w:val="en-US" w:eastAsia="zh-CN" w:bidi="zh-CN"/>
        </w:rPr>
      </w:pPr>
      <w:r>
        <w:rPr>
          <w:rFonts w:hint="default" w:ascii="Times New Roman" w:hAnsi="Times New Roman" w:eastAsia="仿宋" w:cs="Times New Roman"/>
          <w:b w:val="0"/>
          <w:bCs w:val="0"/>
          <w:color w:val="auto"/>
          <w:kern w:val="0"/>
          <w:sz w:val="24"/>
          <w:szCs w:val="24"/>
          <w:highlight w:val="none"/>
          <w:lang w:val="en-US" w:eastAsia="zh-CN" w:bidi="zh-CN"/>
        </w:rPr>
        <w:t>1、下列项目费用由采购人承担，不包含在此次采购的报价中：</w:t>
      </w:r>
    </w:p>
    <w:p w14:paraId="47D57C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仿宋" w:cs="Times New Roman"/>
          <w:b w:val="0"/>
          <w:bCs w:val="0"/>
          <w:color w:val="auto"/>
          <w:kern w:val="0"/>
          <w:sz w:val="24"/>
          <w:szCs w:val="24"/>
          <w:highlight w:val="none"/>
          <w:lang w:val="en-US" w:eastAsia="zh-CN" w:bidi="zh-CN"/>
        </w:rPr>
      </w:pPr>
      <w:r>
        <w:rPr>
          <w:rFonts w:hint="default" w:ascii="Times New Roman" w:hAnsi="Times New Roman" w:eastAsia="仿宋" w:cs="Times New Roman"/>
          <w:b w:val="0"/>
          <w:bCs w:val="0"/>
          <w:color w:val="auto"/>
          <w:kern w:val="0"/>
          <w:sz w:val="24"/>
          <w:szCs w:val="24"/>
          <w:highlight w:val="none"/>
          <w:lang w:val="en-US" w:eastAsia="zh-CN" w:bidi="zh-CN"/>
        </w:rPr>
        <w:t>（1）用于</w:t>
      </w:r>
      <w:r>
        <w:rPr>
          <w:rFonts w:hint="eastAsia" w:ascii="Times New Roman" w:hAnsi="Times New Roman" w:eastAsia="仿宋" w:cs="Times New Roman"/>
          <w:b w:val="0"/>
          <w:bCs w:val="0"/>
          <w:color w:val="auto"/>
          <w:kern w:val="0"/>
          <w:sz w:val="24"/>
          <w:szCs w:val="24"/>
          <w:highlight w:val="none"/>
          <w:lang w:val="en-US" w:eastAsia="zh-CN" w:bidi="zh-CN"/>
        </w:rPr>
        <w:t>保安、</w:t>
      </w:r>
      <w:r>
        <w:rPr>
          <w:rFonts w:hint="default" w:ascii="Times New Roman" w:hAnsi="Times New Roman" w:eastAsia="仿宋" w:cs="Times New Roman"/>
          <w:b w:val="0"/>
          <w:bCs w:val="0"/>
          <w:color w:val="auto"/>
          <w:kern w:val="0"/>
          <w:sz w:val="24"/>
          <w:szCs w:val="24"/>
          <w:highlight w:val="none"/>
          <w:lang w:val="en-US" w:eastAsia="zh-CN" w:bidi="zh-CN"/>
        </w:rPr>
        <w:t>保洁服务的操作实施时所用水电费用等。</w:t>
      </w:r>
    </w:p>
    <w:p w14:paraId="3E0AC3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仿宋" w:cs="Times New Roman"/>
          <w:b w:val="0"/>
          <w:bCs w:val="0"/>
          <w:color w:val="auto"/>
          <w:kern w:val="0"/>
          <w:sz w:val="24"/>
          <w:szCs w:val="24"/>
          <w:highlight w:val="none"/>
          <w:lang w:val="en-US" w:eastAsia="zh-CN" w:bidi="zh-CN"/>
        </w:rPr>
      </w:pPr>
      <w:r>
        <w:rPr>
          <w:rFonts w:hint="default" w:ascii="Times New Roman" w:hAnsi="Times New Roman" w:eastAsia="仿宋" w:cs="Times New Roman"/>
          <w:b w:val="0"/>
          <w:bCs w:val="0"/>
          <w:color w:val="auto"/>
          <w:kern w:val="0"/>
          <w:sz w:val="24"/>
          <w:szCs w:val="24"/>
          <w:highlight w:val="none"/>
          <w:lang w:val="en-US" w:eastAsia="zh-CN" w:bidi="zh-CN"/>
        </w:rPr>
        <w:t>（2）大楼内地面打蜡。</w:t>
      </w:r>
    </w:p>
    <w:p w14:paraId="04551C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仿宋" w:cs="Times New Roman"/>
          <w:b w:val="0"/>
          <w:bCs w:val="0"/>
          <w:color w:val="auto"/>
          <w:kern w:val="0"/>
          <w:sz w:val="24"/>
          <w:szCs w:val="24"/>
          <w:highlight w:val="none"/>
          <w:lang w:val="en-US" w:eastAsia="zh-CN" w:bidi="zh-CN"/>
        </w:rPr>
      </w:pPr>
      <w:r>
        <w:rPr>
          <w:rFonts w:hint="default" w:ascii="Times New Roman" w:hAnsi="Times New Roman" w:eastAsia="仿宋" w:cs="Times New Roman"/>
          <w:b w:val="0"/>
          <w:bCs w:val="0"/>
          <w:color w:val="auto"/>
          <w:kern w:val="0"/>
          <w:sz w:val="24"/>
          <w:szCs w:val="24"/>
          <w:highlight w:val="none"/>
          <w:lang w:val="en-US" w:eastAsia="zh-CN" w:bidi="zh-CN"/>
        </w:rPr>
        <w:t>2、供应商应充分考虑所有可能影响到报价的价格及政策等风险因素，一旦成交，总价将包定，一律不予调整。供应商报价除包含采购文件中列明的项目外还应包括保障该服务正常运行应当具有的物资和服务</w:t>
      </w:r>
      <w:r>
        <w:rPr>
          <w:rFonts w:hint="eastAsia" w:ascii="Times New Roman" w:hAnsi="Times New Roman" w:eastAsia="仿宋" w:cs="Times New Roman"/>
          <w:b w:val="0"/>
          <w:bCs w:val="0"/>
          <w:color w:val="auto"/>
          <w:kern w:val="0"/>
          <w:sz w:val="24"/>
          <w:szCs w:val="24"/>
          <w:highlight w:val="none"/>
          <w:lang w:val="en-US" w:eastAsia="zh-CN" w:bidi="zh-CN"/>
        </w:rPr>
        <w:t>。</w:t>
      </w:r>
      <w:r>
        <w:rPr>
          <w:rFonts w:hint="default" w:ascii="Times New Roman" w:hAnsi="Times New Roman" w:eastAsia="仿宋" w:cs="Times New Roman"/>
          <w:b w:val="0"/>
          <w:bCs w:val="0"/>
          <w:color w:val="auto"/>
          <w:kern w:val="0"/>
          <w:sz w:val="24"/>
          <w:szCs w:val="24"/>
          <w:highlight w:val="none"/>
          <w:lang w:val="en-US" w:eastAsia="zh-CN" w:bidi="zh-CN"/>
        </w:rPr>
        <w:t>用于保洁</w:t>
      </w:r>
      <w:r>
        <w:rPr>
          <w:rFonts w:hint="eastAsia" w:ascii="Times New Roman" w:hAnsi="Times New Roman" w:eastAsia="仿宋" w:cs="Times New Roman"/>
          <w:b w:val="0"/>
          <w:bCs w:val="0"/>
          <w:color w:val="auto"/>
          <w:kern w:val="0"/>
          <w:sz w:val="24"/>
          <w:szCs w:val="24"/>
          <w:highlight w:val="none"/>
          <w:lang w:val="en-US" w:eastAsia="zh-CN" w:bidi="zh-CN"/>
        </w:rPr>
        <w:t>、保安</w:t>
      </w:r>
      <w:r>
        <w:rPr>
          <w:rFonts w:hint="default" w:ascii="Times New Roman" w:hAnsi="Times New Roman" w:eastAsia="仿宋" w:cs="Times New Roman"/>
          <w:b w:val="0"/>
          <w:bCs w:val="0"/>
          <w:color w:val="auto"/>
          <w:kern w:val="0"/>
          <w:sz w:val="24"/>
          <w:szCs w:val="24"/>
          <w:highlight w:val="none"/>
          <w:lang w:val="en-US" w:eastAsia="zh-CN" w:bidi="zh-CN"/>
        </w:rPr>
        <w:t>服务的</w:t>
      </w:r>
      <w:r>
        <w:rPr>
          <w:rFonts w:hint="eastAsia" w:ascii="Times New Roman" w:hAnsi="Times New Roman" w:eastAsia="仿宋" w:cs="Times New Roman"/>
          <w:b w:val="0"/>
          <w:bCs w:val="0"/>
          <w:color w:val="auto"/>
          <w:kern w:val="0"/>
          <w:sz w:val="24"/>
          <w:szCs w:val="24"/>
          <w:highlight w:val="none"/>
          <w:lang w:val="en-US" w:eastAsia="zh-CN" w:bidi="zh-CN"/>
        </w:rPr>
        <w:t>服装、</w:t>
      </w:r>
      <w:r>
        <w:rPr>
          <w:rFonts w:hint="default" w:ascii="Times New Roman" w:hAnsi="Times New Roman" w:eastAsia="仿宋" w:cs="Times New Roman"/>
          <w:b w:val="0"/>
          <w:bCs w:val="0"/>
          <w:color w:val="auto"/>
          <w:kern w:val="0"/>
          <w:sz w:val="24"/>
          <w:szCs w:val="24"/>
          <w:highlight w:val="none"/>
          <w:lang w:val="en-US" w:eastAsia="zh-CN" w:bidi="zh-CN"/>
        </w:rPr>
        <w:t>劳动用品、用具、耗材费用由</w:t>
      </w:r>
      <w:r>
        <w:rPr>
          <w:rFonts w:hint="eastAsia" w:ascii="Times New Roman" w:hAnsi="Times New Roman" w:eastAsia="仿宋" w:cs="Times New Roman"/>
          <w:b w:val="0"/>
          <w:bCs w:val="0"/>
          <w:color w:val="auto"/>
          <w:kern w:val="0"/>
          <w:sz w:val="24"/>
          <w:szCs w:val="24"/>
          <w:highlight w:val="none"/>
          <w:lang w:val="en-US" w:eastAsia="zh-CN" w:bidi="zh-CN"/>
        </w:rPr>
        <w:t>成交</w:t>
      </w:r>
      <w:r>
        <w:rPr>
          <w:rFonts w:hint="default" w:ascii="Times New Roman" w:hAnsi="Times New Roman" w:eastAsia="仿宋" w:cs="Times New Roman"/>
          <w:b w:val="0"/>
          <w:bCs w:val="0"/>
          <w:color w:val="auto"/>
          <w:kern w:val="0"/>
          <w:sz w:val="24"/>
          <w:szCs w:val="24"/>
          <w:highlight w:val="none"/>
          <w:lang w:val="en-US" w:eastAsia="zh-CN" w:bidi="zh-CN"/>
        </w:rPr>
        <w:t>供应商负责提供，所需费用均</w:t>
      </w:r>
      <w:r>
        <w:rPr>
          <w:rFonts w:hint="eastAsia" w:ascii="Times New Roman" w:hAnsi="Times New Roman" w:eastAsia="仿宋" w:cs="Times New Roman"/>
          <w:b w:val="0"/>
          <w:bCs w:val="0"/>
          <w:color w:val="auto"/>
          <w:kern w:val="0"/>
          <w:sz w:val="24"/>
          <w:szCs w:val="24"/>
          <w:highlight w:val="none"/>
          <w:lang w:val="en-US" w:eastAsia="zh-CN" w:bidi="zh-CN"/>
        </w:rPr>
        <w:t>包含在</w:t>
      </w:r>
      <w:r>
        <w:rPr>
          <w:rFonts w:hint="default" w:ascii="Times New Roman" w:hAnsi="Times New Roman" w:eastAsia="仿宋" w:cs="Times New Roman"/>
          <w:b w:val="0"/>
          <w:bCs w:val="0"/>
          <w:color w:val="auto"/>
          <w:kern w:val="0"/>
          <w:sz w:val="24"/>
          <w:szCs w:val="24"/>
          <w:highlight w:val="none"/>
          <w:lang w:val="en-US" w:eastAsia="zh-CN" w:bidi="zh-CN"/>
        </w:rPr>
        <w:t>投标报价之中。漏报、少报等均视为让利，采购人不予承担。</w:t>
      </w:r>
    </w:p>
    <w:p w14:paraId="683F93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仿宋" w:cs="Times New Roman"/>
          <w:b w:val="0"/>
          <w:bCs w:val="0"/>
          <w:color w:val="auto"/>
          <w:kern w:val="0"/>
          <w:sz w:val="24"/>
          <w:szCs w:val="24"/>
          <w:highlight w:val="none"/>
          <w:lang w:val="en-US" w:eastAsia="zh-CN" w:bidi="zh-CN"/>
        </w:rPr>
      </w:pPr>
      <w:r>
        <w:rPr>
          <w:rFonts w:hint="default" w:ascii="Times New Roman" w:hAnsi="Times New Roman" w:eastAsia="仿宋" w:cs="Times New Roman"/>
          <w:b w:val="0"/>
          <w:bCs w:val="0"/>
          <w:color w:val="auto"/>
          <w:kern w:val="0"/>
          <w:sz w:val="24"/>
          <w:szCs w:val="24"/>
          <w:highlight w:val="none"/>
          <w:lang w:val="en-US" w:eastAsia="zh-CN" w:bidi="zh-CN"/>
        </w:rPr>
        <w:t>供应商的任何错漏、优惠、竞争性报价不得作为减轻责任、减少服务、增加收费、降低质量的理由。</w:t>
      </w:r>
    </w:p>
    <w:p w14:paraId="73754A19">
      <w:pPr>
        <w:pStyle w:val="5"/>
        <w:keepNext/>
        <w:keepLines/>
        <w:pageBreakBefore w:val="0"/>
        <w:widowControl w:val="0"/>
        <w:numPr>
          <w:ilvl w:val="0"/>
          <w:numId w:val="2"/>
        </w:numPr>
        <w:kinsoku/>
        <w:wordWrap/>
        <w:overflowPunct/>
        <w:topLinePunct w:val="0"/>
        <w:autoSpaceDE w:val="0"/>
        <w:autoSpaceDN w:val="0"/>
        <w:bidi w:val="0"/>
        <w:adjustRightInd/>
        <w:snapToGrid/>
        <w:spacing w:before="0" w:after="0" w:line="360" w:lineRule="auto"/>
        <w:ind w:left="0" w:leftChars="0" w:firstLine="482"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合同款支付</w:t>
      </w:r>
    </w:p>
    <w:p w14:paraId="6E9487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
          <w:bCs/>
          <w:color w:val="auto"/>
          <w:sz w:val="28"/>
          <w:szCs w:val="32"/>
          <w:highlight w:val="none"/>
        </w:rPr>
      </w:pPr>
      <w:bookmarkStart w:id="79" w:name="_Toc23033"/>
      <w:r>
        <w:rPr>
          <w:rFonts w:hint="default" w:ascii="Times New Roman" w:hAnsi="Times New Roman" w:eastAsia="仿宋" w:cs="Times New Roman"/>
          <w:color w:val="auto"/>
          <w:sz w:val="24"/>
          <w:szCs w:val="24"/>
          <w:highlight w:val="none"/>
          <w:lang w:val="zh-CN"/>
        </w:rPr>
        <w:t>按季度支付，每季度结束后7日内。如遇特殊情况（如合同解除）按实际服务情况折算服务费。</w:t>
      </w:r>
      <w:r>
        <w:rPr>
          <w:rFonts w:hint="default" w:ascii="Times New Roman" w:hAnsi="Times New Roman" w:eastAsia="仿宋" w:cs="Times New Roman"/>
          <w:b/>
          <w:bCs/>
          <w:color w:val="auto"/>
          <w:sz w:val="28"/>
          <w:szCs w:val="32"/>
          <w:highlight w:val="none"/>
        </w:rPr>
        <w:br w:type="page"/>
      </w:r>
    </w:p>
    <w:p w14:paraId="7D191455">
      <w:pPr>
        <w:ind w:firstLine="562"/>
        <w:jc w:val="center"/>
        <w:outlineLvl w:val="0"/>
        <w:rPr>
          <w:rFonts w:hint="default" w:ascii="Times New Roman" w:hAnsi="Times New Roman" w:eastAsia="仿宋" w:cs="Times New Roman"/>
          <w:b/>
          <w:bCs/>
          <w:color w:val="auto"/>
          <w:sz w:val="28"/>
          <w:szCs w:val="32"/>
          <w:highlight w:val="none"/>
        </w:rPr>
      </w:pPr>
      <w:bookmarkStart w:id="80" w:name="_Toc25295"/>
      <w:r>
        <w:rPr>
          <w:rFonts w:hint="default" w:ascii="Times New Roman" w:hAnsi="Times New Roman" w:eastAsia="仿宋" w:cs="Times New Roman"/>
          <w:b/>
          <w:bCs/>
          <w:color w:val="auto"/>
          <w:sz w:val="28"/>
          <w:szCs w:val="32"/>
          <w:highlight w:val="none"/>
        </w:rPr>
        <w:t>第五章  合同草案条款及格式</w:t>
      </w:r>
      <w:bookmarkEnd w:id="78"/>
      <w:bookmarkEnd w:id="79"/>
      <w:bookmarkEnd w:id="80"/>
    </w:p>
    <w:p w14:paraId="1695624F">
      <w:pPr>
        <w:spacing w:line="360" w:lineRule="auto"/>
        <w:ind w:firstLine="883"/>
        <w:jc w:val="center"/>
        <w:rPr>
          <w:rFonts w:hint="default" w:ascii="Times New Roman" w:hAnsi="Times New Roman" w:eastAsia="仿宋" w:cs="Times New Roman"/>
          <w:b/>
          <w:color w:val="auto"/>
          <w:sz w:val="44"/>
          <w:szCs w:val="44"/>
          <w:highlight w:val="none"/>
        </w:rPr>
      </w:pPr>
    </w:p>
    <w:p w14:paraId="7C6DE992">
      <w:pPr>
        <w:spacing w:line="360" w:lineRule="auto"/>
        <w:ind w:firstLine="482"/>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注：本合同仅为合同的参考文本，若与项目需求书内容有冲突，以项目需求书为准，合同签订双方可根据项目的具体要求进行修订。</w:t>
      </w:r>
    </w:p>
    <w:p w14:paraId="2DD68310">
      <w:pPr>
        <w:spacing w:line="360" w:lineRule="auto"/>
        <w:ind w:firstLine="883"/>
        <w:jc w:val="center"/>
        <w:rPr>
          <w:rFonts w:hint="default" w:ascii="Times New Roman" w:hAnsi="Times New Roman" w:eastAsia="仿宋" w:cs="Times New Roman"/>
          <w:b/>
          <w:bCs/>
          <w:color w:val="auto"/>
          <w:sz w:val="44"/>
          <w:szCs w:val="44"/>
          <w:highlight w:val="none"/>
        </w:rPr>
      </w:pPr>
    </w:p>
    <w:p w14:paraId="13B165FC">
      <w:pPr>
        <w:spacing w:line="360" w:lineRule="auto"/>
        <w:ind w:firstLine="883"/>
        <w:jc w:val="center"/>
        <w:rPr>
          <w:rFonts w:hint="default" w:ascii="Times New Roman" w:hAnsi="Times New Roman" w:eastAsia="仿宋" w:cs="Times New Roman"/>
          <w:b/>
          <w:color w:val="auto"/>
          <w:sz w:val="44"/>
          <w:szCs w:val="44"/>
          <w:highlight w:val="none"/>
        </w:rPr>
      </w:pPr>
    </w:p>
    <w:p w14:paraId="11E8748E">
      <w:pPr>
        <w:spacing w:line="360" w:lineRule="auto"/>
        <w:ind w:firstLine="883"/>
        <w:jc w:val="center"/>
        <w:rPr>
          <w:rFonts w:hint="default" w:ascii="Times New Roman" w:hAnsi="Times New Roman" w:eastAsia="仿宋" w:cs="Times New Roman"/>
          <w:b/>
          <w:color w:val="auto"/>
          <w:sz w:val="44"/>
          <w:szCs w:val="44"/>
          <w:highlight w:val="none"/>
        </w:rPr>
      </w:pPr>
    </w:p>
    <w:p w14:paraId="5F34DD71">
      <w:pPr>
        <w:ind w:firstLine="1446"/>
        <w:rPr>
          <w:rFonts w:hint="default" w:ascii="Times New Roman" w:hAnsi="Times New Roman" w:eastAsia="仿宋" w:cs="Times New Roman"/>
          <w:b/>
          <w:bCs/>
          <w:color w:val="auto"/>
          <w:sz w:val="72"/>
          <w:szCs w:val="72"/>
          <w:highlight w:val="none"/>
        </w:rPr>
      </w:pPr>
      <w:r>
        <w:rPr>
          <w:rFonts w:hint="default" w:ascii="Times New Roman" w:hAnsi="Times New Roman" w:eastAsia="仿宋" w:cs="Times New Roman"/>
          <w:b/>
          <w:bCs/>
          <w:color w:val="auto"/>
          <w:sz w:val="72"/>
          <w:szCs w:val="72"/>
          <w:highlight w:val="none"/>
        </w:rPr>
        <w:br w:type="page"/>
      </w:r>
    </w:p>
    <w:p w14:paraId="17197722">
      <w:pPr>
        <w:widowControl/>
        <w:spacing w:line="420" w:lineRule="atLeast"/>
        <w:ind w:firstLine="663"/>
        <w:jc w:val="center"/>
        <w:rPr>
          <w:rFonts w:hint="default" w:ascii="Times New Roman" w:hAnsi="Times New Roman" w:eastAsia="宋体" w:cs="Times New Roman"/>
          <w:b/>
          <w:bCs/>
          <w:color w:val="auto"/>
          <w:kern w:val="0"/>
          <w:sz w:val="33"/>
          <w:szCs w:val="33"/>
          <w:highlight w:val="none"/>
        </w:rPr>
      </w:pPr>
      <w:bookmarkStart w:id="81" w:name="_Toc23415"/>
    </w:p>
    <w:p w14:paraId="3BBDE6AE">
      <w:pPr>
        <w:widowControl/>
        <w:spacing w:line="420" w:lineRule="atLeast"/>
        <w:ind w:firstLine="663"/>
        <w:jc w:val="center"/>
        <w:rPr>
          <w:rFonts w:hint="default" w:ascii="Times New Roman" w:hAnsi="Times New Roman" w:eastAsia="宋体" w:cs="Times New Roman"/>
          <w:b/>
          <w:bCs/>
          <w:color w:val="auto"/>
          <w:kern w:val="0"/>
          <w:sz w:val="33"/>
          <w:szCs w:val="33"/>
          <w:highlight w:val="none"/>
        </w:rPr>
      </w:pPr>
    </w:p>
    <w:p w14:paraId="4B965A2A">
      <w:pPr>
        <w:widowControl/>
        <w:spacing w:line="420" w:lineRule="atLeast"/>
        <w:ind w:firstLine="663"/>
        <w:jc w:val="center"/>
        <w:rPr>
          <w:rFonts w:hint="default" w:ascii="Times New Roman" w:hAnsi="Times New Roman" w:eastAsia="仿宋" w:cs="Times New Roman"/>
          <w:b/>
          <w:bCs/>
          <w:color w:val="auto"/>
          <w:kern w:val="0"/>
          <w:sz w:val="33"/>
          <w:szCs w:val="33"/>
          <w:highlight w:val="none"/>
        </w:rPr>
      </w:pPr>
    </w:p>
    <w:p w14:paraId="4270A4CE">
      <w:pPr>
        <w:widowControl/>
        <w:spacing w:line="420" w:lineRule="atLeast"/>
        <w:ind w:firstLine="663"/>
        <w:jc w:val="center"/>
        <w:rPr>
          <w:rFonts w:hint="default" w:ascii="Times New Roman" w:hAnsi="Times New Roman" w:eastAsia="仿宋" w:cs="Times New Roman"/>
          <w:b/>
          <w:bCs/>
          <w:color w:val="auto"/>
          <w:kern w:val="0"/>
          <w:sz w:val="33"/>
          <w:szCs w:val="33"/>
          <w:highlight w:val="none"/>
        </w:rPr>
      </w:pPr>
    </w:p>
    <w:p w14:paraId="08246DA4">
      <w:pPr>
        <w:ind w:firstLine="1040"/>
        <w:jc w:val="center"/>
        <w:rPr>
          <w:rFonts w:hint="default" w:ascii="Times New Roman" w:hAnsi="Times New Roman" w:eastAsia="仿宋" w:cs="Times New Roman"/>
          <w:color w:val="auto"/>
          <w:sz w:val="52"/>
          <w:highlight w:val="none"/>
        </w:rPr>
      </w:pPr>
    </w:p>
    <w:p w14:paraId="1992E935">
      <w:pPr>
        <w:ind w:firstLine="1040"/>
        <w:jc w:val="center"/>
        <w:rPr>
          <w:rFonts w:hint="default" w:ascii="Times New Roman" w:hAnsi="Times New Roman" w:eastAsia="仿宋" w:cs="Times New Roman"/>
          <w:color w:val="auto"/>
          <w:sz w:val="52"/>
          <w:highlight w:val="none"/>
        </w:rPr>
      </w:pPr>
    </w:p>
    <w:p w14:paraId="7F9F11AC">
      <w:pPr>
        <w:pStyle w:val="84"/>
        <w:framePr w:wrap="auto" w:vAnchor="margin" w:hAnchor="text" w:yAlign="inline"/>
        <w:jc w:val="center"/>
        <w:rPr>
          <w:rFonts w:hint="default" w:ascii="Times New Roman" w:hAnsi="Times New Roman" w:eastAsia="仿宋" w:cs="Times New Roman"/>
          <w:b/>
          <w:bCs/>
          <w:color w:val="auto"/>
          <w:sz w:val="52"/>
          <w:szCs w:val="52"/>
          <w:highlight w:val="none"/>
          <w:lang w:val="zh-TW"/>
        </w:rPr>
      </w:pPr>
      <w:bookmarkStart w:id="82" w:name="_Toc28086"/>
    </w:p>
    <w:p w14:paraId="31D7940F">
      <w:pPr>
        <w:pStyle w:val="84"/>
        <w:framePr w:wrap="auto" w:vAnchor="margin" w:hAnchor="text" w:yAlign="inline"/>
        <w:jc w:val="center"/>
        <w:rPr>
          <w:rFonts w:hint="default" w:ascii="Times New Roman" w:hAnsi="Times New Roman" w:eastAsia="仿宋" w:cs="Times New Roman"/>
          <w:b/>
          <w:bCs/>
          <w:color w:val="auto"/>
          <w:sz w:val="52"/>
          <w:szCs w:val="52"/>
          <w:highlight w:val="none"/>
          <w:lang w:val="zh-TW"/>
        </w:rPr>
      </w:pPr>
      <w:r>
        <w:rPr>
          <w:rFonts w:hint="default" w:ascii="Times New Roman" w:hAnsi="Times New Roman" w:eastAsia="仿宋" w:cs="Times New Roman"/>
          <w:b/>
          <w:bCs/>
          <w:color w:val="auto"/>
          <w:sz w:val="52"/>
          <w:szCs w:val="52"/>
          <w:highlight w:val="none"/>
          <w:lang w:val="zh-TW"/>
        </w:rPr>
        <w:t>采购合同</w:t>
      </w:r>
    </w:p>
    <w:p w14:paraId="65299E97">
      <w:pPr>
        <w:pStyle w:val="84"/>
        <w:framePr w:wrap="auto" w:vAnchor="margin" w:hAnchor="text" w:yAlign="inline"/>
        <w:ind w:firstLine="315"/>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32"/>
          <w:szCs w:val="32"/>
          <w:highlight w:val="none"/>
        </w:rPr>
        <w:t xml:space="preserve">       </w:t>
      </w:r>
      <w:r>
        <w:rPr>
          <w:rFonts w:hint="default" w:ascii="Times New Roman" w:hAnsi="Times New Roman" w:eastAsia="仿宋" w:cs="Times New Roman"/>
          <w:b/>
          <w:bCs/>
          <w:color w:val="auto"/>
          <w:highlight w:val="none"/>
        </w:rPr>
        <w:t xml:space="preserve">     </w:t>
      </w:r>
      <w:r>
        <w:rPr>
          <w:rFonts w:hint="default" w:ascii="Times New Roman" w:hAnsi="Times New Roman" w:eastAsia="仿宋" w:cs="Times New Roman"/>
          <w:color w:val="auto"/>
          <w:highlight w:val="none"/>
        </w:rPr>
        <w:t xml:space="preserve">  </w:t>
      </w:r>
    </w:p>
    <w:p w14:paraId="1DA3722D">
      <w:pPr>
        <w:pStyle w:val="84"/>
        <w:framePr w:wrap="auto" w:vAnchor="margin" w:hAnchor="text" w:yAlign="inline"/>
        <w:ind w:firstLine="1807"/>
        <w:rPr>
          <w:rFonts w:hint="default" w:ascii="Times New Roman" w:hAnsi="Times New Roman" w:eastAsia="仿宋" w:cs="Times New Roman"/>
          <w:b/>
          <w:bCs/>
          <w:color w:val="auto"/>
          <w:sz w:val="28"/>
          <w:szCs w:val="28"/>
          <w:highlight w:val="none"/>
        </w:rPr>
      </w:pPr>
    </w:p>
    <w:p w14:paraId="67DBB8E7">
      <w:pPr>
        <w:pStyle w:val="84"/>
        <w:framePr w:wrap="auto" w:vAnchor="margin" w:hAnchor="text" w:yAlign="inline"/>
        <w:ind w:firstLine="1807"/>
        <w:rPr>
          <w:rFonts w:hint="default" w:ascii="Times New Roman" w:hAnsi="Times New Roman" w:eastAsia="仿宋" w:cs="Times New Roman"/>
          <w:b/>
          <w:bCs/>
          <w:color w:val="auto"/>
          <w:highlight w:val="none"/>
        </w:rPr>
      </w:pPr>
    </w:p>
    <w:p w14:paraId="2813CF4A">
      <w:pPr>
        <w:pStyle w:val="85"/>
        <w:framePr w:wrap="auto" w:vAnchor="margin" w:hAnchor="text" w:yAlign="inline"/>
        <w:rPr>
          <w:rFonts w:hint="default" w:ascii="Times New Roman" w:hAnsi="Times New Roman" w:eastAsia="仿宋" w:cs="Times New Roman"/>
          <w:b/>
          <w:bCs/>
          <w:color w:val="auto"/>
          <w:highlight w:val="none"/>
        </w:rPr>
      </w:pPr>
    </w:p>
    <w:p w14:paraId="1BB75B0F">
      <w:pPr>
        <w:pStyle w:val="85"/>
        <w:framePr w:wrap="auto" w:vAnchor="margin" w:hAnchor="text" w:yAlign="inline"/>
        <w:rPr>
          <w:rFonts w:hint="default" w:ascii="Times New Roman" w:hAnsi="Times New Roman" w:eastAsia="仿宋" w:cs="Times New Roman"/>
          <w:b/>
          <w:bCs/>
          <w:color w:val="auto"/>
          <w:highlight w:val="none"/>
        </w:rPr>
      </w:pPr>
    </w:p>
    <w:p w14:paraId="5628A587">
      <w:pPr>
        <w:pStyle w:val="84"/>
        <w:framePr w:wrap="auto" w:vAnchor="margin" w:hAnchor="text" w:yAlign="inline"/>
        <w:ind w:firstLine="1918"/>
        <w:rPr>
          <w:rFonts w:hint="default" w:ascii="Times New Roman" w:hAnsi="Times New Roman" w:eastAsia="仿宋" w:cs="Times New Roman"/>
          <w:b/>
          <w:bCs/>
          <w:color w:val="auto"/>
          <w:sz w:val="36"/>
          <w:szCs w:val="36"/>
          <w:highlight w:val="none"/>
        </w:rPr>
      </w:pPr>
      <w:r>
        <w:rPr>
          <w:rFonts w:hint="default" w:ascii="Times New Roman" w:hAnsi="Times New Roman" w:eastAsia="仿宋" w:cs="Times New Roman"/>
          <w:b/>
          <w:bCs/>
          <w:color w:val="auto"/>
          <w:sz w:val="36"/>
          <w:szCs w:val="36"/>
          <w:highlight w:val="none"/>
          <w:lang w:val="zh-TW"/>
        </w:rPr>
        <w:t>合同编号</w:t>
      </w:r>
      <w:r>
        <w:rPr>
          <w:rFonts w:hint="default" w:ascii="Times New Roman" w:hAnsi="Times New Roman" w:eastAsia="仿宋" w:cs="Times New Roman"/>
          <w:b/>
          <w:bCs/>
          <w:color w:val="auto"/>
          <w:sz w:val="36"/>
          <w:szCs w:val="36"/>
          <w:highlight w:val="none"/>
        </w:rPr>
        <w:t xml:space="preserve"> </w:t>
      </w:r>
      <w:r>
        <w:rPr>
          <w:rFonts w:hint="default" w:ascii="Times New Roman" w:hAnsi="Times New Roman" w:eastAsia="仿宋" w:cs="Times New Roman"/>
          <w:b/>
          <w:bCs/>
          <w:color w:val="auto"/>
          <w:sz w:val="36"/>
          <w:szCs w:val="36"/>
          <w:highlight w:val="none"/>
          <w:lang w:val="zh-TW"/>
        </w:rPr>
        <w:t>：</w:t>
      </w:r>
      <w:r>
        <w:rPr>
          <w:rFonts w:hint="default" w:ascii="Times New Roman" w:hAnsi="Times New Roman" w:eastAsia="仿宋" w:cs="Times New Roman"/>
          <w:b/>
          <w:bCs/>
          <w:color w:val="auto"/>
          <w:sz w:val="36"/>
          <w:szCs w:val="36"/>
          <w:highlight w:val="none"/>
          <w:u w:val="single"/>
        </w:rPr>
        <w:t xml:space="preserve">                    </w:t>
      </w:r>
    </w:p>
    <w:p w14:paraId="6AEFBC56">
      <w:pPr>
        <w:pStyle w:val="84"/>
        <w:framePr w:wrap="auto" w:vAnchor="margin" w:hAnchor="text" w:yAlign="inline"/>
        <w:ind w:firstLine="1918"/>
        <w:rPr>
          <w:rFonts w:hint="default" w:ascii="Times New Roman" w:hAnsi="Times New Roman" w:eastAsia="仿宋" w:cs="Times New Roman"/>
          <w:b/>
          <w:bCs/>
          <w:color w:val="auto"/>
          <w:sz w:val="36"/>
          <w:szCs w:val="36"/>
          <w:highlight w:val="none"/>
          <w:u w:val="single"/>
        </w:rPr>
      </w:pPr>
      <w:r>
        <w:rPr>
          <w:rFonts w:hint="default" w:ascii="Times New Roman" w:hAnsi="Times New Roman" w:eastAsia="仿宋" w:cs="Times New Roman"/>
          <w:b/>
          <w:bCs/>
          <w:color w:val="auto"/>
          <w:sz w:val="36"/>
          <w:szCs w:val="36"/>
          <w:highlight w:val="none"/>
          <w:lang w:val="zh-TW"/>
        </w:rPr>
        <w:t>项目名称</w:t>
      </w:r>
      <w:r>
        <w:rPr>
          <w:rFonts w:hint="default" w:ascii="Times New Roman" w:hAnsi="Times New Roman" w:eastAsia="仿宋" w:cs="Times New Roman"/>
          <w:b/>
          <w:bCs/>
          <w:color w:val="auto"/>
          <w:sz w:val="36"/>
          <w:szCs w:val="36"/>
          <w:highlight w:val="none"/>
        </w:rPr>
        <w:t xml:space="preserve"> </w:t>
      </w:r>
      <w:r>
        <w:rPr>
          <w:rFonts w:hint="default" w:ascii="Times New Roman" w:hAnsi="Times New Roman" w:eastAsia="仿宋" w:cs="Times New Roman"/>
          <w:b/>
          <w:bCs/>
          <w:color w:val="auto"/>
          <w:sz w:val="36"/>
          <w:szCs w:val="36"/>
          <w:highlight w:val="none"/>
          <w:lang w:val="zh-TW"/>
        </w:rPr>
        <w:t>：</w:t>
      </w:r>
      <w:r>
        <w:rPr>
          <w:rFonts w:hint="default" w:ascii="Times New Roman" w:hAnsi="Times New Roman" w:eastAsia="仿宋" w:cs="Times New Roman"/>
          <w:b/>
          <w:bCs/>
          <w:color w:val="auto"/>
          <w:sz w:val="36"/>
          <w:szCs w:val="36"/>
          <w:highlight w:val="none"/>
          <w:u w:val="single"/>
        </w:rPr>
        <w:t xml:space="preserve">                    </w:t>
      </w:r>
    </w:p>
    <w:p w14:paraId="6503F71F">
      <w:pPr>
        <w:pStyle w:val="84"/>
        <w:framePr w:wrap="auto" w:vAnchor="margin" w:hAnchor="text" w:yAlign="inline"/>
        <w:ind w:firstLine="1918"/>
        <w:rPr>
          <w:rFonts w:hint="default" w:ascii="Times New Roman" w:hAnsi="Times New Roman" w:eastAsia="仿宋" w:cs="Times New Roman"/>
          <w:b/>
          <w:bCs/>
          <w:color w:val="auto"/>
          <w:sz w:val="36"/>
          <w:szCs w:val="36"/>
          <w:highlight w:val="none"/>
          <w:u w:val="single"/>
        </w:rPr>
      </w:pPr>
      <w:r>
        <w:rPr>
          <w:rFonts w:hint="default" w:ascii="Times New Roman" w:hAnsi="Times New Roman" w:eastAsia="仿宋" w:cs="Times New Roman"/>
          <w:b/>
          <w:bCs/>
          <w:color w:val="auto"/>
          <w:sz w:val="36"/>
          <w:szCs w:val="36"/>
          <w:highlight w:val="none"/>
          <w:lang w:val="zh-TW"/>
        </w:rPr>
        <w:t>使用单位</w:t>
      </w:r>
      <w:r>
        <w:rPr>
          <w:rFonts w:hint="default" w:ascii="Times New Roman" w:hAnsi="Times New Roman" w:eastAsia="仿宋" w:cs="Times New Roman"/>
          <w:b/>
          <w:bCs/>
          <w:color w:val="auto"/>
          <w:sz w:val="36"/>
          <w:szCs w:val="36"/>
          <w:highlight w:val="none"/>
        </w:rPr>
        <w:t xml:space="preserve"> </w:t>
      </w:r>
      <w:r>
        <w:rPr>
          <w:rFonts w:hint="default" w:ascii="Times New Roman" w:hAnsi="Times New Roman" w:eastAsia="仿宋" w:cs="Times New Roman"/>
          <w:b/>
          <w:bCs/>
          <w:color w:val="auto"/>
          <w:sz w:val="36"/>
          <w:szCs w:val="36"/>
          <w:highlight w:val="none"/>
          <w:lang w:val="zh-TW"/>
        </w:rPr>
        <w:t>：</w:t>
      </w:r>
      <w:r>
        <w:rPr>
          <w:rFonts w:hint="default" w:ascii="Times New Roman" w:hAnsi="Times New Roman" w:eastAsia="仿宋" w:cs="Times New Roman"/>
          <w:b/>
          <w:bCs/>
          <w:color w:val="auto"/>
          <w:sz w:val="36"/>
          <w:szCs w:val="36"/>
          <w:highlight w:val="none"/>
          <w:u w:val="single"/>
        </w:rPr>
        <w:t xml:space="preserve">                    </w:t>
      </w:r>
    </w:p>
    <w:p w14:paraId="64068CEF">
      <w:pPr>
        <w:pStyle w:val="84"/>
        <w:framePr w:wrap="auto" w:vAnchor="margin" w:hAnchor="text" w:yAlign="inline"/>
        <w:ind w:firstLine="1916"/>
        <w:rPr>
          <w:rFonts w:hint="default" w:ascii="Times New Roman" w:hAnsi="Times New Roman" w:eastAsia="仿宋" w:cs="Times New Roman"/>
          <w:b/>
          <w:bCs/>
          <w:color w:val="auto"/>
          <w:sz w:val="36"/>
          <w:szCs w:val="36"/>
          <w:highlight w:val="none"/>
        </w:rPr>
      </w:pPr>
      <w:r>
        <w:rPr>
          <w:rFonts w:hint="default" w:ascii="Times New Roman" w:hAnsi="Times New Roman" w:eastAsia="仿宋" w:cs="Times New Roman"/>
          <w:b/>
          <w:bCs/>
          <w:color w:val="auto"/>
          <w:sz w:val="36"/>
          <w:szCs w:val="36"/>
          <w:highlight w:val="none"/>
          <w:lang w:val="zh-TW"/>
        </w:rPr>
        <w:t>供货单位</w:t>
      </w:r>
      <w:r>
        <w:rPr>
          <w:rFonts w:hint="default" w:ascii="Times New Roman" w:hAnsi="Times New Roman" w:eastAsia="仿宋" w:cs="Times New Roman"/>
          <w:b/>
          <w:bCs/>
          <w:color w:val="auto"/>
          <w:sz w:val="36"/>
          <w:szCs w:val="36"/>
          <w:highlight w:val="none"/>
        </w:rPr>
        <w:t xml:space="preserve"> </w:t>
      </w:r>
      <w:r>
        <w:rPr>
          <w:rFonts w:hint="default" w:ascii="Times New Roman" w:hAnsi="Times New Roman" w:eastAsia="仿宋" w:cs="Times New Roman"/>
          <w:b/>
          <w:bCs/>
          <w:color w:val="auto"/>
          <w:sz w:val="36"/>
          <w:szCs w:val="36"/>
          <w:highlight w:val="none"/>
          <w:lang w:val="zh-TW"/>
        </w:rPr>
        <w:t>：</w:t>
      </w:r>
      <w:r>
        <w:rPr>
          <w:rFonts w:hint="default" w:ascii="Times New Roman" w:hAnsi="Times New Roman" w:eastAsia="仿宋" w:cs="Times New Roman"/>
          <w:b/>
          <w:bCs/>
          <w:color w:val="auto"/>
          <w:sz w:val="36"/>
          <w:szCs w:val="36"/>
          <w:highlight w:val="none"/>
          <w:u w:val="single"/>
        </w:rPr>
        <w:t xml:space="preserve">                    </w:t>
      </w:r>
    </w:p>
    <w:p w14:paraId="0EE29A46">
      <w:pPr>
        <w:pStyle w:val="84"/>
        <w:framePr w:wrap="auto" w:vAnchor="margin" w:hAnchor="text" w:yAlign="inline"/>
        <w:ind w:firstLine="1916"/>
        <w:rPr>
          <w:rFonts w:hint="default" w:ascii="Times New Roman" w:hAnsi="Times New Roman" w:eastAsia="仿宋" w:cs="Times New Roman"/>
          <w:b/>
          <w:bCs/>
          <w:color w:val="auto"/>
          <w:sz w:val="36"/>
          <w:szCs w:val="36"/>
          <w:highlight w:val="none"/>
        </w:rPr>
      </w:pPr>
      <w:r>
        <w:rPr>
          <w:rFonts w:hint="default" w:ascii="Times New Roman" w:hAnsi="Times New Roman" w:eastAsia="仿宋" w:cs="Times New Roman"/>
          <w:b/>
          <w:bCs/>
          <w:color w:val="auto"/>
          <w:sz w:val="36"/>
          <w:szCs w:val="36"/>
          <w:highlight w:val="none"/>
          <w:lang w:val="zh-TW"/>
        </w:rPr>
        <w:t>签订日期</w:t>
      </w:r>
      <w:r>
        <w:rPr>
          <w:rFonts w:hint="default" w:ascii="Times New Roman" w:hAnsi="Times New Roman" w:eastAsia="仿宋" w:cs="Times New Roman"/>
          <w:b/>
          <w:bCs/>
          <w:color w:val="auto"/>
          <w:sz w:val="36"/>
          <w:szCs w:val="36"/>
          <w:highlight w:val="none"/>
        </w:rPr>
        <w:t xml:space="preserve"> </w:t>
      </w:r>
      <w:r>
        <w:rPr>
          <w:rFonts w:hint="default" w:ascii="Times New Roman" w:hAnsi="Times New Roman" w:eastAsia="仿宋" w:cs="Times New Roman"/>
          <w:b/>
          <w:bCs/>
          <w:color w:val="auto"/>
          <w:sz w:val="36"/>
          <w:szCs w:val="36"/>
          <w:highlight w:val="none"/>
          <w:lang w:val="zh-TW"/>
        </w:rPr>
        <w:t>：</w:t>
      </w:r>
      <w:r>
        <w:rPr>
          <w:rFonts w:hint="default" w:ascii="Times New Roman" w:hAnsi="Times New Roman" w:eastAsia="仿宋" w:cs="Times New Roman"/>
          <w:b/>
          <w:bCs/>
          <w:color w:val="auto"/>
          <w:sz w:val="36"/>
          <w:szCs w:val="36"/>
          <w:highlight w:val="none"/>
          <w:u w:val="single"/>
        </w:rPr>
        <w:t xml:space="preserve">                    </w:t>
      </w:r>
    </w:p>
    <w:p w14:paraId="7B86B2A7">
      <w:pPr>
        <w:pStyle w:val="84"/>
        <w:framePr w:wrap="auto" w:vAnchor="margin" w:hAnchor="text" w:yAlign="inline"/>
        <w:rPr>
          <w:rFonts w:hint="default" w:ascii="Times New Roman" w:hAnsi="Times New Roman" w:eastAsia="仿宋" w:cs="Times New Roman"/>
          <w:color w:val="auto"/>
          <w:sz w:val="36"/>
          <w:szCs w:val="36"/>
          <w:highlight w:val="none"/>
        </w:rPr>
      </w:pPr>
      <w:r>
        <w:rPr>
          <w:rFonts w:hint="default" w:ascii="Times New Roman" w:hAnsi="Times New Roman" w:eastAsia="仿宋" w:cs="Times New Roman"/>
          <w:color w:val="auto"/>
          <w:sz w:val="36"/>
          <w:szCs w:val="36"/>
          <w:highlight w:val="none"/>
        </w:rPr>
        <w:t xml:space="preserve">       </w:t>
      </w:r>
    </w:p>
    <w:p w14:paraId="6B46DCE2">
      <w:pPr>
        <w:pStyle w:val="84"/>
        <w:framePr w:wrap="auto" w:vAnchor="margin" w:hAnchor="text" w:yAlign="inline"/>
        <w:rPr>
          <w:rFonts w:hint="default" w:ascii="Times New Roman" w:hAnsi="Times New Roman" w:eastAsia="仿宋" w:cs="Times New Roman"/>
          <w:color w:val="auto"/>
          <w:sz w:val="36"/>
          <w:szCs w:val="36"/>
          <w:highlight w:val="none"/>
        </w:rPr>
      </w:pPr>
    </w:p>
    <w:p w14:paraId="423314DB">
      <w:pPr>
        <w:pStyle w:val="84"/>
        <w:framePr w:wrap="auto" w:vAnchor="margin" w:hAnchor="text" w:yAlign="inline"/>
        <w:rPr>
          <w:rFonts w:hint="default" w:ascii="Times New Roman" w:hAnsi="Times New Roman" w:eastAsia="仿宋" w:cs="Times New Roman"/>
          <w:color w:val="auto"/>
          <w:sz w:val="36"/>
          <w:szCs w:val="36"/>
          <w:highlight w:val="none"/>
        </w:rPr>
      </w:pPr>
    </w:p>
    <w:p w14:paraId="79B5F626">
      <w:pPr>
        <w:pStyle w:val="85"/>
        <w:framePr w:wrap="auto" w:vAnchor="margin" w:hAnchor="text" w:yAlign="inline"/>
        <w:rPr>
          <w:rFonts w:hint="default" w:ascii="Times New Roman" w:hAnsi="Times New Roman" w:eastAsia="仿宋" w:cs="Times New Roman"/>
          <w:color w:val="auto"/>
          <w:sz w:val="36"/>
          <w:szCs w:val="36"/>
          <w:highlight w:val="none"/>
        </w:rPr>
      </w:pPr>
    </w:p>
    <w:p w14:paraId="39DEB9AD">
      <w:pPr>
        <w:pStyle w:val="85"/>
        <w:framePr w:wrap="auto" w:vAnchor="margin" w:hAnchor="text" w:yAlign="inline"/>
        <w:rPr>
          <w:rFonts w:hint="default" w:ascii="Times New Roman" w:hAnsi="Times New Roman" w:eastAsia="仿宋" w:cs="Times New Roman"/>
          <w:color w:val="auto"/>
          <w:sz w:val="36"/>
          <w:szCs w:val="36"/>
          <w:highlight w:val="none"/>
        </w:rPr>
      </w:pPr>
    </w:p>
    <w:p w14:paraId="6364F11E">
      <w:pPr>
        <w:pStyle w:val="84"/>
        <w:framePr w:wrap="auto" w:vAnchor="margin" w:hAnchor="text" w:yAlign="inline"/>
        <w:rPr>
          <w:rFonts w:hint="default" w:ascii="Times New Roman" w:hAnsi="Times New Roman" w:eastAsia="仿宋" w:cs="Times New Roman"/>
          <w:color w:val="auto"/>
          <w:sz w:val="36"/>
          <w:szCs w:val="36"/>
          <w:highlight w:val="none"/>
        </w:rPr>
      </w:pPr>
    </w:p>
    <w:p w14:paraId="648657C8">
      <w:pPr>
        <w:pStyle w:val="84"/>
        <w:framePr w:wrap="auto" w:vAnchor="margin" w:hAnchor="text" w:yAlign="inline"/>
        <w:jc w:val="center"/>
        <w:rPr>
          <w:rFonts w:hint="default" w:ascii="Times New Roman" w:hAnsi="Times New Roman" w:eastAsia="仿宋" w:cs="Times New Roman"/>
          <w:b/>
          <w:bCs/>
          <w:color w:val="auto"/>
          <w:sz w:val="36"/>
          <w:szCs w:val="36"/>
          <w:highlight w:val="none"/>
        </w:rPr>
      </w:pPr>
      <w:r>
        <w:rPr>
          <w:rFonts w:hint="default" w:ascii="Times New Roman" w:hAnsi="Times New Roman" w:eastAsia="仿宋" w:cs="Times New Roman"/>
          <w:b/>
          <w:bCs/>
          <w:color w:val="auto"/>
          <w:sz w:val="36"/>
          <w:szCs w:val="36"/>
          <w:highlight w:val="none"/>
          <w:lang w:val="zh-TW"/>
        </w:rPr>
        <w:t>南京市</w:t>
      </w:r>
      <w:r>
        <w:rPr>
          <w:rFonts w:hint="default" w:ascii="Times New Roman" w:hAnsi="Times New Roman" w:eastAsia="仿宋" w:cs="Times New Roman"/>
          <w:b/>
          <w:bCs/>
          <w:color w:val="auto"/>
          <w:sz w:val="36"/>
          <w:szCs w:val="36"/>
          <w:highlight w:val="none"/>
        </w:rPr>
        <w:t>市场监督管理局</w:t>
      </w:r>
    </w:p>
    <w:p w14:paraId="40F003AD">
      <w:pPr>
        <w:pStyle w:val="84"/>
        <w:framePr w:wrap="auto" w:vAnchor="margin" w:hAnchor="text" w:yAlign="inline"/>
        <w:jc w:val="center"/>
        <w:rPr>
          <w:rFonts w:hint="default" w:ascii="Times New Roman" w:hAnsi="Times New Roman" w:eastAsia="仿宋" w:cs="Times New Roman"/>
          <w:b/>
          <w:bCs/>
          <w:color w:val="auto"/>
          <w:sz w:val="36"/>
          <w:szCs w:val="36"/>
          <w:highlight w:val="none"/>
        </w:rPr>
      </w:pPr>
    </w:p>
    <w:p w14:paraId="5FA176CA">
      <w:pPr>
        <w:pStyle w:val="84"/>
        <w:framePr w:wrap="auto" w:vAnchor="margin" w:hAnchor="text" w:yAlign="inline"/>
        <w:jc w:val="center"/>
        <w:rPr>
          <w:rFonts w:hint="default" w:ascii="Times New Roman" w:hAnsi="Times New Roman" w:eastAsia="仿宋" w:cs="Times New Roman"/>
          <w:b/>
          <w:bCs/>
          <w:color w:val="auto"/>
          <w:sz w:val="36"/>
          <w:szCs w:val="36"/>
          <w:highlight w:val="none"/>
        </w:rPr>
      </w:pPr>
      <w:r>
        <w:rPr>
          <w:rFonts w:hint="default" w:ascii="Times New Roman" w:hAnsi="Times New Roman" w:eastAsia="仿宋" w:cs="Times New Roman"/>
          <w:b/>
          <w:bCs/>
          <w:color w:val="auto"/>
          <w:sz w:val="36"/>
          <w:szCs w:val="36"/>
          <w:highlight w:val="none"/>
          <w:lang w:val="zh-TW" w:eastAsia="zh-TW"/>
        </w:rPr>
        <w:t>南</w:t>
      </w:r>
      <w:r>
        <w:rPr>
          <w:rFonts w:hint="default" w:ascii="Times New Roman" w:hAnsi="Times New Roman" w:eastAsia="仿宋" w:cs="Times New Roman"/>
          <w:b/>
          <w:bCs/>
          <w:color w:val="auto"/>
          <w:sz w:val="36"/>
          <w:szCs w:val="36"/>
          <w:highlight w:val="none"/>
        </w:rPr>
        <w:t xml:space="preserve"> </w:t>
      </w:r>
      <w:r>
        <w:rPr>
          <w:rFonts w:hint="default" w:ascii="Times New Roman" w:hAnsi="Times New Roman" w:eastAsia="仿宋" w:cs="Times New Roman"/>
          <w:b/>
          <w:bCs/>
          <w:color w:val="auto"/>
          <w:sz w:val="36"/>
          <w:szCs w:val="36"/>
          <w:highlight w:val="none"/>
          <w:lang w:val="zh-TW" w:eastAsia="zh-TW"/>
        </w:rPr>
        <w:t>京</w:t>
      </w:r>
      <w:r>
        <w:rPr>
          <w:rFonts w:hint="default" w:ascii="Times New Roman" w:hAnsi="Times New Roman" w:eastAsia="仿宋" w:cs="Times New Roman"/>
          <w:b/>
          <w:bCs/>
          <w:color w:val="auto"/>
          <w:sz w:val="36"/>
          <w:szCs w:val="36"/>
          <w:highlight w:val="none"/>
        </w:rPr>
        <w:t xml:space="preserve"> </w:t>
      </w:r>
      <w:r>
        <w:rPr>
          <w:rFonts w:hint="default" w:ascii="Times New Roman" w:hAnsi="Times New Roman" w:eastAsia="仿宋" w:cs="Times New Roman"/>
          <w:b/>
          <w:bCs/>
          <w:color w:val="auto"/>
          <w:sz w:val="36"/>
          <w:szCs w:val="36"/>
          <w:highlight w:val="none"/>
          <w:lang w:val="zh-TW" w:eastAsia="zh-TW"/>
        </w:rPr>
        <w:t>市</w:t>
      </w:r>
      <w:r>
        <w:rPr>
          <w:rFonts w:hint="default" w:ascii="Times New Roman" w:hAnsi="Times New Roman" w:eastAsia="仿宋" w:cs="Times New Roman"/>
          <w:b/>
          <w:bCs/>
          <w:color w:val="auto"/>
          <w:sz w:val="36"/>
          <w:szCs w:val="36"/>
          <w:highlight w:val="none"/>
        </w:rPr>
        <w:t xml:space="preserve"> </w:t>
      </w:r>
      <w:r>
        <w:rPr>
          <w:rFonts w:hint="default" w:ascii="Times New Roman" w:hAnsi="Times New Roman" w:eastAsia="仿宋" w:cs="Times New Roman"/>
          <w:b/>
          <w:bCs/>
          <w:color w:val="auto"/>
          <w:sz w:val="36"/>
          <w:szCs w:val="36"/>
          <w:highlight w:val="none"/>
          <w:lang w:val="zh-TW" w:eastAsia="zh-TW"/>
        </w:rPr>
        <w:t>财</w:t>
      </w:r>
      <w:r>
        <w:rPr>
          <w:rFonts w:hint="default" w:ascii="Times New Roman" w:hAnsi="Times New Roman" w:eastAsia="仿宋" w:cs="Times New Roman"/>
          <w:b/>
          <w:bCs/>
          <w:color w:val="auto"/>
          <w:sz w:val="36"/>
          <w:szCs w:val="36"/>
          <w:highlight w:val="none"/>
        </w:rPr>
        <w:t xml:space="preserve"> </w:t>
      </w:r>
      <w:r>
        <w:rPr>
          <w:rFonts w:hint="default" w:ascii="Times New Roman" w:hAnsi="Times New Roman" w:eastAsia="仿宋" w:cs="Times New Roman"/>
          <w:b/>
          <w:bCs/>
          <w:color w:val="auto"/>
          <w:sz w:val="36"/>
          <w:szCs w:val="36"/>
          <w:highlight w:val="none"/>
          <w:lang w:val="zh-TW" w:eastAsia="zh-TW"/>
        </w:rPr>
        <w:t>政</w:t>
      </w:r>
      <w:r>
        <w:rPr>
          <w:rFonts w:hint="default" w:ascii="Times New Roman" w:hAnsi="Times New Roman" w:eastAsia="仿宋" w:cs="Times New Roman"/>
          <w:b/>
          <w:bCs/>
          <w:color w:val="auto"/>
          <w:sz w:val="36"/>
          <w:szCs w:val="36"/>
          <w:highlight w:val="none"/>
        </w:rPr>
        <w:t xml:space="preserve"> </w:t>
      </w:r>
      <w:r>
        <w:rPr>
          <w:rFonts w:hint="default" w:ascii="Times New Roman" w:hAnsi="Times New Roman" w:eastAsia="仿宋" w:cs="Times New Roman"/>
          <w:b/>
          <w:bCs/>
          <w:color w:val="auto"/>
          <w:sz w:val="36"/>
          <w:szCs w:val="36"/>
          <w:highlight w:val="none"/>
          <w:lang w:val="zh-TW" w:eastAsia="zh-TW"/>
        </w:rPr>
        <w:t>局</w:t>
      </w:r>
      <w:r>
        <w:rPr>
          <w:rFonts w:hint="default" w:ascii="Times New Roman" w:hAnsi="Times New Roman" w:eastAsia="仿宋" w:cs="Times New Roman"/>
          <w:b/>
          <w:bCs/>
          <w:color w:val="auto"/>
          <w:sz w:val="36"/>
          <w:szCs w:val="36"/>
          <w:highlight w:val="none"/>
        </w:rPr>
        <w:t xml:space="preserve">  </w:t>
      </w:r>
      <w:r>
        <w:rPr>
          <w:rFonts w:hint="default" w:ascii="Times New Roman" w:hAnsi="Times New Roman" w:eastAsia="仿宋" w:cs="Times New Roman"/>
          <w:b/>
          <w:bCs/>
          <w:color w:val="auto"/>
          <w:sz w:val="36"/>
          <w:szCs w:val="36"/>
          <w:highlight w:val="none"/>
          <w:lang w:val="zh-TW" w:eastAsia="zh-TW"/>
        </w:rPr>
        <w:t>监制</w:t>
      </w:r>
    </w:p>
    <w:p w14:paraId="004E97AE">
      <w:pPr>
        <w:pStyle w:val="84"/>
        <w:framePr w:wrap="auto" w:vAnchor="margin" w:hAnchor="text" w:yAlign="inline"/>
        <w:spacing w:line="348" w:lineRule="auto"/>
        <w:rPr>
          <w:rFonts w:hint="default" w:ascii="Times New Roman" w:hAnsi="Times New Roman" w:eastAsia="仿宋" w:cs="Times New Roman"/>
          <w:color w:val="auto"/>
          <w:highlight w:val="none"/>
        </w:rPr>
      </w:pPr>
      <w:r>
        <w:rPr>
          <w:rFonts w:hint="default" w:ascii="Times New Roman" w:hAnsi="Times New Roman" w:eastAsia="仿宋" w:cs="Times New Roman"/>
          <w:b/>
          <w:bCs/>
          <w:color w:val="auto"/>
          <w:sz w:val="36"/>
          <w:szCs w:val="36"/>
          <w:highlight w:val="none"/>
        </w:rPr>
        <w:br w:type="page"/>
      </w:r>
    </w:p>
    <w:tbl>
      <w:tblPr>
        <w:tblStyle w:val="28"/>
        <w:tblW w:w="0" w:type="auto"/>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236"/>
        <w:gridCol w:w="4140"/>
      </w:tblGrid>
      <w:tr w14:paraId="648F98C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trPr>
        <w:tc>
          <w:tcPr>
            <w:tcW w:w="4236" w:type="dxa"/>
            <w:tcBorders>
              <w:top w:val="nil"/>
              <w:left w:val="nil"/>
              <w:bottom w:val="nil"/>
              <w:right w:val="nil"/>
            </w:tcBorders>
            <w:shd w:val="clear" w:color="auto" w:fill="auto"/>
            <w:tcMar>
              <w:top w:w="80" w:type="dxa"/>
              <w:left w:w="80" w:type="dxa"/>
              <w:bottom w:w="80" w:type="dxa"/>
              <w:right w:w="80" w:type="dxa"/>
            </w:tcMar>
          </w:tcPr>
          <w:p w14:paraId="0646E334">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zh-TW"/>
              </w:rPr>
              <w:t>采购人（以下称甲方）</w:t>
            </w:r>
          </w:p>
        </w:tc>
        <w:tc>
          <w:tcPr>
            <w:tcW w:w="4140" w:type="dxa"/>
            <w:tcBorders>
              <w:top w:val="nil"/>
              <w:left w:val="nil"/>
              <w:bottom w:val="nil"/>
              <w:right w:val="nil"/>
            </w:tcBorders>
            <w:shd w:val="clear" w:color="auto" w:fill="auto"/>
            <w:tcMar>
              <w:top w:w="80" w:type="dxa"/>
              <w:left w:w="80" w:type="dxa"/>
              <w:bottom w:w="80" w:type="dxa"/>
              <w:right w:w="80" w:type="dxa"/>
            </w:tcMar>
          </w:tcPr>
          <w:p w14:paraId="12991C76">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zh-TW"/>
              </w:rPr>
              <w:t>供应商：（以下称乙方）</w:t>
            </w:r>
          </w:p>
        </w:tc>
      </w:tr>
      <w:tr w14:paraId="2F96C0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trPr>
        <w:tc>
          <w:tcPr>
            <w:tcW w:w="4236" w:type="dxa"/>
            <w:tcBorders>
              <w:top w:val="nil"/>
              <w:left w:val="nil"/>
              <w:bottom w:val="nil"/>
              <w:right w:val="nil"/>
            </w:tcBorders>
            <w:shd w:val="clear" w:color="auto" w:fill="auto"/>
            <w:tcMar>
              <w:top w:w="80" w:type="dxa"/>
              <w:left w:w="80" w:type="dxa"/>
              <w:bottom w:w="80" w:type="dxa"/>
              <w:right w:w="80" w:type="dxa"/>
            </w:tcMar>
          </w:tcPr>
          <w:p w14:paraId="5898EB46">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zh-TW" w:eastAsia="zh-TW"/>
              </w:rPr>
              <w:t>住所地：</w:t>
            </w:r>
          </w:p>
        </w:tc>
        <w:tc>
          <w:tcPr>
            <w:tcW w:w="4140" w:type="dxa"/>
            <w:tcBorders>
              <w:top w:val="nil"/>
              <w:left w:val="nil"/>
              <w:bottom w:val="nil"/>
              <w:right w:val="nil"/>
            </w:tcBorders>
            <w:shd w:val="clear" w:color="auto" w:fill="auto"/>
            <w:tcMar>
              <w:top w:w="80" w:type="dxa"/>
              <w:left w:w="80" w:type="dxa"/>
              <w:bottom w:w="80" w:type="dxa"/>
              <w:right w:w="80" w:type="dxa"/>
            </w:tcMar>
          </w:tcPr>
          <w:p w14:paraId="5C6BA559">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zh-TW" w:eastAsia="zh-TW"/>
              </w:rPr>
              <w:t>住所地</w:t>
            </w:r>
          </w:p>
        </w:tc>
      </w:tr>
    </w:tbl>
    <w:p w14:paraId="1B55FD2E">
      <w:pPr>
        <w:pStyle w:val="84"/>
        <w:framePr w:wrap="auto" w:vAnchor="margin" w:hAnchor="text" w:yAlign="inline"/>
        <w:spacing w:line="360" w:lineRule="auto"/>
        <w:ind w:firstLine="480" w:firstLineChars="200"/>
        <w:rPr>
          <w:rFonts w:hint="default" w:ascii="Times New Roman" w:hAnsi="Times New Roman" w:eastAsia="仿宋" w:cs="Times New Roman"/>
          <w:color w:val="auto"/>
          <w:sz w:val="24"/>
          <w:szCs w:val="24"/>
          <w:highlight w:val="none"/>
          <w:lang w:val="zh-TW" w:eastAsia="zh-TW"/>
        </w:rPr>
      </w:pPr>
    </w:p>
    <w:p w14:paraId="6E9CBB33">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根据《中华人民共和国政府采购法》、《中华人民共和国民法典》等法律法规的规定，甲乙双方按照采购代理机构的</w:t>
      </w:r>
      <w:r>
        <w:rPr>
          <w:rFonts w:hint="default" w:ascii="Times New Roman" w:hAnsi="Times New Roman" w:eastAsia="仿宋" w:cs="Times New Roman"/>
          <w:color w:val="auto"/>
          <w:sz w:val="24"/>
          <w:szCs w:val="24"/>
          <w:highlight w:val="none"/>
        </w:rPr>
        <w:t>采购</w:t>
      </w:r>
      <w:r>
        <w:rPr>
          <w:rFonts w:hint="default" w:ascii="Times New Roman" w:hAnsi="Times New Roman" w:eastAsia="仿宋" w:cs="Times New Roman"/>
          <w:color w:val="auto"/>
          <w:sz w:val="24"/>
          <w:szCs w:val="24"/>
          <w:highlight w:val="none"/>
          <w:lang w:val="zh-TW"/>
        </w:rPr>
        <w:t>结果签订本合同。</w:t>
      </w:r>
    </w:p>
    <w:p w14:paraId="6C43CE34">
      <w:pPr>
        <w:pStyle w:val="84"/>
        <w:framePr w:wrap="auto" w:vAnchor="margin" w:hAnchor="text" w:yAlign="inline"/>
        <w:spacing w:line="360" w:lineRule="auto"/>
        <w:ind w:firstLine="482"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sz w:val="24"/>
          <w:szCs w:val="24"/>
          <w:highlight w:val="none"/>
          <w:lang w:val="zh-TW"/>
        </w:rPr>
        <w:t>第一条 合同标的</w:t>
      </w: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sz w:val="24"/>
          <w:szCs w:val="24"/>
          <w:highlight w:val="none"/>
          <w:lang w:val="zh-TW"/>
        </w:rPr>
        <w:t>乙方根据甲方需求提供下列服务：</w:t>
      </w:r>
      <w:r>
        <w:rPr>
          <w:rFonts w:hint="default" w:ascii="Times New Roman" w:hAnsi="Times New Roman" w:eastAsia="仿宋" w:cs="Times New Roman"/>
          <w:color w:val="auto"/>
          <w:sz w:val="24"/>
          <w:szCs w:val="24"/>
          <w:highlight w:val="none"/>
          <w:u w:val="single"/>
        </w:rPr>
        <w:t>丁墙社区日常保洁保安服务</w:t>
      </w:r>
      <w:r>
        <w:rPr>
          <w:rFonts w:hint="default" w:ascii="Times New Roman" w:hAnsi="Times New Roman" w:eastAsia="仿宋" w:cs="Times New Roman"/>
          <w:color w:val="auto"/>
          <w:sz w:val="24"/>
          <w:szCs w:val="24"/>
          <w:highlight w:val="none"/>
        </w:rPr>
        <w:t xml:space="preserve">  </w:t>
      </w:r>
    </w:p>
    <w:p w14:paraId="4B99A18F">
      <w:pPr>
        <w:pStyle w:val="84"/>
        <w:framePr w:wrap="auto" w:vAnchor="margin" w:hAnchor="text" w:yAlign="inline"/>
        <w:spacing w:line="360" w:lineRule="auto"/>
        <w:ind w:firstLine="480" w:firstLineChars="200"/>
        <w:jc w:val="left"/>
        <w:rPr>
          <w:rFonts w:hint="default" w:ascii="Times New Roman" w:hAnsi="Times New Roman" w:eastAsia="仿宋" w:cs="Times New Roman"/>
          <w:b/>
          <w:bCs/>
          <w:color w:val="auto"/>
          <w:sz w:val="24"/>
          <w:szCs w:val="24"/>
          <w:highlight w:val="none"/>
          <w:lang w:val="zh-TW"/>
        </w:rPr>
      </w:pPr>
      <w:r>
        <w:rPr>
          <w:rFonts w:hint="default" w:ascii="Times New Roman" w:hAnsi="Times New Roman" w:eastAsia="仿宋" w:cs="Times New Roman"/>
          <w:color w:val="auto"/>
          <w:sz w:val="24"/>
          <w:szCs w:val="24"/>
          <w:highlight w:val="none"/>
          <w:lang w:val="zh-CN"/>
        </w:rPr>
        <w:t>服务内容详见乙方响应文件。</w:t>
      </w:r>
    </w:p>
    <w:p w14:paraId="09631F58">
      <w:pPr>
        <w:pStyle w:val="84"/>
        <w:framePr w:wrap="auto" w:vAnchor="margin" w:hAnchor="text" w:yAlign="inline"/>
        <w:spacing w:line="360" w:lineRule="auto"/>
        <w:ind w:firstLine="482" w:firstLineChars="200"/>
        <w:jc w:val="left"/>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b/>
          <w:bCs/>
          <w:color w:val="auto"/>
          <w:sz w:val="24"/>
          <w:szCs w:val="24"/>
          <w:highlight w:val="none"/>
          <w:lang w:val="zh-TW"/>
        </w:rPr>
        <w:t>第二条 合同总价款</w:t>
      </w:r>
      <w:r>
        <w:rPr>
          <w:rFonts w:hint="default" w:ascii="Times New Roman" w:hAnsi="Times New Roman" w:eastAsia="仿宋" w:cs="Times New Roman"/>
          <w:color w:val="auto"/>
          <w:sz w:val="24"/>
          <w:szCs w:val="24"/>
          <w:highlight w:val="none"/>
          <w:lang w:val="zh-TW"/>
        </w:rPr>
        <w:t xml:space="preserve">  本合同项下总价款为___________（大写）人民币，分项价款详见 《报价表》。</w:t>
      </w:r>
    </w:p>
    <w:p w14:paraId="7B95E69C">
      <w:pPr>
        <w:pStyle w:val="84"/>
        <w:framePr w:wrap="auto" w:vAnchor="margin" w:hAnchor="text" w:yAlign="inline"/>
        <w:spacing w:line="360" w:lineRule="auto"/>
        <w:ind w:firstLine="480" w:firstLineChars="200"/>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本合同总价款包含以下内容：</w:t>
      </w:r>
    </w:p>
    <w:p w14:paraId="45029389">
      <w:pPr>
        <w:pStyle w:val="84"/>
        <w:framePr w:wrap="auto" w:vAnchor="margin" w:hAnchor="text" w:yAlign="inline"/>
        <w:spacing w:line="360" w:lineRule="auto"/>
        <w:ind w:firstLine="480" w:firstLineChars="200"/>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（1）完成本服务项目发生的所有含税费用；</w:t>
      </w:r>
    </w:p>
    <w:p w14:paraId="1D3B442C">
      <w:pPr>
        <w:pStyle w:val="84"/>
        <w:framePr w:wrap="auto" w:vAnchor="margin" w:hAnchor="text" w:yAlign="inline"/>
        <w:spacing w:line="360" w:lineRule="auto"/>
        <w:ind w:firstLine="480" w:firstLineChars="200"/>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（2）支付给员工的工资和国家强制缴纳的各种社会保障资金；</w:t>
      </w:r>
    </w:p>
    <w:p w14:paraId="48958628">
      <w:pPr>
        <w:pStyle w:val="84"/>
        <w:framePr w:wrap="auto" w:vAnchor="margin" w:hAnchor="text" w:yAlign="inline"/>
        <w:spacing w:line="360" w:lineRule="auto"/>
        <w:ind w:firstLine="480" w:firstLineChars="200"/>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（3）乙方应当提供的伴随服务/售后服务费用；</w:t>
      </w:r>
    </w:p>
    <w:p w14:paraId="67C42EA0">
      <w:pPr>
        <w:pStyle w:val="84"/>
        <w:framePr w:wrap="auto" w:vAnchor="margin" w:hAnchor="text" w:yAlign="inline"/>
        <w:spacing w:line="360" w:lineRule="auto"/>
        <w:ind w:firstLine="480" w:firstLineChars="200"/>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（4）供应商认为需要的其他费用。</w:t>
      </w:r>
    </w:p>
    <w:p w14:paraId="3878DBC1">
      <w:pPr>
        <w:pStyle w:val="84"/>
        <w:framePr w:wrap="auto" w:vAnchor="margin" w:hAnchor="text" w:yAlign="inline"/>
        <w:spacing w:line="360" w:lineRule="auto"/>
        <w:ind w:firstLine="480" w:firstLineChars="200"/>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甲方除此费用外不再向乙方支付其他任何费用。</w:t>
      </w:r>
    </w:p>
    <w:p w14:paraId="0E413DBE">
      <w:pPr>
        <w:pStyle w:val="84"/>
        <w:framePr w:wrap="auto" w:vAnchor="margin" w:hAnchor="text" w:yAlign="inline"/>
        <w:numPr>
          <w:ilvl w:val="0"/>
          <w:numId w:val="3"/>
        </w:numPr>
        <w:spacing w:line="360" w:lineRule="auto"/>
        <w:ind w:firstLine="482"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zh-TW"/>
        </w:rPr>
        <w:t>合同期限</w:t>
      </w:r>
      <w:r>
        <w:rPr>
          <w:rFonts w:hint="default" w:ascii="Times New Roman" w:hAnsi="Times New Roman" w:eastAsia="仿宋" w:cs="Times New Roman"/>
          <w:b/>
          <w:bCs/>
          <w:color w:val="auto"/>
          <w:sz w:val="24"/>
          <w:szCs w:val="24"/>
          <w:highlight w:val="none"/>
        </w:rPr>
        <w:t xml:space="preserve"> </w:t>
      </w:r>
      <w:r>
        <w:rPr>
          <w:rFonts w:hint="default" w:ascii="Times New Roman" w:hAnsi="Times New Roman" w:eastAsia="仿宋" w:cs="Times New Roman"/>
          <w:b w:val="0"/>
          <w:bCs w:val="0"/>
          <w:color w:val="auto"/>
          <w:sz w:val="24"/>
          <w:szCs w:val="24"/>
          <w:highlight w:val="none"/>
          <w:u w:val="none" w:color="auto"/>
          <w:lang w:val="en-US" w:eastAsia="zh-CN"/>
        </w:rPr>
        <w:t>202</w:t>
      </w:r>
      <w:r>
        <w:rPr>
          <w:rFonts w:hint="eastAsia" w:eastAsia="仿宋" w:cs="Times New Roman"/>
          <w:b w:val="0"/>
          <w:bCs w:val="0"/>
          <w:color w:val="auto"/>
          <w:sz w:val="24"/>
          <w:szCs w:val="24"/>
          <w:highlight w:val="none"/>
          <w:u w:val="none" w:color="auto"/>
          <w:lang w:val="en-US" w:eastAsia="zh-CN"/>
        </w:rPr>
        <w:t xml:space="preserve">  </w:t>
      </w:r>
      <w:r>
        <w:rPr>
          <w:rFonts w:hint="default" w:ascii="Times New Roman" w:hAnsi="Times New Roman" w:eastAsia="仿宋" w:cs="Times New Roman"/>
          <w:b w:val="0"/>
          <w:bCs w:val="0"/>
          <w:color w:val="auto"/>
          <w:sz w:val="24"/>
          <w:szCs w:val="24"/>
          <w:highlight w:val="none"/>
          <w:u w:val="none" w:color="auto"/>
          <w:lang w:val="en-US" w:eastAsia="zh-CN"/>
        </w:rPr>
        <w:t>年</w:t>
      </w:r>
      <w:r>
        <w:rPr>
          <w:rFonts w:hint="default" w:ascii="Times New Roman" w:hAnsi="Times New Roman" w:eastAsia="仿宋" w:cs="Times New Roman"/>
          <w:b w:val="0"/>
          <w:bCs w:val="0"/>
          <w:color w:val="auto"/>
          <w:sz w:val="24"/>
          <w:szCs w:val="24"/>
          <w:highlight w:val="none"/>
          <w:u w:val="single" w:color="auto"/>
          <w:lang w:val="en-US" w:eastAsia="zh-CN"/>
        </w:rPr>
        <w:t xml:space="preserve">   </w:t>
      </w:r>
      <w:r>
        <w:rPr>
          <w:rFonts w:hint="default" w:ascii="Times New Roman" w:hAnsi="Times New Roman" w:eastAsia="仿宋" w:cs="Times New Roman"/>
          <w:b w:val="0"/>
          <w:bCs w:val="0"/>
          <w:color w:val="auto"/>
          <w:sz w:val="24"/>
          <w:szCs w:val="24"/>
          <w:highlight w:val="none"/>
          <w:u w:val="none" w:color="auto"/>
          <w:lang w:val="en-US" w:eastAsia="zh-CN"/>
        </w:rPr>
        <w:t>月</w:t>
      </w:r>
      <w:r>
        <w:rPr>
          <w:rFonts w:hint="default" w:ascii="Times New Roman" w:hAnsi="Times New Roman" w:eastAsia="仿宋" w:cs="Times New Roman"/>
          <w:b w:val="0"/>
          <w:bCs w:val="0"/>
          <w:color w:val="auto"/>
          <w:sz w:val="24"/>
          <w:szCs w:val="24"/>
          <w:highlight w:val="none"/>
          <w:u w:val="single" w:color="auto"/>
          <w:lang w:val="en-US" w:eastAsia="zh-CN"/>
        </w:rPr>
        <w:t xml:space="preserve">   </w:t>
      </w:r>
      <w:r>
        <w:rPr>
          <w:rFonts w:hint="default" w:ascii="Times New Roman" w:hAnsi="Times New Roman" w:eastAsia="仿宋" w:cs="Times New Roman"/>
          <w:b w:val="0"/>
          <w:bCs w:val="0"/>
          <w:color w:val="auto"/>
          <w:sz w:val="24"/>
          <w:szCs w:val="24"/>
          <w:highlight w:val="none"/>
          <w:u w:val="none" w:color="auto"/>
          <w:lang w:val="en-US" w:eastAsia="zh-CN"/>
        </w:rPr>
        <w:t>月</w:t>
      </w:r>
      <w:r>
        <w:rPr>
          <w:rFonts w:hint="default" w:ascii="Times New Roman" w:hAnsi="Times New Roman" w:eastAsia="仿宋" w:cs="Times New Roman"/>
          <w:color w:val="auto"/>
          <w:sz w:val="24"/>
          <w:szCs w:val="24"/>
          <w:highlight w:val="none"/>
        </w:rPr>
        <w:t>至202</w:t>
      </w:r>
      <w:r>
        <w:rPr>
          <w:rFonts w:hint="eastAsia"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年</w:t>
      </w:r>
      <w:r>
        <w:rPr>
          <w:rFonts w:hint="default" w:ascii="Times New Roman" w:hAnsi="Times New Roman" w:eastAsia="仿宋" w:cs="Times New Roman"/>
          <w:color w:val="auto"/>
          <w:sz w:val="24"/>
          <w:szCs w:val="24"/>
          <w:highlight w:val="none"/>
          <w:u w:val="single" w:color="auto"/>
          <w:lang w:val="en-US" w:eastAsia="zh-CN"/>
        </w:rPr>
        <w:t xml:space="preserve">  </w:t>
      </w:r>
      <w:r>
        <w:rPr>
          <w:rFonts w:hint="default" w:ascii="Times New Roman" w:hAnsi="Times New Roman" w:eastAsia="仿宋" w:cs="Times New Roman"/>
          <w:color w:val="auto"/>
          <w:sz w:val="24"/>
          <w:szCs w:val="24"/>
          <w:highlight w:val="none"/>
        </w:rPr>
        <w:t>月</w:t>
      </w:r>
      <w:r>
        <w:rPr>
          <w:rFonts w:hint="default" w:ascii="Times New Roman" w:hAnsi="Times New Roman" w:eastAsia="仿宋" w:cs="Times New Roman"/>
          <w:color w:val="auto"/>
          <w:sz w:val="24"/>
          <w:szCs w:val="24"/>
          <w:highlight w:val="none"/>
          <w:u w:val="single" w:color="auto"/>
          <w:lang w:val="en-US" w:eastAsia="zh-CN"/>
        </w:rPr>
        <w:t xml:space="preserve">  </w:t>
      </w:r>
      <w:r>
        <w:rPr>
          <w:rFonts w:hint="default" w:ascii="Times New Roman" w:hAnsi="Times New Roman" w:eastAsia="仿宋" w:cs="Times New Roman"/>
          <w:color w:val="auto"/>
          <w:sz w:val="24"/>
          <w:szCs w:val="24"/>
          <w:highlight w:val="none"/>
          <w:lang w:val="en-US" w:eastAsia="zh-CN"/>
        </w:rPr>
        <w:t>日</w:t>
      </w:r>
      <w:r>
        <w:rPr>
          <w:rFonts w:hint="eastAsia" w:ascii="Times New Roman" w:hAnsi="Times New Roman" w:eastAsia="仿宋" w:cs="Times New Roman"/>
          <w:color w:val="auto"/>
          <w:sz w:val="24"/>
          <w:szCs w:val="24"/>
          <w:highlight w:val="none"/>
          <w:lang w:val="en-US" w:eastAsia="zh-CN"/>
        </w:rPr>
        <w:t>；合同期</w:t>
      </w:r>
      <w:r>
        <w:rPr>
          <w:rFonts w:hint="eastAsia" w:eastAsia="仿宋" w:cs="Times New Roman"/>
          <w:color w:val="auto"/>
          <w:sz w:val="24"/>
          <w:szCs w:val="24"/>
          <w:highlight w:val="none"/>
          <w:lang w:val="en-US" w:eastAsia="zh-CN"/>
        </w:rPr>
        <w:t>限内</w:t>
      </w:r>
      <w:r>
        <w:rPr>
          <w:rFonts w:hint="eastAsia"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lang w:val="en-US" w:eastAsia="zh-CN"/>
        </w:rPr>
        <w:t>若园区内入住率达到100%，本合同终止，最终解释以</w:t>
      </w:r>
      <w:r>
        <w:rPr>
          <w:rFonts w:hint="eastAsia" w:eastAsia="仿宋" w:cs="Times New Roman"/>
          <w:color w:val="auto"/>
          <w:sz w:val="24"/>
          <w:szCs w:val="24"/>
          <w:highlight w:val="none"/>
          <w:lang w:val="en-US" w:eastAsia="zh-CN"/>
        </w:rPr>
        <w:t>甲方</w:t>
      </w:r>
      <w:r>
        <w:rPr>
          <w:rFonts w:hint="default" w:ascii="Times New Roman" w:hAnsi="Times New Roman" w:eastAsia="仿宋" w:cs="Times New Roman"/>
          <w:color w:val="auto"/>
          <w:sz w:val="24"/>
          <w:szCs w:val="24"/>
          <w:highlight w:val="none"/>
          <w:lang w:val="en-US" w:eastAsia="zh-CN"/>
        </w:rPr>
        <w:t>解释为准。</w:t>
      </w:r>
    </w:p>
    <w:p w14:paraId="5E83DA7E">
      <w:pPr>
        <w:pStyle w:val="84"/>
        <w:framePr w:wrap="auto" w:vAnchor="margin" w:hAnchor="text" w:yAlign="inline"/>
        <w:numPr>
          <w:ilvl w:val="0"/>
          <w:numId w:val="0"/>
        </w:numPr>
        <w:spacing w:line="360" w:lineRule="auto"/>
        <w:ind w:firstLine="482"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sz w:val="24"/>
          <w:szCs w:val="24"/>
          <w:highlight w:val="none"/>
          <w:lang w:val="zh-TW"/>
        </w:rPr>
        <w:t>第</w:t>
      </w:r>
      <w:r>
        <w:rPr>
          <w:rFonts w:hint="default" w:ascii="Times New Roman" w:hAnsi="Times New Roman" w:eastAsia="仿宋" w:cs="Times New Roman"/>
          <w:b/>
          <w:bCs/>
          <w:color w:val="auto"/>
          <w:sz w:val="24"/>
          <w:szCs w:val="24"/>
          <w:highlight w:val="none"/>
        </w:rPr>
        <w:t>四</w:t>
      </w:r>
      <w:r>
        <w:rPr>
          <w:rFonts w:hint="default" w:ascii="Times New Roman" w:hAnsi="Times New Roman" w:eastAsia="仿宋" w:cs="Times New Roman"/>
          <w:b/>
          <w:bCs/>
          <w:color w:val="auto"/>
          <w:sz w:val="24"/>
          <w:szCs w:val="24"/>
          <w:highlight w:val="none"/>
          <w:lang w:val="zh-TW"/>
        </w:rPr>
        <w:t>条 组成本合同的有关文件</w:t>
      </w:r>
      <w:r>
        <w:rPr>
          <w:rFonts w:hint="default" w:ascii="Times New Roman" w:hAnsi="Times New Roman" w:eastAsia="仿宋" w:cs="Times New Roman"/>
          <w:color w:val="auto"/>
          <w:sz w:val="24"/>
          <w:szCs w:val="24"/>
          <w:highlight w:val="none"/>
          <w:lang w:val="zh-TW"/>
        </w:rPr>
        <w:t xml:space="preserve">  采购、响应文件，以及与本次采购活动相关的文件及有关附件是本合同不可分割的组成部分，与本合同具有同等法律效力，这些文件包括但不限于：</w:t>
      </w:r>
    </w:p>
    <w:p w14:paraId="54244EE0">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（1）响应文件和报价表；</w:t>
      </w:r>
    </w:p>
    <w:p w14:paraId="161A3E1F">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（2）服务一览表；</w:t>
      </w:r>
    </w:p>
    <w:p w14:paraId="2F7BDE0B">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（3）交付一览表；</w:t>
      </w:r>
    </w:p>
    <w:p w14:paraId="4942B656">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（4）技术规格响应表；</w:t>
      </w:r>
    </w:p>
    <w:p w14:paraId="5AE9B5C9">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（5）响应承诺；</w:t>
      </w:r>
    </w:p>
    <w:p w14:paraId="47F8C960">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（6）服务承诺；</w:t>
      </w:r>
    </w:p>
    <w:p w14:paraId="25E25213">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（7）成交通知书；</w:t>
      </w:r>
    </w:p>
    <w:p w14:paraId="4560AE96">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（8）甲乙双方商定的其它文件。</w:t>
      </w:r>
    </w:p>
    <w:p w14:paraId="40A24376">
      <w:pPr>
        <w:pStyle w:val="84"/>
        <w:framePr w:wrap="auto" w:vAnchor="margin" w:hAnchor="text" w:yAlign="inline"/>
        <w:spacing w:line="360" w:lineRule="auto"/>
        <w:ind w:firstLine="482" w:firstLineChars="200"/>
        <w:jc w:val="left"/>
        <w:rPr>
          <w:rFonts w:hint="default" w:ascii="Times New Roman" w:hAnsi="Times New Roman" w:eastAsia="仿宋" w:cs="Times New Roman"/>
          <w:b/>
          <w:bCs/>
          <w:color w:val="auto"/>
          <w:sz w:val="24"/>
          <w:szCs w:val="24"/>
          <w:highlight w:val="none"/>
          <w:lang w:val="zh-TW"/>
        </w:rPr>
      </w:pPr>
      <w:r>
        <w:rPr>
          <w:rFonts w:hint="default" w:ascii="Times New Roman" w:hAnsi="Times New Roman" w:eastAsia="仿宋" w:cs="Times New Roman"/>
          <w:b/>
          <w:bCs/>
          <w:color w:val="auto"/>
          <w:sz w:val="24"/>
          <w:szCs w:val="24"/>
          <w:highlight w:val="none"/>
          <w:lang w:val="zh-TW"/>
        </w:rPr>
        <w:t>第</w:t>
      </w:r>
      <w:r>
        <w:rPr>
          <w:rFonts w:hint="default" w:ascii="Times New Roman" w:hAnsi="Times New Roman" w:eastAsia="仿宋" w:cs="Times New Roman"/>
          <w:b/>
          <w:bCs/>
          <w:color w:val="auto"/>
          <w:sz w:val="24"/>
          <w:szCs w:val="24"/>
          <w:highlight w:val="none"/>
        </w:rPr>
        <w:t>五</w:t>
      </w:r>
      <w:r>
        <w:rPr>
          <w:rFonts w:hint="default" w:ascii="Times New Roman" w:hAnsi="Times New Roman" w:eastAsia="仿宋" w:cs="Times New Roman"/>
          <w:b/>
          <w:bCs/>
          <w:color w:val="auto"/>
          <w:sz w:val="24"/>
          <w:szCs w:val="24"/>
          <w:highlight w:val="none"/>
          <w:lang w:val="zh-TW"/>
        </w:rPr>
        <w:t>条 权利保证</w:t>
      </w:r>
    </w:p>
    <w:p w14:paraId="788AA427">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乙方应保证向甲方提供的本合同项下服务任何一部分时不受第三方提出侵犯其专利权、版权、商标权或其他权利的起诉。一旦出现侵权，乙方应承担全部责任。</w:t>
      </w:r>
    </w:p>
    <w:p w14:paraId="7D85DAA6">
      <w:pPr>
        <w:pStyle w:val="84"/>
        <w:framePr w:wrap="auto" w:vAnchor="margin" w:hAnchor="text" w:yAlign="inline"/>
        <w:spacing w:line="360" w:lineRule="auto"/>
        <w:ind w:firstLine="482" w:firstLineChars="200"/>
        <w:jc w:val="left"/>
        <w:rPr>
          <w:rFonts w:hint="default" w:ascii="Times New Roman" w:hAnsi="Times New Roman" w:eastAsia="仿宋" w:cs="Times New Roman"/>
          <w:b/>
          <w:bCs/>
          <w:color w:val="auto"/>
          <w:sz w:val="24"/>
          <w:szCs w:val="24"/>
          <w:highlight w:val="none"/>
          <w:lang w:val="zh-TW"/>
        </w:rPr>
      </w:pPr>
      <w:r>
        <w:rPr>
          <w:rFonts w:hint="default" w:ascii="Times New Roman" w:hAnsi="Times New Roman" w:eastAsia="仿宋" w:cs="Times New Roman"/>
          <w:b/>
          <w:bCs/>
          <w:color w:val="auto"/>
          <w:sz w:val="24"/>
          <w:szCs w:val="24"/>
          <w:highlight w:val="none"/>
          <w:lang w:val="zh-TW"/>
        </w:rPr>
        <w:t>第</w:t>
      </w:r>
      <w:r>
        <w:rPr>
          <w:rFonts w:hint="default" w:ascii="Times New Roman" w:hAnsi="Times New Roman" w:eastAsia="仿宋" w:cs="Times New Roman"/>
          <w:b/>
          <w:bCs/>
          <w:color w:val="auto"/>
          <w:sz w:val="24"/>
          <w:szCs w:val="24"/>
          <w:highlight w:val="none"/>
        </w:rPr>
        <w:t>六</w:t>
      </w:r>
      <w:r>
        <w:rPr>
          <w:rFonts w:hint="default" w:ascii="Times New Roman" w:hAnsi="Times New Roman" w:eastAsia="仿宋" w:cs="Times New Roman"/>
          <w:b/>
          <w:bCs/>
          <w:color w:val="auto"/>
          <w:sz w:val="24"/>
          <w:szCs w:val="24"/>
          <w:highlight w:val="none"/>
          <w:lang w:val="zh-TW"/>
        </w:rPr>
        <w:t>条 质量保证</w:t>
      </w:r>
    </w:p>
    <w:p w14:paraId="48554651">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乙方所提供的服务的技术规格应与采购文件规定的技术规格相一致；若技术性能无特殊说明，则按国家有关部门最新颁布的标准及规范及甲方需求为准。</w:t>
      </w:r>
    </w:p>
    <w:p w14:paraId="6C64D192">
      <w:pPr>
        <w:pStyle w:val="84"/>
        <w:framePr w:wrap="auto" w:vAnchor="margin" w:hAnchor="text" w:yAlign="inline"/>
        <w:spacing w:line="360" w:lineRule="auto"/>
        <w:ind w:firstLine="482" w:firstLineChars="200"/>
        <w:jc w:val="left"/>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lang w:val="zh-TW"/>
        </w:rPr>
        <w:t>第</w:t>
      </w:r>
      <w:r>
        <w:rPr>
          <w:rFonts w:hint="default" w:ascii="Times New Roman" w:hAnsi="Times New Roman" w:eastAsia="仿宋" w:cs="Times New Roman"/>
          <w:b/>
          <w:bCs/>
          <w:color w:val="auto"/>
          <w:sz w:val="24"/>
          <w:szCs w:val="24"/>
          <w:highlight w:val="none"/>
        </w:rPr>
        <w:t>七</w:t>
      </w:r>
      <w:r>
        <w:rPr>
          <w:rFonts w:hint="default" w:ascii="Times New Roman" w:hAnsi="Times New Roman" w:eastAsia="仿宋" w:cs="Times New Roman"/>
          <w:b/>
          <w:bCs/>
          <w:color w:val="auto"/>
          <w:sz w:val="24"/>
          <w:szCs w:val="24"/>
          <w:highlight w:val="none"/>
          <w:lang w:val="zh-TW"/>
        </w:rPr>
        <w:t xml:space="preserve">条 </w:t>
      </w:r>
      <w:r>
        <w:rPr>
          <w:rFonts w:hint="default" w:ascii="Times New Roman" w:hAnsi="Times New Roman" w:eastAsia="仿宋" w:cs="Times New Roman"/>
          <w:b/>
          <w:bCs/>
          <w:color w:val="auto"/>
          <w:sz w:val="24"/>
          <w:szCs w:val="24"/>
          <w:highlight w:val="none"/>
        </w:rPr>
        <w:t>服务期限</w:t>
      </w:r>
    </w:p>
    <w:p w14:paraId="447AFE8C">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rPr>
        <w:t>1.甲方</w:t>
      </w:r>
      <w:r>
        <w:rPr>
          <w:rFonts w:hint="default" w:ascii="Times New Roman" w:hAnsi="Times New Roman" w:eastAsia="仿宋" w:cs="Times New Roman"/>
          <w:color w:val="auto"/>
          <w:sz w:val="24"/>
          <w:szCs w:val="24"/>
          <w:highlight w:val="none"/>
          <w:lang w:val="zh-TW"/>
        </w:rPr>
        <w:t>严格按照响应文件与招标采购文件对比验收，保留邀请第三方质检部门验收的权利。</w:t>
      </w:r>
    </w:p>
    <w:p w14:paraId="68893A91">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2</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zh-TW"/>
        </w:rPr>
        <w:t>验收标准：按行业通行标准、采购文件和乙方响应文件的承诺（详见合同附件载明的标准，并不低于国家相关标准）。</w:t>
      </w:r>
    </w:p>
    <w:p w14:paraId="436193A8">
      <w:pPr>
        <w:pStyle w:val="84"/>
        <w:framePr w:wrap="auto" w:vAnchor="margin" w:hAnchor="text" w:yAlign="inline"/>
        <w:spacing w:line="360" w:lineRule="auto"/>
        <w:ind w:firstLine="482" w:firstLineChars="200"/>
        <w:jc w:val="left"/>
        <w:rPr>
          <w:rFonts w:hint="default" w:ascii="Times New Roman" w:hAnsi="Times New Roman" w:eastAsia="仿宋" w:cs="Times New Roman"/>
          <w:b/>
          <w:bCs/>
          <w:i/>
          <w:iCs/>
          <w:color w:val="auto"/>
          <w:sz w:val="24"/>
          <w:szCs w:val="24"/>
          <w:highlight w:val="none"/>
          <w:lang w:val="zh-TW"/>
        </w:rPr>
      </w:pPr>
      <w:r>
        <w:rPr>
          <w:rFonts w:hint="default" w:ascii="Times New Roman" w:hAnsi="Times New Roman" w:eastAsia="仿宋" w:cs="Times New Roman"/>
          <w:b/>
          <w:bCs/>
          <w:color w:val="auto"/>
          <w:sz w:val="24"/>
          <w:szCs w:val="24"/>
          <w:highlight w:val="none"/>
          <w:lang w:val="zh-TW"/>
        </w:rPr>
        <w:t>第</w:t>
      </w:r>
      <w:r>
        <w:rPr>
          <w:rFonts w:hint="default" w:ascii="Times New Roman" w:hAnsi="Times New Roman" w:eastAsia="仿宋" w:cs="Times New Roman"/>
          <w:b/>
          <w:bCs/>
          <w:color w:val="auto"/>
          <w:sz w:val="24"/>
          <w:szCs w:val="24"/>
          <w:highlight w:val="none"/>
        </w:rPr>
        <w:t>八</w:t>
      </w:r>
      <w:r>
        <w:rPr>
          <w:rFonts w:hint="default" w:ascii="Times New Roman" w:hAnsi="Times New Roman" w:eastAsia="仿宋" w:cs="Times New Roman"/>
          <w:b/>
          <w:bCs/>
          <w:color w:val="auto"/>
          <w:sz w:val="24"/>
          <w:szCs w:val="24"/>
          <w:highlight w:val="none"/>
          <w:lang w:val="zh-TW"/>
        </w:rPr>
        <w:t>条 合同款支付</w:t>
      </w:r>
    </w:p>
    <w:p w14:paraId="46749832">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1.本合同项下所有款项均以人民币支付。</w:t>
      </w:r>
    </w:p>
    <w:p w14:paraId="577E3AA6">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24"/>
          <w:highlight w:val="none"/>
          <w:lang w:val="zh-TW"/>
        </w:rPr>
      </w:pPr>
      <w:r>
        <w:rPr>
          <w:rFonts w:hint="default" w:ascii="Times New Roman" w:hAnsi="Times New Roman" w:eastAsia="仿宋" w:cs="Times New Roman"/>
          <w:color w:val="auto"/>
          <w:sz w:val="24"/>
          <w:szCs w:val="24"/>
          <w:highlight w:val="none"/>
          <w:lang w:val="zh-TW"/>
        </w:rPr>
        <w:t>2.本合同项下的采购资金由甲方自行支付，乙方向甲方开具发票。</w:t>
      </w:r>
    </w:p>
    <w:p w14:paraId="38F8012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b/>
          <w:bCs/>
          <w:color w:val="auto"/>
          <w:sz w:val="24"/>
          <w:szCs w:val="24"/>
          <w:highlight w:val="none"/>
        </w:rPr>
        <w:t>3</w:t>
      </w:r>
      <w:r>
        <w:rPr>
          <w:rFonts w:hint="default" w:ascii="Times New Roman" w:hAnsi="Times New Roman" w:eastAsia="仿宋" w:cs="Times New Roman"/>
          <w:b/>
          <w:bCs/>
          <w:color w:val="auto"/>
          <w:sz w:val="24"/>
          <w:szCs w:val="24"/>
          <w:highlight w:val="none"/>
          <w:lang w:val="zh-TW"/>
        </w:rPr>
        <w:t>.付款</w:t>
      </w:r>
      <w:r>
        <w:rPr>
          <w:rFonts w:hint="default" w:ascii="Times New Roman" w:hAnsi="Times New Roman" w:eastAsia="仿宋" w:cs="Times New Roman"/>
          <w:b/>
          <w:bCs/>
          <w:color w:val="auto"/>
          <w:sz w:val="24"/>
          <w:szCs w:val="24"/>
          <w:highlight w:val="none"/>
        </w:rPr>
        <w:t>方式</w:t>
      </w:r>
      <w:r>
        <w:rPr>
          <w:rFonts w:hint="default" w:ascii="Times New Roman" w:hAnsi="Times New Roman" w:eastAsia="仿宋" w:cs="Times New Roman"/>
          <w:b/>
          <w:bCs/>
          <w:color w:val="auto"/>
          <w:sz w:val="24"/>
          <w:szCs w:val="24"/>
          <w:highlight w:val="none"/>
          <w:lang w:val="zh-TW"/>
        </w:rPr>
        <w:t>：</w:t>
      </w:r>
      <w:r>
        <w:rPr>
          <w:rFonts w:hint="default" w:ascii="Times New Roman" w:hAnsi="Times New Roman" w:eastAsia="仿宋" w:cs="Times New Roman"/>
          <w:color w:val="auto"/>
          <w:sz w:val="24"/>
          <w:szCs w:val="24"/>
          <w:highlight w:val="none"/>
          <w:lang w:val="zh-CN"/>
        </w:rPr>
        <w:t>按</w:t>
      </w:r>
      <w:r>
        <w:rPr>
          <w:rFonts w:hint="eastAsia" w:ascii="Times New Roman" w:hAnsi="Times New Roman" w:eastAsia="仿宋" w:cs="Times New Roman"/>
          <w:color w:val="auto"/>
          <w:sz w:val="24"/>
          <w:szCs w:val="24"/>
          <w:highlight w:val="none"/>
          <w:lang w:val="en-US" w:eastAsia="zh-CN"/>
        </w:rPr>
        <w:t>季度</w:t>
      </w:r>
      <w:r>
        <w:rPr>
          <w:rFonts w:hint="default" w:ascii="Times New Roman" w:hAnsi="Times New Roman" w:eastAsia="仿宋" w:cs="Times New Roman"/>
          <w:color w:val="auto"/>
          <w:sz w:val="24"/>
          <w:szCs w:val="24"/>
          <w:highlight w:val="none"/>
          <w:lang w:val="zh-CN"/>
        </w:rPr>
        <w:t>支付，</w:t>
      </w:r>
      <w:r>
        <w:rPr>
          <w:rFonts w:hint="eastAsia" w:ascii="Times New Roman" w:hAnsi="Times New Roman" w:eastAsia="仿宋" w:cs="Times New Roman"/>
          <w:color w:val="auto"/>
          <w:sz w:val="24"/>
          <w:szCs w:val="24"/>
          <w:highlight w:val="none"/>
          <w:lang w:val="en-US" w:eastAsia="zh-CN"/>
        </w:rPr>
        <w:t>每季度结束后7日内</w:t>
      </w:r>
      <w:r>
        <w:rPr>
          <w:rFonts w:hint="default" w:ascii="Times New Roman" w:hAnsi="Times New Roman" w:eastAsia="仿宋" w:cs="Times New Roman"/>
          <w:color w:val="auto"/>
          <w:sz w:val="24"/>
          <w:szCs w:val="24"/>
          <w:highlight w:val="none"/>
          <w:lang w:val="zh-CN"/>
        </w:rPr>
        <w:t>。</w:t>
      </w:r>
      <w:r>
        <w:rPr>
          <w:rFonts w:hint="default" w:ascii="Times New Roman" w:hAnsi="Times New Roman" w:eastAsia="仿宋" w:cs="Times New Roman"/>
          <w:color w:val="auto"/>
          <w:sz w:val="24"/>
          <w:szCs w:val="24"/>
          <w:highlight w:val="none"/>
          <w:lang w:val="en-US" w:eastAsia="zh-CN"/>
        </w:rPr>
        <w:t>如遇特殊情况（如合同解除）按实际服务</w:t>
      </w:r>
      <w:r>
        <w:rPr>
          <w:rFonts w:hint="eastAsia" w:ascii="Times New Roman" w:hAnsi="Times New Roman" w:eastAsia="仿宋" w:cs="Times New Roman"/>
          <w:color w:val="auto"/>
          <w:sz w:val="24"/>
          <w:szCs w:val="24"/>
          <w:highlight w:val="none"/>
          <w:lang w:val="en-US" w:eastAsia="zh-CN"/>
        </w:rPr>
        <w:t>情况</w:t>
      </w:r>
      <w:r>
        <w:rPr>
          <w:rFonts w:hint="default" w:ascii="Times New Roman" w:hAnsi="Times New Roman" w:eastAsia="仿宋" w:cs="Times New Roman"/>
          <w:color w:val="auto"/>
          <w:sz w:val="24"/>
          <w:szCs w:val="24"/>
          <w:highlight w:val="none"/>
          <w:lang w:val="en-US" w:eastAsia="zh-CN"/>
        </w:rPr>
        <w:t>折算服务费。</w:t>
      </w:r>
    </w:p>
    <w:p w14:paraId="1CDF5AFE">
      <w:pPr>
        <w:pStyle w:val="84"/>
        <w:framePr w:wrap="auto" w:vAnchor="margin" w:hAnchor="text" w:yAlign="inline"/>
        <w:spacing w:line="360" w:lineRule="auto"/>
        <w:ind w:firstLine="480" w:firstLineChars="200"/>
        <w:jc w:val="left"/>
        <w:rPr>
          <w:rFonts w:hint="default" w:ascii="Times New Roman" w:hAnsi="Times New Roman" w:eastAsia="仿宋" w:cs="Times New Roman"/>
          <w:color w:val="auto"/>
          <w:sz w:val="24"/>
          <w:szCs w:val="32"/>
          <w:highlight w:val="none"/>
        </w:rPr>
      </w:pPr>
      <w:r>
        <w:rPr>
          <w:rFonts w:hint="default" w:ascii="Times New Roman" w:hAnsi="Times New Roman" w:eastAsia="仿宋" w:cs="Times New Roman"/>
          <w:color w:val="auto"/>
          <w:sz w:val="24"/>
          <w:szCs w:val="24"/>
          <w:highlight w:val="none"/>
        </w:rPr>
        <w:t>每次付款前乙方</w:t>
      </w:r>
      <w:r>
        <w:rPr>
          <w:rFonts w:hint="default" w:ascii="Times New Roman" w:hAnsi="Times New Roman" w:eastAsia="仿宋" w:cs="Times New Roman"/>
          <w:color w:val="auto"/>
          <w:sz w:val="24"/>
          <w:szCs w:val="24"/>
          <w:highlight w:val="none"/>
          <w:lang w:val="zh-TW"/>
        </w:rPr>
        <w:t>应先行向</w:t>
      </w:r>
      <w:r>
        <w:rPr>
          <w:rFonts w:hint="default" w:ascii="Times New Roman" w:hAnsi="Times New Roman" w:eastAsia="仿宋" w:cs="Times New Roman"/>
          <w:color w:val="auto"/>
          <w:sz w:val="24"/>
          <w:szCs w:val="24"/>
          <w:highlight w:val="none"/>
        </w:rPr>
        <w:t>甲方</w:t>
      </w:r>
      <w:r>
        <w:rPr>
          <w:rFonts w:hint="default" w:ascii="Times New Roman" w:hAnsi="Times New Roman" w:eastAsia="仿宋" w:cs="Times New Roman"/>
          <w:color w:val="auto"/>
          <w:sz w:val="24"/>
          <w:szCs w:val="24"/>
          <w:highlight w:val="none"/>
          <w:lang w:val="zh-TW"/>
        </w:rPr>
        <w:t>开具符合财务规定的正式发票，</w:t>
      </w:r>
      <w:r>
        <w:rPr>
          <w:rFonts w:hint="default" w:ascii="Times New Roman" w:hAnsi="Times New Roman" w:eastAsia="仿宋" w:cs="Times New Roman"/>
          <w:color w:val="auto"/>
          <w:sz w:val="24"/>
          <w:szCs w:val="32"/>
          <w:highlight w:val="none"/>
        </w:rPr>
        <w:t>否则甲方有权拒绝付款。</w:t>
      </w:r>
    </w:p>
    <w:p w14:paraId="63D2B4EC">
      <w:pPr>
        <w:pStyle w:val="84"/>
        <w:framePr w:wrap="auto" w:vAnchor="margin" w:hAnchor="text" w:yAlign="inline"/>
        <w:spacing w:line="360" w:lineRule="auto"/>
        <w:ind w:firstLine="482" w:firstLineChars="200"/>
        <w:jc w:val="left"/>
        <w:rPr>
          <w:rFonts w:hint="default" w:ascii="Times New Roman" w:hAnsi="Times New Roman" w:eastAsia="仿宋" w:cs="Times New Roman"/>
          <w:b/>
          <w:bCs/>
          <w:color w:val="auto"/>
          <w:sz w:val="24"/>
          <w:szCs w:val="24"/>
          <w:highlight w:val="none"/>
          <w:lang w:val="zh-TW"/>
        </w:rPr>
      </w:pPr>
      <w:r>
        <w:rPr>
          <w:rFonts w:hint="default" w:ascii="Times New Roman" w:hAnsi="Times New Roman" w:eastAsia="仿宋" w:cs="Times New Roman"/>
          <w:b/>
          <w:bCs/>
          <w:color w:val="auto"/>
          <w:sz w:val="24"/>
          <w:szCs w:val="24"/>
          <w:highlight w:val="none"/>
          <w:lang w:val="zh-TW"/>
        </w:rPr>
        <w:t>第</w:t>
      </w:r>
      <w:r>
        <w:rPr>
          <w:rFonts w:hint="default" w:ascii="Times New Roman" w:hAnsi="Times New Roman" w:eastAsia="仿宋" w:cs="Times New Roman"/>
          <w:b/>
          <w:bCs/>
          <w:color w:val="auto"/>
          <w:sz w:val="24"/>
          <w:szCs w:val="24"/>
          <w:highlight w:val="none"/>
        </w:rPr>
        <w:t>九</w:t>
      </w:r>
      <w:r>
        <w:rPr>
          <w:rFonts w:hint="default" w:ascii="Times New Roman" w:hAnsi="Times New Roman" w:eastAsia="仿宋" w:cs="Times New Roman"/>
          <w:b/>
          <w:bCs/>
          <w:color w:val="auto"/>
          <w:sz w:val="24"/>
          <w:szCs w:val="24"/>
          <w:highlight w:val="none"/>
          <w:lang w:val="zh-TW"/>
        </w:rPr>
        <w:t>条 违约责任</w:t>
      </w:r>
    </w:p>
    <w:p w14:paraId="54743F1E">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1.甲方无正当理由拒收服务、拒付服务款的，甲方向乙方偿付合同总价的5%违约金。</w:t>
      </w:r>
    </w:p>
    <w:p w14:paraId="130CF2CD">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2.甲方未按合同规定的期限向乙方支付服务款的，每逾期1天甲方向乙方偿付欠款总额的5‰逾期违约金，但累计逾期违约金总额不超过欠款总额的5%。</w:t>
      </w:r>
    </w:p>
    <w:p w14:paraId="28A17137">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3.如乙方不能如期交付服务的；乙方应向甲方支付合同总价5%的违约金并赔偿因此给甲方造成的损失。</w:t>
      </w:r>
    </w:p>
    <w:p w14:paraId="6F89462D">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4.乙方逾期交付的，每逾期1天，乙方向甲方偿付合同总额的5‰的逾期违约金。如乙方逾期交付达10天，甲方有权解除合同，解除合同的通知自到达乙方时生效。</w:t>
      </w:r>
    </w:p>
    <w:p w14:paraId="301E0DB5">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5.在乙方承诺的服务期内，如经乙方2次整改仍不能达到合同约定的质量标准，乙方应退回全部合同价款，并按本条第3款处理，同时，乙方还须赔偿甲方因此遭受的损失。</w:t>
      </w:r>
    </w:p>
    <w:p w14:paraId="46AE0E1E">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6.乙方未按本合同的规定和服务承诺提供伴随服务/售后服务的，甲方有权委托第三方提供伴随服务/售后服务，由此产生的费用由乙方承担，且乙方应按合同总价款的5%向甲方承担违约责任。</w:t>
      </w:r>
    </w:p>
    <w:p w14:paraId="1C30E695">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7.乙方所交付的服务不符合合同规定的，甲方有权拒收。甲方拒收的，乙方应向甲方支付合同总款5%的违约金。</w:t>
      </w:r>
    </w:p>
    <w:p w14:paraId="29B74C87">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8.乙方在承担上述一项或多项违约责任后，仍应继续履行合同规定的义务（甲方解除合同的除外）。甲方未能及时追究乙方的任何一项违约责任并不表明甲方放弃追究乙方该项或其他违约责任。</w:t>
      </w:r>
    </w:p>
    <w:p w14:paraId="6A500E0F">
      <w:pPr>
        <w:autoSpaceDE w:val="0"/>
        <w:autoSpaceDN w:val="0"/>
        <w:adjustRightInd w:val="0"/>
        <w:spacing w:line="360" w:lineRule="auto"/>
        <w:ind w:firstLine="470" w:firstLineChars="196"/>
        <w:rPr>
          <w:rFonts w:hint="default" w:ascii="Times New Roman" w:hAnsi="Times New Roman" w:eastAsia="仿宋" w:cs="Times New Roman"/>
          <w:color w:val="auto"/>
          <w:sz w:val="24"/>
          <w:szCs w:val="24"/>
          <w:highlight w:val="none"/>
          <w:lang w:val="zh-CN"/>
        </w:rPr>
      </w:pPr>
      <w:r>
        <w:rPr>
          <w:rFonts w:hint="default" w:ascii="Times New Roman" w:hAnsi="Times New Roman" w:eastAsia="仿宋" w:cs="Times New Roman"/>
          <w:color w:val="auto"/>
          <w:sz w:val="24"/>
          <w:szCs w:val="24"/>
          <w:highlight w:val="none"/>
        </w:rPr>
        <w:t>9.乙方响应属虚假承诺，</w:t>
      </w:r>
      <w:r>
        <w:rPr>
          <w:rFonts w:hint="default" w:ascii="Times New Roman" w:hAnsi="Times New Roman" w:eastAsia="仿宋" w:cs="Times New Roman"/>
          <w:color w:val="auto"/>
          <w:kern w:val="0"/>
          <w:sz w:val="24"/>
          <w:szCs w:val="24"/>
          <w:highlight w:val="none"/>
          <w:lang w:val="zh-CN"/>
        </w:rPr>
        <w:t>或经权威部门监测提供的服务不能满足</w:t>
      </w:r>
      <w:r>
        <w:rPr>
          <w:rFonts w:hint="default" w:ascii="Times New Roman" w:hAnsi="Times New Roman" w:eastAsia="仿宋" w:cs="Times New Roman"/>
          <w:color w:val="auto"/>
          <w:kern w:val="0"/>
          <w:sz w:val="24"/>
          <w:szCs w:val="24"/>
          <w:highlight w:val="none"/>
          <w:lang w:val="en-US" w:eastAsia="zh-CN"/>
        </w:rPr>
        <w:t>采购</w:t>
      </w:r>
      <w:r>
        <w:rPr>
          <w:rFonts w:hint="default" w:ascii="Times New Roman" w:hAnsi="Times New Roman" w:eastAsia="仿宋" w:cs="Times New Roman"/>
          <w:color w:val="auto"/>
          <w:kern w:val="0"/>
          <w:sz w:val="24"/>
          <w:szCs w:val="24"/>
          <w:highlight w:val="none"/>
          <w:lang w:val="zh-CN"/>
        </w:rPr>
        <w:t>文件要求，或是由于乙方的过错造成合同无法继续履行的，应向甲方支付不少于合同总价30%赔偿金。</w:t>
      </w:r>
    </w:p>
    <w:p w14:paraId="4A20DD82">
      <w:pPr>
        <w:pStyle w:val="84"/>
        <w:framePr w:wrap="auto" w:vAnchor="margin" w:hAnchor="text" w:yAlign="inline"/>
        <w:widowControl/>
        <w:spacing w:line="360" w:lineRule="auto"/>
        <w:ind w:firstLine="482" w:firstLineChars="200"/>
        <w:jc w:val="left"/>
        <w:rPr>
          <w:rFonts w:hint="default" w:ascii="Times New Roman" w:hAnsi="Times New Roman" w:eastAsia="仿宋" w:cs="Times New Roman"/>
          <w:b/>
          <w:bCs/>
          <w:color w:val="auto"/>
          <w:kern w:val="0"/>
          <w:sz w:val="24"/>
          <w:szCs w:val="24"/>
          <w:highlight w:val="none"/>
          <w:lang w:val="zh-TW"/>
        </w:rPr>
      </w:pPr>
      <w:r>
        <w:rPr>
          <w:rFonts w:hint="default" w:ascii="Times New Roman" w:hAnsi="Times New Roman" w:eastAsia="仿宋" w:cs="Times New Roman"/>
          <w:b/>
          <w:bCs/>
          <w:color w:val="auto"/>
          <w:kern w:val="0"/>
          <w:sz w:val="24"/>
          <w:szCs w:val="24"/>
          <w:highlight w:val="none"/>
          <w:lang w:val="zh-TW"/>
        </w:rPr>
        <w:t>第十条 合同的变更和终止</w:t>
      </w:r>
    </w:p>
    <w:p w14:paraId="1C638B5C">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kern w:val="0"/>
          <w:sz w:val="24"/>
          <w:szCs w:val="24"/>
          <w:highlight w:val="none"/>
          <w:lang w:val="zh-TW"/>
        </w:rPr>
      </w:pPr>
      <w:r>
        <w:rPr>
          <w:rFonts w:hint="default" w:ascii="Times New Roman" w:hAnsi="Times New Roman" w:eastAsia="仿宋" w:cs="Times New Roman"/>
          <w:color w:val="auto"/>
          <w:kern w:val="0"/>
          <w:sz w:val="24"/>
          <w:szCs w:val="24"/>
          <w:highlight w:val="none"/>
          <w:lang w:val="zh-TW"/>
        </w:rPr>
        <w:t>1.除《政府采购法》第50条第二款规定的情形外，本合同一经签订，甲乙双方不得擅自变更、中止或终止合同。</w:t>
      </w:r>
    </w:p>
    <w:p w14:paraId="7992FDC3">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kern w:val="0"/>
          <w:sz w:val="24"/>
          <w:szCs w:val="24"/>
          <w:highlight w:val="none"/>
          <w:lang w:val="zh-TW"/>
        </w:rPr>
      </w:pPr>
      <w:r>
        <w:rPr>
          <w:rFonts w:hint="default" w:ascii="Times New Roman" w:hAnsi="Times New Roman" w:eastAsia="仿宋" w:cs="Times New Roman"/>
          <w:color w:val="auto"/>
          <w:kern w:val="0"/>
          <w:sz w:val="24"/>
          <w:szCs w:val="24"/>
          <w:highlight w:val="none"/>
          <w:lang w:val="zh-TW"/>
        </w:rPr>
        <w:t>2.除发生法律规定的不能预见、不能避免并不能克服的客观情况外，甲乙双方不得放弃或拒绝履行合同。乙方放弃或拒绝履行合同，应向甲方支付合同总额5%的违约金并赔偿因此给甲方造成的损失。</w:t>
      </w:r>
    </w:p>
    <w:p w14:paraId="708C566F">
      <w:pPr>
        <w:pStyle w:val="84"/>
        <w:framePr w:wrap="auto" w:vAnchor="margin" w:hAnchor="text" w:yAlign="inline"/>
        <w:widowControl/>
        <w:spacing w:line="360" w:lineRule="auto"/>
        <w:ind w:firstLine="482" w:firstLineChars="200"/>
        <w:jc w:val="left"/>
        <w:rPr>
          <w:rFonts w:hint="default" w:ascii="Times New Roman" w:hAnsi="Times New Roman" w:eastAsia="仿宋" w:cs="Times New Roman"/>
          <w:b/>
          <w:bCs/>
          <w:color w:val="auto"/>
          <w:kern w:val="0"/>
          <w:sz w:val="24"/>
          <w:szCs w:val="24"/>
          <w:highlight w:val="none"/>
          <w:lang w:val="zh-TW"/>
        </w:rPr>
      </w:pPr>
      <w:r>
        <w:rPr>
          <w:rFonts w:hint="default" w:ascii="Times New Roman" w:hAnsi="Times New Roman" w:eastAsia="仿宋" w:cs="Times New Roman"/>
          <w:b/>
          <w:bCs/>
          <w:color w:val="auto"/>
          <w:kern w:val="0"/>
          <w:sz w:val="24"/>
          <w:szCs w:val="24"/>
          <w:highlight w:val="none"/>
          <w:lang w:val="zh-TW"/>
        </w:rPr>
        <w:t>第十</w:t>
      </w:r>
      <w:r>
        <w:rPr>
          <w:rFonts w:hint="default" w:ascii="Times New Roman" w:hAnsi="Times New Roman" w:eastAsia="仿宋" w:cs="Times New Roman"/>
          <w:b/>
          <w:bCs/>
          <w:color w:val="auto"/>
          <w:kern w:val="0"/>
          <w:sz w:val="24"/>
          <w:szCs w:val="24"/>
          <w:highlight w:val="none"/>
        </w:rPr>
        <w:t>一</w:t>
      </w:r>
      <w:r>
        <w:rPr>
          <w:rFonts w:hint="default" w:ascii="Times New Roman" w:hAnsi="Times New Roman" w:eastAsia="仿宋" w:cs="Times New Roman"/>
          <w:b/>
          <w:bCs/>
          <w:color w:val="auto"/>
          <w:kern w:val="0"/>
          <w:sz w:val="24"/>
          <w:szCs w:val="24"/>
          <w:highlight w:val="none"/>
          <w:lang w:val="zh-TW"/>
        </w:rPr>
        <w:t>条 合同的转让</w:t>
      </w:r>
    </w:p>
    <w:p w14:paraId="5CAA4A3D">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kern w:val="0"/>
          <w:sz w:val="24"/>
          <w:szCs w:val="24"/>
          <w:highlight w:val="none"/>
          <w:lang w:val="zh-TW"/>
        </w:rPr>
      </w:pPr>
      <w:r>
        <w:rPr>
          <w:rFonts w:hint="default" w:ascii="Times New Roman" w:hAnsi="Times New Roman" w:eastAsia="仿宋" w:cs="Times New Roman"/>
          <w:color w:val="auto"/>
          <w:kern w:val="0"/>
          <w:sz w:val="24"/>
          <w:szCs w:val="24"/>
          <w:highlight w:val="none"/>
          <w:lang w:val="zh-TW"/>
        </w:rPr>
        <w:t>乙方不得擅自部分或全部转让其应履行的合同义务。</w:t>
      </w:r>
    </w:p>
    <w:p w14:paraId="095361D5">
      <w:pPr>
        <w:pStyle w:val="84"/>
        <w:framePr w:wrap="auto" w:vAnchor="margin" w:hAnchor="text" w:yAlign="inline"/>
        <w:widowControl/>
        <w:spacing w:line="360" w:lineRule="auto"/>
        <w:ind w:firstLine="482" w:firstLineChars="200"/>
        <w:jc w:val="left"/>
        <w:rPr>
          <w:rFonts w:hint="default" w:ascii="Times New Roman" w:hAnsi="Times New Roman" w:eastAsia="仿宋" w:cs="Times New Roman"/>
          <w:b/>
          <w:bCs/>
          <w:color w:val="auto"/>
          <w:kern w:val="0"/>
          <w:sz w:val="24"/>
          <w:szCs w:val="24"/>
          <w:highlight w:val="none"/>
          <w:lang w:val="zh-TW"/>
        </w:rPr>
      </w:pPr>
      <w:r>
        <w:rPr>
          <w:rFonts w:hint="default" w:ascii="Times New Roman" w:hAnsi="Times New Roman" w:eastAsia="仿宋" w:cs="Times New Roman"/>
          <w:b/>
          <w:bCs/>
          <w:color w:val="auto"/>
          <w:kern w:val="0"/>
          <w:sz w:val="24"/>
          <w:szCs w:val="24"/>
          <w:highlight w:val="none"/>
          <w:lang w:val="zh-TW"/>
        </w:rPr>
        <w:t>第十</w:t>
      </w:r>
      <w:r>
        <w:rPr>
          <w:rFonts w:hint="default" w:ascii="Times New Roman" w:hAnsi="Times New Roman" w:eastAsia="仿宋" w:cs="Times New Roman"/>
          <w:b/>
          <w:bCs/>
          <w:color w:val="auto"/>
          <w:kern w:val="0"/>
          <w:sz w:val="24"/>
          <w:szCs w:val="24"/>
          <w:highlight w:val="none"/>
        </w:rPr>
        <w:t>二</w:t>
      </w:r>
      <w:r>
        <w:rPr>
          <w:rFonts w:hint="default" w:ascii="Times New Roman" w:hAnsi="Times New Roman" w:eastAsia="仿宋" w:cs="Times New Roman"/>
          <w:b/>
          <w:bCs/>
          <w:color w:val="auto"/>
          <w:kern w:val="0"/>
          <w:sz w:val="24"/>
          <w:szCs w:val="24"/>
          <w:highlight w:val="none"/>
          <w:lang w:val="zh-TW"/>
        </w:rPr>
        <w:t>条 争议的解决</w:t>
      </w:r>
    </w:p>
    <w:p w14:paraId="0EF62815">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1.因履行本合同引起的或与本合同有关的争议，甲、乙双方应首先通过友好协商解决，如果协商不能解决争议，则采取以下第（1）种方式解决争议：</w:t>
      </w:r>
    </w:p>
    <w:p w14:paraId="5AD73A05">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（1）向甲方所在地有管辖权的人民法院提起诉讼；</w:t>
      </w:r>
    </w:p>
    <w:p w14:paraId="706088C6">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（2）向南京仲裁委员会按其仲裁规则申请仲裁。</w:t>
      </w:r>
    </w:p>
    <w:p w14:paraId="13E624AE">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如没有约定，默认采取第1种方式解决争议。</w:t>
      </w:r>
    </w:p>
    <w:p w14:paraId="2C19FF7E">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2.在诉讼或仲裁期间，本合同应继续履行。</w:t>
      </w:r>
    </w:p>
    <w:p w14:paraId="4B6DD2BA">
      <w:pPr>
        <w:pStyle w:val="84"/>
        <w:framePr w:wrap="auto" w:vAnchor="margin" w:hAnchor="text" w:yAlign="inline"/>
        <w:widowControl/>
        <w:spacing w:line="360" w:lineRule="auto"/>
        <w:ind w:firstLine="482" w:firstLineChars="200"/>
        <w:jc w:val="left"/>
        <w:rPr>
          <w:rFonts w:hint="default" w:ascii="Times New Roman" w:hAnsi="Times New Roman" w:eastAsia="仿宋" w:cs="Times New Roman"/>
          <w:b/>
          <w:bCs/>
          <w:color w:val="auto"/>
          <w:kern w:val="0"/>
          <w:sz w:val="24"/>
          <w:szCs w:val="24"/>
          <w:highlight w:val="none"/>
          <w:lang w:val="zh-TW"/>
        </w:rPr>
      </w:pPr>
      <w:r>
        <w:rPr>
          <w:rFonts w:hint="default" w:ascii="Times New Roman" w:hAnsi="Times New Roman" w:eastAsia="仿宋" w:cs="Times New Roman"/>
          <w:b/>
          <w:bCs/>
          <w:color w:val="auto"/>
          <w:kern w:val="0"/>
          <w:sz w:val="24"/>
          <w:szCs w:val="24"/>
          <w:highlight w:val="none"/>
          <w:lang w:val="zh-TW"/>
        </w:rPr>
        <w:t>第十</w:t>
      </w:r>
      <w:r>
        <w:rPr>
          <w:rFonts w:hint="default" w:ascii="Times New Roman" w:hAnsi="Times New Roman" w:eastAsia="仿宋" w:cs="Times New Roman"/>
          <w:b/>
          <w:bCs/>
          <w:color w:val="auto"/>
          <w:kern w:val="0"/>
          <w:sz w:val="24"/>
          <w:szCs w:val="24"/>
          <w:highlight w:val="none"/>
        </w:rPr>
        <w:t>三条</w:t>
      </w:r>
      <w:r>
        <w:rPr>
          <w:rFonts w:hint="default" w:ascii="Times New Roman" w:hAnsi="Times New Roman" w:eastAsia="仿宋" w:cs="Times New Roman"/>
          <w:b/>
          <w:bCs/>
          <w:color w:val="auto"/>
          <w:kern w:val="0"/>
          <w:sz w:val="24"/>
          <w:szCs w:val="24"/>
          <w:highlight w:val="none"/>
          <w:lang w:val="zh-TW"/>
        </w:rPr>
        <w:t xml:space="preserve"> 诚实信用 </w:t>
      </w:r>
    </w:p>
    <w:p w14:paraId="09BD713B">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kern w:val="0"/>
          <w:sz w:val="24"/>
          <w:szCs w:val="24"/>
          <w:highlight w:val="none"/>
          <w:lang w:val="zh-TW"/>
        </w:rPr>
      </w:pPr>
      <w:r>
        <w:rPr>
          <w:rFonts w:hint="default" w:ascii="Times New Roman" w:hAnsi="Times New Roman" w:eastAsia="仿宋" w:cs="Times New Roman"/>
          <w:color w:val="auto"/>
          <w:kern w:val="0"/>
          <w:sz w:val="24"/>
          <w:szCs w:val="24"/>
          <w:highlight w:val="none"/>
          <w:lang w:val="zh-TW"/>
        </w:rPr>
        <w:t>乙方应诚实信用，严格按照</w:t>
      </w:r>
      <w:r>
        <w:rPr>
          <w:rFonts w:hint="default" w:ascii="Times New Roman" w:hAnsi="Times New Roman" w:eastAsia="仿宋" w:cs="Times New Roman"/>
          <w:color w:val="auto"/>
          <w:kern w:val="0"/>
          <w:sz w:val="24"/>
          <w:szCs w:val="24"/>
          <w:highlight w:val="none"/>
        </w:rPr>
        <w:t>采购</w:t>
      </w:r>
      <w:r>
        <w:rPr>
          <w:rFonts w:hint="default" w:ascii="Times New Roman" w:hAnsi="Times New Roman" w:eastAsia="仿宋" w:cs="Times New Roman"/>
          <w:color w:val="auto"/>
          <w:kern w:val="0"/>
          <w:sz w:val="24"/>
          <w:szCs w:val="24"/>
          <w:highlight w:val="none"/>
          <w:lang w:val="zh-TW"/>
        </w:rPr>
        <w:t>文件要求和乙方承诺履行合同，不向甲方进行商业贿赂或者提供不正当利益。</w:t>
      </w:r>
    </w:p>
    <w:p w14:paraId="1879F114">
      <w:pPr>
        <w:pStyle w:val="84"/>
        <w:framePr w:wrap="auto" w:vAnchor="margin" w:hAnchor="text" w:yAlign="inline"/>
        <w:widowControl/>
        <w:spacing w:line="360" w:lineRule="auto"/>
        <w:ind w:firstLine="482" w:firstLineChars="200"/>
        <w:jc w:val="left"/>
        <w:rPr>
          <w:rFonts w:hint="default" w:ascii="Times New Roman" w:hAnsi="Times New Roman" w:eastAsia="仿宋" w:cs="Times New Roman"/>
          <w:b/>
          <w:bCs/>
          <w:color w:val="auto"/>
          <w:kern w:val="0"/>
          <w:sz w:val="24"/>
          <w:szCs w:val="24"/>
          <w:highlight w:val="none"/>
          <w:lang w:val="zh-TW"/>
        </w:rPr>
      </w:pPr>
      <w:r>
        <w:rPr>
          <w:rFonts w:hint="default" w:ascii="Times New Roman" w:hAnsi="Times New Roman" w:eastAsia="仿宋" w:cs="Times New Roman"/>
          <w:b/>
          <w:bCs/>
          <w:color w:val="auto"/>
          <w:kern w:val="0"/>
          <w:sz w:val="24"/>
          <w:szCs w:val="24"/>
          <w:highlight w:val="none"/>
          <w:lang w:val="zh-TW"/>
        </w:rPr>
        <w:t>第十</w:t>
      </w:r>
      <w:r>
        <w:rPr>
          <w:rFonts w:hint="default" w:ascii="Times New Roman" w:hAnsi="Times New Roman" w:eastAsia="仿宋" w:cs="Times New Roman"/>
          <w:b/>
          <w:bCs/>
          <w:color w:val="auto"/>
          <w:kern w:val="0"/>
          <w:sz w:val="24"/>
          <w:szCs w:val="24"/>
          <w:highlight w:val="none"/>
        </w:rPr>
        <w:t>四</w:t>
      </w:r>
      <w:r>
        <w:rPr>
          <w:rFonts w:hint="default" w:ascii="Times New Roman" w:hAnsi="Times New Roman" w:eastAsia="仿宋" w:cs="Times New Roman"/>
          <w:b/>
          <w:bCs/>
          <w:color w:val="auto"/>
          <w:kern w:val="0"/>
          <w:sz w:val="24"/>
          <w:szCs w:val="24"/>
          <w:highlight w:val="none"/>
          <w:lang w:val="zh-TW"/>
        </w:rPr>
        <w:t>条 合同生效及其他</w:t>
      </w:r>
    </w:p>
    <w:p w14:paraId="3704820E">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kern w:val="0"/>
          <w:sz w:val="24"/>
          <w:szCs w:val="24"/>
          <w:highlight w:val="none"/>
          <w:lang w:val="zh-TW"/>
        </w:rPr>
      </w:pPr>
      <w:r>
        <w:rPr>
          <w:rFonts w:hint="default" w:ascii="Times New Roman" w:hAnsi="Times New Roman" w:eastAsia="仿宋" w:cs="Times New Roman"/>
          <w:color w:val="auto"/>
          <w:kern w:val="0"/>
          <w:sz w:val="24"/>
          <w:szCs w:val="24"/>
          <w:highlight w:val="none"/>
          <w:lang w:val="zh-TW"/>
        </w:rPr>
        <w:t>1.本合同自签订之日起生效。</w:t>
      </w:r>
    </w:p>
    <w:p w14:paraId="7FB444AE">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zh-TW"/>
        </w:rPr>
        <w:t>2.本合同一式4份，甲乙双方各执</w:t>
      </w:r>
      <w:r>
        <w:rPr>
          <w:rFonts w:hint="default" w:ascii="Times New Roman" w:hAnsi="Times New Roman" w:eastAsia="仿宋" w:cs="Times New Roman"/>
          <w:color w:val="auto"/>
          <w:kern w:val="0"/>
          <w:sz w:val="24"/>
          <w:szCs w:val="24"/>
          <w:highlight w:val="none"/>
        </w:rPr>
        <w:t>2</w:t>
      </w:r>
      <w:r>
        <w:rPr>
          <w:rFonts w:hint="default" w:ascii="Times New Roman" w:hAnsi="Times New Roman" w:eastAsia="仿宋" w:cs="Times New Roman"/>
          <w:color w:val="auto"/>
          <w:kern w:val="0"/>
          <w:sz w:val="24"/>
          <w:szCs w:val="24"/>
          <w:highlight w:val="none"/>
          <w:lang w:val="zh-TW"/>
        </w:rPr>
        <w:t>份。</w:t>
      </w:r>
    </w:p>
    <w:p w14:paraId="0ABFCB22">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kern w:val="0"/>
          <w:sz w:val="24"/>
          <w:szCs w:val="24"/>
          <w:highlight w:val="none"/>
          <w:lang w:val="zh-TW"/>
        </w:rPr>
      </w:pPr>
      <w:r>
        <w:rPr>
          <w:rFonts w:hint="default" w:ascii="Times New Roman" w:hAnsi="Times New Roman" w:eastAsia="仿宋" w:cs="Times New Roman"/>
          <w:color w:val="auto"/>
          <w:kern w:val="0"/>
          <w:sz w:val="24"/>
          <w:szCs w:val="24"/>
          <w:highlight w:val="none"/>
          <w:lang w:val="zh-TW"/>
        </w:rPr>
        <w:t>3.本合同应按照中华人民共和国的现行法律进行解释。</w:t>
      </w:r>
    </w:p>
    <w:p w14:paraId="408DA335">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kern w:val="0"/>
          <w:sz w:val="24"/>
          <w:szCs w:val="24"/>
          <w:highlight w:val="none"/>
          <w:lang w:val="zh-TW"/>
        </w:rPr>
      </w:pPr>
    </w:p>
    <w:tbl>
      <w:tblPr>
        <w:tblStyle w:val="28"/>
        <w:tblW w:w="828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238"/>
        <w:gridCol w:w="4050"/>
      </w:tblGrid>
      <w:tr w14:paraId="4A728E2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trPr>
        <w:tc>
          <w:tcPr>
            <w:tcW w:w="4238" w:type="dxa"/>
            <w:tcBorders>
              <w:top w:val="nil"/>
              <w:left w:val="nil"/>
              <w:bottom w:val="nil"/>
              <w:right w:val="nil"/>
            </w:tcBorders>
            <w:shd w:val="clear" w:color="auto" w:fill="auto"/>
            <w:tcMar>
              <w:top w:w="80" w:type="dxa"/>
              <w:left w:w="80" w:type="dxa"/>
              <w:bottom w:w="80" w:type="dxa"/>
              <w:right w:w="80" w:type="dxa"/>
            </w:tcMar>
          </w:tcPr>
          <w:p w14:paraId="21FCCDF7">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val="zh-TW"/>
              </w:rPr>
              <w:t>甲方（采购人）：（盖章）</w:t>
            </w:r>
          </w:p>
        </w:tc>
        <w:tc>
          <w:tcPr>
            <w:tcW w:w="4050" w:type="dxa"/>
            <w:tcBorders>
              <w:top w:val="nil"/>
              <w:left w:val="nil"/>
              <w:bottom w:val="nil"/>
              <w:right w:val="nil"/>
            </w:tcBorders>
            <w:shd w:val="clear" w:color="auto" w:fill="auto"/>
            <w:tcMar>
              <w:top w:w="80" w:type="dxa"/>
              <w:left w:w="80" w:type="dxa"/>
              <w:bottom w:w="80" w:type="dxa"/>
              <w:right w:w="80" w:type="dxa"/>
            </w:tcMar>
          </w:tcPr>
          <w:p w14:paraId="43092921">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val="zh-TW"/>
              </w:rPr>
              <w:t>乙方（供应商）：（盖章）</w:t>
            </w:r>
          </w:p>
        </w:tc>
      </w:tr>
      <w:tr w14:paraId="0183D5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trPr>
        <w:tc>
          <w:tcPr>
            <w:tcW w:w="4238" w:type="dxa"/>
            <w:tcBorders>
              <w:top w:val="nil"/>
              <w:left w:val="nil"/>
              <w:bottom w:val="nil"/>
              <w:right w:val="nil"/>
            </w:tcBorders>
            <w:shd w:val="clear" w:color="auto" w:fill="auto"/>
            <w:tcMar>
              <w:top w:w="80" w:type="dxa"/>
              <w:left w:w="80" w:type="dxa"/>
              <w:bottom w:w="80" w:type="dxa"/>
              <w:right w:w="80" w:type="dxa"/>
            </w:tcMar>
          </w:tcPr>
          <w:p w14:paraId="58C9E8E1">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val="zh-TW" w:eastAsia="zh-TW"/>
              </w:rPr>
              <w:t>代表人：</w:t>
            </w:r>
          </w:p>
        </w:tc>
        <w:tc>
          <w:tcPr>
            <w:tcW w:w="4050" w:type="dxa"/>
            <w:tcBorders>
              <w:top w:val="nil"/>
              <w:left w:val="nil"/>
              <w:bottom w:val="nil"/>
              <w:right w:val="nil"/>
            </w:tcBorders>
            <w:shd w:val="clear" w:color="auto" w:fill="auto"/>
            <w:tcMar>
              <w:top w:w="80" w:type="dxa"/>
              <w:left w:w="80" w:type="dxa"/>
              <w:bottom w:w="80" w:type="dxa"/>
              <w:right w:w="80" w:type="dxa"/>
            </w:tcMar>
          </w:tcPr>
          <w:p w14:paraId="60339FE5">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val="zh-TW" w:eastAsia="zh-TW"/>
              </w:rPr>
              <w:t>代表人：</w:t>
            </w:r>
          </w:p>
        </w:tc>
      </w:tr>
      <w:tr w14:paraId="573123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trPr>
        <w:tc>
          <w:tcPr>
            <w:tcW w:w="4238" w:type="dxa"/>
            <w:tcBorders>
              <w:top w:val="nil"/>
              <w:left w:val="nil"/>
              <w:bottom w:val="nil"/>
              <w:right w:val="nil"/>
            </w:tcBorders>
            <w:shd w:val="clear" w:color="auto" w:fill="auto"/>
            <w:tcMar>
              <w:top w:w="80" w:type="dxa"/>
              <w:left w:w="80" w:type="dxa"/>
              <w:bottom w:w="80" w:type="dxa"/>
              <w:right w:w="80" w:type="dxa"/>
            </w:tcMar>
          </w:tcPr>
          <w:p w14:paraId="5B5C205A">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val="zh-TW" w:eastAsia="zh-TW"/>
              </w:rPr>
              <w:t>电</w:t>
            </w:r>
            <w:r>
              <w:rPr>
                <w:rFonts w:hint="default" w:ascii="Times New Roman" w:hAnsi="Times New Roman" w:eastAsia="仿宋" w:cs="Times New Roman"/>
                <w:color w:val="auto"/>
                <w:kern w:val="0"/>
                <w:sz w:val="24"/>
                <w:szCs w:val="24"/>
                <w:highlight w:val="none"/>
              </w:rPr>
              <w:t xml:space="preserve">    </w:t>
            </w:r>
            <w:r>
              <w:rPr>
                <w:rFonts w:hint="default" w:ascii="Times New Roman" w:hAnsi="Times New Roman" w:eastAsia="仿宋" w:cs="Times New Roman"/>
                <w:color w:val="auto"/>
                <w:kern w:val="0"/>
                <w:sz w:val="24"/>
                <w:szCs w:val="24"/>
                <w:highlight w:val="none"/>
                <w:lang w:val="zh-TW" w:eastAsia="zh-TW"/>
              </w:rPr>
              <w:t>话：</w:t>
            </w:r>
          </w:p>
        </w:tc>
        <w:tc>
          <w:tcPr>
            <w:tcW w:w="4050" w:type="dxa"/>
            <w:tcBorders>
              <w:top w:val="nil"/>
              <w:left w:val="nil"/>
              <w:bottom w:val="nil"/>
              <w:right w:val="nil"/>
            </w:tcBorders>
            <w:shd w:val="clear" w:color="auto" w:fill="auto"/>
            <w:tcMar>
              <w:top w:w="80" w:type="dxa"/>
              <w:left w:w="80" w:type="dxa"/>
              <w:bottom w:w="80" w:type="dxa"/>
              <w:right w:w="80" w:type="dxa"/>
            </w:tcMar>
          </w:tcPr>
          <w:p w14:paraId="12029526">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val="zh-TW" w:eastAsia="zh-TW"/>
              </w:rPr>
              <w:t>电</w:t>
            </w:r>
            <w:r>
              <w:rPr>
                <w:rFonts w:hint="default" w:ascii="Times New Roman" w:hAnsi="Times New Roman" w:eastAsia="仿宋" w:cs="Times New Roman"/>
                <w:color w:val="auto"/>
                <w:kern w:val="0"/>
                <w:sz w:val="24"/>
                <w:szCs w:val="24"/>
                <w:highlight w:val="none"/>
              </w:rPr>
              <w:t xml:space="preserve">    </w:t>
            </w:r>
            <w:r>
              <w:rPr>
                <w:rFonts w:hint="default" w:ascii="Times New Roman" w:hAnsi="Times New Roman" w:eastAsia="仿宋" w:cs="Times New Roman"/>
                <w:color w:val="auto"/>
                <w:kern w:val="0"/>
                <w:sz w:val="24"/>
                <w:szCs w:val="24"/>
                <w:highlight w:val="none"/>
                <w:lang w:val="zh-TW" w:eastAsia="zh-TW"/>
              </w:rPr>
              <w:t>话：</w:t>
            </w:r>
          </w:p>
        </w:tc>
      </w:tr>
      <w:tr w14:paraId="62E3C2C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trPr>
        <w:tc>
          <w:tcPr>
            <w:tcW w:w="4238" w:type="dxa"/>
            <w:tcBorders>
              <w:top w:val="nil"/>
              <w:left w:val="nil"/>
              <w:bottom w:val="nil"/>
              <w:right w:val="nil"/>
            </w:tcBorders>
            <w:shd w:val="clear" w:color="auto" w:fill="auto"/>
            <w:tcMar>
              <w:top w:w="80" w:type="dxa"/>
              <w:left w:w="80" w:type="dxa"/>
              <w:bottom w:w="80" w:type="dxa"/>
              <w:right w:w="80" w:type="dxa"/>
            </w:tcMar>
          </w:tcPr>
          <w:p w14:paraId="6057B03F">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val="zh-TW" w:eastAsia="zh-TW"/>
              </w:rPr>
              <w:t>开户银行：</w:t>
            </w:r>
          </w:p>
        </w:tc>
        <w:tc>
          <w:tcPr>
            <w:tcW w:w="4050" w:type="dxa"/>
            <w:tcBorders>
              <w:top w:val="nil"/>
              <w:left w:val="nil"/>
              <w:bottom w:val="nil"/>
              <w:right w:val="nil"/>
            </w:tcBorders>
            <w:shd w:val="clear" w:color="auto" w:fill="auto"/>
            <w:tcMar>
              <w:top w:w="80" w:type="dxa"/>
              <w:left w:w="80" w:type="dxa"/>
              <w:bottom w:w="80" w:type="dxa"/>
              <w:right w:w="80" w:type="dxa"/>
            </w:tcMar>
          </w:tcPr>
          <w:p w14:paraId="39E5B894">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val="zh-TW" w:eastAsia="zh-TW"/>
              </w:rPr>
              <w:t>开户银行：</w:t>
            </w:r>
          </w:p>
        </w:tc>
      </w:tr>
      <w:tr w14:paraId="7BDFBF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55" w:hRule="atLeast"/>
        </w:trPr>
        <w:tc>
          <w:tcPr>
            <w:tcW w:w="4238" w:type="dxa"/>
            <w:tcBorders>
              <w:top w:val="nil"/>
              <w:left w:val="nil"/>
              <w:bottom w:val="nil"/>
              <w:right w:val="nil"/>
            </w:tcBorders>
            <w:shd w:val="clear" w:color="auto" w:fill="auto"/>
            <w:tcMar>
              <w:top w:w="80" w:type="dxa"/>
              <w:left w:w="80" w:type="dxa"/>
              <w:bottom w:w="80" w:type="dxa"/>
              <w:right w:w="80" w:type="dxa"/>
            </w:tcMar>
          </w:tcPr>
          <w:p w14:paraId="3CCAF303">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val="zh-TW" w:eastAsia="zh-TW"/>
              </w:rPr>
              <w:t>帐</w:t>
            </w:r>
            <w:r>
              <w:rPr>
                <w:rFonts w:hint="default" w:ascii="Times New Roman" w:hAnsi="Times New Roman" w:eastAsia="仿宋" w:cs="Times New Roman"/>
                <w:color w:val="auto"/>
                <w:kern w:val="0"/>
                <w:sz w:val="24"/>
                <w:szCs w:val="24"/>
                <w:highlight w:val="none"/>
              </w:rPr>
              <w:t xml:space="preserve">    </w:t>
            </w:r>
            <w:r>
              <w:rPr>
                <w:rFonts w:hint="default" w:ascii="Times New Roman" w:hAnsi="Times New Roman" w:eastAsia="仿宋" w:cs="Times New Roman"/>
                <w:color w:val="auto"/>
                <w:kern w:val="0"/>
                <w:sz w:val="24"/>
                <w:szCs w:val="24"/>
                <w:highlight w:val="none"/>
                <w:lang w:val="zh-TW" w:eastAsia="zh-TW"/>
              </w:rPr>
              <w:t>号：</w:t>
            </w:r>
          </w:p>
        </w:tc>
        <w:tc>
          <w:tcPr>
            <w:tcW w:w="4050" w:type="dxa"/>
            <w:tcBorders>
              <w:top w:val="nil"/>
              <w:left w:val="nil"/>
              <w:bottom w:val="nil"/>
              <w:right w:val="nil"/>
            </w:tcBorders>
            <w:shd w:val="clear" w:color="auto" w:fill="auto"/>
            <w:tcMar>
              <w:top w:w="80" w:type="dxa"/>
              <w:left w:w="80" w:type="dxa"/>
              <w:bottom w:w="80" w:type="dxa"/>
              <w:right w:w="80" w:type="dxa"/>
            </w:tcMar>
          </w:tcPr>
          <w:p w14:paraId="56151841">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val="zh-TW" w:eastAsia="zh-TW"/>
              </w:rPr>
              <w:t>帐</w:t>
            </w:r>
            <w:r>
              <w:rPr>
                <w:rFonts w:hint="default" w:ascii="Times New Roman" w:hAnsi="Times New Roman" w:eastAsia="仿宋" w:cs="Times New Roman"/>
                <w:color w:val="auto"/>
                <w:kern w:val="0"/>
                <w:sz w:val="24"/>
                <w:szCs w:val="24"/>
                <w:highlight w:val="none"/>
              </w:rPr>
              <w:t xml:space="preserve">    </w:t>
            </w:r>
            <w:r>
              <w:rPr>
                <w:rFonts w:hint="default" w:ascii="Times New Roman" w:hAnsi="Times New Roman" w:eastAsia="仿宋" w:cs="Times New Roman"/>
                <w:color w:val="auto"/>
                <w:kern w:val="0"/>
                <w:sz w:val="24"/>
                <w:szCs w:val="24"/>
                <w:highlight w:val="none"/>
                <w:lang w:val="zh-TW" w:eastAsia="zh-TW"/>
              </w:rPr>
              <w:t>号：</w:t>
            </w:r>
          </w:p>
        </w:tc>
      </w:tr>
      <w:tr w14:paraId="030E1A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trPr>
        <w:tc>
          <w:tcPr>
            <w:tcW w:w="4238" w:type="dxa"/>
            <w:tcBorders>
              <w:top w:val="nil"/>
              <w:left w:val="nil"/>
              <w:bottom w:val="nil"/>
              <w:right w:val="nil"/>
            </w:tcBorders>
            <w:shd w:val="clear" w:color="auto" w:fill="auto"/>
            <w:tcMar>
              <w:top w:w="80" w:type="dxa"/>
              <w:left w:w="80" w:type="dxa"/>
              <w:bottom w:w="80" w:type="dxa"/>
              <w:right w:w="80" w:type="dxa"/>
            </w:tcMar>
          </w:tcPr>
          <w:p w14:paraId="1392AD32">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val="zh-TW" w:eastAsia="zh-TW"/>
              </w:rPr>
              <w:t xml:space="preserve">   </w:t>
            </w:r>
            <w:r>
              <w:rPr>
                <w:rFonts w:hint="default" w:ascii="Times New Roman" w:hAnsi="Times New Roman" w:eastAsia="仿宋" w:cs="Times New Roman"/>
                <w:color w:val="auto"/>
                <w:kern w:val="0"/>
                <w:sz w:val="24"/>
                <w:szCs w:val="24"/>
                <w:highlight w:val="none"/>
              </w:rPr>
              <w:t xml:space="preserve">   </w:t>
            </w:r>
            <w:r>
              <w:rPr>
                <w:rFonts w:hint="default" w:ascii="Times New Roman" w:hAnsi="Times New Roman" w:eastAsia="仿宋" w:cs="Times New Roman"/>
                <w:color w:val="auto"/>
                <w:kern w:val="0"/>
                <w:sz w:val="24"/>
                <w:szCs w:val="24"/>
                <w:highlight w:val="none"/>
                <w:lang w:val="zh-TW" w:eastAsia="zh-TW"/>
              </w:rPr>
              <w:t>年    月    日</w:t>
            </w:r>
          </w:p>
        </w:tc>
        <w:tc>
          <w:tcPr>
            <w:tcW w:w="4050" w:type="dxa"/>
            <w:tcBorders>
              <w:top w:val="nil"/>
              <w:left w:val="nil"/>
              <w:bottom w:val="nil"/>
              <w:right w:val="nil"/>
            </w:tcBorders>
            <w:shd w:val="clear" w:color="auto" w:fill="auto"/>
            <w:tcMar>
              <w:top w:w="80" w:type="dxa"/>
              <w:left w:w="80" w:type="dxa"/>
              <w:bottom w:w="80" w:type="dxa"/>
              <w:right w:w="80" w:type="dxa"/>
            </w:tcMar>
          </w:tcPr>
          <w:p w14:paraId="4FA3A009">
            <w:pPr>
              <w:pStyle w:val="84"/>
              <w:framePr w:wrap="auto" w:vAnchor="margin" w:hAnchor="text" w:yAlign="inline"/>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val="zh-TW" w:eastAsia="zh-TW"/>
              </w:rPr>
              <w:t>年    月    日</w:t>
            </w:r>
          </w:p>
        </w:tc>
      </w:tr>
    </w:tbl>
    <w:p w14:paraId="7EEA661A">
      <w:pPr>
        <w:ind w:firstLine="482"/>
        <w:rPr>
          <w:rFonts w:hint="default" w:ascii="Times New Roman" w:hAnsi="Times New Roman" w:eastAsia="仿宋" w:cs="Times New Roman"/>
          <w:b/>
          <w:bCs/>
          <w:color w:val="auto"/>
          <w:sz w:val="28"/>
          <w:szCs w:val="32"/>
          <w:highlight w:val="none"/>
        </w:rPr>
      </w:pPr>
      <w:r>
        <w:rPr>
          <w:rFonts w:hint="default" w:ascii="Times New Roman" w:hAnsi="Times New Roman" w:eastAsia="仿宋" w:cs="Times New Roman"/>
          <w:b/>
          <w:bCs/>
          <w:color w:val="auto"/>
          <w:sz w:val="24"/>
          <w:szCs w:val="24"/>
          <w:highlight w:val="none"/>
        </w:rPr>
        <w:br w:type="page"/>
      </w:r>
    </w:p>
    <w:p w14:paraId="4D6584F1">
      <w:pPr>
        <w:ind w:firstLine="562"/>
        <w:jc w:val="center"/>
        <w:outlineLvl w:val="0"/>
        <w:rPr>
          <w:rFonts w:hint="default" w:ascii="Times New Roman" w:hAnsi="Times New Roman" w:eastAsia="仿宋" w:cs="Times New Roman"/>
          <w:b/>
          <w:bCs/>
          <w:color w:val="auto"/>
          <w:sz w:val="28"/>
          <w:szCs w:val="32"/>
          <w:highlight w:val="none"/>
        </w:rPr>
      </w:pPr>
      <w:bookmarkStart w:id="83" w:name="_Toc26646"/>
      <w:r>
        <w:rPr>
          <w:rFonts w:hint="default" w:ascii="Times New Roman" w:hAnsi="Times New Roman" w:eastAsia="仿宋" w:cs="Times New Roman"/>
          <w:b/>
          <w:bCs/>
          <w:color w:val="auto"/>
          <w:sz w:val="28"/>
          <w:szCs w:val="32"/>
          <w:highlight w:val="none"/>
        </w:rPr>
        <w:t>第六章  响应文件格式</w:t>
      </w:r>
      <w:bookmarkEnd w:id="81"/>
      <w:bookmarkEnd w:id="82"/>
      <w:bookmarkEnd w:id="83"/>
    </w:p>
    <w:p w14:paraId="78E83E4F">
      <w:pPr>
        <w:spacing w:line="360" w:lineRule="auto"/>
        <w:rPr>
          <w:rFonts w:hint="default" w:ascii="Times New Roman" w:hAnsi="Times New Roman" w:eastAsia="仿宋" w:cs="Times New Roman"/>
          <w:color w:val="auto"/>
          <w:sz w:val="24"/>
          <w:szCs w:val="28"/>
          <w:highlight w:val="none"/>
        </w:rPr>
      </w:pPr>
    </w:p>
    <w:p w14:paraId="1D5AADB9">
      <w:pPr>
        <w:spacing w:line="360" w:lineRule="auto"/>
        <w:rPr>
          <w:rFonts w:hint="default" w:ascii="Times New Roman" w:hAnsi="Times New Roman" w:eastAsia="仿宋" w:cs="Times New Roman"/>
          <w:color w:val="auto"/>
          <w:sz w:val="24"/>
          <w:szCs w:val="28"/>
          <w:highlight w:val="none"/>
        </w:rPr>
      </w:pPr>
      <w:r>
        <w:rPr>
          <w:rFonts w:hint="default" w:ascii="Times New Roman" w:hAnsi="Times New Roman" w:eastAsia="仿宋" w:cs="Times New Roman"/>
          <w:color w:val="auto"/>
          <w:sz w:val="24"/>
          <w:szCs w:val="28"/>
          <w:highlight w:val="none"/>
        </w:rPr>
        <w:t>封面样式：</w:t>
      </w:r>
    </w:p>
    <w:p w14:paraId="16342BDE">
      <w:pPr>
        <w:pStyle w:val="14"/>
        <w:ind w:firstLine="880"/>
        <w:rPr>
          <w:rFonts w:hint="default" w:ascii="Times New Roman" w:hAnsi="Times New Roman" w:eastAsia="仿宋" w:cs="Times New Roman"/>
          <w:color w:val="auto"/>
          <w:highlight w:val="none"/>
          <w:lang w:val="en-US"/>
        </w:rPr>
      </w:pPr>
    </w:p>
    <w:p w14:paraId="7FE34977">
      <w:pPr>
        <w:spacing w:before="55"/>
        <w:ind w:right="616" w:firstLine="605"/>
        <w:jc w:val="right"/>
        <w:rPr>
          <w:rFonts w:hint="default" w:ascii="Times New Roman" w:hAnsi="Times New Roman" w:eastAsia="仿宋" w:cs="Times New Roman"/>
          <w:color w:val="auto"/>
          <w:w w:val="95"/>
          <w:sz w:val="32"/>
          <w:highlight w:val="none"/>
        </w:rPr>
      </w:pPr>
    </w:p>
    <w:p w14:paraId="6A953085">
      <w:pPr>
        <w:spacing w:before="55"/>
        <w:ind w:right="616" w:firstLine="605"/>
        <w:jc w:val="right"/>
        <w:rPr>
          <w:rFonts w:hint="default" w:ascii="Times New Roman" w:hAnsi="Times New Roman" w:eastAsia="仿宋" w:cs="Times New Roman"/>
          <w:color w:val="auto"/>
          <w:sz w:val="32"/>
          <w:highlight w:val="none"/>
        </w:rPr>
      </w:pPr>
      <w:r>
        <w:rPr>
          <w:rFonts w:hint="default" w:ascii="Times New Roman" w:hAnsi="Times New Roman" w:eastAsia="仿宋" w:cs="Times New Roman"/>
          <w:color w:val="auto"/>
          <w:w w:val="95"/>
          <w:sz w:val="32"/>
          <w:highlight w:val="none"/>
        </w:rPr>
        <w:t>正本（副本）</w:t>
      </w:r>
    </w:p>
    <w:p w14:paraId="709061B2">
      <w:pPr>
        <w:pStyle w:val="12"/>
        <w:ind w:firstLine="640"/>
        <w:rPr>
          <w:rFonts w:hint="default" w:ascii="Times New Roman" w:hAnsi="Times New Roman" w:eastAsia="仿宋" w:cs="Times New Roman"/>
          <w:color w:val="auto"/>
          <w:sz w:val="32"/>
          <w:highlight w:val="none"/>
        </w:rPr>
      </w:pPr>
    </w:p>
    <w:p w14:paraId="0AF5DFF0">
      <w:pPr>
        <w:pStyle w:val="12"/>
        <w:ind w:firstLine="660"/>
        <w:rPr>
          <w:rFonts w:hint="default" w:ascii="Times New Roman" w:hAnsi="Times New Roman" w:eastAsia="仿宋" w:cs="Times New Roman"/>
          <w:color w:val="auto"/>
          <w:sz w:val="33"/>
          <w:highlight w:val="none"/>
        </w:rPr>
      </w:pPr>
    </w:p>
    <w:p w14:paraId="46B89D6F">
      <w:pPr>
        <w:spacing w:line="480" w:lineRule="auto"/>
        <w:jc w:val="center"/>
        <w:rPr>
          <w:rFonts w:hint="default" w:ascii="Times New Roman" w:hAnsi="Times New Roman" w:eastAsia="仿宋" w:cs="Times New Roman"/>
          <w:b/>
          <w:bCs/>
          <w:color w:val="auto"/>
          <w:sz w:val="52"/>
          <w:szCs w:val="52"/>
          <w:highlight w:val="none"/>
        </w:rPr>
      </w:pPr>
      <w:r>
        <w:rPr>
          <w:rFonts w:hint="default" w:ascii="Times New Roman" w:hAnsi="Times New Roman" w:eastAsia="仿宋" w:cs="Times New Roman"/>
          <w:b/>
          <w:bCs/>
          <w:color w:val="auto"/>
          <w:sz w:val="52"/>
          <w:szCs w:val="52"/>
          <w:highlight w:val="none"/>
        </w:rPr>
        <w:t>竞争性磋商响应文件</w:t>
      </w:r>
    </w:p>
    <w:p w14:paraId="7263F706">
      <w:pPr>
        <w:spacing w:line="480" w:lineRule="auto"/>
        <w:ind w:firstLine="640"/>
        <w:rPr>
          <w:rFonts w:hint="default" w:ascii="Times New Roman" w:hAnsi="Times New Roman" w:eastAsia="仿宋" w:cs="Times New Roman"/>
          <w:color w:val="auto"/>
          <w:sz w:val="32"/>
          <w:szCs w:val="32"/>
          <w:highlight w:val="none"/>
        </w:rPr>
      </w:pPr>
    </w:p>
    <w:p w14:paraId="7C9FF61F">
      <w:pPr>
        <w:spacing w:line="480" w:lineRule="auto"/>
        <w:ind w:firstLine="1280" w:firstLineChars="4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项目名称：丁墙社区日常保洁保安服务    </w:t>
      </w:r>
    </w:p>
    <w:p w14:paraId="70B7C395">
      <w:pPr>
        <w:spacing w:line="480" w:lineRule="auto"/>
        <w:ind w:firstLine="1280" w:firstLineChars="4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项目编号：YCZX-CS-202401292</w:t>
      </w:r>
    </w:p>
    <w:p w14:paraId="6287CC52">
      <w:pPr>
        <w:spacing w:line="480" w:lineRule="auto"/>
        <w:ind w:firstLine="1280" w:firstLineChars="4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供 应 商：                  （单位公章）</w:t>
      </w:r>
    </w:p>
    <w:p w14:paraId="40FE5FF3">
      <w:pPr>
        <w:spacing w:line="480" w:lineRule="auto"/>
        <w:ind w:firstLine="1280" w:firstLineChars="4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联 系 人：                  </w:t>
      </w:r>
    </w:p>
    <w:p w14:paraId="71E545C6">
      <w:pPr>
        <w:spacing w:line="480" w:lineRule="auto"/>
        <w:ind w:firstLine="1280" w:firstLineChars="4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联系方式：                  </w:t>
      </w:r>
    </w:p>
    <w:p w14:paraId="466ED01C">
      <w:pPr>
        <w:spacing w:line="480" w:lineRule="auto"/>
        <w:ind w:firstLine="1280" w:firstLineChars="4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联系地址：                  </w:t>
      </w:r>
    </w:p>
    <w:p w14:paraId="448C0BBF">
      <w:pPr>
        <w:spacing w:line="480" w:lineRule="auto"/>
        <w:ind w:firstLine="64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        年    月    日</w:t>
      </w:r>
    </w:p>
    <w:p w14:paraId="1F5E1368">
      <w:pPr>
        <w:widowControl/>
        <w:ind w:firstLine="482"/>
        <w:jc w:val="left"/>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br w:type="page"/>
      </w:r>
    </w:p>
    <w:p w14:paraId="2BEE3045">
      <w:pPr>
        <w:rPr>
          <w:rFonts w:hint="default" w:ascii="Times New Roman" w:hAnsi="Times New Roman" w:eastAsia="仿宋" w:cs="Times New Roman"/>
          <w:b/>
          <w:bCs/>
          <w:color w:val="auto"/>
          <w:sz w:val="22"/>
          <w:highlight w:val="none"/>
        </w:rPr>
      </w:pPr>
      <w:r>
        <w:rPr>
          <w:rFonts w:hint="default" w:ascii="Times New Roman" w:hAnsi="Times New Roman" w:eastAsia="仿宋" w:cs="Times New Roman"/>
          <w:b/>
          <w:bCs/>
          <w:color w:val="auto"/>
          <w:sz w:val="22"/>
          <w:highlight w:val="none"/>
        </w:rPr>
        <w:t>目录样式（请根据实际情况定制目录）：</w:t>
      </w:r>
    </w:p>
    <w:p w14:paraId="48DCD27F">
      <w:pPr>
        <w:ind w:firstLine="440"/>
        <w:rPr>
          <w:rFonts w:hint="default" w:ascii="Times New Roman" w:hAnsi="Times New Roman" w:eastAsia="仿宋" w:cs="Times New Roman"/>
          <w:color w:val="auto"/>
          <w:sz w:val="22"/>
          <w:highlight w:val="none"/>
        </w:rPr>
      </w:pPr>
    </w:p>
    <w:p w14:paraId="21165731">
      <w:pPr>
        <w:tabs>
          <w:tab w:val="left" w:pos="640"/>
        </w:tabs>
        <w:spacing w:before="55" w:line="360" w:lineRule="auto"/>
        <w:ind w:firstLine="562"/>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目  录</w:t>
      </w:r>
    </w:p>
    <w:p w14:paraId="66547B77">
      <w:pPr>
        <w:pStyle w:val="27"/>
        <w:ind w:left="0" w:leftChars="0" w:firstLine="0" w:firstLineChars="0"/>
        <w:jc w:val="center"/>
        <w:rPr>
          <w:rStyle w:val="66"/>
          <w:rFonts w:hint="default" w:ascii="Times New Roman" w:hAnsi="Times New Roman" w:eastAsia="仿宋" w:cs="Times New Roman"/>
          <w:color w:val="auto"/>
          <w:sz w:val="24"/>
          <w:szCs w:val="24"/>
          <w:highlight w:val="none"/>
        </w:rPr>
      </w:pPr>
    </w:p>
    <w:p w14:paraId="3C08AB7E">
      <w:pPr>
        <w:pStyle w:val="27"/>
        <w:ind w:left="0" w:leftChars="0" w:firstLine="0" w:firstLineChars="0"/>
        <w:jc w:val="center"/>
        <w:rPr>
          <w:rStyle w:val="66"/>
          <w:rFonts w:hint="default" w:ascii="Times New Roman" w:hAnsi="Times New Roman" w:eastAsia="仿宋" w:cs="Times New Roman"/>
          <w:color w:val="auto"/>
          <w:sz w:val="24"/>
          <w:szCs w:val="24"/>
          <w:highlight w:val="none"/>
        </w:rPr>
        <w:sectPr>
          <w:headerReference r:id="rId3" w:type="default"/>
          <w:footerReference r:id="rId4" w:type="default"/>
          <w:endnotePr>
            <w:numFmt w:val="decimal"/>
          </w:endnotePr>
          <w:pgSz w:w="11906" w:h="16838"/>
          <w:pgMar w:top="1417" w:right="1757" w:bottom="1417" w:left="1757" w:header="850" w:footer="1020" w:gutter="0"/>
          <w:cols w:space="720" w:num="1"/>
          <w:titlePg/>
          <w:docGrid w:linePitch="286" w:charSpace="0"/>
        </w:sectPr>
      </w:pPr>
      <w:r>
        <w:rPr>
          <w:rStyle w:val="66"/>
          <w:rFonts w:hint="default" w:ascii="Times New Roman" w:hAnsi="Times New Roman" w:eastAsia="仿宋" w:cs="Times New Roman"/>
          <w:color w:val="auto"/>
          <w:sz w:val="24"/>
          <w:szCs w:val="24"/>
          <w:highlight w:val="none"/>
        </w:rPr>
        <w:t>（注：供应商根据目录顺序编制响应文件并制作目录（须生成页码））</w:t>
      </w:r>
    </w:p>
    <w:p w14:paraId="0A7F907F">
      <w:pPr>
        <w:spacing w:line="480" w:lineRule="auto"/>
        <w:ind w:firstLine="602"/>
        <w:jc w:val="center"/>
        <w:rPr>
          <w:rFonts w:hint="default" w:ascii="Times New Roman" w:hAnsi="Times New Roman" w:eastAsia="仿宋" w:cs="Times New Roman"/>
          <w:b/>
          <w:bCs/>
          <w:color w:val="auto"/>
          <w:sz w:val="30"/>
          <w:szCs w:val="30"/>
          <w:highlight w:val="none"/>
        </w:rPr>
      </w:pPr>
      <w:r>
        <w:rPr>
          <w:rFonts w:hint="default" w:ascii="Times New Roman" w:hAnsi="Times New Roman" w:eastAsia="仿宋" w:cs="Times New Roman"/>
          <w:b/>
          <w:bCs/>
          <w:color w:val="auto"/>
          <w:sz w:val="30"/>
          <w:szCs w:val="30"/>
          <w:highlight w:val="none"/>
        </w:rPr>
        <w:t>评分索引表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07"/>
        <w:gridCol w:w="3616"/>
      </w:tblGrid>
      <w:tr w14:paraId="3D5D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vAlign w:val="center"/>
          </w:tcPr>
          <w:p w14:paraId="004F8CEB">
            <w:pPr>
              <w:ind w:firstLine="482"/>
              <w:jc w:val="center"/>
              <w:rPr>
                <w:rFonts w:hint="default" w:ascii="Times New Roman" w:hAnsi="Times New Roman" w:eastAsia="仿宋" w:cs="Times New Roman"/>
                <w:b/>
                <w:bCs/>
                <w:color w:val="auto"/>
                <w:kern w:val="0"/>
                <w:highlight w:val="none"/>
              </w:rPr>
            </w:pPr>
            <w:r>
              <w:rPr>
                <w:rFonts w:hint="default" w:ascii="Times New Roman" w:hAnsi="Times New Roman" w:eastAsia="仿宋" w:cs="Times New Roman"/>
                <w:b/>
                <w:bCs/>
                <w:color w:val="auto"/>
                <w:kern w:val="0"/>
                <w:highlight w:val="none"/>
              </w:rPr>
              <w:t>评分项目</w:t>
            </w:r>
          </w:p>
        </w:tc>
        <w:tc>
          <w:tcPr>
            <w:tcW w:w="1407" w:type="dxa"/>
            <w:vAlign w:val="center"/>
          </w:tcPr>
          <w:p w14:paraId="61598625">
            <w:pPr>
              <w:ind w:firstLine="482"/>
              <w:jc w:val="center"/>
              <w:rPr>
                <w:rFonts w:hint="default" w:ascii="Times New Roman" w:hAnsi="Times New Roman" w:eastAsia="仿宋" w:cs="Times New Roman"/>
                <w:b/>
                <w:bCs/>
                <w:color w:val="auto"/>
                <w:kern w:val="0"/>
                <w:highlight w:val="none"/>
              </w:rPr>
            </w:pPr>
            <w:r>
              <w:rPr>
                <w:rFonts w:hint="default" w:ascii="Times New Roman" w:hAnsi="Times New Roman" w:eastAsia="仿宋" w:cs="Times New Roman"/>
                <w:b/>
                <w:bCs/>
                <w:color w:val="auto"/>
                <w:kern w:val="0"/>
                <w:highlight w:val="none"/>
              </w:rPr>
              <w:t>自评得分</w:t>
            </w:r>
          </w:p>
        </w:tc>
        <w:tc>
          <w:tcPr>
            <w:tcW w:w="3616" w:type="dxa"/>
            <w:vAlign w:val="center"/>
          </w:tcPr>
          <w:p w14:paraId="6CC8F209">
            <w:pPr>
              <w:ind w:firstLine="482"/>
              <w:jc w:val="center"/>
              <w:rPr>
                <w:rFonts w:hint="default" w:ascii="Times New Roman" w:hAnsi="Times New Roman" w:eastAsia="仿宋" w:cs="Times New Roman"/>
                <w:b/>
                <w:bCs/>
                <w:color w:val="auto"/>
                <w:kern w:val="0"/>
                <w:highlight w:val="none"/>
              </w:rPr>
            </w:pPr>
            <w:r>
              <w:rPr>
                <w:rFonts w:hint="default" w:ascii="Times New Roman" w:hAnsi="Times New Roman" w:eastAsia="仿宋" w:cs="Times New Roman"/>
                <w:b/>
                <w:bCs/>
                <w:color w:val="auto"/>
                <w:kern w:val="0"/>
                <w:highlight w:val="none"/>
              </w:rPr>
              <w:t>在响应文件中的页码位置</w:t>
            </w:r>
          </w:p>
        </w:tc>
      </w:tr>
      <w:tr w14:paraId="1487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052" w:type="dxa"/>
          </w:tcPr>
          <w:p w14:paraId="17BB31FB">
            <w:pPr>
              <w:ind w:firstLine="482"/>
              <w:rPr>
                <w:rFonts w:hint="default" w:ascii="Times New Roman" w:hAnsi="Times New Roman" w:eastAsia="仿宋" w:cs="Times New Roman"/>
                <w:b/>
                <w:bCs/>
                <w:color w:val="auto"/>
                <w:kern w:val="0"/>
                <w:highlight w:val="none"/>
              </w:rPr>
            </w:pPr>
          </w:p>
        </w:tc>
        <w:tc>
          <w:tcPr>
            <w:tcW w:w="1407" w:type="dxa"/>
          </w:tcPr>
          <w:p w14:paraId="02E1BF00">
            <w:pPr>
              <w:ind w:firstLine="482"/>
              <w:rPr>
                <w:rFonts w:hint="default" w:ascii="Times New Roman" w:hAnsi="Times New Roman" w:eastAsia="仿宋" w:cs="Times New Roman"/>
                <w:b/>
                <w:bCs/>
                <w:color w:val="auto"/>
                <w:kern w:val="0"/>
                <w:highlight w:val="none"/>
              </w:rPr>
            </w:pPr>
          </w:p>
        </w:tc>
        <w:tc>
          <w:tcPr>
            <w:tcW w:w="3616" w:type="dxa"/>
          </w:tcPr>
          <w:p w14:paraId="21CE723F">
            <w:pPr>
              <w:ind w:firstLine="482"/>
              <w:rPr>
                <w:rFonts w:hint="default" w:ascii="Times New Roman" w:hAnsi="Times New Roman" w:eastAsia="仿宋" w:cs="Times New Roman"/>
                <w:b/>
                <w:bCs/>
                <w:color w:val="auto"/>
                <w:kern w:val="0"/>
                <w:highlight w:val="none"/>
              </w:rPr>
            </w:pPr>
          </w:p>
        </w:tc>
      </w:tr>
      <w:tr w14:paraId="69FA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052" w:type="dxa"/>
          </w:tcPr>
          <w:p w14:paraId="66032179">
            <w:pPr>
              <w:ind w:firstLine="482"/>
              <w:rPr>
                <w:rFonts w:hint="default" w:ascii="Times New Roman" w:hAnsi="Times New Roman" w:eastAsia="仿宋" w:cs="Times New Roman"/>
                <w:b/>
                <w:bCs/>
                <w:color w:val="auto"/>
                <w:kern w:val="0"/>
                <w:highlight w:val="none"/>
              </w:rPr>
            </w:pPr>
          </w:p>
        </w:tc>
        <w:tc>
          <w:tcPr>
            <w:tcW w:w="1407" w:type="dxa"/>
          </w:tcPr>
          <w:p w14:paraId="1E26F0C6">
            <w:pPr>
              <w:ind w:firstLine="482"/>
              <w:rPr>
                <w:rFonts w:hint="default" w:ascii="Times New Roman" w:hAnsi="Times New Roman" w:eastAsia="仿宋" w:cs="Times New Roman"/>
                <w:b/>
                <w:bCs/>
                <w:color w:val="auto"/>
                <w:kern w:val="0"/>
                <w:highlight w:val="none"/>
              </w:rPr>
            </w:pPr>
          </w:p>
        </w:tc>
        <w:tc>
          <w:tcPr>
            <w:tcW w:w="3616" w:type="dxa"/>
          </w:tcPr>
          <w:p w14:paraId="3FC51BFF">
            <w:pPr>
              <w:ind w:firstLine="482"/>
              <w:rPr>
                <w:rFonts w:hint="default" w:ascii="Times New Roman" w:hAnsi="Times New Roman" w:eastAsia="仿宋" w:cs="Times New Roman"/>
                <w:b/>
                <w:bCs/>
                <w:color w:val="auto"/>
                <w:kern w:val="0"/>
                <w:highlight w:val="none"/>
              </w:rPr>
            </w:pPr>
          </w:p>
        </w:tc>
      </w:tr>
      <w:tr w14:paraId="4997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052" w:type="dxa"/>
          </w:tcPr>
          <w:p w14:paraId="1B258C9F">
            <w:pPr>
              <w:ind w:firstLine="482"/>
              <w:rPr>
                <w:rFonts w:hint="default" w:ascii="Times New Roman" w:hAnsi="Times New Roman" w:eastAsia="仿宋" w:cs="Times New Roman"/>
                <w:b/>
                <w:bCs/>
                <w:color w:val="auto"/>
                <w:kern w:val="0"/>
                <w:highlight w:val="none"/>
              </w:rPr>
            </w:pPr>
          </w:p>
        </w:tc>
        <w:tc>
          <w:tcPr>
            <w:tcW w:w="1407" w:type="dxa"/>
          </w:tcPr>
          <w:p w14:paraId="5CE8448C">
            <w:pPr>
              <w:ind w:firstLine="482"/>
              <w:rPr>
                <w:rFonts w:hint="default" w:ascii="Times New Roman" w:hAnsi="Times New Roman" w:eastAsia="仿宋" w:cs="Times New Roman"/>
                <w:b/>
                <w:bCs/>
                <w:color w:val="auto"/>
                <w:kern w:val="0"/>
                <w:highlight w:val="none"/>
              </w:rPr>
            </w:pPr>
          </w:p>
        </w:tc>
        <w:tc>
          <w:tcPr>
            <w:tcW w:w="3616" w:type="dxa"/>
          </w:tcPr>
          <w:p w14:paraId="6A265DCC">
            <w:pPr>
              <w:ind w:firstLine="482"/>
              <w:rPr>
                <w:rFonts w:hint="default" w:ascii="Times New Roman" w:hAnsi="Times New Roman" w:eastAsia="仿宋" w:cs="Times New Roman"/>
                <w:b/>
                <w:bCs/>
                <w:color w:val="auto"/>
                <w:kern w:val="0"/>
                <w:highlight w:val="none"/>
              </w:rPr>
            </w:pPr>
          </w:p>
        </w:tc>
      </w:tr>
      <w:tr w14:paraId="0E0D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52" w:type="dxa"/>
          </w:tcPr>
          <w:p w14:paraId="35BE482B">
            <w:pPr>
              <w:ind w:firstLine="482"/>
              <w:rPr>
                <w:rFonts w:hint="default" w:ascii="Times New Roman" w:hAnsi="Times New Roman" w:eastAsia="仿宋" w:cs="Times New Roman"/>
                <w:b/>
                <w:bCs/>
                <w:color w:val="auto"/>
                <w:kern w:val="0"/>
                <w:highlight w:val="none"/>
              </w:rPr>
            </w:pPr>
          </w:p>
        </w:tc>
        <w:tc>
          <w:tcPr>
            <w:tcW w:w="1407" w:type="dxa"/>
          </w:tcPr>
          <w:p w14:paraId="765AD2E3">
            <w:pPr>
              <w:ind w:firstLine="482"/>
              <w:rPr>
                <w:rFonts w:hint="default" w:ascii="Times New Roman" w:hAnsi="Times New Roman" w:eastAsia="仿宋" w:cs="Times New Roman"/>
                <w:b/>
                <w:bCs/>
                <w:color w:val="auto"/>
                <w:kern w:val="0"/>
                <w:highlight w:val="none"/>
              </w:rPr>
            </w:pPr>
          </w:p>
        </w:tc>
        <w:tc>
          <w:tcPr>
            <w:tcW w:w="3616" w:type="dxa"/>
          </w:tcPr>
          <w:p w14:paraId="1E64B6D6">
            <w:pPr>
              <w:ind w:firstLine="482"/>
              <w:rPr>
                <w:rFonts w:hint="default" w:ascii="Times New Roman" w:hAnsi="Times New Roman" w:eastAsia="仿宋" w:cs="Times New Roman"/>
                <w:b/>
                <w:bCs/>
                <w:color w:val="auto"/>
                <w:kern w:val="0"/>
                <w:highlight w:val="none"/>
              </w:rPr>
            </w:pPr>
          </w:p>
        </w:tc>
      </w:tr>
      <w:tr w14:paraId="0C48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14:paraId="5F79E825">
            <w:pPr>
              <w:ind w:firstLine="482"/>
              <w:rPr>
                <w:rFonts w:hint="default" w:ascii="Times New Roman" w:hAnsi="Times New Roman" w:eastAsia="仿宋" w:cs="Times New Roman"/>
                <w:b/>
                <w:bCs/>
                <w:color w:val="auto"/>
                <w:kern w:val="0"/>
                <w:highlight w:val="none"/>
              </w:rPr>
            </w:pPr>
          </w:p>
        </w:tc>
        <w:tc>
          <w:tcPr>
            <w:tcW w:w="1407" w:type="dxa"/>
          </w:tcPr>
          <w:p w14:paraId="67DAEC9C">
            <w:pPr>
              <w:ind w:firstLine="482"/>
              <w:rPr>
                <w:rFonts w:hint="default" w:ascii="Times New Roman" w:hAnsi="Times New Roman" w:eastAsia="仿宋" w:cs="Times New Roman"/>
                <w:b/>
                <w:bCs/>
                <w:color w:val="auto"/>
                <w:kern w:val="0"/>
                <w:highlight w:val="none"/>
              </w:rPr>
            </w:pPr>
          </w:p>
        </w:tc>
        <w:tc>
          <w:tcPr>
            <w:tcW w:w="3616" w:type="dxa"/>
          </w:tcPr>
          <w:p w14:paraId="2DDB9821">
            <w:pPr>
              <w:ind w:firstLine="482"/>
              <w:rPr>
                <w:rFonts w:hint="default" w:ascii="Times New Roman" w:hAnsi="Times New Roman" w:eastAsia="仿宋" w:cs="Times New Roman"/>
                <w:b/>
                <w:bCs/>
                <w:color w:val="auto"/>
                <w:kern w:val="0"/>
                <w:highlight w:val="none"/>
              </w:rPr>
            </w:pPr>
          </w:p>
        </w:tc>
      </w:tr>
      <w:tr w14:paraId="75EE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14:paraId="36239498">
            <w:pPr>
              <w:ind w:firstLine="482"/>
              <w:rPr>
                <w:rFonts w:hint="default" w:ascii="Times New Roman" w:hAnsi="Times New Roman" w:eastAsia="仿宋" w:cs="Times New Roman"/>
                <w:b/>
                <w:bCs/>
                <w:color w:val="auto"/>
                <w:kern w:val="0"/>
                <w:highlight w:val="none"/>
              </w:rPr>
            </w:pPr>
          </w:p>
        </w:tc>
        <w:tc>
          <w:tcPr>
            <w:tcW w:w="1407" w:type="dxa"/>
          </w:tcPr>
          <w:p w14:paraId="3A50EE11">
            <w:pPr>
              <w:ind w:firstLine="482"/>
              <w:rPr>
                <w:rFonts w:hint="default" w:ascii="Times New Roman" w:hAnsi="Times New Roman" w:eastAsia="仿宋" w:cs="Times New Roman"/>
                <w:b/>
                <w:bCs/>
                <w:color w:val="auto"/>
                <w:kern w:val="0"/>
                <w:highlight w:val="none"/>
              </w:rPr>
            </w:pPr>
          </w:p>
        </w:tc>
        <w:tc>
          <w:tcPr>
            <w:tcW w:w="3616" w:type="dxa"/>
          </w:tcPr>
          <w:p w14:paraId="66523AD8">
            <w:pPr>
              <w:ind w:firstLine="482"/>
              <w:rPr>
                <w:rFonts w:hint="default" w:ascii="Times New Roman" w:hAnsi="Times New Roman" w:eastAsia="仿宋" w:cs="Times New Roman"/>
                <w:b/>
                <w:bCs/>
                <w:color w:val="auto"/>
                <w:kern w:val="0"/>
                <w:highlight w:val="none"/>
              </w:rPr>
            </w:pPr>
          </w:p>
        </w:tc>
      </w:tr>
      <w:tr w14:paraId="1C82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052" w:type="dxa"/>
          </w:tcPr>
          <w:p w14:paraId="569ED514">
            <w:pPr>
              <w:ind w:firstLine="482"/>
              <w:rPr>
                <w:rFonts w:hint="default" w:ascii="Times New Roman" w:hAnsi="Times New Roman" w:eastAsia="仿宋" w:cs="Times New Roman"/>
                <w:b/>
                <w:bCs/>
                <w:color w:val="auto"/>
                <w:kern w:val="0"/>
                <w:highlight w:val="none"/>
              </w:rPr>
            </w:pPr>
          </w:p>
        </w:tc>
        <w:tc>
          <w:tcPr>
            <w:tcW w:w="1407" w:type="dxa"/>
          </w:tcPr>
          <w:p w14:paraId="2A27AD16">
            <w:pPr>
              <w:ind w:firstLine="482"/>
              <w:rPr>
                <w:rFonts w:hint="default" w:ascii="Times New Roman" w:hAnsi="Times New Roman" w:eastAsia="仿宋" w:cs="Times New Roman"/>
                <w:b/>
                <w:bCs/>
                <w:color w:val="auto"/>
                <w:kern w:val="0"/>
                <w:highlight w:val="none"/>
              </w:rPr>
            </w:pPr>
          </w:p>
        </w:tc>
        <w:tc>
          <w:tcPr>
            <w:tcW w:w="3616" w:type="dxa"/>
          </w:tcPr>
          <w:p w14:paraId="2DBB90F1">
            <w:pPr>
              <w:ind w:firstLine="482"/>
              <w:rPr>
                <w:rFonts w:hint="default" w:ascii="Times New Roman" w:hAnsi="Times New Roman" w:eastAsia="仿宋" w:cs="Times New Roman"/>
                <w:b/>
                <w:bCs/>
                <w:color w:val="auto"/>
                <w:kern w:val="0"/>
                <w:highlight w:val="none"/>
              </w:rPr>
            </w:pPr>
          </w:p>
        </w:tc>
      </w:tr>
      <w:tr w14:paraId="71E8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052" w:type="dxa"/>
          </w:tcPr>
          <w:p w14:paraId="55023998">
            <w:pPr>
              <w:ind w:firstLine="482"/>
              <w:rPr>
                <w:rFonts w:hint="default" w:ascii="Times New Roman" w:hAnsi="Times New Roman" w:eastAsia="仿宋" w:cs="Times New Roman"/>
                <w:b/>
                <w:bCs/>
                <w:color w:val="auto"/>
                <w:kern w:val="0"/>
                <w:highlight w:val="none"/>
              </w:rPr>
            </w:pPr>
          </w:p>
        </w:tc>
        <w:tc>
          <w:tcPr>
            <w:tcW w:w="1407" w:type="dxa"/>
          </w:tcPr>
          <w:p w14:paraId="614729A2">
            <w:pPr>
              <w:ind w:firstLine="482"/>
              <w:rPr>
                <w:rFonts w:hint="default" w:ascii="Times New Roman" w:hAnsi="Times New Roman" w:eastAsia="仿宋" w:cs="Times New Roman"/>
                <w:b/>
                <w:bCs/>
                <w:color w:val="auto"/>
                <w:kern w:val="0"/>
                <w:highlight w:val="none"/>
              </w:rPr>
            </w:pPr>
          </w:p>
        </w:tc>
        <w:tc>
          <w:tcPr>
            <w:tcW w:w="3616" w:type="dxa"/>
          </w:tcPr>
          <w:p w14:paraId="1F145B2C">
            <w:pPr>
              <w:ind w:firstLine="482"/>
              <w:rPr>
                <w:rFonts w:hint="default" w:ascii="Times New Roman" w:hAnsi="Times New Roman" w:eastAsia="仿宋" w:cs="Times New Roman"/>
                <w:b/>
                <w:bCs/>
                <w:color w:val="auto"/>
                <w:kern w:val="0"/>
                <w:highlight w:val="none"/>
              </w:rPr>
            </w:pPr>
          </w:p>
        </w:tc>
      </w:tr>
      <w:tr w14:paraId="69A1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052" w:type="dxa"/>
          </w:tcPr>
          <w:p w14:paraId="4C9F7F8D">
            <w:pPr>
              <w:ind w:firstLine="482"/>
              <w:rPr>
                <w:rFonts w:hint="default" w:ascii="Times New Roman" w:hAnsi="Times New Roman" w:eastAsia="仿宋" w:cs="Times New Roman"/>
                <w:b/>
                <w:bCs/>
                <w:color w:val="auto"/>
                <w:kern w:val="0"/>
                <w:highlight w:val="none"/>
              </w:rPr>
            </w:pPr>
          </w:p>
        </w:tc>
        <w:tc>
          <w:tcPr>
            <w:tcW w:w="1407" w:type="dxa"/>
          </w:tcPr>
          <w:p w14:paraId="02D4EBC0">
            <w:pPr>
              <w:ind w:firstLine="482"/>
              <w:rPr>
                <w:rFonts w:hint="default" w:ascii="Times New Roman" w:hAnsi="Times New Roman" w:eastAsia="仿宋" w:cs="Times New Roman"/>
                <w:b/>
                <w:bCs/>
                <w:color w:val="auto"/>
                <w:kern w:val="0"/>
                <w:highlight w:val="none"/>
              </w:rPr>
            </w:pPr>
          </w:p>
        </w:tc>
        <w:tc>
          <w:tcPr>
            <w:tcW w:w="3616" w:type="dxa"/>
          </w:tcPr>
          <w:p w14:paraId="15B2AE84">
            <w:pPr>
              <w:ind w:firstLine="482"/>
              <w:rPr>
                <w:rFonts w:hint="default" w:ascii="Times New Roman" w:hAnsi="Times New Roman" w:eastAsia="仿宋" w:cs="Times New Roman"/>
                <w:b/>
                <w:bCs/>
                <w:color w:val="auto"/>
                <w:kern w:val="0"/>
                <w:highlight w:val="none"/>
              </w:rPr>
            </w:pPr>
          </w:p>
        </w:tc>
      </w:tr>
      <w:tr w14:paraId="1A5D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052" w:type="dxa"/>
          </w:tcPr>
          <w:p w14:paraId="23AD6448">
            <w:pPr>
              <w:ind w:firstLine="482"/>
              <w:rPr>
                <w:rFonts w:hint="default" w:ascii="Times New Roman" w:hAnsi="Times New Roman" w:eastAsia="仿宋" w:cs="Times New Roman"/>
                <w:b/>
                <w:bCs/>
                <w:color w:val="auto"/>
                <w:kern w:val="0"/>
                <w:highlight w:val="none"/>
              </w:rPr>
            </w:pPr>
          </w:p>
        </w:tc>
        <w:tc>
          <w:tcPr>
            <w:tcW w:w="1407" w:type="dxa"/>
          </w:tcPr>
          <w:p w14:paraId="29295A14">
            <w:pPr>
              <w:ind w:firstLine="482"/>
              <w:rPr>
                <w:rFonts w:hint="default" w:ascii="Times New Roman" w:hAnsi="Times New Roman" w:eastAsia="仿宋" w:cs="Times New Roman"/>
                <w:b/>
                <w:bCs/>
                <w:color w:val="auto"/>
                <w:kern w:val="0"/>
                <w:highlight w:val="none"/>
              </w:rPr>
            </w:pPr>
          </w:p>
        </w:tc>
        <w:tc>
          <w:tcPr>
            <w:tcW w:w="3616" w:type="dxa"/>
          </w:tcPr>
          <w:p w14:paraId="11028396">
            <w:pPr>
              <w:ind w:firstLine="482"/>
              <w:rPr>
                <w:rFonts w:hint="default" w:ascii="Times New Roman" w:hAnsi="Times New Roman" w:eastAsia="仿宋" w:cs="Times New Roman"/>
                <w:b/>
                <w:bCs/>
                <w:color w:val="auto"/>
                <w:kern w:val="0"/>
                <w:highlight w:val="none"/>
              </w:rPr>
            </w:pPr>
          </w:p>
        </w:tc>
      </w:tr>
      <w:tr w14:paraId="09BD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14:paraId="40F6472C">
            <w:pPr>
              <w:ind w:firstLine="482"/>
              <w:rPr>
                <w:rFonts w:hint="default" w:ascii="Times New Roman" w:hAnsi="Times New Roman" w:eastAsia="仿宋" w:cs="Times New Roman"/>
                <w:b/>
                <w:bCs/>
                <w:color w:val="auto"/>
                <w:kern w:val="0"/>
                <w:highlight w:val="none"/>
              </w:rPr>
            </w:pPr>
          </w:p>
        </w:tc>
        <w:tc>
          <w:tcPr>
            <w:tcW w:w="1407" w:type="dxa"/>
          </w:tcPr>
          <w:p w14:paraId="3CC0A32F">
            <w:pPr>
              <w:ind w:firstLine="482"/>
              <w:rPr>
                <w:rFonts w:hint="default" w:ascii="Times New Roman" w:hAnsi="Times New Roman" w:eastAsia="仿宋" w:cs="Times New Roman"/>
                <w:b/>
                <w:bCs/>
                <w:color w:val="auto"/>
                <w:kern w:val="0"/>
                <w:highlight w:val="none"/>
              </w:rPr>
            </w:pPr>
          </w:p>
        </w:tc>
        <w:tc>
          <w:tcPr>
            <w:tcW w:w="3616" w:type="dxa"/>
          </w:tcPr>
          <w:p w14:paraId="7EEBEB8B">
            <w:pPr>
              <w:ind w:firstLine="482"/>
              <w:rPr>
                <w:rFonts w:hint="default" w:ascii="Times New Roman" w:hAnsi="Times New Roman" w:eastAsia="仿宋" w:cs="Times New Roman"/>
                <w:b/>
                <w:bCs/>
                <w:color w:val="auto"/>
                <w:kern w:val="0"/>
                <w:highlight w:val="none"/>
              </w:rPr>
            </w:pPr>
          </w:p>
        </w:tc>
      </w:tr>
      <w:tr w14:paraId="0E56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14:paraId="72407329">
            <w:pPr>
              <w:ind w:firstLine="482"/>
              <w:rPr>
                <w:rFonts w:hint="default" w:ascii="Times New Roman" w:hAnsi="Times New Roman" w:eastAsia="仿宋" w:cs="Times New Roman"/>
                <w:b/>
                <w:bCs/>
                <w:color w:val="auto"/>
                <w:kern w:val="0"/>
                <w:highlight w:val="none"/>
              </w:rPr>
            </w:pPr>
          </w:p>
        </w:tc>
        <w:tc>
          <w:tcPr>
            <w:tcW w:w="1407" w:type="dxa"/>
          </w:tcPr>
          <w:p w14:paraId="6F4127A2">
            <w:pPr>
              <w:ind w:firstLine="482"/>
              <w:rPr>
                <w:rFonts w:hint="default" w:ascii="Times New Roman" w:hAnsi="Times New Roman" w:eastAsia="仿宋" w:cs="Times New Roman"/>
                <w:b/>
                <w:bCs/>
                <w:color w:val="auto"/>
                <w:kern w:val="0"/>
                <w:highlight w:val="none"/>
              </w:rPr>
            </w:pPr>
          </w:p>
        </w:tc>
        <w:tc>
          <w:tcPr>
            <w:tcW w:w="3616" w:type="dxa"/>
          </w:tcPr>
          <w:p w14:paraId="1262C211">
            <w:pPr>
              <w:ind w:firstLine="482"/>
              <w:rPr>
                <w:rFonts w:hint="default" w:ascii="Times New Roman" w:hAnsi="Times New Roman" w:eastAsia="仿宋" w:cs="Times New Roman"/>
                <w:b/>
                <w:bCs/>
                <w:color w:val="auto"/>
                <w:kern w:val="0"/>
                <w:highlight w:val="none"/>
              </w:rPr>
            </w:pPr>
          </w:p>
        </w:tc>
      </w:tr>
      <w:tr w14:paraId="1BAF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52" w:type="dxa"/>
          </w:tcPr>
          <w:p w14:paraId="05553607">
            <w:pPr>
              <w:ind w:firstLine="482"/>
              <w:rPr>
                <w:rFonts w:hint="default" w:ascii="Times New Roman" w:hAnsi="Times New Roman" w:eastAsia="仿宋" w:cs="Times New Roman"/>
                <w:b/>
                <w:bCs/>
                <w:color w:val="auto"/>
                <w:kern w:val="0"/>
                <w:highlight w:val="none"/>
              </w:rPr>
            </w:pPr>
          </w:p>
        </w:tc>
        <w:tc>
          <w:tcPr>
            <w:tcW w:w="1407" w:type="dxa"/>
          </w:tcPr>
          <w:p w14:paraId="79CF6B77">
            <w:pPr>
              <w:ind w:firstLine="482"/>
              <w:rPr>
                <w:rFonts w:hint="default" w:ascii="Times New Roman" w:hAnsi="Times New Roman" w:eastAsia="仿宋" w:cs="Times New Roman"/>
                <w:b/>
                <w:bCs/>
                <w:color w:val="auto"/>
                <w:kern w:val="0"/>
                <w:highlight w:val="none"/>
              </w:rPr>
            </w:pPr>
          </w:p>
        </w:tc>
        <w:tc>
          <w:tcPr>
            <w:tcW w:w="3616" w:type="dxa"/>
          </w:tcPr>
          <w:p w14:paraId="4DE53770">
            <w:pPr>
              <w:ind w:firstLine="482"/>
              <w:rPr>
                <w:rFonts w:hint="default" w:ascii="Times New Roman" w:hAnsi="Times New Roman" w:eastAsia="仿宋" w:cs="Times New Roman"/>
                <w:b/>
                <w:bCs/>
                <w:color w:val="auto"/>
                <w:kern w:val="0"/>
                <w:highlight w:val="none"/>
              </w:rPr>
            </w:pPr>
          </w:p>
        </w:tc>
      </w:tr>
      <w:tr w14:paraId="0D4D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14:paraId="0604A520">
            <w:pPr>
              <w:ind w:firstLine="482"/>
              <w:rPr>
                <w:rFonts w:hint="default" w:ascii="Times New Roman" w:hAnsi="Times New Roman" w:eastAsia="仿宋" w:cs="Times New Roman"/>
                <w:b/>
                <w:bCs/>
                <w:color w:val="auto"/>
                <w:kern w:val="0"/>
                <w:highlight w:val="none"/>
              </w:rPr>
            </w:pPr>
          </w:p>
        </w:tc>
        <w:tc>
          <w:tcPr>
            <w:tcW w:w="1407" w:type="dxa"/>
          </w:tcPr>
          <w:p w14:paraId="2A5B3D7F">
            <w:pPr>
              <w:ind w:firstLine="482"/>
              <w:rPr>
                <w:rFonts w:hint="default" w:ascii="Times New Roman" w:hAnsi="Times New Roman" w:eastAsia="仿宋" w:cs="Times New Roman"/>
                <w:b/>
                <w:bCs/>
                <w:color w:val="auto"/>
                <w:kern w:val="0"/>
                <w:highlight w:val="none"/>
              </w:rPr>
            </w:pPr>
          </w:p>
        </w:tc>
        <w:tc>
          <w:tcPr>
            <w:tcW w:w="3616" w:type="dxa"/>
          </w:tcPr>
          <w:p w14:paraId="5218016B">
            <w:pPr>
              <w:ind w:firstLine="482"/>
              <w:rPr>
                <w:rFonts w:hint="default" w:ascii="Times New Roman" w:hAnsi="Times New Roman" w:eastAsia="仿宋" w:cs="Times New Roman"/>
                <w:b/>
                <w:bCs/>
                <w:color w:val="auto"/>
                <w:kern w:val="0"/>
                <w:highlight w:val="none"/>
              </w:rPr>
            </w:pPr>
          </w:p>
        </w:tc>
      </w:tr>
      <w:tr w14:paraId="5E2B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052" w:type="dxa"/>
          </w:tcPr>
          <w:p w14:paraId="1FF281B0">
            <w:pPr>
              <w:ind w:firstLine="482"/>
              <w:rPr>
                <w:rFonts w:hint="default" w:ascii="Times New Roman" w:hAnsi="Times New Roman" w:eastAsia="仿宋" w:cs="Times New Roman"/>
                <w:b/>
                <w:bCs/>
                <w:color w:val="auto"/>
                <w:kern w:val="0"/>
                <w:highlight w:val="none"/>
              </w:rPr>
            </w:pPr>
          </w:p>
        </w:tc>
        <w:tc>
          <w:tcPr>
            <w:tcW w:w="1407" w:type="dxa"/>
          </w:tcPr>
          <w:p w14:paraId="2FCCCC19">
            <w:pPr>
              <w:ind w:firstLine="482"/>
              <w:rPr>
                <w:rFonts w:hint="default" w:ascii="Times New Roman" w:hAnsi="Times New Roman" w:eastAsia="仿宋" w:cs="Times New Roman"/>
                <w:b/>
                <w:bCs/>
                <w:color w:val="auto"/>
                <w:kern w:val="0"/>
                <w:highlight w:val="none"/>
              </w:rPr>
            </w:pPr>
          </w:p>
        </w:tc>
        <w:tc>
          <w:tcPr>
            <w:tcW w:w="3616" w:type="dxa"/>
          </w:tcPr>
          <w:p w14:paraId="5FBD402F">
            <w:pPr>
              <w:ind w:firstLine="482"/>
              <w:rPr>
                <w:rFonts w:hint="default" w:ascii="Times New Roman" w:hAnsi="Times New Roman" w:eastAsia="仿宋" w:cs="Times New Roman"/>
                <w:b/>
                <w:bCs/>
                <w:color w:val="auto"/>
                <w:kern w:val="0"/>
                <w:highlight w:val="none"/>
              </w:rPr>
            </w:pPr>
          </w:p>
        </w:tc>
      </w:tr>
      <w:tr w14:paraId="0DAC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52" w:type="dxa"/>
          </w:tcPr>
          <w:p w14:paraId="29D1ACDC">
            <w:pPr>
              <w:ind w:firstLine="482"/>
              <w:rPr>
                <w:rFonts w:hint="default" w:ascii="Times New Roman" w:hAnsi="Times New Roman" w:eastAsia="仿宋" w:cs="Times New Roman"/>
                <w:b/>
                <w:bCs/>
                <w:color w:val="auto"/>
                <w:kern w:val="0"/>
                <w:highlight w:val="none"/>
              </w:rPr>
            </w:pPr>
          </w:p>
        </w:tc>
        <w:tc>
          <w:tcPr>
            <w:tcW w:w="1407" w:type="dxa"/>
          </w:tcPr>
          <w:p w14:paraId="4C289A42">
            <w:pPr>
              <w:ind w:firstLine="482"/>
              <w:rPr>
                <w:rFonts w:hint="default" w:ascii="Times New Roman" w:hAnsi="Times New Roman" w:eastAsia="仿宋" w:cs="Times New Roman"/>
                <w:b/>
                <w:bCs/>
                <w:color w:val="auto"/>
                <w:kern w:val="0"/>
                <w:highlight w:val="none"/>
              </w:rPr>
            </w:pPr>
          </w:p>
        </w:tc>
        <w:tc>
          <w:tcPr>
            <w:tcW w:w="3616" w:type="dxa"/>
          </w:tcPr>
          <w:p w14:paraId="5AB7A2D0">
            <w:pPr>
              <w:ind w:firstLine="482"/>
              <w:rPr>
                <w:rFonts w:hint="default" w:ascii="Times New Roman" w:hAnsi="Times New Roman" w:eastAsia="仿宋" w:cs="Times New Roman"/>
                <w:b/>
                <w:bCs/>
                <w:color w:val="auto"/>
                <w:kern w:val="0"/>
                <w:highlight w:val="none"/>
              </w:rPr>
            </w:pPr>
          </w:p>
        </w:tc>
      </w:tr>
      <w:tr w14:paraId="48F7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52" w:type="dxa"/>
          </w:tcPr>
          <w:p w14:paraId="2173847D">
            <w:pPr>
              <w:ind w:firstLine="482"/>
              <w:rPr>
                <w:rFonts w:hint="default" w:ascii="Times New Roman" w:hAnsi="Times New Roman" w:eastAsia="仿宋" w:cs="Times New Roman"/>
                <w:b/>
                <w:bCs/>
                <w:color w:val="auto"/>
                <w:kern w:val="0"/>
                <w:highlight w:val="none"/>
              </w:rPr>
            </w:pPr>
          </w:p>
        </w:tc>
        <w:tc>
          <w:tcPr>
            <w:tcW w:w="1407" w:type="dxa"/>
          </w:tcPr>
          <w:p w14:paraId="0E690258">
            <w:pPr>
              <w:ind w:firstLine="482"/>
              <w:rPr>
                <w:rFonts w:hint="default" w:ascii="Times New Roman" w:hAnsi="Times New Roman" w:eastAsia="仿宋" w:cs="Times New Roman"/>
                <w:b/>
                <w:bCs/>
                <w:color w:val="auto"/>
                <w:kern w:val="0"/>
                <w:highlight w:val="none"/>
              </w:rPr>
            </w:pPr>
          </w:p>
        </w:tc>
        <w:tc>
          <w:tcPr>
            <w:tcW w:w="3616" w:type="dxa"/>
          </w:tcPr>
          <w:p w14:paraId="0C436E76">
            <w:pPr>
              <w:ind w:firstLine="482"/>
              <w:rPr>
                <w:rFonts w:hint="default" w:ascii="Times New Roman" w:hAnsi="Times New Roman" w:eastAsia="仿宋" w:cs="Times New Roman"/>
                <w:b/>
                <w:bCs/>
                <w:color w:val="auto"/>
                <w:kern w:val="0"/>
                <w:highlight w:val="none"/>
              </w:rPr>
            </w:pPr>
          </w:p>
        </w:tc>
      </w:tr>
      <w:tr w14:paraId="59A9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052" w:type="dxa"/>
          </w:tcPr>
          <w:p w14:paraId="29A0CFEE">
            <w:pPr>
              <w:ind w:firstLine="482"/>
              <w:rPr>
                <w:rFonts w:hint="default" w:ascii="Times New Roman" w:hAnsi="Times New Roman" w:eastAsia="仿宋" w:cs="Times New Roman"/>
                <w:b/>
                <w:bCs/>
                <w:color w:val="auto"/>
                <w:kern w:val="0"/>
                <w:highlight w:val="none"/>
              </w:rPr>
            </w:pPr>
          </w:p>
        </w:tc>
        <w:tc>
          <w:tcPr>
            <w:tcW w:w="1407" w:type="dxa"/>
          </w:tcPr>
          <w:p w14:paraId="3BA1C18D">
            <w:pPr>
              <w:ind w:firstLine="482"/>
              <w:rPr>
                <w:rFonts w:hint="default" w:ascii="Times New Roman" w:hAnsi="Times New Roman" w:eastAsia="仿宋" w:cs="Times New Roman"/>
                <w:b/>
                <w:bCs/>
                <w:color w:val="auto"/>
                <w:kern w:val="0"/>
                <w:highlight w:val="none"/>
              </w:rPr>
            </w:pPr>
          </w:p>
        </w:tc>
        <w:tc>
          <w:tcPr>
            <w:tcW w:w="3616" w:type="dxa"/>
          </w:tcPr>
          <w:p w14:paraId="4B738545">
            <w:pPr>
              <w:ind w:firstLine="482"/>
              <w:rPr>
                <w:rFonts w:hint="default" w:ascii="Times New Roman" w:hAnsi="Times New Roman" w:eastAsia="仿宋" w:cs="Times New Roman"/>
                <w:b/>
                <w:bCs/>
                <w:color w:val="auto"/>
                <w:kern w:val="0"/>
                <w:highlight w:val="none"/>
              </w:rPr>
            </w:pPr>
          </w:p>
        </w:tc>
      </w:tr>
      <w:tr w14:paraId="44B5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052" w:type="dxa"/>
          </w:tcPr>
          <w:p w14:paraId="49984E7A">
            <w:pPr>
              <w:ind w:firstLine="482"/>
              <w:rPr>
                <w:rFonts w:hint="default" w:ascii="Times New Roman" w:hAnsi="Times New Roman" w:eastAsia="仿宋" w:cs="Times New Roman"/>
                <w:b/>
                <w:bCs/>
                <w:color w:val="auto"/>
                <w:kern w:val="0"/>
                <w:highlight w:val="none"/>
              </w:rPr>
            </w:pPr>
          </w:p>
        </w:tc>
        <w:tc>
          <w:tcPr>
            <w:tcW w:w="1407" w:type="dxa"/>
          </w:tcPr>
          <w:p w14:paraId="4A85619D">
            <w:pPr>
              <w:ind w:firstLine="482"/>
              <w:rPr>
                <w:rFonts w:hint="default" w:ascii="Times New Roman" w:hAnsi="Times New Roman" w:eastAsia="仿宋" w:cs="Times New Roman"/>
                <w:b/>
                <w:bCs/>
                <w:color w:val="auto"/>
                <w:kern w:val="0"/>
                <w:highlight w:val="none"/>
              </w:rPr>
            </w:pPr>
          </w:p>
        </w:tc>
        <w:tc>
          <w:tcPr>
            <w:tcW w:w="3616" w:type="dxa"/>
          </w:tcPr>
          <w:p w14:paraId="3834DE84">
            <w:pPr>
              <w:ind w:firstLine="482"/>
              <w:rPr>
                <w:rFonts w:hint="default" w:ascii="Times New Roman" w:hAnsi="Times New Roman" w:eastAsia="仿宋" w:cs="Times New Roman"/>
                <w:b/>
                <w:bCs/>
                <w:color w:val="auto"/>
                <w:kern w:val="0"/>
                <w:highlight w:val="none"/>
              </w:rPr>
            </w:pPr>
          </w:p>
        </w:tc>
      </w:tr>
      <w:tr w14:paraId="6363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14:paraId="4CAEF692">
            <w:pPr>
              <w:ind w:firstLine="482"/>
              <w:rPr>
                <w:rFonts w:hint="default" w:ascii="Times New Roman" w:hAnsi="Times New Roman" w:eastAsia="仿宋" w:cs="Times New Roman"/>
                <w:b/>
                <w:bCs/>
                <w:color w:val="auto"/>
                <w:kern w:val="0"/>
                <w:highlight w:val="none"/>
              </w:rPr>
            </w:pPr>
          </w:p>
        </w:tc>
        <w:tc>
          <w:tcPr>
            <w:tcW w:w="1407" w:type="dxa"/>
          </w:tcPr>
          <w:p w14:paraId="78B5B261">
            <w:pPr>
              <w:ind w:firstLine="482"/>
              <w:rPr>
                <w:rFonts w:hint="default" w:ascii="Times New Roman" w:hAnsi="Times New Roman" w:eastAsia="仿宋" w:cs="Times New Roman"/>
                <w:b/>
                <w:bCs/>
                <w:color w:val="auto"/>
                <w:kern w:val="0"/>
                <w:highlight w:val="none"/>
              </w:rPr>
            </w:pPr>
          </w:p>
        </w:tc>
        <w:tc>
          <w:tcPr>
            <w:tcW w:w="3616" w:type="dxa"/>
          </w:tcPr>
          <w:p w14:paraId="44491DFE">
            <w:pPr>
              <w:ind w:firstLine="482"/>
              <w:rPr>
                <w:rFonts w:hint="default" w:ascii="Times New Roman" w:hAnsi="Times New Roman" w:eastAsia="仿宋" w:cs="Times New Roman"/>
                <w:b/>
                <w:bCs/>
                <w:color w:val="auto"/>
                <w:kern w:val="0"/>
                <w:highlight w:val="none"/>
              </w:rPr>
            </w:pPr>
          </w:p>
        </w:tc>
      </w:tr>
    </w:tbl>
    <w:p w14:paraId="26B93980">
      <w:pPr>
        <w:rPr>
          <w:rFonts w:hint="default" w:ascii="Times New Roman" w:hAnsi="Times New Roman" w:eastAsia="仿宋" w:cs="Times New Roman"/>
          <w:color w:val="auto"/>
          <w:highlight w:val="none"/>
        </w:rPr>
      </w:pPr>
    </w:p>
    <w:p w14:paraId="6CFD219F">
      <w:pPr>
        <w:pStyle w:val="22"/>
        <w:tabs>
          <w:tab w:val="right" w:leader="dot" w:pos="8302"/>
        </w:tabs>
        <w:ind w:firstLine="482"/>
        <w:rPr>
          <w:rFonts w:hint="default" w:ascii="Times New Roman" w:hAnsi="Times New Roman" w:eastAsia="仿宋" w:cs="Times New Roman"/>
          <w:color w:val="auto"/>
          <w:highlight w:val="none"/>
        </w:rPr>
      </w:pPr>
      <w:bookmarkStart w:id="84" w:name="_Toc489655320"/>
    </w:p>
    <w:p w14:paraId="3ABFC86A">
      <w:pPr>
        <w:rPr>
          <w:rFonts w:hint="default" w:ascii="Times New Roman" w:hAnsi="Times New Roman" w:eastAsia="仿宋" w:cs="Times New Roman"/>
          <w:color w:val="auto"/>
          <w:highlight w:val="none"/>
        </w:rPr>
      </w:pPr>
    </w:p>
    <w:p w14:paraId="0A7C3ACE">
      <w:pPr>
        <w:pStyle w:val="37"/>
        <w:ind w:firstLine="480"/>
        <w:rPr>
          <w:rFonts w:hint="default" w:ascii="Times New Roman" w:hAnsi="Times New Roman" w:eastAsia="仿宋" w:cs="Times New Roman"/>
          <w:color w:val="auto"/>
          <w:highlight w:val="none"/>
        </w:rPr>
      </w:pPr>
    </w:p>
    <w:p w14:paraId="4579F9D5">
      <w:pPr>
        <w:pStyle w:val="37"/>
        <w:ind w:firstLine="480"/>
        <w:rPr>
          <w:rFonts w:hint="default" w:ascii="Times New Roman" w:hAnsi="Times New Roman" w:eastAsia="仿宋" w:cs="Times New Roman"/>
          <w:color w:val="auto"/>
          <w:highlight w:val="none"/>
        </w:rPr>
      </w:pPr>
    </w:p>
    <w:p w14:paraId="6DCA9D86">
      <w:pPr>
        <w:pStyle w:val="37"/>
        <w:ind w:firstLine="480"/>
        <w:rPr>
          <w:rFonts w:hint="default" w:ascii="Times New Roman" w:hAnsi="Times New Roman" w:eastAsia="仿宋" w:cs="Times New Roman"/>
          <w:color w:val="auto"/>
          <w:highlight w:val="none"/>
        </w:rPr>
      </w:pPr>
    </w:p>
    <w:p w14:paraId="0BB55623">
      <w:pPr>
        <w:pStyle w:val="37"/>
        <w:ind w:firstLine="480"/>
        <w:rPr>
          <w:rFonts w:hint="default" w:ascii="Times New Roman" w:hAnsi="Times New Roman" w:eastAsia="仿宋" w:cs="Times New Roman"/>
          <w:color w:val="auto"/>
          <w:highlight w:val="none"/>
        </w:rPr>
      </w:pPr>
    </w:p>
    <w:p w14:paraId="5EE64FF8">
      <w:pPr>
        <w:pStyle w:val="37"/>
        <w:ind w:firstLine="480"/>
        <w:rPr>
          <w:rFonts w:hint="default" w:ascii="Times New Roman" w:hAnsi="Times New Roman" w:eastAsia="仿宋" w:cs="Times New Roman"/>
          <w:color w:val="auto"/>
          <w:highlight w:val="none"/>
        </w:rPr>
      </w:pPr>
    </w:p>
    <w:p w14:paraId="5CD75567">
      <w:pPr>
        <w:pStyle w:val="37"/>
        <w:ind w:firstLine="480"/>
        <w:rPr>
          <w:rFonts w:hint="default" w:ascii="Times New Roman" w:hAnsi="Times New Roman" w:eastAsia="仿宋" w:cs="Times New Roman"/>
          <w:color w:val="auto"/>
          <w:highlight w:val="none"/>
        </w:rPr>
      </w:pPr>
    </w:p>
    <w:p w14:paraId="18445E48">
      <w:pPr>
        <w:pStyle w:val="37"/>
        <w:ind w:firstLine="480"/>
        <w:rPr>
          <w:rFonts w:hint="default" w:ascii="Times New Roman" w:hAnsi="Times New Roman" w:eastAsia="仿宋" w:cs="Times New Roman"/>
          <w:color w:val="auto"/>
          <w:highlight w:val="none"/>
        </w:rPr>
      </w:pPr>
    </w:p>
    <w:p w14:paraId="6EB7D6EC">
      <w:pPr>
        <w:pStyle w:val="37"/>
        <w:ind w:firstLine="480"/>
        <w:rPr>
          <w:rFonts w:hint="default" w:ascii="Times New Roman" w:hAnsi="Times New Roman" w:eastAsia="仿宋" w:cs="Times New Roman"/>
          <w:color w:val="auto"/>
          <w:highlight w:val="none"/>
        </w:rPr>
      </w:pPr>
    </w:p>
    <w:p w14:paraId="562B15DC">
      <w:pPr>
        <w:ind w:firstLine="643"/>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br w:type="page"/>
      </w:r>
    </w:p>
    <w:p w14:paraId="77975A86">
      <w:pPr>
        <w:spacing w:line="480" w:lineRule="auto"/>
        <w:ind w:firstLine="643"/>
        <w:jc w:val="center"/>
        <w:rPr>
          <w:rFonts w:hint="default" w:ascii="Times New Roman" w:hAnsi="Times New Roman" w:eastAsia="仿宋" w:cs="Times New Roman"/>
          <w:color w:val="auto"/>
          <w:highlight w:val="none"/>
        </w:rPr>
      </w:pPr>
      <w:r>
        <w:rPr>
          <w:rFonts w:hint="default" w:ascii="Times New Roman" w:hAnsi="Times New Roman" w:eastAsia="仿宋" w:cs="Times New Roman"/>
          <w:b/>
          <w:bCs/>
          <w:color w:val="auto"/>
          <w:sz w:val="32"/>
          <w:szCs w:val="32"/>
          <w:highlight w:val="none"/>
        </w:rPr>
        <w:t>响应文件主要目录及相关证明材料格式、附件</w:t>
      </w:r>
      <w:r>
        <w:rPr>
          <w:rFonts w:hint="default" w:ascii="Times New Roman" w:hAnsi="Times New Roman" w:eastAsia="仿宋" w:cs="Times New Roman"/>
          <w:color w:val="auto"/>
          <w:highlight w:val="none"/>
        </w:rPr>
        <w:fldChar w:fldCharType="begin"/>
      </w:r>
      <w:r>
        <w:rPr>
          <w:rFonts w:hint="default" w:ascii="Times New Roman" w:hAnsi="Times New Roman" w:eastAsia="仿宋" w:cs="Times New Roman"/>
          <w:color w:val="auto"/>
          <w:highlight w:val="none"/>
        </w:rPr>
        <w:instrText xml:space="preserve"> TOC \o "1-3" \h \z \u </w:instrText>
      </w:r>
      <w:r>
        <w:rPr>
          <w:rFonts w:hint="default" w:ascii="Times New Roman" w:hAnsi="Times New Roman" w:eastAsia="仿宋" w:cs="Times New Roman"/>
          <w:color w:val="auto"/>
          <w:highlight w:val="none"/>
        </w:rPr>
        <w:fldChar w:fldCharType="separate"/>
      </w:r>
    </w:p>
    <w:p w14:paraId="46DB5A0A">
      <w:pPr>
        <w:pStyle w:val="15"/>
        <w:tabs>
          <w:tab w:val="right" w:leader="dot" w:pos="8392"/>
        </w:tabs>
        <w:spacing w:line="360" w:lineRule="auto"/>
        <w:ind w:left="0" w:leftChars="0"/>
        <w:rPr>
          <w:rFonts w:hint="default" w:ascii="Times New Roman" w:hAnsi="Times New Roman" w:eastAsia="仿宋"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"_Toc2589"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Cs/>
          <w:color w:val="auto"/>
          <w:sz w:val="24"/>
          <w:szCs w:val="24"/>
          <w:highlight w:val="none"/>
        </w:rPr>
        <w:t>目录一、磋商申请及声明格式</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_Toc2589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41</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14:paraId="2393FD8D">
      <w:pPr>
        <w:pStyle w:val="15"/>
        <w:tabs>
          <w:tab w:val="right" w:leader="dot" w:pos="8392"/>
        </w:tabs>
        <w:spacing w:line="360" w:lineRule="auto"/>
        <w:ind w:left="0" w:leftChars="0"/>
        <w:rPr>
          <w:rFonts w:hint="default" w:ascii="Times New Roman" w:hAnsi="Times New Roman" w:eastAsia="仿宋"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"_Toc13700"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Cs/>
          <w:color w:val="auto"/>
          <w:sz w:val="24"/>
          <w:szCs w:val="24"/>
          <w:highlight w:val="none"/>
        </w:rPr>
        <w:t>目录二、法定代表人授权委托书格式</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_Toc13700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43</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14:paraId="4C836B58">
      <w:pPr>
        <w:pStyle w:val="15"/>
        <w:tabs>
          <w:tab w:val="right" w:leader="dot" w:pos="8392"/>
        </w:tabs>
        <w:spacing w:line="360" w:lineRule="auto"/>
        <w:ind w:left="0" w:leftChars="0"/>
        <w:rPr>
          <w:rFonts w:hint="default" w:ascii="Times New Roman" w:hAnsi="Times New Roman" w:eastAsia="仿宋"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"_Toc8556"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Cs/>
          <w:color w:val="auto"/>
          <w:sz w:val="24"/>
          <w:szCs w:val="24"/>
          <w:highlight w:val="none"/>
        </w:rPr>
        <w:t>目录三、报价表格式</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_Toc8556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44</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14:paraId="38CDD400">
      <w:pPr>
        <w:pStyle w:val="15"/>
        <w:tabs>
          <w:tab w:val="right" w:leader="dot" w:pos="8392"/>
        </w:tabs>
        <w:spacing w:line="360" w:lineRule="auto"/>
        <w:ind w:left="0" w:leftChars="0"/>
        <w:rPr>
          <w:rFonts w:hint="default" w:ascii="Times New Roman" w:hAnsi="Times New Roman" w:eastAsia="仿宋"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"_Toc906"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Cs/>
          <w:color w:val="auto"/>
          <w:sz w:val="24"/>
          <w:szCs w:val="24"/>
          <w:highlight w:val="none"/>
        </w:rPr>
        <w:t>目录四、分项报价表</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_Toc906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46</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14:paraId="2F76AA7E">
      <w:pPr>
        <w:pStyle w:val="15"/>
        <w:tabs>
          <w:tab w:val="right" w:leader="dot" w:pos="8392"/>
        </w:tabs>
        <w:spacing w:line="360" w:lineRule="auto"/>
        <w:ind w:left="0" w:leftChars="0"/>
        <w:rPr>
          <w:rFonts w:hint="default" w:ascii="Times New Roman" w:hAnsi="Times New Roman" w:eastAsia="仿宋"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"_Toc23330"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Cs/>
          <w:color w:val="auto"/>
          <w:sz w:val="24"/>
          <w:szCs w:val="24"/>
          <w:highlight w:val="none"/>
        </w:rPr>
        <w:t>目录五、资格性和符合性审查响应对照表</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_Toc23330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47</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14:paraId="15B528A3">
      <w:pPr>
        <w:pStyle w:val="15"/>
        <w:tabs>
          <w:tab w:val="right" w:leader="dot" w:pos="8392"/>
        </w:tabs>
        <w:spacing w:line="360" w:lineRule="auto"/>
        <w:ind w:left="0" w:leftChars="0"/>
        <w:rPr>
          <w:rFonts w:hint="default" w:ascii="Times New Roman" w:hAnsi="Times New Roman" w:eastAsia="仿宋"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"_Toc19512"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Cs/>
          <w:color w:val="auto"/>
          <w:sz w:val="24"/>
          <w:szCs w:val="24"/>
          <w:highlight w:val="none"/>
        </w:rPr>
        <w:t>目录六、资格证明文件</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_Toc19512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48</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14:paraId="72D545E0">
      <w:pPr>
        <w:pStyle w:val="15"/>
        <w:tabs>
          <w:tab w:val="right" w:leader="dot" w:pos="8392"/>
        </w:tabs>
        <w:spacing w:line="360" w:lineRule="auto"/>
        <w:ind w:left="0" w:leftChars="0"/>
        <w:rPr>
          <w:rFonts w:hint="default" w:ascii="Times New Roman" w:hAnsi="Times New Roman" w:eastAsia="仿宋"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"_Toc31820"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Cs/>
          <w:color w:val="auto"/>
          <w:sz w:val="24"/>
          <w:szCs w:val="24"/>
          <w:highlight w:val="none"/>
        </w:rPr>
        <w:t>目录七、技术条款偏离表格式</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_Toc31820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49</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14:paraId="7C647EAB">
      <w:pPr>
        <w:pStyle w:val="15"/>
        <w:tabs>
          <w:tab w:val="right" w:leader="dot" w:pos="8392"/>
        </w:tabs>
        <w:spacing w:line="360" w:lineRule="auto"/>
        <w:ind w:left="0" w:leftChars="0"/>
        <w:rPr>
          <w:rFonts w:hint="default" w:ascii="Times New Roman" w:hAnsi="Times New Roman" w:eastAsia="仿宋"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"_Toc24893"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Cs/>
          <w:color w:val="auto"/>
          <w:sz w:val="24"/>
          <w:szCs w:val="24"/>
          <w:highlight w:val="none"/>
        </w:rPr>
        <w:t>目录八、商务条款偏离表格式</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_Toc24893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50</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14:paraId="70515FBD">
      <w:pPr>
        <w:pStyle w:val="15"/>
        <w:tabs>
          <w:tab w:val="right" w:leader="dot" w:pos="8392"/>
        </w:tabs>
        <w:spacing w:line="360" w:lineRule="auto"/>
        <w:ind w:left="0" w:leftChars="0"/>
        <w:rPr>
          <w:rFonts w:hint="default" w:ascii="Times New Roman" w:hAnsi="Times New Roman" w:eastAsia="仿宋"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"_Toc5457"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Cs/>
          <w:color w:val="auto"/>
          <w:sz w:val="24"/>
          <w:szCs w:val="24"/>
          <w:highlight w:val="none"/>
        </w:rPr>
        <w:t>目录九、</w:t>
      </w:r>
      <w:r>
        <w:rPr>
          <w:rFonts w:hint="eastAsia" w:ascii="Times New Roman" w:hAnsi="Times New Roman" w:eastAsia="仿宋" w:cs="Times New Roman"/>
          <w:bCs/>
          <w:color w:val="auto"/>
          <w:sz w:val="24"/>
          <w:szCs w:val="24"/>
          <w:highlight w:val="none"/>
          <w:lang w:val="en-US" w:eastAsia="zh-CN"/>
        </w:rPr>
        <w:t>服务</w:t>
      </w:r>
      <w:r>
        <w:rPr>
          <w:rFonts w:hint="default" w:ascii="Times New Roman" w:hAnsi="Times New Roman" w:eastAsia="仿宋" w:cs="Times New Roman"/>
          <w:bCs/>
          <w:color w:val="auto"/>
          <w:sz w:val="24"/>
          <w:szCs w:val="24"/>
          <w:highlight w:val="none"/>
        </w:rPr>
        <w:t>方案</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_Toc5457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51</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14:paraId="719AE72A">
      <w:pPr>
        <w:pStyle w:val="15"/>
        <w:tabs>
          <w:tab w:val="right" w:leader="dot" w:pos="8392"/>
        </w:tabs>
        <w:spacing w:line="360" w:lineRule="auto"/>
        <w:ind w:left="0" w:leftChars="0"/>
        <w:rPr>
          <w:rFonts w:hint="default" w:ascii="Times New Roman" w:hAnsi="Times New Roman" w:eastAsia="仿宋"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"_Toc18705"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Cs/>
          <w:color w:val="auto"/>
          <w:sz w:val="24"/>
          <w:szCs w:val="24"/>
          <w:highlight w:val="none"/>
        </w:rPr>
        <w:t>目录十、服务与承诺</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_Toc18705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51</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14:paraId="06C2C3B0">
      <w:pPr>
        <w:pStyle w:val="15"/>
        <w:tabs>
          <w:tab w:val="right" w:leader="dot" w:pos="8392"/>
        </w:tabs>
        <w:spacing w:line="360" w:lineRule="auto"/>
        <w:ind w:left="0" w:leftChars="0"/>
        <w:rPr>
          <w:rFonts w:hint="default" w:ascii="Times New Roman" w:hAnsi="Times New Roman" w:eastAsia="仿宋"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"_Toc5065"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Cs/>
          <w:color w:val="auto"/>
          <w:sz w:val="24"/>
          <w:szCs w:val="24"/>
          <w:highlight w:val="none"/>
        </w:rPr>
        <w:t>目录十一、供应商拟投入本项目组成员一览表</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_Toc5065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52</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14:paraId="1BF2ADA1">
      <w:pPr>
        <w:pStyle w:val="15"/>
        <w:tabs>
          <w:tab w:val="right" w:leader="dot" w:pos="8392"/>
        </w:tabs>
        <w:spacing w:line="360" w:lineRule="auto"/>
        <w:ind w:left="0" w:leftChars="0"/>
        <w:rPr>
          <w:rFonts w:hint="default" w:ascii="Times New Roman" w:hAnsi="Times New Roman" w:eastAsia="仿宋"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"_Toc16357"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Cs/>
          <w:color w:val="auto"/>
          <w:sz w:val="24"/>
          <w:szCs w:val="24"/>
          <w:highlight w:val="none"/>
        </w:rPr>
        <w:t>目录十二、供应商类似业绩情况表</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_Toc16357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52</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14:paraId="2BD5EC31">
      <w:pPr>
        <w:pStyle w:val="15"/>
        <w:tabs>
          <w:tab w:val="right" w:leader="dot" w:pos="8392"/>
        </w:tabs>
        <w:spacing w:line="360" w:lineRule="auto"/>
        <w:ind w:left="0" w:leftChars="0"/>
        <w:rPr>
          <w:rFonts w:hint="default" w:ascii="Times New Roman" w:hAnsi="Times New Roman" w:eastAsia="仿宋"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"_Toc7226"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Cs/>
          <w:color w:val="auto"/>
          <w:sz w:val="24"/>
          <w:szCs w:val="24"/>
          <w:highlight w:val="none"/>
        </w:rPr>
        <w:t>目录十三、投标需要的其他证明文件及材料</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_Toc7226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53</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14:paraId="6329014C">
      <w:pPr>
        <w:pStyle w:val="15"/>
        <w:tabs>
          <w:tab w:val="right" w:leader="dot" w:pos="8392"/>
        </w:tabs>
        <w:spacing w:line="360" w:lineRule="auto"/>
        <w:ind w:left="0" w:leftChars="0"/>
        <w:rPr>
          <w:rFonts w:hint="default" w:ascii="Times New Roman" w:hAnsi="Times New Roman" w:eastAsia="仿宋"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"_Toc5363"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Cs/>
          <w:color w:val="auto"/>
          <w:sz w:val="24"/>
          <w:szCs w:val="24"/>
          <w:highlight w:val="none"/>
        </w:rPr>
        <w:t>附件一、政府采购政策</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_Toc5363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54</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14:paraId="230D1E4C">
      <w:pPr>
        <w:pStyle w:val="15"/>
        <w:tabs>
          <w:tab w:val="right" w:leader="dot" w:pos="8392"/>
        </w:tabs>
        <w:spacing w:line="360" w:lineRule="auto"/>
        <w:ind w:left="0" w:leftChars="0"/>
        <w:rPr>
          <w:rFonts w:hint="default" w:ascii="Times New Roman" w:hAnsi="Times New Roman" w:eastAsia="仿宋"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"_Toc12944"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color w:val="auto"/>
          <w:sz w:val="24"/>
          <w:szCs w:val="24"/>
          <w:highlight w:val="none"/>
        </w:rPr>
        <w:t>附件二、无重大违法记录声明格式</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_Toc12944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56</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14:paraId="6414CB19">
      <w:pPr>
        <w:pStyle w:val="15"/>
        <w:tabs>
          <w:tab w:val="right" w:leader="dot" w:pos="8392"/>
        </w:tabs>
        <w:spacing w:line="360" w:lineRule="auto"/>
        <w:ind w:left="0" w:leftChars="0"/>
        <w:rPr>
          <w:rFonts w:hint="default" w:ascii="Times New Roman" w:hAnsi="Times New Roman" w:eastAsia="仿宋"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"_Toc28556"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bCs/>
          <w:color w:val="auto"/>
          <w:sz w:val="24"/>
          <w:szCs w:val="24"/>
          <w:highlight w:val="none"/>
        </w:rPr>
        <w:t>附件三、具备履行合同所必需的设备和专业技术能力的声明格式</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_Toc28556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57</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14:paraId="016FC725">
      <w:pPr>
        <w:pStyle w:val="15"/>
        <w:tabs>
          <w:tab w:val="right" w:leader="dot" w:pos="8392"/>
        </w:tabs>
        <w:spacing w:line="360" w:lineRule="auto"/>
        <w:ind w:left="0" w:leftChars="0"/>
        <w:rPr>
          <w:rFonts w:hint="default" w:ascii="Times New Roman" w:hAnsi="Times New Roman" w:eastAsia="仿宋"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"_Toc12175"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color w:val="auto"/>
          <w:kern w:val="0"/>
          <w:sz w:val="24"/>
          <w:szCs w:val="24"/>
          <w:highlight w:val="none"/>
          <w:lang w:val="zh-CN"/>
        </w:rPr>
        <w:t>附件</w:t>
      </w:r>
      <w:r>
        <w:rPr>
          <w:rFonts w:hint="default" w:ascii="Times New Roman" w:hAnsi="Times New Roman" w:eastAsia="仿宋" w:cs="Times New Roman"/>
          <w:color w:val="auto"/>
          <w:kern w:val="0"/>
          <w:sz w:val="24"/>
          <w:szCs w:val="24"/>
          <w:highlight w:val="none"/>
        </w:rPr>
        <w:t>四</w:t>
      </w:r>
      <w:r>
        <w:rPr>
          <w:rFonts w:hint="default" w:ascii="Times New Roman" w:hAnsi="Times New Roman" w:eastAsia="仿宋" w:cs="Times New Roman"/>
          <w:color w:val="auto"/>
          <w:kern w:val="0"/>
          <w:sz w:val="24"/>
          <w:szCs w:val="24"/>
          <w:highlight w:val="none"/>
          <w:lang w:val="zh-CN"/>
        </w:rPr>
        <w:t>、</w:t>
      </w:r>
      <w:r>
        <w:rPr>
          <w:rFonts w:hint="default" w:ascii="Times New Roman" w:hAnsi="Times New Roman" w:eastAsia="仿宋" w:cs="Times New Roman"/>
          <w:color w:val="auto"/>
          <w:kern w:val="0"/>
          <w:sz w:val="24"/>
          <w:szCs w:val="24"/>
          <w:highlight w:val="none"/>
        </w:rPr>
        <w:t>南京市政府采购供应商信用记录表暨信用承诺书</w:t>
      </w:r>
      <w:r>
        <w:rPr>
          <w:rFonts w:hint="default" w:ascii="Times New Roman" w:hAnsi="Times New Roman" w:eastAsia="仿宋" w:cs="Times New Roman"/>
          <w:color w:val="auto"/>
          <w:sz w:val="24"/>
          <w:szCs w:val="24"/>
          <w:highlight w:val="none"/>
        </w:rPr>
        <w:tab/>
      </w:r>
      <w:r>
        <w:rPr>
          <w:rFonts w:hint="default" w:ascii="Times New Roman" w:hAnsi="Times New Roman" w:eastAsia="仿宋" w:cs="Times New Roman"/>
          <w:color w:val="auto"/>
          <w:sz w:val="24"/>
          <w:szCs w:val="24"/>
          <w:highlight w:val="none"/>
        </w:rPr>
        <w:fldChar w:fldCharType="begin"/>
      </w:r>
      <w:r>
        <w:rPr>
          <w:rFonts w:hint="default" w:ascii="Times New Roman" w:hAnsi="Times New Roman" w:eastAsia="仿宋" w:cs="Times New Roman"/>
          <w:color w:val="auto"/>
          <w:sz w:val="24"/>
          <w:szCs w:val="24"/>
          <w:highlight w:val="none"/>
        </w:rPr>
        <w:instrText xml:space="preserve"> PAGEREF _Toc12175 \h </w:instrText>
      </w:r>
      <w:r>
        <w:rPr>
          <w:rFonts w:hint="default" w:ascii="Times New Roman" w:hAnsi="Times New Roman" w:eastAsia="仿宋" w:cs="Times New Roman"/>
          <w:color w:val="auto"/>
          <w:sz w:val="24"/>
          <w:szCs w:val="24"/>
          <w:highlight w:val="none"/>
        </w:rPr>
        <w:fldChar w:fldCharType="separate"/>
      </w:r>
      <w:r>
        <w:rPr>
          <w:rFonts w:hint="default" w:ascii="Times New Roman" w:hAnsi="Times New Roman" w:eastAsia="仿宋" w:cs="Times New Roman"/>
          <w:color w:val="auto"/>
          <w:sz w:val="24"/>
          <w:szCs w:val="24"/>
          <w:highlight w:val="none"/>
        </w:rPr>
        <w:t>58</w:t>
      </w:r>
      <w:r>
        <w:rPr>
          <w:rFonts w:hint="default" w:ascii="Times New Roman" w:hAnsi="Times New Roman" w:eastAsia="仿宋" w:cs="Times New Roman"/>
          <w:color w:val="auto"/>
          <w:sz w:val="24"/>
          <w:szCs w:val="24"/>
          <w:highlight w:val="none"/>
        </w:rPr>
        <w:fldChar w:fldCharType="end"/>
      </w:r>
      <w:r>
        <w:rPr>
          <w:rFonts w:hint="default" w:ascii="Times New Roman" w:hAnsi="Times New Roman" w:eastAsia="仿宋" w:cs="Times New Roman"/>
          <w:color w:val="auto"/>
          <w:sz w:val="24"/>
          <w:szCs w:val="24"/>
          <w:highlight w:val="none"/>
        </w:rPr>
        <w:fldChar w:fldCharType="end"/>
      </w:r>
    </w:p>
    <w:p w14:paraId="6AF3E292">
      <w:pPr>
        <w:spacing w:line="480" w:lineRule="auto"/>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highlight w:val="none"/>
        </w:rPr>
        <w:fldChar w:fldCharType="end"/>
      </w:r>
      <w:bookmarkEnd w:id="84"/>
      <w:r>
        <w:rPr>
          <w:rFonts w:hint="default" w:ascii="Times New Roman" w:hAnsi="Times New Roman" w:eastAsia="仿宋" w:cs="Times New Roman"/>
          <w:color w:val="auto"/>
          <w:highlight w:val="none"/>
        </w:rPr>
        <w:t>……</w:t>
      </w:r>
    </w:p>
    <w:p w14:paraId="33841965">
      <w:pPr>
        <w:ind w:firstLine="442"/>
        <w:rPr>
          <w:rFonts w:hint="default" w:ascii="Times New Roman" w:hAnsi="Times New Roman" w:eastAsia="仿宋" w:cs="Times New Roman"/>
          <w:b/>
          <w:bCs/>
          <w:color w:val="auto"/>
          <w:sz w:val="22"/>
          <w:szCs w:val="24"/>
          <w:highlight w:val="none"/>
        </w:rPr>
      </w:pPr>
      <w:r>
        <w:rPr>
          <w:rFonts w:hint="default" w:ascii="Times New Roman" w:hAnsi="Times New Roman" w:eastAsia="仿宋" w:cs="Times New Roman"/>
          <w:b/>
          <w:bCs/>
          <w:color w:val="auto"/>
          <w:sz w:val="22"/>
          <w:szCs w:val="24"/>
          <w:highlight w:val="none"/>
        </w:rPr>
        <w:br w:type="page"/>
      </w:r>
    </w:p>
    <w:p w14:paraId="10CBF739">
      <w:pPr>
        <w:spacing w:line="360" w:lineRule="auto"/>
        <w:outlineLvl w:val="2"/>
        <w:rPr>
          <w:rFonts w:hint="default" w:ascii="Times New Roman" w:hAnsi="Times New Roman" w:eastAsia="仿宋" w:cs="Times New Roman"/>
          <w:b/>
          <w:bCs/>
          <w:color w:val="auto"/>
          <w:sz w:val="22"/>
          <w:highlight w:val="none"/>
        </w:rPr>
      </w:pPr>
      <w:bookmarkStart w:id="85" w:name="_Toc2589"/>
      <w:r>
        <w:rPr>
          <w:rFonts w:hint="default" w:ascii="Times New Roman" w:hAnsi="Times New Roman" w:eastAsia="仿宋" w:cs="Times New Roman"/>
          <w:b/>
          <w:bCs/>
          <w:color w:val="auto"/>
          <w:sz w:val="22"/>
          <w:highlight w:val="none"/>
        </w:rPr>
        <w:t>目录一、磋商申请及声明格式</w:t>
      </w:r>
      <w:bookmarkEnd w:id="85"/>
    </w:p>
    <w:p w14:paraId="14EAA5B3">
      <w:pPr>
        <w:pStyle w:val="12"/>
        <w:spacing w:line="360" w:lineRule="auto"/>
        <w:ind w:left="0" w:firstLine="643"/>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磋商申请及声明</w:t>
      </w:r>
    </w:p>
    <w:p w14:paraId="3CC19D07">
      <w:pPr>
        <w:widowControl/>
        <w:shd w:val="clear" w:color="auto" w:fill="FFFFFF"/>
        <w:spacing w:line="360" w:lineRule="auto"/>
        <w:ind w:firstLine="480" w:firstLineChars="200"/>
        <w:rPr>
          <w:rFonts w:hint="default" w:ascii="Times New Roman" w:hAnsi="Times New Roman" w:eastAsia="仿宋" w:cs="Times New Roman"/>
          <w:color w:val="auto"/>
          <w:kern w:val="0"/>
          <w:sz w:val="24"/>
          <w:szCs w:val="24"/>
          <w:highlight w:val="none"/>
          <w:lang w:val="zh-CN" w:bidi="zh-CN"/>
        </w:rPr>
      </w:pPr>
      <w:r>
        <w:rPr>
          <w:rFonts w:hint="default" w:ascii="Times New Roman" w:hAnsi="Times New Roman" w:eastAsia="仿宋" w:cs="Times New Roman"/>
          <w:color w:val="auto"/>
          <w:kern w:val="0"/>
          <w:sz w:val="24"/>
          <w:szCs w:val="24"/>
          <w:highlight w:val="none"/>
          <w:lang w:val="zh-CN" w:bidi="zh-CN"/>
        </w:rPr>
        <w:t>致：南京市雨花台区雨花街道丁墙社区居民委员会(采购人)</w:t>
      </w:r>
    </w:p>
    <w:p w14:paraId="474C1865">
      <w:pPr>
        <w:pStyle w:val="14"/>
        <w:ind w:firstLine="96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rPr>
        <w:t>源成工程咨询（江苏南京）有限责任公司</w:t>
      </w:r>
    </w:p>
    <w:p w14:paraId="42E91578">
      <w:pPr>
        <w:pStyle w:val="12"/>
        <w:tabs>
          <w:tab w:val="left" w:pos="5401"/>
          <w:tab w:val="left" w:pos="7458"/>
          <w:tab w:val="left" w:pos="8727"/>
        </w:tabs>
        <w:spacing w:line="360" w:lineRule="auto"/>
        <w:ind w:left="239" w:leftChars="114" w:firstLine="240" w:firstLineChars="1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根据贵方</w:t>
      </w:r>
      <w:r>
        <w:rPr>
          <w:rFonts w:hint="default" w:ascii="Times New Roman" w:hAnsi="Times New Roman" w:eastAsia="仿宋" w:cs="Times New Roman"/>
          <w:color w:val="auto"/>
          <w:highlight w:val="none"/>
          <w:u w:val="single"/>
        </w:rPr>
        <w:t>丁墙社区日常保洁保安服务</w:t>
      </w:r>
      <w:r>
        <w:rPr>
          <w:rFonts w:hint="default" w:ascii="Times New Roman" w:hAnsi="Times New Roman" w:eastAsia="仿宋" w:cs="Times New Roman"/>
          <w:color w:val="auto"/>
          <w:highlight w:val="none"/>
        </w:rPr>
        <w:t>（项目名称）</w:t>
      </w:r>
      <w:r>
        <w:rPr>
          <w:rFonts w:hint="default" w:ascii="Times New Roman" w:hAnsi="Times New Roman" w:eastAsia="仿宋" w:cs="Times New Roman"/>
          <w:color w:val="auto"/>
          <w:highlight w:val="none"/>
          <w:u w:val="single"/>
        </w:rPr>
        <w:t>YCZX-CS-202401292</w:t>
      </w:r>
      <w:r>
        <w:rPr>
          <w:rFonts w:hint="default" w:ascii="Times New Roman" w:hAnsi="Times New Roman" w:eastAsia="仿宋" w:cs="Times New Roman"/>
          <w:color w:val="auto"/>
          <w:highlight w:val="none"/>
        </w:rPr>
        <w:t>（项目编号）磋商公告，我方</w:t>
      </w:r>
      <w:r>
        <w:rPr>
          <w:rFonts w:hint="eastAsia" w:ascii="Times New Roman" w:hAnsi="Times New Roman" w:eastAsia="仿宋" w:cs="Times New Roman"/>
          <w:color w:val="auto"/>
          <w:highlight w:val="none"/>
          <w:u w:val="single"/>
          <w:lang w:val="en-US" w:eastAsia="zh-CN"/>
        </w:rPr>
        <w:t xml:space="preserve">        </w:t>
      </w:r>
      <w:r>
        <w:rPr>
          <w:rFonts w:hint="default" w:ascii="Times New Roman" w:hAnsi="Times New Roman" w:eastAsia="仿宋" w:cs="Times New Roman"/>
          <w:color w:val="auto"/>
          <w:highlight w:val="none"/>
          <w:lang w:val="en-US"/>
        </w:rPr>
        <w:t>(供应商名称)</w:t>
      </w:r>
      <w:r>
        <w:rPr>
          <w:rFonts w:hint="default" w:ascii="Times New Roman" w:hAnsi="Times New Roman" w:eastAsia="仿宋" w:cs="Times New Roman"/>
          <w:color w:val="auto"/>
          <w:highlight w:val="none"/>
        </w:rPr>
        <w:t>决定参与本次采购活动，提交响应文件并参加磋商。</w:t>
      </w:r>
    </w:p>
    <w:p w14:paraId="35ED14C0">
      <w:pPr>
        <w:pStyle w:val="12"/>
        <w:tabs>
          <w:tab w:val="left" w:pos="5401"/>
          <w:tab w:val="left" w:pos="7458"/>
          <w:tab w:val="left" w:pos="8727"/>
        </w:tabs>
        <w:spacing w:line="360" w:lineRule="auto"/>
        <w:ind w:left="0"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据此函，</w:t>
      </w:r>
      <w:r>
        <w:rPr>
          <w:rFonts w:hint="default" w:ascii="Times New Roman" w:hAnsi="Times New Roman" w:eastAsia="仿宋" w:cs="Times New Roman"/>
          <w:color w:val="auto"/>
          <w:highlight w:val="none"/>
          <w:lang w:val="en-US"/>
        </w:rPr>
        <w:t>声明</w:t>
      </w:r>
      <w:r>
        <w:rPr>
          <w:rFonts w:hint="default" w:ascii="Times New Roman" w:hAnsi="Times New Roman" w:eastAsia="仿宋" w:cs="Times New Roman"/>
          <w:color w:val="auto"/>
          <w:highlight w:val="none"/>
        </w:rPr>
        <w:t>如下：</w:t>
      </w:r>
    </w:p>
    <w:p w14:paraId="245C5932">
      <w:pPr>
        <w:pStyle w:val="12"/>
        <w:tabs>
          <w:tab w:val="left" w:pos="6623"/>
        </w:tabs>
        <w:spacing w:line="360" w:lineRule="auto"/>
        <w:ind w:left="0"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rPr>
        <w:t>1.我方的资格条件符合政府采购法和本次采购要求。</w:t>
      </w:r>
    </w:p>
    <w:p w14:paraId="244479B8">
      <w:pPr>
        <w:pStyle w:val="12"/>
        <w:tabs>
          <w:tab w:val="left" w:pos="6623"/>
        </w:tabs>
        <w:spacing w:line="360" w:lineRule="auto"/>
        <w:ind w:left="0"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rPr>
        <w:t>2.我方参加政府采购活动前三年内，在经营活动中没有重大违法记录。</w:t>
      </w:r>
    </w:p>
    <w:p w14:paraId="05C1C68D">
      <w:pPr>
        <w:pStyle w:val="12"/>
        <w:tabs>
          <w:tab w:val="left" w:pos="6623"/>
        </w:tabs>
        <w:spacing w:line="360" w:lineRule="auto"/>
        <w:ind w:left="0"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rPr>
        <w:t>3.参加本次采购活动前，我方没有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w:t>
      </w:r>
    </w:p>
    <w:p w14:paraId="08921677">
      <w:pPr>
        <w:pStyle w:val="12"/>
        <w:tabs>
          <w:tab w:val="left" w:pos="6623"/>
        </w:tabs>
        <w:spacing w:line="360" w:lineRule="auto"/>
        <w:ind w:left="0"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rPr>
        <w:t xml:space="preserve">4.我方在全国范围内未受过财政部门禁止参加政府采购活动的处罚期限，或在全国范围内受过财政部门禁止参加政府采购活动的处罚期限已满。 </w:t>
      </w:r>
    </w:p>
    <w:p w14:paraId="2457B2F3">
      <w:pPr>
        <w:pStyle w:val="12"/>
        <w:tabs>
          <w:tab w:val="left" w:pos="6623"/>
        </w:tabs>
        <w:spacing w:line="360" w:lineRule="auto"/>
        <w:ind w:left="0"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rPr>
        <w:t>5.我方与参与本次采购活动的其他供应商的负责人不是同一人，也不存在直接控股、管理关系。</w:t>
      </w:r>
    </w:p>
    <w:p w14:paraId="22890966">
      <w:pPr>
        <w:pStyle w:val="12"/>
        <w:tabs>
          <w:tab w:val="left" w:pos="6623"/>
        </w:tabs>
        <w:spacing w:line="360" w:lineRule="auto"/>
        <w:ind w:left="0"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rPr>
        <w:t>6.我方同意并向贵方提供了与磋商有关的所有证据和资料。</w:t>
      </w:r>
    </w:p>
    <w:p w14:paraId="24780CE0">
      <w:pPr>
        <w:pStyle w:val="12"/>
        <w:tabs>
          <w:tab w:val="left" w:pos="6623"/>
        </w:tabs>
        <w:spacing w:line="360" w:lineRule="auto"/>
        <w:ind w:left="0"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rPr>
        <w:t>7.</w:t>
      </w:r>
      <w:r>
        <w:rPr>
          <w:rFonts w:hint="default" w:ascii="Times New Roman" w:hAnsi="Times New Roman" w:eastAsia="仿宋" w:cs="Times New Roman"/>
          <w:color w:val="auto"/>
          <w:highlight w:val="none"/>
        </w:rPr>
        <w:t>我们的首次磋商报价为（大写）</w:t>
      </w:r>
      <w:r>
        <w:rPr>
          <w:rFonts w:hint="default" w:ascii="Times New Roman" w:hAnsi="Times New Roman" w:eastAsia="仿宋" w:cs="Times New Roman"/>
          <w:color w:val="auto"/>
          <w:highlight w:val="none"/>
          <w:u w:val="single"/>
          <w:lang w:val="en-US"/>
        </w:rPr>
        <w:t xml:space="preserve">       </w:t>
      </w:r>
      <w:r>
        <w:rPr>
          <w:rFonts w:hint="default" w:ascii="Times New Roman" w:hAnsi="Times New Roman" w:eastAsia="仿宋" w:cs="Times New Roman"/>
          <w:color w:val="auto"/>
          <w:highlight w:val="none"/>
          <w:lang w:val="en-US"/>
        </w:rPr>
        <w:t>元</w:t>
      </w:r>
      <w:r>
        <w:rPr>
          <w:rFonts w:hint="default" w:ascii="Times New Roman" w:hAnsi="Times New Roman" w:eastAsia="仿宋" w:cs="Times New Roman"/>
          <w:color w:val="auto"/>
          <w:highlight w:val="none"/>
        </w:rPr>
        <w:t>。</w:t>
      </w:r>
    </w:p>
    <w:p w14:paraId="172996A9">
      <w:pPr>
        <w:pStyle w:val="12"/>
        <w:tabs>
          <w:tab w:val="left" w:pos="6623"/>
        </w:tabs>
        <w:spacing w:line="360" w:lineRule="auto"/>
        <w:ind w:left="0" w:firstLine="480" w:firstLineChars="200"/>
        <w:rPr>
          <w:rFonts w:hint="default" w:ascii="Times New Roman" w:hAnsi="Times New Roman" w:eastAsia="仿宋" w:cs="Times New Roman"/>
          <w:color w:val="auto"/>
          <w:highlight w:val="none"/>
          <w:lang w:val="en-US"/>
        </w:rPr>
      </w:pPr>
      <w:r>
        <w:rPr>
          <w:rFonts w:hint="default" w:ascii="Times New Roman" w:hAnsi="Times New Roman" w:eastAsia="仿宋" w:cs="Times New Roman"/>
          <w:color w:val="auto"/>
          <w:highlight w:val="none"/>
          <w:lang w:val="en-US"/>
        </w:rPr>
        <w:t>8.项目负责人（姓名）</w:t>
      </w:r>
      <w:r>
        <w:rPr>
          <w:rFonts w:hint="default" w:ascii="Times New Roman" w:hAnsi="Times New Roman" w:eastAsia="仿宋" w:cs="Times New Roman"/>
          <w:color w:val="auto"/>
          <w:highlight w:val="none"/>
          <w:u w:val="single"/>
          <w:lang w:val="en-US"/>
        </w:rPr>
        <w:t xml:space="preserve">       </w:t>
      </w:r>
      <w:r>
        <w:rPr>
          <w:rFonts w:hint="default" w:ascii="Times New Roman" w:hAnsi="Times New Roman" w:eastAsia="仿宋" w:cs="Times New Roman"/>
          <w:color w:val="auto"/>
          <w:highlight w:val="none"/>
          <w:lang w:val="en-US"/>
        </w:rPr>
        <w:t>；移动电话：</w:t>
      </w:r>
      <w:r>
        <w:rPr>
          <w:rFonts w:hint="default" w:ascii="Times New Roman" w:hAnsi="Times New Roman" w:eastAsia="仿宋" w:cs="Times New Roman"/>
          <w:color w:val="auto"/>
          <w:highlight w:val="none"/>
          <w:u w:val="single"/>
          <w:lang w:val="en-US"/>
        </w:rPr>
        <w:t xml:space="preserve">       </w:t>
      </w:r>
      <w:r>
        <w:rPr>
          <w:rFonts w:hint="default" w:ascii="Times New Roman" w:hAnsi="Times New Roman" w:eastAsia="仿宋" w:cs="Times New Roman"/>
          <w:color w:val="auto"/>
          <w:highlight w:val="none"/>
          <w:lang w:val="en-US"/>
        </w:rPr>
        <w:t>。</w:t>
      </w:r>
    </w:p>
    <w:p w14:paraId="1241093C">
      <w:pPr>
        <w:pStyle w:val="12"/>
        <w:spacing w:line="360" w:lineRule="auto"/>
        <w:ind w:left="0" w:firstLine="480" w:firstLineChars="200"/>
        <w:jc w:val="both"/>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rPr>
        <w:t>9.</w:t>
      </w:r>
      <w:r>
        <w:rPr>
          <w:rFonts w:hint="default" w:ascii="Times New Roman" w:hAnsi="Times New Roman" w:eastAsia="仿宋" w:cs="Times New Roman"/>
          <w:color w:val="auto"/>
          <w:highlight w:val="none"/>
        </w:rPr>
        <w:t>我们已详细审核全部磋商文件及其有效补充文件，我们放弃对磋商文件任何误解的权利，提交响应文件后，不对磋商文件本身提出质疑。否则，属于不诚信和故意扰乱政府采购活动行为，我们将无条件接受处罚。</w:t>
      </w:r>
    </w:p>
    <w:p w14:paraId="3D880423">
      <w:pPr>
        <w:pStyle w:val="12"/>
        <w:spacing w:line="360" w:lineRule="auto"/>
        <w:ind w:left="0"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rPr>
        <w:t>10.</w:t>
      </w:r>
      <w:r>
        <w:rPr>
          <w:rFonts w:hint="default" w:ascii="Times New Roman" w:hAnsi="Times New Roman" w:eastAsia="仿宋" w:cs="Times New Roman"/>
          <w:color w:val="auto"/>
          <w:highlight w:val="none"/>
        </w:rPr>
        <w:t>一旦我方成交，我方将根据磋商文件的规定，严格履行合同，并保证于承诺的时间完成货物的安装/集成、调试等工作，交付采购人验收、使用。</w:t>
      </w:r>
    </w:p>
    <w:p w14:paraId="74D15D52">
      <w:pPr>
        <w:pStyle w:val="12"/>
        <w:spacing w:line="360" w:lineRule="auto"/>
        <w:ind w:left="0"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rPr>
        <w:t>11.</w:t>
      </w:r>
      <w:r>
        <w:rPr>
          <w:rFonts w:hint="default" w:ascii="Times New Roman" w:hAnsi="Times New Roman" w:eastAsia="仿宋" w:cs="Times New Roman"/>
          <w:color w:val="auto"/>
          <w:highlight w:val="none"/>
        </w:rPr>
        <w:t>我方决不提供虚假材料谋取成交、决不采取不正当手段诋毁、排挤其他供应商、决不与采购人、其它供应商或者</w:t>
      </w:r>
      <w:r>
        <w:rPr>
          <w:rFonts w:hint="default" w:ascii="Times New Roman" w:hAnsi="Times New Roman" w:eastAsia="仿宋" w:cs="Times New Roman"/>
          <w:color w:val="auto"/>
          <w:highlight w:val="none"/>
          <w:lang w:val="en-US"/>
        </w:rPr>
        <w:t>采购代理机构</w:t>
      </w:r>
      <w:r>
        <w:rPr>
          <w:rFonts w:hint="default" w:ascii="Times New Roman" w:hAnsi="Times New Roman" w:eastAsia="仿宋" w:cs="Times New Roman"/>
          <w:color w:val="auto"/>
          <w:highlight w:val="none"/>
        </w:rPr>
        <w:t>恶意串通、决不向采购人、</w:t>
      </w:r>
      <w:r>
        <w:rPr>
          <w:rFonts w:hint="default" w:ascii="Times New Roman" w:hAnsi="Times New Roman" w:eastAsia="仿宋" w:cs="Times New Roman"/>
          <w:color w:val="auto"/>
          <w:highlight w:val="none"/>
          <w:lang w:val="en-US"/>
        </w:rPr>
        <w:t>采购代理机构</w:t>
      </w:r>
      <w:r>
        <w:rPr>
          <w:rFonts w:hint="default" w:ascii="Times New Roman" w:hAnsi="Times New Roman" w:eastAsia="仿宋" w:cs="Times New Roman"/>
          <w:color w:val="auto"/>
          <w:highlight w:val="none"/>
        </w:rPr>
        <w:t>工作人员和磋商小组进行商业贿赂、决不拒绝有关部门监督检查或提供虚假情况，如有违反，无条件接受贵方及相关管理部门的处罚。</w:t>
      </w:r>
    </w:p>
    <w:p w14:paraId="0E3347F6">
      <w:pPr>
        <w:pStyle w:val="12"/>
        <w:spacing w:line="360" w:lineRule="auto"/>
        <w:ind w:left="0"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rPr>
        <w:t>12.</w:t>
      </w:r>
      <w:r>
        <w:rPr>
          <w:rFonts w:hint="default" w:ascii="Times New Roman" w:hAnsi="Times New Roman" w:eastAsia="仿宋" w:cs="Times New Roman"/>
          <w:color w:val="auto"/>
          <w:highlight w:val="none"/>
        </w:rPr>
        <w:t>我方正式通讯方式为：</w:t>
      </w:r>
    </w:p>
    <w:p w14:paraId="6AC9D91A">
      <w:pPr>
        <w:pStyle w:val="12"/>
        <w:tabs>
          <w:tab w:val="left" w:pos="5077"/>
        </w:tabs>
        <w:spacing w:line="360" w:lineRule="auto"/>
        <w:ind w:left="0" w:firstLine="480" w:firstLineChars="200"/>
        <w:jc w:val="both"/>
        <w:rPr>
          <w:rFonts w:hint="default" w:ascii="Times New Roman" w:hAnsi="Times New Roman" w:eastAsia="仿宋" w:cs="Times New Roman"/>
          <w:color w:val="auto"/>
          <w:highlight w:val="none"/>
          <w:u w:val="single"/>
        </w:rPr>
      </w:pPr>
      <w:r>
        <w:rPr>
          <w:rFonts w:hint="default" w:ascii="Times New Roman" w:hAnsi="Times New Roman" w:eastAsia="仿宋" w:cs="Times New Roman"/>
          <w:color w:val="auto"/>
          <w:highlight w:val="none"/>
        </w:rPr>
        <w:t>地 址：</w:t>
      </w:r>
      <w:r>
        <w:rPr>
          <w:rFonts w:hint="default" w:ascii="Times New Roman" w:hAnsi="Times New Roman" w:eastAsia="仿宋" w:cs="Times New Roman"/>
          <w:color w:val="auto"/>
          <w:highlight w:val="none"/>
          <w:u w:val="single"/>
        </w:rPr>
        <w:tab/>
      </w:r>
    </w:p>
    <w:p w14:paraId="321D6F7E">
      <w:pPr>
        <w:pStyle w:val="12"/>
        <w:tabs>
          <w:tab w:val="left" w:pos="5077"/>
        </w:tabs>
        <w:spacing w:line="360" w:lineRule="auto"/>
        <w:ind w:left="0" w:firstLine="480" w:firstLineChars="200"/>
        <w:jc w:val="both"/>
        <w:rPr>
          <w:rFonts w:hint="default" w:ascii="Times New Roman" w:hAnsi="Times New Roman" w:eastAsia="仿宋" w:cs="Times New Roman"/>
          <w:color w:val="auto"/>
          <w:highlight w:val="none"/>
          <w:u w:val="single"/>
        </w:rPr>
      </w:pPr>
      <w:r>
        <w:rPr>
          <w:rFonts w:hint="default" w:ascii="Times New Roman" w:hAnsi="Times New Roman" w:eastAsia="仿宋" w:cs="Times New Roman"/>
          <w:color w:val="auto"/>
          <w:highlight w:val="none"/>
        </w:rPr>
        <w:t>电 话：</w:t>
      </w:r>
      <w:r>
        <w:rPr>
          <w:rFonts w:hint="default" w:ascii="Times New Roman" w:hAnsi="Times New Roman" w:eastAsia="仿宋" w:cs="Times New Roman"/>
          <w:color w:val="auto"/>
          <w:highlight w:val="none"/>
          <w:u w:val="single"/>
        </w:rPr>
        <w:tab/>
      </w:r>
    </w:p>
    <w:p w14:paraId="6C0A5FF1">
      <w:pPr>
        <w:pStyle w:val="12"/>
        <w:spacing w:line="360" w:lineRule="auto"/>
        <w:ind w:left="0"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rPr>
        <w:t>13</w:t>
      </w:r>
      <w:r>
        <w:rPr>
          <w:rFonts w:hint="default" w:ascii="Times New Roman" w:hAnsi="Times New Roman" w:eastAsia="仿宋" w:cs="Times New Roman"/>
          <w:color w:val="auto"/>
          <w:highlight w:val="none"/>
        </w:rPr>
        <w:t>.我方正式开户银行和</w:t>
      </w:r>
      <w:r>
        <w:rPr>
          <w:rFonts w:hint="default" w:ascii="Times New Roman" w:hAnsi="Times New Roman" w:eastAsia="仿宋" w:cs="Times New Roman"/>
          <w:color w:val="auto"/>
          <w:highlight w:val="none"/>
          <w:lang w:val="en-US"/>
        </w:rPr>
        <w:t>账</w:t>
      </w:r>
      <w:r>
        <w:rPr>
          <w:rFonts w:hint="default" w:ascii="Times New Roman" w:hAnsi="Times New Roman" w:eastAsia="仿宋" w:cs="Times New Roman"/>
          <w:color w:val="auto"/>
          <w:highlight w:val="none"/>
        </w:rPr>
        <w:t>号为：</w:t>
      </w:r>
    </w:p>
    <w:p w14:paraId="70D7E629">
      <w:pPr>
        <w:pStyle w:val="12"/>
        <w:tabs>
          <w:tab w:val="left" w:pos="5198"/>
        </w:tabs>
        <w:spacing w:line="360" w:lineRule="auto"/>
        <w:ind w:left="0" w:firstLine="476"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spacing w:val="-1"/>
          <w:highlight w:val="none"/>
        </w:rPr>
        <w:t>开</w:t>
      </w:r>
      <w:r>
        <w:rPr>
          <w:rFonts w:hint="default" w:ascii="Times New Roman" w:hAnsi="Times New Roman" w:eastAsia="仿宋" w:cs="Times New Roman"/>
          <w:color w:val="auto"/>
          <w:highlight w:val="none"/>
        </w:rPr>
        <w:t>户银行：</w:t>
      </w:r>
      <w:r>
        <w:rPr>
          <w:rFonts w:hint="default" w:ascii="Times New Roman" w:hAnsi="Times New Roman" w:eastAsia="仿宋" w:cs="Times New Roman"/>
          <w:color w:val="auto"/>
          <w:highlight w:val="none"/>
          <w:u w:val="single"/>
        </w:rPr>
        <w:tab/>
      </w:r>
    </w:p>
    <w:p w14:paraId="24DF1C60">
      <w:pPr>
        <w:pStyle w:val="12"/>
        <w:tabs>
          <w:tab w:val="left" w:pos="1270"/>
          <w:tab w:val="left" w:pos="5197"/>
        </w:tabs>
        <w:spacing w:line="360" w:lineRule="auto"/>
        <w:ind w:left="0"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rPr>
        <w:t>账</w:t>
      </w:r>
      <w:r>
        <w:rPr>
          <w:rFonts w:hint="default" w:ascii="Times New Roman" w:hAnsi="Times New Roman" w:eastAsia="仿宋" w:cs="Times New Roman"/>
          <w:color w:val="auto"/>
          <w:highlight w:val="none"/>
        </w:rPr>
        <w:tab/>
      </w:r>
      <w:r>
        <w:rPr>
          <w:rFonts w:hint="default" w:ascii="Times New Roman" w:hAnsi="Times New Roman" w:eastAsia="仿宋" w:cs="Times New Roman"/>
          <w:color w:val="auto"/>
          <w:spacing w:val="-1"/>
          <w:highlight w:val="none"/>
        </w:rPr>
        <w:t>号</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highlight w:val="none"/>
          <w:u w:val="single"/>
        </w:rPr>
        <w:tab/>
      </w:r>
    </w:p>
    <w:p w14:paraId="0C3C00B3">
      <w:pPr>
        <w:pStyle w:val="12"/>
        <w:tabs>
          <w:tab w:val="left" w:pos="5112"/>
          <w:tab w:val="left" w:pos="5677"/>
        </w:tabs>
        <w:spacing w:line="360" w:lineRule="auto"/>
        <w:ind w:left="0" w:firstLine="476" w:firstLineChars="200"/>
        <w:jc w:val="both"/>
        <w:rPr>
          <w:rFonts w:hint="default" w:ascii="Times New Roman" w:hAnsi="Times New Roman" w:eastAsia="仿宋" w:cs="Times New Roman"/>
          <w:color w:val="auto"/>
          <w:highlight w:val="none"/>
          <w:u w:val="single"/>
          <w:lang w:val="en-US"/>
        </w:rPr>
      </w:pPr>
      <w:r>
        <w:rPr>
          <w:rFonts w:hint="default" w:ascii="Times New Roman" w:hAnsi="Times New Roman" w:eastAsia="仿宋" w:cs="Times New Roman"/>
          <w:color w:val="auto"/>
          <w:spacing w:val="-1"/>
          <w:highlight w:val="none"/>
        </w:rPr>
        <w:t>供</w:t>
      </w:r>
      <w:r>
        <w:rPr>
          <w:rFonts w:hint="default" w:ascii="Times New Roman" w:hAnsi="Times New Roman" w:eastAsia="仿宋" w:cs="Times New Roman"/>
          <w:color w:val="auto"/>
          <w:highlight w:val="none"/>
        </w:rPr>
        <w:t>应商名称（公章）：</w:t>
      </w:r>
      <w:r>
        <w:rPr>
          <w:rFonts w:hint="default" w:ascii="Times New Roman" w:hAnsi="Times New Roman" w:eastAsia="仿宋" w:cs="Times New Roman"/>
          <w:color w:val="auto"/>
          <w:highlight w:val="none"/>
          <w:u w:val="single"/>
        </w:rPr>
        <w:tab/>
      </w:r>
    </w:p>
    <w:p w14:paraId="3D046639">
      <w:pPr>
        <w:pStyle w:val="12"/>
        <w:tabs>
          <w:tab w:val="left" w:pos="1330"/>
          <w:tab w:val="left" w:pos="5677"/>
        </w:tabs>
        <w:spacing w:line="360" w:lineRule="auto"/>
        <w:ind w:left="0" w:firstLine="480" w:firstLineChars="200"/>
        <w:jc w:val="both"/>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日</w:t>
      </w:r>
      <w:r>
        <w:rPr>
          <w:rFonts w:hint="default" w:ascii="Times New Roman" w:hAnsi="Times New Roman" w:eastAsia="仿宋" w:cs="Times New Roman"/>
          <w:color w:val="auto"/>
          <w:highlight w:val="none"/>
        </w:rPr>
        <w:tab/>
      </w:r>
      <w:r>
        <w:rPr>
          <w:rFonts w:hint="default" w:ascii="Times New Roman" w:hAnsi="Times New Roman" w:eastAsia="仿宋" w:cs="Times New Roman"/>
          <w:color w:val="auto"/>
          <w:highlight w:val="none"/>
        </w:rPr>
        <w:t>期：年月日</w:t>
      </w:r>
    </w:p>
    <w:p w14:paraId="7847DBE5">
      <w:pPr>
        <w:pStyle w:val="12"/>
        <w:spacing w:before="11" w:line="360" w:lineRule="auto"/>
        <w:ind w:left="0"/>
        <w:rPr>
          <w:rFonts w:hint="default" w:ascii="Times New Roman" w:hAnsi="Times New Roman" w:eastAsia="仿宋" w:cs="Times New Roman"/>
          <w:color w:val="auto"/>
          <w:highlight w:val="none"/>
          <w:lang w:val="en-US"/>
        </w:rPr>
      </w:pPr>
    </w:p>
    <w:p w14:paraId="43E3EE18">
      <w:pPr>
        <w:ind w:firstLine="442"/>
        <w:rPr>
          <w:rFonts w:hint="default" w:ascii="Times New Roman" w:hAnsi="Times New Roman" w:eastAsia="仿宋" w:cs="Times New Roman"/>
          <w:b/>
          <w:bCs/>
          <w:color w:val="auto"/>
          <w:sz w:val="22"/>
          <w:highlight w:val="none"/>
        </w:rPr>
      </w:pPr>
      <w:r>
        <w:rPr>
          <w:rFonts w:hint="default" w:ascii="Times New Roman" w:hAnsi="Times New Roman" w:eastAsia="仿宋" w:cs="Times New Roman"/>
          <w:b/>
          <w:bCs/>
          <w:color w:val="auto"/>
          <w:sz w:val="22"/>
          <w:highlight w:val="none"/>
        </w:rPr>
        <w:br w:type="page"/>
      </w:r>
    </w:p>
    <w:p w14:paraId="120CA6D9">
      <w:pPr>
        <w:spacing w:line="360" w:lineRule="auto"/>
        <w:outlineLvl w:val="2"/>
        <w:rPr>
          <w:rFonts w:hint="default" w:ascii="Times New Roman" w:hAnsi="Times New Roman" w:eastAsia="仿宋" w:cs="Times New Roman"/>
          <w:b/>
          <w:bCs/>
          <w:color w:val="auto"/>
          <w:sz w:val="22"/>
          <w:highlight w:val="none"/>
        </w:rPr>
      </w:pPr>
      <w:bookmarkStart w:id="86" w:name="_Toc13700"/>
      <w:r>
        <w:rPr>
          <w:rFonts w:hint="default" w:ascii="Times New Roman" w:hAnsi="Times New Roman" w:eastAsia="仿宋" w:cs="Times New Roman"/>
          <w:b/>
          <w:bCs/>
          <w:color w:val="auto"/>
          <w:sz w:val="22"/>
          <w:highlight w:val="none"/>
        </w:rPr>
        <w:t>目录二、法定代表人授权委托书格式</w:t>
      </w:r>
      <w:bookmarkEnd w:id="86"/>
    </w:p>
    <w:p w14:paraId="4BDFFACB">
      <w:pPr>
        <w:pStyle w:val="12"/>
        <w:spacing w:line="360" w:lineRule="auto"/>
        <w:ind w:left="0" w:firstLine="643"/>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法定代表人授权委托书</w:t>
      </w:r>
    </w:p>
    <w:p w14:paraId="0AD6A205">
      <w:pPr>
        <w:pStyle w:val="12"/>
        <w:spacing w:before="11" w:line="360" w:lineRule="auto"/>
        <w:ind w:left="0" w:firstLine="442"/>
        <w:rPr>
          <w:rFonts w:hint="default" w:ascii="Times New Roman" w:hAnsi="Times New Roman" w:eastAsia="仿宋" w:cs="Times New Roman"/>
          <w:b/>
          <w:color w:val="auto"/>
          <w:sz w:val="22"/>
          <w:szCs w:val="22"/>
          <w:highlight w:val="none"/>
        </w:rPr>
      </w:pPr>
    </w:p>
    <w:p w14:paraId="5CA77C55">
      <w:pPr>
        <w:widowControl/>
        <w:shd w:val="clear" w:color="auto" w:fill="FFFFFF"/>
        <w:spacing w:line="360" w:lineRule="auto"/>
        <w:ind w:firstLine="480" w:firstLineChars="200"/>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color w:val="auto"/>
          <w:sz w:val="24"/>
          <w:szCs w:val="24"/>
          <w:highlight w:val="none"/>
        </w:rPr>
        <w:t>致：南京市雨花台区雨花街道丁墙社区居民委员会(采购人)</w:t>
      </w:r>
    </w:p>
    <w:p w14:paraId="2C367F44">
      <w:pPr>
        <w:pStyle w:val="14"/>
        <w:ind w:firstLine="96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rPr>
        <w:t>源成工程咨询（江苏南京）有限责任公司</w:t>
      </w:r>
    </w:p>
    <w:p w14:paraId="59377CCC">
      <w:pPr>
        <w:rPr>
          <w:rFonts w:hint="default" w:ascii="Times New Roman" w:hAnsi="Times New Roman" w:eastAsia="仿宋" w:cs="Times New Roman"/>
          <w:color w:val="auto"/>
          <w:sz w:val="24"/>
          <w:szCs w:val="24"/>
          <w:highlight w:val="none"/>
        </w:rPr>
      </w:pPr>
    </w:p>
    <w:p w14:paraId="76AF2010">
      <w:pPr>
        <w:pStyle w:val="12"/>
        <w:tabs>
          <w:tab w:val="left" w:pos="2987"/>
          <w:tab w:val="left" w:pos="3618"/>
          <w:tab w:val="left" w:pos="7647"/>
          <w:tab w:val="left" w:pos="8670"/>
          <w:tab w:val="left" w:pos="8898"/>
        </w:tabs>
        <w:adjustRightInd w:val="0"/>
        <w:snapToGrid w:val="0"/>
        <w:spacing w:line="360" w:lineRule="auto"/>
        <w:ind w:left="0"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本授权书声明：注册于</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lang w:val="en-US"/>
        </w:rPr>
        <w:t>(</w:t>
      </w:r>
      <w:r>
        <w:rPr>
          <w:rFonts w:hint="default" w:ascii="Times New Roman" w:hAnsi="Times New Roman" w:eastAsia="仿宋" w:cs="Times New Roman"/>
          <w:color w:val="auto"/>
          <w:highlight w:val="none"/>
        </w:rPr>
        <w:t>供应商住址</w:t>
      </w:r>
      <w:r>
        <w:rPr>
          <w:rFonts w:hint="default" w:ascii="Times New Roman" w:hAnsi="Times New Roman" w:eastAsia="仿宋" w:cs="Times New Roman"/>
          <w:color w:val="auto"/>
          <w:highlight w:val="none"/>
          <w:lang w:val="en-US"/>
        </w:rPr>
        <w:t>)</w:t>
      </w:r>
      <w:r>
        <w:rPr>
          <w:rFonts w:hint="default" w:ascii="Times New Roman" w:hAnsi="Times New Roman" w:eastAsia="仿宋" w:cs="Times New Roman"/>
          <w:color w:val="auto"/>
          <w:highlight w:val="none"/>
        </w:rPr>
        <w:t>的</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u w:val="single"/>
          <w:lang w:val="en-US"/>
        </w:rPr>
        <w:t xml:space="preserve"> </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lang w:val="en-US"/>
        </w:rPr>
        <w:t>(</w:t>
      </w:r>
      <w:r>
        <w:rPr>
          <w:rFonts w:hint="default" w:ascii="Times New Roman" w:hAnsi="Times New Roman" w:eastAsia="仿宋" w:cs="Times New Roman"/>
          <w:color w:val="auto"/>
          <w:highlight w:val="none"/>
        </w:rPr>
        <w:t>供应商名称</w:t>
      </w:r>
      <w:r>
        <w:rPr>
          <w:rFonts w:hint="default" w:ascii="Times New Roman" w:hAnsi="Times New Roman" w:eastAsia="仿宋" w:cs="Times New Roman"/>
          <w:color w:val="auto"/>
          <w:highlight w:val="none"/>
          <w:lang w:val="en-US"/>
        </w:rPr>
        <w:t>)</w:t>
      </w:r>
      <w:r>
        <w:rPr>
          <w:rFonts w:hint="default" w:ascii="Times New Roman" w:hAnsi="Times New Roman" w:eastAsia="仿宋" w:cs="Times New Roman"/>
          <w:color w:val="auto"/>
          <w:highlight w:val="none"/>
        </w:rPr>
        <w:t>法定代表人</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lang w:val="en-US"/>
        </w:rPr>
        <w:t>(</w:t>
      </w:r>
      <w:r>
        <w:rPr>
          <w:rFonts w:hint="default" w:ascii="Times New Roman" w:hAnsi="Times New Roman" w:eastAsia="仿宋" w:cs="Times New Roman"/>
          <w:color w:val="auto"/>
          <w:highlight w:val="none"/>
        </w:rPr>
        <w:t>法定代表人姓名、职务</w:t>
      </w:r>
      <w:r>
        <w:rPr>
          <w:rFonts w:hint="default" w:ascii="Times New Roman" w:hAnsi="Times New Roman" w:eastAsia="仿宋" w:cs="Times New Roman"/>
          <w:color w:val="auto"/>
          <w:highlight w:val="none"/>
          <w:lang w:val="en-US"/>
        </w:rPr>
        <w:t>)</w:t>
      </w:r>
      <w:r>
        <w:rPr>
          <w:rFonts w:hint="default" w:ascii="Times New Roman" w:hAnsi="Times New Roman" w:eastAsia="仿宋" w:cs="Times New Roman"/>
          <w:color w:val="auto"/>
          <w:highlight w:val="none"/>
        </w:rPr>
        <w:t>代表本公司授权</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u w:val="single"/>
          <w:lang w:val="en-US"/>
        </w:rPr>
        <w:t xml:space="preserve">   </w:t>
      </w:r>
      <w:r>
        <w:rPr>
          <w:rFonts w:hint="default" w:ascii="Times New Roman" w:hAnsi="Times New Roman" w:eastAsia="仿宋" w:cs="Times New Roman"/>
          <w:color w:val="auto"/>
          <w:highlight w:val="none"/>
          <w:u w:val="single"/>
        </w:rPr>
        <w:t xml:space="preserve">      </w:t>
      </w:r>
      <w:r>
        <w:rPr>
          <w:rFonts w:hint="default" w:ascii="Times New Roman" w:hAnsi="Times New Roman" w:eastAsia="仿宋" w:cs="Times New Roman"/>
          <w:color w:val="auto"/>
          <w:highlight w:val="none"/>
          <w:lang w:val="en-US"/>
        </w:rPr>
        <w:t>(</w:t>
      </w:r>
      <w:r>
        <w:rPr>
          <w:rFonts w:hint="default" w:ascii="Times New Roman" w:hAnsi="Times New Roman" w:eastAsia="仿宋" w:cs="Times New Roman"/>
          <w:color w:val="auto"/>
          <w:highlight w:val="none"/>
        </w:rPr>
        <w:t>供应商代表姓名、职务</w:t>
      </w:r>
      <w:r>
        <w:rPr>
          <w:rFonts w:hint="default" w:ascii="Times New Roman" w:hAnsi="Times New Roman" w:eastAsia="仿宋" w:cs="Times New Roman"/>
          <w:color w:val="auto"/>
          <w:highlight w:val="none"/>
          <w:lang w:val="en-US"/>
        </w:rPr>
        <w:t>)</w:t>
      </w:r>
      <w:r>
        <w:rPr>
          <w:rFonts w:hint="default" w:ascii="Times New Roman" w:hAnsi="Times New Roman" w:eastAsia="仿宋" w:cs="Times New Roman"/>
          <w:color w:val="auto"/>
          <w:highlight w:val="none"/>
        </w:rPr>
        <w:t>为本公司的合法代理人，就贵方组织的</w:t>
      </w:r>
      <w:r>
        <w:rPr>
          <w:rFonts w:hint="default" w:ascii="Times New Roman" w:hAnsi="Times New Roman" w:eastAsia="仿宋" w:cs="Times New Roman"/>
          <w:b w:val="0"/>
          <w:bCs w:val="0"/>
          <w:color w:val="auto"/>
          <w:highlight w:val="none"/>
          <w:u w:val="single"/>
        </w:rPr>
        <w:t>丁墙社区日常保洁保安服务</w:t>
      </w:r>
      <w:r>
        <w:rPr>
          <w:rFonts w:hint="default" w:ascii="Times New Roman" w:hAnsi="Times New Roman" w:eastAsia="仿宋" w:cs="Times New Roman"/>
          <w:b w:val="0"/>
          <w:bCs w:val="0"/>
          <w:color w:val="auto"/>
          <w:highlight w:val="none"/>
          <w:u w:val="single"/>
          <w:lang w:val="en-US"/>
        </w:rPr>
        <w:t xml:space="preserve"> </w:t>
      </w:r>
      <w:r>
        <w:rPr>
          <w:rFonts w:hint="default" w:ascii="Times New Roman" w:hAnsi="Times New Roman" w:eastAsia="仿宋" w:cs="Times New Roman"/>
          <w:color w:val="auto"/>
          <w:highlight w:val="none"/>
          <w:lang w:val="en-US"/>
        </w:rPr>
        <w:t>(</w:t>
      </w:r>
      <w:r>
        <w:rPr>
          <w:rFonts w:hint="default" w:ascii="Times New Roman" w:hAnsi="Times New Roman" w:eastAsia="仿宋" w:cs="Times New Roman"/>
          <w:color w:val="auto"/>
          <w:highlight w:val="none"/>
        </w:rPr>
        <w:t>项目名称</w:t>
      </w:r>
      <w:r>
        <w:rPr>
          <w:rFonts w:hint="default" w:ascii="Times New Roman" w:hAnsi="Times New Roman" w:eastAsia="仿宋" w:cs="Times New Roman"/>
          <w:color w:val="auto"/>
          <w:highlight w:val="none"/>
          <w:lang w:val="en-US"/>
        </w:rPr>
        <w:t>)</w:t>
      </w:r>
      <w:r>
        <w:rPr>
          <w:rFonts w:hint="default" w:ascii="Times New Roman" w:hAnsi="Times New Roman" w:eastAsia="仿宋" w:cs="Times New Roman"/>
          <w:color w:val="auto"/>
          <w:highlight w:val="none"/>
          <w:u w:val="single"/>
          <w:lang w:val="en-US"/>
        </w:rPr>
        <w:t xml:space="preserve"> YCZX-CS-202401292</w:t>
      </w:r>
      <w:r>
        <w:rPr>
          <w:rFonts w:hint="default" w:ascii="Times New Roman" w:hAnsi="Times New Roman" w:eastAsia="仿宋" w:cs="Times New Roman"/>
          <w:color w:val="auto"/>
          <w:highlight w:val="none"/>
        </w:rPr>
        <w:t>（项目编号）进行磋商报价</w:t>
      </w:r>
      <w:r>
        <w:rPr>
          <w:rFonts w:hint="default" w:ascii="Times New Roman" w:hAnsi="Times New Roman" w:eastAsia="仿宋" w:cs="Times New Roman"/>
          <w:color w:val="auto"/>
          <w:spacing w:val="-10"/>
          <w:highlight w:val="none"/>
        </w:rPr>
        <w:t>，</w:t>
      </w:r>
      <w:r>
        <w:rPr>
          <w:rFonts w:hint="default" w:ascii="Times New Roman" w:hAnsi="Times New Roman" w:eastAsia="仿宋" w:cs="Times New Roman"/>
          <w:color w:val="auto"/>
          <w:highlight w:val="none"/>
        </w:rPr>
        <w:t>以本公司名义处理一切与之有关的事务。</w:t>
      </w:r>
    </w:p>
    <w:p w14:paraId="752B3789">
      <w:pPr>
        <w:widowControl/>
        <w:adjustRightInd w:val="0"/>
        <w:spacing w:line="360" w:lineRule="auto"/>
        <w:ind w:firstLine="480" w:firstLineChars="200"/>
        <w:jc w:val="righ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特此声明！</w:t>
      </w:r>
    </w:p>
    <w:p w14:paraId="62DBC958">
      <w:pPr>
        <w:widowControl/>
        <w:adjustRightInd w:val="0"/>
        <w:snapToGrid w:val="0"/>
        <w:spacing w:line="360" w:lineRule="auto"/>
        <w:ind w:firstLine="480" w:firstLineChars="200"/>
        <w:rPr>
          <w:rFonts w:hint="default" w:ascii="Times New Roman" w:hAnsi="Times New Roman" w:eastAsia="仿宋" w:cs="Times New Roman"/>
          <w:color w:val="auto"/>
          <w:sz w:val="24"/>
          <w:szCs w:val="24"/>
          <w:highlight w:val="none"/>
          <w:u w:val="single"/>
        </w:rPr>
      </w:pPr>
      <w:r>
        <w:rPr>
          <w:rFonts w:hint="default" w:ascii="Times New Roman" w:hAnsi="Times New Roman" w:eastAsia="仿宋" w:cs="Times New Roman"/>
          <w:color w:val="auto"/>
          <w:sz w:val="24"/>
          <w:szCs w:val="24"/>
          <w:highlight w:val="none"/>
        </w:rPr>
        <w:t>法定代表人签字或签章：</w:t>
      </w:r>
      <w:r>
        <w:rPr>
          <w:rFonts w:hint="default" w:ascii="Times New Roman" w:hAnsi="Times New Roman" w:eastAsia="仿宋" w:cs="Times New Roman"/>
          <w:color w:val="auto"/>
          <w:sz w:val="24"/>
          <w:szCs w:val="24"/>
          <w:highlight w:val="none"/>
          <w:u w:val="single"/>
        </w:rPr>
        <w:t xml:space="preserve">                </w:t>
      </w:r>
    </w:p>
    <w:p w14:paraId="40EEDA6E">
      <w:pPr>
        <w:widowControl/>
        <w:adjustRightInd w:val="0"/>
        <w:snapToGrid w:val="0"/>
        <w:spacing w:line="360" w:lineRule="auto"/>
        <w:ind w:firstLine="480" w:firstLineChars="200"/>
        <w:rPr>
          <w:rFonts w:hint="default" w:ascii="Times New Roman" w:hAnsi="Times New Roman" w:eastAsia="仿宋" w:cs="Times New Roman"/>
          <w:color w:val="auto"/>
          <w:sz w:val="24"/>
          <w:szCs w:val="24"/>
          <w:highlight w:val="none"/>
          <w:u w:val="single"/>
        </w:rPr>
      </w:pPr>
      <w:r>
        <w:rPr>
          <w:rFonts w:hint="default" w:ascii="Times New Roman" w:hAnsi="Times New Roman" w:eastAsia="仿宋" w:cs="Times New Roman"/>
          <w:color w:val="auto"/>
          <w:sz w:val="24"/>
          <w:szCs w:val="24"/>
          <w:highlight w:val="none"/>
        </w:rPr>
        <w:t>供应商名称（公章）：</w:t>
      </w:r>
      <w:r>
        <w:rPr>
          <w:rFonts w:hint="default" w:ascii="Times New Roman" w:hAnsi="Times New Roman" w:eastAsia="仿宋" w:cs="Times New Roman"/>
          <w:color w:val="auto"/>
          <w:sz w:val="24"/>
          <w:szCs w:val="24"/>
          <w:highlight w:val="none"/>
          <w:u w:val="single"/>
        </w:rPr>
        <w:t xml:space="preserve">                 </w:t>
      </w:r>
    </w:p>
    <w:p w14:paraId="6EE1F8BF">
      <w:pPr>
        <w:pStyle w:val="12"/>
        <w:tabs>
          <w:tab w:val="left" w:pos="2538"/>
          <w:tab w:val="left" w:pos="3978"/>
          <w:tab w:val="left" w:pos="4698"/>
          <w:tab w:val="left" w:pos="5418"/>
        </w:tabs>
        <w:adjustRightInd w:val="0"/>
        <w:snapToGrid w:val="0"/>
        <w:spacing w:line="360" w:lineRule="auto"/>
        <w:ind w:left="0"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日   </w:t>
      </w:r>
      <w:r>
        <w:rPr>
          <w:rFonts w:hint="default" w:ascii="Times New Roman" w:hAnsi="Times New Roman" w:eastAsia="仿宋" w:cs="Times New Roman"/>
          <w:color w:val="auto"/>
          <w:highlight w:val="none"/>
          <w:lang w:val="en-US"/>
        </w:rPr>
        <w:t xml:space="preserve"> </w:t>
      </w:r>
      <w:r>
        <w:rPr>
          <w:rFonts w:hint="default" w:ascii="Times New Roman" w:hAnsi="Times New Roman" w:eastAsia="仿宋" w:cs="Times New Roman"/>
          <w:color w:val="auto"/>
          <w:highlight w:val="none"/>
        </w:rPr>
        <w:t xml:space="preserve">   期：   年    月    日</w:t>
      </w:r>
    </w:p>
    <w:p w14:paraId="050A9B5B">
      <w:pPr>
        <w:pStyle w:val="12"/>
        <w:tabs>
          <w:tab w:val="left" w:pos="2538"/>
          <w:tab w:val="left" w:pos="3978"/>
          <w:tab w:val="left" w:pos="4698"/>
          <w:tab w:val="left" w:pos="5418"/>
        </w:tabs>
        <w:adjustRightInd w:val="0"/>
        <w:snapToGrid w:val="0"/>
        <w:spacing w:line="360" w:lineRule="auto"/>
        <w:ind w:left="0" w:firstLine="480" w:firstLineChars="200"/>
        <w:rPr>
          <w:rFonts w:hint="default" w:ascii="Times New Roman" w:hAnsi="Times New Roman" w:eastAsia="仿宋" w:cs="Times New Roman"/>
          <w:color w:val="auto"/>
          <w:highlight w:val="none"/>
        </w:rPr>
      </w:pPr>
    </w:p>
    <w:tbl>
      <w:tblPr>
        <w:tblStyle w:val="2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14:paraId="43CE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14:paraId="767CE7EC">
            <w:pPr>
              <w:spacing w:line="300" w:lineRule="auto"/>
              <w:ind w:firstLine="440"/>
              <w:jc w:val="left"/>
              <w:rPr>
                <w:rFonts w:hint="default" w:ascii="Times New Roman" w:hAnsi="Times New Roman" w:eastAsia="仿宋" w:cs="Times New Roman"/>
                <w:color w:val="auto"/>
                <w:sz w:val="22"/>
                <w:highlight w:val="none"/>
              </w:rPr>
            </w:pPr>
            <w:r>
              <w:rPr>
                <w:rFonts w:hint="default" w:ascii="Times New Roman" w:hAnsi="Times New Roman" w:eastAsia="仿宋" w:cs="Times New Roman"/>
                <w:color w:val="auto"/>
                <w:sz w:val="22"/>
                <w:highlight w:val="none"/>
              </w:rPr>
              <w:t>法定代表人身份证正反面复印件</w:t>
            </w:r>
          </w:p>
        </w:tc>
      </w:tr>
    </w:tbl>
    <w:p w14:paraId="4E9046E3">
      <w:pPr>
        <w:rPr>
          <w:rFonts w:hint="default" w:ascii="Times New Roman" w:hAnsi="Times New Roman" w:cs="Times New Roman"/>
          <w:color w:val="auto"/>
          <w:highlight w:val="none"/>
        </w:rPr>
      </w:pPr>
    </w:p>
    <w:p w14:paraId="5629E6C8">
      <w:pPr>
        <w:rPr>
          <w:rFonts w:hint="default" w:ascii="Times New Roman" w:hAnsi="Times New Roman" w:cs="Times New Roman"/>
          <w:color w:val="auto"/>
          <w:highlight w:val="none"/>
        </w:rPr>
      </w:pPr>
    </w:p>
    <w:tbl>
      <w:tblPr>
        <w:tblStyle w:val="2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14:paraId="10DA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14:paraId="577A1F2C">
            <w:pPr>
              <w:spacing w:line="300" w:lineRule="auto"/>
              <w:ind w:firstLine="440"/>
              <w:rPr>
                <w:rFonts w:hint="default" w:ascii="Times New Roman" w:hAnsi="Times New Roman" w:eastAsia="仿宋" w:cs="Times New Roman"/>
                <w:color w:val="auto"/>
                <w:sz w:val="22"/>
                <w:highlight w:val="none"/>
              </w:rPr>
            </w:pPr>
            <w:r>
              <w:rPr>
                <w:rFonts w:hint="default" w:ascii="Times New Roman" w:hAnsi="Times New Roman" w:eastAsia="仿宋" w:cs="Times New Roman"/>
                <w:color w:val="auto"/>
                <w:sz w:val="22"/>
                <w:highlight w:val="none"/>
              </w:rPr>
              <w:t>委托代理人身份证正反面复印件</w:t>
            </w:r>
          </w:p>
        </w:tc>
      </w:tr>
    </w:tbl>
    <w:p w14:paraId="0876A458">
      <w:pPr>
        <w:ind w:firstLine="442"/>
        <w:rPr>
          <w:rFonts w:hint="default" w:ascii="Times New Roman" w:hAnsi="Times New Roman" w:eastAsia="仿宋" w:cs="Times New Roman"/>
          <w:b/>
          <w:bCs/>
          <w:color w:val="auto"/>
          <w:sz w:val="22"/>
          <w:szCs w:val="24"/>
          <w:highlight w:val="none"/>
        </w:rPr>
      </w:pPr>
    </w:p>
    <w:p w14:paraId="36FBD8CB">
      <w:pPr>
        <w:ind w:firstLine="442"/>
        <w:rPr>
          <w:rFonts w:hint="default" w:ascii="Times New Roman" w:hAnsi="Times New Roman" w:eastAsia="仿宋" w:cs="Times New Roman"/>
          <w:b/>
          <w:bCs/>
          <w:color w:val="auto"/>
          <w:sz w:val="22"/>
          <w:highlight w:val="none"/>
        </w:rPr>
      </w:pPr>
      <w:bookmarkStart w:id="87" w:name="_Toc12931"/>
      <w:bookmarkStart w:id="88" w:name="_Toc19933"/>
      <w:bookmarkStart w:id="89" w:name="_Toc25958"/>
      <w:r>
        <w:rPr>
          <w:rFonts w:hint="default" w:ascii="Times New Roman" w:hAnsi="Times New Roman" w:eastAsia="仿宋" w:cs="Times New Roman"/>
          <w:b/>
          <w:bCs/>
          <w:color w:val="auto"/>
          <w:sz w:val="22"/>
          <w:highlight w:val="none"/>
        </w:rPr>
        <w:br w:type="page"/>
      </w:r>
    </w:p>
    <w:p w14:paraId="1DC44B72">
      <w:pPr>
        <w:spacing w:line="360" w:lineRule="auto"/>
        <w:outlineLvl w:val="2"/>
        <w:rPr>
          <w:rFonts w:hint="default" w:ascii="Times New Roman" w:hAnsi="Times New Roman" w:eastAsia="仿宋" w:cs="Times New Roman"/>
          <w:b/>
          <w:bCs/>
          <w:color w:val="auto"/>
          <w:sz w:val="22"/>
          <w:highlight w:val="none"/>
        </w:rPr>
      </w:pPr>
      <w:bookmarkStart w:id="90" w:name="_Toc8556"/>
      <w:r>
        <w:rPr>
          <w:rFonts w:hint="default" w:ascii="Times New Roman" w:hAnsi="Times New Roman" w:eastAsia="仿宋" w:cs="Times New Roman"/>
          <w:b/>
          <w:bCs/>
          <w:color w:val="auto"/>
          <w:sz w:val="22"/>
          <w:highlight w:val="none"/>
        </w:rPr>
        <w:t>目录三、报价表格式</w:t>
      </w:r>
      <w:bookmarkEnd w:id="87"/>
      <w:bookmarkEnd w:id="88"/>
      <w:bookmarkEnd w:id="89"/>
      <w:bookmarkEnd w:id="90"/>
    </w:p>
    <w:p w14:paraId="7F8A3D3F">
      <w:pPr>
        <w:keepNext/>
        <w:keepLines/>
        <w:spacing w:line="416" w:lineRule="auto"/>
        <w:ind w:firstLine="643"/>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报价汇总表</w:t>
      </w:r>
    </w:p>
    <w:tbl>
      <w:tblPr>
        <w:tblStyle w:val="28"/>
        <w:tblW w:w="85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9"/>
        <w:gridCol w:w="2435"/>
        <w:gridCol w:w="657"/>
        <w:gridCol w:w="1425"/>
        <w:gridCol w:w="2969"/>
      </w:tblGrid>
      <w:tr w14:paraId="5C56D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536" w:type="dxa"/>
            <w:gridSpan w:val="4"/>
            <w:tcBorders>
              <w:top w:val="nil"/>
              <w:left w:val="nil"/>
              <w:bottom w:val="single" w:color="auto" w:sz="4" w:space="0"/>
              <w:right w:val="nil"/>
            </w:tcBorders>
            <w:vAlign w:val="center"/>
          </w:tcPr>
          <w:p w14:paraId="779926D2">
            <w:pPr>
              <w:shd w:val="clear"/>
              <w:jc w:val="left"/>
              <w:rPr>
                <w:rStyle w:val="66"/>
                <w:rFonts w:hint="eastAsia" w:ascii="仿宋" w:hAnsi="仿宋" w:eastAsia="仿宋" w:cs="仿宋"/>
                <w:kern w:val="0"/>
                <w:sz w:val="24"/>
                <w:highlight w:val="none"/>
                <w:lang w:val="zh-CN"/>
              </w:rPr>
            </w:pPr>
            <w:r>
              <w:rPr>
                <w:rStyle w:val="66"/>
                <w:rFonts w:hint="eastAsia" w:ascii="仿宋" w:hAnsi="仿宋" w:eastAsia="仿宋" w:cs="仿宋"/>
                <w:kern w:val="0"/>
                <w:sz w:val="24"/>
                <w:highlight w:val="none"/>
                <w:lang w:val="zh-CN"/>
              </w:rPr>
              <w:t>项目名称：</w:t>
            </w:r>
          </w:p>
          <w:p w14:paraId="497349F0">
            <w:pPr>
              <w:shd w:val="clear"/>
              <w:jc w:val="left"/>
              <w:rPr>
                <w:rStyle w:val="66"/>
                <w:rFonts w:hint="eastAsia" w:ascii="仿宋" w:hAnsi="仿宋" w:eastAsia="仿宋" w:cs="仿宋"/>
                <w:kern w:val="0"/>
                <w:sz w:val="24"/>
                <w:highlight w:val="none"/>
                <w:lang w:val="zh-CN"/>
              </w:rPr>
            </w:pPr>
            <w:r>
              <w:rPr>
                <w:rStyle w:val="66"/>
                <w:rFonts w:hint="eastAsia" w:ascii="仿宋" w:hAnsi="仿宋" w:eastAsia="仿宋" w:cs="仿宋"/>
                <w:kern w:val="0"/>
                <w:sz w:val="24"/>
                <w:highlight w:val="none"/>
                <w:lang w:val="zh-CN"/>
              </w:rPr>
              <w:t>丁墙社区日常保洁保安服务</w:t>
            </w:r>
          </w:p>
        </w:tc>
        <w:tc>
          <w:tcPr>
            <w:tcW w:w="2969" w:type="dxa"/>
            <w:tcBorders>
              <w:top w:val="nil"/>
              <w:left w:val="nil"/>
              <w:bottom w:val="single" w:color="auto" w:sz="4" w:space="0"/>
              <w:right w:val="nil"/>
            </w:tcBorders>
            <w:vAlign w:val="center"/>
          </w:tcPr>
          <w:p w14:paraId="66E85B92">
            <w:pPr>
              <w:shd w:val="clear"/>
              <w:jc w:val="left"/>
              <w:rPr>
                <w:rStyle w:val="66"/>
                <w:rFonts w:hint="eastAsia" w:ascii="仿宋" w:hAnsi="仿宋" w:eastAsia="仿宋" w:cs="仿宋"/>
                <w:kern w:val="0"/>
                <w:sz w:val="24"/>
                <w:highlight w:val="none"/>
                <w:lang w:val="zh-CN"/>
              </w:rPr>
            </w:pPr>
            <w:r>
              <w:rPr>
                <w:rStyle w:val="66"/>
                <w:rFonts w:hint="eastAsia" w:ascii="仿宋" w:hAnsi="仿宋" w:eastAsia="仿宋" w:cs="仿宋"/>
                <w:kern w:val="0"/>
                <w:sz w:val="24"/>
                <w:highlight w:val="none"/>
              </w:rPr>
              <w:t>项目</w:t>
            </w:r>
            <w:r>
              <w:rPr>
                <w:rStyle w:val="66"/>
                <w:rFonts w:hint="eastAsia" w:ascii="仿宋" w:hAnsi="仿宋" w:eastAsia="仿宋" w:cs="仿宋"/>
                <w:kern w:val="0"/>
                <w:sz w:val="24"/>
                <w:highlight w:val="none"/>
                <w:lang w:val="zh-CN"/>
              </w:rPr>
              <w:t>编号：</w:t>
            </w:r>
          </w:p>
          <w:p w14:paraId="7B0DD2A4">
            <w:pPr>
              <w:shd w:val="clear"/>
              <w:jc w:val="left"/>
              <w:rPr>
                <w:rStyle w:val="66"/>
                <w:rFonts w:hint="eastAsia" w:ascii="仿宋" w:hAnsi="仿宋" w:eastAsia="仿宋" w:cs="仿宋"/>
                <w:kern w:val="0"/>
                <w:sz w:val="24"/>
                <w:highlight w:val="none"/>
                <w:lang w:val="zh-CN"/>
              </w:rPr>
            </w:pPr>
            <w:r>
              <w:rPr>
                <w:rStyle w:val="66"/>
                <w:rFonts w:hint="eastAsia" w:ascii="仿宋" w:hAnsi="仿宋" w:eastAsia="仿宋" w:cs="仿宋"/>
                <w:kern w:val="0"/>
                <w:sz w:val="24"/>
                <w:highlight w:val="none"/>
                <w:lang w:val="zh-CN"/>
              </w:rPr>
              <w:t>YCZX-CS-202401292</w:t>
            </w:r>
          </w:p>
        </w:tc>
      </w:tr>
      <w:tr w14:paraId="59371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19" w:type="dxa"/>
            <w:tcBorders>
              <w:top w:val="single" w:color="auto" w:sz="4" w:space="0"/>
              <w:left w:val="single" w:color="auto" w:sz="4" w:space="0"/>
              <w:bottom w:val="single" w:color="auto" w:sz="4" w:space="0"/>
              <w:right w:val="single" w:color="auto" w:sz="4" w:space="0"/>
            </w:tcBorders>
            <w:vAlign w:val="center"/>
          </w:tcPr>
          <w:p w14:paraId="0BC090D2">
            <w:pPr>
              <w:shd w:val="clear"/>
              <w:jc w:val="center"/>
              <w:rPr>
                <w:rStyle w:val="66"/>
                <w:rFonts w:hint="eastAsia" w:ascii="仿宋" w:hAnsi="仿宋" w:eastAsia="仿宋" w:cs="仿宋"/>
                <w:sz w:val="24"/>
                <w:highlight w:val="none"/>
                <w:lang w:val="zh-CN"/>
              </w:rPr>
            </w:pPr>
            <w:r>
              <w:rPr>
                <w:rStyle w:val="66"/>
                <w:rFonts w:hint="eastAsia" w:ascii="仿宋" w:hAnsi="仿宋" w:eastAsia="仿宋" w:cs="仿宋"/>
                <w:sz w:val="24"/>
                <w:highlight w:val="none"/>
                <w:lang w:val="zh-CN"/>
              </w:rPr>
              <w:t>序号</w:t>
            </w:r>
          </w:p>
        </w:tc>
        <w:tc>
          <w:tcPr>
            <w:tcW w:w="3092" w:type="dxa"/>
            <w:gridSpan w:val="2"/>
            <w:tcBorders>
              <w:top w:val="single" w:color="auto" w:sz="4" w:space="0"/>
              <w:left w:val="single" w:color="auto" w:sz="4" w:space="0"/>
              <w:bottom w:val="single" w:color="auto" w:sz="4" w:space="0"/>
              <w:right w:val="single" w:color="auto" w:sz="4" w:space="0"/>
            </w:tcBorders>
            <w:vAlign w:val="center"/>
          </w:tcPr>
          <w:p w14:paraId="75807C96">
            <w:pPr>
              <w:shd w:val="clear"/>
              <w:jc w:val="center"/>
              <w:rPr>
                <w:rStyle w:val="66"/>
                <w:rFonts w:hint="eastAsia" w:ascii="仿宋" w:hAnsi="仿宋" w:eastAsia="仿宋" w:cs="仿宋"/>
                <w:sz w:val="24"/>
                <w:highlight w:val="none"/>
                <w:lang w:val="zh-CN"/>
              </w:rPr>
            </w:pPr>
            <w:r>
              <w:rPr>
                <w:rStyle w:val="66"/>
                <w:rFonts w:hint="eastAsia" w:ascii="仿宋" w:hAnsi="仿宋" w:eastAsia="仿宋" w:cs="仿宋"/>
                <w:sz w:val="24"/>
                <w:highlight w:val="none"/>
                <w:lang w:val="zh-CN"/>
              </w:rPr>
              <w:t>名称</w:t>
            </w:r>
          </w:p>
        </w:tc>
        <w:tc>
          <w:tcPr>
            <w:tcW w:w="1425" w:type="dxa"/>
            <w:tcBorders>
              <w:top w:val="single" w:color="auto" w:sz="4" w:space="0"/>
              <w:left w:val="single" w:color="auto" w:sz="4" w:space="0"/>
              <w:bottom w:val="single" w:color="auto" w:sz="4" w:space="0"/>
              <w:right w:val="single" w:color="auto" w:sz="4" w:space="0"/>
            </w:tcBorders>
            <w:vAlign w:val="center"/>
          </w:tcPr>
          <w:p w14:paraId="5D387E73">
            <w:pPr>
              <w:shd w:val="clear"/>
              <w:jc w:val="center"/>
              <w:rPr>
                <w:rStyle w:val="66"/>
                <w:rFonts w:hint="eastAsia" w:ascii="仿宋" w:hAnsi="仿宋" w:eastAsia="仿宋" w:cs="仿宋"/>
                <w:sz w:val="24"/>
                <w:highlight w:val="none"/>
                <w:lang w:val="zh-CN"/>
              </w:rPr>
            </w:pPr>
            <w:r>
              <w:rPr>
                <w:rStyle w:val="66"/>
                <w:rFonts w:hint="eastAsia" w:ascii="仿宋" w:hAnsi="仿宋" w:eastAsia="仿宋" w:cs="仿宋"/>
                <w:sz w:val="24"/>
                <w:highlight w:val="none"/>
              </w:rPr>
              <w:t>单价报</w:t>
            </w:r>
            <w:r>
              <w:rPr>
                <w:rStyle w:val="66"/>
                <w:rFonts w:hint="eastAsia" w:ascii="仿宋" w:hAnsi="仿宋" w:eastAsia="仿宋" w:cs="仿宋"/>
                <w:sz w:val="24"/>
                <w:highlight w:val="none"/>
                <w:lang w:val="zh-CN"/>
              </w:rPr>
              <w:t>价（元）</w:t>
            </w:r>
          </w:p>
        </w:tc>
        <w:tc>
          <w:tcPr>
            <w:tcW w:w="2969" w:type="dxa"/>
            <w:tcBorders>
              <w:top w:val="single" w:color="auto" w:sz="4" w:space="0"/>
              <w:left w:val="single" w:color="auto" w:sz="4" w:space="0"/>
              <w:bottom w:val="single" w:color="auto" w:sz="4" w:space="0"/>
              <w:right w:val="single" w:color="auto" w:sz="4" w:space="0"/>
            </w:tcBorders>
            <w:vAlign w:val="center"/>
          </w:tcPr>
          <w:p w14:paraId="5B57FAA3">
            <w:pPr>
              <w:shd w:val="clear"/>
              <w:jc w:val="center"/>
              <w:rPr>
                <w:rStyle w:val="66"/>
                <w:rFonts w:hint="eastAsia" w:ascii="仿宋" w:hAnsi="仿宋" w:eastAsia="仿宋" w:cs="仿宋"/>
                <w:sz w:val="24"/>
                <w:highlight w:val="none"/>
                <w:lang w:val="zh-CN"/>
              </w:rPr>
            </w:pPr>
            <w:r>
              <w:rPr>
                <w:rStyle w:val="66"/>
                <w:rFonts w:hint="eastAsia" w:ascii="仿宋" w:hAnsi="仿宋" w:eastAsia="仿宋" w:cs="仿宋"/>
                <w:b/>
                <w:bCs/>
                <w:kern w:val="0"/>
                <w:sz w:val="24"/>
                <w:highlight w:val="none"/>
              </w:rPr>
              <w:t>小、微型企业报价（元）</w:t>
            </w:r>
          </w:p>
        </w:tc>
      </w:tr>
      <w:tr w14:paraId="067CB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19" w:type="dxa"/>
            <w:tcBorders>
              <w:top w:val="single" w:color="auto" w:sz="4" w:space="0"/>
              <w:left w:val="single" w:color="auto" w:sz="4" w:space="0"/>
              <w:bottom w:val="single" w:color="auto" w:sz="4" w:space="0"/>
              <w:right w:val="single" w:color="auto" w:sz="4" w:space="0"/>
            </w:tcBorders>
            <w:vAlign w:val="center"/>
          </w:tcPr>
          <w:p w14:paraId="31B4E0AA">
            <w:pPr>
              <w:shd w:val="clear"/>
              <w:jc w:val="center"/>
              <w:rPr>
                <w:rStyle w:val="66"/>
                <w:rFonts w:hint="eastAsia" w:ascii="仿宋" w:hAnsi="仿宋" w:eastAsia="仿宋" w:cs="仿宋"/>
                <w:spacing w:val="-2"/>
                <w:sz w:val="24"/>
                <w:highlight w:val="none"/>
              </w:rPr>
            </w:pPr>
            <w:r>
              <w:rPr>
                <w:rStyle w:val="66"/>
                <w:rFonts w:hint="eastAsia" w:ascii="仿宋" w:hAnsi="仿宋" w:eastAsia="仿宋" w:cs="仿宋"/>
                <w:spacing w:val="-2"/>
                <w:sz w:val="24"/>
                <w:highlight w:val="none"/>
              </w:rPr>
              <w:t>1</w:t>
            </w:r>
          </w:p>
        </w:tc>
        <w:tc>
          <w:tcPr>
            <w:tcW w:w="3092" w:type="dxa"/>
            <w:gridSpan w:val="2"/>
            <w:tcBorders>
              <w:top w:val="single" w:color="auto" w:sz="4" w:space="0"/>
              <w:left w:val="single" w:color="auto" w:sz="4" w:space="0"/>
              <w:bottom w:val="single" w:color="auto" w:sz="4" w:space="0"/>
              <w:right w:val="single" w:color="auto" w:sz="4" w:space="0"/>
            </w:tcBorders>
            <w:vAlign w:val="center"/>
          </w:tcPr>
          <w:p w14:paraId="031BA9A3">
            <w:pPr>
              <w:shd w:val="clear"/>
              <w:jc w:val="center"/>
              <w:rPr>
                <w:rFonts w:hint="eastAsia" w:ascii="仿宋" w:hAnsi="仿宋" w:eastAsia="仿宋" w:cs="仿宋"/>
                <w:kern w:val="0"/>
                <w:sz w:val="24"/>
                <w:highlight w:val="none"/>
                <w:lang w:val="zh-CN"/>
              </w:rPr>
            </w:pPr>
            <w:r>
              <w:rPr>
                <w:rStyle w:val="66"/>
                <w:rFonts w:hint="eastAsia" w:ascii="仿宋" w:hAnsi="仿宋" w:eastAsia="仿宋" w:cs="仿宋"/>
                <w:kern w:val="0"/>
                <w:sz w:val="24"/>
                <w:highlight w:val="none"/>
                <w:lang w:val="zh-CN"/>
              </w:rPr>
              <w:t>丁墙社区日常保洁保安服务</w:t>
            </w:r>
          </w:p>
        </w:tc>
        <w:tc>
          <w:tcPr>
            <w:tcW w:w="1425" w:type="dxa"/>
            <w:tcBorders>
              <w:top w:val="single" w:color="auto" w:sz="4" w:space="0"/>
              <w:left w:val="single" w:color="auto" w:sz="4" w:space="0"/>
              <w:bottom w:val="single" w:color="auto" w:sz="4" w:space="0"/>
              <w:right w:val="single" w:color="auto" w:sz="4" w:space="0"/>
            </w:tcBorders>
            <w:vAlign w:val="center"/>
          </w:tcPr>
          <w:p w14:paraId="57477774">
            <w:pPr>
              <w:shd w:val="clear"/>
              <w:jc w:val="center"/>
              <w:rPr>
                <w:rStyle w:val="66"/>
                <w:rFonts w:hint="eastAsia" w:ascii="仿宋" w:hAnsi="仿宋" w:eastAsia="仿宋" w:cs="仿宋"/>
                <w:sz w:val="24"/>
                <w:highlight w:val="none"/>
                <w:lang w:val="zh-CN"/>
              </w:rPr>
            </w:pPr>
          </w:p>
        </w:tc>
        <w:tc>
          <w:tcPr>
            <w:tcW w:w="2969" w:type="dxa"/>
            <w:tcBorders>
              <w:top w:val="single" w:color="auto" w:sz="4" w:space="0"/>
              <w:left w:val="single" w:color="auto" w:sz="4" w:space="0"/>
              <w:bottom w:val="single" w:color="auto" w:sz="4" w:space="0"/>
              <w:right w:val="single" w:color="auto" w:sz="4" w:space="0"/>
            </w:tcBorders>
            <w:vAlign w:val="center"/>
          </w:tcPr>
          <w:p w14:paraId="6BBE818B">
            <w:pPr>
              <w:shd w:val="clear"/>
              <w:jc w:val="center"/>
              <w:rPr>
                <w:rStyle w:val="66"/>
                <w:rFonts w:hint="eastAsia" w:ascii="仿宋" w:hAnsi="仿宋" w:eastAsia="仿宋" w:cs="仿宋"/>
                <w:sz w:val="24"/>
                <w:highlight w:val="none"/>
                <w:lang w:val="zh-CN"/>
              </w:rPr>
            </w:pPr>
          </w:p>
        </w:tc>
      </w:tr>
      <w:tr w14:paraId="4D5E2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19" w:type="dxa"/>
            <w:tcBorders>
              <w:top w:val="single" w:color="auto" w:sz="4" w:space="0"/>
              <w:left w:val="single" w:color="auto" w:sz="4" w:space="0"/>
              <w:bottom w:val="single" w:color="auto" w:sz="4" w:space="0"/>
              <w:right w:val="single" w:color="auto" w:sz="4" w:space="0"/>
            </w:tcBorders>
            <w:vAlign w:val="center"/>
          </w:tcPr>
          <w:p w14:paraId="78B711FA">
            <w:pPr>
              <w:shd w:val="clear"/>
              <w:jc w:val="center"/>
              <w:rPr>
                <w:rStyle w:val="66"/>
                <w:rFonts w:hint="eastAsia" w:ascii="仿宋" w:hAnsi="仿宋" w:eastAsia="仿宋" w:cs="仿宋"/>
                <w:spacing w:val="-2"/>
                <w:sz w:val="24"/>
                <w:highlight w:val="none"/>
              </w:rPr>
            </w:pPr>
          </w:p>
        </w:tc>
        <w:tc>
          <w:tcPr>
            <w:tcW w:w="3092" w:type="dxa"/>
            <w:gridSpan w:val="2"/>
            <w:tcBorders>
              <w:top w:val="single" w:color="auto" w:sz="4" w:space="0"/>
              <w:left w:val="single" w:color="auto" w:sz="4" w:space="0"/>
              <w:bottom w:val="single" w:color="auto" w:sz="4" w:space="0"/>
              <w:right w:val="single" w:color="auto" w:sz="4" w:space="0"/>
            </w:tcBorders>
            <w:vAlign w:val="center"/>
          </w:tcPr>
          <w:p w14:paraId="22398F45">
            <w:pPr>
              <w:shd w:val="clear"/>
              <w:jc w:val="center"/>
              <w:rPr>
                <w:rFonts w:hint="eastAsia" w:ascii="仿宋" w:hAnsi="仿宋" w:eastAsia="仿宋" w:cs="仿宋"/>
                <w:kern w:val="0"/>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153A0FD4">
            <w:pPr>
              <w:shd w:val="clear"/>
              <w:jc w:val="center"/>
              <w:rPr>
                <w:rStyle w:val="66"/>
                <w:rFonts w:hint="eastAsia" w:ascii="仿宋" w:hAnsi="仿宋" w:eastAsia="仿宋" w:cs="仿宋"/>
                <w:sz w:val="24"/>
                <w:highlight w:val="none"/>
                <w:lang w:val="zh-CN"/>
              </w:rPr>
            </w:pPr>
          </w:p>
        </w:tc>
        <w:tc>
          <w:tcPr>
            <w:tcW w:w="2969" w:type="dxa"/>
            <w:tcBorders>
              <w:top w:val="single" w:color="auto" w:sz="4" w:space="0"/>
              <w:left w:val="single" w:color="auto" w:sz="4" w:space="0"/>
              <w:bottom w:val="single" w:color="auto" w:sz="4" w:space="0"/>
              <w:right w:val="single" w:color="auto" w:sz="4" w:space="0"/>
            </w:tcBorders>
            <w:vAlign w:val="center"/>
          </w:tcPr>
          <w:p w14:paraId="6F7DEF9C">
            <w:pPr>
              <w:shd w:val="clear"/>
              <w:jc w:val="center"/>
              <w:rPr>
                <w:rStyle w:val="66"/>
                <w:rFonts w:hint="eastAsia" w:ascii="仿宋" w:hAnsi="仿宋" w:eastAsia="仿宋" w:cs="仿宋"/>
                <w:sz w:val="24"/>
                <w:highlight w:val="none"/>
                <w:lang w:val="zh-CN"/>
              </w:rPr>
            </w:pPr>
          </w:p>
        </w:tc>
      </w:tr>
      <w:tr w14:paraId="17018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19" w:type="dxa"/>
            <w:tcBorders>
              <w:top w:val="single" w:color="auto" w:sz="4" w:space="0"/>
              <w:left w:val="single" w:color="auto" w:sz="4" w:space="0"/>
              <w:bottom w:val="single" w:color="auto" w:sz="4" w:space="0"/>
              <w:right w:val="single" w:color="auto" w:sz="4" w:space="0"/>
            </w:tcBorders>
            <w:vAlign w:val="center"/>
          </w:tcPr>
          <w:p w14:paraId="30B138DE">
            <w:pPr>
              <w:shd w:val="clear"/>
              <w:jc w:val="center"/>
              <w:rPr>
                <w:rStyle w:val="66"/>
                <w:rFonts w:hint="eastAsia" w:ascii="仿宋" w:hAnsi="仿宋" w:eastAsia="仿宋" w:cs="仿宋"/>
                <w:spacing w:val="-2"/>
                <w:sz w:val="24"/>
                <w:highlight w:val="none"/>
              </w:rPr>
            </w:pPr>
          </w:p>
        </w:tc>
        <w:tc>
          <w:tcPr>
            <w:tcW w:w="3092" w:type="dxa"/>
            <w:gridSpan w:val="2"/>
            <w:tcBorders>
              <w:top w:val="single" w:color="auto" w:sz="4" w:space="0"/>
              <w:left w:val="single" w:color="auto" w:sz="4" w:space="0"/>
              <w:bottom w:val="single" w:color="auto" w:sz="4" w:space="0"/>
              <w:right w:val="single" w:color="auto" w:sz="4" w:space="0"/>
            </w:tcBorders>
            <w:vAlign w:val="center"/>
          </w:tcPr>
          <w:p w14:paraId="19DF6016">
            <w:pPr>
              <w:shd w:val="clear"/>
              <w:jc w:val="center"/>
              <w:rPr>
                <w:rStyle w:val="66"/>
                <w:rFonts w:hint="eastAsia" w:ascii="仿宋" w:hAnsi="仿宋" w:eastAsia="仿宋" w:cs="仿宋"/>
                <w:spacing w:val="-2"/>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2975F1C1">
            <w:pPr>
              <w:shd w:val="clear"/>
              <w:jc w:val="center"/>
              <w:rPr>
                <w:rStyle w:val="66"/>
                <w:rFonts w:hint="eastAsia" w:ascii="仿宋" w:hAnsi="仿宋" w:eastAsia="仿宋" w:cs="仿宋"/>
                <w:sz w:val="24"/>
                <w:highlight w:val="none"/>
                <w:lang w:val="zh-CN"/>
              </w:rPr>
            </w:pPr>
          </w:p>
        </w:tc>
        <w:tc>
          <w:tcPr>
            <w:tcW w:w="2969" w:type="dxa"/>
            <w:tcBorders>
              <w:top w:val="single" w:color="auto" w:sz="4" w:space="0"/>
              <w:left w:val="single" w:color="auto" w:sz="4" w:space="0"/>
              <w:bottom w:val="single" w:color="auto" w:sz="4" w:space="0"/>
              <w:right w:val="single" w:color="auto" w:sz="4" w:space="0"/>
            </w:tcBorders>
            <w:vAlign w:val="center"/>
          </w:tcPr>
          <w:p w14:paraId="2CC830B6">
            <w:pPr>
              <w:shd w:val="clear"/>
              <w:jc w:val="center"/>
              <w:rPr>
                <w:rStyle w:val="66"/>
                <w:rFonts w:hint="eastAsia" w:ascii="仿宋" w:hAnsi="仿宋" w:eastAsia="仿宋" w:cs="仿宋"/>
                <w:sz w:val="24"/>
                <w:highlight w:val="none"/>
                <w:lang w:val="zh-CN"/>
              </w:rPr>
            </w:pPr>
          </w:p>
        </w:tc>
      </w:tr>
      <w:tr w14:paraId="1F825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19" w:type="dxa"/>
            <w:tcBorders>
              <w:top w:val="single" w:color="auto" w:sz="4" w:space="0"/>
            </w:tcBorders>
            <w:vAlign w:val="center"/>
          </w:tcPr>
          <w:p w14:paraId="30B4CA6C">
            <w:pPr>
              <w:shd w:val="clear"/>
              <w:jc w:val="center"/>
              <w:rPr>
                <w:rStyle w:val="66"/>
                <w:rFonts w:hint="eastAsia" w:ascii="仿宋" w:hAnsi="仿宋" w:eastAsia="仿宋" w:cs="仿宋"/>
                <w:spacing w:val="-2"/>
                <w:sz w:val="24"/>
                <w:highlight w:val="none"/>
              </w:rPr>
            </w:pPr>
          </w:p>
        </w:tc>
        <w:tc>
          <w:tcPr>
            <w:tcW w:w="3092" w:type="dxa"/>
            <w:gridSpan w:val="2"/>
            <w:tcBorders>
              <w:top w:val="single" w:color="auto" w:sz="4" w:space="0"/>
            </w:tcBorders>
            <w:vAlign w:val="center"/>
          </w:tcPr>
          <w:p w14:paraId="22C64DB4">
            <w:pPr>
              <w:shd w:val="clear"/>
              <w:jc w:val="center"/>
              <w:rPr>
                <w:rStyle w:val="66"/>
                <w:rFonts w:hint="eastAsia" w:ascii="仿宋" w:hAnsi="仿宋" w:eastAsia="仿宋" w:cs="仿宋"/>
                <w:spacing w:val="-2"/>
                <w:sz w:val="24"/>
                <w:highlight w:val="none"/>
              </w:rPr>
            </w:pPr>
          </w:p>
        </w:tc>
        <w:tc>
          <w:tcPr>
            <w:tcW w:w="1425" w:type="dxa"/>
            <w:tcBorders>
              <w:top w:val="single" w:color="auto" w:sz="4" w:space="0"/>
            </w:tcBorders>
            <w:vAlign w:val="center"/>
          </w:tcPr>
          <w:p w14:paraId="2C9FBC45">
            <w:pPr>
              <w:shd w:val="clear"/>
              <w:jc w:val="center"/>
              <w:rPr>
                <w:rStyle w:val="66"/>
                <w:rFonts w:hint="eastAsia" w:ascii="仿宋" w:hAnsi="仿宋" w:eastAsia="仿宋" w:cs="仿宋"/>
                <w:sz w:val="24"/>
                <w:highlight w:val="none"/>
                <w:lang w:val="zh-CN"/>
              </w:rPr>
            </w:pPr>
          </w:p>
        </w:tc>
        <w:tc>
          <w:tcPr>
            <w:tcW w:w="2969" w:type="dxa"/>
            <w:tcBorders>
              <w:top w:val="single" w:color="auto" w:sz="4" w:space="0"/>
            </w:tcBorders>
            <w:vAlign w:val="center"/>
          </w:tcPr>
          <w:p w14:paraId="070680A8">
            <w:pPr>
              <w:shd w:val="clear"/>
              <w:jc w:val="center"/>
              <w:rPr>
                <w:rStyle w:val="66"/>
                <w:rFonts w:hint="eastAsia" w:ascii="仿宋" w:hAnsi="仿宋" w:eastAsia="仿宋" w:cs="仿宋"/>
                <w:sz w:val="24"/>
                <w:highlight w:val="none"/>
                <w:lang w:val="zh-CN"/>
              </w:rPr>
            </w:pPr>
          </w:p>
        </w:tc>
      </w:tr>
      <w:tr w14:paraId="6F875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19" w:type="dxa"/>
            <w:vAlign w:val="center"/>
          </w:tcPr>
          <w:p w14:paraId="66FC9590">
            <w:pPr>
              <w:shd w:val="clear"/>
              <w:jc w:val="center"/>
              <w:rPr>
                <w:rStyle w:val="66"/>
                <w:rFonts w:hint="eastAsia" w:ascii="仿宋" w:hAnsi="仿宋" w:eastAsia="仿宋" w:cs="仿宋"/>
                <w:spacing w:val="-2"/>
                <w:sz w:val="24"/>
                <w:highlight w:val="none"/>
              </w:rPr>
            </w:pPr>
          </w:p>
        </w:tc>
        <w:tc>
          <w:tcPr>
            <w:tcW w:w="3092" w:type="dxa"/>
            <w:gridSpan w:val="2"/>
            <w:vAlign w:val="center"/>
          </w:tcPr>
          <w:p w14:paraId="03029646">
            <w:pPr>
              <w:shd w:val="clear"/>
              <w:jc w:val="center"/>
              <w:rPr>
                <w:rStyle w:val="66"/>
                <w:rFonts w:hint="eastAsia" w:ascii="仿宋" w:hAnsi="仿宋" w:eastAsia="仿宋" w:cs="仿宋"/>
                <w:spacing w:val="-2"/>
                <w:sz w:val="24"/>
                <w:highlight w:val="none"/>
              </w:rPr>
            </w:pPr>
          </w:p>
        </w:tc>
        <w:tc>
          <w:tcPr>
            <w:tcW w:w="1425" w:type="dxa"/>
            <w:vAlign w:val="center"/>
          </w:tcPr>
          <w:p w14:paraId="154BB08F">
            <w:pPr>
              <w:shd w:val="clear"/>
              <w:jc w:val="center"/>
              <w:rPr>
                <w:rStyle w:val="66"/>
                <w:rFonts w:hint="eastAsia" w:ascii="仿宋" w:hAnsi="仿宋" w:eastAsia="仿宋" w:cs="仿宋"/>
                <w:sz w:val="24"/>
                <w:highlight w:val="none"/>
                <w:lang w:val="zh-CN"/>
              </w:rPr>
            </w:pPr>
          </w:p>
        </w:tc>
        <w:tc>
          <w:tcPr>
            <w:tcW w:w="2969" w:type="dxa"/>
            <w:vAlign w:val="center"/>
          </w:tcPr>
          <w:p w14:paraId="13C1091D">
            <w:pPr>
              <w:shd w:val="clear"/>
              <w:jc w:val="center"/>
              <w:rPr>
                <w:rStyle w:val="66"/>
                <w:rFonts w:hint="eastAsia" w:ascii="仿宋" w:hAnsi="仿宋" w:eastAsia="仿宋" w:cs="仿宋"/>
                <w:sz w:val="24"/>
                <w:highlight w:val="none"/>
                <w:lang w:val="zh-CN"/>
              </w:rPr>
            </w:pPr>
          </w:p>
        </w:tc>
      </w:tr>
      <w:tr w14:paraId="1FE00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454" w:type="dxa"/>
            <w:gridSpan w:val="2"/>
            <w:vAlign w:val="center"/>
          </w:tcPr>
          <w:p w14:paraId="368642E4">
            <w:pPr>
              <w:shd w:val="clear"/>
              <w:rPr>
                <w:rStyle w:val="66"/>
                <w:rFonts w:hint="eastAsia" w:ascii="仿宋" w:hAnsi="仿宋" w:eastAsia="仿宋" w:cs="仿宋"/>
                <w:kern w:val="0"/>
                <w:sz w:val="24"/>
                <w:highlight w:val="none"/>
                <w:lang w:val="zh-CN"/>
              </w:rPr>
            </w:pPr>
            <w:r>
              <w:rPr>
                <w:rStyle w:val="66"/>
                <w:rFonts w:hint="eastAsia" w:ascii="仿宋" w:hAnsi="仿宋" w:eastAsia="仿宋" w:cs="仿宋"/>
                <w:kern w:val="0"/>
                <w:sz w:val="24"/>
                <w:highlight w:val="none"/>
                <w:lang w:val="zh-CN"/>
              </w:rPr>
              <w:t>投标</w:t>
            </w:r>
            <w:r>
              <w:rPr>
                <w:rStyle w:val="66"/>
                <w:rFonts w:hint="eastAsia" w:ascii="仿宋" w:hAnsi="仿宋" w:eastAsia="仿宋" w:cs="仿宋"/>
                <w:kern w:val="0"/>
                <w:sz w:val="24"/>
                <w:highlight w:val="none"/>
              </w:rPr>
              <w:t>单</w:t>
            </w:r>
            <w:r>
              <w:rPr>
                <w:rStyle w:val="66"/>
                <w:rFonts w:hint="eastAsia" w:ascii="仿宋" w:hAnsi="仿宋" w:eastAsia="仿宋" w:cs="仿宋"/>
                <w:kern w:val="0"/>
                <w:sz w:val="24"/>
                <w:highlight w:val="none"/>
                <w:lang w:val="zh-CN"/>
              </w:rPr>
              <w:t>价（人民币，大写）</w:t>
            </w:r>
          </w:p>
        </w:tc>
        <w:tc>
          <w:tcPr>
            <w:tcW w:w="5051" w:type="dxa"/>
            <w:gridSpan w:val="3"/>
            <w:vAlign w:val="center"/>
          </w:tcPr>
          <w:p w14:paraId="57C0F0BB">
            <w:pPr>
              <w:shd w:val="clear"/>
              <w:rPr>
                <w:rStyle w:val="66"/>
                <w:rFonts w:hint="eastAsia" w:ascii="仿宋" w:hAnsi="仿宋" w:eastAsia="仿宋" w:cs="仿宋"/>
                <w:kern w:val="0"/>
                <w:sz w:val="24"/>
                <w:highlight w:val="none"/>
                <w:lang w:val="zh-CN"/>
              </w:rPr>
            </w:pPr>
            <w:r>
              <w:rPr>
                <w:rStyle w:val="66"/>
                <w:rFonts w:hint="eastAsia" w:ascii="仿宋" w:hAnsi="仿宋" w:eastAsia="仿宋" w:cs="仿宋"/>
                <w:kern w:val="0"/>
                <w:sz w:val="24"/>
                <w:highlight w:val="none"/>
                <w:lang w:val="zh-CN"/>
              </w:rPr>
              <w:t>元</w:t>
            </w:r>
          </w:p>
        </w:tc>
      </w:tr>
      <w:tr w14:paraId="4D5E8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454" w:type="dxa"/>
            <w:gridSpan w:val="2"/>
            <w:vAlign w:val="center"/>
          </w:tcPr>
          <w:p w14:paraId="71CCD078">
            <w:pPr>
              <w:shd w:val="clear"/>
              <w:rPr>
                <w:rStyle w:val="66"/>
                <w:rFonts w:hint="eastAsia" w:ascii="仿宋" w:hAnsi="仿宋" w:eastAsia="仿宋" w:cs="仿宋"/>
                <w:kern w:val="0"/>
                <w:sz w:val="24"/>
                <w:highlight w:val="none"/>
                <w:lang w:val="zh-CN"/>
              </w:rPr>
            </w:pPr>
            <w:r>
              <w:rPr>
                <w:rStyle w:val="66"/>
                <w:rFonts w:hint="eastAsia" w:ascii="仿宋" w:hAnsi="仿宋" w:eastAsia="仿宋" w:cs="仿宋"/>
                <w:kern w:val="0"/>
                <w:sz w:val="24"/>
                <w:highlight w:val="none"/>
                <w:lang w:val="zh-CN"/>
              </w:rPr>
              <w:t>供应商是否属于小微型企业</w:t>
            </w:r>
          </w:p>
        </w:tc>
        <w:tc>
          <w:tcPr>
            <w:tcW w:w="5051" w:type="dxa"/>
            <w:gridSpan w:val="3"/>
            <w:vAlign w:val="center"/>
          </w:tcPr>
          <w:p w14:paraId="59668739">
            <w:pPr>
              <w:shd w:val="clear"/>
              <w:rPr>
                <w:rStyle w:val="66"/>
                <w:rFonts w:hint="eastAsia" w:ascii="仿宋" w:hAnsi="仿宋" w:eastAsia="仿宋" w:cs="仿宋"/>
                <w:kern w:val="0"/>
                <w:sz w:val="24"/>
                <w:highlight w:val="none"/>
                <w:lang w:val="zh-CN"/>
              </w:rPr>
            </w:pPr>
            <w:r>
              <w:rPr>
                <w:rStyle w:val="66"/>
                <w:rFonts w:hint="eastAsia" w:ascii="仿宋" w:hAnsi="仿宋" w:eastAsia="仿宋" w:cs="仿宋"/>
                <w:kern w:val="0"/>
                <w:sz w:val="24"/>
                <w:highlight w:val="none"/>
                <w:lang w:val="zh-CN"/>
              </w:rPr>
              <w:t xml:space="preserve">是   </w:t>
            </w:r>
            <w:r>
              <w:rPr>
                <w:rStyle w:val="66"/>
                <w:rFonts w:hint="eastAsia" w:ascii="仿宋" w:hAnsi="仿宋" w:eastAsia="仿宋" w:cs="仿宋"/>
                <w:kern w:val="0"/>
                <w:sz w:val="24"/>
                <w:highlight w:val="none"/>
              </w:rPr>
              <w:t>或</w:t>
            </w:r>
            <w:r>
              <w:rPr>
                <w:rStyle w:val="66"/>
                <w:rFonts w:hint="eastAsia" w:ascii="仿宋" w:hAnsi="仿宋" w:eastAsia="仿宋" w:cs="仿宋"/>
                <w:kern w:val="0"/>
                <w:sz w:val="24"/>
                <w:highlight w:val="none"/>
                <w:lang w:val="zh-CN"/>
              </w:rPr>
              <w:t xml:space="preserve">   否</w:t>
            </w:r>
          </w:p>
        </w:tc>
      </w:tr>
      <w:tr w14:paraId="5110D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454" w:type="dxa"/>
            <w:gridSpan w:val="2"/>
            <w:vAlign w:val="center"/>
          </w:tcPr>
          <w:p w14:paraId="3F007075">
            <w:pPr>
              <w:shd w:val="clear"/>
              <w:rPr>
                <w:rStyle w:val="66"/>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供应商是否</w:t>
            </w:r>
            <w:r>
              <w:rPr>
                <w:rFonts w:hint="eastAsia" w:ascii="仿宋" w:hAnsi="仿宋" w:eastAsia="仿宋" w:cs="仿宋"/>
                <w:sz w:val="24"/>
                <w:highlight w:val="none"/>
              </w:rPr>
              <w:t>残疾人福利性单位</w:t>
            </w:r>
          </w:p>
        </w:tc>
        <w:tc>
          <w:tcPr>
            <w:tcW w:w="5051" w:type="dxa"/>
            <w:gridSpan w:val="3"/>
            <w:vAlign w:val="center"/>
          </w:tcPr>
          <w:p w14:paraId="0EE70E00">
            <w:pPr>
              <w:shd w:val="clear"/>
              <w:rPr>
                <w:rStyle w:val="66"/>
                <w:rFonts w:hint="eastAsia" w:ascii="仿宋" w:hAnsi="仿宋" w:eastAsia="仿宋" w:cs="仿宋"/>
                <w:kern w:val="0"/>
                <w:sz w:val="24"/>
                <w:highlight w:val="none"/>
                <w:lang w:val="zh-CN"/>
              </w:rPr>
            </w:pPr>
            <w:r>
              <w:rPr>
                <w:rStyle w:val="66"/>
                <w:rFonts w:hint="eastAsia" w:ascii="仿宋" w:hAnsi="仿宋" w:eastAsia="仿宋" w:cs="仿宋"/>
                <w:kern w:val="0"/>
                <w:sz w:val="24"/>
                <w:highlight w:val="none"/>
                <w:lang w:val="zh-CN"/>
              </w:rPr>
              <w:t xml:space="preserve">是   </w:t>
            </w:r>
            <w:r>
              <w:rPr>
                <w:rStyle w:val="66"/>
                <w:rFonts w:hint="eastAsia" w:ascii="仿宋" w:hAnsi="仿宋" w:eastAsia="仿宋" w:cs="仿宋"/>
                <w:kern w:val="0"/>
                <w:sz w:val="24"/>
                <w:highlight w:val="none"/>
              </w:rPr>
              <w:t>或</w:t>
            </w:r>
            <w:r>
              <w:rPr>
                <w:rStyle w:val="66"/>
                <w:rFonts w:hint="eastAsia" w:ascii="仿宋" w:hAnsi="仿宋" w:eastAsia="仿宋" w:cs="仿宋"/>
                <w:kern w:val="0"/>
                <w:sz w:val="24"/>
                <w:highlight w:val="none"/>
                <w:lang w:val="zh-CN"/>
              </w:rPr>
              <w:t xml:space="preserve">   否</w:t>
            </w:r>
          </w:p>
        </w:tc>
      </w:tr>
      <w:tr w14:paraId="79EAE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454" w:type="dxa"/>
            <w:gridSpan w:val="2"/>
            <w:vAlign w:val="center"/>
          </w:tcPr>
          <w:p w14:paraId="0D80EE50">
            <w:pPr>
              <w:shd w:val="clear"/>
              <w:rPr>
                <w:rStyle w:val="66"/>
                <w:rFonts w:hint="eastAsia" w:ascii="仿宋" w:hAnsi="仿宋" w:eastAsia="仿宋" w:cs="仿宋"/>
                <w:kern w:val="0"/>
                <w:sz w:val="24"/>
                <w:highlight w:val="none"/>
                <w:lang w:val="zh-CN"/>
              </w:rPr>
            </w:pPr>
            <w:r>
              <w:rPr>
                <w:rFonts w:hint="eastAsia" w:ascii="仿宋" w:hAnsi="仿宋" w:eastAsia="仿宋" w:cs="仿宋"/>
                <w:sz w:val="24"/>
                <w:highlight w:val="none"/>
              </w:rPr>
              <w:t>供应商是否属于监狱企业</w:t>
            </w:r>
          </w:p>
        </w:tc>
        <w:tc>
          <w:tcPr>
            <w:tcW w:w="5051" w:type="dxa"/>
            <w:gridSpan w:val="3"/>
            <w:vAlign w:val="center"/>
          </w:tcPr>
          <w:p w14:paraId="26432B8F">
            <w:pPr>
              <w:shd w:val="clear"/>
              <w:rPr>
                <w:rStyle w:val="66"/>
                <w:rFonts w:hint="eastAsia" w:ascii="仿宋" w:hAnsi="仿宋" w:eastAsia="仿宋" w:cs="仿宋"/>
                <w:kern w:val="0"/>
                <w:sz w:val="24"/>
                <w:highlight w:val="none"/>
                <w:lang w:val="zh-CN"/>
              </w:rPr>
            </w:pPr>
            <w:r>
              <w:rPr>
                <w:rStyle w:val="66"/>
                <w:rFonts w:hint="eastAsia" w:ascii="仿宋" w:hAnsi="仿宋" w:eastAsia="仿宋" w:cs="仿宋"/>
                <w:kern w:val="0"/>
                <w:sz w:val="24"/>
                <w:highlight w:val="none"/>
                <w:lang w:val="zh-CN"/>
              </w:rPr>
              <w:t xml:space="preserve">是   </w:t>
            </w:r>
            <w:r>
              <w:rPr>
                <w:rStyle w:val="66"/>
                <w:rFonts w:hint="eastAsia" w:ascii="仿宋" w:hAnsi="仿宋" w:eastAsia="仿宋" w:cs="仿宋"/>
                <w:kern w:val="0"/>
                <w:sz w:val="24"/>
                <w:highlight w:val="none"/>
              </w:rPr>
              <w:t>或</w:t>
            </w:r>
            <w:r>
              <w:rPr>
                <w:rStyle w:val="66"/>
                <w:rFonts w:hint="eastAsia" w:ascii="仿宋" w:hAnsi="仿宋" w:eastAsia="仿宋" w:cs="仿宋"/>
                <w:kern w:val="0"/>
                <w:sz w:val="24"/>
                <w:highlight w:val="none"/>
                <w:lang w:val="zh-CN"/>
              </w:rPr>
              <w:t xml:space="preserve">   否</w:t>
            </w:r>
          </w:p>
        </w:tc>
      </w:tr>
    </w:tbl>
    <w:p w14:paraId="69C78AF6">
      <w:pPr>
        <w:spacing w:line="360" w:lineRule="auto"/>
        <w:rPr>
          <w:rFonts w:hint="default" w:ascii="Times New Roman" w:hAnsi="Times New Roman" w:eastAsia="仿宋" w:cs="Times New Roman"/>
          <w:color w:val="auto"/>
          <w:kern w:val="0"/>
          <w:sz w:val="24"/>
          <w:highlight w:val="none"/>
          <w:lang w:val="zh-CN"/>
        </w:rPr>
      </w:pPr>
      <w:r>
        <w:rPr>
          <w:rFonts w:hint="default" w:ascii="Times New Roman" w:hAnsi="Times New Roman" w:eastAsia="仿宋" w:cs="Times New Roman"/>
          <w:color w:val="auto"/>
          <w:kern w:val="0"/>
          <w:sz w:val="24"/>
          <w:highlight w:val="none"/>
          <w:lang w:val="zh-CN"/>
        </w:rPr>
        <w:t>供应商名称:（盖章）</w:t>
      </w:r>
    </w:p>
    <w:p w14:paraId="418EEBB0">
      <w:pPr>
        <w:rPr>
          <w:rFonts w:hint="default" w:ascii="Times New Roman" w:hAnsi="Times New Roman" w:eastAsia="仿宋" w:cs="Times New Roman"/>
          <w:b/>
          <w:bCs/>
          <w:color w:val="auto"/>
          <w:sz w:val="22"/>
          <w:szCs w:val="24"/>
          <w:highlight w:val="none"/>
        </w:rPr>
      </w:pPr>
      <w:r>
        <w:rPr>
          <w:rFonts w:hint="default" w:ascii="Times New Roman" w:hAnsi="Times New Roman" w:eastAsia="仿宋" w:cs="Times New Roman"/>
          <w:b/>
          <w:bCs/>
          <w:color w:val="auto"/>
          <w:sz w:val="22"/>
          <w:szCs w:val="24"/>
          <w:highlight w:val="none"/>
        </w:rPr>
        <w:br w:type="page"/>
      </w:r>
    </w:p>
    <w:p w14:paraId="5343204D">
      <w:pPr>
        <w:widowControl/>
        <w:adjustRightInd w:val="0"/>
        <w:spacing w:line="360" w:lineRule="auto"/>
        <w:ind w:firstLine="643"/>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二次报价表</w:t>
      </w:r>
    </w:p>
    <w:tbl>
      <w:tblPr>
        <w:tblStyle w:val="2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79"/>
        <w:gridCol w:w="2315"/>
        <w:gridCol w:w="1623"/>
        <w:gridCol w:w="1267"/>
        <w:gridCol w:w="2450"/>
      </w:tblGrid>
      <w:tr w14:paraId="38C7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17" w:type="dxa"/>
            <w:gridSpan w:val="2"/>
            <w:tcBorders>
              <w:top w:val="single" w:color="auto" w:sz="12" w:space="0"/>
              <w:left w:val="single" w:color="auto" w:sz="12" w:space="0"/>
            </w:tcBorders>
            <w:vAlign w:val="center"/>
          </w:tcPr>
          <w:p w14:paraId="20021D15">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项目名称</w:t>
            </w:r>
          </w:p>
        </w:tc>
        <w:tc>
          <w:tcPr>
            <w:tcW w:w="3938" w:type="dxa"/>
            <w:gridSpan w:val="2"/>
            <w:tcBorders>
              <w:top w:val="single" w:color="auto" w:sz="12" w:space="0"/>
            </w:tcBorders>
            <w:vAlign w:val="center"/>
          </w:tcPr>
          <w:p w14:paraId="63821FBE">
            <w:pPr>
              <w:rPr>
                <w:rFonts w:hint="default"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bCs/>
                <w:color w:val="auto"/>
                <w:sz w:val="24"/>
                <w:szCs w:val="24"/>
                <w:highlight w:val="none"/>
                <w:lang w:eastAsia="zh-CN"/>
              </w:rPr>
              <w:t>丁墙社区日常保洁保安服务</w:t>
            </w:r>
          </w:p>
        </w:tc>
        <w:tc>
          <w:tcPr>
            <w:tcW w:w="1267" w:type="dxa"/>
            <w:tcBorders>
              <w:top w:val="single" w:color="auto" w:sz="12" w:space="0"/>
            </w:tcBorders>
            <w:vAlign w:val="center"/>
          </w:tcPr>
          <w:p w14:paraId="1B3148CF">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项目编号</w:t>
            </w:r>
          </w:p>
        </w:tc>
        <w:tc>
          <w:tcPr>
            <w:tcW w:w="2450" w:type="dxa"/>
            <w:tcBorders>
              <w:top w:val="single" w:color="auto" w:sz="12" w:space="0"/>
              <w:right w:val="single" w:color="auto" w:sz="12" w:space="0"/>
            </w:tcBorders>
            <w:vAlign w:val="center"/>
          </w:tcPr>
          <w:p w14:paraId="666A376A">
            <w:pP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Cs/>
                <w:color w:val="auto"/>
                <w:sz w:val="24"/>
                <w:szCs w:val="24"/>
                <w:highlight w:val="none"/>
                <w:lang w:val="zh-CN"/>
              </w:rPr>
              <w:t>YCZX-CS-202401292</w:t>
            </w:r>
          </w:p>
        </w:tc>
      </w:tr>
      <w:tr w14:paraId="1427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464ED6E0">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采购单位</w:t>
            </w:r>
          </w:p>
        </w:tc>
        <w:tc>
          <w:tcPr>
            <w:tcW w:w="7655" w:type="dxa"/>
            <w:gridSpan w:val="4"/>
            <w:tcBorders>
              <w:right w:val="single" w:color="auto" w:sz="12" w:space="0"/>
            </w:tcBorders>
            <w:vAlign w:val="center"/>
          </w:tcPr>
          <w:p w14:paraId="73C30E6F">
            <w:pPr>
              <w:rPr>
                <w:rFonts w:hint="default"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南京市雨花台区雨花街道丁墙社区居民委员会</w:t>
            </w:r>
          </w:p>
        </w:tc>
      </w:tr>
      <w:tr w14:paraId="0895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2FCEF66E">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磋商报价</w:t>
            </w:r>
          </w:p>
          <w:p w14:paraId="52F072AF">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单位</w:t>
            </w:r>
          </w:p>
        </w:tc>
        <w:tc>
          <w:tcPr>
            <w:tcW w:w="7655" w:type="dxa"/>
            <w:gridSpan w:val="4"/>
            <w:tcBorders>
              <w:right w:val="single" w:color="auto" w:sz="12" w:space="0"/>
            </w:tcBorders>
            <w:vAlign w:val="center"/>
          </w:tcPr>
          <w:p w14:paraId="415593F6">
            <w:pPr>
              <w:rPr>
                <w:rFonts w:hint="default" w:ascii="Times New Roman" w:hAnsi="Times New Roman" w:eastAsia="仿宋" w:cs="Times New Roman"/>
                <w:color w:val="auto"/>
                <w:sz w:val="24"/>
                <w:szCs w:val="24"/>
                <w:highlight w:val="none"/>
              </w:rPr>
            </w:pPr>
          </w:p>
        </w:tc>
      </w:tr>
      <w:tr w14:paraId="2571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052A0462">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磋商日期</w:t>
            </w:r>
          </w:p>
        </w:tc>
        <w:tc>
          <w:tcPr>
            <w:tcW w:w="2315" w:type="dxa"/>
            <w:vAlign w:val="center"/>
          </w:tcPr>
          <w:p w14:paraId="5B90BEBD">
            <w:pPr>
              <w:rPr>
                <w:rFonts w:hint="default" w:ascii="Times New Roman" w:hAnsi="Times New Roman" w:eastAsia="仿宋" w:cs="Times New Roman"/>
                <w:color w:val="auto"/>
                <w:sz w:val="24"/>
                <w:szCs w:val="24"/>
                <w:highlight w:val="none"/>
              </w:rPr>
            </w:pPr>
          </w:p>
        </w:tc>
        <w:tc>
          <w:tcPr>
            <w:tcW w:w="1623" w:type="dxa"/>
            <w:vAlign w:val="center"/>
          </w:tcPr>
          <w:p w14:paraId="7EE9D4FC">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磋商地点</w:t>
            </w:r>
          </w:p>
        </w:tc>
        <w:tc>
          <w:tcPr>
            <w:tcW w:w="3717" w:type="dxa"/>
            <w:gridSpan w:val="2"/>
            <w:tcBorders>
              <w:right w:val="single" w:color="auto" w:sz="12" w:space="0"/>
            </w:tcBorders>
            <w:vAlign w:val="center"/>
          </w:tcPr>
          <w:p w14:paraId="6220797D">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南京市雨花台区花神大道23号1号楼西4F408室</w:t>
            </w:r>
          </w:p>
        </w:tc>
      </w:tr>
      <w:tr w14:paraId="0C41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jc w:val="center"/>
        </w:trPr>
        <w:tc>
          <w:tcPr>
            <w:tcW w:w="9072" w:type="dxa"/>
            <w:gridSpan w:val="6"/>
            <w:tcBorders>
              <w:left w:val="single" w:color="auto" w:sz="12" w:space="0"/>
              <w:right w:val="single" w:color="auto" w:sz="12" w:space="0"/>
            </w:tcBorders>
            <w:vAlign w:val="center"/>
          </w:tcPr>
          <w:p w14:paraId="3D486198">
            <w:pPr>
              <w:spacing w:line="360" w:lineRule="auto"/>
              <w:jc w:val="left"/>
              <w:rPr>
                <w:rFonts w:hint="default" w:ascii="Times New Roman" w:hAnsi="Times New Roman" w:eastAsia="仿宋" w:cs="Times New Roman"/>
                <w:color w:val="auto"/>
                <w:sz w:val="24"/>
                <w:szCs w:val="24"/>
                <w:highlight w:val="none"/>
                <w:u w:val="single"/>
              </w:rPr>
            </w:pPr>
            <w:r>
              <w:rPr>
                <w:rFonts w:hint="default" w:ascii="Times New Roman" w:hAnsi="Times New Roman" w:eastAsia="仿宋" w:cs="Times New Roman"/>
                <w:color w:val="auto"/>
                <w:sz w:val="24"/>
                <w:szCs w:val="24"/>
                <w:highlight w:val="none"/>
              </w:rPr>
              <w:t xml:space="preserve">二次报价 （总价）小写： </w:t>
            </w:r>
            <w:r>
              <w:rPr>
                <w:rFonts w:hint="default" w:ascii="Times New Roman" w:hAnsi="Times New Roman" w:eastAsia="仿宋" w:cs="Times New Roman"/>
                <w:color w:val="auto"/>
                <w:sz w:val="24"/>
                <w:szCs w:val="24"/>
                <w:highlight w:val="none"/>
                <w:u w:val="single"/>
              </w:rPr>
              <w:t xml:space="preserve">                                     </w:t>
            </w:r>
          </w:p>
          <w:p w14:paraId="5599C07E">
            <w:pPr>
              <w:pStyle w:val="37"/>
              <w:spacing w:line="360" w:lineRule="auto"/>
              <w:ind w:firstLine="480"/>
              <w:rPr>
                <w:rFonts w:hint="default" w:ascii="Times New Roman" w:hAnsi="Times New Roman" w:eastAsia="仿宋" w:cs="Times New Roman"/>
                <w:color w:val="auto"/>
                <w:sz w:val="24"/>
                <w:highlight w:val="none"/>
                <w:u w:val="single"/>
              </w:rPr>
            </w:pPr>
            <w:r>
              <w:rPr>
                <w:rFonts w:hint="default" w:ascii="Times New Roman" w:hAnsi="Times New Roman" w:eastAsia="仿宋" w:cs="Times New Roman"/>
                <w:color w:val="auto"/>
                <w:sz w:val="24"/>
                <w:highlight w:val="none"/>
              </w:rPr>
              <w:t xml:space="preserve">             大写： </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 xml:space="preserve"> </w:t>
            </w:r>
          </w:p>
          <w:p w14:paraId="6908B080">
            <w:pPr>
              <w:pStyle w:val="37"/>
              <w:ind w:firstLine="480"/>
              <w:rPr>
                <w:rFonts w:hint="default" w:ascii="Times New Roman" w:hAnsi="Times New Roman" w:eastAsia="仿宋" w:cs="Times New Roman"/>
                <w:color w:val="auto"/>
                <w:highlight w:val="none"/>
              </w:rPr>
            </w:pPr>
          </w:p>
        </w:tc>
      </w:tr>
      <w:tr w14:paraId="5348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9072" w:type="dxa"/>
            <w:gridSpan w:val="6"/>
            <w:tcBorders>
              <w:left w:val="single" w:color="auto" w:sz="12" w:space="0"/>
              <w:right w:val="single" w:color="auto" w:sz="12" w:space="0"/>
            </w:tcBorders>
          </w:tcPr>
          <w:p w14:paraId="758FB61F">
            <w:pPr>
              <w:autoSpaceDE w:val="0"/>
              <w:autoSpaceDN w:val="0"/>
              <w:adjustRightInd w:val="0"/>
              <w:jc w:val="center"/>
              <w:rPr>
                <w:rFonts w:hint="default" w:ascii="Times New Roman" w:hAnsi="Times New Roman" w:eastAsia="仿宋" w:cs="Times New Roman"/>
                <w:color w:val="auto"/>
                <w:sz w:val="24"/>
                <w:szCs w:val="24"/>
                <w:highlight w:val="none"/>
              </w:rPr>
            </w:pPr>
          </w:p>
          <w:p w14:paraId="476D7CC8">
            <w:pPr>
              <w:autoSpaceDE w:val="0"/>
              <w:autoSpaceDN w:val="0"/>
              <w:adjustRightInd w:val="0"/>
              <w:jc w:val="center"/>
              <w:rPr>
                <w:rFonts w:hint="default" w:ascii="Times New Roman" w:hAnsi="Times New Roman" w:eastAsia="仿宋" w:cs="Times New Roman"/>
                <w:color w:val="auto"/>
                <w:sz w:val="24"/>
                <w:szCs w:val="24"/>
                <w:highlight w:val="none"/>
              </w:rPr>
            </w:pPr>
          </w:p>
          <w:p w14:paraId="551F3604">
            <w:pPr>
              <w:autoSpaceDE w:val="0"/>
              <w:autoSpaceDN w:val="0"/>
              <w:adjustRightInd w:val="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被授权代理人（签字）</w:t>
            </w:r>
          </w:p>
          <w:p w14:paraId="71D356B9">
            <w:pPr>
              <w:autoSpaceDE w:val="0"/>
              <w:autoSpaceDN w:val="0"/>
              <w:adjustRightInd w:val="0"/>
              <w:rPr>
                <w:rFonts w:hint="default" w:ascii="Times New Roman" w:hAnsi="Times New Roman" w:eastAsia="仿宋" w:cs="Times New Roman"/>
                <w:color w:val="auto"/>
                <w:sz w:val="24"/>
                <w:szCs w:val="24"/>
                <w:highlight w:val="none"/>
              </w:rPr>
            </w:pPr>
          </w:p>
          <w:p w14:paraId="5AD26150">
            <w:pPr>
              <w:autoSpaceDE w:val="0"/>
              <w:autoSpaceDN w:val="0"/>
              <w:adjustRightInd w:val="0"/>
              <w:rPr>
                <w:rFonts w:hint="default" w:ascii="Times New Roman" w:hAnsi="Times New Roman" w:eastAsia="仿宋" w:cs="Times New Roman"/>
                <w:color w:val="auto"/>
                <w:sz w:val="24"/>
                <w:szCs w:val="24"/>
                <w:highlight w:val="none"/>
              </w:rPr>
            </w:pPr>
          </w:p>
          <w:p w14:paraId="2834EF60">
            <w:pPr>
              <w:autoSpaceDE w:val="0"/>
              <w:autoSpaceDN w:val="0"/>
              <w:adjustRightInd w:val="0"/>
              <w:rPr>
                <w:rFonts w:hint="default" w:ascii="Times New Roman" w:hAnsi="Times New Roman" w:eastAsia="仿宋" w:cs="Times New Roman"/>
                <w:color w:val="auto"/>
                <w:sz w:val="24"/>
                <w:szCs w:val="24"/>
                <w:highlight w:val="none"/>
              </w:rPr>
            </w:pPr>
          </w:p>
          <w:p w14:paraId="4D9F7B5C">
            <w:pPr>
              <w:autoSpaceDE w:val="0"/>
              <w:autoSpaceDN w:val="0"/>
              <w:adjustRightInd w:val="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磋商报价单位（盖章）</w:t>
            </w:r>
          </w:p>
          <w:p w14:paraId="5A6C80D7">
            <w:pPr>
              <w:autoSpaceDE w:val="0"/>
              <w:autoSpaceDN w:val="0"/>
              <w:adjustRightInd w:val="0"/>
              <w:jc w:val="center"/>
              <w:rPr>
                <w:rFonts w:hint="default" w:ascii="Times New Roman" w:hAnsi="Times New Roman" w:eastAsia="仿宋" w:cs="Times New Roman"/>
                <w:color w:val="auto"/>
                <w:sz w:val="24"/>
                <w:szCs w:val="24"/>
                <w:highlight w:val="none"/>
              </w:rPr>
            </w:pPr>
          </w:p>
          <w:p w14:paraId="5B128847">
            <w:pPr>
              <w:autoSpaceDE w:val="0"/>
              <w:autoSpaceDN w:val="0"/>
              <w:adjustRightInd w:val="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                                         年    月    日    时    分</w:t>
            </w:r>
          </w:p>
        </w:tc>
      </w:tr>
      <w:tr w14:paraId="1032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638" w:type="dxa"/>
            <w:tcBorders>
              <w:left w:val="single" w:color="auto" w:sz="12" w:space="0"/>
              <w:bottom w:val="single" w:color="auto" w:sz="12" w:space="0"/>
            </w:tcBorders>
            <w:vAlign w:val="center"/>
          </w:tcPr>
          <w:p w14:paraId="53A4C548">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备注</w:t>
            </w:r>
          </w:p>
        </w:tc>
        <w:tc>
          <w:tcPr>
            <w:tcW w:w="8434" w:type="dxa"/>
            <w:gridSpan w:val="5"/>
            <w:tcBorders>
              <w:bottom w:val="single" w:color="auto" w:sz="12" w:space="0"/>
              <w:right w:val="single" w:color="auto" w:sz="12" w:space="0"/>
            </w:tcBorders>
          </w:tcPr>
          <w:p w14:paraId="1DD59437">
            <w:pPr>
              <w:jc w:val="center"/>
              <w:rPr>
                <w:rFonts w:hint="default" w:ascii="Times New Roman" w:hAnsi="Times New Roman" w:eastAsia="仿宋" w:cs="Times New Roman"/>
                <w:color w:val="auto"/>
                <w:sz w:val="24"/>
                <w:szCs w:val="24"/>
                <w:highlight w:val="none"/>
              </w:rPr>
            </w:pPr>
          </w:p>
        </w:tc>
      </w:tr>
    </w:tbl>
    <w:p w14:paraId="5C8E45E8">
      <w:pPr>
        <w:spacing w:line="360" w:lineRule="auto"/>
        <w:ind w:firstLine="360" w:firstLineChars="15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说明：</w:t>
      </w:r>
      <w:r>
        <w:rPr>
          <w:rFonts w:hint="default" w:ascii="Times New Roman" w:hAnsi="Times New Roman" w:eastAsia="仿宋" w:cs="Times New Roman"/>
          <w:b/>
          <w:bCs/>
          <w:color w:val="auto"/>
          <w:sz w:val="24"/>
          <w:szCs w:val="24"/>
          <w:highlight w:val="none"/>
        </w:rPr>
        <w:t>此表需单独打印</w:t>
      </w:r>
      <w:r>
        <w:rPr>
          <w:rFonts w:hint="default" w:ascii="Times New Roman" w:hAnsi="Times New Roman" w:eastAsia="仿宋" w:cs="Times New Roman"/>
          <w:color w:val="auto"/>
          <w:sz w:val="24"/>
          <w:szCs w:val="24"/>
          <w:highlight w:val="none"/>
        </w:rPr>
        <w:t>，在竞争性磋商现场填写，在竞争性磋商截止时间前，磋商报价单位无需填写此表，但须加盖单位公章后与磋商响应性文件一并密封提交。</w:t>
      </w:r>
    </w:p>
    <w:p w14:paraId="2BAB78CB">
      <w:pPr>
        <w:ind w:firstLine="442"/>
        <w:rPr>
          <w:rFonts w:hint="default" w:ascii="Times New Roman" w:hAnsi="Times New Roman" w:eastAsia="仿宋" w:cs="Times New Roman"/>
          <w:b/>
          <w:bCs/>
          <w:color w:val="auto"/>
          <w:sz w:val="22"/>
          <w:szCs w:val="24"/>
          <w:highlight w:val="none"/>
        </w:rPr>
      </w:pPr>
      <w:r>
        <w:rPr>
          <w:rFonts w:hint="default" w:ascii="Times New Roman" w:hAnsi="Times New Roman" w:eastAsia="仿宋" w:cs="Times New Roman"/>
          <w:b/>
          <w:bCs/>
          <w:color w:val="auto"/>
          <w:sz w:val="22"/>
          <w:szCs w:val="24"/>
          <w:highlight w:val="none"/>
        </w:rPr>
        <w:br w:type="page"/>
      </w:r>
    </w:p>
    <w:p w14:paraId="518B38CC">
      <w:pPr>
        <w:spacing w:line="360" w:lineRule="auto"/>
        <w:outlineLvl w:val="2"/>
        <w:rPr>
          <w:rFonts w:hint="default" w:ascii="Times New Roman" w:hAnsi="Times New Roman" w:eastAsia="仿宋" w:cs="Times New Roman"/>
          <w:b/>
          <w:bCs/>
          <w:color w:val="auto"/>
          <w:sz w:val="22"/>
          <w:highlight w:val="none"/>
        </w:rPr>
      </w:pPr>
      <w:bookmarkStart w:id="91" w:name="_Toc906"/>
      <w:r>
        <w:rPr>
          <w:rFonts w:hint="default" w:ascii="Times New Roman" w:hAnsi="Times New Roman" w:eastAsia="仿宋" w:cs="Times New Roman"/>
          <w:b/>
          <w:bCs/>
          <w:color w:val="auto"/>
          <w:sz w:val="22"/>
          <w:highlight w:val="none"/>
        </w:rPr>
        <w:t>目录四、分项报价表</w:t>
      </w:r>
      <w:bookmarkEnd w:id="91"/>
    </w:p>
    <w:p w14:paraId="3FC2803D">
      <w:pPr>
        <w:pStyle w:val="37"/>
        <w:ind w:firstLine="643"/>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分项报价表（参考）</w:t>
      </w:r>
    </w:p>
    <w:p w14:paraId="5700FA58">
      <w:pPr>
        <w:jc w:val="center"/>
        <w:rPr>
          <w:rFonts w:hint="default" w:ascii="Times New Roman" w:hAnsi="Times New Roman" w:eastAsia="仿宋" w:cs="Times New Roman"/>
          <w:bCs/>
          <w:color w:val="auto"/>
          <w:kern w:val="0"/>
          <w:szCs w:val="24"/>
          <w:highlight w:val="none"/>
        </w:rPr>
      </w:pPr>
    </w:p>
    <w:p w14:paraId="290BBAB3">
      <w:pP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 xml:space="preserve">项目名称：丁墙社区日常保洁保安服务                           </w:t>
      </w:r>
    </w:p>
    <w:p w14:paraId="5D177513">
      <w:pP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项目编号：YCZX-CS-202401292</w:t>
      </w:r>
    </w:p>
    <w:tbl>
      <w:tblPr>
        <w:tblStyle w:val="28"/>
        <w:tblW w:w="86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193"/>
        <w:gridCol w:w="1217"/>
        <w:gridCol w:w="850"/>
        <w:gridCol w:w="993"/>
        <w:gridCol w:w="1984"/>
        <w:gridCol w:w="1701"/>
      </w:tblGrid>
      <w:tr w14:paraId="561B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rPr>
        <w:tc>
          <w:tcPr>
            <w:tcW w:w="709" w:type="dxa"/>
            <w:vAlign w:val="center"/>
          </w:tcPr>
          <w:p w14:paraId="2E487837">
            <w:pPr>
              <w:jc w:val="center"/>
              <w:rPr>
                <w:rStyle w:val="66"/>
                <w:rFonts w:hint="default" w:ascii="Times New Roman" w:hAnsi="Times New Roman" w:eastAsia="仿宋" w:cs="Times New Roman"/>
                <w:b/>
                <w:bCs/>
                <w:color w:val="auto"/>
                <w:kern w:val="0"/>
                <w:highlight w:val="none"/>
                <w:lang w:val="zh-CN"/>
              </w:rPr>
            </w:pPr>
            <w:r>
              <w:rPr>
                <w:rStyle w:val="66"/>
                <w:rFonts w:hint="default" w:ascii="Times New Roman" w:hAnsi="Times New Roman" w:eastAsia="仿宋" w:cs="Times New Roman"/>
                <w:b/>
                <w:bCs/>
                <w:color w:val="auto"/>
                <w:kern w:val="0"/>
                <w:highlight w:val="none"/>
                <w:lang w:val="zh-CN"/>
              </w:rPr>
              <w:t>序号</w:t>
            </w:r>
          </w:p>
        </w:tc>
        <w:tc>
          <w:tcPr>
            <w:tcW w:w="1193" w:type="dxa"/>
            <w:vAlign w:val="center"/>
          </w:tcPr>
          <w:p w14:paraId="0418256F">
            <w:pPr>
              <w:jc w:val="center"/>
              <w:rPr>
                <w:rStyle w:val="66"/>
                <w:rFonts w:hint="default" w:ascii="Times New Roman" w:hAnsi="Times New Roman" w:eastAsia="仿宋" w:cs="Times New Roman"/>
                <w:b/>
                <w:bCs/>
                <w:color w:val="auto"/>
                <w:kern w:val="0"/>
                <w:highlight w:val="none"/>
                <w:lang w:val="zh-CN"/>
              </w:rPr>
            </w:pPr>
            <w:r>
              <w:rPr>
                <w:rStyle w:val="66"/>
                <w:rFonts w:hint="default" w:ascii="Times New Roman" w:hAnsi="Times New Roman" w:eastAsia="仿宋" w:cs="Times New Roman"/>
                <w:b/>
                <w:bCs/>
                <w:color w:val="auto"/>
                <w:kern w:val="0"/>
                <w:highlight w:val="none"/>
                <w:lang w:val="zh-CN"/>
              </w:rPr>
              <w:t>名称</w:t>
            </w:r>
          </w:p>
        </w:tc>
        <w:tc>
          <w:tcPr>
            <w:tcW w:w="1217" w:type="dxa"/>
            <w:vAlign w:val="center"/>
          </w:tcPr>
          <w:p w14:paraId="0E159FC4">
            <w:pPr>
              <w:jc w:val="center"/>
              <w:rPr>
                <w:rStyle w:val="66"/>
                <w:rFonts w:hint="default" w:ascii="Times New Roman" w:hAnsi="Times New Roman" w:eastAsia="仿宋" w:cs="Times New Roman"/>
                <w:b/>
                <w:bCs/>
                <w:color w:val="auto"/>
                <w:kern w:val="0"/>
                <w:highlight w:val="none"/>
                <w:lang w:val="zh-CN"/>
              </w:rPr>
            </w:pPr>
            <w:r>
              <w:rPr>
                <w:rStyle w:val="66"/>
                <w:rFonts w:hint="default" w:ascii="Times New Roman" w:hAnsi="Times New Roman" w:eastAsia="仿宋" w:cs="Times New Roman"/>
                <w:b/>
                <w:bCs/>
                <w:color w:val="auto"/>
                <w:kern w:val="0"/>
                <w:highlight w:val="none"/>
                <w:lang w:val="zh-CN"/>
              </w:rPr>
              <w:t>数量</w:t>
            </w:r>
          </w:p>
        </w:tc>
        <w:tc>
          <w:tcPr>
            <w:tcW w:w="850" w:type="dxa"/>
            <w:vAlign w:val="center"/>
          </w:tcPr>
          <w:p w14:paraId="740E4324">
            <w:pPr>
              <w:jc w:val="center"/>
              <w:rPr>
                <w:rStyle w:val="66"/>
                <w:rFonts w:hint="default" w:ascii="Times New Roman" w:hAnsi="Times New Roman" w:eastAsia="仿宋" w:cs="Times New Roman"/>
                <w:b/>
                <w:bCs/>
                <w:color w:val="auto"/>
                <w:kern w:val="0"/>
                <w:highlight w:val="none"/>
                <w:lang w:val="zh-CN"/>
              </w:rPr>
            </w:pPr>
            <w:r>
              <w:rPr>
                <w:rStyle w:val="66"/>
                <w:rFonts w:hint="default" w:ascii="Times New Roman" w:hAnsi="Times New Roman" w:eastAsia="仿宋" w:cs="Times New Roman"/>
                <w:b/>
                <w:bCs/>
                <w:color w:val="auto"/>
                <w:kern w:val="0"/>
                <w:highlight w:val="none"/>
                <w:lang w:val="zh-CN"/>
              </w:rPr>
              <w:t>单位</w:t>
            </w:r>
          </w:p>
        </w:tc>
        <w:tc>
          <w:tcPr>
            <w:tcW w:w="993" w:type="dxa"/>
            <w:vAlign w:val="center"/>
          </w:tcPr>
          <w:p w14:paraId="04A074CB">
            <w:pPr>
              <w:jc w:val="center"/>
              <w:rPr>
                <w:rStyle w:val="66"/>
                <w:rFonts w:hint="default" w:ascii="Times New Roman" w:hAnsi="Times New Roman" w:eastAsia="仿宋" w:cs="Times New Roman"/>
                <w:b/>
                <w:bCs/>
                <w:color w:val="auto"/>
                <w:kern w:val="0"/>
                <w:highlight w:val="none"/>
                <w:lang w:val="zh-CN"/>
              </w:rPr>
            </w:pPr>
            <w:r>
              <w:rPr>
                <w:rStyle w:val="66"/>
                <w:rFonts w:hint="default" w:ascii="Times New Roman" w:hAnsi="Times New Roman" w:eastAsia="仿宋" w:cs="Times New Roman"/>
                <w:b/>
                <w:bCs/>
                <w:color w:val="auto"/>
                <w:kern w:val="0"/>
                <w:highlight w:val="none"/>
                <w:lang w:val="zh-CN"/>
              </w:rPr>
              <w:t>单价</w:t>
            </w:r>
          </w:p>
          <w:p w14:paraId="072AB0A4">
            <w:pPr>
              <w:jc w:val="center"/>
              <w:rPr>
                <w:rStyle w:val="66"/>
                <w:rFonts w:hint="default" w:ascii="Times New Roman" w:hAnsi="Times New Roman" w:eastAsia="仿宋" w:cs="Times New Roman"/>
                <w:b/>
                <w:bCs/>
                <w:color w:val="auto"/>
                <w:kern w:val="0"/>
                <w:highlight w:val="none"/>
                <w:lang w:val="zh-CN"/>
              </w:rPr>
            </w:pPr>
            <w:r>
              <w:rPr>
                <w:rStyle w:val="66"/>
                <w:rFonts w:hint="default" w:ascii="Times New Roman" w:hAnsi="Times New Roman" w:eastAsia="仿宋" w:cs="Times New Roman"/>
                <w:b/>
                <w:bCs/>
                <w:color w:val="auto"/>
                <w:kern w:val="0"/>
                <w:highlight w:val="none"/>
              </w:rPr>
              <w:t>（元）</w:t>
            </w:r>
          </w:p>
        </w:tc>
        <w:tc>
          <w:tcPr>
            <w:tcW w:w="1984" w:type="dxa"/>
            <w:vAlign w:val="center"/>
          </w:tcPr>
          <w:p w14:paraId="25BD7181">
            <w:pPr>
              <w:jc w:val="center"/>
              <w:rPr>
                <w:rStyle w:val="66"/>
                <w:rFonts w:hint="default" w:ascii="Times New Roman" w:hAnsi="Times New Roman" w:eastAsia="仿宋" w:cs="Times New Roman"/>
                <w:b/>
                <w:bCs/>
                <w:color w:val="auto"/>
                <w:kern w:val="0"/>
                <w:highlight w:val="none"/>
                <w:lang w:val="zh-CN"/>
              </w:rPr>
            </w:pPr>
            <w:r>
              <w:rPr>
                <w:rStyle w:val="66"/>
                <w:rFonts w:hint="default" w:ascii="Times New Roman" w:hAnsi="Times New Roman" w:eastAsia="仿宋" w:cs="Times New Roman"/>
                <w:b/>
                <w:bCs/>
                <w:color w:val="auto"/>
                <w:kern w:val="0"/>
                <w:highlight w:val="none"/>
                <w:lang w:val="zh-CN"/>
              </w:rPr>
              <w:t>总价</w:t>
            </w:r>
          </w:p>
          <w:p w14:paraId="3953B2E4">
            <w:pPr>
              <w:jc w:val="center"/>
              <w:rPr>
                <w:rStyle w:val="66"/>
                <w:rFonts w:hint="default" w:ascii="Times New Roman" w:hAnsi="Times New Roman" w:eastAsia="仿宋" w:cs="Times New Roman"/>
                <w:b/>
                <w:bCs/>
                <w:color w:val="auto"/>
                <w:kern w:val="0"/>
                <w:highlight w:val="none"/>
                <w:lang w:val="zh-CN"/>
              </w:rPr>
            </w:pPr>
            <w:r>
              <w:rPr>
                <w:rStyle w:val="66"/>
                <w:rFonts w:hint="default" w:ascii="Times New Roman" w:hAnsi="Times New Roman" w:eastAsia="仿宋" w:cs="Times New Roman"/>
                <w:b/>
                <w:bCs/>
                <w:color w:val="auto"/>
                <w:kern w:val="0"/>
                <w:highlight w:val="none"/>
                <w:lang w:val="zh-CN"/>
              </w:rPr>
              <w:t>（元）</w:t>
            </w:r>
          </w:p>
        </w:tc>
        <w:tc>
          <w:tcPr>
            <w:tcW w:w="1701" w:type="dxa"/>
            <w:vAlign w:val="center"/>
          </w:tcPr>
          <w:p w14:paraId="5EFA85EE">
            <w:pPr>
              <w:jc w:val="center"/>
              <w:rPr>
                <w:rStyle w:val="66"/>
                <w:rFonts w:hint="default" w:ascii="Times New Roman" w:hAnsi="Times New Roman" w:eastAsia="仿宋" w:cs="Times New Roman"/>
                <w:b/>
                <w:bCs/>
                <w:color w:val="auto"/>
                <w:kern w:val="0"/>
                <w:highlight w:val="none"/>
              </w:rPr>
            </w:pPr>
            <w:r>
              <w:rPr>
                <w:rStyle w:val="66"/>
                <w:rFonts w:hint="default" w:ascii="Times New Roman" w:hAnsi="Times New Roman" w:eastAsia="仿宋" w:cs="Times New Roman"/>
                <w:b/>
                <w:bCs/>
                <w:color w:val="auto"/>
                <w:kern w:val="0"/>
                <w:highlight w:val="none"/>
              </w:rPr>
              <w:t>备注</w:t>
            </w:r>
          </w:p>
        </w:tc>
      </w:tr>
      <w:tr w14:paraId="166F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14:paraId="4F030EAC">
            <w:pPr>
              <w:rPr>
                <w:rStyle w:val="66"/>
                <w:rFonts w:hint="default" w:ascii="Times New Roman" w:hAnsi="Times New Roman" w:eastAsia="仿宋" w:cs="Times New Roman"/>
                <w:color w:val="auto"/>
                <w:kern w:val="0"/>
                <w:highlight w:val="none"/>
                <w:lang w:val="zh-CN"/>
              </w:rPr>
            </w:pPr>
          </w:p>
        </w:tc>
        <w:tc>
          <w:tcPr>
            <w:tcW w:w="1193" w:type="dxa"/>
          </w:tcPr>
          <w:p w14:paraId="55FE9382">
            <w:pPr>
              <w:rPr>
                <w:rStyle w:val="66"/>
                <w:rFonts w:hint="default" w:ascii="Times New Roman" w:hAnsi="Times New Roman" w:eastAsia="仿宋" w:cs="Times New Roman"/>
                <w:color w:val="auto"/>
                <w:kern w:val="0"/>
                <w:highlight w:val="none"/>
                <w:lang w:val="zh-CN"/>
              </w:rPr>
            </w:pPr>
          </w:p>
        </w:tc>
        <w:tc>
          <w:tcPr>
            <w:tcW w:w="1217" w:type="dxa"/>
          </w:tcPr>
          <w:p w14:paraId="3FB62001">
            <w:pPr>
              <w:rPr>
                <w:rStyle w:val="66"/>
                <w:rFonts w:hint="default" w:ascii="Times New Roman" w:hAnsi="Times New Roman" w:eastAsia="仿宋" w:cs="Times New Roman"/>
                <w:color w:val="auto"/>
                <w:kern w:val="0"/>
                <w:highlight w:val="none"/>
                <w:lang w:val="zh-CN"/>
              </w:rPr>
            </w:pPr>
          </w:p>
        </w:tc>
        <w:tc>
          <w:tcPr>
            <w:tcW w:w="850" w:type="dxa"/>
          </w:tcPr>
          <w:p w14:paraId="07215110">
            <w:pPr>
              <w:rPr>
                <w:rStyle w:val="66"/>
                <w:rFonts w:hint="default" w:ascii="Times New Roman" w:hAnsi="Times New Roman" w:eastAsia="仿宋" w:cs="Times New Roman"/>
                <w:color w:val="auto"/>
                <w:kern w:val="0"/>
                <w:highlight w:val="none"/>
                <w:lang w:val="zh-CN"/>
              </w:rPr>
            </w:pPr>
          </w:p>
        </w:tc>
        <w:tc>
          <w:tcPr>
            <w:tcW w:w="993" w:type="dxa"/>
          </w:tcPr>
          <w:p w14:paraId="62BC4484">
            <w:pPr>
              <w:rPr>
                <w:rStyle w:val="66"/>
                <w:rFonts w:hint="default" w:ascii="Times New Roman" w:hAnsi="Times New Roman" w:eastAsia="仿宋" w:cs="Times New Roman"/>
                <w:color w:val="auto"/>
                <w:kern w:val="0"/>
                <w:highlight w:val="none"/>
                <w:lang w:val="zh-CN"/>
              </w:rPr>
            </w:pPr>
          </w:p>
        </w:tc>
        <w:tc>
          <w:tcPr>
            <w:tcW w:w="1984" w:type="dxa"/>
          </w:tcPr>
          <w:p w14:paraId="76D4D400">
            <w:pPr>
              <w:rPr>
                <w:rStyle w:val="66"/>
                <w:rFonts w:hint="default" w:ascii="Times New Roman" w:hAnsi="Times New Roman" w:eastAsia="仿宋" w:cs="Times New Roman"/>
                <w:color w:val="auto"/>
                <w:kern w:val="0"/>
                <w:highlight w:val="none"/>
                <w:lang w:val="zh-CN"/>
              </w:rPr>
            </w:pPr>
          </w:p>
        </w:tc>
        <w:tc>
          <w:tcPr>
            <w:tcW w:w="1701" w:type="dxa"/>
          </w:tcPr>
          <w:p w14:paraId="5821BA77">
            <w:pPr>
              <w:rPr>
                <w:rStyle w:val="66"/>
                <w:rFonts w:hint="default" w:ascii="Times New Roman" w:hAnsi="Times New Roman" w:eastAsia="仿宋" w:cs="Times New Roman"/>
                <w:color w:val="auto"/>
                <w:kern w:val="0"/>
                <w:highlight w:val="none"/>
                <w:lang w:val="zh-CN"/>
              </w:rPr>
            </w:pPr>
          </w:p>
        </w:tc>
      </w:tr>
      <w:tr w14:paraId="451E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14:paraId="5264BAF9">
            <w:pPr>
              <w:rPr>
                <w:rStyle w:val="66"/>
                <w:rFonts w:hint="default" w:ascii="Times New Roman" w:hAnsi="Times New Roman" w:eastAsia="仿宋" w:cs="Times New Roman"/>
                <w:color w:val="auto"/>
                <w:kern w:val="0"/>
                <w:highlight w:val="none"/>
                <w:lang w:val="zh-CN"/>
              </w:rPr>
            </w:pPr>
          </w:p>
        </w:tc>
        <w:tc>
          <w:tcPr>
            <w:tcW w:w="1193" w:type="dxa"/>
          </w:tcPr>
          <w:p w14:paraId="2B477BBB">
            <w:pPr>
              <w:rPr>
                <w:rStyle w:val="66"/>
                <w:rFonts w:hint="default" w:ascii="Times New Roman" w:hAnsi="Times New Roman" w:eastAsia="仿宋" w:cs="Times New Roman"/>
                <w:color w:val="auto"/>
                <w:kern w:val="0"/>
                <w:highlight w:val="none"/>
                <w:lang w:val="zh-CN"/>
              </w:rPr>
            </w:pPr>
          </w:p>
        </w:tc>
        <w:tc>
          <w:tcPr>
            <w:tcW w:w="1217" w:type="dxa"/>
          </w:tcPr>
          <w:p w14:paraId="71E3DB71">
            <w:pPr>
              <w:rPr>
                <w:rStyle w:val="66"/>
                <w:rFonts w:hint="default" w:ascii="Times New Roman" w:hAnsi="Times New Roman" w:eastAsia="仿宋" w:cs="Times New Roman"/>
                <w:color w:val="auto"/>
                <w:kern w:val="0"/>
                <w:highlight w:val="none"/>
                <w:lang w:val="zh-CN"/>
              </w:rPr>
            </w:pPr>
          </w:p>
        </w:tc>
        <w:tc>
          <w:tcPr>
            <w:tcW w:w="850" w:type="dxa"/>
          </w:tcPr>
          <w:p w14:paraId="401D2121">
            <w:pPr>
              <w:rPr>
                <w:rStyle w:val="66"/>
                <w:rFonts w:hint="default" w:ascii="Times New Roman" w:hAnsi="Times New Roman" w:eastAsia="仿宋" w:cs="Times New Roman"/>
                <w:color w:val="auto"/>
                <w:kern w:val="0"/>
                <w:highlight w:val="none"/>
                <w:lang w:val="zh-CN"/>
              </w:rPr>
            </w:pPr>
          </w:p>
        </w:tc>
        <w:tc>
          <w:tcPr>
            <w:tcW w:w="993" w:type="dxa"/>
          </w:tcPr>
          <w:p w14:paraId="16FCE3E6">
            <w:pPr>
              <w:rPr>
                <w:rStyle w:val="66"/>
                <w:rFonts w:hint="default" w:ascii="Times New Roman" w:hAnsi="Times New Roman" w:eastAsia="仿宋" w:cs="Times New Roman"/>
                <w:color w:val="auto"/>
                <w:kern w:val="0"/>
                <w:highlight w:val="none"/>
                <w:lang w:val="zh-CN"/>
              </w:rPr>
            </w:pPr>
          </w:p>
        </w:tc>
        <w:tc>
          <w:tcPr>
            <w:tcW w:w="1984" w:type="dxa"/>
          </w:tcPr>
          <w:p w14:paraId="5589DC23">
            <w:pPr>
              <w:rPr>
                <w:rStyle w:val="66"/>
                <w:rFonts w:hint="default" w:ascii="Times New Roman" w:hAnsi="Times New Roman" w:eastAsia="仿宋" w:cs="Times New Roman"/>
                <w:color w:val="auto"/>
                <w:kern w:val="0"/>
                <w:highlight w:val="none"/>
                <w:lang w:val="zh-CN"/>
              </w:rPr>
            </w:pPr>
          </w:p>
        </w:tc>
        <w:tc>
          <w:tcPr>
            <w:tcW w:w="1701" w:type="dxa"/>
          </w:tcPr>
          <w:p w14:paraId="7A9A6808">
            <w:pPr>
              <w:rPr>
                <w:rStyle w:val="66"/>
                <w:rFonts w:hint="default" w:ascii="Times New Roman" w:hAnsi="Times New Roman" w:eastAsia="仿宋" w:cs="Times New Roman"/>
                <w:color w:val="auto"/>
                <w:kern w:val="0"/>
                <w:highlight w:val="none"/>
                <w:lang w:val="zh-CN"/>
              </w:rPr>
            </w:pPr>
          </w:p>
        </w:tc>
      </w:tr>
      <w:tr w14:paraId="26CA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14:paraId="3B2AB784">
            <w:pPr>
              <w:rPr>
                <w:rStyle w:val="66"/>
                <w:rFonts w:hint="default" w:ascii="Times New Roman" w:hAnsi="Times New Roman" w:eastAsia="仿宋" w:cs="Times New Roman"/>
                <w:color w:val="auto"/>
                <w:kern w:val="0"/>
                <w:highlight w:val="none"/>
                <w:lang w:val="zh-CN"/>
              </w:rPr>
            </w:pPr>
          </w:p>
        </w:tc>
        <w:tc>
          <w:tcPr>
            <w:tcW w:w="1193" w:type="dxa"/>
          </w:tcPr>
          <w:p w14:paraId="662C0DC4">
            <w:pPr>
              <w:rPr>
                <w:rStyle w:val="66"/>
                <w:rFonts w:hint="default" w:ascii="Times New Roman" w:hAnsi="Times New Roman" w:eastAsia="仿宋" w:cs="Times New Roman"/>
                <w:color w:val="auto"/>
                <w:kern w:val="0"/>
                <w:highlight w:val="none"/>
                <w:lang w:val="zh-CN"/>
              </w:rPr>
            </w:pPr>
          </w:p>
        </w:tc>
        <w:tc>
          <w:tcPr>
            <w:tcW w:w="1217" w:type="dxa"/>
          </w:tcPr>
          <w:p w14:paraId="67004E6A">
            <w:pPr>
              <w:rPr>
                <w:rStyle w:val="66"/>
                <w:rFonts w:hint="default" w:ascii="Times New Roman" w:hAnsi="Times New Roman" w:eastAsia="仿宋" w:cs="Times New Roman"/>
                <w:color w:val="auto"/>
                <w:kern w:val="0"/>
                <w:highlight w:val="none"/>
                <w:lang w:val="zh-CN"/>
              </w:rPr>
            </w:pPr>
          </w:p>
        </w:tc>
        <w:tc>
          <w:tcPr>
            <w:tcW w:w="850" w:type="dxa"/>
          </w:tcPr>
          <w:p w14:paraId="6EACCD14">
            <w:pPr>
              <w:rPr>
                <w:rStyle w:val="66"/>
                <w:rFonts w:hint="default" w:ascii="Times New Roman" w:hAnsi="Times New Roman" w:eastAsia="仿宋" w:cs="Times New Roman"/>
                <w:color w:val="auto"/>
                <w:kern w:val="0"/>
                <w:highlight w:val="none"/>
                <w:lang w:val="zh-CN"/>
              </w:rPr>
            </w:pPr>
          </w:p>
        </w:tc>
        <w:tc>
          <w:tcPr>
            <w:tcW w:w="993" w:type="dxa"/>
          </w:tcPr>
          <w:p w14:paraId="301408FE">
            <w:pPr>
              <w:rPr>
                <w:rStyle w:val="66"/>
                <w:rFonts w:hint="default" w:ascii="Times New Roman" w:hAnsi="Times New Roman" w:eastAsia="仿宋" w:cs="Times New Roman"/>
                <w:color w:val="auto"/>
                <w:kern w:val="0"/>
                <w:highlight w:val="none"/>
                <w:lang w:val="zh-CN"/>
              </w:rPr>
            </w:pPr>
          </w:p>
        </w:tc>
        <w:tc>
          <w:tcPr>
            <w:tcW w:w="1984" w:type="dxa"/>
          </w:tcPr>
          <w:p w14:paraId="45156E12">
            <w:pPr>
              <w:rPr>
                <w:rStyle w:val="66"/>
                <w:rFonts w:hint="default" w:ascii="Times New Roman" w:hAnsi="Times New Roman" w:eastAsia="仿宋" w:cs="Times New Roman"/>
                <w:color w:val="auto"/>
                <w:kern w:val="0"/>
                <w:highlight w:val="none"/>
                <w:lang w:val="zh-CN"/>
              </w:rPr>
            </w:pPr>
          </w:p>
        </w:tc>
        <w:tc>
          <w:tcPr>
            <w:tcW w:w="1701" w:type="dxa"/>
          </w:tcPr>
          <w:p w14:paraId="6CD3C8F1">
            <w:pPr>
              <w:rPr>
                <w:rStyle w:val="66"/>
                <w:rFonts w:hint="default" w:ascii="Times New Roman" w:hAnsi="Times New Roman" w:eastAsia="仿宋" w:cs="Times New Roman"/>
                <w:color w:val="auto"/>
                <w:kern w:val="0"/>
                <w:highlight w:val="none"/>
                <w:lang w:val="zh-CN"/>
              </w:rPr>
            </w:pPr>
          </w:p>
        </w:tc>
      </w:tr>
      <w:tr w14:paraId="4F9F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14:paraId="4848AB2A">
            <w:pPr>
              <w:rPr>
                <w:rStyle w:val="66"/>
                <w:rFonts w:hint="default" w:ascii="Times New Roman" w:hAnsi="Times New Roman" w:eastAsia="仿宋" w:cs="Times New Roman"/>
                <w:color w:val="auto"/>
                <w:kern w:val="0"/>
                <w:highlight w:val="none"/>
                <w:lang w:val="zh-CN"/>
              </w:rPr>
            </w:pPr>
          </w:p>
        </w:tc>
        <w:tc>
          <w:tcPr>
            <w:tcW w:w="1193" w:type="dxa"/>
          </w:tcPr>
          <w:p w14:paraId="0E02C41E">
            <w:pPr>
              <w:rPr>
                <w:rStyle w:val="66"/>
                <w:rFonts w:hint="default" w:ascii="Times New Roman" w:hAnsi="Times New Roman" w:eastAsia="仿宋" w:cs="Times New Roman"/>
                <w:color w:val="auto"/>
                <w:kern w:val="0"/>
                <w:highlight w:val="none"/>
                <w:lang w:val="zh-CN"/>
              </w:rPr>
            </w:pPr>
          </w:p>
        </w:tc>
        <w:tc>
          <w:tcPr>
            <w:tcW w:w="1217" w:type="dxa"/>
          </w:tcPr>
          <w:p w14:paraId="1EEE0C6A">
            <w:pPr>
              <w:rPr>
                <w:rStyle w:val="66"/>
                <w:rFonts w:hint="default" w:ascii="Times New Roman" w:hAnsi="Times New Roman" w:eastAsia="仿宋" w:cs="Times New Roman"/>
                <w:color w:val="auto"/>
                <w:kern w:val="0"/>
                <w:highlight w:val="none"/>
                <w:lang w:val="zh-CN"/>
              </w:rPr>
            </w:pPr>
          </w:p>
        </w:tc>
        <w:tc>
          <w:tcPr>
            <w:tcW w:w="850" w:type="dxa"/>
          </w:tcPr>
          <w:p w14:paraId="298D33A1">
            <w:pPr>
              <w:rPr>
                <w:rStyle w:val="66"/>
                <w:rFonts w:hint="default" w:ascii="Times New Roman" w:hAnsi="Times New Roman" w:eastAsia="仿宋" w:cs="Times New Roman"/>
                <w:color w:val="auto"/>
                <w:kern w:val="0"/>
                <w:highlight w:val="none"/>
                <w:lang w:val="zh-CN"/>
              </w:rPr>
            </w:pPr>
          </w:p>
        </w:tc>
        <w:tc>
          <w:tcPr>
            <w:tcW w:w="993" w:type="dxa"/>
          </w:tcPr>
          <w:p w14:paraId="53C334B7">
            <w:pPr>
              <w:rPr>
                <w:rStyle w:val="66"/>
                <w:rFonts w:hint="default" w:ascii="Times New Roman" w:hAnsi="Times New Roman" w:eastAsia="仿宋" w:cs="Times New Roman"/>
                <w:color w:val="auto"/>
                <w:kern w:val="0"/>
                <w:highlight w:val="none"/>
                <w:lang w:val="zh-CN"/>
              </w:rPr>
            </w:pPr>
          </w:p>
        </w:tc>
        <w:tc>
          <w:tcPr>
            <w:tcW w:w="1984" w:type="dxa"/>
          </w:tcPr>
          <w:p w14:paraId="137B8E83">
            <w:pPr>
              <w:rPr>
                <w:rStyle w:val="66"/>
                <w:rFonts w:hint="default" w:ascii="Times New Roman" w:hAnsi="Times New Roman" w:eastAsia="仿宋" w:cs="Times New Roman"/>
                <w:color w:val="auto"/>
                <w:kern w:val="0"/>
                <w:highlight w:val="none"/>
                <w:lang w:val="zh-CN"/>
              </w:rPr>
            </w:pPr>
          </w:p>
        </w:tc>
        <w:tc>
          <w:tcPr>
            <w:tcW w:w="1701" w:type="dxa"/>
          </w:tcPr>
          <w:p w14:paraId="0C84D445">
            <w:pPr>
              <w:rPr>
                <w:rStyle w:val="66"/>
                <w:rFonts w:hint="default" w:ascii="Times New Roman" w:hAnsi="Times New Roman" w:eastAsia="仿宋" w:cs="Times New Roman"/>
                <w:color w:val="auto"/>
                <w:kern w:val="0"/>
                <w:highlight w:val="none"/>
                <w:lang w:val="zh-CN"/>
              </w:rPr>
            </w:pPr>
          </w:p>
        </w:tc>
      </w:tr>
      <w:tr w14:paraId="3B3D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14:paraId="6B9A29B5">
            <w:pPr>
              <w:rPr>
                <w:rStyle w:val="66"/>
                <w:rFonts w:hint="default" w:ascii="Times New Roman" w:hAnsi="Times New Roman" w:eastAsia="仿宋" w:cs="Times New Roman"/>
                <w:color w:val="auto"/>
                <w:kern w:val="0"/>
                <w:highlight w:val="none"/>
                <w:lang w:val="zh-CN"/>
              </w:rPr>
            </w:pPr>
          </w:p>
        </w:tc>
        <w:tc>
          <w:tcPr>
            <w:tcW w:w="1193" w:type="dxa"/>
          </w:tcPr>
          <w:p w14:paraId="16D8A056">
            <w:pPr>
              <w:rPr>
                <w:rStyle w:val="66"/>
                <w:rFonts w:hint="default" w:ascii="Times New Roman" w:hAnsi="Times New Roman" w:eastAsia="仿宋" w:cs="Times New Roman"/>
                <w:color w:val="auto"/>
                <w:kern w:val="0"/>
                <w:highlight w:val="none"/>
                <w:lang w:val="zh-CN"/>
              </w:rPr>
            </w:pPr>
          </w:p>
        </w:tc>
        <w:tc>
          <w:tcPr>
            <w:tcW w:w="1217" w:type="dxa"/>
          </w:tcPr>
          <w:p w14:paraId="76677E15">
            <w:pPr>
              <w:rPr>
                <w:rStyle w:val="66"/>
                <w:rFonts w:hint="default" w:ascii="Times New Roman" w:hAnsi="Times New Roman" w:eastAsia="仿宋" w:cs="Times New Roman"/>
                <w:color w:val="auto"/>
                <w:kern w:val="0"/>
                <w:highlight w:val="none"/>
                <w:lang w:val="zh-CN"/>
              </w:rPr>
            </w:pPr>
          </w:p>
        </w:tc>
        <w:tc>
          <w:tcPr>
            <w:tcW w:w="850" w:type="dxa"/>
          </w:tcPr>
          <w:p w14:paraId="5EA8D737">
            <w:pPr>
              <w:rPr>
                <w:rStyle w:val="66"/>
                <w:rFonts w:hint="default" w:ascii="Times New Roman" w:hAnsi="Times New Roman" w:eastAsia="仿宋" w:cs="Times New Roman"/>
                <w:color w:val="auto"/>
                <w:kern w:val="0"/>
                <w:highlight w:val="none"/>
                <w:lang w:val="zh-CN"/>
              </w:rPr>
            </w:pPr>
          </w:p>
        </w:tc>
        <w:tc>
          <w:tcPr>
            <w:tcW w:w="993" w:type="dxa"/>
          </w:tcPr>
          <w:p w14:paraId="1EDA04FC">
            <w:pPr>
              <w:rPr>
                <w:rStyle w:val="66"/>
                <w:rFonts w:hint="default" w:ascii="Times New Roman" w:hAnsi="Times New Roman" w:eastAsia="仿宋" w:cs="Times New Roman"/>
                <w:color w:val="auto"/>
                <w:kern w:val="0"/>
                <w:highlight w:val="none"/>
                <w:lang w:val="zh-CN"/>
              </w:rPr>
            </w:pPr>
          </w:p>
        </w:tc>
        <w:tc>
          <w:tcPr>
            <w:tcW w:w="1984" w:type="dxa"/>
          </w:tcPr>
          <w:p w14:paraId="42EB3B6D">
            <w:pPr>
              <w:rPr>
                <w:rStyle w:val="66"/>
                <w:rFonts w:hint="default" w:ascii="Times New Roman" w:hAnsi="Times New Roman" w:eastAsia="仿宋" w:cs="Times New Roman"/>
                <w:color w:val="auto"/>
                <w:kern w:val="0"/>
                <w:highlight w:val="none"/>
                <w:lang w:val="zh-CN"/>
              </w:rPr>
            </w:pPr>
          </w:p>
        </w:tc>
        <w:tc>
          <w:tcPr>
            <w:tcW w:w="1701" w:type="dxa"/>
          </w:tcPr>
          <w:p w14:paraId="13D313A2">
            <w:pPr>
              <w:rPr>
                <w:rStyle w:val="66"/>
                <w:rFonts w:hint="default" w:ascii="Times New Roman" w:hAnsi="Times New Roman" w:eastAsia="仿宋" w:cs="Times New Roman"/>
                <w:color w:val="auto"/>
                <w:kern w:val="0"/>
                <w:highlight w:val="none"/>
                <w:lang w:val="zh-CN"/>
              </w:rPr>
            </w:pPr>
          </w:p>
        </w:tc>
      </w:tr>
      <w:tr w14:paraId="2D8C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14:paraId="42C90550">
            <w:pPr>
              <w:rPr>
                <w:rStyle w:val="66"/>
                <w:rFonts w:hint="default" w:ascii="Times New Roman" w:hAnsi="Times New Roman" w:eastAsia="仿宋" w:cs="Times New Roman"/>
                <w:color w:val="auto"/>
                <w:kern w:val="0"/>
                <w:highlight w:val="none"/>
                <w:lang w:val="zh-CN"/>
              </w:rPr>
            </w:pPr>
          </w:p>
        </w:tc>
        <w:tc>
          <w:tcPr>
            <w:tcW w:w="1193" w:type="dxa"/>
          </w:tcPr>
          <w:p w14:paraId="4FA5AC79">
            <w:pPr>
              <w:rPr>
                <w:rStyle w:val="66"/>
                <w:rFonts w:hint="default" w:ascii="Times New Roman" w:hAnsi="Times New Roman" w:eastAsia="仿宋" w:cs="Times New Roman"/>
                <w:color w:val="auto"/>
                <w:kern w:val="0"/>
                <w:highlight w:val="none"/>
                <w:lang w:val="zh-CN"/>
              </w:rPr>
            </w:pPr>
          </w:p>
        </w:tc>
        <w:tc>
          <w:tcPr>
            <w:tcW w:w="1217" w:type="dxa"/>
          </w:tcPr>
          <w:p w14:paraId="746EE67A">
            <w:pPr>
              <w:rPr>
                <w:rStyle w:val="66"/>
                <w:rFonts w:hint="default" w:ascii="Times New Roman" w:hAnsi="Times New Roman" w:eastAsia="仿宋" w:cs="Times New Roman"/>
                <w:color w:val="auto"/>
                <w:kern w:val="0"/>
                <w:highlight w:val="none"/>
                <w:lang w:val="zh-CN"/>
              </w:rPr>
            </w:pPr>
          </w:p>
        </w:tc>
        <w:tc>
          <w:tcPr>
            <w:tcW w:w="850" w:type="dxa"/>
          </w:tcPr>
          <w:p w14:paraId="6CB3AC86">
            <w:pPr>
              <w:rPr>
                <w:rStyle w:val="66"/>
                <w:rFonts w:hint="default" w:ascii="Times New Roman" w:hAnsi="Times New Roman" w:eastAsia="仿宋" w:cs="Times New Roman"/>
                <w:color w:val="auto"/>
                <w:kern w:val="0"/>
                <w:highlight w:val="none"/>
                <w:lang w:val="zh-CN"/>
              </w:rPr>
            </w:pPr>
          </w:p>
        </w:tc>
        <w:tc>
          <w:tcPr>
            <w:tcW w:w="993" w:type="dxa"/>
          </w:tcPr>
          <w:p w14:paraId="456A3252">
            <w:pPr>
              <w:rPr>
                <w:rStyle w:val="66"/>
                <w:rFonts w:hint="default" w:ascii="Times New Roman" w:hAnsi="Times New Roman" w:eastAsia="仿宋" w:cs="Times New Roman"/>
                <w:color w:val="auto"/>
                <w:kern w:val="0"/>
                <w:highlight w:val="none"/>
                <w:lang w:val="zh-CN"/>
              </w:rPr>
            </w:pPr>
          </w:p>
        </w:tc>
        <w:tc>
          <w:tcPr>
            <w:tcW w:w="1984" w:type="dxa"/>
          </w:tcPr>
          <w:p w14:paraId="72E75B85">
            <w:pPr>
              <w:rPr>
                <w:rStyle w:val="66"/>
                <w:rFonts w:hint="default" w:ascii="Times New Roman" w:hAnsi="Times New Roman" w:eastAsia="仿宋" w:cs="Times New Roman"/>
                <w:color w:val="auto"/>
                <w:kern w:val="0"/>
                <w:highlight w:val="none"/>
                <w:lang w:val="zh-CN"/>
              </w:rPr>
            </w:pPr>
          </w:p>
        </w:tc>
        <w:tc>
          <w:tcPr>
            <w:tcW w:w="1701" w:type="dxa"/>
          </w:tcPr>
          <w:p w14:paraId="3A7B6C9A">
            <w:pPr>
              <w:rPr>
                <w:rStyle w:val="66"/>
                <w:rFonts w:hint="default" w:ascii="Times New Roman" w:hAnsi="Times New Roman" w:eastAsia="仿宋" w:cs="Times New Roman"/>
                <w:color w:val="auto"/>
                <w:kern w:val="0"/>
                <w:highlight w:val="none"/>
                <w:lang w:val="zh-CN"/>
              </w:rPr>
            </w:pPr>
          </w:p>
        </w:tc>
      </w:tr>
      <w:tr w14:paraId="15CE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14:paraId="62500EA0">
            <w:pPr>
              <w:rPr>
                <w:rStyle w:val="66"/>
                <w:rFonts w:hint="default" w:ascii="Times New Roman" w:hAnsi="Times New Roman" w:eastAsia="仿宋" w:cs="Times New Roman"/>
                <w:color w:val="auto"/>
                <w:kern w:val="0"/>
                <w:highlight w:val="none"/>
                <w:lang w:val="zh-CN"/>
              </w:rPr>
            </w:pPr>
          </w:p>
        </w:tc>
        <w:tc>
          <w:tcPr>
            <w:tcW w:w="1193" w:type="dxa"/>
          </w:tcPr>
          <w:p w14:paraId="4DD33680">
            <w:pPr>
              <w:rPr>
                <w:rStyle w:val="66"/>
                <w:rFonts w:hint="default" w:ascii="Times New Roman" w:hAnsi="Times New Roman" w:eastAsia="仿宋" w:cs="Times New Roman"/>
                <w:color w:val="auto"/>
                <w:kern w:val="0"/>
                <w:highlight w:val="none"/>
                <w:lang w:val="zh-CN"/>
              </w:rPr>
            </w:pPr>
          </w:p>
        </w:tc>
        <w:tc>
          <w:tcPr>
            <w:tcW w:w="1217" w:type="dxa"/>
          </w:tcPr>
          <w:p w14:paraId="42207C69">
            <w:pPr>
              <w:rPr>
                <w:rStyle w:val="66"/>
                <w:rFonts w:hint="default" w:ascii="Times New Roman" w:hAnsi="Times New Roman" w:eastAsia="仿宋" w:cs="Times New Roman"/>
                <w:color w:val="auto"/>
                <w:kern w:val="0"/>
                <w:highlight w:val="none"/>
                <w:lang w:val="zh-CN"/>
              </w:rPr>
            </w:pPr>
          </w:p>
        </w:tc>
        <w:tc>
          <w:tcPr>
            <w:tcW w:w="850" w:type="dxa"/>
          </w:tcPr>
          <w:p w14:paraId="097AB2C6">
            <w:pPr>
              <w:rPr>
                <w:rStyle w:val="66"/>
                <w:rFonts w:hint="default" w:ascii="Times New Roman" w:hAnsi="Times New Roman" w:eastAsia="仿宋" w:cs="Times New Roman"/>
                <w:color w:val="auto"/>
                <w:kern w:val="0"/>
                <w:highlight w:val="none"/>
                <w:lang w:val="zh-CN"/>
              </w:rPr>
            </w:pPr>
          </w:p>
        </w:tc>
        <w:tc>
          <w:tcPr>
            <w:tcW w:w="993" w:type="dxa"/>
          </w:tcPr>
          <w:p w14:paraId="4A32F405">
            <w:pPr>
              <w:rPr>
                <w:rStyle w:val="66"/>
                <w:rFonts w:hint="default" w:ascii="Times New Roman" w:hAnsi="Times New Roman" w:eastAsia="仿宋" w:cs="Times New Roman"/>
                <w:color w:val="auto"/>
                <w:kern w:val="0"/>
                <w:highlight w:val="none"/>
                <w:lang w:val="zh-CN"/>
              </w:rPr>
            </w:pPr>
          </w:p>
        </w:tc>
        <w:tc>
          <w:tcPr>
            <w:tcW w:w="1984" w:type="dxa"/>
          </w:tcPr>
          <w:p w14:paraId="7339EE95">
            <w:pPr>
              <w:rPr>
                <w:rStyle w:val="66"/>
                <w:rFonts w:hint="default" w:ascii="Times New Roman" w:hAnsi="Times New Roman" w:eastAsia="仿宋" w:cs="Times New Roman"/>
                <w:color w:val="auto"/>
                <w:kern w:val="0"/>
                <w:highlight w:val="none"/>
                <w:lang w:val="zh-CN"/>
              </w:rPr>
            </w:pPr>
          </w:p>
        </w:tc>
        <w:tc>
          <w:tcPr>
            <w:tcW w:w="1701" w:type="dxa"/>
          </w:tcPr>
          <w:p w14:paraId="4D2ED3F2">
            <w:pPr>
              <w:rPr>
                <w:rStyle w:val="66"/>
                <w:rFonts w:hint="default" w:ascii="Times New Roman" w:hAnsi="Times New Roman" w:eastAsia="仿宋" w:cs="Times New Roman"/>
                <w:color w:val="auto"/>
                <w:kern w:val="0"/>
                <w:highlight w:val="none"/>
                <w:lang w:val="zh-CN"/>
              </w:rPr>
            </w:pPr>
          </w:p>
        </w:tc>
      </w:tr>
      <w:tr w14:paraId="1CD0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902" w:type="dxa"/>
            <w:gridSpan w:val="2"/>
            <w:vAlign w:val="center"/>
          </w:tcPr>
          <w:p w14:paraId="4957A683">
            <w:pPr>
              <w:jc w:val="center"/>
              <w:rPr>
                <w:rStyle w:val="66"/>
                <w:rFonts w:hint="default" w:ascii="Times New Roman" w:hAnsi="Times New Roman" w:eastAsia="仿宋" w:cs="Times New Roman"/>
                <w:color w:val="auto"/>
                <w:kern w:val="0"/>
                <w:highlight w:val="none"/>
                <w:lang w:val="zh-CN"/>
              </w:rPr>
            </w:pPr>
            <w:r>
              <w:rPr>
                <w:rStyle w:val="66"/>
                <w:rFonts w:hint="default" w:ascii="Times New Roman" w:hAnsi="Times New Roman" w:eastAsia="仿宋" w:cs="Times New Roman"/>
                <w:color w:val="auto"/>
                <w:kern w:val="0"/>
                <w:highlight w:val="none"/>
                <w:lang w:val="zh-CN"/>
              </w:rPr>
              <w:t>总价小计：</w:t>
            </w:r>
          </w:p>
        </w:tc>
        <w:tc>
          <w:tcPr>
            <w:tcW w:w="6745" w:type="dxa"/>
            <w:gridSpan w:val="5"/>
          </w:tcPr>
          <w:p w14:paraId="620CAC50">
            <w:pPr>
              <w:rPr>
                <w:rStyle w:val="66"/>
                <w:rFonts w:hint="default" w:ascii="Times New Roman" w:hAnsi="Times New Roman" w:eastAsia="仿宋" w:cs="Times New Roman"/>
                <w:color w:val="auto"/>
                <w:kern w:val="0"/>
                <w:highlight w:val="none"/>
                <w:lang w:val="zh-CN"/>
              </w:rPr>
            </w:pPr>
          </w:p>
        </w:tc>
      </w:tr>
    </w:tbl>
    <w:p w14:paraId="13540D96">
      <w:pPr>
        <w:spacing w:line="360" w:lineRule="auto"/>
        <w:jc w:val="left"/>
        <w:rPr>
          <w:rStyle w:val="66"/>
          <w:rFonts w:hint="default" w:ascii="Times New Roman" w:hAnsi="Times New Roman" w:eastAsia="仿宋" w:cs="Times New Roman"/>
          <w:color w:val="auto"/>
          <w:kern w:val="0"/>
          <w:sz w:val="24"/>
          <w:highlight w:val="none"/>
          <w:lang w:val="zh-CN"/>
        </w:rPr>
      </w:pPr>
      <w:r>
        <w:rPr>
          <w:rStyle w:val="66"/>
          <w:rFonts w:hint="default" w:ascii="Times New Roman" w:hAnsi="Times New Roman" w:eastAsia="仿宋" w:cs="Times New Roman"/>
          <w:color w:val="auto"/>
          <w:kern w:val="0"/>
          <w:sz w:val="24"/>
          <w:highlight w:val="none"/>
          <w:lang w:val="zh-CN"/>
        </w:rPr>
        <w:t>供应商名称：</w:t>
      </w:r>
      <w:r>
        <w:rPr>
          <w:rStyle w:val="66"/>
          <w:rFonts w:hint="default" w:ascii="Times New Roman" w:hAnsi="Times New Roman" w:eastAsia="仿宋" w:cs="Times New Roman"/>
          <w:color w:val="auto"/>
          <w:kern w:val="0"/>
          <w:sz w:val="24"/>
          <w:highlight w:val="none"/>
          <w:u w:val="single"/>
          <w:lang w:val="zh-CN"/>
        </w:rPr>
        <w:t xml:space="preserve">                                            </w:t>
      </w:r>
      <w:r>
        <w:rPr>
          <w:rStyle w:val="66"/>
          <w:rFonts w:hint="default" w:ascii="Times New Roman" w:hAnsi="Times New Roman" w:eastAsia="仿宋" w:cs="Times New Roman"/>
          <w:color w:val="auto"/>
          <w:kern w:val="0"/>
          <w:sz w:val="24"/>
          <w:highlight w:val="none"/>
          <w:lang w:val="zh-CN"/>
        </w:rPr>
        <w:t>（盖章）</w:t>
      </w:r>
    </w:p>
    <w:p w14:paraId="22DCB702">
      <w:pPr>
        <w:rPr>
          <w:rFonts w:hint="default" w:ascii="Times New Roman" w:hAnsi="Times New Roman" w:cs="Times New Roman"/>
          <w:color w:val="auto"/>
          <w:highlight w:val="none"/>
        </w:rPr>
      </w:pPr>
    </w:p>
    <w:p w14:paraId="121DABDD">
      <w:pPr>
        <w:spacing w:line="360" w:lineRule="auto"/>
        <w:ind w:firstLine="482"/>
        <w:rPr>
          <w:rStyle w:val="66"/>
          <w:rFonts w:hint="default" w:ascii="Times New Roman" w:hAnsi="Times New Roman" w:eastAsia="仿宋" w:cs="Times New Roman"/>
          <w:b/>
          <w:bCs/>
          <w:color w:val="auto"/>
          <w:kern w:val="0"/>
          <w:sz w:val="24"/>
          <w:highlight w:val="none"/>
        </w:rPr>
      </w:pPr>
      <w:bookmarkStart w:id="92" w:name="_Toc2399"/>
      <w:bookmarkStart w:id="93" w:name="_Toc13828"/>
      <w:bookmarkStart w:id="94" w:name="_Toc728"/>
    </w:p>
    <w:p w14:paraId="41C48E50">
      <w:pPr>
        <w:spacing w:line="360" w:lineRule="auto"/>
        <w:ind w:firstLine="482"/>
        <w:rPr>
          <w:rStyle w:val="66"/>
          <w:rFonts w:hint="default" w:ascii="Times New Roman" w:hAnsi="Times New Roman" w:eastAsia="仿宋" w:cs="Times New Roman"/>
          <w:b/>
          <w:bCs/>
          <w:color w:val="auto"/>
          <w:kern w:val="0"/>
          <w:sz w:val="24"/>
          <w:highlight w:val="none"/>
        </w:rPr>
      </w:pPr>
    </w:p>
    <w:p w14:paraId="02B57B2A">
      <w:pPr>
        <w:spacing w:line="360" w:lineRule="auto"/>
        <w:ind w:firstLine="482"/>
        <w:rPr>
          <w:rStyle w:val="66"/>
          <w:rFonts w:hint="default" w:ascii="Times New Roman" w:hAnsi="Times New Roman" w:eastAsia="仿宋" w:cs="Times New Roman"/>
          <w:b/>
          <w:bCs/>
          <w:color w:val="auto"/>
          <w:kern w:val="0"/>
          <w:sz w:val="24"/>
          <w:highlight w:val="none"/>
        </w:rPr>
      </w:pPr>
    </w:p>
    <w:p w14:paraId="1115F3E4">
      <w:pPr>
        <w:ind w:firstLine="442"/>
        <w:rPr>
          <w:rFonts w:hint="default" w:ascii="Times New Roman" w:hAnsi="Times New Roman" w:eastAsia="仿宋" w:cs="Times New Roman"/>
          <w:b/>
          <w:bCs/>
          <w:color w:val="auto"/>
          <w:sz w:val="22"/>
          <w:highlight w:val="none"/>
        </w:rPr>
      </w:pPr>
    </w:p>
    <w:p w14:paraId="5D854C88">
      <w:pPr>
        <w:ind w:firstLine="442"/>
        <w:rPr>
          <w:rFonts w:hint="default" w:ascii="Times New Roman" w:hAnsi="Times New Roman" w:eastAsia="仿宋" w:cs="Times New Roman"/>
          <w:b/>
          <w:bCs/>
          <w:color w:val="auto"/>
          <w:sz w:val="22"/>
          <w:highlight w:val="none"/>
        </w:rPr>
      </w:pPr>
      <w:r>
        <w:rPr>
          <w:rFonts w:hint="default" w:ascii="Times New Roman" w:hAnsi="Times New Roman" w:eastAsia="仿宋" w:cs="Times New Roman"/>
          <w:b/>
          <w:bCs/>
          <w:color w:val="auto"/>
          <w:sz w:val="22"/>
          <w:highlight w:val="none"/>
        </w:rPr>
        <w:br w:type="page"/>
      </w:r>
    </w:p>
    <w:p w14:paraId="0427B3A4">
      <w:pPr>
        <w:spacing w:line="360" w:lineRule="auto"/>
        <w:outlineLvl w:val="2"/>
        <w:rPr>
          <w:rFonts w:hint="default" w:ascii="Times New Roman" w:hAnsi="Times New Roman" w:eastAsia="仿宋" w:cs="Times New Roman"/>
          <w:b/>
          <w:bCs/>
          <w:color w:val="auto"/>
          <w:sz w:val="22"/>
          <w:highlight w:val="none"/>
        </w:rPr>
      </w:pPr>
      <w:bookmarkStart w:id="95" w:name="_Toc23330"/>
      <w:r>
        <w:rPr>
          <w:rFonts w:hint="default" w:ascii="Times New Roman" w:hAnsi="Times New Roman" w:eastAsia="仿宋" w:cs="Times New Roman"/>
          <w:b/>
          <w:bCs/>
          <w:color w:val="auto"/>
          <w:sz w:val="22"/>
          <w:highlight w:val="none"/>
        </w:rPr>
        <w:t>目录五、资格性和符合性审查响应对照表</w:t>
      </w:r>
      <w:bookmarkEnd w:id="92"/>
      <w:bookmarkEnd w:id="93"/>
      <w:bookmarkEnd w:id="94"/>
      <w:bookmarkEnd w:id="95"/>
    </w:p>
    <w:p w14:paraId="0320C6BE">
      <w:pPr>
        <w:ind w:firstLine="643"/>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资格性和符合性审查响应对照表</w:t>
      </w:r>
    </w:p>
    <w:p w14:paraId="6B053370">
      <w:pP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项目名称：丁墙社区日常保洁保安服务                    </w:t>
      </w:r>
    </w:p>
    <w:p w14:paraId="06D3EF47">
      <w:pPr>
        <w:rPr>
          <w:rFonts w:hint="default" w:ascii="Times New Roman" w:hAnsi="Times New Roman" w:eastAsia="仿宋" w:cs="Times New Roman"/>
          <w:color w:val="auto"/>
          <w:highlight w:val="none"/>
          <w:u w:val="single"/>
        </w:rPr>
      </w:pPr>
      <w:r>
        <w:rPr>
          <w:rFonts w:hint="default" w:ascii="Times New Roman" w:hAnsi="Times New Roman" w:eastAsia="仿宋" w:cs="Times New Roman"/>
          <w:color w:val="auto"/>
          <w:sz w:val="24"/>
          <w:highlight w:val="none"/>
        </w:rPr>
        <w:t>项目编号：YCZX-CS-202401292</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063"/>
        <w:gridCol w:w="1842"/>
        <w:gridCol w:w="1888"/>
      </w:tblGrid>
      <w:tr w14:paraId="5DF4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2467B60A">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序号</w:t>
            </w:r>
          </w:p>
        </w:tc>
        <w:tc>
          <w:tcPr>
            <w:tcW w:w="4063" w:type="dxa"/>
            <w:vAlign w:val="center"/>
          </w:tcPr>
          <w:p w14:paraId="51AD0BDE">
            <w:pPr>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资格性审查响应内容</w:t>
            </w:r>
          </w:p>
        </w:tc>
        <w:tc>
          <w:tcPr>
            <w:tcW w:w="1842" w:type="dxa"/>
            <w:vAlign w:val="center"/>
          </w:tcPr>
          <w:p w14:paraId="66A7FE2B">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是否响应</w:t>
            </w:r>
          </w:p>
          <w:p w14:paraId="55C983B8">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（填是或者否）</w:t>
            </w:r>
          </w:p>
        </w:tc>
        <w:tc>
          <w:tcPr>
            <w:tcW w:w="1888" w:type="dxa"/>
            <w:vAlign w:val="center"/>
          </w:tcPr>
          <w:p w14:paraId="4AFE09B0">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响应文件中的页码位置</w:t>
            </w:r>
          </w:p>
        </w:tc>
      </w:tr>
      <w:tr w14:paraId="2C05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7EFB4EB7">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w:t>
            </w:r>
          </w:p>
        </w:tc>
        <w:tc>
          <w:tcPr>
            <w:tcW w:w="4063" w:type="dxa"/>
            <w:vAlign w:val="center"/>
          </w:tcPr>
          <w:p w14:paraId="1B672735">
            <w:pPr>
              <w:rPr>
                <w:rFonts w:hint="default" w:ascii="Times New Roman" w:hAnsi="Times New Roman" w:eastAsia="仿宋" w:cs="Times New Roman"/>
                <w:color w:val="auto"/>
                <w:szCs w:val="21"/>
                <w:highlight w:val="none"/>
              </w:rPr>
            </w:pPr>
          </w:p>
        </w:tc>
        <w:tc>
          <w:tcPr>
            <w:tcW w:w="1842" w:type="dxa"/>
            <w:vAlign w:val="center"/>
          </w:tcPr>
          <w:p w14:paraId="63AD3916">
            <w:pPr>
              <w:jc w:val="center"/>
              <w:rPr>
                <w:rFonts w:hint="default" w:ascii="Times New Roman" w:hAnsi="Times New Roman" w:eastAsia="仿宋" w:cs="Times New Roman"/>
                <w:color w:val="auto"/>
                <w:szCs w:val="21"/>
                <w:highlight w:val="none"/>
              </w:rPr>
            </w:pPr>
          </w:p>
        </w:tc>
        <w:tc>
          <w:tcPr>
            <w:tcW w:w="1888" w:type="dxa"/>
            <w:vAlign w:val="center"/>
          </w:tcPr>
          <w:p w14:paraId="4C539A01">
            <w:pPr>
              <w:jc w:val="center"/>
              <w:rPr>
                <w:rFonts w:hint="default" w:ascii="Times New Roman" w:hAnsi="Times New Roman" w:eastAsia="仿宋" w:cs="Times New Roman"/>
                <w:color w:val="auto"/>
                <w:szCs w:val="21"/>
                <w:highlight w:val="none"/>
              </w:rPr>
            </w:pPr>
          </w:p>
        </w:tc>
      </w:tr>
      <w:tr w14:paraId="3F44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500FCC58">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w:t>
            </w:r>
          </w:p>
        </w:tc>
        <w:tc>
          <w:tcPr>
            <w:tcW w:w="4063" w:type="dxa"/>
            <w:vAlign w:val="center"/>
          </w:tcPr>
          <w:p w14:paraId="0F18A8B6">
            <w:pPr>
              <w:rPr>
                <w:rFonts w:hint="default" w:ascii="Times New Roman" w:hAnsi="Times New Roman" w:eastAsia="仿宋" w:cs="Times New Roman"/>
                <w:color w:val="auto"/>
                <w:szCs w:val="21"/>
                <w:highlight w:val="none"/>
              </w:rPr>
            </w:pPr>
          </w:p>
        </w:tc>
        <w:tc>
          <w:tcPr>
            <w:tcW w:w="1842" w:type="dxa"/>
            <w:vAlign w:val="center"/>
          </w:tcPr>
          <w:p w14:paraId="1023819A">
            <w:pPr>
              <w:jc w:val="center"/>
              <w:rPr>
                <w:rFonts w:hint="default" w:ascii="Times New Roman" w:hAnsi="Times New Roman" w:eastAsia="仿宋" w:cs="Times New Roman"/>
                <w:color w:val="auto"/>
                <w:szCs w:val="21"/>
                <w:highlight w:val="none"/>
              </w:rPr>
            </w:pPr>
          </w:p>
        </w:tc>
        <w:tc>
          <w:tcPr>
            <w:tcW w:w="1888" w:type="dxa"/>
            <w:vAlign w:val="center"/>
          </w:tcPr>
          <w:p w14:paraId="135B4F6E">
            <w:pPr>
              <w:jc w:val="center"/>
              <w:rPr>
                <w:rFonts w:hint="default" w:ascii="Times New Roman" w:hAnsi="Times New Roman" w:eastAsia="仿宋" w:cs="Times New Roman"/>
                <w:color w:val="auto"/>
                <w:szCs w:val="21"/>
                <w:highlight w:val="none"/>
              </w:rPr>
            </w:pPr>
          </w:p>
        </w:tc>
      </w:tr>
      <w:tr w14:paraId="0BDB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04F978A9">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3</w:t>
            </w:r>
          </w:p>
        </w:tc>
        <w:tc>
          <w:tcPr>
            <w:tcW w:w="4063" w:type="dxa"/>
            <w:vAlign w:val="center"/>
          </w:tcPr>
          <w:p w14:paraId="1188F6FD">
            <w:pPr>
              <w:rPr>
                <w:rFonts w:hint="default" w:ascii="Times New Roman" w:hAnsi="Times New Roman" w:eastAsia="仿宋" w:cs="Times New Roman"/>
                <w:color w:val="auto"/>
                <w:szCs w:val="21"/>
                <w:highlight w:val="none"/>
              </w:rPr>
            </w:pPr>
          </w:p>
        </w:tc>
        <w:tc>
          <w:tcPr>
            <w:tcW w:w="1842" w:type="dxa"/>
            <w:vAlign w:val="center"/>
          </w:tcPr>
          <w:p w14:paraId="05D41E47">
            <w:pPr>
              <w:jc w:val="center"/>
              <w:rPr>
                <w:rFonts w:hint="default" w:ascii="Times New Roman" w:hAnsi="Times New Roman" w:eastAsia="仿宋" w:cs="Times New Roman"/>
                <w:color w:val="auto"/>
                <w:szCs w:val="21"/>
                <w:highlight w:val="none"/>
              </w:rPr>
            </w:pPr>
          </w:p>
        </w:tc>
        <w:tc>
          <w:tcPr>
            <w:tcW w:w="1888" w:type="dxa"/>
            <w:vAlign w:val="center"/>
          </w:tcPr>
          <w:p w14:paraId="36469DD1">
            <w:pPr>
              <w:jc w:val="center"/>
              <w:rPr>
                <w:rFonts w:hint="default" w:ascii="Times New Roman" w:hAnsi="Times New Roman" w:eastAsia="仿宋" w:cs="Times New Roman"/>
                <w:color w:val="auto"/>
                <w:szCs w:val="21"/>
                <w:highlight w:val="none"/>
              </w:rPr>
            </w:pPr>
          </w:p>
        </w:tc>
      </w:tr>
      <w:tr w14:paraId="37AE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6BB1C71D">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w:t>
            </w:r>
          </w:p>
        </w:tc>
        <w:tc>
          <w:tcPr>
            <w:tcW w:w="4063" w:type="dxa"/>
            <w:vAlign w:val="center"/>
          </w:tcPr>
          <w:p w14:paraId="7002BF92">
            <w:pPr>
              <w:rPr>
                <w:rFonts w:hint="default" w:ascii="Times New Roman" w:hAnsi="Times New Roman" w:eastAsia="仿宋" w:cs="Times New Roman"/>
                <w:color w:val="auto"/>
                <w:szCs w:val="21"/>
                <w:highlight w:val="none"/>
              </w:rPr>
            </w:pPr>
          </w:p>
        </w:tc>
        <w:tc>
          <w:tcPr>
            <w:tcW w:w="1842" w:type="dxa"/>
            <w:vAlign w:val="center"/>
          </w:tcPr>
          <w:p w14:paraId="341B4BEB">
            <w:pPr>
              <w:jc w:val="center"/>
              <w:rPr>
                <w:rFonts w:hint="default" w:ascii="Times New Roman" w:hAnsi="Times New Roman" w:eastAsia="仿宋" w:cs="Times New Roman"/>
                <w:color w:val="auto"/>
                <w:szCs w:val="21"/>
                <w:highlight w:val="none"/>
              </w:rPr>
            </w:pPr>
          </w:p>
        </w:tc>
        <w:tc>
          <w:tcPr>
            <w:tcW w:w="1888" w:type="dxa"/>
            <w:vAlign w:val="center"/>
          </w:tcPr>
          <w:p w14:paraId="3A847356">
            <w:pPr>
              <w:jc w:val="center"/>
              <w:rPr>
                <w:rFonts w:hint="default" w:ascii="Times New Roman" w:hAnsi="Times New Roman" w:eastAsia="仿宋" w:cs="Times New Roman"/>
                <w:color w:val="auto"/>
                <w:szCs w:val="21"/>
                <w:highlight w:val="none"/>
              </w:rPr>
            </w:pPr>
          </w:p>
        </w:tc>
      </w:tr>
      <w:tr w14:paraId="7D0E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5D80D7CA">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w:t>
            </w:r>
          </w:p>
        </w:tc>
        <w:tc>
          <w:tcPr>
            <w:tcW w:w="4063" w:type="dxa"/>
            <w:vAlign w:val="center"/>
          </w:tcPr>
          <w:p w14:paraId="33BE7AD0">
            <w:pPr>
              <w:rPr>
                <w:rFonts w:hint="default" w:ascii="Times New Roman" w:hAnsi="Times New Roman" w:eastAsia="仿宋" w:cs="Times New Roman"/>
                <w:color w:val="auto"/>
                <w:szCs w:val="21"/>
                <w:highlight w:val="none"/>
              </w:rPr>
            </w:pPr>
          </w:p>
        </w:tc>
        <w:tc>
          <w:tcPr>
            <w:tcW w:w="1842" w:type="dxa"/>
            <w:vAlign w:val="center"/>
          </w:tcPr>
          <w:p w14:paraId="49DEA139">
            <w:pPr>
              <w:jc w:val="center"/>
              <w:rPr>
                <w:rFonts w:hint="default" w:ascii="Times New Roman" w:hAnsi="Times New Roman" w:eastAsia="仿宋" w:cs="Times New Roman"/>
                <w:color w:val="auto"/>
                <w:szCs w:val="21"/>
                <w:highlight w:val="none"/>
              </w:rPr>
            </w:pPr>
          </w:p>
        </w:tc>
        <w:tc>
          <w:tcPr>
            <w:tcW w:w="1888" w:type="dxa"/>
            <w:vAlign w:val="center"/>
          </w:tcPr>
          <w:p w14:paraId="52221B80">
            <w:pPr>
              <w:jc w:val="center"/>
              <w:rPr>
                <w:rFonts w:hint="default" w:ascii="Times New Roman" w:hAnsi="Times New Roman" w:eastAsia="仿宋" w:cs="Times New Roman"/>
                <w:color w:val="auto"/>
                <w:szCs w:val="21"/>
                <w:highlight w:val="none"/>
              </w:rPr>
            </w:pPr>
          </w:p>
        </w:tc>
      </w:tr>
      <w:tr w14:paraId="4154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771F8214">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序号</w:t>
            </w:r>
          </w:p>
        </w:tc>
        <w:tc>
          <w:tcPr>
            <w:tcW w:w="4063" w:type="dxa"/>
            <w:vAlign w:val="center"/>
          </w:tcPr>
          <w:p w14:paraId="2A3B0BE8">
            <w:pPr>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符合性审查响应内容</w:t>
            </w:r>
          </w:p>
        </w:tc>
        <w:tc>
          <w:tcPr>
            <w:tcW w:w="1842" w:type="dxa"/>
            <w:vAlign w:val="center"/>
          </w:tcPr>
          <w:p w14:paraId="50E1DEBD">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是否响应</w:t>
            </w:r>
          </w:p>
          <w:p w14:paraId="3FFCC3B0">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（填是或者否）</w:t>
            </w:r>
          </w:p>
        </w:tc>
        <w:tc>
          <w:tcPr>
            <w:tcW w:w="1888" w:type="dxa"/>
            <w:vAlign w:val="center"/>
          </w:tcPr>
          <w:p w14:paraId="43CF4052">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响应文件中的页码位置</w:t>
            </w:r>
          </w:p>
        </w:tc>
      </w:tr>
      <w:tr w14:paraId="7973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92E7157">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w:t>
            </w:r>
          </w:p>
        </w:tc>
        <w:tc>
          <w:tcPr>
            <w:tcW w:w="4063" w:type="dxa"/>
            <w:vAlign w:val="center"/>
          </w:tcPr>
          <w:p w14:paraId="2268D585">
            <w:pPr>
              <w:rPr>
                <w:rFonts w:hint="default" w:ascii="Times New Roman" w:hAnsi="Times New Roman" w:eastAsia="仿宋" w:cs="Times New Roman"/>
                <w:color w:val="auto"/>
                <w:sz w:val="24"/>
                <w:szCs w:val="24"/>
                <w:highlight w:val="none"/>
              </w:rPr>
            </w:pPr>
          </w:p>
        </w:tc>
        <w:tc>
          <w:tcPr>
            <w:tcW w:w="1842" w:type="dxa"/>
            <w:vAlign w:val="center"/>
          </w:tcPr>
          <w:p w14:paraId="1098873F">
            <w:pPr>
              <w:rPr>
                <w:rFonts w:hint="default" w:ascii="Times New Roman" w:hAnsi="Times New Roman" w:eastAsia="仿宋" w:cs="Times New Roman"/>
                <w:color w:val="auto"/>
                <w:sz w:val="24"/>
                <w:szCs w:val="24"/>
                <w:highlight w:val="none"/>
              </w:rPr>
            </w:pPr>
          </w:p>
        </w:tc>
        <w:tc>
          <w:tcPr>
            <w:tcW w:w="1888" w:type="dxa"/>
            <w:vAlign w:val="center"/>
          </w:tcPr>
          <w:p w14:paraId="74F713D9">
            <w:pPr>
              <w:rPr>
                <w:rFonts w:hint="default" w:ascii="Times New Roman" w:hAnsi="Times New Roman" w:eastAsia="仿宋" w:cs="Times New Roman"/>
                <w:color w:val="auto"/>
                <w:sz w:val="24"/>
                <w:szCs w:val="24"/>
                <w:highlight w:val="none"/>
              </w:rPr>
            </w:pPr>
          </w:p>
        </w:tc>
      </w:tr>
      <w:tr w14:paraId="11C5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13610F42">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w:t>
            </w:r>
          </w:p>
        </w:tc>
        <w:tc>
          <w:tcPr>
            <w:tcW w:w="4063" w:type="dxa"/>
            <w:vAlign w:val="center"/>
          </w:tcPr>
          <w:p w14:paraId="579F59EE">
            <w:pPr>
              <w:rPr>
                <w:rFonts w:hint="default" w:ascii="Times New Roman" w:hAnsi="Times New Roman" w:eastAsia="仿宋" w:cs="Times New Roman"/>
                <w:color w:val="auto"/>
                <w:sz w:val="24"/>
                <w:szCs w:val="24"/>
                <w:highlight w:val="none"/>
              </w:rPr>
            </w:pPr>
          </w:p>
        </w:tc>
        <w:tc>
          <w:tcPr>
            <w:tcW w:w="1842" w:type="dxa"/>
            <w:vAlign w:val="center"/>
          </w:tcPr>
          <w:p w14:paraId="02FFD18F">
            <w:pPr>
              <w:rPr>
                <w:rFonts w:hint="default" w:ascii="Times New Roman" w:hAnsi="Times New Roman" w:eastAsia="仿宋" w:cs="Times New Roman"/>
                <w:color w:val="auto"/>
                <w:sz w:val="24"/>
                <w:szCs w:val="24"/>
                <w:highlight w:val="none"/>
              </w:rPr>
            </w:pPr>
          </w:p>
        </w:tc>
        <w:tc>
          <w:tcPr>
            <w:tcW w:w="1888" w:type="dxa"/>
            <w:vAlign w:val="center"/>
          </w:tcPr>
          <w:p w14:paraId="6E749CB3">
            <w:pPr>
              <w:rPr>
                <w:rFonts w:hint="default" w:ascii="Times New Roman" w:hAnsi="Times New Roman" w:eastAsia="仿宋" w:cs="Times New Roman"/>
                <w:color w:val="auto"/>
                <w:sz w:val="24"/>
                <w:szCs w:val="24"/>
                <w:highlight w:val="none"/>
              </w:rPr>
            </w:pPr>
          </w:p>
        </w:tc>
      </w:tr>
      <w:tr w14:paraId="7272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020A3E53">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w:t>
            </w:r>
          </w:p>
        </w:tc>
        <w:tc>
          <w:tcPr>
            <w:tcW w:w="4063" w:type="dxa"/>
            <w:vAlign w:val="center"/>
          </w:tcPr>
          <w:p w14:paraId="51CB28CC">
            <w:pPr>
              <w:rPr>
                <w:rFonts w:hint="default" w:ascii="Times New Roman" w:hAnsi="Times New Roman" w:eastAsia="仿宋" w:cs="Times New Roman"/>
                <w:color w:val="auto"/>
                <w:sz w:val="24"/>
                <w:szCs w:val="24"/>
                <w:highlight w:val="none"/>
              </w:rPr>
            </w:pPr>
          </w:p>
        </w:tc>
        <w:tc>
          <w:tcPr>
            <w:tcW w:w="1842" w:type="dxa"/>
            <w:vAlign w:val="center"/>
          </w:tcPr>
          <w:p w14:paraId="67964060">
            <w:pPr>
              <w:rPr>
                <w:rFonts w:hint="default" w:ascii="Times New Roman" w:hAnsi="Times New Roman" w:eastAsia="仿宋" w:cs="Times New Roman"/>
                <w:color w:val="auto"/>
                <w:sz w:val="24"/>
                <w:szCs w:val="24"/>
                <w:highlight w:val="none"/>
              </w:rPr>
            </w:pPr>
          </w:p>
        </w:tc>
        <w:tc>
          <w:tcPr>
            <w:tcW w:w="1888" w:type="dxa"/>
            <w:vAlign w:val="center"/>
          </w:tcPr>
          <w:p w14:paraId="12358A45">
            <w:pPr>
              <w:rPr>
                <w:rFonts w:hint="default" w:ascii="Times New Roman" w:hAnsi="Times New Roman" w:eastAsia="仿宋" w:cs="Times New Roman"/>
                <w:color w:val="auto"/>
                <w:sz w:val="24"/>
                <w:szCs w:val="24"/>
                <w:highlight w:val="none"/>
              </w:rPr>
            </w:pPr>
          </w:p>
        </w:tc>
      </w:tr>
      <w:tr w14:paraId="5006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75BF92C">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w:t>
            </w:r>
          </w:p>
        </w:tc>
        <w:tc>
          <w:tcPr>
            <w:tcW w:w="4063" w:type="dxa"/>
            <w:vAlign w:val="center"/>
          </w:tcPr>
          <w:p w14:paraId="53AF12A7">
            <w:pPr>
              <w:rPr>
                <w:rFonts w:hint="default" w:ascii="Times New Roman" w:hAnsi="Times New Roman" w:eastAsia="仿宋" w:cs="Times New Roman"/>
                <w:color w:val="auto"/>
                <w:sz w:val="24"/>
                <w:szCs w:val="24"/>
                <w:highlight w:val="none"/>
              </w:rPr>
            </w:pPr>
          </w:p>
        </w:tc>
        <w:tc>
          <w:tcPr>
            <w:tcW w:w="1842" w:type="dxa"/>
            <w:vAlign w:val="center"/>
          </w:tcPr>
          <w:p w14:paraId="6E66A3F0">
            <w:pPr>
              <w:rPr>
                <w:rFonts w:hint="default" w:ascii="Times New Roman" w:hAnsi="Times New Roman" w:eastAsia="仿宋" w:cs="Times New Roman"/>
                <w:color w:val="auto"/>
                <w:sz w:val="24"/>
                <w:szCs w:val="24"/>
                <w:highlight w:val="none"/>
              </w:rPr>
            </w:pPr>
          </w:p>
        </w:tc>
        <w:tc>
          <w:tcPr>
            <w:tcW w:w="1888" w:type="dxa"/>
            <w:vAlign w:val="center"/>
          </w:tcPr>
          <w:p w14:paraId="44EC6ECF">
            <w:pPr>
              <w:rPr>
                <w:rFonts w:hint="default" w:ascii="Times New Roman" w:hAnsi="Times New Roman" w:eastAsia="仿宋" w:cs="Times New Roman"/>
                <w:color w:val="auto"/>
                <w:sz w:val="24"/>
                <w:szCs w:val="24"/>
                <w:highlight w:val="none"/>
              </w:rPr>
            </w:pPr>
          </w:p>
        </w:tc>
      </w:tr>
      <w:tr w14:paraId="0A79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2BBB64F7">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w:t>
            </w:r>
          </w:p>
        </w:tc>
        <w:tc>
          <w:tcPr>
            <w:tcW w:w="4063" w:type="dxa"/>
            <w:vAlign w:val="center"/>
          </w:tcPr>
          <w:p w14:paraId="3EBC8641">
            <w:pP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竞争性磋商文件中的其他实质性要求</w:t>
            </w:r>
          </w:p>
        </w:tc>
        <w:tc>
          <w:tcPr>
            <w:tcW w:w="1842" w:type="dxa"/>
            <w:vAlign w:val="center"/>
          </w:tcPr>
          <w:p w14:paraId="14EAE04B">
            <w:pPr>
              <w:rPr>
                <w:rFonts w:hint="default" w:ascii="Times New Roman" w:hAnsi="Times New Roman" w:eastAsia="仿宋" w:cs="Times New Roman"/>
                <w:color w:val="auto"/>
                <w:sz w:val="24"/>
                <w:szCs w:val="24"/>
                <w:highlight w:val="none"/>
              </w:rPr>
            </w:pPr>
          </w:p>
        </w:tc>
        <w:tc>
          <w:tcPr>
            <w:tcW w:w="1888" w:type="dxa"/>
            <w:vAlign w:val="center"/>
          </w:tcPr>
          <w:p w14:paraId="09ADB76C">
            <w:pPr>
              <w:rPr>
                <w:rFonts w:hint="default" w:ascii="Times New Roman" w:hAnsi="Times New Roman" w:eastAsia="仿宋" w:cs="Times New Roman"/>
                <w:color w:val="auto"/>
                <w:sz w:val="24"/>
                <w:szCs w:val="24"/>
                <w:highlight w:val="none"/>
              </w:rPr>
            </w:pPr>
          </w:p>
        </w:tc>
      </w:tr>
    </w:tbl>
    <w:p w14:paraId="43551B01">
      <w:pPr>
        <w:spacing w:line="360" w:lineRule="auto"/>
        <w:rPr>
          <w:rFonts w:hint="default" w:ascii="Times New Roman" w:hAnsi="Times New Roman" w:eastAsia="仿宋" w:cs="Times New Roman"/>
          <w:color w:val="auto"/>
          <w:kern w:val="0"/>
          <w:sz w:val="24"/>
          <w:highlight w:val="none"/>
          <w:lang w:val="zh-CN"/>
        </w:rPr>
      </w:pPr>
    </w:p>
    <w:p w14:paraId="112BDE65">
      <w:pPr>
        <w:spacing w:line="360" w:lineRule="auto"/>
        <w:rPr>
          <w:rFonts w:hint="default" w:ascii="Times New Roman" w:hAnsi="Times New Roman" w:eastAsia="仿宋" w:cs="Times New Roman"/>
          <w:color w:val="auto"/>
          <w:kern w:val="0"/>
          <w:sz w:val="24"/>
          <w:highlight w:val="none"/>
          <w:lang w:val="zh-CN"/>
        </w:rPr>
      </w:pPr>
      <w:r>
        <w:rPr>
          <w:rFonts w:hint="default" w:ascii="Times New Roman" w:hAnsi="Times New Roman" w:eastAsia="仿宋" w:cs="Times New Roman"/>
          <w:color w:val="auto"/>
          <w:kern w:val="0"/>
          <w:sz w:val="24"/>
          <w:highlight w:val="none"/>
          <w:lang w:val="zh-CN"/>
        </w:rPr>
        <w:t>供应商名称：（盖章）</w:t>
      </w:r>
    </w:p>
    <w:p w14:paraId="02B5C9C4">
      <w:pPr>
        <w:spacing w:line="360" w:lineRule="auto"/>
        <w:rPr>
          <w:rFonts w:hint="default" w:ascii="Times New Roman" w:hAnsi="Times New Roman" w:eastAsia="仿宋" w:cs="Times New Roman"/>
          <w:b/>
          <w:bCs/>
          <w:color w:val="auto"/>
          <w:kern w:val="0"/>
          <w:highlight w:val="none"/>
          <w:lang w:val="zh-CN"/>
        </w:rPr>
      </w:pPr>
      <w:r>
        <w:rPr>
          <w:rFonts w:hint="default" w:ascii="Times New Roman" w:hAnsi="Times New Roman" w:eastAsia="仿宋" w:cs="Times New Roman"/>
          <w:color w:val="auto"/>
          <w:kern w:val="0"/>
          <w:sz w:val="24"/>
          <w:highlight w:val="none"/>
          <w:lang w:val="zh-CN"/>
        </w:rPr>
        <w:t>说明：如果行数不够，请自行增加。</w:t>
      </w:r>
    </w:p>
    <w:p w14:paraId="58F30752">
      <w:pPr>
        <w:spacing w:line="560" w:lineRule="exact"/>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kern w:val="0"/>
          <w:highlight w:val="none"/>
          <w:lang w:val="zh-CN"/>
        </w:rPr>
        <w:br w:type="page"/>
      </w:r>
    </w:p>
    <w:p w14:paraId="73A0F48F">
      <w:pPr>
        <w:spacing w:line="360" w:lineRule="auto"/>
        <w:outlineLvl w:val="2"/>
        <w:rPr>
          <w:rFonts w:hint="default" w:ascii="Times New Roman" w:hAnsi="Times New Roman" w:eastAsia="仿宋" w:cs="Times New Roman"/>
          <w:b/>
          <w:bCs/>
          <w:color w:val="auto"/>
          <w:sz w:val="22"/>
          <w:highlight w:val="none"/>
        </w:rPr>
      </w:pPr>
      <w:bookmarkStart w:id="96" w:name="_Toc19512"/>
      <w:bookmarkStart w:id="97" w:name="_Toc28593"/>
      <w:bookmarkStart w:id="98" w:name="_Toc14392"/>
      <w:bookmarkStart w:id="99" w:name="_Toc28249"/>
      <w:r>
        <w:rPr>
          <w:rFonts w:hint="default" w:ascii="Times New Roman" w:hAnsi="Times New Roman" w:eastAsia="仿宋" w:cs="Times New Roman"/>
          <w:b/>
          <w:bCs/>
          <w:color w:val="auto"/>
          <w:sz w:val="22"/>
          <w:highlight w:val="none"/>
        </w:rPr>
        <w:t>目录六、资格证明文件</w:t>
      </w:r>
      <w:bookmarkEnd w:id="96"/>
      <w:bookmarkEnd w:id="97"/>
      <w:bookmarkEnd w:id="98"/>
      <w:bookmarkEnd w:id="99"/>
    </w:p>
    <w:p w14:paraId="72552FFF">
      <w:pPr>
        <w:spacing w:line="360" w:lineRule="auto"/>
        <w:ind w:firstLine="643"/>
        <w:jc w:val="center"/>
        <w:rPr>
          <w:rFonts w:hint="default" w:ascii="Times New Roman" w:hAnsi="Times New Roman" w:eastAsia="仿宋" w:cs="Times New Roman"/>
          <w:b/>
          <w:bCs/>
          <w:color w:val="auto"/>
          <w:sz w:val="32"/>
          <w:szCs w:val="32"/>
          <w:highlight w:val="none"/>
        </w:rPr>
      </w:pPr>
      <w:bookmarkStart w:id="100" w:name="_Toc489655335"/>
      <w:r>
        <w:rPr>
          <w:rFonts w:hint="default" w:ascii="Times New Roman" w:hAnsi="Times New Roman" w:eastAsia="仿宋" w:cs="Times New Roman"/>
          <w:b/>
          <w:bCs/>
          <w:color w:val="auto"/>
          <w:sz w:val="32"/>
          <w:szCs w:val="32"/>
          <w:highlight w:val="none"/>
        </w:rPr>
        <w:t>资格证明文件</w:t>
      </w:r>
      <w:bookmarkEnd w:id="100"/>
    </w:p>
    <w:p w14:paraId="0D84817A">
      <w:pPr>
        <w:spacing w:line="360" w:lineRule="auto"/>
        <w:ind w:firstLine="484" w:firstLineChars="202"/>
        <w:rPr>
          <w:rFonts w:hint="default" w:ascii="Times New Roman" w:hAnsi="Times New Roman" w:eastAsia="仿宋" w:cs="Times New Roman"/>
          <w:color w:val="auto"/>
          <w:kern w:val="0"/>
          <w:sz w:val="24"/>
          <w:highlight w:val="none"/>
          <w:lang w:val="zh-CN"/>
        </w:rPr>
      </w:pPr>
      <w:r>
        <w:rPr>
          <w:rFonts w:hint="default" w:ascii="Times New Roman" w:hAnsi="Times New Roman" w:eastAsia="仿宋" w:cs="Times New Roman"/>
          <w:color w:val="auto"/>
          <w:kern w:val="0"/>
          <w:sz w:val="24"/>
          <w:highlight w:val="none"/>
          <w:lang w:val="zh-CN"/>
        </w:rPr>
        <w:t>1.</w:t>
      </w:r>
      <w:r>
        <w:rPr>
          <w:rFonts w:hint="default" w:ascii="Times New Roman" w:hAnsi="Times New Roman" w:eastAsia="仿宋" w:cs="Times New Roman"/>
          <w:color w:val="auto"/>
          <w:kern w:val="0"/>
          <w:sz w:val="24"/>
          <w:highlight w:val="none"/>
        </w:rPr>
        <w:t>供应商</w:t>
      </w:r>
      <w:r>
        <w:rPr>
          <w:rFonts w:hint="default" w:ascii="Times New Roman" w:hAnsi="Times New Roman" w:eastAsia="仿宋" w:cs="Times New Roman"/>
          <w:color w:val="auto"/>
          <w:kern w:val="0"/>
          <w:sz w:val="24"/>
          <w:highlight w:val="none"/>
          <w:lang w:val="zh-CN"/>
        </w:rPr>
        <w:t>营业执照副本、相关证书等（复印件，加盖公章）；</w:t>
      </w:r>
    </w:p>
    <w:p w14:paraId="1A2119DB">
      <w:pPr>
        <w:spacing w:line="360" w:lineRule="auto"/>
        <w:ind w:firstLine="484" w:firstLineChars="202"/>
        <w:rPr>
          <w:rFonts w:hint="default" w:ascii="Times New Roman" w:hAnsi="Times New Roman" w:eastAsia="仿宋" w:cs="Times New Roman"/>
          <w:color w:val="auto"/>
          <w:kern w:val="0"/>
          <w:sz w:val="24"/>
          <w:highlight w:val="none"/>
          <w:lang w:val="zh-CN"/>
        </w:rPr>
      </w:pPr>
      <w:r>
        <w:rPr>
          <w:rFonts w:hint="default" w:ascii="Times New Roman" w:hAnsi="Times New Roman" w:eastAsia="仿宋" w:cs="Times New Roman"/>
          <w:color w:val="auto"/>
          <w:kern w:val="0"/>
          <w:sz w:val="24"/>
          <w:highlight w:val="none"/>
        </w:rPr>
        <w:t>2.</w:t>
      </w:r>
      <w:r>
        <w:rPr>
          <w:rFonts w:hint="default" w:ascii="Times New Roman" w:hAnsi="Times New Roman" w:eastAsia="仿宋" w:cs="Times New Roman"/>
          <w:color w:val="auto"/>
          <w:sz w:val="24"/>
          <w:highlight w:val="none"/>
        </w:rPr>
        <w:t>《南京市政府采购供应商信用记录表暨信用承诺书》（在线打印）；</w:t>
      </w:r>
    </w:p>
    <w:p w14:paraId="2181471B">
      <w:pPr>
        <w:spacing w:line="360" w:lineRule="auto"/>
        <w:ind w:firstLine="484" w:firstLineChars="202"/>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3</w:t>
      </w:r>
      <w:r>
        <w:rPr>
          <w:rFonts w:hint="default" w:ascii="Times New Roman" w:hAnsi="Times New Roman" w:eastAsia="仿宋" w:cs="Times New Roman"/>
          <w:color w:val="auto"/>
          <w:kern w:val="0"/>
          <w:sz w:val="24"/>
          <w:highlight w:val="none"/>
          <w:lang w:val="zh-CN"/>
        </w:rPr>
        <w:t>.本次采购项目实施所必</w:t>
      </w:r>
      <w:r>
        <w:rPr>
          <w:rFonts w:hint="default" w:ascii="Times New Roman" w:hAnsi="Times New Roman" w:eastAsia="仿宋" w:cs="Times New Roman"/>
          <w:color w:val="auto"/>
          <w:kern w:val="0"/>
          <w:sz w:val="24"/>
          <w:highlight w:val="none"/>
        </w:rPr>
        <w:t>需</w:t>
      </w:r>
      <w:r>
        <w:rPr>
          <w:rFonts w:hint="default" w:ascii="Times New Roman" w:hAnsi="Times New Roman" w:eastAsia="仿宋" w:cs="Times New Roman"/>
          <w:color w:val="auto"/>
          <w:kern w:val="0"/>
          <w:sz w:val="24"/>
          <w:highlight w:val="none"/>
          <w:lang w:val="zh-CN"/>
        </w:rPr>
        <w:t>的许可资质证明材料（若有）</w:t>
      </w:r>
      <w:r>
        <w:rPr>
          <w:rFonts w:hint="default" w:ascii="Times New Roman" w:hAnsi="Times New Roman" w:eastAsia="仿宋" w:cs="Times New Roman"/>
          <w:color w:val="auto"/>
          <w:kern w:val="0"/>
          <w:sz w:val="24"/>
          <w:highlight w:val="none"/>
        </w:rPr>
        <w:t>；</w:t>
      </w:r>
    </w:p>
    <w:p w14:paraId="3605C47A">
      <w:pPr>
        <w:spacing w:line="360" w:lineRule="auto"/>
        <w:ind w:firstLine="484" w:firstLineChars="202"/>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4.《中小企业声明函》（格式见附件）。</w:t>
      </w:r>
    </w:p>
    <w:p w14:paraId="73FF133D">
      <w:pPr>
        <w:spacing w:line="360" w:lineRule="auto"/>
        <w:ind w:firstLine="482" w:firstLineChars="200"/>
        <w:rPr>
          <w:rFonts w:hint="default" w:ascii="Times New Roman" w:hAnsi="Times New Roman" w:eastAsia="仿宋" w:cs="Times New Roman"/>
          <w:b/>
          <w:bCs/>
          <w:color w:val="auto"/>
          <w:kern w:val="0"/>
          <w:sz w:val="24"/>
          <w:highlight w:val="none"/>
        </w:rPr>
      </w:pPr>
    </w:p>
    <w:p w14:paraId="474D9705">
      <w:pPr>
        <w:spacing w:line="360" w:lineRule="auto"/>
        <w:ind w:firstLine="482" w:firstLineChars="200"/>
        <w:rPr>
          <w:rFonts w:hint="default" w:ascii="Times New Roman" w:hAnsi="Times New Roman" w:eastAsia="仿宋" w:cs="Times New Roman"/>
          <w:b/>
          <w:bCs/>
          <w:color w:val="auto"/>
          <w:kern w:val="0"/>
          <w:sz w:val="24"/>
          <w:highlight w:val="none"/>
        </w:rPr>
      </w:pPr>
      <w:r>
        <w:rPr>
          <w:rFonts w:hint="default" w:ascii="Times New Roman" w:hAnsi="Times New Roman" w:eastAsia="仿宋" w:cs="Times New Roman"/>
          <w:b/>
          <w:bCs/>
          <w:color w:val="auto"/>
          <w:kern w:val="0"/>
          <w:sz w:val="24"/>
          <w:highlight w:val="none"/>
        </w:rPr>
        <w:t>注：</w:t>
      </w:r>
      <w:r>
        <w:rPr>
          <w:rFonts w:hint="default" w:ascii="Times New Roman" w:hAnsi="Times New Roman" w:eastAsia="仿宋" w:cs="Times New Roman"/>
          <w:b/>
          <w:bCs/>
          <w:color w:val="auto"/>
          <w:kern w:val="0"/>
          <w:sz w:val="24"/>
          <w:highlight w:val="none"/>
          <w:lang w:val="zh-CN"/>
        </w:rPr>
        <w:t>不得以信用承诺书替代</w:t>
      </w:r>
      <w:r>
        <w:rPr>
          <w:rFonts w:hint="default" w:ascii="Times New Roman" w:hAnsi="Times New Roman" w:eastAsia="仿宋" w:cs="Times New Roman"/>
          <w:b/>
          <w:bCs/>
          <w:color w:val="auto"/>
          <w:kern w:val="0"/>
          <w:sz w:val="24"/>
          <w:highlight w:val="none"/>
        </w:rPr>
        <w:t>的供应商资格证明文件须提供《中华人民共和国政府采购法》第二十二条规定的证明材料：</w:t>
      </w:r>
    </w:p>
    <w:p w14:paraId="5F1FA335">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（1）符合国家相关规定的财务状况报告</w:t>
      </w:r>
      <w:r>
        <w:rPr>
          <w:rStyle w:val="66"/>
          <w:rFonts w:hint="default" w:ascii="Times New Roman" w:hAnsi="Times New Roman" w:eastAsia="仿宋" w:cs="Times New Roman"/>
          <w:bCs/>
          <w:color w:val="auto"/>
          <w:sz w:val="24"/>
          <w:highlight w:val="none"/>
          <w:lang w:val="zh-CN"/>
        </w:rPr>
        <w:t>（提供参加本次政府采购活动前的会计报表）；</w:t>
      </w:r>
    </w:p>
    <w:p w14:paraId="46499D30">
      <w:pPr>
        <w:pStyle w:val="37"/>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（2）依法缴纳税收的证明材料</w:t>
      </w:r>
      <w:r>
        <w:rPr>
          <w:rStyle w:val="66"/>
          <w:rFonts w:hint="default" w:ascii="Times New Roman" w:hAnsi="Times New Roman" w:eastAsia="仿宋" w:cs="Times New Roman"/>
          <w:bCs/>
          <w:color w:val="auto"/>
          <w:sz w:val="24"/>
          <w:highlight w:val="none"/>
          <w:lang w:val="zh-CN"/>
        </w:rPr>
        <w:t>（提供参加本次政府采购活动前半年内（至少一个月）依法缴纳税收的相关材料）</w:t>
      </w:r>
      <w:r>
        <w:rPr>
          <w:rFonts w:hint="default" w:ascii="Times New Roman" w:hAnsi="Times New Roman" w:eastAsia="仿宋" w:cs="Times New Roman"/>
          <w:color w:val="auto"/>
          <w:sz w:val="24"/>
          <w:highlight w:val="none"/>
        </w:rPr>
        <w:t>；</w:t>
      </w:r>
    </w:p>
    <w:p w14:paraId="1F4D68FE">
      <w:pPr>
        <w:spacing w:line="360" w:lineRule="auto"/>
        <w:ind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sz w:val="24"/>
          <w:highlight w:val="none"/>
        </w:rPr>
        <w:t>（3）依法缴纳社会保障资金的证明材料</w:t>
      </w:r>
      <w:r>
        <w:rPr>
          <w:rStyle w:val="66"/>
          <w:rFonts w:hint="default" w:ascii="Times New Roman" w:hAnsi="Times New Roman" w:eastAsia="仿宋" w:cs="Times New Roman"/>
          <w:bCs/>
          <w:color w:val="auto"/>
          <w:sz w:val="24"/>
          <w:highlight w:val="none"/>
          <w:lang w:val="zh-CN"/>
        </w:rPr>
        <w:t>（提供参加本次政府采购活动前半年内（至少一个月）社会保障资金的相关材料）</w:t>
      </w:r>
      <w:r>
        <w:rPr>
          <w:rFonts w:hint="default" w:ascii="Times New Roman" w:hAnsi="Times New Roman" w:eastAsia="仿宋" w:cs="Times New Roman"/>
          <w:color w:val="auto"/>
          <w:sz w:val="24"/>
          <w:highlight w:val="none"/>
        </w:rPr>
        <w:t>；</w:t>
      </w:r>
    </w:p>
    <w:p w14:paraId="4D328E6F">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（4）具备履行政府采购合同所必需的设备和专业技术能力的证明材料；</w:t>
      </w:r>
    </w:p>
    <w:p w14:paraId="62839EBE">
      <w:pPr>
        <w:pStyle w:val="37"/>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（5）参加政府采购活动前三年内的经营活动中没有重大违法记录的证明材料；</w:t>
      </w:r>
    </w:p>
    <w:p w14:paraId="2B41C2DD">
      <w:pPr>
        <w:spacing w:line="360" w:lineRule="auto"/>
        <w:ind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sz w:val="24"/>
          <w:highlight w:val="none"/>
        </w:rPr>
        <w:t>（6）未被列入失信被执行人、重大税收违法案件当事人名单、政府采购严重违法失信行为记录名单的证明材料。</w:t>
      </w:r>
    </w:p>
    <w:p w14:paraId="0E97A858">
      <w:pPr>
        <w:pStyle w:val="37"/>
        <w:spacing w:line="360" w:lineRule="auto"/>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sz w:val="24"/>
          <w:highlight w:val="none"/>
        </w:rPr>
        <w:t>注：第（5）条重大违法记录，是指供应商因违法经营受到刑事处罚或者责令停产停业、吊销许可证或者执照、较大数额罚款等行政处罚。</w:t>
      </w:r>
    </w:p>
    <w:p w14:paraId="52FB1BA6">
      <w:pPr>
        <w:spacing w:line="360" w:lineRule="auto"/>
        <w:ind w:firstLine="484" w:firstLineChars="202"/>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br w:type="page"/>
      </w:r>
    </w:p>
    <w:p w14:paraId="26D0A6CE">
      <w:pPr>
        <w:spacing w:line="360" w:lineRule="auto"/>
        <w:outlineLvl w:val="2"/>
        <w:rPr>
          <w:rFonts w:hint="default" w:ascii="Times New Roman" w:hAnsi="Times New Roman" w:eastAsia="仿宋" w:cs="Times New Roman"/>
          <w:b/>
          <w:bCs/>
          <w:color w:val="auto"/>
          <w:sz w:val="22"/>
          <w:highlight w:val="none"/>
        </w:rPr>
      </w:pPr>
      <w:bookmarkStart w:id="101" w:name="_Toc7902"/>
      <w:bookmarkStart w:id="102" w:name="_Toc31238"/>
      <w:bookmarkStart w:id="103" w:name="_Toc31820"/>
      <w:bookmarkStart w:id="104" w:name="_Toc19376"/>
      <w:r>
        <w:rPr>
          <w:rFonts w:hint="default" w:ascii="Times New Roman" w:hAnsi="Times New Roman" w:eastAsia="仿宋" w:cs="Times New Roman"/>
          <w:b/>
          <w:bCs/>
          <w:color w:val="auto"/>
          <w:sz w:val="22"/>
          <w:highlight w:val="none"/>
        </w:rPr>
        <w:t>目录七、技术条款偏离表格式</w:t>
      </w:r>
      <w:bookmarkEnd w:id="101"/>
      <w:bookmarkEnd w:id="102"/>
      <w:bookmarkEnd w:id="103"/>
      <w:bookmarkEnd w:id="104"/>
    </w:p>
    <w:p w14:paraId="7B7F95D3">
      <w:pPr>
        <w:ind w:firstLine="643"/>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技术条款偏离表</w:t>
      </w:r>
    </w:p>
    <w:tbl>
      <w:tblPr>
        <w:tblStyle w:val="28"/>
        <w:tblW w:w="0" w:type="auto"/>
        <w:jc w:val="center"/>
        <w:tblLayout w:type="fixed"/>
        <w:tblCellMar>
          <w:top w:w="0" w:type="dxa"/>
          <w:left w:w="0" w:type="dxa"/>
          <w:bottom w:w="0" w:type="dxa"/>
          <w:right w:w="0" w:type="dxa"/>
        </w:tblCellMar>
      </w:tblPr>
      <w:tblGrid>
        <w:gridCol w:w="850"/>
        <w:gridCol w:w="2694"/>
        <w:gridCol w:w="2106"/>
        <w:gridCol w:w="20"/>
        <w:gridCol w:w="1809"/>
        <w:gridCol w:w="1110"/>
      </w:tblGrid>
      <w:tr w14:paraId="6EF4AA7B">
        <w:tblPrEx>
          <w:tblCellMar>
            <w:top w:w="0" w:type="dxa"/>
            <w:left w:w="0" w:type="dxa"/>
            <w:bottom w:w="0" w:type="dxa"/>
            <w:right w:w="0" w:type="dxa"/>
          </w:tblCellMar>
        </w:tblPrEx>
        <w:trPr>
          <w:trHeight w:val="680" w:hRule="atLeast"/>
          <w:jc w:val="center"/>
        </w:trPr>
        <w:tc>
          <w:tcPr>
            <w:tcW w:w="5650" w:type="dxa"/>
            <w:gridSpan w:val="3"/>
            <w:tcBorders>
              <w:top w:val="nil"/>
              <w:left w:val="nil"/>
              <w:bottom w:val="single" w:color="auto" w:sz="6" w:space="0"/>
              <w:right w:val="nil"/>
            </w:tcBorders>
            <w:vAlign w:val="center"/>
          </w:tcPr>
          <w:p w14:paraId="6ABB9BB2">
            <w:pPr>
              <w:jc w:val="left"/>
              <w:rPr>
                <w:rFonts w:hint="default" w:ascii="Times New Roman" w:hAnsi="Times New Roman" w:eastAsia="仿宋" w:cs="Times New Roman"/>
                <w:color w:val="auto"/>
                <w:kern w:val="0"/>
                <w:sz w:val="24"/>
                <w:highlight w:val="none"/>
                <w:lang w:val="zh-CN"/>
              </w:rPr>
            </w:pPr>
            <w:r>
              <w:rPr>
                <w:rFonts w:hint="default" w:ascii="Times New Roman" w:hAnsi="Times New Roman" w:eastAsia="仿宋" w:cs="Times New Roman"/>
                <w:color w:val="auto"/>
                <w:kern w:val="0"/>
                <w:sz w:val="24"/>
                <w:highlight w:val="none"/>
                <w:lang w:val="zh-CN"/>
              </w:rPr>
              <w:t>项目名称：丁墙社区日常保洁保安服务</w:t>
            </w:r>
          </w:p>
        </w:tc>
        <w:tc>
          <w:tcPr>
            <w:tcW w:w="2939" w:type="dxa"/>
            <w:gridSpan w:val="3"/>
            <w:tcBorders>
              <w:top w:val="nil"/>
              <w:left w:val="nil"/>
              <w:bottom w:val="single" w:color="auto" w:sz="6" w:space="0"/>
              <w:right w:val="nil"/>
            </w:tcBorders>
            <w:vAlign w:val="center"/>
          </w:tcPr>
          <w:p w14:paraId="2B467F3E">
            <w:pPr>
              <w:jc w:val="left"/>
              <w:rPr>
                <w:rFonts w:hint="default" w:ascii="Times New Roman" w:hAnsi="Times New Roman" w:eastAsia="仿宋" w:cs="Times New Roman"/>
                <w:color w:val="auto"/>
                <w:kern w:val="0"/>
                <w:sz w:val="24"/>
                <w:highlight w:val="none"/>
                <w:lang w:val="zh-CN"/>
              </w:rPr>
            </w:pPr>
            <w:r>
              <w:rPr>
                <w:rFonts w:hint="default" w:ascii="Times New Roman" w:hAnsi="Times New Roman" w:eastAsia="仿宋" w:cs="Times New Roman"/>
                <w:color w:val="auto"/>
                <w:kern w:val="0"/>
                <w:sz w:val="24"/>
                <w:highlight w:val="none"/>
                <w:lang w:val="zh-CN"/>
              </w:rPr>
              <w:t>项目编号：YCZX-CS-202401292</w:t>
            </w:r>
          </w:p>
        </w:tc>
      </w:tr>
      <w:tr w14:paraId="6A1B9AF5">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20B77B36">
            <w:pPr>
              <w:jc w:val="center"/>
              <w:rPr>
                <w:rFonts w:hint="default" w:ascii="Times New Roman" w:hAnsi="Times New Roman" w:eastAsia="仿宋" w:cs="Times New Roman"/>
                <w:b/>
                <w:bCs/>
                <w:color w:val="auto"/>
                <w:kern w:val="0"/>
                <w:szCs w:val="21"/>
                <w:highlight w:val="none"/>
                <w:lang w:val="zh-CN"/>
              </w:rPr>
            </w:pPr>
            <w:r>
              <w:rPr>
                <w:rFonts w:hint="default" w:ascii="Times New Roman" w:hAnsi="Times New Roman" w:eastAsia="仿宋" w:cs="Times New Roman"/>
                <w:b/>
                <w:bCs/>
                <w:color w:val="auto"/>
                <w:kern w:val="0"/>
                <w:szCs w:val="21"/>
                <w:highlight w:val="none"/>
                <w:lang w:val="zh-CN"/>
              </w:rPr>
              <w:t>序号</w:t>
            </w:r>
          </w:p>
        </w:tc>
        <w:tc>
          <w:tcPr>
            <w:tcW w:w="2694" w:type="dxa"/>
            <w:tcBorders>
              <w:top w:val="single" w:color="auto" w:sz="6" w:space="0"/>
              <w:left w:val="single" w:color="auto" w:sz="6" w:space="0"/>
              <w:bottom w:val="single" w:color="auto" w:sz="6" w:space="0"/>
              <w:right w:val="single" w:color="auto" w:sz="6" w:space="0"/>
            </w:tcBorders>
            <w:vAlign w:val="center"/>
          </w:tcPr>
          <w:p w14:paraId="29445799">
            <w:pPr>
              <w:jc w:val="center"/>
              <w:rPr>
                <w:rFonts w:hint="default" w:ascii="Times New Roman" w:hAnsi="Times New Roman" w:eastAsia="仿宋" w:cs="Times New Roman"/>
                <w:b/>
                <w:bCs/>
                <w:color w:val="auto"/>
                <w:kern w:val="0"/>
                <w:szCs w:val="21"/>
                <w:highlight w:val="none"/>
                <w:lang w:val="zh-CN"/>
              </w:rPr>
            </w:pPr>
            <w:r>
              <w:rPr>
                <w:rFonts w:hint="default" w:ascii="Times New Roman" w:hAnsi="Times New Roman" w:eastAsia="仿宋" w:cs="Times New Roman"/>
                <w:b/>
                <w:bCs/>
                <w:color w:val="auto"/>
                <w:kern w:val="0"/>
                <w:szCs w:val="21"/>
                <w:highlight w:val="none"/>
                <w:lang w:val="zh-CN"/>
              </w:rPr>
              <w:t>竞争性磋商文件条目号</w:t>
            </w: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3D5D8462">
            <w:pPr>
              <w:jc w:val="center"/>
              <w:rPr>
                <w:rFonts w:hint="default" w:ascii="Times New Roman" w:hAnsi="Times New Roman" w:eastAsia="仿宋" w:cs="Times New Roman"/>
                <w:b/>
                <w:bCs/>
                <w:color w:val="auto"/>
                <w:kern w:val="0"/>
                <w:szCs w:val="21"/>
                <w:highlight w:val="none"/>
                <w:lang w:val="zh-CN"/>
              </w:rPr>
            </w:pPr>
            <w:r>
              <w:rPr>
                <w:rFonts w:hint="default" w:ascii="Times New Roman" w:hAnsi="Times New Roman" w:eastAsia="仿宋" w:cs="Times New Roman"/>
                <w:b/>
                <w:bCs/>
                <w:color w:val="auto"/>
                <w:kern w:val="0"/>
                <w:szCs w:val="21"/>
                <w:highlight w:val="none"/>
              </w:rPr>
              <w:t>采购</w:t>
            </w:r>
            <w:r>
              <w:rPr>
                <w:rFonts w:hint="default" w:ascii="Times New Roman" w:hAnsi="Times New Roman" w:eastAsia="仿宋" w:cs="Times New Roman"/>
                <w:b/>
                <w:bCs/>
                <w:color w:val="auto"/>
                <w:kern w:val="0"/>
                <w:szCs w:val="21"/>
                <w:highlight w:val="none"/>
                <w:lang w:val="zh-CN"/>
              </w:rPr>
              <w:t>要求规格</w:t>
            </w:r>
          </w:p>
        </w:tc>
        <w:tc>
          <w:tcPr>
            <w:tcW w:w="1809" w:type="dxa"/>
            <w:tcBorders>
              <w:top w:val="single" w:color="auto" w:sz="6" w:space="0"/>
              <w:left w:val="single" w:color="auto" w:sz="6" w:space="0"/>
              <w:bottom w:val="single" w:color="auto" w:sz="6" w:space="0"/>
              <w:right w:val="single" w:color="auto" w:sz="6" w:space="0"/>
            </w:tcBorders>
            <w:vAlign w:val="center"/>
          </w:tcPr>
          <w:p w14:paraId="7F21298C">
            <w:pPr>
              <w:jc w:val="center"/>
              <w:rPr>
                <w:rFonts w:hint="default" w:ascii="Times New Roman" w:hAnsi="Times New Roman" w:eastAsia="仿宋" w:cs="Times New Roman"/>
                <w:b/>
                <w:bCs/>
                <w:color w:val="auto"/>
                <w:kern w:val="0"/>
                <w:szCs w:val="21"/>
                <w:highlight w:val="none"/>
                <w:lang w:val="zh-CN"/>
              </w:rPr>
            </w:pPr>
            <w:r>
              <w:rPr>
                <w:rFonts w:hint="default" w:ascii="Times New Roman" w:hAnsi="Times New Roman" w:eastAsia="仿宋" w:cs="Times New Roman"/>
                <w:b/>
                <w:bCs/>
                <w:color w:val="auto"/>
                <w:kern w:val="0"/>
                <w:szCs w:val="21"/>
                <w:highlight w:val="none"/>
                <w:lang w:val="zh-CN"/>
              </w:rPr>
              <w:t>投标响应</w:t>
            </w:r>
          </w:p>
        </w:tc>
        <w:tc>
          <w:tcPr>
            <w:tcW w:w="1110" w:type="dxa"/>
            <w:tcBorders>
              <w:top w:val="single" w:color="auto" w:sz="6" w:space="0"/>
              <w:left w:val="single" w:color="auto" w:sz="6" w:space="0"/>
              <w:bottom w:val="single" w:color="auto" w:sz="6" w:space="0"/>
              <w:right w:val="single" w:color="auto" w:sz="6" w:space="0"/>
            </w:tcBorders>
            <w:vAlign w:val="center"/>
          </w:tcPr>
          <w:p w14:paraId="79CF06D5">
            <w:pPr>
              <w:jc w:val="center"/>
              <w:rPr>
                <w:rFonts w:hint="default" w:ascii="Times New Roman" w:hAnsi="Times New Roman" w:eastAsia="仿宋" w:cs="Times New Roman"/>
                <w:b/>
                <w:bCs/>
                <w:color w:val="auto"/>
                <w:kern w:val="0"/>
                <w:szCs w:val="21"/>
                <w:highlight w:val="none"/>
                <w:lang w:val="zh-CN"/>
              </w:rPr>
            </w:pPr>
            <w:r>
              <w:rPr>
                <w:rFonts w:hint="default" w:ascii="Times New Roman" w:hAnsi="Times New Roman" w:eastAsia="仿宋" w:cs="Times New Roman"/>
                <w:b/>
                <w:bCs/>
                <w:color w:val="auto"/>
                <w:kern w:val="0"/>
                <w:szCs w:val="21"/>
                <w:highlight w:val="none"/>
                <w:lang w:val="zh-CN"/>
              </w:rPr>
              <w:t>偏离</w:t>
            </w:r>
          </w:p>
        </w:tc>
      </w:tr>
      <w:tr w14:paraId="541E7131">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50BE2E2E">
            <w:pPr>
              <w:jc w:val="center"/>
              <w:rPr>
                <w:rFonts w:hint="default" w:ascii="Times New Roman" w:hAnsi="Times New Roman" w:eastAsia="仿宋" w:cs="Times New Roman"/>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19611D8C">
            <w:pPr>
              <w:jc w:val="center"/>
              <w:rPr>
                <w:rFonts w:hint="default" w:ascii="Times New Roman" w:hAnsi="Times New Roman" w:eastAsia="仿宋" w:cs="Times New Roman"/>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65BA2D03">
            <w:pPr>
              <w:jc w:val="center"/>
              <w:rPr>
                <w:rFonts w:hint="default" w:ascii="Times New Roman" w:hAnsi="Times New Roman" w:eastAsia="仿宋" w:cs="Times New Roman"/>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404A9F83">
            <w:pPr>
              <w:jc w:val="center"/>
              <w:rPr>
                <w:rFonts w:hint="default" w:ascii="Times New Roman" w:hAnsi="Times New Roman" w:eastAsia="仿宋" w:cs="Times New Roman"/>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990F884">
            <w:pPr>
              <w:jc w:val="center"/>
              <w:rPr>
                <w:rFonts w:hint="default" w:ascii="Times New Roman" w:hAnsi="Times New Roman" w:eastAsia="仿宋" w:cs="Times New Roman"/>
                <w:color w:val="auto"/>
                <w:kern w:val="0"/>
                <w:sz w:val="24"/>
                <w:highlight w:val="none"/>
                <w:lang w:val="zh-CN"/>
              </w:rPr>
            </w:pPr>
          </w:p>
        </w:tc>
      </w:tr>
      <w:tr w14:paraId="3B7B1C03">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5B9FA607">
            <w:pPr>
              <w:jc w:val="center"/>
              <w:rPr>
                <w:rFonts w:hint="default" w:ascii="Times New Roman" w:hAnsi="Times New Roman" w:eastAsia="仿宋" w:cs="Times New Roman"/>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62770E0C">
            <w:pPr>
              <w:jc w:val="center"/>
              <w:rPr>
                <w:rFonts w:hint="default" w:ascii="Times New Roman" w:hAnsi="Times New Roman" w:eastAsia="仿宋" w:cs="Times New Roman"/>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3DC82CD3">
            <w:pPr>
              <w:jc w:val="center"/>
              <w:rPr>
                <w:rFonts w:hint="default" w:ascii="Times New Roman" w:hAnsi="Times New Roman" w:eastAsia="仿宋" w:cs="Times New Roman"/>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2A829F78">
            <w:pPr>
              <w:jc w:val="center"/>
              <w:rPr>
                <w:rFonts w:hint="default" w:ascii="Times New Roman" w:hAnsi="Times New Roman" w:eastAsia="仿宋" w:cs="Times New Roman"/>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7425D6C4">
            <w:pPr>
              <w:jc w:val="center"/>
              <w:rPr>
                <w:rFonts w:hint="default" w:ascii="Times New Roman" w:hAnsi="Times New Roman" w:eastAsia="仿宋" w:cs="Times New Roman"/>
                <w:color w:val="auto"/>
                <w:kern w:val="0"/>
                <w:sz w:val="24"/>
                <w:highlight w:val="none"/>
                <w:lang w:val="zh-CN"/>
              </w:rPr>
            </w:pPr>
          </w:p>
        </w:tc>
      </w:tr>
      <w:tr w14:paraId="6812E031">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5841F891">
            <w:pPr>
              <w:jc w:val="center"/>
              <w:rPr>
                <w:rFonts w:hint="default" w:ascii="Times New Roman" w:hAnsi="Times New Roman" w:eastAsia="仿宋" w:cs="Times New Roman"/>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68EA6234">
            <w:pPr>
              <w:jc w:val="center"/>
              <w:rPr>
                <w:rFonts w:hint="default" w:ascii="Times New Roman" w:hAnsi="Times New Roman" w:eastAsia="仿宋" w:cs="Times New Roman"/>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403CAA3C">
            <w:pPr>
              <w:jc w:val="center"/>
              <w:rPr>
                <w:rFonts w:hint="default" w:ascii="Times New Roman" w:hAnsi="Times New Roman" w:eastAsia="仿宋" w:cs="Times New Roman"/>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430A42FE">
            <w:pPr>
              <w:jc w:val="center"/>
              <w:rPr>
                <w:rFonts w:hint="default" w:ascii="Times New Roman" w:hAnsi="Times New Roman" w:eastAsia="仿宋" w:cs="Times New Roman"/>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9AAFC31">
            <w:pPr>
              <w:jc w:val="center"/>
              <w:rPr>
                <w:rFonts w:hint="default" w:ascii="Times New Roman" w:hAnsi="Times New Roman" w:eastAsia="仿宋" w:cs="Times New Roman"/>
                <w:color w:val="auto"/>
                <w:kern w:val="0"/>
                <w:sz w:val="24"/>
                <w:highlight w:val="none"/>
                <w:lang w:val="zh-CN"/>
              </w:rPr>
            </w:pPr>
          </w:p>
        </w:tc>
      </w:tr>
      <w:tr w14:paraId="5887AC85">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42CA98AD">
            <w:pPr>
              <w:jc w:val="center"/>
              <w:rPr>
                <w:rFonts w:hint="default" w:ascii="Times New Roman" w:hAnsi="Times New Roman" w:eastAsia="仿宋" w:cs="Times New Roman"/>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3A98BE21">
            <w:pPr>
              <w:jc w:val="center"/>
              <w:rPr>
                <w:rFonts w:hint="default" w:ascii="Times New Roman" w:hAnsi="Times New Roman" w:eastAsia="仿宋" w:cs="Times New Roman"/>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06CD9C0A">
            <w:pPr>
              <w:jc w:val="center"/>
              <w:rPr>
                <w:rFonts w:hint="default" w:ascii="Times New Roman" w:hAnsi="Times New Roman" w:eastAsia="仿宋" w:cs="Times New Roman"/>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142E0B01">
            <w:pPr>
              <w:jc w:val="center"/>
              <w:rPr>
                <w:rFonts w:hint="default" w:ascii="Times New Roman" w:hAnsi="Times New Roman" w:eastAsia="仿宋" w:cs="Times New Roman"/>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06ED423">
            <w:pPr>
              <w:jc w:val="center"/>
              <w:rPr>
                <w:rFonts w:hint="default" w:ascii="Times New Roman" w:hAnsi="Times New Roman" w:eastAsia="仿宋" w:cs="Times New Roman"/>
                <w:color w:val="auto"/>
                <w:kern w:val="0"/>
                <w:sz w:val="24"/>
                <w:highlight w:val="none"/>
                <w:lang w:val="zh-CN"/>
              </w:rPr>
            </w:pPr>
          </w:p>
        </w:tc>
      </w:tr>
      <w:tr w14:paraId="4F593859">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0BBAFF96">
            <w:pPr>
              <w:jc w:val="center"/>
              <w:rPr>
                <w:rFonts w:hint="default" w:ascii="Times New Roman" w:hAnsi="Times New Roman" w:eastAsia="仿宋" w:cs="Times New Roman"/>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1D8EC2BF">
            <w:pPr>
              <w:jc w:val="center"/>
              <w:rPr>
                <w:rFonts w:hint="default" w:ascii="Times New Roman" w:hAnsi="Times New Roman" w:eastAsia="仿宋" w:cs="Times New Roman"/>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3685A7D8">
            <w:pPr>
              <w:jc w:val="center"/>
              <w:rPr>
                <w:rFonts w:hint="default" w:ascii="Times New Roman" w:hAnsi="Times New Roman" w:eastAsia="仿宋" w:cs="Times New Roman"/>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6C4C6E02">
            <w:pPr>
              <w:jc w:val="center"/>
              <w:rPr>
                <w:rFonts w:hint="default" w:ascii="Times New Roman" w:hAnsi="Times New Roman" w:eastAsia="仿宋" w:cs="Times New Roman"/>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337B4C1">
            <w:pPr>
              <w:jc w:val="center"/>
              <w:rPr>
                <w:rFonts w:hint="default" w:ascii="Times New Roman" w:hAnsi="Times New Roman" w:eastAsia="仿宋" w:cs="Times New Roman"/>
                <w:color w:val="auto"/>
                <w:kern w:val="0"/>
                <w:sz w:val="24"/>
                <w:highlight w:val="none"/>
                <w:lang w:val="zh-CN"/>
              </w:rPr>
            </w:pPr>
          </w:p>
        </w:tc>
      </w:tr>
      <w:tr w14:paraId="49C58072">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12C597F1">
            <w:pPr>
              <w:jc w:val="center"/>
              <w:rPr>
                <w:rFonts w:hint="default" w:ascii="Times New Roman" w:hAnsi="Times New Roman" w:eastAsia="仿宋" w:cs="Times New Roman"/>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5E4AD8DB">
            <w:pPr>
              <w:jc w:val="center"/>
              <w:rPr>
                <w:rFonts w:hint="default" w:ascii="Times New Roman" w:hAnsi="Times New Roman" w:eastAsia="仿宋" w:cs="Times New Roman"/>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481DF2D5">
            <w:pPr>
              <w:jc w:val="center"/>
              <w:rPr>
                <w:rFonts w:hint="default" w:ascii="Times New Roman" w:hAnsi="Times New Roman" w:eastAsia="仿宋" w:cs="Times New Roman"/>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7ED44F3B">
            <w:pPr>
              <w:jc w:val="center"/>
              <w:rPr>
                <w:rFonts w:hint="default" w:ascii="Times New Roman" w:hAnsi="Times New Roman" w:eastAsia="仿宋" w:cs="Times New Roman"/>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2A06F77C">
            <w:pPr>
              <w:jc w:val="center"/>
              <w:rPr>
                <w:rFonts w:hint="default" w:ascii="Times New Roman" w:hAnsi="Times New Roman" w:eastAsia="仿宋" w:cs="Times New Roman"/>
                <w:color w:val="auto"/>
                <w:kern w:val="0"/>
                <w:sz w:val="24"/>
                <w:highlight w:val="none"/>
                <w:lang w:val="zh-CN"/>
              </w:rPr>
            </w:pPr>
          </w:p>
        </w:tc>
      </w:tr>
    </w:tbl>
    <w:p w14:paraId="4D4F03F8">
      <w:pPr>
        <w:spacing w:line="360" w:lineRule="auto"/>
        <w:rPr>
          <w:rFonts w:hint="default" w:ascii="Times New Roman" w:hAnsi="Times New Roman" w:eastAsia="仿宋" w:cs="Times New Roman"/>
          <w:color w:val="auto"/>
          <w:kern w:val="0"/>
          <w:sz w:val="24"/>
          <w:highlight w:val="none"/>
          <w:lang w:val="zh-CN"/>
        </w:rPr>
      </w:pPr>
      <w:r>
        <w:rPr>
          <w:rFonts w:hint="default" w:ascii="Times New Roman" w:hAnsi="Times New Roman" w:eastAsia="仿宋" w:cs="Times New Roman"/>
          <w:color w:val="auto"/>
          <w:kern w:val="0"/>
          <w:sz w:val="24"/>
          <w:highlight w:val="none"/>
          <w:lang w:val="zh-CN"/>
        </w:rPr>
        <w:t>供应商名称：（盖章）</w:t>
      </w:r>
    </w:p>
    <w:p w14:paraId="6B7196D7">
      <w:pPr>
        <w:spacing w:line="360" w:lineRule="auto"/>
        <w:rPr>
          <w:rFonts w:hint="default" w:ascii="Times New Roman" w:hAnsi="Times New Roman" w:eastAsia="仿宋" w:cs="Times New Roman"/>
          <w:color w:val="auto"/>
          <w:kern w:val="0"/>
          <w:sz w:val="24"/>
          <w:highlight w:val="none"/>
          <w:lang w:val="zh-CN"/>
        </w:rPr>
      </w:pPr>
      <w:r>
        <w:rPr>
          <w:rFonts w:hint="default" w:ascii="Times New Roman" w:hAnsi="Times New Roman" w:eastAsia="仿宋" w:cs="Times New Roman"/>
          <w:color w:val="auto"/>
          <w:kern w:val="0"/>
          <w:sz w:val="24"/>
          <w:highlight w:val="none"/>
          <w:lang w:val="zh-CN"/>
        </w:rPr>
        <w:t>说明：</w:t>
      </w:r>
    </w:p>
    <w:p w14:paraId="67987D1D">
      <w:pPr>
        <w:spacing w:line="360" w:lineRule="auto"/>
        <w:rPr>
          <w:rFonts w:hint="default" w:ascii="Times New Roman" w:hAnsi="Times New Roman" w:eastAsia="仿宋" w:cs="Times New Roman"/>
          <w:color w:val="auto"/>
          <w:kern w:val="0"/>
          <w:sz w:val="24"/>
          <w:highlight w:val="none"/>
          <w:lang w:val="zh-CN"/>
        </w:rPr>
      </w:pPr>
      <w:r>
        <w:rPr>
          <w:rFonts w:hint="default" w:ascii="Times New Roman" w:hAnsi="Times New Roman" w:eastAsia="仿宋" w:cs="Times New Roman"/>
          <w:color w:val="auto"/>
          <w:kern w:val="0"/>
          <w:sz w:val="24"/>
          <w:highlight w:val="none"/>
        </w:rPr>
        <w:t>1</w:t>
      </w:r>
      <w:r>
        <w:rPr>
          <w:rFonts w:hint="default" w:ascii="Times New Roman" w:hAnsi="Times New Roman" w:eastAsia="仿宋" w:cs="Times New Roman"/>
          <w:color w:val="auto"/>
          <w:kern w:val="0"/>
          <w:sz w:val="24"/>
          <w:highlight w:val="none"/>
          <w:lang w:val="zh-CN"/>
        </w:rPr>
        <w:t>.如果行数不够，请自行增加。</w:t>
      </w:r>
    </w:p>
    <w:p w14:paraId="086C2710">
      <w:pPr>
        <w:ind w:firstLine="442"/>
        <w:rPr>
          <w:rFonts w:hint="default" w:ascii="Times New Roman" w:hAnsi="Times New Roman" w:eastAsia="仿宋" w:cs="Times New Roman"/>
          <w:b/>
          <w:bCs/>
          <w:color w:val="auto"/>
          <w:sz w:val="22"/>
          <w:highlight w:val="none"/>
        </w:rPr>
      </w:pPr>
      <w:bookmarkStart w:id="105" w:name="_Toc5578"/>
      <w:bookmarkStart w:id="106" w:name="_Toc784"/>
      <w:bookmarkStart w:id="107" w:name="_Toc15264"/>
      <w:r>
        <w:rPr>
          <w:rFonts w:hint="default" w:ascii="Times New Roman" w:hAnsi="Times New Roman" w:eastAsia="仿宋" w:cs="Times New Roman"/>
          <w:b/>
          <w:bCs/>
          <w:color w:val="auto"/>
          <w:sz w:val="22"/>
          <w:highlight w:val="none"/>
        </w:rPr>
        <w:br w:type="page"/>
      </w:r>
    </w:p>
    <w:p w14:paraId="479059E0">
      <w:pPr>
        <w:spacing w:line="360" w:lineRule="auto"/>
        <w:outlineLvl w:val="2"/>
        <w:rPr>
          <w:rFonts w:hint="default" w:ascii="Times New Roman" w:hAnsi="Times New Roman" w:eastAsia="仿宋" w:cs="Times New Roman"/>
          <w:b/>
          <w:bCs/>
          <w:color w:val="auto"/>
          <w:sz w:val="22"/>
          <w:highlight w:val="none"/>
        </w:rPr>
      </w:pPr>
      <w:bookmarkStart w:id="108" w:name="_Toc24893"/>
      <w:r>
        <w:rPr>
          <w:rFonts w:hint="default" w:ascii="Times New Roman" w:hAnsi="Times New Roman" w:eastAsia="仿宋" w:cs="Times New Roman"/>
          <w:b/>
          <w:bCs/>
          <w:color w:val="auto"/>
          <w:sz w:val="22"/>
          <w:highlight w:val="none"/>
        </w:rPr>
        <w:t>目录八、商务条款偏离表格式</w:t>
      </w:r>
      <w:bookmarkEnd w:id="105"/>
      <w:bookmarkEnd w:id="106"/>
      <w:bookmarkEnd w:id="107"/>
      <w:bookmarkEnd w:id="108"/>
    </w:p>
    <w:p w14:paraId="01B20EFB">
      <w:pPr>
        <w:ind w:firstLine="643"/>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商务条款偏离表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2410"/>
        <w:gridCol w:w="2390"/>
        <w:gridCol w:w="20"/>
        <w:gridCol w:w="1438"/>
        <w:gridCol w:w="1372"/>
      </w:tblGrid>
      <w:tr w14:paraId="5369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5508" w:type="dxa"/>
            <w:gridSpan w:val="3"/>
            <w:tcBorders>
              <w:top w:val="nil"/>
              <w:left w:val="nil"/>
              <w:right w:val="nil"/>
            </w:tcBorders>
            <w:vAlign w:val="center"/>
          </w:tcPr>
          <w:p w14:paraId="584E688B">
            <w:pPr>
              <w:jc w:val="left"/>
              <w:rPr>
                <w:rFonts w:hint="default" w:ascii="Times New Roman" w:hAnsi="Times New Roman" w:eastAsia="仿宋" w:cs="Times New Roman"/>
                <w:color w:val="auto"/>
                <w:kern w:val="0"/>
                <w:sz w:val="24"/>
                <w:szCs w:val="24"/>
                <w:highlight w:val="none"/>
                <w:lang w:val="zh-CN"/>
              </w:rPr>
            </w:pPr>
            <w:r>
              <w:rPr>
                <w:rFonts w:hint="default" w:ascii="Times New Roman" w:hAnsi="Times New Roman" w:eastAsia="仿宋" w:cs="Times New Roman"/>
                <w:color w:val="auto"/>
                <w:kern w:val="0"/>
                <w:sz w:val="24"/>
                <w:szCs w:val="24"/>
                <w:highlight w:val="none"/>
                <w:lang w:val="zh-CN"/>
              </w:rPr>
              <w:t>项目名称：丁墙社区日常保洁保安服务</w:t>
            </w:r>
          </w:p>
        </w:tc>
        <w:tc>
          <w:tcPr>
            <w:tcW w:w="2830" w:type="dxa"/>
            <w:gridSpan w:val="3"/>
            <w:tcBorders>
              <w:top w:val="nil"/>
              <w:left w:val="nil"/>
              <w:right w:val="nil"/>
            </w:tcBorders>
            <w:vAlign w:val="center"/>
          </w:tcPr>
          <w:p w14:paraId="7BF516DD">
            <w:pPr>
              <w:jc w:val="left"/>
              <w:rPr>
                <w:rFonts w:hint="default" w:ascii="Times New Roman" w:hAnsi="Times New Roman" w:eastAsia="仿宋" w:cs="Times New Roman"/>
                <w:color w:val="auto"/>
                <w:kern w:val="0"/>
                <w:sz w:val="24"/>
                <w:szCs w:val="24"/>
                <w:highlight w:val="none"/>
                <w:lang w:val="zh-CN"/>
              </w:rPr>
            </w:pPr>
            <w:r>
              <w:rPr>
                <w:rFonts w:hint="default" w:ascii="Times New Roman" w:hAnsi="Times New Roman" w:eastAsia="仿宋" w:cs="Times New Roman"/>
                <w:color w:val="auto"/>
                <w:kern w:val="0"/>
                <w:sz w:val="24"/>
                <w:szCs w:val="24"/>
                <w:highlight w:val="none"/>
                <w:lang w:val="zh-CN"/>
              </w:rPr>
              <w:t>项目编号：YCZX-CS-202401292</w:t>
            </w:r>
          </w:p>
        </w:tc>
      </w:tr>
      <w:tr w14:paraId="712C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54BB77B1">
            <w:pPr>
              <w:jc w:val="center"/>
              <w:rPr>
                <w:rFonts w:hint="default" w:ascii="Times New Roman" w:hAnsi="Times New Roman" w:eastAsia="仿宋" w:cs="Times New Roman"/>
                <w:b/>
                <w:bCs/>
                <w:color w:val="auto"/>
                <w:kern w:val="0"/>
                <w:szCs w:val="21"/>
                <w:highlight w:val="none"/>
                <w:lang w:val="zh-CN"/>
              </w:rPr>
            </w:pPr>
            <w:r>
              <w:rPr>
                <w:rFonts w:hint="default" w:ascii="Times New Roman" w:hAnsi="Times New Roman" w:eastAsia="仿宋" w:cs="Times New Roman"/>
                <w:b/>
                <w:bCs/>
                <w:color w:val="auto"/>
                <w:kern w:val="0"/>
                <w:szCs w:val="21"/>
                <w:highlight w:val="none"/>
                <w:lang w:val="zh-CN"/>
              </w:rPr>
              <w:t>序号</w:t>
            </w:r>
          </w:p>
        </w:tc>
        <w:tc>
          <w:tcPr>
            <w:tcW w:w="2410" w:type="dxa"/>
            <w:vAlign w:val="center"/>
          </w:tcPr>
          <w:p w14:paraId="40D708BE">
            <w:pPr>
              <w:jc w:val="center"/>
              <w:rPr>
                <w:rFonts w:hint="default" w:ascii="Times New Roman" w:hAnsi="Times New Roman" w:eastAsia="仿宋" w:cs="Times New Roman"/>
                <w:b/>
                <w:bCs/>
                <w:color w:val="auto"/>
                <w:kern w:val="0"/>
                <w:szCs w:val="21"/>
                <w:highlight w:val="none"/>
                <w:lang w:val="zh-CN"/>
              </w:rPr>
            </w:pPr>
            <w:r>
              <w:rPr>
                <w:rFonts w:hint="default" w:ascii="Times New Roman" w:hAnsi="Times New Roman" w:eastAsia="仿宋" w:cs="Times New Roman"/>
                <w:b/>
                <w:bCs/>
                <w:color w:val="auto"/>
                <w:kern w:val="0"/>
                <w:szCs w:val="21"/>
                <w:highlight w:val="none"/>
                <w:lang w:val="zh-CN"/>
              </w:rPr>
              <w:t>竞争性磋商文件条目号</w:t>
            </w:r>
          </w:p>
        </w:tc>
        <w:tc>
          <w:tcPr>
            <w:tcW w:w="2410" w:type="dxa"/>
            <w:gridSpan w:val="2"/>
            <w:vAlign w:val="center"/>
          </w:tcPr>
          <w:p w14:paraId="7C7E8CE4">
            <w:pPr>
              <w:jc w:val="center"/>
              <w:rPr>
                <w:rFonts w:hint="default" w:ascii="Times New Roman" w:hAnsi="Times New Roman" w:eastAsia="仿宋" w:cs="Times New Roman"/>
                <w:b/>
                <w:bCs/>
                <w:color w:val="auto"/>
                <w:kern w:val="0"/>
                <w:szCs w:val="21"/>
                <w:highlight w:val="none"/>
                <w:lang w:val="zh-CN"/>
              </w:rPr>
            </w:pPr>
            <w:r>
              <w:rPr>
                <w:rFonts w:hint="default" w:ascii="Times New Roman" w:hAnsi="Times New Roman" w:eastAsia="仿宋" w:cs="Times New Roman"/>
                <w:b/>
                <w:bCs/>
                <w:color w:val="auto"/>
                <w:kern w:val="0"/>
                <w:szCs w:val="21"/>
                <w:highlight w:val="none"/>
                <w:lang w:val="zh-CN"/>
              </w:rPr>
              <w:t>竞争性磋商文件要求的商务条款</w:t>
            </w:r>
          </w:p>
        </w:tc>
        <w:tc>
          <w:tcPr>
            <w:tcW w:w="1438" w:type="dxa"/>
            <w:vAlign w:val="center"/>
          </w:tcPr>
          <w:p w14:paraId="200CB4C6">
            <w:pPr>
              <w:jc w:val="center"/>
              <w:rPr>
                <w:rFonts w:hint="default" w:ascii="Times New Roman" w:hAnsi="Times New Roman" w:eastAsia="仿宋" w:cs="Times New Roman"/>
                <w:b/>
                <w:bCs/>
                <w:color w:val="auto"/>
                <w:kern w:val="0"/>
                <w:szCs w:val="21"/>
                <w:highlight w:val="none"/>
                <w:lang w:val="zh-CN"/>
              </w:rPr>
            </w:pPr>
            <w:r>
              <w:rPr>
                <w:rFonts w:hint="default" w:ascii="Times New Roman" w:hAnsi="Times New Roman" w:eastAsia="仿宋" w:cs="Times New Roman"/>
                <w:b/>
                <w:bCs/>
                <w:color w:val="auto"/>
                <w:kern w:val="0"/>
                <w:szCs w:val="21"/>
                <w:highlight w:val="none"/>
                <w:lang w:val="zh-CN"/>
              </w:rPr>
              <w:t>投标响应</w:t>
            </w:r>
          </w:p>
        </w:tc>
        <w:tc>
          <w:tcPr>
            <w:tcW w:w="1372" w:type="dxa"/>
            <w:vAlign w:val="center"/>
          </w:tcPr>
          <w:p w14:paraId="34523430">
            <w:pPr>
              <w:jc w:val="center"/>
              <w:rPr>
                <w:rFonts w:hint="default" w:ascii="Times New Roman" w:hAnsi="Times New Roman" w:eastAsia="仿宋" w:cs="Times New Roman"/>
                <w:b/>
                <w:bCs/>
                <w:color w:val="auto"/>
                <w:kern w:val="0"/>
                <w:szCs w:val="21"/>
                <w:highlight w:val="none"/>
                <w:lang w:val="zh-CN"/>
              </w:rPr>
            </w:pPr>
            <w:r>
              <w:rPr>
                <w:rFonts w:hint="default" w:ascii="Times New Roman" w:hAnsi="Times New Roman" w:eastAsia="仿宋" w:cs="Times New Roman"/>
                <w:b/>
                <w:bCs/>
                <w:color w:val="auto"/>
                <w:kern w:val="0"/>
                <w:szCs w:val="21"/>
                <w:highlight w:val="none"/>
                <w:lang w:val="zh-CN"/>
              </w:rPr>
              <w:t>偏离</w:t>
            </w:r>
          </w:p>
        </w:tc>
      </w:tr>
      <w:tr w14:paraId="572E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52C0CF79">
            <w:pPr>
              <w:jc w:val="center"/>
              <w:rPr>
                <w:rFonts w:hint="default" w:ascii="Times New Roman" w:hAnsi="Times New Roman" w:eastAsia="仿宋" w:cs="Times New Roman"/>
                <w:color w:val="auto"/>
                <w:kern w:val="0"/>
                <w:sz w:val="24"/>
                <w:szCs w:val="24"/>
                <w:highlight w:val="none"/>
                <w:lang w:val="zh-CN"/>
              </w:rPr>
            </w:pPr>
          </w:p>
        </w:tc>
        <w:tc>
          <w:tcPr>
            <w:tcW w:w="2410" w:type="dxa"/>
            <w:vAlign w:val="center"/>
          </w:tcPr>
          <w:p w14:paraId="3CE481B3">
            <w:pPr>
              <w:jc w:val="center"/>
              <w:rPr>
                <w:rFonts w:hint="default" w:ascii="Times New Roman" w:hAnsi="Times New Roman" w:eastAsia="仿宋" w:cs="Times New Roman"/>
                <w:color w:val="auto"/>
                <w:kern w:val="0"/>
                <w:sz w:val="24"/>
                <w:szCs w:val="24"/>
                <w:highlight w:val="none"/>
                <w:lang w:val="zh-CN"/>
              </w:rPr>
            </w:pPr>
          </w:p>
        </w:tc>
        <w:tc>
          <w:tcPr>
            <w:tcW w:w="2410" w:type="dxa"/>
            <w:gridSpan w:val="2"/>
            <w:vAlign w:val="center"/>
          </w:tcPr>
          <w:p w14:paraId="7667B57E">
            <w:pPr>
              <w:jc w:val="center"/>
              <w:rPr>
                <w:rFonts w:hint="default" w:ascii="Times New Roman" w:hAnsi="Times New Roman" w:eastAsia="仿宋" w:cs="Times New Roman"/>
                <w:color w:val="auto"/>
                <w:kern w:val="0"/>
                <w:sz w:val="24"/>
                <w:szCs w:val="24"/>
                <w:highlight w:val="none"/>
                <w:lang w:val="zh-CN"/>
              </w:rPr>
            </w:pPr>
          </w:p>
        </w:tc>
        <w:tc>
          <w:tcPr>
            <w:tcW w:w="1438" w:type="dxa"/>
            <w:vAlign w:val="center"/>
          </w:tcPr>
          <w:p w14:paraId="6D419B15">
            <w:pPr>
              <w:jc w:val="center"/>
              <w:rPr>
                <w:rFonts w:hint="default" w:ascii="Times New Roman" w:hAnsi="Times New Roman" w:eastAsia="仿宋" w:cs="Times New Roman"/>
                <w:color w:val="auto"/>
                <w:kern w:val="0"/>
                <w:sz w:val="24"/>
                <w:szCs w:val="24"/>
                <w:highlight w:val="none"/>
                <w:lang w:val="zh-CN"/>
              </w:rPr>
            </w:pPr>
          </w:p>
        </w:tc>
        <w:tc>
          <w:tcPr>
            <w:tcW w:w="1372" w:type="dxa"/>
            <w:vAlign w:val="center"/>
          </w:tcPr>
          <w:p w14:paraId="3508D508">
            <w:pPr>
              <w:jc w:val="center"/>
              <w:rPr>
                <w:rFonts w:hint="default" w:ascii="Times New Roman" w:hAnsi="Times New Roman" w:eastAsia="仿宋" w:cs="Times New Roman"/>
                <w:color w:val="auto"/>
                <w:kern w:val="0"/>
                <w:sz w:val="24"/>
                <w:szCs w:val="24"/>
                <w:highlight w:val="none"/>
                <w:lang w:val="zh-CN"/>
              </w:rPr>
            </w:pPr>
          </w:p>
        </w:tc>
      </w:tr>
      <w:tr w14:paraId="67A3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02AEF414">
            <w:pPr>
              <w:jc w:val="center"/>
              <w:rPr>
                <w:rFonts w:hint="default" w:ascii="Times New Roman" w:hAnsi="Times New Roman" w:eastAsia="仿宋" w:cs="Times New Roman"/>
                <w:color w:val="auto"/>
                <w:kern w:val="0"/>
                <w:sz w:val="24"/>
                <w:szCs w:val="24"/>
                <w:highlight w:val="none"/>
                <w:lang w:val="zh-CN"/>
              </w:rPr>
            </w:pPr>
          </w:p>
        </w:tc>
        <w:tc>
          <w:tcPr>
            <w:tcW w:w="2410" w:type="dxa"/>
            <w:vAlign w:val="center"/>
          </w:tcPr>
          <w:p w14:paraId="46687FA7">
            <w:pPr>
              <w:jc w:val="center"/>
              <w:rPr>
                <w:rFonts w:hint="default" w:ascii="Times New Roman" w:hAnsi="Times New Roman" w:eastAsia="仿宋" w:cs="Times New Roman"/>
                <w:color w:val="auto"/>
                <w:kern w:val="0"/>
                <w:sz w:val="24"/>
                <w:szCs w:val="24"/>
                <w:highlight w:val="none"/>
                <w:lang w:val="zh-CN"/>
              </w:rPr>
            </w:pPr>
          </w:p>
        </w:tc>
        <w:tc>
          <w:tcPr>
            <w:tcW w:w="2410" w:type="dxa"/>
            <w:gridSpan w:val="2"/>
            <w:vAlign w:val="center"/>
          </w:tcPr>
          <w:p w14:paraId="0257CA88">
            <w:pPr>
              <w:jc w:val="center"/>
              <w:rPr>
                <w:rFonts w:hint="default" w:ascii="Times New Roman" w:hAnsi="Times New Roman" w:eastAsia="仿宋" w:cs="Times New Roman"/>
                <w:color w:val="auto"/>
                <w:kern w:val="0"/>
                <w:sz w:val="24"/>
                <w:szCs w:val="24"/>
                <w:highlight w:val="none"/>
                <w:lang w:val="zh-CN"/>
              </w:rPr>
            </w:pPr>
          </w:p>
        </w:tc>
        <w:tc>
          <w:tcPr>
            <w:tcW w:w="1438" w:type="dxa"/>
            <w:vAlign w:val="center"/>
          </w:tcPr>
          <w:p w14:paraId="76B86B76">
            <w:pPr>
              <w:jc w:val="center"/>
              <w:rPr>
                <w:rFonts w:hint="default" w:ascii="Times New Roman" w:hAnsi="Times New Roman" w:eastAsia="仿宋" w:cs="Times New Roman"/>
                <w:color w:val="auto"/>
                <w:kern w:val="0"/>
                <w:sz w:val="24"/>
                <w:szCs w:val="24"/>
                <w:highlight w:val="none"/>
                <w:lang w:val="zh-CN"/>
              </w:rPr>
            </w:pPr>
          </w:p>
        </w:tc>
        <w:tc>
          <w:tcPr>
            <w:tcW w:w="1372" w:type="dxa"/>
            <w:vAlign w:val="center"/>
          </w:tcPr>
          <w:p w14:paraId="36B973FB">
            <w:pPr>
              <w:jc w:val="center"/>
              <w:rPr>
                <w:rFonts w:hint="default" w:ascii="Times New Roman" w:hAnsi="Times New Roman" w:eastAsia="仿宋" w:cs="Times New Roman"/>
                <w:color w:val="auto"/>
                <w:kern w:val="0"/>
                <w:sz w:val="24"/>
                <w:szCs w:val="24"/>
                <w:highlight w:val="none"/>
                <w:lang w:val="zh-CN"/>
              </w:rPr>
            </w:pPr>
          </w:p>
        </w:tc>
      </w:tr>
      <w:tr w14:paraId="1569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4B9E640D">
            <w:pPr>
              <w:jc w:val="center"/>
              <w:rPr>
                <w:rFonts w:hint="default" w:ascii="Times New Roman" w:hAnsi="Times New Roman" w:eastAsia="仿宋" w:cs="Times New Roman"/>
                <w:color w:val="auto"/>
                <w:kern w:val="0"/>
                <w:sz w:val="24"/>
                <w:szCs w:val="24"/>
                <w:highlight w:val="none"/>
                <w:lang w:val="zh-CN"/>
              </w:rPr>
            </w:pPr>
          </w:p>
        </w:tc>
        <w:tc>
          <w:tcPr>
            <w:tcW w:w="2410" w:type="dxa"/>
            <w:vAlign w:val="center"/>
          </w:tcPr>
          <w:p w14:paraId="08ACD764">
            <w:pPr>
              <w:jc w:val="center"/>
              <w:rPr>
                <w:rFonts w:hint="default" w:ascii="Times New Roman" w:hAnsi="Times New Roman" w:eastAsia="仿宋" w:cs="Times New Roman"/>
                <w:color w:val="auto"/>
                <w:kern w:val="0"/>
                <w:sz w:val="24"/>
                <w:szCs w:val="24"/>
                <w:highlight w:val="none"/>
                <w:lang w:val="zh-CN"/>
              </w:rPr>
            </w:pPr>
          </w:p>
        </w:tc>
        <w:tc>
          <w:tcPr>
            <w:tcW w:w="2410" w:type="dxa"/>
            <w:gridSpan w:val="2"/>
            <w:vAlign w:val="center"/>
          </w:tcPr>
          <w:p w14:paraId="2F2D7BC1">
            <w:pPr>
              <w:jc w:val="center"/>
              <w:rPr>
                <w:rFonts w:hint="default" w:ascii="Times New Roman" w:hAnsi="Times New Roman" w:eastAsia="仿宋" w:cs="Times New Roman"/>
                <w:color w:val="auto"/>
                <w:kern w:val="0"/>
                <w:sz w:val="24"/>
                <w:szCs w:val="24"/>
                <w:highlight w:val="none"/>
                <w:lang w:val="zh-CN"/>
              </w:rPr>
            </w:pPr>
          </w:p>
        </w:tc>
        <w:tc>
          <w:tcPr>
            <w:tcW w:w="1438" w:type="dxa"/>
            <w:vAlign w:val="center"/>
          </w:tcPr>
          <w:p w14:paraId="5D5AF650">
            <w:pPr>
              <w:jc w:val="center"/>
              <w:rPr>
                <w:rFonts w:hint="default" w:ascii="Times New Roman" w:hAnsi="Times New Roman" w:eastAsia="仿宋" w:cs="Times New Roman"/>
                <w:color w:val="auto"/>
                <w:kern w:val="0"/>
                <w:sz w:val="24"/>
                <w:szCs w:val="24"/>
                <w:highlight w:val="none"/>
                <w:lang w:val="zh-CN"/>
              </w:rPr>
            </w:pPr>
          </w:p>
        </w:tc>
        <w:tc>
          <w:tcPr>
            <w:tcW w:w="1372" w:type="dxa"/>
            <w:vAlign w:val="center"/>
          </w:tcPr>
          <w:p w14:paraId="0889A66A">
            <w:pPr>
              <w:jc w:val="center"/>
              <w:rPr>
                <w:rFonts w:hint="default" w:ascii="Times New Roman" w:hAnsi="Times New Roman" w:eastAsia="仿宋" w:cs="Times New Roman"/>
                <w:color w:val="auto"/>
                <w:kern w:val="0"/>
                <w:sz w:val="24"/>
                <w:szCs w:val="24"/>
                <w:highlight w:val="none"/>
                <w:lang w:val="zh-CN"/>
              </w:rPr>
            </w:pPr>
          </w:p>
        </w:tc>
      </w:tr>
      <w:tr w14:paraId="18E4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18C1A410">
            <w:pPr>
              <w:jc w:val="center"/>
              <w:rPr>
                <w:rFonts w:hint="default" w:ascii="Times New Roman" w:hAnsi="Times New Roman" w:eastAsia="仿宋" w:cs="Times New Roman"/>
                <w:color w:val="auto"/>
                <w:kern w:val="0"/>
                <w:sz w:val="24"/>
                <w:szCs w:val="24"/>
                <w:highlight w:val="none"/>
                <w:lang w:val="zh-CN"/>
              </w:rPr>
            </w:pPr>
          </w:p>
        </w:tc>
        <w:tc>
          <w:tcPr>
            <w:tcW w:w="2410" w:type="dxa"/>
            <w:vAlign w:val="center"/>
          </w:tcPr>
          <w:p w14:paraId="4F198861">
            <w:pPr>
              <w:jc w:val="center"/>
              <w:rPr>
                <w:rFonts w:hint="default" w:ascii="Times New Roman" w:hAnsi="Times New Roman" w:eastAsia="仿宋" w:cs="Times New Roman"/>
                <w:color w:val="auto"/>
                <w:kern w:val="0"/>
                <w:sz w:val="24"/>
                <w:szCs w:val="24"/>
                <w:highlight w:val="none"/>
                <w:lang w:val="zh-CN"/>
              </w:rPr>
            </w:pPr>
          </w:p>
        </w:tc>
        <w:tc>
          <w:tcPr>
            <w:tcW w:w="2410" w:type="dxa"/>
            <w:gridSpan w:val="2"/>
            <w:vAlign w:val="center"/>
          </w:tcPr>
          <w:p w14:paraId="65CB45A5">
            <w:pPr>
              <w:jc w:val="center"/>
              <w:rPr>
                <w:rFonts w:hint="default" w:ascii="Times New Roman" w:hAnsi="Times New Roman" w:eastAsia="仿宋" w:cs="Times New Roman"/>
                <w:color w:val="auto"/>
                <w:kern w:val="0"/>
                <w:sz w:val="24"/>
                <w:szCs w:val="24"/>
                <w:highlight w:val="none"/>
                <w:lang w:val="zh-CN"/>
              </w:rPr>
            </w:pPr>
          </w:p>
        </w:tc>
        <w:tc>
          <w:tcPr>
            <w:tcW w:w="1438" w:type="dxa"/>
            <w:vAlign w:val="center"/>
          </w:tcPr>
          <w:p w14:paraId="4548B8E0">
            <w:pPr>
              <w:jc w:val="center"/>
              <w:rPr>
                <w:rFonts w:hint="default" w:ascii="Times New Roman" w:hAnsi="Times New Roman" w:eastAsia="仿宋" w:cs="Times New Roman"/>
                <w:color w:val="auto"/>
                <w:kern w:val="0"/>
                <w:sz w:val="24"/>
                <w:szCs w:val="24"/>
                <w:highlight w:val="none"/>
                <w:lang w:val="zh-CN"/>
              </w:rPr>
            </w:pPr>
          </w:p>
        </w:tc>
        <w:tc>
          <w:tcPr>
            <w:tcW w:w="1372" w:type="dxa"/>
            <w:vAlign w:val="center"/>
          </w:tcPr>
          <w:p w14:paraId="5D00DF16">
            <w:pPr>
              <w:jc w:val="center"/>
              <w:rPr>
                <w:rFonts w:hint="default" w:ascii="Times New Roman" w:hAnsi="Times New Roman" w:eastAsia="仿宋" w:cs="Times New Roman"/>
                <w:color w:val="auto"/>
                <w:kern w:val="0"/>
                <w:sz w:val="24"/>
                <w:szCs w:val="24"/>
                <w:highlight w:val="none"/>
                <w:lang w:val="zh-CN"/>
              </w:rPr>
            </w:pPr>
          </w:p>
        </w:tc>
      </w:tr>
      <w:tr w14:paraId="5B35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1809BFA0">
            <w:pPr>
              <w:jc w:val="center"/>
              <w:rPr>
                <w:rFonts w:hint="default" w:ascii="Times New Roman" w:hAnsi="Times New Roman" w:eastAsia="仿宋" w:cs="Times New Roman"/>
                <w:color w:val="auto"/>
                <w:kern w:val="0"/>
                <w:sz w:val="24"/>
                <w:szCs w:val="24"/>
                <w:highlight w:val="none"/>
                <w:lang w:val="zh-CN"/>
              </w:rPr>
            </w:pPr>
          </w:p>
        </w:tc>
        <w:tc>
          <w:tcPr>
            <w:tcW w:w="2410" w:type="dxa"/>
            <w:vAlign w:val="center"/>
          </w:tcPr>
          <w:p w14:paraId="78C24960">
            <w:pPr>
              <w:jc w:val="center"/>
              <w:rPr>
                <w:rFonts w:hint="default" w:ascii="Times New Roman" w:hAnsi="Times New Roman" w:eastAsia="仿宋" w:cs="Times New Roman"/>
                <w:color w:val="auto"/>
                <w:kern w:val="0"/>
                <w:sz w:val="24"/>
                <w:szCs w:val="24"/>
                <w:highlight w:val="none"/>
                <w:lang w:val="zh-CN"/>
              </w:rPr>
            </w:pPr>
          </w:p>
        </w:tc>
        <w:tc>
          <w:tcPr>
            <w:tcW w:w="2410" w:type="dxa"/>
            <w:gridSpan w:val="2"/>
            <w:vAlign w:val="center"/>
          </w:tcPr>
          <w:p w14:paraId="07FDE629">
            <w:pPr>
              <w:jc w:val="center"/>
              <w:rPr>
                <w:rFonts w:hint="default" w:ascii="Times New Roman" w:hAnsi="Times New Roman" w:eastAsia="仿宋" w:cs="Times New Roman"/>
                <w:color w:val="auto"/>
                <w:kern w:val="0"/>
                <w:sz w:val="24"/>
                <w:szCs w:val="24"/>
                <w:highlight w:val="none"/>
                <w:lang w:val="zh-CN"/>
              </w:rPr>
            </w:pPr>
          </w:p>
        </w:tc>
        <w:tc>
          <w:tcPr>
            <w:tcW w:w="1438" w:type="dxa"/>
            <w:vAlign w:val="center"/>
          </w:tcPr>
          <w:p w14:paraId="18D6B585">
            <w:pPr>
              <w:jc w:val="center"/>
              <w:rPr>
                <w:rFonts w:hint="default" w:ascii="Times New Roman" w:hAnsi="Times New Roman" w:eastAsia="仿宋" w:cs="Times New Roman"/>
                <w:color w:val="auto"/>
                <w:kern w:val="0"/>
                <w:sz w:val="24"/>
                <w:szCs w:val="24"/>
                <w:highlight w:val="none"/>
                <w:lang w:val="zh-CN"/>
              </w:rPr>
            </w:pPr>
          </w:p>
        </w:tc>
        <w:tc>
          <w:tcPr>
            <w:tcW w:w="1372" w:type="dxa"/>
            <w:vAlign w:val="center"/>
          </w:tcPr>
          <w:p w14:paraId="008583A9">
            <w:pPr>
              <w:jc w:val="center"/>
              <w:rPr>
                <w:rFonts w:hint="default" w:ascii="Times New Roman" w:hAnsi="Times New Roman" w:eastAsia="仿宋" w:cs="Times New Roman"/>
                <w:color w:val="auto"/>
                <w:kern w:val="0"/>
                <w:sz w:val="24"/>
                <w:szCs w:val="24"/>
                <w:highlight w:val="none"/>
                <w:lang w:val="zh-CN"/>
              </w:rPr>
            </w:pPr>
          </w:p>
        </w:tc>
      </w:tr>
      <w:tr w14:paraId="49CE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1540ADA2">
            <w:pPr>
              <w:jc w:val="center"/>
              <w:rPr>
                <w:rFonts w:hint="default" w:ascii="Times New Roman" w:hAnsi="Times New Roman" w:eastAsia="仿宋" w:cs="Times New Roman"/>
                <w:color w:val="auto"/>
                <w:kern w:val="0"/>
                <w:sz w:val="24"/>
                <w:szCs w:val="24"/>
                <w:highlight w:val="none"/>
                <w:lang w:val="zh-CN"/>
              </w:rPr>
            </w:pPr>
          </w:p>
        </w:tc>
        <w:tc>
          <w:tcPr>
            <w:tcW w:w="2410" w:type="dxa"/>
            <w:vAlign w:val="center"/>
          </w:tcPr>
          <w:p w14:paraId="79EB146E">
            <w:pPr>
              <w:jc w:val="center"/>
              <w:rPr>
                <w:rFonts w:hint="default" w:ascii="Times New Roman" w:hAnsi="Times New Roman" w:eastAsia="仿宋" w:cs="Times New Roman"/>
                <w:color w:val="auto"/>
                <w:kern w:val="0"/>
                <w:sz w:val="24"/>
                <w:szCs w:val="24"/>
                <w:highlight w:val="none"/>
                <w:lang w:val="zh-CN"/>
              </w:rPr>
            </w:pPr>
          </w:p>
        </w:tc>
        <w:tc>
          <w:tcPr>
            <w:tcW w:w="2410" w:type="dxa"/>
            <w:gridSpan w:val="2"/>
            <w:vAlign w:val="center"/>
          </w:tcPr>
          <w:p w14:paraId="31C8E7EC">
            <w:pPr>
              <w:jc w:val="center"/>
              <w:rPr>
                <w:rFonts w:hint="default" w:ascii="Times New Roman" w:hAnsi="Times New Roman" w:eastAsia="仿宋" w:cs="Times New Roman"/>
                <w:color w:val="auto"/>
                <w:kern w:val="0"/>
                <w:sz w:val="24"/>
                <w:szCs w:val="24"/>
                <w:highlight w:val="none"/>
                <w:lang w:val="zh-CN"/>
              </w:rPr>
            </w:pPr>
          </w:p>
        </w:tc>
        <w:tc>
          <w:tcPr>
            <w:tcW w:w="1438" w:type="dxa"/>
            <w:vAlign w:val="center"/>
          </w:tcPr>
          <w:p w14:paraId="28EE742C">
            <w:pPr>
              <w:jc w:val="center"/>
              <w:rPr>
                <w:rFonts w:hint="default" w:ascii="Times New Roman" w:hAnsi="Times New Roman" w:eastAsia="仿宋" w:cs="Times New Roman"/>
                <w:color w:val="auto"/>
                <w:kern w:val="0"/>
                <w:sz w:val="24"/>
                <w:szCs w:val="24"/>
                <w:highlight w:val="none"/>
                <w:lang w:val="zh-CN"/>
              </w:rPr>
            </w:pPr>
          </w:p>
        </w:tc>
        <w:tc>
          <w:tcPr>
            <w:tcW w:w="1372" w:type="dxa"/>
            <w:vAlign w:val="center"/>
          </w:tcPr>
          <w:p w14:paraId="2526E06C">
            <w:pPr>
              <w:jc w:val="center"/>
              <w:rPr>
                <w:rFonts w:hint="default" w:ascii="Times New Roman" w:hAnsi="Times New Roman" w:eastAsia="仿宋" w:cs="Times New Roman"/>
                <w:color w:val="auto"/>
                <w:kern w:val="0"/>
                <w:sz w:val="24"/>
                <w:szCs w:val="24"/>
                <w:highlight w:val="none"/>
                <w:lang w:val="zh-CN"/>
              </w:rPr>
            </w:pPr>
          </w:p>
        </w:tc>
      </w:tr>
      <w:tr w14:paraId="3779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5C9C53B1">
            <w:pPr>
              <w:jc w:val="center"/>
              <w:rPr>
                <w:rFonts w:hint="default" w:ascii="Times New Roman" w:hAnsi="Times New Roman" w:eastAsia="仿宋" w:cs="Times New Roman"/>
                <w:color w:val="auto"/>
                <w:kern w:val="0"/>
                <w:sz w:val="24"/>
                <w:szCs w:val="24"/>
                <w:highlight w:val="none"/>
              </w:rPr>
            </w:pPr>
          </w:p>
        </w:tc>
        <w:tc>
          <w:tcPr>
            <w:tcW w:w="2410" w:type="dxa"/>
            <w:vAlign w:val="center"/>
          </w:tcPr>
          <w:p w14:paraId="450C575D">
            <w:pPr>
              <w:jc w:val="center"/>
              <w:rPr>
                <w:rFonts w:hint="default" w:ascii="Times New Roman" w:hAnsi="Times New Roman" w:eastAsia="仿宋" w:cs="Times New Roman"/>
                <w:color w:val="auto"/>
                <w:kern w:val="0"/>
                <w:sz w:val="24"/>
                <w:szCs w:val="24"/>
                <w:highlight w:val="none"/>
              </w:rPr>
            </w:pPr>
          </w:p>
        </w:tc>
        <w:tc>
          <w:tcPr>
            <w:tcW w:w="2410" w:type="dxa"/>
            <w:gridSpan w:val="2"/>
            <w:vAlign w:val="center"/>
          </w:tcPr>
          <w:p w14:paraId="0A8DAECA">
            <w:pPr>
              <w:jc w:val="center"/>
              <w:rPr>
                <w:rFonts w:hint="default" w:ascii="Times New Roman" w:hAnsi="Times New Roman" w:eastAsia="仿宋" w:cs="Times New Roman"/>
                <w:color w:val="auto"/>
                <w:kern w:val="0"/>
                <w:sz w:val="24"/>
                <w:szCs w:val="24"/>
                <w:highlight w:val="none"/>
              </w:rPr>
            </w:pPr>
          </w:p>
        </w:tc>
        <w:tc>
          <w:tcPr>
            <w:tcW w:w="1438" w:type="dxa"/>
            <w:vAlign w:val="center"/>
          </w:tcPr>
          <w:p w14:paraId="15E3E9C5">
            <w:pPr>
              <w:jc w:val="center"/>
              <w:rPr>
                <w:rFonts w:hint="default" w:ascii="Times New Roman" w:hAnsi="Times New Roman" w:eastAsia="仿宋" w:cs="Times New Roman"/>
                <w:color w:val="auto"/>
                <w:kern w:val="0"/>
                <w:sz w:val="24"/>
                <w:szCs w:val="24"/>
                <w:highlight w:val="none"/>
              </w:rPr>
            </w:pPr>
          </w:p>
        </w:tc>
        <w:tc>
          <w:tcPr>
            <w:tcW w:w="1372" w:type="dxa"/>
            <w:vAlign w:val="center"/>
          </w:tcPr>
          <w:p w14:paraId="4163403F">
            <w:pPr>
              <w:jc w:val="center"/>
              <w:rPr>
                <w:rFonts w:hint="default" w:ascii="Times New Roman" w:hAnsi="Times New Roman" w:eastAsia="仿宋" w:cs="Times New Roman"/>
                <w:color w:val="auto"/>
                <w:kern w:val="0"/>
                <w:sz w:val="24"/>
                <w:szCs w:val="24"/>
                <w:highlight w:val="none"/>
              </w:rPr>
            </w:pPr>
          </w:p>
        </w:tc>
      </w:tr>
    </w:tbl>
    <w:p w14:paraId="67638508">
      <w:pPr>
        <w:spacing w:line="360" w:lineRule="auto"/>
        <w:rPr>
          <w:rFonts w:hint="default" w:ascii="Times New Roman" w:hAnsi="Times New Roman" w:eastAsia="仿宋" w:cs="Times New Roman"/>
          <w:color w:val="auto"/>
          <w:kern w:val="0"/>
          <w:sz w:val="24"/>
          <w:highlight w:val="none"/>
          <w:lang w:val="zh-CN"/>
        </w:rPr>
      </w:pPr>
      <w:r>
        <w:rPr>
          <w:rFonts w:hint="default" w:ascii="Times New Roman" w:hAnsi="Times New Roman" w:eastAsia="仿宋" w:cs="Times New Roman"/>
          <w:color w:val="auto"/>
          <w:kern w:val="0"/>
          <w:sz w:val="24"/>
          <w:highlight w:val="none"/>
          <w:lang w:val="zh-CN"/>
        </w:rPr>
        <w:t>供应商名称：（盖章）</w:t>
      </w:r>
    </w:p>
    <w:p w14:paraId="279422BC">
      <w:pPr>
        <w:spacing w:line="360" w:lineRule="auto"/>
        <w:rPr>
          <w:rFonts w:hint="default" w:ascii="Times New Roman" w:hAnsi="Times New Roman" w:eastAsia="仿宋" w:cs="Times New Roman"/>
          <w:color w:val="auto"/>
          <w:kern w:val="0"/>
          <w:sz w:val="24"/>
          <w:highlight w:val="none"/>
          <w:lang w:val="zh-CN"/>
        </w:rPr>
      </w:pPr>
      <w:r>
        <w:rPr>
          <w:rFonts w:hint="default" w:ascii="Times New Roman" w:hAnsi="Times New Roman" w:eastAsia="仿宋" w:cs="Times New Roman"/>
          <w:color w:val="auto"/>
          <w:kern w:val="0"/>
          <w:sz w:val="24"/>
          <w:highlight w:val="none"/>
          <w:lang w:val="zh-CN"/>
        </w:rPr>
        <w:t>说明：如果行数不够，请自行增加。</w:t>
      </w:r>
    </w:p>
    <w:p w14:paraId="6FE071BD">
      <w:pPr>
        <w:ind w:firstLine="442"/>
        <w:rPr>
          <w:rFonts w:hint="default" w:ascii="Times New Roman" w:hAnsi="Times New Roman" w:eastAsia="仿宋" w:cs="Times New Roman"/>
          <w:b/>
          <w:bCs/>
          <w:color w:val="auto"/>
          <w:sz w:val="22"/>
          <w:highlight w:val="none"/>
        </w:rPr>
      </w:pPr>
      <w:bookmarkStart w:id="109" w:name="_Toc13021"/>
      <w:bookmarkStart w:id="110" w:name="_Toc1933"/>
      <w:bookmarkStart w:id="111" w:name="_Toc19359"/>
      <w:r>
        <w:rPr>
          <w:rFonts w:hint="default" w:ascii="Times New Roman" w:hAnsi="Times New Roman" w:eastAsia="仿宋" w:cs="Times New Roman"/>
          <w:b/>
          <w:bCs/>
          <w:color w:val="auto"/>
          <w:sz w:val="22"/>
          <w:highlight w:val="none"/>
        </w:rPr>
        <w:br w:type="page"/>
      </w:r>
    </w:p>
    <w:p w14:paraId="0DEEF5E7">
      <w:pPr>
        <w:spacing w:line="360" w:lineRule="auto"/>
        <w:outlineLvl w:val="2"/>
        <w:rPr>
          <w:rFonts w:hint="default" w:ascii="Times New Roman" w:hAnsi="Times New Roman" w:eastAsia="仿宋" w:cs="Times New Roman"/>
          <w:b/>
          <w:bCs/>
          <w:color w:val="auto"/>
          <w:sz w:val="22"/>
          <w:highlight w:val="none"/>
        </w:rPr>
      </w:pPr>
      <w:bookmarkStart w:id="112" w:name="_Toc5457"/>
      <w:r>
        <w:rPr>
          <w:rFonts w:hint="default" w:ascii="Times New Roman" w:hAnsi="Times New Roman" w:eastAsia="仿宋" w:cs="Times New Roman"/>
          <w:b/>
          <w:bCs/>
          <w:color w:val="auto"/>
          <w:sz w:val="22"/>
          <w:highlight w:val="none"/>
        </w:rPr>
        <w:t>目录九、</w:t>
      </w:r>
      <w:bookmarkEnd w:id="109"/>
      <w:bookmarkEnd w:id="110"/>
      <w:r>
        <w:rPr>
          <w:rFonts w:hint="eastAsia" w:ascii="Times New Roman" w:hAnsi="Times New Roman" w:eastAsia="仿宋" w:cs="Times New Roman"/>
          <w:b/>
          <w:bCs/>
          <w:color w:val="auto"/>
          <w:sz w:val="22"/>
          <w:highlight w:val="none"/>
          <w:lang w:val="en-US" w:eastAsia="zh-CN"/>
        </w:rPr>
        <w:t>服务</w:t>
      </w:r>
      <w:r>
        <w:rPr>
          <w:rFonts w:hint="default" w:ascii="Times New Roman" w:hAnsi="Times New Roman" w:eastAsia="仿宋" w:cs="Times New Roman"/>
          <w:b/>
          <w:bCs/>
          <w:color w:val="auto"/>
          <w:sz w:val="22"/>
          <w:highlight w:val="none"/>
        </w:rPr>
        <w:t>方案</w:t>
      </w:r>
      <w:bookmarkEnd w:id="111"/>
      <w:bookmarkEnd w:id="112"/>
    </w:p>
    <w:p w14:paraId="1E4CEF60">
      <w:pPr>
        <w:spacing w:line="360" w:lineRule="auto"/>
        <w:ind w:firstLine="643"/>
        <w:jc w:val="center"/>
        <w:rPr>
          <w:rFonts w:hint="default" w:ascii="Times New Roman" w:hAnsi="Times New Roman" w:eastAsia="仿宋" w:cs="Times New Roman"/>
          <w:b/>
          <w:bCs/>
          <w:color w:val="auto"/>
          <w:sz w:val="32"/>
          <w:szCs w:val="32"/>
          <w:highlight w:val="none"/>
        </w:rPr>
      </w:pPr>
      <w:r>
        <w:rPr>
          <w:rFonts w:hint="eastAsia" w:ascii="Times New Roman" w:hAnsi="Times New Roman" w:eastAsia="仿宋" w:cs="Times New Roman"/>
          <w:b/>
          <w:bCs/>
          <w:color w:val="auto"/>
          <w:sz w:val="32"/>
          <w:szCs w:val="32"/>
          <w:highlight w:val="none"/>
          <w:lang w:val="en-US" w:eastAsia="zh-CN"/>
        </w:rPr>
        <w:t>服务</w:t>
      </w:r>
      <w:r>
        <w:rPr>
          <w:rFonts w:hint="default" w:ascii="Times New Roman" w:hAnsi="Times New Roman" w:eastAsia="仿宋" w:cs="Times New Roman"/>
          <w:b/>
          <w:bCs/>
          <w:color w:val="auto"/>
          <w:sz w:val="32"/>
          <w:szCs w:val="32"/>
          <w:highlight w:val="none"/>
        </w:rPr>
        <w:t>方案（自行编制）</w:t>
      </w:r>
    </w:p>
    <w:p w14:paraId="10DDD326">
      <w:pPr>
        <w:spacing w:line="360" w:lineRule="auto"/>
        <w:ind w:firstLine="442"/>
        <w:rPr>
          <w:rFonts w:hint="default" w:ascii="Times New Roman" w:hAnsi="Times New Roman" w:eastAsia="仿宋" w:cs="Times New Roman"/>
          <w:b/>
          <w:bCs/>
          <w:color w:val="auto"/>
          <w:sz w:val="22"/>
          <w:highlight w:val="none"/>
        </w:rPr>
      </w:pPr>
      <w:bookmarkStart w:id="113" w:name="_Toc5164"/>
      <w:bookmarkStart w:id="114" w:name="_Toc21802"/>
      <w:bookmarkStart w:id="115" w:name="_Toc3793"/>
    </w:p>
    <w:p w14:paraId="5DEE9846">
      <w:pPr>
        <w:spacing w:line="360" w:lineRule="auto"/>
        <w:ind w:firstLine="442"/>
        <w:rPr>
          <w:rFonts w:hint="default" w:ascii="Times New Roman" w:hAnsi="Times New Roman" w:eastAsia="仿宋" w:cs="Times New Roman"/>
          <w:b/>
          <w:bCs/>
          <w:color w:val="auto"/>
          <w:sz w:val="22"/>
          <w:highlight w:val="none"/>
        </w:rPr>
      </w:pPr>
    </w:p>
    <w:p w14:paraId="569C5CE8">
      <w:pPr>
        <w:spacing w:line="360" w:lineRule="auto"/>
        <w:ind w:firstLine="442"/>
        <w:rPr>
          <w:rFonts w:hint="default" w:ascii="Times New Roman" w:hAnsi="Times New Roman" w:eastAsia="仿宋" w:cs="Times New Roman"/>
          <w:b/>
          <w:bCs/>
          <w:color w:val="auto"/>
          <w:sz w:val="22"/>
          <w:highlight w:val="none"/>
        </w:rPr>
      </w:pPr>
    </w:p>
    <w:p w14:paraId="22AED359">
      <w:pPr>
        <w:spacing w:line="360" w:lineRule="auto"/>
        <w:ind w:firstLine="442"/>
        <w:rPr>
          <w:rFonts w:hint="default" w:ascii="Times New Roman" w:hAnsi="Times New Roman" w:eastAsia="仿宋" w:cs="Times New Roman"/>
          <w:b/>
          <w:bCs/>
          <w:color w:val="auto"/>
          <w:sz w:val="22"/>
          <w:highlight w:val="none"/>
        </w:rPr>
      </w:pPr>
    </w:p>
    <w:p w14:paraId="78FA3799">
      <w:pPr>
        <w:spacing w:line="360" w:lineRule="auto"/>
        <w:ind w:firstLine="442"/>
        <w:rPr>
          <w:rFonts w:hint="default" w:ascii="Times New Roman" w:hAnsi="Times New Roman" w:eastAsia="仿宋" w:cs="Times New Roman"/>
          <w:b/>
          <w:bCs/>
          <w:color w:val="auto"/>
          <w:sz w:val="22"/>
          <w:highlight w:val="none"/>
        </w:rPr>
      </w:pPr>
    </w:p>
    <w:p w14:paraId="1BC24E03">
      <w:pPr>
        <w:spacing w:line="360" w:lineRule="auto"/>
        <w:ind w:firstLine="442"/>
        <w:rPr>
          <w:rFonts w:hint="default" w:ascii="Times New Roman" w:hAnsi="Times New Roman" w:eastAsia="仿宋" w:cs="Times New Roman"/>
          <w:b/>
          <w:bCs/>
          <w:color w:val="auto"/>
          <w:sz w:val="22"/>
          <w:highlight w:val="none"/>
        </w:rPr>
      </w:pPr>
    </w:p>
    <w:p w14:paraId="60322A91">
      <w:pPr>
        <w:spacing w:line="360" w:lineRule="auto"/>
        <w:ind w:firstLine="442"/>
        <w:rPr>
          <w:rFonts w:hint="default" w:ascii="Times New Roman" w:hAnsi="Times New Roman" w:eastAsia="仿宋" w:cs="Times New Roman"/>
          <w:b/>
          <w:bCs/>
          <w:color w:val="auto"/>
          <w:sz w:val="22"/>
          <w:highlight w:val="none"/>
        </w:rPr>
      </w:pPr>
    </w:p>
    <w:p w14:paraId="4CFDD613">
      <w:pPr>
        <w:spacing w:line="360" w:lineRule="auto"/>
        <w:ind w:firstLine="442"/>
        <w:rPr>
          <w:rFonts w:hint="default" w:ascii="Times New Roman" w:hAnsi="Times New Roman" w:eastAsia="仿宋" w:cs="Times New Roman"/>
          <w:b/>
          <w:bCs/>
          <w:color w:val="auto"/>
          <w:sz w:val="22"/>
          <w:highlight w:val="none"/>
        </w:rPr>
      </w:pPr>
    </w:p>
    <w:p w14:paraId="3FFFF28C">
      <w:pPr>
        <w:spacing w:line="360" w:lineRule="auto"/>
        <w:ind w:firstLine="442"/>
        <w:rPr>
          <w:rFonts w:hint="default" w:ascii="Times New Roman" w:hAnsi="Times New Roman" w:eastAsia="仿宋" w:cs="Times New Roman"/>
          <w:b/>
          <w:bCs/>
          <w:color w:val="auto"/>
          <w:sz w:val="22"/>
          <w:highlight w:val="none"/>
        </w:rPr>
      </w:pPr>
    </w:p>
    <w:p w14:paraId="5E47D71D">
      <w:pPr>
        <w:spacing w:line="360" w:lineRule="auto"/>
        <w:ind w:firstLine="442"/>
        <w:rPr>
          <w:rFonts w:hint="default" w:ascii="Times New Roman" w:hAnsi="Times New Roman" w:eastAsia="仿宋" w:cs="Times New Roman"/>
          <w:b/>
          <w:bCs/>
          <w:color w:val="auto"/>
          <w:sz w:val="22"/>
          <w:highlight w:val="none"/>
        </w:rPr>
      </w:pPr>
    </w:p>
    <w:p w14:paraId="1760117D">
      <w:pPr>
        <w:spacing w:line="360" w:lineRule="auto"/>
        <w:outlineLvl w:val="2"/>
        <w:rPr>
          <w:rFonts w:hint="default" w:ascii="Times New Roman" w:hAnsi="Times New Roman" w:eastAsia="仿宋" w:cs="Times New Roman"/>
          <w:b/>
          <w:bCs/>
          <w:color w:val="auto"/>
          <w:sz w:val="22"/>
          <w:highlight w:val="none"/>
        </w:rPr>
      </w:pPr>
      <w:bookmarkStart w:id="116" w:name="_Toc18705"/>
      <w:r>
        <w:rPr>
          <w:rFonts w:hint="default" w:ascii="Times New Roman" w:hAnsi="Times New Roman" w:eastAsia="仿宋" w:cs="Times New Roman"/>
          <w:b/>
          <w:bCs/>
          <w:color w:val="auto"/>
          <w:sz w:val="22"/>
          <w:highlight w:val="none"/>
        </w:rPr>
        <w:t>目录十、服务与承诺</w:t>
      </w:r>
      <w:bookmarkEnd w:id="113"/>
      <w:bookmarkEnd w:id="114"/>
      <w:bookmarkEnd w:id="115"/>
      <w:bookmarkEnd w:id="116"/>
    </w:p>
    <w:p w14:paraId="757B46C3">
      <w:pPr>
        <w:spacing w:line="360" w:lineRule="auto"/>
        <w:ind w:firstLine="643"/>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服务与承诺（自行编制，格式自拟）</w:t>
      </w:r>
    </w:p>
    <w:p w14:paraId="42AEABDE">
      <w:pPr>
        <w:ind w:firstLine="442"/>
        <w:rPr>
          <w:rFonts w:hint="default" w:ascii="Times New Roman" w:hAnsi="Times New Roman" w:eastAsia="仿宋" w:cs="Times New Roman"/>
          <w:b/>
          <w:bCs/>
          <w:color w:val="auto"/>
          <w:sz w:val="22"/>
          <w:highlight w:val="none"/>
        </w:rPr>
      </w:pPr>
      <w:bookmarkStart w:id="117" w:name="_Toc30560"/>
      <w:bookmarkStart w:id="118" w:name="_Toc4666"/>
      <w:bookmarkStart w:id="119" w:name="_Toc9250"/>
      <w:r>
        <w:rPr>
          <w:rFonts w:hint="default" w:ascii="Times New Roman" w:hAnsi="Times New Roman" w:eastAsia="仿宋" w:cs="Times New Roman"/>
          <w:b/>
          <w:bCs/>
          <w:color w:val="auto"/>
          <w:sz w:val="22"/>
          <w:highlight w:val="none"/>
        </w:rPr>
        <w:br w:type="page"/>
      </w:r>
    </w:p>
    <w:p w14:paraId="65F73CE0">
      <w:pPr>
        <w:spacing w:line="360" w:lineRule="auto"/>
        <w:outlineLvl w:val="2"/>
        <w:rPr>
          <w:rFonts w:hint="default" w:ascii="Times New Roman" w:hAnsi="Times New Roman" w:eastAsia="仿宋" w:cs="Times New Roman"/>
          <w:b/>
          <w:bCs/>
          <w:color w:val="auto"/>
          <w:sz w:val="22"/>
          <w:highlight w:val="none"/>
        </w:rPr>
      </w:pPr>
      <w:bookmarkStart w:id="120" w:name="_Toc5065"/>
      <w:r>
        <w:rPr>
          <w:rFonts w:hint="default" w:ascii="Times New Roman" w:hAnsi="Times New Roman" w:eastAsia="仿宋" w:cs="Times New Roman"/>
          <w:b/>
          <w:bCs/>
          <w:color w:val="auto"/>
          <w:sz w:val="22"/>
          <w:highlight w:val="none"/>
        </w:rPr>
        <w:t>目录十一、供应商拟投入本项目组成员一览表</w:t>
      </w:r>
      <w:bookmarkEnd w:id="117"/>
      <w:bookmarkEnd w:id="118"/>
      <w:bookmarkEnd w:id="119"/>
      <w:bookmarkEnd w:id="120"/>
    </w:p>
    <w:p w14:paraId="5A028073">
      <w:pPr>
        <w:pStyle w:val="37"/>
        <w:ind w:firstLine="480"/>
        <w:rPr>
          <w:rFonts w:hint="default" w:ascii="Times New Roman" w:hAnsi="Times New Roman" w:eastAsia="仿宋" w:cs="Times New Roman"/>
          <w:color w:val="auto"/>
          <w:highlight w:val="none"/>
        </w:rPr>
      </w:pPr>
    </w:p>
    <w:p w14:paraId="1711B67F">
      <w:pPr>
        <w:ind w:firstLine="643"/>
        <w:jc w:val="center"/>
        <w:rPr>
          <w:rFonts w:hint="default" w:ascii="Times New Roman" w:hAnsi="Times New Roman" w:eastAsia="仿宋" w:cs="Times New Roman"/>
          <w:b/>
          <w:bCs/>
          <w:color w:val="auto"/>
          <w:sz w:val="32"/>
          <w:szCs w:val="32"/>
          <w:highlight w:val="none"/>
        </w:rPr>
      </w:pPr>
      <w:bookmarkStart w:id="121" w:name="_Toc22477"/>
      <w:r>
        <w:rPr>
          <w:rFonts w:hint="default" w:ascii="Times New Roman" w:hAnsi="Times New Roman" w:eastAsia="仿宋" w:cs="Times New Roman"/>
          <w:b/>
          <w:bCs/>
          <w:color w:val="auto"/>
          <w:sz w:val="32"/>
          <w:szCs w:val="32"/>
          <w:highlight w:val="none"/>
        </w:rPr>
        <w:t>供应商拟投入本项目组成员一览表</w:t>
      </w:r>
      <w:bookmarkEnd w:id="121"/>
    </w:p>
    <w:p w14:paraId="79A4D7F2">
      <w:pPr>
        <w:pStyle w:val="37"/>
        <w:ind w:firstLine="480"/>
        <w:rPr>
          <w:rFonts w:hint="default" w:ascii="Times New Roman" w:hAnsi="Times New Roman" w:eastAsia="仿宋" w:cs="Times New Roman"/>
          <w:color w:val="auto"/>
          <w:highlight w:val="none"/>
        </w:rPr>
      </w:pPr>
    </w:p>
    <w:p w14:paraId="6A826846">
      <w:pP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项目名称：丁墙社区日常保洁保安服务                                     </w:t>
      </w:r>
    </w:p>
    <w:p w14:paraId="3A854C19">
      <w:pP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项目编号：YCZX-CS-202401292</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10"/>
        <w:gridCol w:w="795"/>
        <w:gridCol w:w="645"/>
        <w:gridCol w:w="675"/>
        <w:gridCol w:w="645"/>
        <w:gridCol w:w="975"/>
        <w:gridCol w:w="750"/>
        <w:gridCol w:w="1033"/>
        <w:gridCol w:w="975"/>
        <w:gridCol w:w="846"/>
      </w:tblGrid>
      <w:tr w14:paraId="6307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10" w:type="dxa"/>
            <w:vAlign w:val="center"/>
          </w:tcPr>
          <w:p w14:paraId="4B511E02">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序号</w:t>
            </w:r>
          </w:p>
        </w:tc>
        <w:tc>
          <w:tcPr>
            <w:tcW w:w="810" w:type="dxa"/>
            <w:vAlign w:val="center"/>
          </w:tcPr>
          <w:p w14:paraId="786A29F8">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姓名</w:t>
            </w:r>
          </w:p>
        </w:tc>
        <w:tc>
          <w:tcPr>
            <w:tcW w:w="795" w:type="dxa"/>
            <w:vAlign w:val="center"/>
          </w:tcPr>
          <w:p w14:paraId="2D2D316E">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性别</w:t>
            </w:r>
          </w:p>
        </w:tc>
        <w:tc>
          <w:tcPr>
            <w:tcW w:w="645" w:type="dxa"/>
            <w:vAlign w:val="center"/>
          </w:tcPr>
          <w:p w14:paraId="0C8EB0C6">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年龄</w:t>
            </w:r>
          </w:p>
        </w:tc>
        <w:tc>
          <w:tcPr>
            <w:tcW w:w="675" w:type="dxa"/>
            <w:vAlign w:val="center"/>
          </w:tcPr>
          <w:p w14:paraId="25686D50">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专业</w:t>
            </w:r>
          </w:p>
        </w:tc>
        <w:tc>
          <w:tcPr>
            <w:tcW w:w="645" w:type="dxa"/>
            <w:vAlign w:val="center"/>
          </w:tcPr>
          <w:p w14:paraId="17B10DAA">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学历</w:t>
            </w:r>
          </w:p>
        </w:tc>
        <w:tc>
          <w:tcPr>
            <w:tcW w:w="975" w:type="dxa"/>
            <w:vAlign w:val="center"/>
          </w:tcPr>
          <w:p w14:paraId="1ACC1CEB">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执业资格及证书号</w:t>
            </w:r>
          </w:p>
        </w:tc>
        <w:tc>
          <w:tcPr>
            <w:tcW w:w="750" w:type="dxa"/>
            <w:vAlign w:val="center"/>
          </w:tcPr>
          <w:p w14:paraId="05AFA911">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技术职称</w:t>
            </w:r>
          </w:p>
        </w:tc>
        <w:tc>
          <w:tcPr>
            <w:tcW w:w="1033" w:type="dxa"/>
            <w:vAlign w:val="center"/>
          </w:tcPr>
          <w:p w14:paraId="32450E0A">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相关工作年限而及工作经历</w:t>
            </w:r>
          </w:p>
        </w:tc>
        <w:tc>
          <w:tcPr>
            <w:tcW w:w="975" w:type="dxa"/>
            <w:vAlign w:val="center"/>
          </w:tcPr>
          <w:p w14:paraId="0FC65288">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szCs w:val="21"/>
                <w:highlight w:val="none"/>
                <w:lang w:val="zh-CN"/>
              </w:rPr>
              <w:t>拟担任本项目何种工作</w:t>
            </w:r>
          </w:p>
        </w:tc>
        <w:tc>
          <w:tcPr>
            <w:tcW w:w="846" w:type="dxa"/>
            <w:vAlign w:val="center"/>
          </w:tcPr>
          <w:p w14:paraId="2D8AE7FE">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备注</w:t>
            </w:r>
          </w:p>
        </w:tc>
      </w:tr>
      <w:tr w14:paraId="344A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72DB61FA">
            <w:pPr>
              <w:rPr>
                <w:rFonts w:hint="default" w:ascii="Times New Roman" w:hAnsi="Times New Roman" w:eastAsia="仿宋" w:cs="Times New Roman"/>
                <w:color w:val="auto"/>
                <w:highlight w:val="none"/>
              </w:rPr>
            </w:pPr>
          </w:p>
        </w:tc>
        <w:tc>
          <w:tcPr>
            <w:tcW w:w="810" w:type="dxa"/>
          </w:tcPr>
          <w:p w14:paraId="5F4E4EF1">
            <w:pPr>
              <w:rPr>
                <w:rFonts w:hint="default" w:ascii="Times New Roman" w:hAnsi="Times New Roman" w:eastAsia="仿宋" w:cs="Times New Roman"/>
                <w:color w:val="auto"/>
                <w:highlight w:val="none"/>
              </w:rPr>
            </w:pPr>
          </w:p>
        </w:tc>
        <w:tc>
          <w:tcPr>
            <w:tcW w:w="795" w:type="dxa"/>
          </w:tcPr>
          <w:p w14:paraId="3D4AB080">
            <w:pPr>
              <w:rPr>
                <w:rFonts w:hint="default" w:ascii="Times New Roman" w:hAnsi="Times New Roman" w:eastAsia="仿宋" w:cs="Times New Roman"/>
                <w:color w:val="auto"/>
                <w:highlight w:val="none"/>
              </w:rPr>
            </w:pPr>
          </w:p>
        </w:tc>
        <w:tc>
          <w:tcPr>
            <w:tcW w:w="645" w:type="dxa"/>
          </w:tcPr>
          <w:p w14:paraId="2F66FE82">
            <w:pPr>
              <w:rPr>
                <w:rFonts w:hint="default" w:ascii="Times New Roman" w:hAnsi="Times New Roman" w:eastAsia="仿宋" w:cs="Times New Roman"/>
                <w:color w:val="auto"/>
                <w:highlight w:val="none"/>
              </w:rPr>
            </w:pPr>
          </w:p>
        </w:tc>
        <w:tc>
          <w:tcPr>
            <w:tcW w:w="675" w:type="dxa"/>
          </w:tcPr>
          <w:p w14:paraId="38C9B275">
            <w:pPr>
              <w:rPr>
                <w:rFonts w:hint="default" w:ascii="Times New Roman" w:hAnsi="Times New Roman" w:eastAsia="仿宋" w:cs="Times New Roman"/>
                <w:color w:val="auto"/>
                <w:highlight w:val="none"/>
              </w:rPr>
            </w:pPr>
          </w:p>
        </w:tc>
        <w:tc>
          <w:tcPr>
            <w:tcW w:w="645" w:type="dxa"/>
          </w:tcPr>
          <w:p w14:paraId="6442FB8F">
            <w:pPr>
              <w:rPr>
                <w:rFonts w:hint="default" w:ascii="Times New Roman" w:hAnsi="Times New Roman" w:eastAsia="仿宋" w:cs="Times New Roman"/>
                <w:color w:val="auto"/>
                <w:highlight w:val="none"/>
              </w:rPr>
            </w:pPr>
          </w:p>
        </w:tc>
        <w:tc>
          <w:tcPr>
            <w:tcW w:w="975" w:type="dxa"/>
          </w:tcPr>
          <w:p w14:paraId="752D392F">
            <w:pPr>
              <w:rPr>
                <w:rFonts w:hint="default" w:ascii="Times New Roman" w:hAnsi="Times New Roman" w:eastAsia="仿宋" w:cs="Times New Roman"/>
                <w:color w:val="auto"/>
                <w:highlight w:val="none"/>
              </w:rPr>
            </w:pPr>
          </w:p>
        </w:tc>
        <w:tc>
          <w:tcPr>
            <w:tcW w:w="750" w:type="dxa"/>
          </w:tcPr>
          <w:p w14:paraId="6B6A8A78">
            <w:pPr>
              <w:rPr>
                <w:rFonts w:hint="default" w:ascii="Times New Roman" w:hAnsi="Times New Roman" w:eastAsia="仿宋" w:cs="Times New Roman"/>
                <w:color w:val="auto"/>
                <w:highlight w:val="none"/>
              </w:rPr>
            </w:pPr>
          </w:p>
        </w:tc>
        <w:tc>
          <w:tcPr>
            <w:tcW w:w="1033" w:type="dxa"/>
          </w:tcPr>
          <w:p w14:paraId="1E6D1449">
            <w:pPr>
              <w:rPr>
                <w:rFonts w:hint="default" w:ascii="Times New Roman" w:hAnsi="Times New Roman" w:eastAsia="仿宋" w:cs="Times New Roman"/>
                <w:color w:val="auto"/>
                <w:highlight w:val="none"/>
              </w:rPr>
            </w:pPr>
          </w:p>
        </w:tc>
        <w:tc>
          <w:tcPr>
            <w:tcW w:w="975" w:type="dxa"/>
          </w:tcPr>
          <w:p w14:paraId="12CE83DD">
            <w:pPr>
              <w:rPr>
                <w:rFonts w:hint="default" w:ascii="Times New Roman" w:hAnsi="Times New Roman" w:eastAsia="仿宋" w:cs="Times New Roman"/>
                <w:color w:val="auto"/>
                <w:highlight w:val="none"/>
              </w:rPr>
            </w:pPr>
          </w:p>
        </w:tc>
        <w:tc>
          <w:tcPr>
            <w:tcW w:w="846" w:type="dxa"/>
          </w:tcPr>
          <w:p w14:paraId="2EBA61DE">
            <w:pPr>
              <w:rPr>
                <w:rFonts w:hint="default" w:ascii="Times New Roman" w:hAnsi="Times New Roman" w:eastAsia="仿宋" w:cs="Times New Roman"/>
                <w:color w:val="auto"/>
                <w:highlight w:val="none"/>
              </w:rPr>
            </w:pPr>
          </w:p>
        </w:tc>
      </w:tr>
      <w:tr w14:paraId="7C47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10526FA3">
            <w:pPr>
              <w:rPr>
                <w:rFonts w:hint="default" w:ascii="Times New Roman" w:hAnsi="Times New Roman" w:eastAsia="仿宋" w:cs="Times New Roman"/>
                <w:color w:val="auto"/>
                <w:highlight w:val="none"/>
              </w:rPr>
            </w:pPr>
          </w:p>
        </w:tc>
        <w:tc>
          <w:tcPr>
            <w:tcW w:w="810" w:type="dxa"/>
          </w:tcPr>
          <w:p w14:paraId="45978BBA">
            <w:pPr>
              <w:rPr>
                <w:rFonts w:hint="default" w:ascii="Times New Roman" w:hAnsi="Times New Roman" w:eastAsia="仿宋" w:cs="Times New Roman"/>
                <w:color w:val="auto"/>
                <w:highlight w:val="none"/>
              </w:rPr>
            </w:pPr>
          </w:p>
        </w:tc>
        <w:tc>
          <w:tcPr>
            <w:tcW w:w="795" w:type="dxa"/>
          </w:tcPr>
          <w:p w14:paraId="6F245B69">
            <w:pPr>
              <w:rPr>
                <w:rFonts w:hint="default" w:ascii="Times New Roman" w:hAnsi="Times New Roman" w:eastAsia="仿宋" w:cs="Times New Roman"/>
                <w:color w:val="auto"/>
                <w:highlight w:val="none"/>
              </w:rPr>
            </w:pPr>
          </w:p>
        </w:tc>
        <w:tc>
          <w:tcPr>
            <w:tcW w:w="645" w:type="dxa"/>
          </w:tcPr>
          <w:p w14:paraId="43706F7A">
            <w:pPr>
              <w:rPr>
                <w:rFonts w:hint="default" w:ascii="Times New Roman" w:hAnsi="Times New Roman" w:eastAsia="仿宋" w:cs="Times New Roman"/>
                <w:color w:val="auto"/>
                <w:highlight w:val="none"/>
              </w:rPr>
            </w:pPr>
          </w:p>
        </w:tc>
        <w:tc>
          <w:tcPr>
            <w:tcW w:w="675" w:type="dxa"/>
          </w:tcPr>
          <w:p w14:paraId="3BF43B94">
            <w:pPr>
              <w:rPr>
                <w:rFonts w:hint="default" w:ascii="Times New Roman" w:hAnsi="Times New Roman" w:eastAsia="仿宋" w:cs="Times New Roman"/>
                <w:color w:val="auto"/>
                <w:highlight w:val="none"/>
              </w:rPr>
            </w:pPr>
          </w:p>
        </w:tc>
        <w:tc>
          <w:tcPr>
            <w:tcW w:w="645" w:type="dxa"/>
          </w:tcPr>
          <w:p w14:paraId="2C725F35">
            <w:pPr>
              <w:rPr>
                <w:rFonts w:hint="default" w:ascii="Times New Roman" w:hAnsi="Times New Roman" w:eastAsia="仿宋" w:cs="Times New Roman"/>
                <w:color w:val="auto"/>
                <w:highlight w:val="none"/>
              </w:rPr>
            </w:pPr>
          </w:p>
        </w:tc>
        <w:tc>
          <w:tcPr>
            <w:tcW w:w="975" w:type="dxa"/>
          </w:tcPr>
          <w:p w14:paraId="5D439477">
            <w:pPr>
              <w:rPr>
                <w:rFonts w:hint="default" w:ascii="Times New Roman" w:hAnsi="Times New Roman" w:eastAsia="仿宋" w:cs="Times New Roman"/>
                <w:color w:val="auto"/>
                <w:highlight w:val="none"/>
              </w:rPr>
            </w:pPr>
          </w:p>
        </w:tc>
        <w:tc>
          <w:tcPr>
            <w:tcW w:w="750" w:type="dxa"/>
          </w:tcPr>
          <w:p w14:paraId="6CE183C7">
            <w:pPr>
              <w:rPr>
                <w:rFonts w:hint="default" w:ascii="Times New Roman" w:hAnsi="Times New Roman" w:eastAsia="仿宋" w:cs="Times New Roman"/>
                <w:color w:val="auto"/>
                <w:highlight w:val="none"/>
              </w:rPr>
            </w:pPr>
          </w:p>
        </w:tc>
        <w:tc>
          <w:tcPr>
            <w:tcW w:w="1033" w:type="dxa"/>
          </w:tcPr>
          <w:p w14:paraId="04254C8A">
            <w:pPr>
              <w:rPr>
                <w:rFonts w:hint="default" w:ascii="Times New Roman" w:hAnsi="Times New Roman" w:eastAsia="仿宋" w:cs="Times New Roman"/>
                <w:color w:val="auto"/>
                <w:highlight w:val="none"/>
              </w:rPr>
            </w:pPr>
          </w:p>
        </w:tc>
        <w:tc>
          <w:tcPr>
            <w:tcW w:w="975" w:type="dxa"/>
          </w:tcPr>
          <w:p w14:paraId="3549C8BF">
            <w:pPr>
              <w:rPr>
                <w:rFonts w:hint="default" w:ascii="Times New Roman" w:hAnsi="Times New Roman" w:eastAsia="仿宋" w:cs="Times New Roman"/>
                <w:color w:val="auto"/>
                <w:highlight w:val="none"/>
              </w:rPr>
            </w:pPr>
          </w:p>
        </w:tc>
        <w:tc>
          <w:tcPr>
            <w:tcW w:w="846" w:type="dxa"/>
          </w:tcPr>
          <w:p w14:paraId="08832617">
            <w:pPr>
              <w:rPr>
                <w:rFonts w:hint="default" w:ascii="Times New Roman" w:hAnsi="Times New Roman" w:eastAsia="仿宋" w:cs="Times New Roman"/>
                <w:color w:val="auto"/>
                <w:highlight w:val="none"/>
              </w:rPr>
            </w:pPr>
          </w:p>
        </w:tc>
      </w:tr>
      <w:tr w14:paraId="671D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5D49F650">
            <w:pPr>
              <w:rPr>
                <w:rFonts w:hint="default" w:ascii="Times New Roman" w:hAnsi="Times New Roman" w:eastAsia="仿宋" w:cs="Times New Roman"/>
                <w:color w:val="auto"/>
                <w:highlight w:val="none"/>
              </w:rPr>
            </w:pPr>
          </w:p>
        </w:tc>
        <w:tc>
          <w:tcPr>
            <w:tcW w:w="810" w:type="dxa"/>
          </w:tcPr>
          <w:p w14:paraId="5B28134A">
            <w:pPr>
              <w:rPr>
                <w:rFonts w:hint="default" w:ascii="Times New Roman" w:hAnsi="Times New Roman" w:eastAsia="仿宋" w:cs="Times New Roman"/>
                <w:color w:val="auto"/>
                <w:highlight w:val="none"/>
              </w:rPr>
            </w:pPr>
          </w:p>
        </w:tc>
        <w:tc>
          <w:tcPr>
            <w:tcW w:w="795" w:type="dxa"/>
          </w:tcPr>
          <w:p w14:paraId="7BB229F1">
            <w:pPr>
              <w:rPr>
                <w:rFonts w:hint="default" w:ascii="Times New Roman" w:hAnsi="Times New Roman" w:eastAsia="仿宋" w:cs="Times New Roman"/>
                <w:color w:val="auto"/>
                <w:highlight w:val="none"/>
              </w:rPr>
            </w:pPr>
          </w:p>
        </w:tc>
        <w:tc>
          <w:tcPr>
            <w:tcW w:w="645" w:type="dxa"/>
          </w:tcPr>
          <w:p w14:paraId="67DC8A93">
            <w:pPr>
              <w:rPr>
                <w:rFonts w:hint="default" w:ascii="Times New Roman" w:hAnsi="Times New Roman" w:eastAsia="仿宋" w:cs="Times New Roman"/>
                <w:color w:val="auto"/>
                <w:highlight w:val="none"/>
              </w:rPr>
            </w:pPr>
          </w:p>
        </w:tc>
        <w:tc>
          <w:tcPr>
            <w:tcW w:w="675" w:type="dxa"/>
          </w:tcPr>
          <w:p w14:paraId="6A72A8B6">
            <w:pPr>
              <w:rPr>
                <w:rFonts w:hint="default" w:ascii="Times New Roman" w:hAnsi="Times New Roman" w:eastAsia="仿宋" w:cs="Times New Roman"/>
                <w:color w:val="auto"/>
                <w:highlight w:val="none"/>
              </w:rPr>
            </w:pPr>
          </w:p>
        </w:tc>
        <w:tc>
          <w:tcPr>
            <w:tcW w:w="645" w:type="dxa"/>
          </w:tcPr>
          <w:p w14:paraId="29B322D7">
            <w:pPr>
              <w:rPr>
                <w:rFonts w:hint="default" w:ascii="Times New Roman" w:hAnsi="Times New Roman" w:eastAsia="仿宋" w:cs="Times New Roman"/>
                <w:color w:val="auto"/>
                <w:highlight w:val="none"/>
              </w:rPr>
            </w:pPr>
          </w:p>
        </w:tc>
        <w:tc>
          <w:tcPr>
            <w:tcW w:w="975" w:type="dxa"/>
          </w:tcPr>
          <w:p w14:paraId="2989AA1A">
            <w:pPr>
              <w:rPr>
                <w:rFonts w:hint="default" w:ascii="Times New Roman" w:hAnsi="Times New Roman" w:eastAsia="仿宋" w:cs="Times New Roman"/>
                <w:color w:val="auto"/>
                <w:highlight w:val="none"/>
              </w:rPr>
            </w:pPr>
          </w:p>
        </w:tc>
        <w:tc>
          <w:tcPr>
            <w:tcW w:w="750" w:type="dxa"/>
          </w:tcPr>
          <w:p w14:paraId="5FB04C1D">
            <w:pPr>
              <w:rPr>
                <w:rFonts w:hint="default" w:ascii="Times New Roman" w:hAnsi="Times New Roman" w:eastAsia="仿宋" w:cs="Times New Roman"/>
                <w:color w:val="auto"/>
                <w:highlight w:val="none"/>
              </w:rPr>
            </w:pPr>
          </w:p>
        </w:tc>
        <w:tc>
          <w:tcPr>
            <w:tcW w:w="1033" w:type="dxa"/>
          </w:tcPr>
          <w:p w14:paraId="188A16D7">
            <w:pPr>
              <w:rPr>
                <w:rFonts w:hint="default" w:ascii="Times New Roman" w:hAnsi="Times New Roman" w:eastAsia="仿宋" w:cs="Times New Roman"/>
                <w:color w:val="auto"/>
                <w:highlight w:val="none"/>
              </w:rPr>
            </w:pPr>
          </w:p>
        </w:tc>
        <w:tc>
          <w:tcPr>
            <w:tcW w:w="975" w:type="dxa"/>
          </w:tcPr>
          <w:p w14:paraId="33339120">
            <w:pPr>
              <w:rPr>
                <w:rFonts w:hint="default" w:ascii="Times New Roman" w:hAnsi="Times New Roman" w:eastAsia="仿宋" w:cs="Times New Roman"/>
                <w:color w:val="auto"/>
                <w:highlight w:val="none"/>
              </w:rPr>
            </w:pPr>
          </w:p>
        </w:tc>
        <w:tc>
          <w:tcPr>
            <w:tcW w:w="846" w:type="dxa"/>
          </w:tcPr>
          <w:p w14:paraId="2A0C5673">
            <w:pPr>
              <w:rPr>
                <w:rFonts w:hint="default" w:ascii="Times New Roman" w:hAnsi="Times New Roman" w:eastAsia="仿宋" w:cs="Times New Roman"/>
                <w:color w:val="auto"/>
                <w:highlight w:val="none"/>
              </w:rPr>
            </w:pPr>
          </w:p>
        </w:tc>
      </w:tr>
      <w:tr w14:paraId="7F87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4D9E0F4F">
            <w:pPr>
              <w:rPr>
                <w:rFonts w:hint="default" w:ascii="Times New Roman" w:hAnsi="Times New Roman" w:eastAsia="仿宋" w:cs="Times New Roman"/>
                <w:color w:val="auto"/>
                <w:highlight w:val="none"/>
              </w:rPr>
            </w:pPr>
          </w:p>
        </w:tc>
        <w:tc>
          <w:tcPr>
            <w:tcW w:w="810" w:type="dxa"/>
          </w:tcPr>
          <w:p w14:paraId="6FA4EBE5">
            <w:pPr>
              <w:rPr>
                <w:rFonts w:hint="default" w:ascii="Times New Roman" w:hAnsi="Times New Roman" w:eastAsia="仿宋" w:cs="Times New Roman"/>
                <w:color w:val="auto"/>
                <w:highlight w:val="none"/>
              </w:rPr>
            </w:pPr>
          </w:p>
        </w:tc>
        <w:tc>
          <w:tcPr>
            <w:tcW w:w="795" w:type="dxa"/>
          </w:tcPr>
          <w:p w14:paraId="2EA8C5C6">
            <w:pPr>
              <w:rPr>
                <w:rFonts w:hint="default" w:ascii="Times New Roman" w:hAnsi="Times New Roman" w:eastAsia="仿宋" w:cs="Times New Roman"/>
                <w:color w:val="auto"/>
                <w:highlight w:val="none"/>
              </w:rPr>
            </w:pPr>
          </w:p>
        </w:tc>
        <w:tc>
          <w:tcPr>
            <w:tcW w:w="645" w:type="dxa"/>
          </w:tcPr>
          <w:p w14:paraId="2D1C901F">
            <w:pPr>
              <w:rPr>
                <w:rFonts w:hint="default" w:ascii="Times New Roman" w:hAnsi="Times New Roman" w:eastAsia="仿宋" w:cs="Times New Roman"/>
                <w:color w:val="auto"/>
                <w:highlight w:val="none"/>
              </w:rPr>
            </w:pPr>
          </w:p>
        </w:tc>
        <w:tc>
          <w:tcPr>
            <w:tcW w:w="675" w:type="dxa"/>
          </w:tcPr>
          <w:p w14:paraId="1CB6B82D">
            <w:pPr>
              <w:rPr>
                <w:rFonts w:hint="default" w:ascii="Times New Roman" w:hAnsi="Times New Roman" w:eastAsia="仿宋" w:cs="Times New Roman"/>
                <w:color w:val="auto"/>
                <w:highlight w:val="none"/>
              </w:rPr>
            </w:pPr>
          </w:p>
        </w:tc>
        <w:tc>
          <w:tcPr>
            <w:tcW w:w="645" w:type="dxa"/>
          </w:tcPr>
          <w:p w14:paraId="09952D24">
            <w:pPr>
              <w:rPr>
                <w:rFonts w:hint="default" w:ascii="Times New Roman" w:hAnsi="Times New Roman" w:eastAsia="仿宋" w:cs="Times New Roman"/>
                <w:color w:val="auto"/>
                <w:highlight w:val="none"/>
              </w:rPr>
            </w:pPr>
          </w:p>
        </w:tc>
        <w:tc>
          <w:tcPr>
            <w:tcW w:w="975" w:type="dxa"/>
          </w:tcPr>
          <w:p w14:paraId="39E2D404">
            <w:pPr>
              <w:rPr>
                <w:rFonts w:hint="default" w:ascii="Times New Roman" w:hAnsi="Times New Roman" w:eastAsia="仿宋" w:cs="Times New Roman"/>
                <w:color w:val="auto"/>
                <w:highlight w:val="none"/>
              </w:rPr>
            </w:pPr>
          </w:p>
        </w:tc>
        <w:tc>
          <w:tcPr>
            <w:tcW w:w="750" w:type="dxa"/>
          </w:tcPr>
          <w:p w14:paraId="4BA93A53">
            <w:pPr>
              <w:rPr>
                <w:rFonts w:hint="default" w:ascii="Times New Roman" w:hAnsi="Times New Roman" w:eastAsia="仿宋" w:cs="Times New Roman"/>
                <w:color w:val="auto"/>
                <w:highlight w:val="none"/>
              </w:rPr>
            </w:pPr>
          </w:p>
        </w:tc>
        <w:tc>
          <w:tcPr>
            <w:tcW w:w="1033" w:type="dxa"/>
          </w:tcPr>
          <w:p w14:paraId="4358E1A0">
            <w:pPr>
              <w:rPr>
                <w:rFonts w:hint="default" w:ascii="Times New Roman" w:hAnsi="Times New Roman" w:eastAsia="仿宋" w:cs="Times New Roman"/>
                <w:color w:val="auto"/>
                <w:highlight w:val="none"/>
              </w:rPr>
            </w:pPr>
          </w:p>
        </w:tc>
        <w:tc>
          <w:tcPr>
            <w:tcW w:w="975" w:type="dxa"/>
          </w:tcPr>
          <w:p w14:paraId="059A6715">
            <w:pPr>
              <w:rPr>
                <w:rFonts w:hint="default" w:ascii="Times New Roman" w:hAnsi="Times New Roman" w:eastAsia="仿宋" w:cs="Times New Roman"/>
                <w:color w:val="auto"/>
                <w:highlight w:val="none"/>
              </w:rPr>
            </w:pPr>
          </w:p>
        </w:tc>
        <w:tc>
          <w:tcPr>
            <w:tcW w:w="846" w:type="dxa"/>
          </w:tcPr>
          <w:p w14:paraId="2C6CD2F5">
            <w:pPr>
              <w:rPr>
                <w:rFonts w:hint="default" w:ascii="Times New Roman" w:hAnsi="Times New Roman" w:eastAsia="仿宋" w:cs="Times New Roman"/>
                <w:color w:val="auto"/>
                <w:highlight w:val="none"/>
              </w:rPr>
            </w:pPr>
          </w:p>
        </w:tc>
      </w:tr>
      <w:tr w14:paraId="6FF4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7F46D7D2">
            <w:pPr>
              <w:rPr>
                <w:rFonts w:hint="default" w:ascii="Times New Roman" w:hAnsi="Times New Roman" w:eastAsia="仿宋" w:cs="Times New Roman"/>
                <w:color w:val="auto"/>
                <w:highlight w:val="none"/>
              </w:rPr>
            </w:pPr>
          </w:p>
        </w:tc>
        <w:tc>
          <w:tcPr>
            <w:tcW w:w="810" w:type="dxa"/>
          </w:tcPr>
          <w:p w14:paraId="36C2E0A9">
            <w:pPr>
              <w:rPr>
                <w:rFonts w:hint="default" w:ascii="Times New Roman" w:hAnsi="Times New Roman" w:eastAsia="仿宋" w:cs="Times New Roman"/>
                <w:color w:val="auto"/>
                <w:highlight w:val="none"/>
              </w:rPr>
            </w:pPr>
          </w:p>
        </w:tc>
        <w:tc>
          <w:tcPr>
            <w:tcW w:w="795" w:type="dxa"/>
          </w:tcPr>
          <w:p w14:paraId="40FE9BD2">
            <w:pPr>
              <w:rPr>
                <w:rFonts w:hint="default" w:ascii="Times New Roman" w:hAnsi="Times New Roman" w:eastAsia="仿宋" w:cs="Times New Roman"/>
                <w:color w:val="auto"/>
                <w:highlight w:val="none"/>
              </w:rPr>
            </w:pPr>
          </w:p>
        </w:tc>
        <w:tc>
          <w:tcPr>
            <w:tcW w:w="645" w:type="dxa"/>
          </w:tcPr>
          <w:p w14:paraId="18A2391D">
            <w:pPr>
              <w:rPr>
                <w:rFonts w:hint="default" w:ascii="Times New Roman" w:hAnsi="Times New Roman" w:eastAsia="仿宋" w:cs="Times New Roman"/>
                <w:color w:val="auto"/>
                <w:highlight w:val="none"/>
              </w:rPr>
            </w:pPr>
          </w:p>
        </w:tc>
        <w:tc>
          <w:tcPr>
            <w:tcW w:w="675" w:type="dxa"/>
          </w:tcPr>
          <w:p w14:paraId="7277F022">
            <w:pPr>
              <w:rPr>
                <w:rFonts w:hint="default" w:ascii="Times New Roman" w:hAnsi="Times New Roman" w:eastAsia="仿宋" w:cs="Times New Roman"/>
                <w:color w:val="auto"/>
                <w:highlight w:val="none"/>
              </w:rPr>
            </w:pPr>
          </w:p>
        </w:tc>
        <w:tc>
          <w:tcPr>
            <w:tcW w:w="645" w:type="dxa"/>
          </w:tcPr>
          <w:p w14:paraId="1592691C">
            <w:pPr>
              <w:rPr>
                <w:rFonts w:hint="default" w:ascii="Times New Roman" w:hAnsi="Times New Roman" w:eastAsia="仿宋" w:cs="Times New Roman"/>
                <w:color w:val="auto"/>
                <w:highlight w:val="none"/>
              </w:rPr>
            </w:pPr>
          </w:p>
        </w:tc>
        <w:tc>
          <w:tcPr>
            <w:tcW w:w="975" w:type="dxa"/>
          </w:tcPr>
          <w:p w14:paraId="37AF8D4F">
            <w:pPr>
              <w:rPr>
                <w:rFonts w:hint="default" w:ascii="Times New Roman" w:hAnsi="Times New Roman" w:eastAsia="仿宋" w:cs="Times New Roman"/>
                <w:color w:val="auto"/>
                <w:highlight w:val="none"/>
              </w:rPr>
            </w:pPr>
          </w:p>
        </w:tc>
        <w:tc>
          <w:tcPr>
            <w:tcW w:w="750" w:type="dxa"/>
          </w:tcPr>
          <w:p w14:paraId="0FBA4D89">
            <w:pPr>
              <w:rPr>
                <w:rFonts w:hint="default" w:ascii="Times New Roman" w:hAnsi="Times New Roman" w:eastAsia="仿宋" w:cs="Times New Roman"/>
                <w:color w:val="auto"/>
                <w:highlight w:val="none"/>
              </w:rPr>
            </w:pPr>
          </w:p>
        </w:tc>
        <w:tc>
          <w:tcPr>
            <w:tcW w:w="1033" w:type="dxa"/>
          </w:tcPr>
          <w:p w14:paraId="469B8534">
            <w:pPr>
              <w:rPr>
                <w:rFonts w:hint="default" w:ascii="Times New Roman" w:hAnsi="Times New Roman" w:eastAsia="仿宋" w:cs="Times New Roman"/>
                <w:color w:val="auto"/>
                <w:highlight w:val="none"/>
              </w:rPr>
            </w:pPr>
          </w:p>
        </w:tc>
        <w:tc>
          <w:tcPr>
            <w:tcW w:w="975" w:type="dxa"/>
          </w:tcPr>
          <w:p w14:paraId="0CA5C613">
            <w:pPr>
              <w:rPr>
                <w:rFonts w:hint="default" w:ascii="Times New Roman" w:hAnsi="Times New Roman" w:eastAsia="仿宋" w:cs="Times New Roman"/>
                <w:color w:val="auto"/>
                <w:highlight w:val="none"/>
              </w:rPr>
            </w:pPr>
          </w:p>
        </w:tc>
        <w:tc>
          <w:tcPr>
            <w:tcW w:w="846" w:type="dxa"/>
          </w:tcPr>
          <w:p w14:paraId="42378DAF">
            <w:pPr>
              <w:rPr>
                <w:rFonts w:hint="default" w:ascii="Times New Roman" w:hAnsi="Times New Roman" w:eastAsia="仿宋" w:cs="Times New Roman"/>
                <w:color w:val="auto"/>
                <w:highlight w:val="none"/>
              </w:rPr>
            </w:pPr>
          </w:p>
        </w:tc>
      </w:tr>
      <w:tr w14:paraId="28B9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6559070D">
            <w:pPr>
              <w:rPr>
                <w:rFonts w:hint="default" w:ascii="Times New Roman" w:hAnsi="Times New Roman" w:eastAsia="仿宋" w:cs="Times New Roman"/>
                <w:color w:val="auto"/>
                <w:highlight w:val="none"/>
              </w:rPr>
            </w:pPr>
          </w:p>
        </w:tc>
        <w:tc>
          <w:tcPr>
            <w:tcW w:w="810" w:type="dxa"/>
          </w:tcPr>
          <w:p w14:paraId="62DE352A">
            <w:pPr>
              <w:rPr>
                <w:rFonts w:hint="default" w:ascii="Times New Roman" w:hAnsi="Times New Roman" w:eastAsia="仿宋" w:cs="Times New Roman"/>
                <w:color w:val="auto"/>
                <w:highlight w:val="none"/>
              </w:rPr>
            </w:pPr>
          </w:p>
        </w:tc>
        <w:tc>
          <w:tcPr>
            <w:tcW w:w="795" w:type="dxa"/>
          </w:tcPr>
          <w:p w14:paraId="0FE22360">
            <w:pPr>
              <w:rPr>
                <w:rFonts w:hint="default" w:ascii="Times New Roman" w:hAnsi="Times New Roman" w:eastAsia="仿宋" w:cs="Times New Roman"/>
                <w:color w:val="auto"/>
                <w:highlight w:val="none"/>
              </w:rPr>
            </w:pPr>
          </w:p>
        </w:tc>
        <w:tc>
          <w:tcPr>
            <w:tcW w:w="645" w:type="dxa"/>
          </w:tcPr>
          <w:p w14:paraId="70B68D9C">
            <w:pPr>
              <w:rPr>
                <w:rFonts w:hint="default" w:ascii="Times New Roman" w:hAnsi="Times New Roman" w:eastAsia="仿宋" w:cs="Times New Roman"/>
                <w:color w:val="auto"/>
                <w:highlight w:val="none"/>
              </w:rPr>
            </w:pPr>
          </w:p>
        </w:tc>
        <w:tc>
          <w:tcPr>
            <w:tcW w:w="675" w:type="dxa"/>
          </w:tcPr>
          <w:p w14:paraId="393981A5">
            <w:pPr>
              <w:rPr>
                <w:rFonts w:hint="default" w:ascii="Times New Roman" w:hAnsi="Times New Roman" w:eastAsia="仿宋" w:cs="Times New Roman"/>
                <w:color w:val="auto"/>
                <w:highlight w:val="none"/>
              </w:rPr>
            </w:pPr>
          </w:p>
        </w:tc>
        <w:tc>
          <w:tcPr>
            <w:tcW w:w="645" w:type="dxa"/>
          </w:tcPr>
          <w:p w14:paraId="0FD1FE25">
            <w:pPr>
              <w:rPr>
                <w:rFonts w:hint="default" w:ascii="Times New Roman" w:hAnsi="Times New Roman" w:eastAsia="仿宋" w:cs="Times New Roman"/>
                <w:color w:val="auto"/>
                <w:highlight w:val="none"/>
              </w:rPr>
            </w:pPr>
          </w:p>
        </w:tc>
        <w:tc>
          <w:tcPr>
            <w:tcW w:w="975" w:type="dxa"/>
          </w:tcPr>
          <w:p w14:paraId="509F8B05">
            <w:pPr>
              <w:rPr>
                <w:rFonts w:hint="default" w:ascii="Times New Roman" w:hAnsi="Times New Roman" w:eastAsia="仿宋" w:cs="Times New Roman"/>
                <w:color w:val="auto"/>
                <w:highlight w:val="none"/>
              </w:rPr>
            </w:pPr>
          </w:p>
        </w:tc>
        <w:tc>
          <w:tcPr>
            <w:tcW w:w="750" w:type="dxa"/>
          </w:tcPr>
          <w:p w14:paraId="4D9E1F0B">
            <w:pPr>
              <w:rPr>
                <w:rFonts w:hint="default" w:ascii="Times New Roman" w:hAnsi="Times New Roman" w:eastAsia="仿宋" w:cs="Times New Roman"/>
                <w:color w:val="auto"/>
                <w:highlight w:val="none"/>
              </w:rPr>
            </w:pPr>
          </w:p>
        </w:tc>
        <w:tc>
          <w:tcPr>
            <w:tcW w:w="1033" w:type="dxa"/>
          </w:tcPr>
          <w:p w14:paraId="4F6B95BA">
            <w:pPr>
              <w:rPr>
                <w:rFonts w:hint="default" w:ascii="Times New Roman" w:hAnsi="Times New Roman" w:eastAsia="仿宋" w:cs="Times New Roman"/>
                <w:color w:val="auto"/>
                <w:highlight w:val="none"/>
              </w:rPr>
            </w:pPr>
          </w:p>
        </w:tc>
        <w:tc>
          <w:tcPr>
            <w:tcW w:w="975" w:type="dxa"/>
          </w:tcPr>
          <w:p w14:paraId="6AE7ABE3">
            <w:pPr>
              <w:rPr>
                <w:rFonts w:hint="default" w:ascii="Times New Roman" w:hAnsi="Times New Roman" w:eastAsia="仿宋" w:cs="Times New Roman"/>
                <w:color w:val="auto"/>
                <w:highlight w:val="none"/>
              </w:rPr>
            </w:pPr>
          </w:p>
        </w:tc>
        <w:tc>
          <w:tcPr>
            <w:tcW w:w="846" w:type="dxa"/>
          </w:tcPr>
          <w:p w14:paraId="470299AB">
            <w:pPr>
              <w:rPr>
                <w:rFonts w:hint="default" w:ascii="Times New Roman" w:hAnsi="Times New Roman" w:eastAsia="仿宋" w:cs="Times New Roman"/>
                <w:color w:val="auto"/>
                <w:highlight w:val="none"/>
              </w:rPr>
            </w:pPr>
          </w:p>
        </w:tc>
      </w:tr>
    </w:tbl>
    <w:p w14:paraId="09AC1812">
      <w:pP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color w:val="auto"/>
          <w:sz w:val="24"/>
          <w:szCs w:val="24"/>
          <w:highlight w:val="none"/>
        </w:rPr>
        <w:t>供应商名称：</w:t>
      </w:r>
      <w:r>
        <w:rPr>
          <w:rFonts w:hint="default" w:ascii="Times New Roman" w:hAnsi="Times New Roman" w:eastAsia="仿宋" w:cs="Times New Roman"/>
          <w:color w:val="auto"/>
          <w:sz w:val="24"/>
          <w:szCs w:val="24"/>
          <w:highlight w:val="none"/>
          <w:u w:val="single"/>
        </w:rPr>
        <w:t>           </w:t>
      </w:r>
      <w:r>
        <w:rPr>
          <w:rFonts w:hint="default" w:ascii="Times New Roman" w:hAnsi="Times New Roman" w:eastAsia="仿宋" w:cs="Times New Roman"/>
          <w:color w:val="auto"/>
          <w:sz w:val="24"/>
          <w:szCs w:val="24"/>
          <w:highlight w:val="none"/>
        </w:rPr>
        <w:t>（盖章）</w:t>
      </w:r>
    </w:p>
    <w:p w14:paraId="35BE2FA5">
      <w:pPr>
        <w:pStyle w:val="67"/>
        <w:rPr>
          <w:rFonts w:hint="default" w:ascii="Times New Roman" w:hAnsi="Times New Roman" w:eastAsia="仿宋" w:cs="Times New Roman"/>
          <w:color w:val="auto"/>
          <w:highlight w:val="none"/>
        </w:rPr>
      </w:pPr>
    </w:p>
    <w:p w14:paraId="13BCDB3B">
      <w:pPr>
        <w:rPr>
          <w:rFonts w:hint="default" w:ascii="Times New Roman" w:hAnsi="Times New Roman" w:eastAsia="仿宋" w:cs="Times New Roman"/>
          <w:color w:val="auto"/>
          <w:highlight w:val="none"/>
        </w:rPr>
      </w:pPr>
    </w:p>
    <w:p w14:paraId="110D7B7A">
      <w:pP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说明</w:t>
      </w:r>
    </w:p>
    <w:p w14:paraId="7BF16BC8">
      <w:pP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color w:val="auto"/>
          <w:sz w:val="24"/>
          <w:szCs w:val="24"/>
          <w:highlight w:val="none"/>
        </w:rPr>
        <w:t>1、</w:t>
      </w:r>
      <w:r>
        <w:rPr>
          <w:rFonts w:hint="default" w:ascii="Times New Roman" w:hAnsi="Times New Roman" w:eastAsia="仿宋" w:cs="Times New Roman"/>
          <w:b/>
          <w:color w:val="auto"/>
          <w:sz w:val="24"/>
          <w:szCs w:val="24"/>
          <w:highlight w:val="none"/>
        </w:rPr>
        <w:t>“备注”栏，可填写该人员擅长的工作种类；</w:t>
      </w:r>
    </w:p>
    <w:p w14:paraId="582BA365">
      <w:pP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2、如果行数不够，请自行增加。</w:t>
      </w:r>
    </w:p>
    <w:p w14:paraId="245FD692">
      <w:pP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3、所有职称、证明均需要提供有效的复印件（扫描件）。</w:t>
      </w:r>
    </w:p>
    <w:p w14:paraId="5066A952">
      <w:pPr>
        <w:rPr>
          <w:rFonts w:hint="default" w:ascii="Times New Roman" w:hAnsi="Times New Roman" w:eastAsia="仿宋" w:cs="Times New Roman"/>
          <w:color w:val="auto"/>
          <w:sz w:val="24"/>
          <w:szCs w:val="24"/>
          <w:highlight w:val="none"/>
        </w:rPr>
      </w:pPr>
    </w:p>
    <w:p w14:paraId="5001B57B">
      <w:pPr>
        <w:spacing w:line="360" w:lineRule="auto"/>
        <w:ind w:firstLine="442"/>
        <w:rPr>
          <w:rFonts w:hint="default" w:ascii="Times New Roman" w:hAnsi="Times New Roman" w:eastAsia="仿宋" w:cs="Times New Roman"/>
          <w:b/>
          <w:bCs/>
          <w:color w:val="auto"/>
          <w:sz w:val="22"/>
          <w:highlight w:val="none"/>
        </w:rPr>
      </w:pPr>
      <w:bookmarkStart w:id="122" w:name="_Toc14763"/>
      <w:bookmarkStart w:id="123" w:name="_Toc27621"/>
      <w:bookmarkStart w:id="124" w:name="_Toc1300"/>
    </w:p>
    <w:p w14:paraId="38F06760">
      <w:pPr>
        <w:spacing w:line="360" w:lineRule="auto"/>
        <w:outlineLvl w:val="2"/>
        <w:rPr>
          <w:rFonts w:hint="default" w:ascii="Times New Roman" w:hAnsi="Times New Roman" w:eastAsia="仿宋" w:cs="Times New Roman"/>
          <w:b/>
          <w:bCs/>
          <w:color w:val="auto"/>
          <w:sz w:val="22"/>
          <w:highlight w:val="none"/>
        </w:rPr>
      </w:pPr>
      <w:bookmarkStart w:id="125" w:name="_Toc16357"/>
      <w:r>
        <w:rPr>
          <w:rFonts w:hint="default" w:ascii="Times New Roman" w:hAnsi="Times New Roman" w:eastAsia="仿宋" w:cs="Times New Roman"/>
          <w:b/>
          <w:bCs/>
          <w:color w:val="auto"/>
          <w:sz w:val="22"/>
          <w:highlight w:val="none"/>
        </w:rPr>
        <w:t>目录十二、供应商类似业绩情况表</w:t>
      </w:r>
      <w:bookmarkEnd w:id="122"/>
      <w:bookmarkEnd w:id="123"/>
      <w:bookmarkEnd w:id="124"/>
      <w:bookmarkEnd w:id="125"/>
    </w:p>
    <w:p w14:paraId="125F0F54">
      <w:pPr>
        <w:ind w:firstLine="643"/>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供应商类似业绩情况表</w:t>
      </w:r>
    </w:p>
    <w:p w14:paraId="7D2118E8">
      <w:pPr>
        <w:pStyle w:val="27"/>
        <w:ind w:left="0" w:leftChars="0"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项目名称：丁墙社区日常保洁保安服务                          </w:t>
      </w:r>
    </w:p>
    <w:p w14:paraId="6BFB990F">
      <w:pPr>
        <w:pStyle w:val="27"/>
        <w:ind w:left="0" w:leftChars="0"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项目编号：YCZX-CS-202401292</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075"/>
        <w:gridCol w:w="1076"/>
        <w:gridCol w:w="1076"/>
        <w:gridCol w:w="1076"/>
        <w:gridCol w:w="1076"/>
        <w:gridCol w:w="1077"/>
        <w:gridCol w:w="1077"/>
      </w:tblGrid>
      <w:tr w14:paraId="5808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14:paraId="0DA4BFF4">
            <w:pPr>
              <w:pStyle w:val="27"/>
              <w:ind w:left="0" w:leftChars="0" w:firstLine="0" w:firstLineChars="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序号</w:t>
            </w:r>
          </w:p>
        </w:tc>
        <w:tc>
          <w:tcPr>
            <w:tcW w:w="1202" w:type="dxa"/>
            <w:vAlign w:val="center"/>
          </w:tcPr>
          <w:p w14:paraId="545DA09F">
            <w:pPr>
              <w:pStyle w:val="27"/>
              <w:ind w:left="0" w:leftChars="0" w:firstLine="0" w:firstLineChars="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项目名称</w:t>
            </w:r>
          </w:p>
        </w:tc>
        <w:tc>
          <w:tcPr>
            <w:tcW w:w="1203" w:type="dxa"/>
            <w:vAlign w:val="center"/>
          </w:tcPr>
          <w:p w14:paraId="33263CAE">
            <w:pPr>
              <w:pStyle w:val="27"/>
              <w:ind w:left="0" w:leftChars="0" w:firstLine="0" w:firstLineChars="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业主单位</w:t>
            </w:r>
          </w:p>
        </w:tc>
        <w:tc>
          <w:tcPr>
            <w:tcW w:w="1203" w:type="dxa"/>
            <w:vAlign w:val="center"/>
          </w:tcPr>
          <w:p w14:paraId="1E59E0C2">
            <w:pPr>
              <w:pStyle w:val="27"/>
              <w:ind w:left="0" w:leftChars="0" w:firstLine="0" w:firstLineChars="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项目规模</w:t>
            </w:r>
          </w:p>
        </w:tc>
        <w:tc>
          <w:tcPr>
            <w:tcW w:w="1203" w:type="dxa"/>
            <w:vAlign w:val="center"/>
          </w:tcPr>
          <w:p w14:paraId="6107DAFD">
            <w:pPr>
              <w:pStyle w:val="27"/>
              <w:ind w:left="0" w:leftChars="0" w:firstLine="0" w:firstLineChars="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获奖情况</w:t>
            </w:r>
          </w:p>
        </w:tc>
        <w:tc>
          <w:tcPr>
            <w:tcW w:w="1203" w:type="dxa"/>
            <w:vAlign w:val="center"/>
          </w:tcPr>
          <w:p w14:paraId="680DF06B">
            <w:pPr>
              <w:pStyle w:val="27"/>
              <w:ind w:left="0" w:leftChars="0" w:firstLine="0" w:firstLineChars="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签约及服务时间</w:t>
            </w:r>
          </w:p>
        </w:tc>
        <w:tc>
          <w:tcPr>
            <w:tcW w:w="1203" w:type="dxa"/>
            <w:vAlign w:val="center"/>
          </w:tcPr>
          <w:p w14:paraId="59204548">
            <w:pPr>
              <w:pStyle w:val="27"/>
              <w:ind w:left="0" w:leftChars="0" w:firstLine="0" w:firstLineChars="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联系人及电话</w:t>
            </w:r>
          </w:p>
        </w:tc>
        <w:tc>
          <w:tcPr>
            <w:tcW w:w="1203" w:type="dxa"/>
            <w:vAlign w:val="center"/>
          </w:tcPr>
          <w:p w14:paraId="27192283">
            <w:pPr>
              <w:pStyle w:val="27"/>
              <w:ind w:left="0" w:leftChars="0" w:firstLine="0" w:firstLineChars="0"/>
              <w:jc w:val="center"/>
              <w:rPr>
                <w:rFonts w:hint="default" w:ascii="Times New Roman" w:hAnsi="Times New Roman" w:eastAsia="仿宋" w:cs="Times New Roman"/>
                <w:b/>
                <w:bCs/>
                <w:color w:val="auto"/>
                <w:szCs w:val="21"/>
                <w:highlight w:val="none"/>
              </w:rPr>
            </w:pPr>
            <w:r>
              <w:rPr>
                <w:rFonts w:hint="default" w:ascii="Times New Roman" w:hAnsi="Times New Roman" w:eastAsia="仿宋" w:cs="Times New Roman"/>
                <w:b/>
                <w:bCs/>
                <w:color w:val="auto"/>
                <w:szCs w:val="21"/>
                <w:highlight w:val="none"/>
              </w:rPr>
              <w:t>备注</w:t>
            </w:r>
          </w:p>
        </w:tc>
      </w:tr>
      <w:tr w14:paraId="3FEE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35FF5C1E">
            <w:pPr>
              <w:autoSpaceDE w:val="0"/>
              <w:autoSpaceDN w:val="0"/>
              <w:adjustRightInd w:val="0"/>
              <w:rPr>
                <w:rFonts w:hint="default" w:ascii="Times New Roman" w:hAnsi="Times New Roman" w:eastAsia="仿宋" w:cs="Times New Roman"/>
                <w:color w:val="auto"/>
                <w:sz w:val="24"/>
                <w:highlight w:val="none"/>
              </w:rPr>
            </w:pPr>
          </w:p>
        </w:tc>
        <w:tc>
          <w:tcPr>
            <w:tcW w:w="1202" w:type="dxa"/>
          </w:tcPr>
          <w:p w14:paraId="4BF4A3B3">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57C9E23C">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08F6C51C">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2B95BBCF">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23A9D685">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1B89276B">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54C60F98">
            <w:pPr>
              <w:autoSpaceDE w:val="0"/>
              <w:autoSpaceDN w:val="0"/>
              <w:adjustRightInd w:val="0"/>
              <w:rPr>
                <w:rFonts w:hint="default" w:ascii="Times New Roman" w:hAnsi="Times New Roman" w:eastAsia="仿宋" w:cs="Times New Roman"/>
                <w:color w:val="auto"/>
                <w:sz w:val="24"/>
                <w:highlight w:val="none"/>
              </w:rPr>
            </w:pPr>
          </w:p>
        </w:tc>
      </w:tr>
      <w:tr w14:paraId="4657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7B809BDC">
            <w:pPr>
              <w:autoSpaceDE w:val="0"/>
              <w:autoSpaceDN w:val="0"/>
              <w:adjustRightInd w:val="0"/>
              <w:rPr>
                <w:rFonts w:hint="default" w:ascii="Times New Roman" w:hAnsi="Times New Roman" w:eastAsia="仿宋" w:cs="Times New Roman"/>
                <w:color w:val="auto"/>
                <w:sz w:val="24"/>
                <w:highlight w:val="none"/>
              </w:rPr>
            </w:pPr>
          </w:p>
        </w:tc>
        <w:tc>
          <w:tcPr>
            <w:tcW w:w="1202" w:type="dxa"/>
          </w:tcPr>
          <w:p w14:paraId="623286E4">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3B90FE2A">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2A57E13E">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246DC132">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056F1BE8">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409A99C8">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4FA20672">
            <w:pPr>
              <w:autoSpaceDE w:val="0"/>
              <w:autoSpaceDN w:val="0"/>
              <w:adjustRightInd w:val="0"/>
              <w:rPr>
                <w:rFonts w:hint="default" w:ascii="Times New Roman" w:hAnsi="Times New Roman" w:eastAsia="仿宋" w:cs="Times New Roman"/>
                <w:color w:val="auto"/>
                <w:sz w:val="24"/>
                <w:highlight w:val="none"/>
              </w:rPr>
            </w:pPr>
          </w:p>
        </w:tc>
      </w:tr>
      <w:tr w14:paraId="2CA7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3F098AED">
            <w:pPr>
              <w:autoSpaceDE w:val="0"/>
              <w:autoSpaceDN w:val="0"/>
              <w:adjustRightInd w:val="0"/>
              <w:rPr>
                <w:rFonts w:hint="default" w:ascii="Times New Roman" w:hAnsi="Times New Roman" w:eastAsia="仿宋" w:cs="Times New Roman"/>
                <w:color w:val="auto"/>
                <w:sz w:val="24"/>
                <w:highlight w:val="none"/>
              </w:rPr>
            </w:pPr>
          </w:p>
        </w:tc>
        <w:tc>
          <w:tcPr>
            <w:tcW w:w="1202" w:type="dxa"/>
          </w:tcPr>
          <w:p w14:paraId="6B0D98BE">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7F980DFC">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7C72A00F">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4FE4F691">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34FBE345">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56AF4494">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12541AC5">
            <w:pPr>
              <w:autoSpaceDE w:val="0"/>
              <w:autoSpaceDN w:val="0"/>
              <w:adjustRightInd w:val="0"/>
              <w:rPr>
                <w:rFonts w:hint="default" w:ascii="Times New Roman" w:hAnsi="Times New Roman" w:eastAsia="仿宋" w:cs="Times New Roman"/>
                <w:color w:val="auto"/>
                <w:sz w:val="24"/>
                <w:highlight w:val="none"/>
              </w:rPr>
            </w:pPr>
          </w:p>
        </w:tc>
      </w:tr>
      <w:tr w14:paraId="78FC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3E0AAF77">
            <w:pPr>
              <w:autoSpaceDE w:val="0"/>
              <w:autoSpaceDN w:val="0"/>
              <w:adjustRightInd w:val="0"/>
              <w:rPr>
                <w:rFonts w:hint="default" w:ascii="Times New Roman" w:hAnsi="Times New Roman" w:eastAsia="仿宋" w:cs="Times New Roman"/>
                <w:color w:val="auto"/>
                <w:sz w:val="24"/>
                <w:highlight w:val="none"/>
              </w:rPr>
            </w:pPr>
          </w:p>
        </w:tc>
        <w:tc>
          <w:tcPr>
            <w:tcW w:w="1202" w:type="dxa"/>
          </w:tcPr>
          <w:p w14:paraId="1BEF0187">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6AF760D0">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20BB40FC">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173C0663">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1270AC87">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0F8CF3B8">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2E8B19E3">
            <w:pPr>
              <w:autoSpaceDE w:val="0"/>
              <w:autoSpaceDN w:val="0"/>
              <w:adjustRightInd w:val="0"/>
              <w:rPr>
                <w:rFonts w:hint="default" w:ascii="Times New Roman" w:hAnsi="Times New Roman" w:eastAsia="仿宋" w:cs="Times New Roman"/>
                <w:color w:val="auto"/>
                <w:sz w:val="24"/>
                <w:highlight w:val="none"/>
              </w:rPr>
            </w:pPr>
          </w:p>
        </w:tc>
      </w:tr>
      <w:tr w14:paraId="16B3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4B7884B5">
            <w:pPr>
              <w:autoSpaceDE w:val="0"/>
              <w:autoSpaceDN w:val="0"/>
              <w:adjustRightInd w:val="0"/>
              <w:rPr>
                <w:rFonts w:hint="default" w:ascii="Times New Roman" w:hAnsi="Times New Roman" w:eastAsia="仿宋" w:cs="Times New Roman"/>
                <w:color w:val="auto"/>
                <w:sz w:val="24"/>
                <w:highlight w:val="none"/>
              </w:rPr>
            </w:pPr>
          </w:p>
        </w:tc>
        <w:tc>
          <w:tcPr>
            <w:tcW w:w="1202" w:type="dxa"/>
          </w:tcPr>
          <w:p w14:paraId="37B7F9E2">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7409DED7">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736BE669">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6955B7FF">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380EE19D">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15CC64FF">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2CC84689">
            <w:pPr>
              <w:autoSpaceDE w:val="0"/>
              <w:autoSpaceDN w:val="0"/>
              <w:adjustRightInd w:val="0"/>
              <w:rPr>
                <w:rFonts w:hint="default" w:ascii="Times New Roman" w:hAnsi="Times New Roman" w:eastAsia="仿宋" w:cs="Times New Roman"/>
                <w:color w:val="auto"/>
                <w:sz w:val="24"/>
                <w:highlight w:val="none"/>
              </w:rPr>
            </w:pPr>
          </w:p>
        </w:tc>
      </w:tr>
      <w:tr w14:paraId="04AE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298F6BC5">
            <w:pPr>
              <w:autoSpaceDE w:val="0"/>
              <w:autoSpaceDN w:val="0"/>
              <w:adjustRightInd w:val="0"/>
              <w:rPr>
                <w:rFonts w:hint="default" w:ascii="Times New Roman" w:hAnsi="Times New Roman" w:eastAsia="仿宋" w:cs="Times New Roman"/>
                <w:color w:val="auto"/>
                <w:sz w:val="24"/>
                <w:highlight w:val="none"/>
              </w:rPr>
            </w:pPr>
          </w:p>
        </w:tc>
        <w:tc>
          <w:tcPr>
            <w:tcW w:w="1202" w:type="dxa"/>
          </w:tcPr>
          <w:p w14:paraId="1A18B045">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160EC690">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08605227">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25209A56">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4CB4DCCD">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0E74C5ED">
            <w:pPr>
              <w:autoSpaceDE w:val="0"/>
              <w:autoSpaceDN w:val="0"/>
              <w:adjustRightInd w:val="0"/>
              <w:rPr>
                <w:rFonts w:hint="default" w:ascii="Times New Roman" w:hAnsi="Times New Roman" w:eastAsia="仿宋" w:cs="Times New Roman"/>
                <w:color w:val="auto"/>
                <w:sz w:val="24"/>
                <w:highlight w:val="none"/>
              </w:rPr>
            </w:pPr>
          </w:p>
        </w:tc>
        <w:tc>
          <w:tcPr>
            <w:tcW w:w="1203" w:type="dxa"/>
          </w:tcPr>
          <w:p w14:paraId="5D259785">
            <w:pPr>
              <w:autoSpaceDE w:val="0"/>
              <w:autoSpaceDN w:val="0"/>
              <w:adjustRightInd w:val="0"/>
              <w:rPr>
                <w:rFonts w:hint="default" w:ascii="Times New Roman" w:hAnsi="Times New Roman" w:eastAsia="仿宋" w:cs="Times New Roman"/>
                <w:color w:val="auto"/>
                <w:sz w:val="24"/>
                <w:highlight w:val="none"/>
              </w:rPr>
            </w:pPr>
          </w:p>
        </w:tc>
      </w:tr>
    </w:tbl>
    <w:p w14:paraId="5E4007A8">
      <w:pPr>
        <w:rPr>
          <w:rFonts w:hint="default" w:ascii="Times New Roman" w:hAnsi="Times New Roman" w:eastAsia="仿宋" w:cs="Times New Roman"/>
          <w:b/>
          <w:color w:val="auto"/>
          <w:sz w:val="24"/>
          <w:highlight w:val="none"/>
        </w:rPr>
      </w:pPr>
      <w:r>
        <w:rPr>
          <w:rFonts w:hint="default" w:ascii="Times New Roman" w:hAnsi="Times New Roman" w:eastAsia="仿宋" w:cs="Times New Roman"/>
          <w:color w:val="auto"/>
          <w:sz w:val="24"/>
          <w:highlight w:val="none"/>
        </w:rPr>
        <w:t>供应商名称：</w:t>
      </w:r>
      <w:r>
        <w:rPr>
          <w:rFonts w:hint="default" w:ascii="Times New Roman" w:hAnsi="Times New Roman" w:eastAsia="仿宋" w:cs="Times New Roman"/>
          <w:color w:val="auto"/>
          <w:sz w:val="24"/>
          <w:highlight w:val="none"/>
          <w:u w:val="single"/>
        </w:rPr>
        <w:t>           </w:t>
      </w:r>
      <w:r>
        <w:rPr>
          <w:rFonts w:hint="default" w:ascii="Times New Roman" w:hAnsi="Times New Roman" w:eastAsia="仿宋" w:cs="Times New Roman"/>
          <w:color w:val="auto"/>
          <w:sz w:val="24"/>
          <w:highlight w:val="none"/>
        </w:rPr>
        <w:t>（盖章）</w:t>
      </w:r>
    </w:p>
    <w:p w14:paraId="0D0BBED0">
      <w:pP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说明：</w:t>
      </w:r>
    </w:p>
    <w:p w14:paraId="632CE296">
      <w:pP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1.如果行数不够，请自行增加。</w:t>
      </w:r>
    </w:p>
    <w:p w14:paraId="5EB8F4A9">
      <w:pP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2.所有业绩均需要提供有效的复印件（扫描件）。</w:t>
      </w:r>
    </w:p>
    <w:p w14:paraId="794A0B1E">
      <w:pPr>
        <w:ind w:firstLine="442"/>
        <w:rPr>
          <w:rFonts w:hint="default" w:ascii="Times New Roman" w:hAnsi="Times New Roman" w:eastAsia="仿宋" w:cs="Times New Roman"/>
          <w:b/>
          <w:bCs/>
          <w:color w:val="auto"/>
          <w:sz w:val="22"/>
          <w:szCs w:val="24"/>
          <w:highlight w:val="none"/>
        </w:rPr>
      </w:pPr>
      <w:r>
        <w:rPr>
          <w:rFonts w:hint="default" w:ascii="Times New Roman" w:hAnsi="Times New Roman" w:eastAsia="仿宋" w:cs="Times New Roman"/>
          <w:b/>
          <w:bCs/>
          <w:color w:val="auto"/>
          <w:sz w:val="22"/>
          <w:szCs w:val="24"/>
          <w:highlight w:val="none"/>
        </w:rPr>
        <w:br w:type="page"/>
      </w:r>
    </w:p>
    <w:p w14:paraId="3F3532C2">
      <w:pPr>
        <w:spacing w:line="360" w:lineRule="auto"/>
        <w:outlineLvl w:val="2"/>
        <w:rPr>
          <w:rFonts w:hint="default" w:ascii="Times New Roman" w:hAnsi="Times New Roman" w:eastAsia="仿宋" w:cs="Times New Roman"/>
          <w:b/>
          <w:bCs/>
          <w:color w:val="auto"/>
          <w:sz w:val="22"/>
          <w:highlight w:val="none"/>
        </w:rPr>
      </w:pPr>
      <w:bookmarkStart w:id="126" w:name="_Toc7226"/>
      <w:bookmarkStart w:id="127" w:name="_Toc20556"/>
      <w:r>
        <w:rPr>
          <w:rFonts w:hint="default" w:ascii="Times New Roman" w:hAnsi="Times New Roman" w:eastAsia="仿宋" w:cs="Times New Roman"/>
          <w:b/>
          <w:bCs/>
          <w:color w:val="auto"/>
          <w:sz w:val="22"/>
          <w:highlight w:val="none"/>
        </w:rPr>
        <w:t>目录十三、投标需要的其他证明文件及材料</w:t>
      </w:r>
      <w:bookmarkEnd w:id="126"/>
      <w:bookmarkEnd w:id="127"/>
    </w:p>
    <w:p w14:paraId="2CAC361A">
      <w:pPr>
        <w:pStyle w:val="37"/>
        <w:spacing w:line="360" w:lineRule="auto"/>
        <w:ind w:firstLine="482"/>
        <w:jc w:val="left"/>
        <w:rPr>
          <w:rFonts w:hint="default" w:ascii="Times New Roman" w:hAnsi="Times New Roman" w:eastAsia="仿宋" w:cs="Times New Roman"/>
          <w:b/>
          <w:bCs/>
          <w:color w:val="auto"/>
          <w:sz w:val="24"/>
          <w:highlight w:val="none"/>
        </w:rPr>
      </w:pPr>
    </w:p>
    <w:p w14:paraId="072594AE">
      <w:pPr>
        <w:pStyle w:val="37"/>
        <w:spacing w:line="360" w:lineRule="auto"/>
        <w:ind w:firstLine="482"/>
        <w:jc w:val="left"/>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投标需要的其他证明文件及材料（</w:t>
      </w:r>
      <w:r>
        <w:rPr>
          <w:rFonts w:hint="default" w:ascii="Times New Roman" w:hAnsi="Times New Roman" w:eastAsia="仿宋" w:cs="Times New Roman"/>
          <w:b/>
          <w:bCs/>
          <w:color w:val="auto"/>
          <w:sz w:val="24"/>
          <w:highlight w:val="none"/>
          <w:u w:val="single"/>
        </w:rPr>
        <w:t>南京市政府采购供应商信用记录表暨信用承诺书</w:t>
      </w:r>
      <w:r>
        <w:rPr>
          <w:rFonts w:hint="default" w:ascii="Times New Roman" w:hAnsi="Times New Roman" w:eastAsia="仿宋" w:cs="Times New Roman"/>
          <w:b/>
          <w:bCs/>
          <w:color w:val="auto"/>
          <w:sz w:val="24"/>
          <w:highlight w:val="none"/>
        </w:rPr>
        <w:t>等其他投标单位认为需要递交的资料）下划线部分的资料必须提供。</w:t>
      </w:r>
    </w:p>
    <w:p w14:paraId="376C09D7">
      <w:pPr>
        <w:ind w:firstLine="442"/>
        <w:rPr>
          <w:rFonts w:hint="default" w:ascii="Times New Roman" w:hAnsi="Times New Roman" w:eastAsia="仿宋" w:cs="Times New Roman"/>
          <w:b/>
          <w:bCs/>
          <w:color w:val="auto"/>
          <w:sz w:val="22"/>
          <w:highlight w:val="none"/>
        </w:rPr>
      </w:pPr>
      <w:bookmarkStart w:id="128" w:name="_Toc877"/>
      <w:bookmarkStart w:id="129" w:name="_Toc5592"/>
      <w:bookmarkStart w:id="130" w:name="_Toc7449"/>
      <w:r>
        <w:rPr>
          <w:rFonts w:hint="default" w:ascii="Times New Roman" w:hAnsi="Times New Roman" w:eastAsia="仿宋" w:cs="Times New Roman"/>
          <w:b/>
          <w:bCs/>
          <w:color w:val="auto"/>
          <w:sz w:val="22"/>
          <w:highlight w:val="none"/>
        </w:rPr>
        <w:br w:type="page"/>
      </w:r>
    </w:p>
    <w:p w14:paraId="737A5B38">
      <w:pPr>
        <w:spacing w:line="360" w:lineRule="auto"/>
        <w:outlineLvl w:val="2"/>
        <w:rPr>
          <w:rFonts w:hint="default" w:ascii="Times New Roman" w:hAnsi="Times New Roman" w:eastAsia="仿宋" w:cs="Times New Roman"/>
          <w:b/>
          <w:bCs/>
          <w:color w:val="auto"/>
          <w:sz w:val="22"/>
          <w:highlight w:val="none"/>
        </w:rPr>
      </w:pPr>
      <w:bookmarkStart w:id="131" w:name="_Toc5363"/>
      <w:r>
        <w:rPr>
          <w:rFonts w:hint="default" w:ascii="Times New Roman" w:hAnsi="Times New Roman" w:eastAsia="仿宋" w:cs="Times New Roman"/>
          <w:b/>
          <w:bCs/>
          <w:color w:val="auto"/>
          <w:sz w:val="22"/>
          <w:highlight w:val="none"/>
        </w:rPr>
        <w:t>附件一、</w:t>
      </w:r>
      <w:bookmarkStart w:id="132" w:name="_Toc469583074"/>
      <w:bookmarkStart w:id="133" w:name="_Toc447021131"/>
      <w:bookmarkStart w:id="134" w:name="_Toc524964900"/>
      <w:r>
        <w:rPr>
          <w:rFonts w:hint="default" w:ascii="Times New Roman" w:hAnsi="Times New Roman" w:eastAsia="仿宋" w:cs="Times New Roman"/>
          <w:b/>
          <w:bCs/>
          <w:color w:val="auto"/>
          <w:sz w:val="22"/>
          <w:highlight w:val="none"/>
        </w:rPr>
        <w:t>政府采购政策</w:t>
      </w:r>
      <w:bookmarkEnd w:id="128"/>
      <w:bookmarkEnd w:id="129"/>
      <w:bookmarkEnd w:id="130"/>
      <w:bookmarkEnd w:id="131"/>
    </w:p>
    <w:bookmarkEnd w:id="132"/>
    <w:bookmarkEnd w:id="133"/>
    <w:bookmarkEnd w:id="134"/>
    <w:p w14:paraId="75943774">
      <w:pPr>
        <w:jc w:val="left"/>
        <w:rPr>
          <w:rFonts w:hint="default" w:ascii="Times New Roman" w:hAnsi="Times New Roman" w:eastAsia="仿宋" w:cs="Times New Roman"/>
          <w:color w:val="auto"/>
          <w:sz w:val="22"/>
          <w:highlight w:val="none"/>
        </w:rPr>
      </w:pPr>
      <w:r>
        <w:rPr>
          <w:rFonts w:hint="default" w:ascii="Times New Roman" w:hAnsi="Times New Roman" w:eastAsia="仿宋" w:cs="Times New Roman"/>
          <w:b/>
          <w:bCs/>
          <w:color w:val="auto"/>
          <w:sz w:val="22"/>
          <w:highlight w:val="none"/>
        </w:rPr>
        <w:t>1.中小企业声明函</w:t>
      </w:r>
    </w:p>
    <w:p w14:paraId="58A44D93">
      <w:pPr>
        <w:widowControl/>
        <w:ind w:firstLine="482"/>
        <w:jc w:val="center"/>
        <w:rPr>
          <w:rFonts w:hint="default" w:ascii="Times New Roman" w:hAnsi="Times New Roman" w:eastAsia="仿宋" w:cs="Times New Roman"/>
          <w:b/>
          <w:bCs/>
          <w:color w:val="auto"/>
          <w:kern w:val="0"/>
          <w:sz w:val="24"/>
          <w:szCs w:val="24"/>
          <w:highlight w:val="none"/>
        </w:rPr>
      </w:pPr>
    </w:p>
    <w:p w14:paraId="11B51C32">
      <w:pPr>
        <w:widowControl/>
        <w:ind w:firstLine="482"/>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kern w:val="0"/>
          <w:sz w:val="24"/>
          <w:szCs w:val="24"/>
          <w:highlight w:val="none"/>
        </w:rPr>
        <w:t>中小企业声明函（服务）</w:t>
      </w:r>
    </w:p>
    <w:p w14:paraId="1E161D4E">
      <w:pPr>
        <w:pStyle w:val="37"/>
        <w:ind w:firstLine="480"/>
        <w:rPr>
          <w:rFonts w:hint="default" w:ascii="Times New Roman" w:hAnsi="Times New Roman" w:eastAsia="仿宋" w:cs="Times New Roman"/>
          <w:color w:val="auto"/>
          <w:highlight w:val="none"/>
        </w:rPr>
      </w:pPr>
    </w:p>
    <w:p w14:paraId="30A547DE">
      <w:pPr>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 xml:space="preserve">本公司郑重声明，根据《政府采购促进中小企业发展管理办法》（财库 </w:t>
      </w:r>
    </w:p>
    <w:p w14:paraId="4F90D1B3">
      <w:pPr>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﹝2020﹞46号）的规定，本公司参加</w:t>
      </w:r>
      <w:r>
        <w:rPr>
          <w:rFonts w:hint="eastAsia" w:ascii="Times New Roman" w:hAnsi="Times New Roman" w:eastAsia="仿宋" w:cs="Times New Roman"/>
          <w:color w:val="auto"/>
          <w:sz w:val="24"/>
          <w:szCs w:val="24"/>
          <w:highlight w:val="none"/>
          <w:u w:val="single"/>
          <w:lang w:eastAsia="zh-CN"/>
        </w:rPr>
        <w:t>南京市雨花台区雨花街道丁墙社区居民委员会</w:t>
      </w:r>
      <w:r>
        <w:rPr>
          <w:rFonts w:hint="default" w:ascii="Times New Roman" w:hAnsi="Times New Roman" w:eastAsia="仿宋" w:cs="Times New Roman"/>
          <w:color w:val="auto"/>
          <w:kern w:val="0"/>
          <w:sz w:val="24"/>
          <w:szCs w:val="24"/>
          <w:highlight w:val="none"/>
        </w:rPr>
        <w:t>的</w:t>
      </w:r>
      <w:r>
        <w:rPr>
          <w:rFonts w:hint="eastAsia" w:ascii="Times New Roman" w:hAnsi="Times New Roman" w:eastAsia="仿宋" w:cs="Times New Roman"/>
          <w:bCs/>
          <w:color w:val="auto"/>
          <w:sz w:val="24"/>
          <w:szCs w:val="24"/>
          <w:highlight w:val="none"/>
          <w:u w:val="single"/>
          <w:lang w:val="zh-CN"/>
        </w:rPr>
        <w:t>丁墙社区日常保洁保安服务</w:t>
      </w:r>
      <w:r>
        <w:rPr>
          <w:rFonts w:hint="default" w:ascii="Times New Roman" w:hAnsi="Times New Roman" w:eastAsia="仿宋" w:cs="Times New Roman"/>
          <w:color w:val="auto"/>
          <w:kern w:val="0"/>
          <w:sz w:val="24"/>
          <w:szCs w:val="24"/>
          <w:highlight w:val="none"/>
        </w:rPr>
        <w:t>采购活动，</w:t>
      </w:r>
      <w:r>
        <w:rPr>
          <w:rFonts w:hint="default" w:ascii="Times New Roman" w:hAnsi="Times New Roman" w:eastAsia="仿宋" w:cs="Times New Roman"/>
          <w:color w:val="auto"/>
          <w:sz w:val="24"/>
          <w:szCs w:val="24"/>
          <w:highlight w:val="none"/>
        </w:rPr>
        <w:t>服务全部由符合政策要求的中小企业承接。</w:t>
      </w:r>
      <w:r>
        <w:rPr>
          <w:rFonts w:hint="default" w:ascii="Times New Roman" w:hAnsi="Times New Roman" w:eastAsia="仿宋" w:cs="Times New Roman"/>
          <w:color w:val="auto"/>
          <w:kern w:val="0"/>
          <w:sz w:val="24"/>
          <w:szCs w:val="24"/>
          <w:highlight w:val="none"/>
        </w:rPr>
        <w:t xml:space="preserve">相关企业的具体情况如下： </w:t>
      </w:r>
    </w:p>
    <w:p w14:paraId="1BC4F971">
      <w:pPr>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bCs/>
          <w:color w:val="auto"/>
          <w:sz w:val="24"/>
          <w:szCs w:val="24"/>
          <w:highlight w:val="none"/>
          <w:u w:val="single"/>
          <w:lang w:val="zh-CN"/>
        </w:rPr>
        <w:t>丁墙社区日常保洁保安服务</w:t>
      </w:r>
      <w:r>
        <w:rPr>
          <w:rFonts w:hint="default" w:ascii="Times New Roman" w:hAnsi="Times New Roman" w:eastAsia="仿宋" w:cs="Times New Roman"/>
          <w:color w:val="auto"/>
          <w:kern w:val="0"/>
          <w:sz w:val="24"/>
          <w:szCs w:val="24"/>
          <w:highlight w:val="none"/>
        </w:rPr>
        <w:t>，属于</w:t>
      </w:r>
      <w:r>
        <w:rPr>
          <w:rFonts w:hint="default" w:ascii="Times New Roman" w:hAnsi="Times New Roman" w:eastAsia="仿宋" w:cs="Times New Roman"/>
          <w:color w:val="auto"/>
          <w:sz w:val="24"/>
          <w:szCs w:val="24"/>
          <w:highlight w:val="none"/>
          <w:u w:val="single"/>
        </w:rPr>
        <w:t>其他未列明行业</w:t>
      </w:r>
      <w:r>
        <w:rPr>
          <w:rFonts w:hint="default" w:ascii="Times New Roman" w:hAnsi="Times New Roman" w:eastAsia="仿宋" w:cs="Times New Roman"/>
          <w:color w:val="auto"/>
          <w:kern w:val="0"/>
          <w:sz w:val="24"/>
          <w:szCs w:val="24"/>
          <w:highlight w:val="none"/>
        </w:rPr>
        <w:t>，</w:t>
      </w:r>
      <w:r>
        <w:rPr>
          <w:rFonts w:hint="default" w:ascii="Times New Roman" w:hAnsi="Times New Roman" w:eastAsia="仿宋" w:cs="Times New Roman"/>
          <w:color w:val="auto"/>
          <w:sz w:val="24"/>
          <w:szCs w:val="24"/>
          <w:highlight w:val="none"/>
        </w:rPr>
        <w:t>承接企业</w:t>
      </w:r>
      <w:r>
        <w:rPr>
          <w:rFonts w:hint="default" w:ascii="Times New Roman" w:hAnsi="Times New Roman" w:eastAsia="仿宋" w:cs="Times New Roman"/>
          <w:color w:val="auto"/>
          <w:kern w:val="0"/>
          <w:sz w:val="24"/>
          <w:szCs w:val="24"/>
          <w:highlight w:val="none"/>
        </w:rPr>
        <w:t>为</w:t>
      </w:r>
      <w:r>
        <w:rPr>
          <w:rFonts w:hint="eastAsia" w:ascii="Times New Roman" w:hAnsi="Times New Roman" w:eastAsia="仿宋" w:cs="Times New Roman"/>
          <w:color w:val="auto"/>
          <w:kern w:val="0"/>
          <w:sz w:val="24"/>
          <w:szCs w:val="24"/>
          <w:highlight w:val="none"/>
          <w:u w:val="single"/>
          <w:lang w:val="en-US" w:eastAsia="zh-CN"/>
        </w:rPr>
        <w:t xml:space="preserve">    </w:t>
      </w:r>
      <w:r>
        <w:rPr>
          <w:rFonts w:hint="default" w:ascii="Times New Roman" w:hAnsi="Times New Roman" w:eastAsia="仿宋" w:cs="Times New Roman"/>
          <w:i/>
          <w:iCs/>
          <w:color w:val="auto"/>
          <w:kern w:val="0"/>
          <w:sz w:val="24"/>
          <w:szCs w:val="24"/>
          <w:highlight w:val="none"/>
          <w:u w:val="single"/>
        </w:rPr>
        <w:t>（企业名称）</w:t>
      </w:r>
      <w:r>
        <w:rPr>
          <w:rFonts w:hint="default" w:ascii="Times New Roman" w:hAnsi="Times New Roman" w:eastAsia="仿宋" w:cs="Times New Roman"/>
          <w:color w:val="auto"/>
          <w:kern w:val="0"/>
          <w:sz w:val="24"/>
          <w:szCs w:val="24"/>
          <w:highlight w:val="none"/>
        </w:rPr>
        <w:t>，从业人员</w:t>
      </w:r>
      <w:r>
        <w:rPr>
          <w:rFonts w:hint="default" w:ascii="Times New Roman" w:hAnsi="Times New Roman" w:eastAsia="仿宋" w:cs="Times New Roman"/>
          <w:color w:val="auto"/>
          <w:kern w:val="0"/>
          <w:sz w:val="24"/>
          <w:szCs w:val="24"/>
          <w:highlight w:val="none"/>
          <w:u w:val="single"/>
        </w:rPr>
        <w:t xml:space="preserve">   </w:t>
      </w:r>
      <w:r>
        <w:rPr>
          <w:rFonts w:hint="default" w:ascii="Times New Roman" w:hAnsi="Times New Roman" w:eastAsia="仿宋" w:cs="Times New Roman"/>
          <w:color w:val="auto"/>
          <w:kern w:val="0"/>
          <w:sz w:val="24"/>
          <w:szCs w:val="24"/>
          <w:highlight w:val="none"/>
        </w:rPr>
        <w:t>人，营业收入为</w:t>
      </w:r>
      <w:r>
        <w:rPr>
          <w:rFonts w:hint="default" w:ascii="Times New Roman" w:hAnsi="Times New Roman" w:eastAsia="仿宋" w:cs="Times New Roman"/>
          <w:color w:val="auto"/>
          <w:kern w:val="0"/>
          <w:sz w:val="24"/>
          <w:szCs w:val="24"/>
          <w:highlight w:val="none"/>
          <w:u w:val="single"/>
        </w:rPr>
        <w:t xml:space="preserve">   </w:t>
      </w:r>
      <w:r>
        <w:rPr>
          <w:rFonts w:hint="default" w:ascii="Times New Roman" w:hAnsi="Times New Roman" w:eastAsia="仿宋" w:cs="Times New Roman"/>
          <w:color w:val="auto"/>
          <w:kern w:val="0"/>
          <w:sz w:val="24"/>
          <w:szCs w:val="24"/>
          <w:highlight w:val="none"/>
        </w:rPr>
        <w:t>万元，资产总额为</w:t>
      </w:r>
      <w:r>
        <w:rPr>
          <w:rFonts w:hint="default" w:ascii="Times New Roman" w:hAnsi="Times New Roman" w:eastAsia="仿宋" w:cs="Times New Roman"/>
          <w:color w:val="auto"/>
          <w:kern w:val="0"/>
          <w:sz w:val="24"/>
          <w:szCs w:val="24"/>
          <w:highlight w:val="none"/>
          <w:u w:val="single"/>
        </w:rPr>
        <w:t xml:space="preserve">  </w:t>
      </w:r>
      <w:r>
        <w:rPr>
          <w:rFonts w:hint="default" w:ascii="Times New Roman" w:hAnsi="Times New Roman" w:eastAsia="仿宋" w:cs="Times New Roman"/>
          <w:color w:val="auto"/>
          <w:kern w:val="0"/>
          <w:sz w:val="24"/>
          <w:szCs w:val="24"/>
          <w:highlight w:val="none"/>
        </w:rPr>
        <w:t>万元，属于</w:t>
      </w:r>
      <w:r>
        <w:rPr>
          <w:rFonts w:hint="default" w:ascii="Times New Roman" w:hAnsi="Times New Roman" w:eastAsia="仿宋" w:cs="Times New Roman"/>
          <w:i/>
          <w:iCs/>
          <w:color w:val="auto"/>
          <w:kern w:val="0"/>
          <w:sz w:val="24"/>
          <w:szCs w:val="24"/>
          <w:highlight w:val="none"/>
          <w:u w:val="single"/>
        </w:rPr>
        <w:t>（中型企业、小型企业、微型企业）</w:t>
      </w:r>
      <w:r>
        <w:rPr>
          <w:rFonts w:hint="default" w:ascii="Times New Roman" w:hAnsi="Times New Roman" w:eastAsia="仿宋" w:cs="Times New Roman"/>
          <w:color w:val="auto"/>
          <w:kern w:val="0"/>
          <w:sz w:val="24"/>
          <w:szCs w:val="24"/>
          <w:highlight w:val="none"/>
        </w:rPr>
        <w:t xml:space="preserve">； </w:t>
      </w:r>
    </w:p>
    <w:p w14:paraId="42247E8B">
      <w:pPr>
        <w:widowControl/>
        <w:spacing w:line="360" w:lineRule="auto"/>
        <w:ind w:firstLine="480" w:firstLineChars="200"/>
        <w:jc w:val="left"/>
        <w:rPr>
          <w:rFonts w:hint="default" w:ascii="Times New Roman" w:hAnsi="Times New Roman" w:eastAsia="仿宋" w:cs="Times New Roman"/>
          <w:color w:val="auto"/>
          <w:kern w:val="0"/>
          <w:sz w:val="24"/>
          <w:szCs w:val="24"/>
          <w:highlight w:val="none"/>
        </w:rPr>
      </w:pPr>
    </w:p>
    <w:p w14:paraId="2545BA6C">
      <w:pPr>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 xml:space="preserve">以上企业，不属于大企业的分支机构，不存在控股股东为大企业的情形，也不存在与大企业的负责人为同一人的情形。 </w:t>
      </w:r>
    </w:p>
    <w:p w14:paraId="43567406">
      <w:pPr>
        <w:widowControl/>
        <w:spacing w:line="360" w:lineRule="auto"/>
        <w:ind w:firstLine="480" w:firstLineChars="2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 xml:space="preserve">本企业对上述声明内容的真实性负责。如有虚假，将依法承担相应责任。 </w:t>
      </w:r>
    </w:p>
    <w:p w14:paraId="31F05D68">
      <w:pPr>
        <w:widowControl/>
        <w:spacing w:line="360" w:lineRule="auto"/>
        <w:ind w:firstLine="5520" w:firstLineChars="23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 xml:space="preserve">企业名称（盖章）： </w:t>
      </w:r>
    </w:p>
    <w:p w14:paraId="51C80721">
      <w:pPr>
        <w:widowControl/>
        <w:spacing w:line="360" w:lineRule="auto"/>
        <w:ind w:firstLine="5520" w:firstLineChars="23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日 期</w:t>
      </w:r>
    </w:p>
    <w:p w14:paraId="32C53B6A">
      <w:pPr>
        <w:widowControl/>
        <w:spacing w:line="360" w:lineRule="auto"/>
        <w:ind w:firstLine="480" w:firstLineChars="200"/>
        <w:jc w:val="left"/>
        <w:rPr>
          <w:rFonts w:hint="default" w:ascii="Times New Roman" w:hAnsi="Times New Roman" w:eastAsia="仿宋" w:cs="Times New Roman"/>
          <w:color w:val="auto"/>
          <w:sz w:val="24"/>
          <w:highlight w:val="none"/>
        </w:rPr>
      </w:pPr>
    </w:p>
    <w:p w14:paraId="52521965">
      <w:pPr>
        <w:widowControl/>
        <w:spacing w:line="360" w:lineRule="auto"/>
        <w:ind w:firstLine="480" w:firstLineChars="200"/>
        <w:jc w:val="left"/>
        <w:rPr>
          <w:rFonts w:hint="default" w:ascii="Times New Roman" w:hAnsi="Times New Roman" w:eastAsia="仿宋" w:cs="Times New Roman"/>
          <w:color w:val="auto"/>
          <w:sz w:val="24"/>
          <w:highlight w:val="none"/>
        </w:rPr>
      </w:pPr>
    </w:p>
    <w:p w14:paraId="17F88F00">
      <w:pPr>
        <w:widowControl/>
        <w:spacing w:line="360" w:lineRule="auto"/>
        <w:ind w:firstLine="480" w:firstLineChars="200"/>
        <w:jc w:val="left"/>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sz w:val="24"/>
          <w:highlight w:val="none"/>
        </w:rPr>
        <w:t>注：1、</w:t>
      </w:r>
      <w:r>
        <w:rPr>
          <w:rFonts w:hint="default" w:ascii="Times New Roman" w:hAnsi="Times New Roman" w:eastAsia="仿宋" w:cs="Times New Roman"/>
          <w:color w:val="auto"/>
          <w:kern w:val="0"/>
          <w:sz w:val="24"/>
          <w:szCs w:val="24"/>
          <w:highlight w:val="none"/>
        </w:rPr>
        <w:t>从业人员、营业收入、资产总额填报上一年度数据，无上一年度数据的新成立企业可不填报。</w:t>
      </w:r>
    </w:p>
    <w:p w14:paraId="72CF032B">
      <w:pPr>
        <w:spacing w:line="360" w:lineRule="auto"/>
        <w:rPr>
          <w:rFonts w:hint="default" w:ascii="Times New Roman" w:hAnsi="Times New Roman" w:eastAsia="仿宋" w:cs="Times New Roman"/>
          <w:color w:val="auto"/>
          <w:sz w:val="24"/>
          <w:highlight w:val="none"/>
        </w:rPr>
      </w:pPr>
    </w:p>
    <w:p w14:paraId="13B2E0C1">
      <w:pPr>
        <w:spacing w:line="360" w:lineRule="auto"/>
        <w:rPr>
          <w:rFonts w:hint="default" w:ascii="Times New Roman" w:hAnsi="Times New Roman" w:eastAsia="仿宋" w:cs="Times New Roman"/>
          <w:color w:val="auto"/>
          <w:sz w:val="24"/>
          <w:highlight w:val="none"/>
        </w:rPr>
      </w:pPr>
    </w:p>
    <w:p w14:paraId="535ABDEB">
      <w:pPr>
        <w:spacing w:line="360" w:lineRule="auto"/>
        <w:rPr>
          <w:rFonts w:hint="default" w:ascii="Times New Roman" w:hAnsi="Times New Roman" w:eastAsia="仿宋" w:cs="Times New Roman"/>
          <w:b/>
          <w:bCs/>
          <w:color w:val="auto"/>
          <w:sz w:val="22"/>
          <w:highlight w:val="none"/>
        </w:rPr>
      </w:pPr>
      <w:bookmarkStart w:id="135" w:name="_Toc10884"/>
      <w:bookmarkStart w:id="136" w:name="_Toc15614"/>
      <w:r>
        <w:rPr>
          <w:rFonts w:hint="default" w:ascii="Times New Roman" w:hAnsi="Times New Roman" w:eastAsia="仿宋" w:cs="Times New Roman"/>
          <w:b/>
          <w:bCs/>
          <w:color w:val="auto"/>
          <w:sz w:val="24"/>
          <w:highlight w:val="none"/>
        </w:rPr>
        <w:br w:type="page"/>
      </w:r>
      <w:r>
        <w:rPr>
          <w:rFonts w:hint="default" w:ascii="Times New Roman" w:hAnsi="Times New Roman" w:eastAsia="仿宋" w:cs="Times New Roman"/>
          <w:b/>
          <w:bCs/>
          <w:color w:val="auto"/>
          <w:sz w:val="22"/>
          <w:highlight w:val="none"/>
        </w:rPr>
        <w:t>2.残疾人福利性单位声明函</w:t>
      </w:r>
    </w:p>
    <w:p w14:paraId="7966F848">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08D5F4FE">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本单位对上述声明的真实性负责。如有虚假，将依法承担相应责任。 </w:t>
      </w:r>
    </w:p>
    <w:p w14:paraId="2ECB4D8A">
      <w:pPr>
        <w:spacing w:line="360" w:lineRule="auto"/>
        <w:ind w:firstLine="480" w:firstLineChars="20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                             单位名称（盖章）： </w:t>
      </w:r>
    </w:p>
    <w:p w14:paraId="0D1F3CA5">
      <w:pPr>
        <w:spacing w:line="360" w:lineRule="auto"/>
        <w:ind w:firstLine="480" w:firstLineChars="20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                    日  期：</w:t>
      </w:r>
    </w:p>
    <w:p w14:paraId="7385FF35">
      <w:pPr>
        <w:spacing w:line="360" w:lineRule="auto"/>
        <w:ind w:firstLine="482"/>
        <w:rPr>
          <w:rFonts w:hint="default" w:ascii="Times New Roman" w:hAnsi="Times New Roman" w:eastAsia="仿宋" w:cs="Times New Roman"/>
          <w:b/>
          <w:bCs/>
          <w:color w:val="auto"/>
          <w:sz w:val="24"/>
          <w:highlight w:val="none"/>
        </w:rPr>
      </w:pPr>
    </w:p>
    <w:p w14:paraId="0D4328A4">
      <w:pPr>
        <w:spacing w:line="360" w:lineRule="auto"/>
        <w:ind w:firstLine="482"/>
        <w:rPr>
          <w:rFonts w:hint="default" w:ascii="Times New Roman" w:hAnsi="Times New Roman" w:eastAsia="仿宋" w:cs="Times New Roman"/>
          <w:b/>
          <w:bCs/>
          <w:color w:val="auto"/>
          <w:sz w:val="24"/>
          <w:highlight w:val="none"/>
        </w:rPr>
      </w:pPr>
    </w:p>
    <w:p w14:paraId="0C98B64B">
      <w:pPr>
        <w:spacing w:line="360" w:lineRule="auto"/>
        <w:rPr>
          <w:rFonts w:hint="default" w:ascii="Times New Roman" w:hAnsi="Times New Roman" w:eastAsia="仿宋" w:cs="Times New Roman"/>
          <w:b/>
          <w:bCs/>
          <w:color w:val="auto"/>
          <w:sz w:val="22"/>
          <w:highlight w:val="none"/>
        </w:rPr>
      </w:pPr>
      <w:r>
        <w:rPr>
          <w:rFonts w:hint="default" w:ascii="Times New Roman" w:hAnsi="Times New Roman" w:eastAsia="仿宋" w:cs="Times New Roman"/>
          <w:b/>
          <w:bCs/>
          <w:color w:val="auto"/>
          <w:sz w:val="22"/>
          <w:highlight w:val="none"/>
        </w:rPr>
        <w:t>3.属于监狱企业的证明文件</w:t>
      </w:r>
    </w:p>
    <w:p w14:paraId="3ED1B651">
      <w:pPr>
        <w:spacing w:line="360" w:lineRule="auto"/>
        <w:ind w:firstLine="480" w:firstLineChars="20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（提供由省级以上监狱管理局、戒毒管理局(含新疆生产建设兵团)出具的属于监狱企业的证明文件）</w:t>
      </w:r>
    </w:p>
    <w:p w14:paraId="0A4E7CD0">
      <w:pPr>
        <w:spacing w:line="360" w:lineRule="auto"/>
        <w:ind w:firstLine="480" w:firstLineChars="200"/>
        <w:jc w:val="center"/>
        <w:rPr>
          <w:rFonts w:hint="default" w:ascii="Times New Roman" w:hAnsi="Times New Roman" w:eastAsia="仿宋" w:cs="Times New Roman"/>
          <w:color w:val="auto"/>
          <w:sz w:val="24"/>
          <w:highlight w:val="none"/>
        </w:rPr>
      </w:pPr>
    </w:p>
    <w:p w14:paraId="34F35FAE">
      <w:pPr>
        <w:spacing w:line="360" w:lineRule="auto"/>
        <w:ind w:firstLine="480" w:firstLineChars="200"/>
        <w:jc w:val="center"/>
        <w:rPr>
          <w:rFonts w:hint="default" w:ascii="Times New Roman" w:hAnsi="Times New Roman" w:eastAsia="仿宋" w:cs="Times New Roman"/>
          <w:color w:val="auto"/>
          <w:sz w:val="24"/>
          <w:highlight w:val="none"/>
        </w:rPr>
      </w:pPr>
    </w:p>
    <w:p w14:paraId="36308A86">
      <w:pPr>
        <w:spacing w:line="360" w:lineRule="auto"/>
        <w:rPr>
          <w:rFonts w:hint="default" w:ascii="Times New Roman" w:hAnsi="Times New Roman" w:eastAsia="仿宋" w:cs="Times New Roman"/>
          <w:b/>
          <w:bCs/>
          <w:color w:val="auto"/>
          <w:sz w:val="22"/>
          <w:highlight w:val="none"/>
        </w:rPr>
      </w:pPr>
      <w:r>
        <w:rPr>
          <w:rFonts w:hint="default" w:ascii="Times New Roman" w:hAnsi="Times New Roman" w:eastAsia="仿宋" w:cs="Times New Roman"/>
          <w:b/>
          <w:bCs/>
          <w:color w:val="auto"/>
          <w:sz w:val="22"/>
          <w:highlight w:val="none"/>
        </w:rPr>
        <w:t>4.节能产品认证证书</w:t>
      </w:r>
    </w:p>
    <w:p w14:paraId="1775327E">
      <w:pPr>
        <w:spacing w:line="360" w:lineRule="auto"/>
        <w:ind w:firstLine="480" w:firstLineChars="20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（提供国家确定的认证机构出具的、处于有效期之内的产品认证证书） </w:t>
      </w:r>
    </w:p>
    <w:p w14:paraId="49DDD2BA">
      <w:pPr>
        <w:spacing w:line="360" w:lineRule="auto"/>
        <w:ind w:firstLine="480" w:firstLineChars="200"/>
        <w:jc w:val="left"/>
        <w:rPr>
          <w:rFonts w:hint="default" w:ascii="Times New Roman" w:hAnsi="Times New Roman" w:eastAsia="仿宋" w:cs="Times New Roman"/>
          <w:color w:val="auto"/>
          <w:sz w:val="24"/>
          <w:highlight w:val="none"/>
        </w:rPr>
      </w:pPr>
    </w:p>
    <w:p w14:paraId="5CB3EF28">
      <w:pPr>
        <w:spacing w:line="360" w:lineRule="auto"/>
        <w:ind w:firstLine="480" w:firstLineChars="200"/>
        <w:jc w:val="left"/>
        <w:rPr>
          <w:rFonts w:hint="default" w:ascii="Times New Roman" w:hAnsi="Times New Roman" w:eastAsia="仿宋" w:cs="Times New Roman"/>
          <w:color w:val="auto"/>
          <w:sz w:val="24"/>
          <w:highlight w:val="none"/>
        </w:rPr>
      </w:pPr>
    </w:p>
    <w:p w14:paraId="57A35E35">
      <w:pPr>
        <w:spacing w:line="360" w:lineRule="auto"/>
        <w:rPr>
          <w:rFonts w:hint="default" w:ascii="Times New Roman" w:hAnsi="Times New Roman" w:eastAsia="仿宋" w:cs="Times New Roman"/>
          <w:b/>
          <w:bCs/>
          <w:color w:val="auto"/>
          <w:sz w:val="22"/>
          <w:highlight w:val="none"/>
        </w:rPr>
      </w:pPr>
      <w:r>
        <w:rPr>
          <w:rFonts w:hint="default" w:ascii="Times New Roman" w:hAnsi="Times New Roman" w:eastAsia="仿宋" w:cs="Times New Roman"/>
          <w:b/>
          <w:bCs/>
          <w:color w:val="auto"/>
          <w:sz w:val="22"/>
          <w:highlight w:val="none"/>
        </w:rPr>
        <w:t>5.环境标志产品认证证书</w:t>
      </w:r>
    </w:p>
    <w:p w14:paraId="31473CAC">
      <w:pPr>
        <w:spacing w:line="360" w:lineRule="auto"/>
        <w:ind w:firstLine="480" w:firstLineChars="20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（提供国家确定的认证机构出具的、处于有效期之内的产品认证证书）</w:t>
      </w:r>
    </w:p>
    <w:p w14:paraId="342E5027">
      <w:pPr>
        <w:spacing w:line="360" w:lineRule="auto"/>
        <w:ind w:firstLine="480" w:firstLineChars="200"/>
        <w:jc w:val="center"/>
        <w:rPr>
          <w:rFonts w:hint="default" w:ascii="Times New Roman" w:hAnsi="Times New Roman" w:eastAsia="仿宋" w:cs="Times New Roman"/>
          <w:color w:val="auto"/>
          <w:sz w:val="24"/>
          <w:highlight w:val="none"/>
        </w:rPr>
      </w:pPr>
    </w:p>
    <w:p w14:paraId="335FE63A">
      <w:pPr>
        <w:spacing w:line="360" w:lineRule="auto"/>
        <w:ind w:firstLine="480" w:firstLineChars="200"/>
        <w:jc w:val="center"/>
        <w:rPr>
          <w:rFonts w:hint="default" w:ascii="Times New Roman" w:hAnsi="Times New Roman" w:eastAsia="仿宋" w:cs="Times New Roman"/>
          <w:color w:val="auto"/>
          <w:sz w:val="24"/>
          <w:highlight w:val="none"/>
        </w:rPr>
      </w:pPr>
    </w:p>
    <w:p w14:paraId="3416E55D">
      <w:pPr>
        <w:spacing w:line="360" w:lineRule="auto"/>
        <w:rPr>
          <w:rFonts w:hint="default" w:ascii="Times New Roman" w:hAnsi="Times New Roman" w:eastAsia="仿宋" w:cs="Times New Roman"/>
          <w:b/>
          <w:bCs/>
          <w:color w:val="auto"/>
          <w:sz w:val="22"/>
          <w:highlight w:val="none"/>
        </w:rPr>
      </w:pPr>
      <w:r>
        <w:rPr>
          <w:rFonts w:hint="default" w:ascii="Times New Roman" w:hAnsi="Times New Roman" w:eastAsia="仿宋" w:cs="Times New Roman"/>
          <w:b/>
          <w:bCs/>
          <w:color w:val="auto"/>
          <w:sz w:val="22"/>
          <w:highlight w:val="none"/>
        </w:rPr>
        <w:t>6.进口产品转让技术、消化吸收再创新方案</w:t>
      </w:r>
    </w:p>
    <w:p w14:paraId="4B53637F">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（对于允许进口产品参加的项目）</w:t>
      </w:r>
    </w:p>
    <w:p w14:paraId="02752D62">
      <w:pPr>
        <w:pStyle w:val="4"/>
        <w:keepLines w:val="0"/>
        <w:tabs>
          <w:tab w:val="left" w:pos="903"/>
          <w:tab w:val="left" w:pos="1440"/>
          <w:tab w:val="left" w:pos="5670"/>
        </w:tabs>
        <w:spacing w:before="0" w:after="0" w:line="360" w:lineRule="auto"/>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highlight w:val="none"/>
        </w:rPr>
        <w:br w:type="page"/>
      </w:r>
      <w:bookmarkStart w:id="137" w:name="_Toc12944"/>
      <w:bookmarkStart w:id="138" w:name="_Toc17942"/>
      <w:r>
        <w:rPr>
          <w:rFonts w:hint="default" w:ascii="Times New Roman" w:hAnsi="Times New Roman" w:eastAsia="仿宋" w:cs="Times New Roman"/>
          <w:color w:val="auto"/>
          <w:sz w:val="22"/>
          <w:szCs w:val="22"/>
          <w:highlight w:val="none"/>
        </w:rPr>
        <w:t>附件二、无重大违法记录声明格式</w:t>
      </w:r>
      <w:bookmarkEnd w:id="135"/>
      <w:bookmarkEnd w:id="136"/>
      <w:bookmarkEnd w:id="137"/>
      <w:bookmarkEnd w:id="138"/>
    </w:p>
    <w:p w14:paraId="13851209">
      <w:pPr>
        <w:spacing w:line="360" w:lineRule="auto"/>
        <w:ind w:firstLine="643"/>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无重大违法记录声明</w:t>
      </w:r>
    </w:p>
    <w:p w14:paraId="2B7C9DB0">
      <w:pPr>
        <w:spacing w:line="360" w:lineRule="auto"/>
        <w:rPr>
          <w:rFonts w:hint="default" w:ascii="Times New Roman" w:hAnsi="Times New Roman" w:eastAsia="仿宋" w:cs="Times New Roman"/>
          <w:color w:val="auto"/>
          <w:sz w:val="24"/>
          <w:highlight w:val="none"/>
        </w:rPr>
      </w:pPr>
      <w:r>
        <w:rPr>
          <w:rFonts w:hint="eastAsia" w:ascii="Times New Roman" w:hAnsi="Times New Roman" w:eastAsia="仿宋" w:cs="Times New Roman"/>
          <w:b/>
          <w:color w:val="auto"/>
          <w:sz w:val="24"/>
          <w:szCs w:val="21"/>
          <w:highlight w:val="none"/>
          <w:lang w:val="zh-CN"/>
        </w:rPr>
        <w:t>南京市雨花台区雨花街道丁墙社区居民委员会</w:t>
      </w:r>
      <w:r>
        <w:rPr>
          <w:rFonts w:hint="default" w:ascii="Times New Roman" w:hAnsi="Times New Roman" w:eastAsia="仿宋" w:cs="Times New Roman"/>
          <w:color w:val="auto"/>
          <w:sz w:val="24"/>
          <w:highlight w:val="none"/>
        </w:rPr>
        <w:t>：</w:t>
      </w:r>
    </w:p>
    <w:p w14:paraId="4A627269">
      <w:pPr>
        <w:spacing w:line="36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我单位</w:t>
      </w:r>
      <w:r>
        <w:rPr>
          <w:rFonts w:hint="eastAsia" w:ascii="Times New Roman" w:hAnsi="Times New Roman" w:eastAsia="仿宋"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rPr>
        <w:t>（供应商名称）郑重声明：</w:t>
      </w:r>
    </w:p>
    <w:p w14:paraId="7AD65145">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参加政府采购活动前3年内在经营活动中</w:t>
      </w:r>
      <w:r>
        <w:rPr>
          <w:rFonts w:hint="eastAsia" w:ascii="Times New Roman" w:hAnsi="Times New Roman" w:eastAsia="仿宋"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rPr>
        <w:t>（在下划线上如实填写：有或没有）重大违法记录。</w:t>
      </w:r>
    </w:p>
    <w:p w14:paraId="552A01EA">
      <w:pPr>
        <w:spacing w:line="360" w:lineRule="auto"/>
        <w:ind w:firstLine="484" w:firstLineChars="202"/>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（说明：政府采购法第二十二条第一款第五项所称重大违法记录，是指供应商因违法经营受到刑事处罚或者责令停产停业、吊销许可证或者执照、较大数额罚款等行政处罚。）</w:t>
      </w:r>
    </w:p>
    <w:p w14:paraId="142A8396">
      <w:pPr>
        <w:spacing w:line="360" w:lineRule="auto"/>
        <w:rPr>
          <w:rFonts w:hint="default" w:ascii="Times New Roman" w:hAnsi="Times New Roman" w:eastAsia="仿宋" w:cs="Times New Roman"/>
          <w:color w:val="auto"/>
          <w:sz w:val="24"/>
          <w:highlight w:val="none"/>
        </w:rPr>
      </w:pPr>
    </w:p>
    <w:p w14:paraId="4F985DA3">
      <w:pPr>
        <w:spacing w:line="360" w:lineRule="auto"/>
        <w:rPr>
          <w:rFonts w:hint="default" w:ascii="Times New Roman" w:hAnsi="Times New Roman" w:eastAsia="仿宋" w:cs="Times New Roman"/>
          <w:color w:val="auto"/>
          <w:sz w:val="24"/>
          <w:highlight w:val="none"/>
        </w:rPr>
      </w:pPr>
    </w:p>
    <w:p w14:paraId="6B4DEF02">
      <w:pPr>
        <w:spacing w:line="360" w:lineRule="auto"/>
        <w:jc w:val="righ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声明人（公章）：</w:t>
      </w:r>
    </w:p>
    <w:p w14:paraId="21865631">
      <w:pPr>
        <w:spacing w:line="360" w:lineRule="auto"/>
        <w:jc w:val="right"/>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color w:val="auto"/>
          <w:sz w:val="24"/>
          <w:highlight w:val="none"/>
        </w:rPr>
        <w:t>日期：   年   月   日</w:t>
      </w:r>
    </w:p>
    <w:p w14:paraId="437D1F4D">
      <w:pPr>
        <w:pStyle w:val="4"/>
        <w:keepNext w:val="0"/>
        <w:keepLines w:val="0"/>
        <w:tabs>
          <w:tab w:val="left" w:pos="1440"/>
          <w:tab w:val="left" w:pos="5670"/>
        </w:tabs>
        <w:autoSpaceDE w:val="0"/>
        <w:autoSpaceDN w:val="0"/>
        <w:spacing w:before="0" w:after="0" w:line="360" w:lineRule="auto"/>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highlight w:val="none"/>
        </w:rPr>
        <w:br w:type="page"/>
      </w:r>
      <w:bookmarkStart w:id="139" w:name="_Toc28556"/>
      <w:bookmarkStart w:id="140" w:name="_Toc16688"/>
      <w:bookmarkStart w:id="141" w:name="_Toc16637"/>
      <w:bookmarkStart w:id="142" w:name="_Toc11716"/>
      <w:r>
        <w:rPr>
          <w:rFonts w:hint="default" w:ascii="Times New Roman" w:hAnsi="Times New Roman" w:eastAsia="仿宋" w:cs="Times New Roman"/>
          <w:color w:val="auto"/>
          <w:sz w:val="22"/>
          <w:szCs w:val="22"/>
          <w:highlight w:val="none"/>
        </w:rPr>
        <w:t>附件三、具备履行合同所必需的设备和专业技术能力的声明格式</w:t>
      </w:r>
      <w:bookmarkEnd w:id="139"/>
      <w:bookmarkEnd w:id="140"/>
    </w:p>
    <w:p w14:paraId="75B8BF11">
      <w:pPr>
        <w:spacing w:line="360" w:lineRule="auto"/>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具备履行合同所必需的设备和专业技术能力的声明格式</w:t>
      </w:r>
    </w:p>
    <w:p w14:paraId="4A906907">
      <w:pPr>
        <w:spacing w:line="360" w:lineRule="auto"/>
        <w:ind w:firstLine="482"/>
        <w:rPr>
          <w:rFonts w:hint="default" w:ascii="Times New Roman" w:hAnsi="Times New Roman" w:eastAsia="仿宋" w:cs="Times New Roman"/>
          <w:b/>
          <w:color w:val="auto"/>
          <w:sz w:val="24"/>
          <w:szCs w:val="21"/>
          <w:highlight w:val="none"/>
          <w:lang w:val="zh-CN"/>
        </w:rPr>
      </w:pPr>
      <w:r>
        <w:rPr>
          <w:rFonts w:hint="eastAsia" w:ascii="Times New Roman" w:hAnsi="Times New Roman" w:eastAsia="仿宋" w:cs="Times New Roman"/>
          <w:b/>
          <w:color w:val="auto"/>
          <w:sz w:val="24"/>
          <w:szCs w:val="21"/>
          <w:highlight w:val="none"/>
          <w:lang w:val="zh-CN"/>
        </w:rPr>
        <w:t>南京市雨花台区雨花街道丁墙社区居民委员会</w:t>
      </w:r>
      <w:r>
        <w:rPr>
          <w:rFonts w:hint="default" w:ascii="Times New Roman" w:hAnsi="Times New Roman" w:eastAsia="仿宋" w:cs="Times New Roman"/>
          <w:b/>
          <w:color w:val="auto"/>
          <w:sz w:val="24"/>
          <w:szCs w:val="21"/>
          <w:highlight w:val="none"/>
          <w:lang w:val="zh-CN"/>
        </w:rPr>
        <w:t>：</w:t>
      </w:r>
    </w:p>
    <w:p w14:paraId="5D8483D8">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我单位</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（供应商名称）郑重声明：我公司具备履行本项采购合同所必需的设备和专业技术能力，为履行本项采购合同我单位具备如下主要设备和主要专业技术能力：</w:t>
      </w:r>
    </w:p>
    <w:p w14:paraId="7BCA00A1">
      <w:pPr>
        <w:spacing w:line="36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主要设备有：</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 xml:space="preserve"> 。( 若有 )</w:t>
      </w:r>
    </w:p>
    <w:p w14:paraId="22C51EE8">
      <w:pPr>
        <w:spacing w:line="36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主要专业技术能力有：</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 若有 )</w:t>
      </w:r>
    </w:p>
    <w:p w14:paraId="72E784BC">
      <w:pPr>
        <w:spacing w:line="360" w:lineRule="auto"/>
        <w:rPr>
          <w:rFonts w:hint="default" w:ascii="Times New Roman" w:hAnsi="Times New Roman" w:cs="Times New Roman"/>
          <w:color w:val="auto"/>
          <w:highlight w:val="none"/>
        </w:rPr>
      </w:pPr>
    </w:p>
    <w:p w14:paraId="39D5C7EA">
      <w:pPr>
        <w:spacing w:line="360" w:lineRule="auto"/>
        <w:rPr>
          <w:rFonts w:hint="default" w:ascii="Times New Roman" w:hAnsi="Times New Roman" w:cs="Times New Roman"/>
          <w:color w:val="auto"/>
          <w:highlight w:val="none"/>
        </w:rPr>
      </w:pPr>
    </w:p>
    <w:p w14:paraId="65636627">
      <w:pPr>
        <w:spacing w:line="36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声明人：（公章）</w:t>
      </w:r>
    </w:p>
    <w:p w14:paraId="12C9DD2A">
      <w:pPr>
        <w:spacing w:line="360" w:lineRule="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日期： 年   月   日</w:t>
      </w:r>
    </w:p>
    <w:p w14:paraId="4B8C4889">
      <w:pPr>
        <w:spacing w:line="360" w:lineRule="auto"/>
        <w:rPr>
          <w:rFonts w:hint="default" w:ascii="Times New Roman" w:hAnsi="Times New Roman" w:cs="Times New Roman"/>
          <w:color w:val="auto"/>
          <w:highlight w:val="none"/>
        </w:rPr>
      </w:pPr>
    </w:p>
    <w:p w14:paraId="0A29952A">
      <w:pPr>
        <w:spacing w:line="360" w:lineRule="auto"/>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其他证明材料及文件：（如果供应商认为需要提供的话）</w:t>
      </w:r>
    </w:p>
    <w:p w14:paraId="0DB78D1C">
      <w:pPr>
        <w:rPr>
          <w:rFonts w:hint="default" w:ascii="Times New Roman" w:hAnsi="Times New Roman" w:eastAsia="仿宋" w:cs="Times New Roman"/>
          <w:color w:val="auto"/>
          <w:kern w:val="0"/>
          <w:sz w:val="24"/>
          <w:szCs w:val="28"/>
          <w:highlight w:val="none"/>
          <w:lang w:val="zh-CN"/>
        </w:rPr>
      </w:pPr>
      <w:r>
        <w:rPr>
          <w:rFonts w:hint="default" w:ascii="Times New Roman" w:hAnsi="Times New Roman" w:eastAsia="仿宋" w:cs="Times New Roman"/>
          <w:color w:val="auto"/>
          <w:kern w:val="0"/>
          <w:sz w:val="24"/>
          <w:szCs w:val="28"/>
          <w:highlight w:val="none"/>
          <w:lang w:val="zh-CN"/>
        </w:rPr>
        <w:br w:type="page"/>
      </w:r>
    </w:p>
    <w:p w14:paraId="6DEBEF35">
      <w:pPr>
        <w:spacing w:line="360" w:lineRule="auto"/>
        <w:rPr>
          <w:rFonts w:hint="default" w:ascii="Times New Roman" w:hAnsi="Times New Roman" w:eastAsia="仿宋" w:cs="Times New Roman"/>
          <w:b/>
          <w:bCs/>
          <w:color w:val="auto"/>
          <w:sz w:val="22"/>
          <w:highlight w:val="none"/>
          <w:lang w:val="zh-CN"/>
        </w:rPr>
      </w:pPr>
      <w:bookmarkStart w:id="143" w:name="_Toc12175"/>
      <w:r>
        <w:rPr>
          <w:rFonts w:hint="default" w:ascii="Times New Roman" w:hAnsi="Times New Roman" w:eastAsia="仿宋" w:cs="Times New Roman"/>
          <w:b/>
          <w:bCs/>
          <w:color w:val="auto"/>
          <w:sz w:val="22"/>
          <w:highlight w:val="none"/>
          <w:lang w:val="zh-CN"/>
        </w:rPr>
        <w:t>附件</w:t>
      </w:r>
      <w:r>
        <w:rPr>
          <w:rFonts w:hint="default" w:ascii="Times New Roman" w:hAnsi="Times New Roman" w:eastAsia="仿宋" w:cs="Times New Roman"/>
          <w:b/>
          <w:bCs/>
          <w:color w:val="auto"/>
          <w:sz w:val="22"/>
          <w:highlight w:val="none"/>
        </w:rPr>
        <w:t>四</w:t>
      </w:r>
      <w:r>
        <w:rPr>
          <w:rFonts w:hint="default" w:ascii="Times New Roman" w:hAnsi="Times New Roman" w:eastAsia="仿宋" w:cs="Times New Roman"/>
          <w:b/>
          <w:bCs/>
          <w:color w:val="auto"/>
          <w:sz w:val="22"/>
          <w:highlight w:val="none"/>
          <w:lang w:val="zh-CN"/>
        </w:rPr>
        <w:t>、</w:t>
      </w:r>
      <w:r>
        <w:rPr>
          <w:rFonts w:hint="default" w:ascii="Times New Roman" w:hAnsi="Times New Roman" w:eastAsia="仿宋" w:cs="Times New Roman"/>
          <w:b/>
          <w:bCs/>
          <w:color w:val="auto"/>
          <w:sz w:val="22"/>
          <w:highlight w:val="none"/>
        </w:rPr>
        <w:t>南京市政府采购供应商信用记录表暨信用承诺书</w:t>
      </w:r>
      <w:bookmarkEnd w:id="141"/>
      <w:bookmarkEnd w:id="142"/>
      <w:bookmarkEnd w:id="143"/>
    </w:p>
    <w:p w14:paraId="50721BCD">
      <w:pPr>
        <w:pStyle w:val="37"/>
        <w:spacing w:line="360" w:lineRule="auto"/>
        <w:ind w:firstLine="0"/>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南京市政府采购供应商信用记录表暨信用承诺书</w:t>
      </w:r>
    </w:p>
    <w:p w14:paraId="27772A62">
      <w:pPr>
        <w:spacing w:line="360" w:lineRule="auto"/>
        <w:jc w:val="center"/>
        <w:rPr>
          <w:rFonts w:hint="default" w:ascii="Times New Roman" w:hAnsi="Times New Roman" w:eastAsia="仿宋" w:cs="Times New Roman"/>
          <w:color w:val="auto"/>
          <w:sz w:val="20"/>
          <w:highlight w:val="none"/>
        </w:rPr>
      </w:pPr>
      <w:r>
        <w:rPr>
          <w:rFonts w:hint="default" w:ascii="Times New Roman" w:hAnsi="Times New Roman" w:eastAsia="仿宋" w:cs="Times New Roman"/>
          <w:color w:val="auto"/>
          <w:szCs w:val="21"/>
          <w:highlight w:val="none"/>
        </w:rPr>
        <w:t>（仅为示范格式，直接填写无效，需至“南京政府采购供应商诚信档案管理系统”在线打印）</w:t>
      </w:r>
    </w:p>
    <w:p w14:paraId="0D08CC85">
      <w:pPr>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                                                       20  年  月  日</w:t>
      </w:r>
    </w:p>
    <w:tbl>
      <w:tblPr>
        <w:tblStyle w:val="29"/>
        <w:tblpPr w:leftFromText="180" w:rightFromText="180" w:vertAnchor="text" w:horzAnchor="page" w:tblpX="1755"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052"/>
        <w:gridCol w:w="2298"/>
        <w:gridCol w:w="2125"/>
      </w:tblGrid>
      <w:tr w14:paraId="7E79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361A47E2">
            <w:pPr>
              <w:spacing w:line="251" w:lineRule="exact"/>
              <w:ind w:left="20" w:firstLine="482"/>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单位名称</w:t>
            </w:r>
          </w:p>
        </w:tc>
        <w:tc>
          <w:tcPr>
            <w:tcW w:w="2052" w:type="dxa"/>
            <w:vAlign w:val="center"/>
          </w:tcPr>
          <w:p w14:paraId="2A3B10E9">
            <w:pPr>
              <w:spacing w:line="251" w:lineRule="exact"/>
              <w:ind w:left="20" w:firstLine="482"/>
              <w:jc w:val="center"/>
              <w:rPr>
                <w:rFonts w:hint="default" w:ascii="Times New Roman" w:hAnsi="Times New Roman" w:eastAsia="仿宋" w:cs="Times New Roman"/>
                <w:b/>
                <w:bCs/>
                <w:color w:val="auto"/>
                <w:sz w:val="24"/>
                <w:highlight w:val="none"/>
              </w:rPr>
            </w:pPr>
          </w:p>
        </w:tc>
        <w:tc>
          <w:tcPr>
            <w:tcW w:w="2298" w:type="dxa"/>
            <w:vAlign w:val="center"/>
          </w:tcPr>
          <w:p w14:paraId="1BDA6C79">
            <w:pPr>
              <w:spacing w:line="251" w:lineRule="exact"/>
              <w:ind w:left="20" w:firstLine="482"/>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统一社会信用代码</w:t>
            </w:r>
          </w:p>
        </w:tc>
        <w:tc>
          <w:tcPr>
            <w:tcW w:w="2125" w:type="dxa"/>
            <w:vAlign w:val="center"/>
          </w:tcPr>
          <w:p w14:paraId="3FA01DFE">
            <w:pPr>
              <w:spacing w:line="251" w:lineRule="exact"/>
              <w:ind w:left="20" w:firstLine="482"/>
              <w:jc w:val="center"/>
              <w:rPr>
                <w:rFonts w:hint="default" w:ascii="Times New Roman" w:hAnsi="Times New Roman" w:eastAsia="仿宋" w:cs="Times New Roman"/>
                <w:b/>
                <w:bCs/>
                <w:color w:val="auto"/>
                <w:sz w:val="24"/>
                <w:highlight w:val="none"/>
              </w:rPr>
            </w:pPr>
          </w:p>
        </w:tc>
      </w:tr>
      <w:tr w14:paraId="337B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486BF4EB">
            <w:pPr>
              <w:spacing w:line="251" w:lineRule="exact"/>
              <w:ind w:left="20" w:firstLine="482"/>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法定代表人</w:t>
            </w:r>
          </w:p>
        </w:tc>
        <w:tc>
          <w:tcPr>
            <w:tcW w:w="2052" w:type="dxa"/>
            <w:vAlign w:val="center"/>
          </w:tcPr>
          <w:p w14:paraId="7C226EB5">
            <w:pPr>
              <w:spacing w:line="251" w:lineRule="exact"/>
              <w:ind w:left="20" w:firstLine="482"/>
              <w:jc w:val="center"/>
              <w:rPr>
                <w:rFonts w:hint="default" w:ascii="Times New Roman" w:hAnsi="Times New Roman" w:eastAsia="仿宋" w:cs="Times New Roman"/>
                <w:b/>
                <w:bCs/>
                <w:color w:val="auto"/>
                <w:sz w:val="24"/>
                <w:highlight w:val="none"/>
              </w:rPr>
            </w:pPr>
          </w:p>
        </w:tc>
        <w:tc>
          <w:tcPr>
            <w:tcW w:w="2298" w:type="dxa"/>
            <w:vAlign w:val="center"/>
          </w:tcPr>
          <w:p w14:paraId="67245991">
            <w:pPr>
              <w:spacing w:line="251" w:lineRule="exact"/>
              <w:ind w:left="20" w:firstLine="482"/>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联系人</w:t>
            </w:r>
          </w:p>
        </w:tc>
        <w:tc>
          <w:tcPr>
            <w:tcW w:w="2125" w:type="dxa"/>
            <w:vAlign w:val="center"/>
          </w:tcPr>
          <w:p w14:paraId="782251D8">
            <w:pPr>
              <w:spacing w:line="251" w:lineRule="exact"/>
              <w:ind w:left="20" w:firstLine="482"/>
              <w:jc w:val="center"/>
              <w:rPr>
                <w:rFonts w:hint="default" w:ascii="Times New Roman" w:hAnsi="Times New Roman" w:eastAsia="仿宋" w:cs="Times New Roman"/>
                <w:b/>
                <w:bCs/>
                <w:color w:val="auto"/>
                <w:sz w:val="24"/>
                <w:highlight w:val="none"/>
              </w:rPr>
            </w:pPr>
          </w:p>
        </w:tc>
      </w:tr>
      <w:tr w14:paraId="396C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5418F32A">
            <w:pPr>
              <w:spacing w:line="251" w:lineRule="exact"/>
              <w:ind w:left="20" w:firstLine="482"/>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联系地址</w:t>
            </w:r>
          </w:p>
        </w:tc>
        <w:tc>
          <w:tcPr>
            <w:tcW w:w="2052" w:type="dxa"/>
            <w:vAlign w:val="center"/>
          </w:tcPr>
          <w:p w14:paraId="1A3F4B9D">
            <w:pPr>
              <w:spacing w:line="251" w:lineRule="exact"/>
              <w:ind w:left="20" w:firstLine="482"/>
              <w:jc w:val="center"/>
              <w:rPr>
                <w:rFonts w:hint="default" w:ascii="Times New Roman" w:hAnsi="Times New Roman" w:eastAsia="仿宋" w:cs="Times New Roman"/>
                <w:b/>
                <w:bCs/>
                <w:color w:val="auto"/>
                <w:sz w:val="24"/>
                <w:highlight w:val="none"/>
              </w:rPr>
            </w:pPr>
          </w:p>
        </w:tc>
        <w:tc>
          <w:tcPr>
            <w:tcW w:w="2298" w:type="dxa"/>
            <w:vAlign w:val="center"/>
          </w:tcPr>
          <w:p w14:paraId="72AF41BF">
            <w:pPr>
              <w:spacing w:line="251" w:lineRule="exact"/>
              <w:ind w:left="20" w:firstLine="482"/>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联系电话</w:t>
            </w:r>
          </w:p>
        </w:tc>
        <w:tc>
          <w:tcPr>
            <w:tcW w:w="2125" w:type="dxa"/>
            <w:vAlign w:val="center"/>
          </w:tcPr>
          <w:p w14:paraId="10E884FD">
            <w:pPr>
              <w:spacing w:line="251" w:lineRule="exact"/>
              <w:ind w:left="20" w:firstLine="482"/>
              <w:jc w:val="center"/>
              <w:rPr>
                <w:rFonts w:hint="default" w:ascii="Times New Roman" w:hAnsi="Times New Roman" w:eastAsia="仿宋" w:cs="Times New Roman"/>
                <w:b/>
                <w:bCs/>
                <w:color w:val="auto"/>
                <w:sz w:val="24"/>
                <w:highlight w:val="none"/>
              </w:rPr>
            </w:pPr>
          </w:p>
        </w:tc>
      </w:tr>
      <w:tr w14:paraId="3DF4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33" w:type="dxa"/>
            <w:vAlign w:val="center"/>
          </w:tcPr>
          <w:p w14:paraId="3BDD2026">
            <w:pPr>
              <w:spacing w:line="251" w:lineRule="exact"/>
              <w:ind w:left="20" w:firstLine="482"/>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b/>
                <w:bCs/>
                <w:color w:val="auto"/>
                <w:sz w:val="24"/>
                <w:highlight w:val="none"/>
              </w:rPr>
              <w:t>诚信档案记录情况</w:t>
            </w:r>
          </w:p>
        </w:tc>
        <w:tc>
          <w:tcPr>
            <w:tcW w:w="6475" w:type="dxa"/>
            <w:gridSpan w:val="3"/>
            <w:vAlign w:val="center"/>
          </w:tcPr>
          <w:p w14:paraId="20B1B795">
            <w:pPr>
              <w:spacing w:line="251" w:lineRule="exact"/>
              <w:ind w:left="20"/>
              <w:jc w:val="center"/>
              <w:rPr>
                <w:rFonts w:hint="default" w:ascii="Times New Roman" w:hAnsi="Times New Roman" w:eastAsia="仿宋" w:cs="Times New Roman"/>
                <w:color w:val="auto"/>
                <w:sz w:val="24"/>
                <w:highlight w:val="none"/>
              </w:rPr>
            </w:pPr>
          </w:p>
        </w:tc>
      </w:tr>
      <w:tr w14:paraId="208C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2" w:hRule="atLeast"/>
        </w:trPr>
        <w:tc>
          <w:tcPr>
            <w:tcW w:w="2133" w:type="dxa"/>
            <w:vAlign w:val="center"/>
          </w:tcPr>
          <w:p w14:paraId="5A75ADEF">
            <w:pPr>
              <w:spacing w:line="251" w:lineRule="exact"/>
              <w:ind w:left="20" w:firstLine="482"/>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b/>
                <w:bCs/>
                <w:color w:val="auto"/>
                <w:sz w:val="24"/>
                <w:highlight w:val="none"/>
              </w:rPr>
              <w:t>信用承诺</w:t>
            </w:r>
          </w:p>
        </w:tc>
        <w:tc>
          <w:tcPr>
            <w:tcW w:w="6475" w:type="dxa"/>
            <w:gridSpan w:val="3"/>
            <w:vAlign w:val="center"/>
          </w:tcPr>
          <w:p w14:paraId="0085DC7E">
            <w:pPr>
              <w:spacing w:line="274" w:lineRule="exact"/>
              <w:ind w:right="60" w:firstLine="474" w:firstLineChars="200"/>
              <w:jc w:val="left"/>
              <w:rPr>
                <w:rFonts w:hint="default" w:ascii="Times New Roman" w:hAnsi="Times New Roman" w:eastAsia="仿宋" w:cs="Times New Roman"/>
                <w:color w:val="auto"/>
                <w:w w:val="99"/>
                <w:sz w:val="24"/>
                <w:highlight w:val="none"/>
              </w:rPr>
            </w:pPr>
            <w:r>
              <w:rPr>
                <w:rFonts w:hint="default" w:ascii="Times New Roman" w:hAnsi="Times New Roman" w:eastAsia="仿宋" w:cs="Times New Roman"/>
                <w:color w:val="auto"/>
                <w:w w:val="99"/>
                <w:sz w:val="24"/>
                <w:highlight w:val="none"/>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5C16AB0F">
            <w:pPr>
              <w:spacing w:line="251" w:lineRule="exact"/>
              <w:ind w:left="20"/>
              <w:jc w:val="center"/>
              <w:rPr>
                <w:rFonts w:hint="default" w:ascii="Times New Roman" w:hAnsi="Times New Roman" w:eastAsia="仿宋" w:cs="Times New Roman"/>
                <w:color w:val="auto"/>
                <w:sz w:val="24"/>
                <w:highlight w:val="none"/>
              </w:rPr>
            </w:pPr>
          </w:p>
          <w:p w14:paraId="54A20AF0">
            <w:pPr>
              <w:spacing w:line="251" w:lineRule="exact"/>
              <w:ind w:left="20"/>
              <w:jc w:val="center"/>
              <w:rPr>
                <w:rFonts w:hint="default" w:ascii="Times New Roman" w:hAnsi="Times New Roman" w:eastAsia="仿宋" w:cs="Times New Roman"/>
                <w:color w:val="auto"/>
                <w:sz w:val="24"/>
                <w:highlight w:val="none"/>
              </w:rPr>
            </w:pPr>
          </w:p>
          <w:p w14:paraId="13CD947C">
            <w:pPr>
              <w:spacing w:line="251" w:lineRule="exact"/>
              <w:ind w:left="20"/>
              <w:jc w:val="center"/>
              <w:rPr>
                <w:rFonts w:hint="default" w:ascii="Times New Roman" w:hAnsi="Times New Roman" w:eastAsia="仿宋" w:cs="Times New Roman"/>
                <w:color w:val="auto"/>
                <w:sz w:val="24"/>
                <w:highlight w:val="none"/>
              </w:rPr>
            </w:pPr>
          </w:p>
          <w:p w14:paraId="1F8E0EF8">
            <w:pPr>
              <w:spacing w:line="251" w:lineRule="exact"/>
              <w:ind w:left="20"/>
              <w:jc w:val="center"/>
              <w:rPr>
                <w:rFonts w:hint="default" w:ascii="Times New Roman" w:hAnsi="Times New Roman" w:eastAsia="仿宋" w:cs="Times New Roman"/>
                <w:color w:val="auto"/>
                <w:sz w:val="24"/>
                <w:highlight w:val="none"/>
              </w:rPr>
            </w:pPr>
          </w:p>
          <w:p w14:paraId="1CCA401E">
            <w:pPr>
              <w:spacing w:line="274" w:lineRule="exact"/>
              <w:ind w:left="23"/>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         供应商名称（盖章）：</w:t>
            </w:r>
          </w:p>
          <w:p w14:paraId="07C571C0">
            <w:pPr>
              <w:spacing w:line="274" w:lineRule="exact"/>
              <w:ind w:left="23"/>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         法定代表人（签字）：</w:t>
            </w:r>
          </w:p>
          <w:p w14:paraId="279F01C7">
            <w:pPr>
              <w:spacing w:line="274" w:lineRule="exact"/>
              <w:ind w:left="23"/>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        二〇   年  月    日</w:t>
            </w:r>
          </w:p>
        </w:tc>
      </w:tr>
    </w:tbl>
    <w:p w14:paraId="605B4308">
      <w:pPr>
        <w:widowControl/>
        <w:ind w:firstLine="442"/>
        <w:jc w:val="left"/>
        <w:rPr>
          <w:rFonts w:hint="default" w:ascii="Times New Roman" w:hAnsi="Times New Roman" w:eastAsia="仿宋" w:cs="Times New Roman"/>
          <w:b/>
          <w:bCs/>
          <w:color w:val="auto"/>
          <w:sz w:val="22"/>
          <w:highlight w:val="none"/>
        </w:rPr>
      </w:pPr>
    </w:p>
    <w:sectPr>
      <w:footerReference r:id="rId5" w:type="default"/>
      <w:pgSz w:w="11906" w:h="16838"/>
      <w:pgMar w:top="1417" w:right="1757" w:bottom="1417" w:left="1757" w:header="851" w:footer="1020"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EFF1D">
    <w:pPr>
      <w:pStyle w:val="19"/>
      <w:rPr>
        <w:rFonts w:ascii="仿宋" w:hAnsi="仿宋" w:eastAsia="仿宋" w:cs="仿宋"/>
        <w:lang w:val="en-US"/>
      </w:rPr>
    </w:pPr>
    <w:r>
      <w:rPr>
        <w:rFonts w:ascii="仿宋" w:hAnsi="仿宋" w:eastAsia="仿宋" w:cs="仿宋"/>
        <w:lang w:val="en-US"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8539F1">
                          <w:pPr>
                            <w:pStyle w:val="19"/>
                            <w:rPr>
                              <w:rFonts w:ascii="Times New Roman" w:hAnsi="Times New Roman" w:eastAsia="仿宋" w:cs="Times New Roman"/>
                            </w:rPr>
                          </w:pPr>
                          <w:r>
                            <w:rPr>
                              <w:rFonts w:ascii="Times New Roman" w:hAnsi="Times New Roman" w:eastAsia="仿宋" w:cs="Times New Roman"/>
                            </w:rPr>
                            <w:t xml:space="preserve">第 </w:t>
                          </w:r>
                          <w:r>
                            <w:rPr>
                              <w:rFonts w:ascii="Times New Roman" w:hAnsi="Times New Roman" w:eastAsia="仿宋" w:cs="Times New Roman"/>
                            </w:rPr>
                            <w:fldChar w:fldCharType="begin"/>
                          </w:r>
                          <w:r>
                            <w:rPr>
                              <w:rFonts w:ascii="Times New Roman" w:hAnsi="Times New Roman" w:eastAsia="仿宋" w:cs="Times New Roman"/>
                            </w:rPr>
                            <w:instrText xml:space="preserve"> PAGE  \* MERGEFORMAT </w:instrText>
                          </w:r>
                          <w:r>
                            <w:rPr>
                              <w:rFonts w:ascii="Times New Roman" w:hAnsi="Times New Roman" w:eastAsia="仿宋" w:cs="Times New Roman"/>
                            </w:rPr>
                            <w:fldChar w:fldCharType="separate"/>
                          </w:r>
                          <w:r>
                            <w:rPr>
                              <w:rFonts w:ascii="Times New Roman" w:hAnsi="Times New Roman" w:eastAsia="仿宋" w:cs="Times New Roman"/>
                            </w:rPr>
                            <w:t>40</w:t>
                          </w:r>
                          <w:r>
                            <w:rPr>
                              <w:rFonts w:ascii="Times New Roman" w:hAnsi="Times New Roman" w:eastAsia="仿宋" w:cs="Times New Roman"/>
                            </w:rPr>
                            <w:fldChar w:fldCharType="end"/>
                          </w:r>
                          <w:r>
                            <w:rPr>
                              <w:rFonts w:ascii="Times New Roman" w:hAnsi="Times New Roman" w:eastAsia="仿宋" w:cs="Times New Roman"/>
                            </w:rPr>
                            <w:t xml:space="preserve"> 页 共 </w:t>
                          </w:r>
                          <w:r>
                            <w:rPr>
                              <w:rFonts w:ascii="Times New Roman" w:hAnsi="Times New Roman" w:cs="Times New Roman"/>
                            </w:rPr>
                            <w:fldChar w:fldCharType="begin"/>
                          </w:r>
                          <w:r>
                            <w:rPr>
                              <w:rFonts w:ascii="Times New Roman" w:hAnsi="Times New Roman" w:cs="Times New Roman"/>
                            </w:rPr>
                            <w:instrText xml:space="preserve"> NUMPAGES  \* MERGEFORMAT </w:instrText>
                          </w:r>
                          <w:r>
                            <w:rPr>
                              <w:rFonts w:ascii="Times New Roman" w:hAnsi="Times New Roman" w:cs="Times New Roman"/>
                            </w:rPr>
                            <w:fldChar w:fldCharType="separate"/>
                          </w:r>
                          <w:r>
                            <w:rPr>
                              <w:rFonts w:ascii="Times New Roman" w:hAnsi="Times New Roman" w:eastAsia="仿宋" w:cs="Times New Roman"/>
                            </w:rPr>
                            <w:t>59</w:t>
                          </w:r>
                          <w:r>
                            <w:rPr>
                              <w:rFonts w:ascii="Times New Roman" w:hAnsi="Times New Roman" w:eastAsia="仿宋" w:cs="Times New Roman"/>
                            </w:rPr>
                            <w:fldChar w:fldCharType="end"/>
                          </w:r>
                          <w:r>
                            <w:rPr>
                              <w:rFonts w:ascii="Times New Roman" w:hAnsi="Times New Roman" w:eastAsia="仿宋" w:cs="Times New Roma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18539F1">
                    <w:pPr>
                      <w:pStyle w:val="19"/>
                      <w:rPr>
                        <w:rFonts w:ascii="Times New Roman" w:hAnsi="Times New Roman" w:eastAsia="仿宋" w:cs="Times New Roman"/>
                      </w:rPr>
                    </w:pPr>
                    <w:r>
                      <w:rPr>
                        <w:rFonts w:ascii="Times New Roman" w:hAnsi="Times New Roman" w:eastAsia="仿宋" w:cs="Times New Roman"/>
                      </w:rPr>
                      <w:t xml:space="preserve">第 </w:t>
                    </w:r>
                    <w:r>
                      <w:rPr>
                        <w:rFonts w:ascii="Times New Roman" w:hAnsi="Times New Roman" w:eastAsia="仿宋" w:cs="Times New Roman"/>
                      </w:rPr>
                      <w:fldChar w:fldCharType="begin"/>
                    </w:r>
                    <w:r>
                      <w:rPr>
                        <w:rFonts w:ascii="Times New Roman" w:hAnsi="Times New Roman" w:eastAsia="仿宋" w:cs="Times New Roman"/>
                      </w:rPr>
                      <w:instrText xml:space="preserve"> PAGE  \* MERGEFORMAT </w:instrText>
                    </w:r>
                    <w:r>
                      <w:rPr>
                        <w:rFonts w:ascii="Times New Roman" w:hAnsi="Times New Roman" w:eastAsia="仿宋" w:cs="Times New Roman"/>
                      </w:rPr>
                      <w:fldChar w:fldCharType="separate"/>
                    </w:r>
                    <w:r>
                      <w:rPr>
                        <w:rFonts w:ascii="Times New Roman" w:hAnsi="Times New Roman" w:eastAsia="仿宋" w:cs="Times New Roman"/>
                      </w:rPr>
                      <w:t>40</w:t>
                    </w:r>
                    <w:r>
                      <w:rPr>
                        <w:rFonts w:ascii="Times New Roman" w:hAnsi="Times New Roman" w:eastAsia="仿宋" w:cs="Times New Roman"/>
                      </w:rPr>
                      <w:fldChar w:fldCharType="end"/>
                    </w:r>
                    <w:r>
                      <w:rPr>
                        <w:rFonts w:ascii="Times New Roman" w:hAnsi="Times New Roman" w:eastAsia="仿宋" w:cs="Times New Roman"/>
                      </w:rPr>
                      <w:t xml:space="preserve"> 页 共 </w:t>
                    </w:r>
                    <w:r>
                      <w:rPr>
                        <w:rFonts w:ascii="Times New Roman" w:hAnsi="Times New Roman" w:cs="Times New Roman"/>
                      </w:rPr>
                      <w:fldChar w:fldCharType="begin"/>
                    </w:r>
                    <w:r>
                      <w:rPr>
                        <w:rFonts w:ascii="Times New Roman" w:hAnsi="Times New Roman" w:cs="Times New Roman"/>
                      </w:rPr>
                      <w:instrText xml:space="preserve"> NUMPAGES  \* MERGEFORMAT </w:instrText>
                    </w:r>
                    <w:r>
                      <w:rPr>
                        <w:rFonts w:ascii="Times New Roman" w:hAnsi="Times New Roman" w:cs="Times New Roman"/>
                      </w:rPr>
                      <w:fldChar w:fldCharType="separate"/>
                    </w:r>
                    <w:r>
                      <w:rPr>
                        <w:rFonts w:ascii="Times New Roman" w:hAnsi="Times New Roman" w:eastAsia="仿宋" w:cs="Times New Roman"/>
                      </w:rPr>
                      <w:t>59</w:t>
                    </w:r>
                    <w:r>
                      <w:rPr>
                        <w:rFonts w:ascii="Times New Roman" w:hAnsi="Times New Roman" w:eastAsia="仿宋" w:cs="Times New Roman"/>
                      </w:rPr>
                      <w:fldChar w:fldCharType="end"/>
                    </w:r>
                    <w:r>
                      <w:rPr>
                        <w:rFonts w:ascii="Times New Roman" w:hAnsi="Times New Roman" w:eastAsia="仿宋" w:cs="Times New Roman"/>
                      </w:rPr>
                      <w:t xml:space="preserve"> 页</w:t>
                    </w:r>
                  </w:p>
                </w:txbxContent>
              </v:textbox>
            </v:shape>
          </w:pict>
        </mc:Fallback>
      </mc:AlternateContent>
    </w:r>
    <w:r>
      <w:rPr>
        <w:rFonts w:hint="eastAsia" w:ascii="仿宋" w:hAnsi="仿宋" w:eastAsia="仿宋" w:cs="仿宋"/>
        <w:lang w:val="en-US"/>
      </w:rPr>
      <w:t xml:space="preserve">源成工程咨询（江苏南京）有限责任公司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517D">
    <w:pPr>
      <w:pStyle w:val="19"/>
      <w:tabs>
        <w:tab w:val="left" w:pos="261"/>
        <w:tab w:val="center" w:pos="4256"/>
      </w:tabs>
      <w:rPr>
        <w:rFonts w:ascii="仿宋" w:hAnsi="仿宋" w:eastAsia="仿宋" w:cs="仿宋"/>
        <w:sz w:val="20"/>
      </w:rPr>
    </w:pPr>
    <w:r>
      <w:rPr>
        <w:rFonts w:ascii="仿宋" w:hAnsi="仿宋" w:eastAsia="仿宋" w:cs="仿宋"/>
        <w:lang w:val="en-US"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9EB605">
                          <w:pPr>
                            <w:pStyle w:val="19"/>
                            <w:rPr>
                              <w:rFonts w:ascii="Times New Roman" w:hAnsi="Times New Roman" w:eastAsia="仿宋" w:cs="Times New Roman"/>
                            </w:rPr>
                          </w:pPr>
                          <w:r>
                            <w:rPr>
                              <w:rFonts w:ascii="Times New Roman" w:hAnsi="Times New Roman" w:eastAsia="仿宋" w:cs="Times New Roman"/>
                            </w:rPr>
                            <w:t xml:space="preserve">第 </w:t>
                          </w:r>
                          <w:r>
                            <w:rPr>
                              <w:rFonts w:ascii="Times New Roman" w:hAnsi="Times New Roman" w:eastAsia="仿宋" w:cs="Times New Roman"/>
                            </w:rPr>
                            <w:fldChar w:fldCharType="begin"/>
                          </w:r>
                          <w:r>
                            <w:rPr>
                              <w:rFonts w:ascii="Times New Roman" w:hAnsi="Times New Roman" w:eastAsia="仿宋" w:cs="Times New Roman"/>
                            </w:rPr>
                            <w:instrText xml:space="preserve"> PAGE  \* MERGEFORMAT </w:instrText>
                          </w:r>
                          <w:r>
                            <w:rPr>
                              <w:rFonts w:ascii="Times New Roman" w:hAnsi="Times New Roman" w:eastAsia="仿宋" w:cs="Times New Roman"/>
                            </w:rPr>
                            <w:fldChar w:fldCharType="separate"/>
                          </w:r>
                          <w:r>
                            <w:rPr>
                              <w:rFonts w:ascii="Times New Roman" w:hAnsi="Times New Roman" w:eastAsia="仿宋" w:cs="Times New Roman"/>
                            </w:rPr>
                            <w:t>58</w:t>
                          </w:r>
                          <w:r>
                            <w:rPr>
                              <w:rFonts w:ascii="Times New Roman" w:hAnsi="Times New Roman" w:eastAsia="仿宋" w:cs="Times New Roman"/>
                            </w:rPr>
                            <w:fldChar w:fldCharType="end"/>
                          </w:r>
                          <w:r>
                            <w:rPr>
                              <w:rFonts w:ascii="Times New Roman" w:hAnsi="Times New Roman" w:eastAsia="仿宋" w:cs="Times New Roman"/>
                            </w:rPr>
                            <w:t xml:space="preserve"> 页 共 </w:t>
                          </w:r>
                          <w:r>
                            <w:rPr>
                              <w:rFonts w:ascii="Times New Roman" w:hAnsi="Times New Roman" w:cs="Times New Roman"/>
                            </w:rPr>
                            <w:fldChar w:fldCharType="begin"/>
                          </w:r>
                          <w:r>
                            <w:rPr>
                              <w:rFonts w:ascii="Times New Roman" w:hAnsi="Times New Roman" w:cs="Times New Roman"/>
                            </w:rPr>
                            <w:instrText xml:space="preserve"> NUMPAGES  \* MERGEFORMAT </w:instrText>
                          </w:r>
                          <w:r>
                            <w:rPr>
                              <w:rFonts w:ascii="Times New Roman" w:hAnsi="Times New Roman" w:cs="Times New Roman"/>
                            </w:rPr>
                            <w:fldChar w:fldCharType="separate"/>
                          </w:r>
                          <w:r>
                            <w:rPr>
                              <w:rFonts w:ascii="Times New Roman" w:hAnsi="Times New Roman" w:eastAsia="仿宋" w:cs="Times New Roman"/>
                            </w:rPr>
                            <w:t>59</w:t>
                          </w:r>
                          <w:r>
                            <w:rPr>
                              <w:rFonts w:ascii="Times New Roman" w:hAnsi="Times New Roman" w:eastAsia="仿宋" w:cs="Times New Roman"/>
                            </w:rPr>
                            <w:fldChar w:fldCharType="end"/>
                          </w:r>
                          <w:r>
                            <w:rPr>
                              <w:rFonts w:ascii="Times New Roman" w:hAnsi="Times New Roman" w:eastAsia="仿宋" w:cs="Times New Roma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3A9EB605">
                    <w:pPr>
                      <w:pStyle w:val="19"/>
                      <w:rPr>
                        <w:rFonts w:ascii="Times New Roman" w:hAnsi="Times New Roman" w:eastAsia="仿宋" w:cs="Times New Roman"/>
                      </w:rPr>
                    </w:pPr>
                    <w:r>
                      <w:rPr>
                        <w:rFonts w:ascii="Times New Roman" w:hAnsi="Times New Roman" w:eastAsia="仿宋" w:cs="Times New Roman"/>
                      </w:rPr>
                      <w:t xml:space="preserve">第 </w:t>
                    </w:r>
                    <w:r>
                      <w:rPr>
                        <w:rFonts w:ascii="Times New Roman" w:hAnsi="Times New Roman" w:eastAsia="仿宋" w:cs="Times New Roman"/>
                      </w:rPr>
                      <w:fldChar w:fldCharType="begin"/>
                    </w:r>
                    <w:r>
                      <w:rPr>
                        <w:rFonts w:ascii="Times New Roman" w:hAnsi="Times New Roman" w:eastAsia="仿宋" w:cs="Times New Roman"/>
                      </w:rPr>
                      <w:instrText xml:space="preserve"> PAGE  \* MERGEFORMAT </w:instrText>
                    </w:r>
                    <w:r>
                      <w:rPr>
                        <w:rFonts w:ascii="Times New Roman" w:hAnsi="Times New Roman" w:eastAsia="仿宋" w:cs="Times New Roman"/>
                      </w:rPr>
                      <w:fldChar w:fldCharType="separate"/>
                    </w:r>
                    <w:r>
                      <w:rPr>
                        <w:rFonts w:ascii="Times New Roman" w:hAnsi="Times New Roman" w:eastAsia="仿宋" w:cs="Times New Roman"/>
                      </w:rPr>
                      <w:t>58</w:t>
                    </w:r>
                    <w:r>
                      <w:rPr>
                        <w:rFonts w:ascii="Times New Roman" w:hAnsi="Times New Roman" w:eastAsia="仿宋" w:cs="Times New Roman"/>
                      </w:rPr>
                      <w:fldChar w:fldCharType="end"/>
                    </w:r>
                    <w:r>
                      <w:rPr>
                        <w:rFonts w:ascii="Times New Roman" w:hAnsi="Times New Roman" w:eastAsia="仿宋" w:cs="Times New Roman"/>
                      </w:rPr>
                      <w:t xml:space="preserve"> 页 共 </w:t>
                    </w:r>
                    <w:r>
                      <w:rPr>
                        <w:rFonts w:ascii="Times New Roman" w:hAnsi="Times New Roman" w:cs="Times New Roman"/>
                      </w:rPr>
                      <w:fldChar w:fldCharType="begin"/>
                    </w:r>
                    <w:r>
                      <w:rPr>
                        <w:rFonts w:ascii="Times New Roman" w:hAnsi="Times New Roman" w:cs="Times New Roman"/>
                      </w:rPr>
                      <w:instrText xml:space="preserve"> NUMPAGES  \* MERGEFORMAT </w:instrText>
                    </w:r>
                    <w:r>
                      <w:rPr>
                        <w:rFonts w:ascii="Times New Roman" w:hAnsi="Times New Roman" w:cs="Times New Roman"/>
                      </w:rPr>
                      <w:fldChar w:fldCharType="separate"/>
                    </w:r>
                    <w:r>
                      <w:rPr>
                        <w:rFonts w:ascii="Times New Roman" w:hAnsi="Times New Roman" w:eastAsia="仿宋" w:cs="Times New Roman"/>
                      </w:rPr>
                      <w:t>59</w:t>
                    </w:r>
                    <w:r>
                      <w:rPr>
                        <w:rFonts w:ascii="Times New Roman" w:hAnsi="Times New Roman" w:eastAsia="仿宋" w:cs="Times New Roman"/>
                      </w:rPr>
                      <w:fldChar w:fldCharType="end"/>
                    </w:r>
                    <w:r>
                      <w:rPr>
                        <w:rFonts w:ascii="Times New Roman" w:hAnsi="Times New Roman" w:eastAsia="仿宋" w:cs="Times New Roman"/>
                      </w:rPr>
                      <w:t xml:space="preserve"> 页</w:t>
                    </w:r>
                  </w:p>
                </w:txbxContent>
              </v:textbox>
            </v:shape>
          </w:pict>
        </mc:Fallback>
      </mc:AlternateContent>
    </w:r>
    <w:r>
      <w:rPr>
        <w:rFonts w:hint="eastAsia" w:ascii="仿宋" w:hAnsi="仿宋" w:eastAsia="仿宋" w:cs="仿宋"/>
        <w:lang w:val="en-US"/>
      </w:rPr>
      <w:t xml:space="preserve">源成工程咨询（江苏南京）有限责任公司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08F5D">
    <w:pPr>
      <w:pStyle w:val="21"/>
      <w:rPr>
        <w:rFonts w:hint="eastAsia" w:eastAsia="宋体"/>
        <w:lang w:eastAsia="zh-CN"/>
      </w:rPr>
    </w:pPr>
    <w:r>
      <w:rPr>
        <w:rFonts w:hint="eastAsia" w:ascii="Times New Roman" w:hAnsi="Times New Roman" w:eastAsia="仿宋" w:cs="Times New Roman"/>
        <w:lang w:eastAsia="zh-CN"/>
      </w:rPr>
      <w:t>丁墙社区日常保洁保安服务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A0B2C"/>
    <w:multiLevelType w:val="singleLevel"/>
    <w:tmpl w:val="0E1A0B2C"/>
    <w:lvl w:ilvl="0" w:tentative="0">
      <w:start w:val="4"/>
      <w:numFmt w:val="chineseCounting"/>
      <w:suff w:val="space"/>
      <w:lvlText w:val="第%1章"/>
      <w:lvlJc w:val="left"/>
      <w:rPr>
        <w:rFonts w:hint="eastAsia"/>
      </w:rPr>
    </w:lvl>
  </w:abstractNum>
  <w:abstractNum w:abstractNumId="1">
    <w:nsid w:val="55A19277"/>
    <w:multiLevelType w:val="singleLevel"/>
    <w:tmpl w:val="55A19277"/>
    <w:lvl w:ilvl="0" w:tentative="0">
      <w:start w:val="2"/>
      <w:numFmt w:val="chineseCounting"/>
      <w:suff w:val="nothing"/>
      <w:lvlText w:val="%1、"/>
      <w:lvlJc w:val="left"/>
      <w:rPr>
        <w:rFonts w:hint="eastAsia"/>
      </w:rPr>
    </w:lvl>
  </w:abstractNum>
  <w:abstractNum w:abstractNumId="2">
    <w:nsid w:val="6497C294"/>
    <w:multiLevelType w:val="singleLevel"/>
    <w:tmpl w:val="6497C294"/>
    <w:lvl w:ilvl="0" w:tentative="0">
      <w:start w:val="3"/>
      <w:numFmt w:val="chineseCounting"/>
      <w:suff w:val="space"/>
      <w:lvlText w:val="第%1条"/>
      <w:lvlJc w:val="left"/>
      <w:rPr>
        <w:rFonts w:hint="eastAsia"/>
        <w:b/>
        <w:bC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6020"/>
  <w:drawingGridHorizontalSpacing w:val="105"/>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NTk2MmU4ZTU3Yzg0N2I1OTlhYjcyZmE1Y2UyNWMifQ=="/>
  </w:docVars>
  <w:rsids>
    <w:rsidRoot w:val="00172A27"/>
    <w:rsid w:val="00002154"/>
    <w:rsid w:val="00013C28"/>
    <w:rsid w:val="000152C1"/>
    <w:rsid w:val="0002250F"/>
    <w:rsid w:val="00022D50"/>
    <w:rsid w:val="000330F2"/>
    <w:rsid w:val="0003550B"/>
    <w:rsid w:val="00041BB0"/>
    <w:rsid w:val="00042829"/>
    <w:rsid w:val="000449B5"/>
    <w:rsid w:val="00044EB7"/>
    <w:rsid w:val="0004666D"/>
    <w:rsid w:val="0005432C"/>
    <w:rsid w:val="00054EC9"/>
    <w:rsid w:val="00055D19"/>
    <w:rsid w:val="00060528"/>
    <w:rsid w:val="00061D15"/>
    <w:rsid w:val="0007004E"/>
    <w:rsid w:val="00087520"/>
    <w:rsid w:val="00087E12"/>
    <w:rsid w:val="00091A21"/>
    <w:rsid w:val="000930FA"/>
    <w:rsid w:val="00094DBB"/>
    <w:rsid w:val="000B1192"/>
    <w:rsid w:val="000B6419"/>
    <w:rsid w:val="000C247A"/>
    <w:rsid w:val="000C5555"/>
    <w:rsid w:val="000D0F95"/>
    <w:rsid w:val="000E1F4E"/>
    <w:rsid w:val="000E4164"/>
    <w:rsid w:val="000E47EC"/>
    <w:rsid w:val="000E52FF"/>
    <w:rsid w:val="0010327E"/>
    <w:rsid w:val="00107E2A"/>
    <w:rsid w:val="00111A56"/>
    <w:rsid w:val="0011287E"/>
    <w:rsid w:val="001145A9"/>
    <w:rsid w:val="001155F7"/>
    <w:rsid w:val="00117B04"/>
    <w:rsid w:val="0012249E"/>
    <w:rsid w:val="00124DD7"/>
    <w:rsid w:val="001258A8"/>
    <w:rsid w:val="00132945"/>
    <w:rsid w:val="00132F51"/>
    <w:rsid w:val="0013657A"/>
    <w:rsid w:val="00142587"/>
    <w:rsid w:val="001434DE"/>
    <w:rsid w:val="001544CC"/>
    <w:rsid w:val="00157D8D"/>
    <w:rsid w:val="0016312F"/>
    <w:rsid w:val="00167717"/>
    <w:rsid w:val="00172A27"/>
    <w:rsid w:val="00174B0F"/>
    <w:rsid w:val="00174D70"/>
    <w:rsid w:val="00176579"/>
    <w:rsid w:val="00180B58"/>
    <w:rsid w:val="0019210A"/>
    <w:rsid w:val="00192F56"/>
    <w:rsid w:val="001A04DF"/>
    <w:rsid w:val="001A1A6B"/>
    <w:rsid w:val="001C1384"/>
    <w:rsid w:val="001C6961"/>
    <w:rsid w:val="001D16A7"/>
    <w:rsid w:val="001D18CA"/>
    <w:rsid w:val="001D383F"/>
    <w:rsid w:val="001E2973"/>
    <w:rsid w:val="001F2EAB"/>
    <w:rsid w:val="001F3227"/>
    <w:rsid w:val="001F5041"/>
    <w:rsid w:val="001F5191"/>
    <w:rsid w:val="0020233D"/>
    <w:rsid w:val="00203BE9"/>
    <w:rsid w:val="00213CFF"/>
    <w:rsid w:val="002153A3"/>
    <w:rsid w:val="00223EA5"/>
    <w:rsid w:val="00224ADD"/>
    <w:rsid w:val="00225A20"/>
    <w:rsid w:val="00235469"/>
    <w:rsid w:val="00237E05"/>
    <w:rsid w:val="00240503"/>
    <w:rsid w:val="002427AE"/>
    <w:rsid w:val="00246236"/>
    <w:rsid w:val="0025064E"/>
    <w:rsid w:val="00260742"/>
    <w:rsid w:val="00262D71"/>
    <w:rsid w:val="00263837"/>
    <w:rsid w:val="002665AD"/>
    <w:rsid w:val="002761D4"/>
    <w:rsid w:val="002776DB"/>
    <w:rsid w:val="00281B70"/>
    <w:rsid w:val="00281E26"/>
    <w:rsid w:val="002911C5"/>
    <w:rsid w:val="002931CA"/>
    <w:rsid w:val="00293677"/>
    <w:rsid w:val="002A297C"/>
    <w:rsid w:val="002A37A1"/>
    <w:rsid w:val="002A3BF3"/>
    <w:rsid w:val="002A593D"/>
    <w:rsid w:val="002B0D65"/>
    <w:rsid w:val="002B18CC"/>
    <w:rsid w:val="002B1BFE"/>
    <w:rsid w:val="002B42F8"/>
    <w:rsid w:val="002D358B"/>
    <w:rsid w:val="002D7AD1"/>
    <w:rsid w:val="002E430B"/>
    <w:rsid w:val="002E516C"/>
    <w:rsid w:val="002E6B29"/>
    <w:rsid w:val="002E7192"/>
    <w:rsid w:val="00303129"/>
    <w:rsid w:val="00305F4C"/>
    <w:rsid w:val="003109DE"/>
    <w:rsid w:val="00317ED2"/>
    <w:rsid w:val="00322894"/>
    <w:rsid w:val="00323C7E"/>
    <w:rsid w:val="0034229F"/>
    <w:rsid w:val="0035051B"/>
    <w:rsid w:val="00355DAA"/>
    <w:rsid w:val="00370479"/>
    <w:rsid w:val="00370F05"/>
    <w:rsid w:val="003744DD"/>
    <w:rsid w:val="00383FEB"/>
    <w:rsid w:val="00387FE8"/>
    <w:rsid w:val="003969F6"/>
    <w:rsid w:val="003A1C7B"/>
    <w:rsid w:val="003A29DA"/>
    <w:rsid w:val="003A3DB1"/>
    <w:rsid w:val="003A4166"/>
    <w:rsid w:val="003A69EB"/>
    <w:rsid w:val="003B7561"/>
    <w:rsid w:val="003C3AB7"/>
    <w:rsid w:val="003D20FD"/>
    <w:rsid w:val="003E1347"/>
    <w:rsid w:val="003E271F"/>
    <w:rsid w:val="003E286E"/>
    <w:rsid w:val="003E7B06"/>
    <w:rsid w:val="003F100B"/>
    <w:rsid w:val="0040098E"/>
    <w:rsid w:val="004063D0"/>
    <w:rsid w:val="004068FF"/>
    <w:rsid w:val="00406FAC"/>
    <w:rsid w:val="00414315"/>
    <w:rsid w:val="004170FD"/>
    <w:rsid w:val="004202D2"/>
    <w:rsid w:val="0042056E"/>
    <w:rsid w:val="00421581"/>
    <w:rsid w:val="00423561"/>
    <w:rsid w:val="00424F84"/>
    <w:rsid w:val="004563DE"/>
    <w:rsid w:val="00466374"/>
    <w:rsid w:val="00474718"/>
    <w:rsid w:val="00483ABD"/>
    <w:rsid w:val="004910BC"/>
    <w:rsid w:val="00491C58"/>
    <w:rsid w:val="0049229F"/>
    <w:rsid w:val="004938E7"/>
    <w:rsid w:val="004A0F54"/>
    <w:rsid w:val="004B04D1"/>
    <w:rsid w:val="004B203D"/>
    <w:rsid w:val="004C259B"/>
    <w:rsid w:val="004D063D"/>
    <w:rsid w:val="004D2CF3"/>
    <w:rsid w:val="004D46A5"/>
    <w:rsid w:val="004D6147"/>
    <w:rsid w:val="004D7CBE"/>
    <w:rsid w:val="004E5B32"/>
    <w:rsid w:val="004F01BD"/>
    <w:rsid w:val="004F3A49"/>
    <w:rsid w:val="004F4EDE"/>
    <w:rsid w:val="004F5398"/>
    <w:rsid w:val="004F6C68"/>
    <w:rsid w:val="005007CF"/>
    <w:rsid w:val="005029AF"/>
    <w:rsid w:val="0051026D"/>
    <w:rsid w:val="0052111C"/>
    <w:rsid w:val="00524151"/>
    <w:rsid w:val="00530C07"/>
    <w:rsid w:val="0053121B"/>
    <w:rsid w:val="00535E7A"/>
    <w:rsid w:val="005406D8"/>
    <w:rsid w:val="00543F93"/>
    <w:rsid w:val="00546871"/>
    <w:rsid w:val="005533ED"/>
    <w:rsid w:val="005715E3"/>
    <w:rsid w:val="005751D3"/>
    <w:rsid w:val="005842E6"/>
    <w:rsid w:val="00587B54"/>
    <w:rsid w:val="005901FF"/>
    <w:rsid w:val="005A0C5B"/>
    <w:rsid w:val="005A12A6"/>
    <w:rsid w:val="005A21EF"/>
    <w:rsid w:val="005A3495"/>
    <w:rsid w:val="005A460B"/>
    <w:rsid w:val="005A48E2"/>
    <w:rsid w:val="005A524D"/>
    <w:rsid w:val="005B13D6"/>
    <w:rsid w:val="005B1CD4"/>
    <w:rsid w:val="005B6FC2"/>
    <w:rsid w:val="005C0E9C"/>
    <w:rsid w:val="005C406D"/>
    <w:rsid w:val="005C4711"/>
    <w:rsid w:val="005C74A4"/>
    <w:rsid w:val="005C7828"/>
    <w:rsid w:val="005D207A"/>
    <w:rsid w:val="005D5BA6"/>
    <w:rsid w:val="005E2E0F"/>
    <w:rsid w:val="005E3122"/>
    <w:rsid w:val="005E377E"/>
    <w:rsid w:val="005E3950"/>
    <w:rsid w:val="005E6919"/>
    <w:rsid w:val="005F2F35"/>
    <w:rsid w:val="00607F7D"/>
    <w:rsid w:val="00613381"/>
    <w:rsid w:val="00616542"/>
    <w:rsid w:val="006262F9"/>
    <w:rsid w:val="0063504B"/>
    <w:rsid w:val="006414B9"/>
    <w:rsid w:val="006434DE"/>
    <w:rsid w:val="006502F5"/>
    <w:rsid w:val="00653A1B"/>
    <w:rsid w:val="0066029A"/>
    <w:rsid w:val="006655B8"/>
    <w:rsid w:val="00673785"/>
    <w:rsid w:val="0067581E"/>
    <w:rsid w:val="006810B9"/>
    <w:rsid w:val="006854A0"/>
    <w:rsid w:val="006909BB"/>
    <w:rsid w:val="006A1968"/>
    <w:rsid w:val="006A3CEC"/>
    <w:rsid w:val="006A4179"/>
    <w:rsid w:val="006B0BDF"/>
    <w:rsid w:val="006B3ED9"/>
    <w:rsid w:val="006B5E7A"/>
    <w:rsid w:val="006B6C2C"/>
    <w:rsid w:val="006C2D89"/>
    <w:rsid w:val="006C475D"/>
    <w:rsid w:val="006D3946"/>
    <w:rsid w:val="006D41EC"/>
    <w:rsid w:val="006D4DFB"/>
    <w:rsid w:val="006E076C"/>
    <w:rsid w:val="006E5612"/>
    <w:rsid w:val="006E69B9"/>
    <w:rsid w:val="006F19A7"/>
    <w:rsid w:val="006F1EE7"/>
    <w:rsid w:val="00706BD2"/>
    <w:rsid w:val="00710099"/>
    <w:rsid w:val="00710C78"/>
    <w:rsid w:val="00712103"/>
    <w:rsid w:val="007150A3"/>
    <w:rsid w:val="007150CE"/>
    <w:rsid w:val="00715DBD"/>
    <w:rsid w:val="00717723"/>
    <w:rsid w:val="00720757"/>
    <w:rsid w:val="007225FA"/>
    <w:rsid w:val="00724EA4"/>
    <w:rsid w:val="0072625E"/>
    <w:rsid w:val="00726E3F"/>
    <w:rsid w:val="00730587"/>
    <w:rsid w:val="00731690"/>
    <w:rsid w:val="00741845"/>
    <w:rsid w:val="00745A7D"/>
    <w:rsid w:val="007541D4"/>
    <w:rsid w:val="00754D2D"/>
    <w:rsid w:val="0075527A"/>
    <w:rsid w:val="007572CB"/>
    <w:rsid w:val="007619A3"/>
    <w:rsid w:val="00766CB8"/>
    <w:rsid w:val="00771921"/>
    <w:rsid w:val="00775B18"/>
    <w:rsid w:val="00777911"/>
    <w:rsid w:val="00777920"/>
    <w:rsid w:val="0078685E"/>
    <w:rsid w:val="00790770"/>
    <w:rsid w:val="00794325"/>
    <w:rsid w:val="007A3163"/>
    <w:rsid w:val="007A4DEA"/>
    <w:rsid w:val="007A566B"/>
    <w:rsid w:val="007A57BB"/>
    <w:rsid w:val="007B1AEC"/>
    <w:rsid w:val="007B6839"/>
    <w:rsid w:val="007C0F11"/>
    <w:rsid w:val="007C17BB"/>
    <w:rsid w:val="007D04CB"/>
    <w:rsid w:val="007D16C1"/>
    <w:rsid w:val="007E0836"/>
    <w:rsid w:val="007E1B7B"/>
    <w:rsid w:val="007E20E8"/>
    <w:rsid w:val="007E476A"/>
    <w:rsid w:val="007E5BD7"/>
    <w:rsid w:val="007E5D96"/>
    <w:rsid w:val="007E7295"/>
    <w:rsid w:val="007F38B7"/>
    <w:rsid w:val="007F7E8C"/>
    <w:rsid w:val="008045B5"/>
    <w:rsid w:val="008065F5"/>
    <w:rsid w:val="008123B4"/>
    <w:rsid w:val="00813EC0"/>
    <w:rsid w:val="00816F45"/>
    <w:rsid w:val="00821FD4"/>
    <w:rsid w:val="0082553C"/>
    <w:rsid w:val="0082694C"/>
    <w:rsid w:val="008317A6"/>
    <w:rsid w:val="008349CD"/>
    <w:rsid w:val="00841F97"/>
    <w:rsid w:val="0085146C"/>
    <w:rsid w:val="00853293"/>
    <w:rsid w:val="00853A75"/>
    <w:rsid w:val="0085432D"/>
    <w:rsid w:val="00860BAC"/>
    <w:rsid w:val="00860D34"/>
    <w:rsid w:val="0086538B"/>
    <w:rsid w:val="00866CAF"/>
    <w:rsid w:val="008743ED"/>
    <w:rsid w:val="00874D56"/>
    <w:rsid w:val="008750A3"/>
    <w:rsid w:val="00881B6D"/>
    <w:rsid w:val="0089178E"/>
    <w:rsid w:val="008A1309"/>
    <w:rsid w:val="008A39E2"/>
    <w:rsid w:val="008B3127"/>
    <w:rsid w:val="008B3DCA"/>
    <w:rsid w:val="008B77B8"/>
    <w:rsid w:val="008C267C"/>
    <w:rsid w:val="008D34D2"/>
    <w:rsid w:val="008E4BB4"/>
    <w:rsid w:val="008E4EF6"/>
    <w:rsid w:val="008E678E"/>
    <w:rsid w:val="008F38DA"/>
    <w:rsid w:val="008F57A7"/>
    <w:rsid w:val="00902A02"/>
    <w:rsid w:val="00904C33"/>
    <w:rsid w:val="009104E2"/>
    <w:rsid w:val="00917A30"/>
    <w:rsid w:val="00923E50"/>
    <w:rsid w:val="00932F4C"/>
    <w:rsid w:val="00935722"/>
    <w:rsid w:val="0093717C"/>
    <w:rsid w:val="00941869"/>
    <w:rsid w:val="00943FB2"/>
    <w:rsid w:val="009452AC"/>
    <w:rsid w:val="00952928"/>
    <w:rsid w:val="009542FE"/>
    <w:rsid w:val="00956F71"/>
    <w:rsid w:val="009574F7"/>
    <w:rsid w:val="00962B5E"/>
    <w:rsid w:val="00964C59"/>
    <w:rsid w:val="00974495"/>
    <w:rsid w:val="00976A46"/>
    <w:rsid w:val="009856E4"/>
    <w:rsid w:val="00993F7C"/>
    <w:rsid w:val="0099656B"/>
    <w:rsid w:val="00996621"/>
    <w:rsid w:val="009A221E"/>
    <w:rsid w:val="009A2443"/>
    <w:rsid w:val="009A3B58"/>
    <w:rsid w:val="009A4C69"/>
    <w:rsid w:val="009A6E21"/>
    <w:rsid w:val="009B2602"/>
    <w:rsid w:val="009B2619"/>
    <w:rsid w:val="009B50F0"/>
    <w:rsid w:val="009B635A"/>
    <w:rsid w:val="009C0179"/>
    <w:rsid w:val="009C0534"/>
    <w:rsid w:val="009C1A44"/>
    <w:rsid w:val="009C5961"/>
    <w:rsid w:val="009C61A3"/>
    <w:rsid w:val="009D0358"/>
    <w:rsid w:val="009D1BD1"/>
    <w:rsid w:val="009D23AD"/>
    <w:rsid w:val="009D494E"/>
    <w:rsid w:val="009D4A80"/>
    <w:rsid w:val="009D78D1"/>
    <w:rsid w:val="009D7DEF"/>
    <w:rsid w:val="009E28F0"/>
    <w:rsid w:val="009E2AFF"/>
    <w:rsid w:val="009E35C1"/>
    <w:rsid w:val="009E6339"/>
    <w:rsid w:val="009E67E4"/>
    <w:rsid w:val="009F0C8A"/>
    <w:rsid w:val="009F1C47"/>
    <w:rsid w:val="009F7041"/>
    <w:rsid w:val="00A01D93"/>
    <w:rsid w:val="00A03BE7"/>
    <w:rsid w:val="00A0662C"/>
    <w:rsid w:val="00A11095"/>
    <w:rsid w:val="00A164BC"/>
    <w:rsid w:val="00A21ED4"/>
    <w:rsid w:val="00A23A2C"/>
    <w:rsid w:val="00A2464B"/>
    <w:rsid w:val="00A257F4"/>
    <w:rsid w:val="00A35878"/>
    <w:rsid w:val="00A40965"/>
    <w:rsid w:val="00A42692"/>
    <w:rsid w:val="00A42EFE"/>
    <w:rsid w:val="00A44EDD"/>
    <w:rsid w:val="00A467D5"/>
    <w:rsid w:val="00A50227"/>
    <w:rsid w:val="00A51A58"/>
    <w:rsid w:val="00A57C05"/>
    <w:rsid w:val="00A616A2"/>
    <w:rsid w:val="00A6333A"/>
    <w:rsid w:val="00A646D4"/>
    <w:rsid w:val="00A65AD2"/>
    <w:rsid w:val="00A7526C"/>
    <w:rsid w:val="00A80CF9"/>
    <w:rsid w:val="00A826D5"/>
    <w:rsid w:val="00A83466"/>
    <w:rsid w:val="00A84A69"/>
    <w:rsid w:val="00A90775"/>
    <w:rsid w:val="00A91EA4"/>
    <w:rsid w:val="00A9233E"/>
    <w:rsid w:val="00AB091A"/>
    <w:rsid w:val="00AB37EC"/>
    <w:rsid w:val="00AB6279"/>
    <w:rsid w:val="00AB7F87"/>
    <w:rsid w:val="00AC2C45"/>
    <w:rsid w:val="00AC75F0"/>
    <w:rsid w:val="00AC7D9F"/>
    <w:rsid w:val="00AD1D00"/>
    <w:rsid w:val="00AD3A5C"/>
    <w:rsid w:val="00AE46CF"/>
    <w:rsid w:val="00AF1F4B"/>
    <w:rsid w:val="00AF2FF5"/>
    <w:rsid w:val="00AF3252"/>
    <w:rsid w:val="00AF346E"/>
    <w:rsid w:val="00AF4308"/>
    <w:rsid w:val="00AF4DEC"/>
    <w:rsid w:val="00AF5A61"/>
    <w:rsid w:val="00AF639D"/>
    <w:rsid w:val="00AF6E13"/>
    <w:rsid w:val="00B02411"/>
    <w:rsid w:val="00B039B0"/>
    <w:rsid w:val="00B0501E"/>
    <w:rsid w:val="00B16F66"/>
    <w:rsid w:val="00B1789B"/>
    <w:rsid w:val="00B30E91"/>
    <w:rsid w:val="00B35DFC"/>
    <w:rsid w:val="00B417AB"/>
    <w:rsid w:val="00B47574"/>
    <w:rsid w:val="00B5255A"/>
    <w:rsid w:val="00B54FC7"/>
    <w:rsid w:val="00B552DA"/>
    <w:rsid w:val="00B56CAD"/>
    <w:rsid w:val="00B57929"/>
    <w:rsid w:val="00B57938"/>
    <w:rsid w:val="00B666FD"/>
    <w:rsid w:val="00B66DD6"/>
    <w:rsid w:val="00B66DEC"/>
    <w:rsid w:val="00B6758E"/>
    <w:rsid w:val="00B701B7"/>
    <w:rsid w:val="00B73147"/>
    <w:rsid w:val="00B77656"/>
    <w:rsid w:val="00B843BB"/>
    <w:rsid w:val="00B906D8"/>
    <w:rsid w:val="00BA4A8D"/>
    <w:rsid w:val="00BA7447"/>
    <w:rsid w:val="00BB269B"/>
    <w:rsid w:val="00BB7892"/>
    <w:rsid w:val="00BC1CBB"/>
    <w:rsid w:val="00BC332B"/>
    <w:rsid w:val="00BD16F3"/>
    <w:rsid w:val="00BD322E"/>
    <w:rsid w:val="00BD4B6C"/>
    <w:rsid w:val="00BD5A50"/>
    <w:rsid w:val="00BD5E8D"/>
    <w:rsid w:val="00BE1A14"/>
    <w:rsid w:val="00BE2328"/>
    <w:rsid w:val="00BE25E9"/>
    <w:rsid w:val="00BE4DEC"/>
    <w:rsid w:val="00BF22CC"/>
    <w:rsid w:val="00BF58CE"/>
    <w:rsid w:val="00C05867"/>
    <w:rsid w:val="00C07244"/>
    <w:rsid w:val="00C075E8"/>
    <w:rsid w:val="00C105A0"/>
    <w:rsid w:val="00C12B84"/>
    <w:rsid w:val="00C142CE"/>
    <w:rsid w:val="00C2118F"/>
    <w:rsid w:val="00C251C3"/>
    <w:rsid w:val="00C25ADF"/>
    <w:rsid w:val="00C310F9"/>
    <w:rsid w:val="00C32435"/>
    <w:rsid w:val="00C32552"/>
    <w:rsid w:val="00C32A50"/>
    <w:rsid w:val="00C43696"/>
    <w:rsid w:val="00C4497D"/>
    <w:rsid w:val="00C50A72"/>
    <w:rsid w:val="00C5127D"/>
    <w:rsid w:val="00C51AF6"/>
    <w:rsid w:val="00C60CCD"/>
    <w:rsid w:val="00C6113F"/>
    <w:rsid w:val="00C66347"/>
    <w:rsid w:val="00C671FE"/>
    <w:rsid w:val="00C7011F"/>
    <w:rsid w:val="00C70691"/>
    <w:rsid w:val="00C73829"/>
    <w:rsid w:val="00C76AFA"/>
    <w:rsid w:val="00C83912"/>
    <w:rsid w:val="00C85060"/>
    <w:rsid w:val="00C931C6"/>
    <w:rsid w:val="00C93D52"/>
    <w:rsid w:val="00C975B3"/>
    <w:rsid w:val="00CA131C"/>
    <w:rsid w:val="00CA4904"/>
    <w:rsid w:val="00CB0CE1"/>
    <w:rsid w:val="00CB32BE"/>
    <w:rsid w:val="00CB45AA"/>
    <w:rsid w:val="00CB4B17"/>
    <w:rsid w:val="00CB566D"/>
    <w:rsid w:val="00CB6043"/>
    <w:rsid w:val="00CC37F5"/>
    <w:rsid w:val="00CC3D7C"/>
    <w:rsid w:val="00CC54A9"/>
    <w:rsid w:val="00CC59FB"/>
    <w:rsid w:val="00CC6A0E"/>
    <w:rsid w:val="00CD3390"/>
    <w:rsid w:val="00CD384C"/>
    <w:rsid w:val="00CE42D8"/>
    <w:rsid w:val="00CE7904"/>
    <w:rsid w:val="00CE7C43"/>
    <w:rsid w:val="00CF37B4"/>
    <w:rsid w:val="00CF3D01"/>
    <w:rsid w:val="00CF715A"/>
    <w:rsid w:val="00D058CD"/>
    <w:rsid w:val="00D201AB"/>
    <w:rsid w:val="00D32701"/>
    <w:rsid w:val="00D3472E"/>
    <w:rsid w:val="00D36890"/>
    <w:rsid w:val="00D4299E"/>
    <w:rsid w:val="00D439DE"/>
    <w:rsid w:val="00D4522E"/>
    <w:rsid w:val="00D51B02"/>
    <w:rsid w:val="00D51D57"/>
    <w:rsid w:val="00D51DB0"/>
    <w:rsid w:val="00D5394B"/>
    <w:rsid w:val="00D5698B"/>
    <w:rsid w:val="00D6107B"/>
    <w:rsid w:val="00D62651"/>
    <w:rsid w:val="00D660B8"/>
    <w:rsid w:val="00D71ED8"/>
    <w:rsid w:val="00D735E6"/>
    <w:rsid w:val="00D766A0"/>
    <w:rsid w:val="00D83374"/>
    <w:rsid w:val="00D87F23"/>
    <w:rsid w:val="00D90612"/>
    <w:rsid w:val="00D94142"/>
    <w:rsid w:val="00D9436D"/>
    <w:rsid w:val="00D95DA4"/>
    <w:rsid w:val="00DA0D36"/>
    <w:rsid w:val="00DB305A"/>
    <w:rsid w:val="00DB3CF9"/>
    <w:rsid w:val="00DB4465"/>
    <w:rsid w:val="00DB5562"/>
    <w:rsid w:val="00DB6858"/>
    <w:rsid w:val="00DB76F2"/>
    <w:rsid w:val="00DC37B8"/>
    <w:rsid w:val="00DC5911"/>
    <w:rsid w:val="00DC7093"/>
    <w:rsid w:val="00DD0020"/>
    <w:rsid w:val="00DD2F75"/>
    <w:rsid w:val="00DD4CBF"/>
    <w:rsid w:val="00DD58AD"/>
    <w:rsid w:val="00DD6BFE"/>
    <w:rsid w:val="00DE3C98"/>
    <w:rsid w:val="00DE6C4D"/>
    <w:rsid w:val="00DF27E1"/>
    <w:rsid w:val="00DF733D"/>
    <w:rsid w:val="00E012FF"/>
    <w:rsid w:val="00E037C7"/>
    <w:rsid w:val="00E04E1B"/>
    <w:rsid w:val="00E05BC2"/>
    <w:rsid w:val="00E07793"/>
    <w:rsid w:val="00E16FE2"/>
    <w:rsid w:val="00E2154B"/>
    <w:rsid w:val="00E242F9"/>
    <w:rsid w:val="00E25AC2"/>
    <w:rsid w:val="00E31311"/>
    <w:rsid w:val="00E35745"/>
    <w:rsid w:val="00E35CF8"/>
    <w:rsid w:val="00E3624E"/>
    <w:rsid w:val="00E439EC"/>
    <w:rsid w:val="00E44361"/>
    <w:rsid w:val="00E63ADB"/>
    <w:rsid w:val="00E6478C"/>
    <w:rsid w:val="00E67985"/>
    <w:rsid w:val="00E70096"/>
    <w:rsid w:val="00E701D6"/>
    <w:rsid w:val="00E72AD1"/>
    <w:rsid w:val="00E81343"/>
    <w:rsid w:val="00E86778"/>
    <w:rsid w:val="00E873D8"/>
    <w:rsid w:val="00E965A8"/>
    <w:rsid w:val="00EA2B9D"/>
    <w:rsid w:val="00EA4805"/>
    <w:rsid w:val="00EA5416"/>
    <w:rsid w:val="00EA61FE"/>
    <w:rsid w:val="00EA7C4A"/>
    <w:rsid w:val="00EB2C81"/>
    <w:rsid w:val="00EB7FD0"/>
    <w:rsid w:val="00ED681C"/>
    <w:rsid w:val="00EE11D5"/>
    <w:rsid w:val="00EE2F18"/>
    <w:rsid w:val="00EE44E5"/>
    <w:rsid w:val="00EE61AC"/>
    <w:rsid w:val="00EF3B2A"/>
    <w:rsid w:val="00F0578F"/>
    <w:rsid w:val="00F1281C"/>
    <w:rsid w:val="00F132A3"/>
    <w:rsid w:val="00F212B9"/>
    <w:rsid w:val="00F24FC2"/>
    <w:rsid w:val="00F3156C"/>
    <w:rsid w:val="00F32AB7"/>
    <w:rsid w:val="00F32F1F"/>
    <w:rsid w:val="00F425F9"/>
    <w:rsid w:val="00F47A44"/>
    <w:rsid w:val="00F509CB"/>
    <w:rsid w:val="00F55596"/>
    <w:rsid w:val="00F55647"/>
    <w:rsid w:val="00F6429E"/>
    <w:rsid w:val="00F676DD"/>
    <w:rsid w:val="00F73A5C"/>
    <w:rsid w:val="00F80390"/>
    <w:rsid w:val="00F81D7E"/>
    <w:rsid w:val="00F855DC"/>
    <w:rsid w:val="00F90826"/>
    <w:rsid w:val="00F976D9"/>
    <w:rsid w:val="00FA2C9F"/>
    <w:rsid w:val="00FA2ECE"/>
    <w:rsid w:val="00FB1BF2"/>
    <w:rsid w:val="00FB22E4"/>
    <w:rsid w:val="00FC2EA5"/>
    <w:rsid w:val="00FC30EF"/>
    <w:rsid w:val="00FD2E65"/>
    <w:rsid w:val="00FD5BCC"/>
    <w:rsid w:val="00FD6A5F"/>
    <w:rsid w:val="00FD6BFF"/>
    <w:rsid w:val="00FE34D3"/>
    <w:rsid w:val="00FE68F0"/>
    <w:rsid w:val="00FF1751"/>
    <w:rsid w:val="00FF2203"/>
    <w:rsid w:val="00FF2D9E"/>
    <w:rsid w:val="00FF3B77"/>
    <w:rsid w:val="00FF4659"/>
    <w:rsid w:val="01300237"/>
    <w:rsid w:val="015971EC"/>
    <w:rsid w:val="015E0632"/>
    <w:rsid w:val="017D634D"/>
    <w:rsid w:val="01C612C1"/>
    <w:rsid w:val="01EF572E"/>
    <w:rsid w:val="01EF6277"/>
    <w:rsid w:val="020E02AA"/>
    <w:rsid w:val="021138F7"/>
    <w:rsid w:val="0213766F"/>
    <w:rsid w:val="021C73E5"/>
    <w:rsid w:val="021D24F0"/>
    <w:rsid w:val="02281EB5"/>
    <w:rsid w:val="02331ABF"/>
    <w:rsid w:val="02930E1A"/>
    <w:rsid w:val="02976A42"/>
    <w:rsid w:val="02FA76A8"/>
    <w:rsid w:val="030D3CBC"/>
    <w:rsid w:val="033D4255"/>
    <w:rsid w:val="035C31C1"/>
    <w:rsid w:val="03C21CD0"/>
    <w:rsid w:val="03F91A6C"/>
    <w:rsid w:val="04115E30"/>
    <w:rsid w:val="042F7D77"/>
    <w:rsid w:val="0457743B"/>
    <w:rsid w:val="0495080F"/>
    <w:rsid w:val="049B394B"/>
    <w:rsid w:val="04A46CA4"/>
    <w:rsid w:val="04D05CEB"/>
    <w:rsid w:val="04EB6681"/>
    <w:rsid w:val="04ED23F9"/>
    <w:rsid w:val="04F264E2"/>
    <w:rsid w:val="04F61AD1"/>
    <w:rsid w:val="05023479"/>
    <w:rsid w:val="05080FE1"/>
    <w:rsid w:val="05151950"/>
    <w:rsid w:val="052D4195"/>
    <w:rsid w:val="05377B18"/>
    <w:rsid w:val="055C301D"/>
    <w:rsid w:val="05647E81"/>
    <w:rsid w:val="059B3918"/>
    <w:rsid w:val="05A0746B"/>
    <w:rsid w:val="05E21EE0"/>
    <w:rsid w:val="05E27A84"/>
    <w:rsid w:val="06076B5B"/>
    <w:rsid w:val="06105B8D"/>
    <w:rsid w:val="064222D0"/>
    <w:rsid w:val="06473D8B"/>
    <w:rsid w:val="065F1FB6"/>
    <w:rsid w:val="06641B87"/>
    <w:rsid w:val="066E4848"/>
    <w:rsid w:val="06AD69DC"/>
    <w:rsid w:val="06BD2F6F"/>
    <w:rsid w:val="06D51397"/>
    <w:rsid w:val="06F77E83"/>
    <w:rsid w:val="070A3901"/>
    <w:rsid w:val="070B125C"/>
    <w:rsid w:val="072F5CD5"/>
    <w:rsid w:val="075D0694"/>
    <w:rsid w:val="07641CA8"/>
    <w:rsid w:val="078539E2"/>
    <w:rsid w:val="078F59E9"/>
    <w:rsid w:val="07EC0192"/>
    <w:rsid w:val="07F37E52"/>
    <w:rsid w:val="07F535CA"/>
    <w:rsid w:val="080A35CE"/>
    <w:rsid w:val="080C528C"/>
    <w:rsid w:val="081C46F9"/>
    <w:rsid w:val="0825634E"/>
    <w:rsid w:val="082E0111"/>
    <w:rsid w:val="08C77405"/>
    <w:rsid w:val="0900204C"/>
    <w:rsid w:val="09366BD8"/>
    <w:rsid w:val="0974717E"/>
    <w:rsid w:val="099B3DB1"/>
    <w:rsid w:val="09C14A7E"/>
    <w:rsid w:val="0A16416D"/>
    <w:rsid w:val="0A2968A1"/>
    <w:rsid w:val="0A5039E5"/>
    <w:rsid w:val="0A5A1927"/>
    <w:rsid w:val="0A745FB7"/>
    <w:rsid w:val="0A7A3133"/>
    <w:rsid w:val="0A7E3AF3"/>
    <w:rsid w:val="0A8350BD"/>
    <w:rsid w:val="0A8D3D36"/>
    <w:rsid w:val="0A9231E4"/>
    <w:rsid w:val="0AA24562"/>
    <w:rsid w:val="0AB20CBB"/>
    <w:rsid w:val="0AB3505F"/>
    <w:rsid w:val="0ABB08A3"/>
    <w:rsid w:val="0ABD05DA"/>
    <w:rsid w:val="0AC97281"/>
    <w:rsid w:val="0ACA211C"/>
    <w:rsid w:val="0B352404"/>
    <w:rsid w:val="0B3D4D45"/>
    <w:rsid w:val="0B44426C"/>
    <w:rsid w:val="0B48482D"/>
    <w:rsid w:val="0B512FB6"/>
    <w:rsid w:val="0B7664A0"/>
    <w:rsid w:val="0B9271EF"/>
    <w:rsid w:val="0BA15CEB"/>
    <w:rsid w:val="0BA929A1"/>
    <w:rsid w:val="0BDF6D08"/>
    <w:rsid w:val="0BEE607A"/>
    <w:rsid w:val="0C4E48D1"/>
    <w:rsid w:val="0C803B53"/>
    <w:rsid w:val="0CC31B45"/>
    <w:rsid w:val="0CEC25BF"/>
    <w:rsid w:val="0CF12CA2"/>
    <w:rsid w:val="0D1F336B"/>
    <w:rsid w:val="0DBA7538"/>
    <w:rsid w:val="0DC14460"/>
    <w:rsid w:val="0DDE3227"/>
    <w:rsid w:val="0E19600D"/>
    <w:rsid w:val="0E1D37E1"/>
    <w:rsid w:val="0E3270CE"/>
    <w:rsid w:val="0E384549"/>
    <w:rsid w:val="0E417312"/>
    <w:rsid w:val="0E780A8A"/>
    <w:rsid w:val="0EBE5D19"/>
    <w:rsid w:val="0EFD7F73"/>
    <w:rsid w:val="0F024CF3"/>
    <w:rsid w:val="0F261065"/>
    <w:rsid w:val="0F2B198D"/>
    <w:rsid w:val="0F56514F"/>
    <w:rsid w:val="0F7418CF"/>
    <w:rsid w:val="0F7D081D"/>
    <w:rsid w:val="0F992E7F"/>
    <w:rsid w:val="0FB877BC"/>
    <w:rsid w:val="0FBD7E87"/>
    <w:rsid w:val="0FDF6C11"/>
    <w:rsid w:val="0FE4264A"/>
    <w:rsid w:val="0FF038E5"/>
    <w:rsid w:val="0FF12E5A"/>
    <w:rsid w:val="0FFF0B81"/>
    <w:rsid w:val="10461710"/>
    <w:rsid w:val="10CC1156"/>
    <w:rsid w:val="10D05C6E"/>
    <w:rsid w:val="10EF3901"/>
    <w:rsid w:val="10F90377"/>
    <w:rsid w:val="11467576"/>
    <w:rsid w:val="115D4462"/>
    <w:rsid w:val="1161019E"/>
    <w:rsid w:val="116C0B49"/>
    <w:rsid w:val="118600C7"/>
    <w:rsid w:val="12096398"/>
    <w:rsid w:val="122F231B"/>
    <w:rsid w:val="125F37AD"/>
    <w:rsid w:val="12863E8D"/>
    <w:rsid w:val="12B709AD"/>
    <w:rsid w:val="12B852FB"/>
    <w:rsid w:val="12CA4C91"/>
    <w:rsid w:val="12EF1A32"/>
    <w:rsid w:val="13021759"/>
    <w:rsid w:val="13203999"/>
    <w:rsid w:val="13497394"/>
    <w:rsid w:val="13561AB1"/>
    <w:rsid w:val="135D568E"/>
    <w:rsid w:val="135E4E2D"/>
    <w:rsid w:val="139A7BF0"/>
    <w:rsid w:val="13E470BD"/>
    <w:rsid w:val="13EE1CEA"/>
    <w:rsid w:val="141729B8"/>
    <w:rsid w:val="141B3394"/>
    <w:rsid w:val="14445DAD"/>
    <w:rsid w:val="14530B5F"/>
    <w:rsid w:val="1461070D"/>
    <w:rsid w:val="1474166A"/>
    <w:rsid w:val="14781FD6"/>
    <w:rsid w:val="14863036"/>
    <w:rsid w:val="14BC1F60"/>
    <w:rsid w:val="14D26F15"/>
    <w:rsid w:val="14DD44D0"/>
    <w:rsid w:val="15001CD4"/>
    <w:rsid w:val="152853ED"/>
    <w:rsid w:val="16107F50"/>
    <w:rsid w:val="16403C39"/>
    <w:rsid w:val="16685D83"/>
    <w:rsid w:val="16762FB8"/>
    <w:rsid w:val="168B11D6"/>
    <w:rsid w:val="16975F3E"/>
    <w:rsid w:val="16BF6938"/>
    <w:rsid w:val="17037EA1"/>
    <w:rsid w:val="17093551"/>
    <w:rsid w:val="17134D69"/>
    <w:rsid w:val="174805DF"/>
    <w:rsid w:val="17793FC0"/>
    <w:rsid w:val="179A3051"/>
    <w:rsid w:val="17D276CD"/>
    <w:rsid w:val="17DB2585"/>
    <w:rsid w:val="17E56385"/>
    <w:rsid w:val="180A4AC9"/>
    <w:rsid w:val="180E64B6"/>
    <w:rsid w:val="18177F23"/>
    <w:rsid w:val="181A39A4"/>
    <w:rsid w:val="18276040"/>
    <w:rsid w:val="182A3CED"/>
    <w:rsid w:val="183D36DE"/>
    <w:rsid w:val="184F167D"/>
    <w:rsid w:val="1880568A"/>
    <w:rsid w:val="18866153"/>
    <w:rsid w:val="18B2778A"/>
    <w:rsid w:val="18CF1311"/>
    <w:rsid w:val="191B0D2B"/>
    <w:rsid w:val="19472294"/>
    <w:rsid w:val="196F567B"/>
    <w:rsid w:val="197056D9"/>
    <w:rsid w:val="1971395B"/>
    <w:rsid w:val="19766A09"/>
    <w:rsid w:val="199B6470"/>
    <w:rsid w:val="19A8293B"/>
    <w:rsid w:val="1A5D54D3"/>
    <w:rsid w:val="1A740311"/>
    <w:rsid w:val="1A7A42D7"/>
    <w:rsid w:val="1A7D2671"/>
    <w:rsid w:val="1A9E7717"/>
    <w:rsid w:val="1AC33E35"/>
    <w:rsid w:val="1AE8371E"/>
    <w:rsid w:val="1AF63501"/>
    <w:rsid w:val="1B154000"/>
    <w:rsid w:val="1B2A618A"/>
    <w:rsid w:val="1B46240B"/>
    <w:rsid w:val="1B5F58D1"/>
    <w:rsid w:val="1B6E1928"/>
    <w:rsid w:val="1B740D26"/>
    <w:rsid w:val="1B8915A9"/>
    <w:rsid w:val="1B8D1DE8"/>
    <w:rsid w:val="1BDC4E08"/>
    <w:rsid w:val="1C022402"/>
    <w:rsid w:val="1C142509"/>
    <w:rsid w:val="1C30446F"/>
    <w:rsid w:val="1C316C17"/>
    <w:rsid w:val="1C3C1EE6"/>
    <w:rsid w:val="1C4E0B38"/>
    <w:rsid w:val="1C6059AF"/>
    <w:rsid w:val="1C732DB0"/>
    <w:rsid w:val="1C8916A6"/>
    <w:rsid w:val="1C9A5B6B"/>
    <w:rsid w:val="1CB25FAA"/>
    <w:rsid w:val="1CC655B2"/>
    <w:rsid w:val="1CC92D0D"/>
    <w:rsid w:val="1D265169"/>
    <w:rsid w:val="1D2F14C5"/>
    <w:rsid w:val="1D4110DC"/>
    <w:rsid w:val="1D5C4168"/>
    <w:rsid w:val="1D750E5D"/>
    <w:rsid w:val="1DC31E39"/>
    <w:rsid w:val="1DC53ABB"/>
    <w:rsid w:val="1DF13AFD"/>
    <w:rsid w:val="1E225196"/>
    <w:rsid w:val="1E292C50"/>
    <w:rsid w:val="1E2D1660"/>
    <w:rsid w:val="1E322828"/>
    <w:rsid w:val="1E4946EC"/>
    <w:rsid w:val="1E4A0152"/>
    <w:rsid w:val="1E543091"/>
    <w:rsid w:val="1E5F3E8A"/>
    <w:rsid w:val="1E9B2A6E"/>
    <w:rsid w:val="1EDE3F7C"/>
    <w:rsid w:val="1EF33D04"/>
    <w:rsid w:val="1EF43972"/>
    <w:rsid w:val="1EF47F34"/>
    <w:rsid w:val="1F2F1037"/>
    <w:rsid w:val="1F446200"/>
    <w:rsid w:val="1F552C1D"/>
    <w:rsid w:val="1F7C1708"/>
    <w:rsid w:val="1FAD2209"/>
    <w:rsid w:val="1FD47598"/>
    <w:rsid w:val="20140D2A"/>
    <w:rsid w:val="204210C7"/>
    <w:rsid w:val="208E288A"/>
    <w:rsid w:val="20A26336"/>
    <w:rsid w:val="20A51982"/>
    <w:rsid w:val="20A96C5B"/>
    <w:rsid w:val="20F841A8"/>
    <w:rsid w:val="215869F4"/>
    <w:rsid w:val="21693AB7"/>
    <w:rsid w:val="21B2723F"/>
    <w:rsid w:val="21C86F0B"/>
    <w:rsid w:val="21DE7335"/>
    <w:rsid w:val="21F225A7"/>
    <w:rsid w:val="21FE65F8"/>
    <w:rsid w:val="223861F7"/>
    <w:rsid w:val="2296124B"/>
    <w:rsid w:val="229E48DB"/>
    <w:rsid w:val="22A24BB1"/>
    <w:rsid w:val="22A82893"/>
    <w:rsid w:val="22AD4512"/>
    <w:rsid w:val="22C2681B"/>
    <w:rsid w:val="22CC769A"/>
    <w:rsid w:val="22EE5862"/>
    <w:rsid w:val="22FE7782"/>
    <w:rsid w:val="230B6B0C"/>
    <w:rsid w:val="23294AEC"/>
    <w:rsid w:val="23480771"/>
    <w:rsid w:val="23922691"/>
    <w:rsid w:val="239B0E1A"/>
    <w:rsid w:val="23A2644A"/>
    <w:rsid w:val="23A83C63"/>
    <w:rsid w:val="23D067D1"/>
    <w:rsid w:val="23E514B6"/>
    <w:rsid w:val="241F38C4"/>
    <w:rsid w:val="242B03F0"/>
    <w:rsid w:val="2453426A"/>
    <w:rsid w:val="245348A4"/>
    <w:rsid w:val="249E629B"/>
    <w:rsid w:val="24B91272"/>
    <w:rsid w:val="24C0322E"/>
    <w:rsid w:val="24DD793C"/>
    <w:rsid w:val="25023073"/>
    <w:rsid w:val="25254691"/>
    <w:rsid w:val="252E3BF9"/>
    <w:rsid w:val="25382DC5"/>
    <w:rsid w:val="2568338B"/>
    <w:rsid w:val="25880124"/>
    <w:rsid w:val="25CF7ED4"/>
    <w:rsid w:val="25DF5936"/>
    <w:rsid w:val="25E7430C"/>
    <w:rsid w:val="264750B1"/>
    <w:rsid w:val="26CF59AB"/>
    <w:rsid w:val="26D97896"/>
    <w:rsid w:val="26F5155C"/>
    <w:rsid w:val="26F92CD1"/>
    <w:rsid w:val="27005B64"/>
    <w:rsid w:val="274E68CF"/>
    <w:rsid w:val="27997271"/>
    <w:rsid w:val="27E72880"/>
    <w:rsid w:val="27F0056F"/>
    <w:rsid w:val="27F37CC1"/>
    <w:rsid w:val="27F76F67"/>
    <w:rsid w:val="2815563F"/>
    <w:rsid w:val="28237D5C"/>
    <w:rsid w:val="286C3843"/>
    <w:rsid w:val="289415BD"/>
    <w:rsid w:val="28961927"/>
    <w:rsid w:val="28CF5004"/>
    <w:rsid w:val="28DB4B9D"/>
    <w:rsid w:val="28E219C5"/>
    <w:rsid w:val="28F71047"/>
    <w:rsid w:val="28FC235B"/>
    <w:rsid w:val="294A68B7"/>
    <w:rsid w:val="2968354D"/>
    <w:rsid w:val="296C5733"/>
    <w:rsid w:val="296F6FD1"/>
    <w:rsid w:val="29771E55"/>
    <w:rsid w:val="298E65F2"/>
    <w:rsid w:val="29E6506E"/>
    <w:rsid w:val="2A067D86"/>
    <w:rsid w:val="2A3750D6"/>
    <w:rsid w:val="2A7A1D90"/>
    <w:rsid w:val="2A9C041F"/>
    <w:rsid w:val="2AA333D6"/>
    <w:rsid w:val="2AAB6697"/>
    <w:rsid w:val="2AAD6003"/>
    <w:rsid w:val="2ADD7510"/>
    <w:rsid w:val="2B163212"/>
    <w:rsid w:val="2B1C0A93"/>
    <w:rsid w:val="2B5404CF"/>
    <w:rsid w:val="2B7D258A"/>
    <w:rsid w:val="2B7D3C27"/>
    <w:rsid w:val="2B82123D"/>
    <w:rsid w:val="2BA80578"/>
    <w:rsid w:val="2BB67139"/>
    <w:rsid w:val="2C136339"/>
    <w:rsid w:val="2C2E61A3"/>
    <w:rsid w:val="2C672E25"/>
    <w:rsid w:val="2C7F2837"/>
    <w:rsid w:val="2CBE62A5"/>
    <w:rsid w:val="2D22660C"/>
    <w:rsid w:val="2D8C0151"/>
    <w:rsid w:val="2D9E1AF2"/>
    <w:rsid w:val="2DA91BD7"/>
    <w:rsid w:val="2DB96A6D"/>
    <w:rsid w:val="2DBA2E4F"/>
    <w:rsid w:val="2DD51B30"/>
    <w:rsid w:val="2DF11978"/>
    <w:rsid w:val="2E165C6D"/>
    <w:rsid w:val="2E234840"/>
    <w:rsid w:val="2E444588"/>
    <w:rsid w:val="2E506385"/>
    <w:rsid w:val="2E5F5866"/>
    <w:rsid w:val="2E8E1CA7"/>
    <w:rsid w:val="2EA238DC"/>
    <w:rsid w:val="2EA25753"/>
    <w:rsid w:val="2EC9037E"/>
    <w:rsid w:val="2ED2428A"/>
    <w:rsid w:val="2F10090E"/>
    <w:rsid w:val="2F2A3765"/>
    <w:rsid w:val="2F6A35DF"/>
    <w:rsid w:val="2F7758E3"/>
    <w:rsid w:val="2F8A4162"/>
    <w:rsid w:val="2FA5127F"/>
    <w:rsid w:val="2FC12A74"/>
    <w:rsid w:val="2FCC6F2B"/>
    <w:rsid w:val="30470360"/>
    <w:rsid w:val="305C369C"/>
    <w:rsid w:val="306E7328"/>
    <w:rsid w:val="308B6C0A"/>
    <w:rsid w:val="309C0DFE"/>
    <w:rsid w:val="309C68FD"/>
    <w:rsid w:val="30BA6D84"/>
    <w:rsid w:val="30C53F7F"/>
    <w:rsid w:val="30E7511B"/>
    <w:rsid w:val="311709BC"/>
    <w:rsid w:val="31321010"/>
    <w:rsid w:val="314E571E"/>
    <w:rsid w:val="31605B7D"/>
    <w:rsid w:val="316D2048"/>
    <w:rsid w:val="317406CC"/>
    <w:rsid w:val="31BA6727"/>
    <w:rsid w:val="31C303AB"/>
    <w:rsid w:val="31E57E30"/>
    <w:rsid w:val="31E66D1C"/>
    <w:rsid w:val="31F41E32"/>
    <w:rsid w:val="321D7411"/>
    <w:rsid w:val="32371630"/>
    <w:rsid w:val="32383D22"/>
    <w:rsid w:val="3255145A"/>
    <w:rsid w:val="32877888"/>
    <w:rsid w:val="32A61CB5"/>
    <w:rsid w:val="32BA17F8"/>
    <w:rsid w:val="32CB210B"/>
    <w:rsid w:val="32E527E2"/>
    <w:rsid w:val="32F87A29"/>
    <w:rsid w:val="33025030"/>
    <w:rsid w:val="334E6B61"/>
    <w:rsid w:val="33D16581"/>
    <w:rsid w:val="34000F51"/>
    <w:rsid w:val="341E7629"/>
    <w:rsid w:val="34435C97"/>
    <w:rsid w:val="34480B4A"/>
    <w:rsid w:val="34621C0C"/>
    <w:rsid w:val="347B0F20"/>
    <w:rsid w:val="3481547C"/>
    <w:rsid w:val="34B128F9"/>
    <w:rsid w:val="34B37A96"/>
    <w:rsid w:val="34E10FF0"/>
    <w:rsid w:val="34F42464"/>
    <w:rsid w:val="356036AA"/>
    <w:rsid w:val="356D67CB"/>
    <w:rsid w:val="35767C45"/>
    <w:rsid w:val="35B446E9"/>
    <w:rsid w:val="35C772CB"/>
    <w:rsid w:val="35DC79E1"/>
    <w:rsid w:val="35EC3B9A"/>
    <w:rsid w:val="36107446"/>
    <w:rsid w:val="3628134B"/>
    <w:rsid w:val="3664645C"/>
    <w:rsid w:val="367D2622"/>
    <w:rsid w:val="36834F5D"/>
    <w:rsid w:val="36864C18"/>
    <w:rsid w:val="36901A91"/>
    <w:rsid w:val="36CC15BF"/>
    <w:rsid w:val="37515F68"/>
    <w:rsid w:val="375A291B"/>
    <w:rsid w:val="37732382"/>
    <w:rsid w:val="3784633D"/>
    <w:rsid w:val="37872C79"/>
    <w:rsid w:val="37A50695"/>
    <w:rsid w:val="37C13693"/>
    <w:rsid w:val="37E87E3B"/>
    <w:rsid w:val="37EE653A"/>
    <w:rsid w:val="37F810C0"/>
    <w:rsid w:val="38003C16"/>
    <w:rsid w:val="3825367C"/>
    <w:rsid w:val="38356408"/>
    <w:rsid w:val="383B0E5C"/>
    <w:rsid w:val="386B78DF"/>
    <w:rsid w:val="388E7474"/>
    <w:rsid w:val="38B6505D"/>
    <w:rsid w:val="3905761D"/>
    <w:rsid w:val="390C0398"/>
    <w:rsid w:val="39203497"/>
    <w:rsid w:val="39335925"/>
    <w:rsid w:val="393873DF"/>
    <w:rsid w:val="39536F00"/>
    <w:rsid w:val="39651D0F"/>
    <w:rsid w:val="397A79F8"/>
    <w:rsid w:val="39AC0D4D"/>
    <w:rsid w:val="39D3186F"/>
    <w:rsid w:val="39D75B27"/>
    <w:rsid w:val="39D937ED"/>
    <w:rsid w:val="39F3783C"/>
    <w:rsid w:val="3A0C3ADA"/>
    <w:rsid w:val="3A361B71"/>
    <w:rsid w:val="3A4C6D4D"/>
    <w:rsid w:val="3A52002D"/>
    <w:rsid w:val="3AD2403C"/>
    <w:rsid w:val="3AE003F4"/>
    <w:rsid w:val="3AF47336"/>
    <w:rsid w:val="3AFE1656"/>
    <w:rsid w:val="3B3F4A55"/>
    <w:rsid w:val="3B533B0F"/>
    <w:rsid w:val="3B6B3CC2"/>
    <w:rsid w:val="3B993640"/>
    <w:rsid w:val="3BA808C3"/>
    <w:rsid w:val="3BDC2340"/>
    <w:rsid w:val="3BF82E56"/>
    <w:rsid w:val="3C787552"/>
    <w:rsid w:val="3C7D6B98"/>
    <w:rsid w:val="3C7E67E2"/>
    <w:rsid w:val="3C884BA3"/>
    <w:rsid w:val="3CB7035C"/>
    <w:rsid w:val="3CE97868"/>
    <w:rsid w:val="3CF61143"/>
    <w:rsid w:val="3D023F8C"/>
    <w:rsid w:val="3D037D04"/>
    <w:rsid w:val="3D09728C"/>
    <w:rsid w:val="3D54230E"/>
    <w:rsid w:val="3D556267"/>
    <w:rsid w:val="3D9F3935"/>
    <w:rsid w:val="3DA467A4"/>
    <w:rsid w:val="3DCB0822"/>
    <w:rsid w:val="3E1675C3"/>
    <w:rsid w:val="3E384B68"/>
    <w:rsid w:val="3E6543FE"/>
    <w:rsid w:val="3E8409D1"/>
    <w:rsid w:val="3E9A1FA2"/>
    <w:rsid w:val="3E9F49F3"/>
    <w:rsid w:val="3EBA2645"/>
    <w:rsid w:val="3ECA6D2C"/>
    <w:rsid w:val="3ECD4126"/>
    <w:rsid w:val="3F2B24C8"/>
    <w:rsid w:val="3F4013BC"/>
    <w:rsid w:val="3F43193F"/>
    <w:rsid w:val="3F504744"/>
    <w:rsid w:val="3F591E5E"/>
    <w:rsid w:val="3F942025"/>
    <w:rsid w:val="3FAD1270"/>
    <w:rsid w:val="3FC54241"/>
    <w:rsid w:val="3FE02686"/>
    <w:rsid w:val="4044615F"/>
    <w:rsid w:val="40552625"/>
    <w:rsid w:val="4070745F"/>
    <w:rsid w:val="40730401"/>
    <w:rsid w:val="40900D0E"/>
    <w:rsid w:val="40E37C92"/>
    <w:rsid w:val="40E855C1"/>
    <w:rsid w:val="41175A8C"/>
    <w:rsid w:val="411E0D3B"/>
    <w:rsid w:val="41432E7B"/>
    <w:rsid w:val="41456B3D"/>
    <w:rsid w:val="41661B9E"/>
    <w:rsid w:val="41712E61"/>
    <w:rsid w:val="41824D04"/>
    <w:rsid w:val="41883E45"/>
    <w:rsid w:val="419600E7"/>
    <w:rsid w:val="41977EDA"/>
    <w:rsid w:val="41C66A98"/>
    <w:rsid w:val="41CA0DF1"/>
    <w:rsid w:val="41EA3241"/>
    <w:rsid w:val="423A5EA4"/>
    <w:rsid w:val="425D1B1E"/>
    <w:rsid w:val="427D5E63"/>
    <w:rsid w:val="42882EF2"/>
    <w:rsid w:val="429100E4"/>
    <w:rsid w:val="42AE33B4"/>
    <w:rsid w:val="42B443E5"/>
    <w:rsid w:val="43097B59"/>
    <w:rsid w:val="43140081"/>
    <w:rsid w:val="433D2460"/>
    <w:rsid w:val="434A1C46"/>
    <w:rsid w:val="439F4EE1"/>
    <w:rsid w:val="43AA6939"/>
    <w:rsid w:val="442905EA"/>
    <w:rsid w:val="445671D7"/>
    <w:rsid w:val="4475336E"/>
    <w:rsid w:val="44817B1C"/>
    <w:rsid w:val="44B738AE"/>
    <w:rsid w:val="44CB735A"/>
    <w:rsid w:val="44D913B8"/>
    <w:rsid w:val="44ED72D0"/>
    <w:rsid w:val="45140443"/>
    <w:rsid w:val="452151CC"/>
    <w:rsid w:val="45292656"/>
    <w:rsid w:val="452E5088"/>
    <w:rsid w:val="452F6B11"/>
    <w:rsid w:val="45604C08"/>
    <w:rsid w:val="456F23DB"/>
    <w:rsid w:val="4589644C"/>
    <w:rsid w:val="458A5AF1"/>
    <w:rsid w:val="45B46040"/>
    <w:rsid w:val="45CF6389"/>
    <w:rsid w:val="45F37C26"/>
    <w:rsid w:val="46160672"/>
    <w:rsid w:val="461971D1"/>
    <w:rsid w:val="46377F79"/>
    <w:rsid w:val="46A00372"/>
    <w:rsid w:val="46B207D1"/>
    <w:rsid w:val="46CB1893"/>
    <w:rsid w:val="46DD3374"/>
    <w:rsid w:val="470968A1"/>
    <w:rsid w:val="472E4253"/>
    <w:rsid w:val="474D3B6C"/>
    <w:rsid w:val="47592D4F"/>
    <w:rsid w:val="475F09A8"/>
    <w:rsid w:val="47602250"/>
    <w:rsid w:val="4789579F"/>
    <w:rsid w:val="47C562E2"/>
    <w:rsid w:val="480B1FF9"/>
    <w:rsid w:val="48217291"/>
    <w:rsid w:val="482A6F1B"/>
    <w:rsid w:val="4864156E"/>
    <w:rsid w:val="48642B04"/>
    <w:rsid w:val="48787AF8"/>
    <w:rsid w:val="487D4E0F"/>
    <w:rsid w:val="488B752C"/>
    <w:rsid w:val="48A029D9"/>
    <w:rsid w:val="48BA5527"/>
    <w:rsid w:val="48EA37DB"/>
    <w:rsid w:val="48EC3DC4"/>
    <w:rsid w:val="49000A14"/>
    <w:rsid w:val="491E52CB"/>
    <w:rsid w:val="492F5D74"/>
    <w:rsid w:val="493B4BC5"/>
    <w:rsid w:val="49462CF2"/>
    <w:rsid w:val="49502BA3"/>
    <w:rsid w:val="49902920"/>
    <w:rsid w:val="49B86AC5"/>
    <w:rsid w:val="49D20FDE"/>
    <w:rsid w:val="49F35BF3"/>
    <w:rsid w:val="49F41619"/>
    <w:rsid w:val="4A2D4613"/>
    <w:rsid w:val="4A515D62"/>
    <w:rsid w:val="4A6D11CD"/>
    <w:rsid w:val="4A82734F"/>
    <w:rsid w:val="4A9B332A"/>
    <w:rsid w:val="4AE025BA"/>
    <w:rsid w:val="4B67753E"/>
    <w:rsid w:val="4BAD77B9"/>
    <w:rsid w:val="4BB11529"/>
    <w:rsid w:val="4BB328F5"/>
    <w:rsid w:val="4C7622A1"/>
    <w:rsid w:val="4C893A88"/>
    <w:rsid w:val="4C8A5D4C"/>
    <w:rsid w:val="4CAD6942"/>
    <w:rsid w:val="4CCF375F"/>
    <w:rsid w:val="4CE92A73"/>
    <w:rsid w:val="4D2D6DFD"/>
    <w:rsid w:val="4D3239A5"/>
    <w:rsid w:val="4D3D0F77"/>
    <w:rsid w:val="4D4D05F6"/>
    <w:rsid w:val="4D752558"/>
    <w:rsid w:val="4D891B60"/>
    <w:rsid w:val="4D8F37A3"/>
    <w:rsid w:val="4D9C1893"/>
    <w:rsid w:val="4DC67B5B"/>
    <w:rsid w:val="4DCF3558"/>
    <w:rsid w:val="4E5403C0"/>
    <w:rsid w:val="4E814DD1"/>
    <w:rsid w:val="4EBA22C5"/>
    <w:rsid w:val="4F05196A"/>
    <w:rsid w:val="4F0B1F7B"/>
    <w:rsid w:val="4F17258B"/>
    <w:rsid w:val="4F2F6737"/>
    <w:rsid w:val="4F5543EF"/>
    <w:rsid w:val="4F9A09D5"/>
    <w:rsid w:val="4FF5172F"/>
    <w:rsid w:val="50107FA7"/>
    <w:rsid w:val="50667CE7"/>
    <w:rsid w:val="50A934C8"/>
    <w:rsid w:val="50AF75AD"/>
    <w:rsid w:val="50E84DEF"/>
    <w:rsid w:val="51281690"/>
    <w:rsid w:val="51735551"/>
    <w:rsid w:val="5174264D"/>
    <w:rsid w:val="51913D5C"/>
    <w:rsid w:val="51A35A9A"/>
    <w:rsid w:val="51C23892"/>
    <w:rsid w:val="51CA5E84"/>
    <w:rsid w:val="51CE27CF"/>
    <w:rsid w:val="51ED5DC5"/>
    <w:rsid w:val="51F3109A"/>
    <w:rsid w:val="52057C03"/>
    <w:rsid w:val="52113FD0"/>
    <w:rsid w:val="52663B46"/>
    <w:rsid w:val="526D7CA2"/>
    <w:rsid w:val="52C50461"/>
    <w:rsid w:val="52D27B05"/>
    <w:rsid w:val="52DF1DEA"/>
    <w:rsid w:val="52E92274"/>
    <w:rsid w:val="52EA7C2A"/>
    <w:rsid w:val="530A729F"/>
    <w:rsid w:val="530F6FAB"/>
    <w:rsid w:val="53195734"/>
    <w:rsid w:val="531B6EE3"/>
    <w:rsid w:val="54161C73"/>
    <w:rsid w:val="54237616"/>
    <w:rsid w:val="54364216"/>
    <w:rsid w:val="5453797F"/>
    <w:rsid w:val="5474270F"/>
    <w:rsid w:val="54751090"/>
    <w:rsid w:val="54B75204"/>
    <w:rsid w:val="54DE4E87"/>
    <w:rsid w:val="55306D65"/>
    <w:rsid w:val="55B70A15"/>
    <w:rsid w:val="560B1CAC"/>
    <w:rsid w:val="56124098"/>
    <w:rsid w:val="5630229A"/>
    <w:rsid w:val="56346CAE"/>
    <w:rsid w:val="563C2B72"/>
    <w:rsid w:val="564B3EFA"/>
    <w:rsid w:val="564F4226"/>
    <w:rsid w:val="56AA0845"/>
    <w:rsid w:val="56C70FBA"/>
    <w:rsid w:val="56CD4278"/>
    <w:rsid w:val="56D57BC4"/>
    <w:rsid w:val="56F4461F"/>
    <w:rsid w:val="570F1BEE"/>
    <w:rsid w:val="571E09EC"/>
    <w:rsid w:val="57252252"/>
    <w:rsid w:val="57340D8E"/>
    <w:rsid w:val="57684EDC"/>
    <w:rsid w:val="57760D98"/>
    <w:rsid w:val="577B37C3"/>
    <w:rsid w:val="57C43BB5"/>
    <w:rsid w:val="57C4647E"/>
    <w:rsid w:val="57D954CC"/>
    <w:rsid w:val="57FB7AFE"/>
    <w:rsid w:val="582157B7"/>
    <w:rsid w:val="58606442"/>
    <w:rsid w:val="588428BF"/>
    <w:rsid w:val="58C46142"/>
    <w:rsid w:val="58EB36CF"/>
    <w:rsid w:val="59301A29"/>
    <w:rsid w:val="59367040"/>
    <w:rsid w:val="594367B2"/>
    <w:rsid w:val="5975265E"/>
    <w:rsid w:val="59A55F73"/>
    <w:rsid w:val="5A1520EE"/>
    <w:rsid w:val="5A3F0021"/>
    <w:rsid w:val="5A5F76DB"/>
    <w:rsid w:val="5A6A4DF9"/>
    <w:rsid w:val="5A953A68"/>
    <w:rsid w:val="5AB24091"/>
    <w:rsid w:val="5B312AD2"/>
    <w:rsid w:val="5B33135D"/>
    <w:rsid w:val="5BBB047E"/>
    <w:rsid w:val="5BE3609B"/>
    <w:rsid w:val="5BFE7C9F"/>
    <w:rsid w:val="5C1D4A9B"/>
    <w:rsid w:val="5C205D47"/>
    <w:rsid w:val="5C57258F"/>
    <w:rsid w:val="5C7667BC"/>
    <w:rsid w:val="5C9D22EC"/>
    <w:rsid w:val="5D1B5452"/>
    <w:rsid w:val="5D540B5A"/>
    <w:rsid w:val="5DA01818"/>
    <w:rsid w:val="5DE77386"/>
    <w:rsid w:val="5DEF3C61"/>
    <w:rsid w:val="5DF96266"/>
    <w:rsid w:val="5E027C51"/>
    <w:rsid w:val="5E0F1C0D"/>
    <w:rsid w:val="5E662A08"/>
    <w:rsid w:val="5E7A5C21"/>
    <w:rsid w:val="5EE50BC0"/>
    <w:rsid w:val="5EF35ACE"/>
    <w:rsid w:val="5EF82098"/>
    <w:rsid w:val="5F0454EA"/>
    <w:rsid w:val="5F2B6AE9"/>
    <w:rsid w:val="5F4A4264"/>
    <w:rsid w:val="5F693AA0"/>
    <w:rsid w:val="5FA35784"/>
    <w:rsid w:val="5FBE1F59"/>
    <w:rsid w:val="5FC1648A"/>
    <w:rsid w:val="601B2AEB"/>
    <w:rsid w:val="602F3469"/>
    <w:rsid w:val="603F00F4"/>
    <w:rsid w:val="604F48D4"/>
    <w:rsid w:val="607641C6"/>
    <w:rsid w:val="60855A45"/>
    <w:rsid w:val="609A49D0"/>
    <w:rsid w:val="60AA6610"/>
    <w:rsid w:val="60AC34B5"/>
    <w:rsid w:val="60DF7E6F"/>
    <w:rsid w:val="610225D7"/>
    <w:rsid w:val="61077514"/>
    <w:rsid w:val="611A0FF5"/>
    <w:rsid w:val="613C49C0"/>
    <w:rsid w:val="61623951"/>
    <w:rsid w:val="6166423A"/>
    <w:rsid w:val="619045F4"/>
    <w:rsid w:val="61A0300B"/>
    <w:rsid w:val="61BB4042"/>
    <w:rsid w:val="61D76EE6"/>
    <w:rsid w:val="61DF3FED"/>
    <w:rsid w:val="622715F4"/>
    <w:rsid w:val="62576103"/>
    <w:rsid w:val="627D68DD"/>
    <w:rsid w:val="62851D93"/>
    <w:rsid w:val="62A414BE"/>
    <w:rsid w:val="62C456BC"/>
    <w:rsid w:val="62E573E1"/>
    <w:rsid w:val="62FD1D28"/>
    <w:rsid w:val="6302421E"/>
    <w:rsid w:val="630D2F5A"/>
    <w:rsid w:val="63171565"/>
    <w:rsid w:val="63664D38"/>
    <w:rsid w:val="63F7561D"/>
    <w:rsid w:val="641F397E"/>
    <w:rsid w:val="64260404"/>
    <w:rsid w:val="64685ACB"/>
    <w:rsid w:val="646E2D7A"/>
    <w:rsid w:val="64B4350F"/>
    <w:rsid w:val="64B452BD"/>
    <w:rsid w:val="64C725BA"/>
    <w:rsid w:val="65156A79"/>
    <w:rsid w:val="657131AE"/>
    <w:rsid w:val="65A672FB"/>
    <w:rsid w:val="65A90B99"/>
    <w:rsid w:val="65E50523"/>
    <w:rsid w:val="65E63B9C"/>
    <w:rsid w:val="662E562F"/>
    <w:rsid w:val="663234BB"/>
    <w:rsid w:val="663743F7"/>
    <w:rsid w:val="665F4362"/>
    <w:rsid w:val="66755E80"/>
    <w:rsid w:val="66933751"/>
    <w:rsid w:val="670C3429"/>
    <w:rsid w:val="674351BD"/>
    <w:rsid w:val="67713939"/>
    <w:rsid w:val="679269DE"/>
    <w:rsid w:val="6797036D"/>
    <w:rsid w:val="67E934CF"/>
    <w:rsid w:val="67EF21DB"/>
    <w:rsid w:val="6814782F"/>
    <w:rsid w:val="681744E0"/>
    <w:rsid w:val="681C1AF7"/>
    <w:rsid w:val="68617509"/>
    <w:rsid w:val="68686AEA"/>
    <w:rsid w:val="68751207"/>
    <w:rsid w:val="68C5699F"/>
    <w:rsid w:val="68CE646E"/>
    <w:rsid w:val="68D859D6"/>
    <w:rsid w:val="690F03EC"/>
    <w:rsid w:val="69140A20"/>
    <w:rsid w:val="692C3FBB"/>
    <w:rsid w:val="69310028"/>
    <w:rsid w:val="69334DC6"/>
    <w:rsid w:val="695452C0"/>
    <w:rsid w:val="695710FA"/>
    <w:rsid w:val="69791375"/>
    <w:rsid w:val="69884AD4"/>
    <w:rsid w:val="69886D18"/>
    <w:rsid w:val="69937B96"/>
    <w:rsid w:val="69A2427D"/>
    <w:rsid w:val="69C12A4D"/>
    <w:rsid w:val="69DA124B"/>
    <w:rsid w:val="69E228CC"/>
    <w:rsid w:val="69E74B26"/>
    <w:rsid w:val="69FC3274"/>
    <w:rsid w:val="6A1A2066"/>
    <w:rsid w:val="6A372D2A"/>
    <w:rsid w:val="6A4C13CF"/>
    <w:rsid w:val="6A4C5F97"/>
    <w:rsid w:val="6A9D6F4D"/>
    <w:rsid w:val="6ABE0B69"/>
    <w:rsid w:val="6AF040F6"/>
    <w:rsid w:val="6AFB56DF"/>
    <w:rsid w:val="6B1E6F65"/>
    <w:rsid w:val="6B250CC2"/>
    <w:rsid w:val="6B3002A2"/>
    <w:rsid w:val="6B39235A"/>
    <w:rsid w:val="6B995C05"/>
    <w:rsid w:val="6BAF47CD"/>
    <w:rsid w:val="6BCE0A05"/>
    <w:rsid w:val="6BD42820"/>
    <w:rsid w:val="6BDD7ABE"/>
    <w:rsid w:val="6C1A634D"/>
    <w:rsid w:val="6C322CE1"/>
    <w:rsid w:val="6C6607A7"/>
    <w:rsid w:val="6C68705B"/>
    <w:rsid w:val="6CC6062F"/>
    <w:rsid w:val="6CDC5D27"/>
    <w:rsid w:val="6CFA2CC6"/>
    <w:rsid w:val="6D55023D"/>
    <w:rsid w:val="6D67315E"/>
    <w:rsid w:val="6DAD31F1"/>
    <w:rsid w:val="6DBA4319"/>
    <w:rsid w:val="6DC16CC2"/>
    <w:rsid w:val="6E163439"/>
    <w:rsid w:val="6E2B47E7"/>
    <w:rsid w:val="6E300579"/>
    <w:rsid w:val="6E3A4A84"/>
    <w:rsid w:val="6E82642B"/>
    <w:rsid w:val="6E91041D"/>
    <w:rsid w:val="6EA70271"/>
    <w:rsid w:val="6ECD58F9"/>
    <w:rsid w:val="6ED5414F"/>
    <w:rsid w:val="6EE90259"/>
    <w:rsid w:val="6F0F4163"/>
    <w:rsid w:val="6F20184F"/>
    <w:rsid w:val="6F4162E7"/>
    <w:rsid w:val="6F681A8C"/>
    <w:rsid w:val="6F685621"/>
    <w:rsid w:val="6F7246F2"/>
    <w:rsid w:val="6F775864"/>
    <w:rsid w:val="6F920C04"/>
    <w:rsid w:val="6F9BEFC1"/>
    <w:rsid w:val="6FA36ACF"/>
    <w:rsid w:val="6FA77D2D"/>
    <w:rsid w:val="6FAF14A2"/>
    <w:rsid w:val="6FE1556A"/>
    <w:rsid w:val="6FE1663F"/>
    <w:rsid w:val="70282B3D"/>
    <w:rsid w:val="703A6A9D"/>
    <w:rsid w:val="703B4AE4"/>
    <w:rsid w:val="70BC1865"/>
    <w:rsid w:val="70CC4FC7"/>
    <w:rsid w:val="715678D9"/>
    <w:rsid w:val="7168115C"/>
    <w:rsid w:val="717B5AE0"/>
    <w:rsid w:val="71A11B12"/>
    <w:rsid w:val="71E82A49"/>
    <w:rsid w:val="72092311"/>
    <w:rsid w:val="72E62DBB"/>
    <w:rsid w:val="72E871A5"/>
    <w:rsid w:val="730D6C0C"/>
    <w:rsid w:val="735C36EF"/>
    <w:rsid w:val="73832A2A"/>
    <w:rsid w:val="738644A1"/>
    <w:rsid w:val="739F7F92"/>
    <w:rsid w:val="73A14BDF"/>
    <w:rsid w:val="73A73A0B"/>
    <w:rsid w:val="73C0BDA4"/>
    <w:rsid w:val="73C179F6"/>
    <w:rsid w:val="73F92CEC"/>
    <w:rsid w:val="740F0761"/>
    <w:rsid w:val="74262987"/>
    <w:rsid w:val="74275AAB"/>
    <w:rsid w:val="745443C6"/>
    <w:rsid w:val="74C84A7C"/>
    <w:rsid w:val="74CA165E"/>
    <w:rsid w:val="74DF2278"/>
    <w:rsid w:val="74E734FB"/>
    <w:rsid w:val="74F63839"/>
    <w:rsid w:val="75262612"/>
    <w:rsid w:val="75D93E7F"/>
    <w:rsid w:val="75DA6B4D"/>
    <w:rsid w:val="75DE03EB"/>
    <w:rsid w:val="75E36EE3"/>
    <w:rsid w:val="75FD1618"/>
    <w:rsid w:val="76210D95"/>
    <w:rsid w:val="76486F0F"/>
    <w:rsid w:val="76BD26F7"/>
    <w:rsid w:val="773919DC"/>
    <w:rsid w:val="7759095F"/>
    <w:rsid w:val="777F175A"/>
    <w:rsid w:val="777F2AF5"/>
    <w:rsid w:val="77870FDC"/>
    <w:rsid w:val="779F38A6"/>
    <w:rsid w:val="77AC4141"/>
    <w:rsid w:val="77C2043B"/>
    <w:rsid w:val="77CE623E"/>
    <w:rsid w:val="77D00208"/>
    <w:rsid w:val="77FC0FFD"/>
    <w:rsid w:val="78947487"/>
    <w:rsid w:val="789631FD"/>
    <w:rsid w:val="78A143AA"/>
    <w:rsid w:val="78E421BD"/>
    <w:rsid w:val="78EB094C"/>
    <w:rsid w:val="78F277AD"/>
    <w:rsid w:val="78F60935"/>
    <w:rsid w:val="79845EB0"/>
    <w:rsid w:val="79E60332"/>
    <w:rsid w:val="7A09042E"/>
    <w:rsid w:val="7A1C5986"/>
    <w:rsid w:val="7A2A7C64"/>
    <w:rsid w:val="7A4D5B40"/>
    <w:rsid w:val="7A5E7D4D"/>
    <w:rsid w:val="7A780F72"/>
    <w:rsid w:val="7A817E28"/>
    <w:rsid w:val="7AC8672F"/>
    <w:rsid w:val="7AE21594"/>
    <w:rsid w:val="7B160627"/>
    <w:rsid w:val="7B2368A0"/>
    <w:rsid w:val="7B413445"/>
    <w:rsid w:val="7B5564A4"/>
    <w:rsid w:val="7B6C04C1"/>
    <w:rsid w:val="7B707D38"/>
    <w:rsid w:val="7B9C5B73"/>
    <w:rsid w:val="7BEE0FE0"/>
    <w:rsid w:val="7BF13A92"/>
    <w:rsid w:val="7C2C1F71"/>
    <w:rsid w:val="7C41741F"/>
    <w:rsid w:val="7C444D20"/>
    <w:rsid w:val="7C4902F7"/>
    <w:rsid w:val="7C9C7F15"/>
    <w:rsid w:val="7CA02ABE"/>
    <w:rsid w:val="7CA4594A"/>
    <w:rsid w:val="7CAC1243"/>
    <w:rsid w:val="7CB60958"/>
    <w:rsid w:val="7CD66A2E"/>
    <w:rsid w:val="7D1606C2"/>
    <w:rsid w:val="7D2510FB"/>
    <w:rsid w:val="7D364FB1"/>
    <w:rsid w:val="7D450D50"/>
    <w:rsid w:val="7D6B7708"/>
    <w:rsid w:val="7D8201F6"/>
    <w:rsid w:val="7DC720AD"/>
    <w:rsid w:val="7DED5C0D"/>
    <w:rsid w:val="7E2022C2"/>
    <w:rsid w:val="7E410D6F"/>
    <w:rsid w:val="7E8A669D"/>
    <w:rsid w:val="7E961FB1"/>
    <w:rsid w:val="7EC9775F"/>
    <w:rsid w:val="7F0A2BB5"/>
    <w:rsid w:val="7F0F1615"/>
    <w:rsid w:val="7F1D01D6"/>
    <w:rsid w:val="7F2757FC"/>
    <w:rsid w:val="7F2B5B87"/>
    <w:rsid w:val="7F4C65EF"/>
    <w:rsid w:val="7F4D29C0"/>
    <w:rsid w:val="7F601546"/>
    <w:rsid w:val="7F657D2D"/>
    <w:rsid w:val="7F9F50BA"/>
    <w:rsid w:val="7FB96A4E"/>
    <w:rsid w:val="7FD37CC1"/>
    <w:rsid w:val="FCF64189"/>
    <w:rsid w:val="FFDB0E3B"/>
    <w:rsid w:val="FFF592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1"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9"/>
    <w:autoRedefine/>
    <w:qFormat/>
    <w:uiPriority w:val="1"/>
    <w:pPr>
      <w:tabs>
        <w:tab w:val="left" w:pos="903"/>
      </w:tabs>
      <w:autoSpaceDE w:val="0"/>
      <w:autoSpaceDN w:val="0"/>
      <w:spacing w:line="378" w:lineRule="exact"/>
      <w:jc w:val="left"/>
      <w:outlineLvl w:val="0"/>
    </w:pPr>
    <w:rPr>
      <w:rFonts w:ascii="黑体" w:hAnsi="黑体" w:eastAsia="黑体" w:cs="黑体"/>
      <w:kern w:val="0"/>
      <w:sz w:val="32"/>
      <w:szCs w:val="32"/>
      <w:lang w:val="zh-CN" w:bidi="zh-CN"/>
    </w:rPr>
  </w:style>
  <w:style w:type="paragraph" w:styleId="3">
    <w:name w:val="heading 2"/>
    <w:basedOn w:val="1"/>
    <w:next w:val="1"/>
    <w:link w:val="42"/>
    <w:autoRedefine/>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autoRedefine/>
    <w:unhideWhenUsed/>
    <w:qFormat/>
    <w:uiPriority w:val="1"/>
    <w:pPr>
      <w:keepNext/>
      <w:keepLines/>
      <w:spacing w:before="260" w:after="260" w:line="416" w:lineRule="auto"/>
      <w:outlineLvl w:val="2"/>
    </w:pPr>
    <w:rPr>
      <w:b/>
      <w:bCs/>
      <w:sz w:val="32"/>
      <w:szCs w:val="32"/>
    </w:rPr>
  </w:style>
  <w:style w:type="paragraph" w:styleId="5">
    <w:name w:val="heading 4"/>
    <w:basedOn w:val="1"/>
    <w:next w:val="1"/>
    <w:link w:val="43"/>
    <w:autoRedefine/>
    <w:unhideWhenUsed/>
    <w:qFormat/>
    <w:uiPriority w:val="1"/>
    <w:pPr>
      <w:keepNext/>
      <w:keepLines/>
      <w:autoSpaceDE w:val="0"/>
      <w:autoSpaceDN w:val="0"/>
      <w:spacing w:before="280" w:after="290" w:line="376" w:lineRule="auto"/>
      <w:jc w:val="left"/>
      <w:outlineLvl w:val="3"/>
    </w:pPr>
    <w:rPr>
      <w:rFonts w:asciiTheme="majorHAnsi" w:hAnsiTheme="majorHAnsi" w:eastAsiaTheme="majorEastAsia" w:cstheme="majorBidi"/>
      <w:b/>
      <w:bCs/>
      <w:kern w:val="0"/>
      <w:sz w:val="28"/>
      <w:szCs w:val="28"/>
      <w:lang w:val="zh-CN" w:bidi="zh-CN"/>
    </w:rPr>
  </w:style>
  <w:style w:type="paragraph" w:styleId="6">
    <w:name w:val="heading 5"/>
    <w:basedOn w:val="1"/>
    <w:next w:val="1"/>
    <w:link w:val="58"/>
    <w:autoRedefine/>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autoRedefine/>
    <w:unhideWhenUsed/>
    <w:qFormat/>
    <w:uiPriority w:val="9"/>
    <w:pPr>
      <w:keepNext/>
      <w:keepLines/>
      <w:spacing w:line="500" w:lineRule="exact"/>
      <w:outlineLvl w:val="5"/>
    </w:pPr>
    <w:rPr>
      <w:rFonts w:asciiTheme="majorHAnsi" w:hAnsiTheme="majorHAnsi" w:cstheme="majorBidi"/>
      <w:b/>
      <w:bCs/>
      <w:sz w:val="28"/>
      <w:szCs w:val="24"/>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ind w:firstLine="420"/>
    </w:pPr>
    <w:rPr>
      <w:rFonts w:ascii="等线" w:hAnsi="等线" w:eastAsia="等线" w:cs="Arial"/>
      <w:b/>
      <w:sz w:val="24"/>
      <w:szCs w:val="20"/>
    </w:rPr>
  </w:style>
  <w:style w:type="paragraph" w:styleId="9">
    <w:name w:val="Document Map"/>
    <w:basedOn w:val="1"/>
    <w:link w:val="48"/>
    <w:autoRedefine/>
    <w:unhideWhenUsed/>
    <w:qFormat/>
    <w:uiPriority w:val="0"/>
    <w:pPr>
      <w:autoSpaceDE w:val="0"/>
      <w:autoSpaceDN w:val="0"/>
      <w:jc w:val="left"/>
    </w:pPr>
    <w:rPr>
      <w:rFonts w:ascii="宋体" w:hAnsi="宋体" w:eastAsia="宋体" w:cs="宋体"/>
      <w:kern w:val="0"/>
      <w:sz w:val="24"/>
      <w:szCs w:val="24"/>
      <w:lang w:val="zh-CN" w:bidi="zh-CN"/>
    </w:rPr>
  </w:style>
  <w:style w:type="paragraph" w:styleId="10">
    <w:name w:val="toa heading"/>
    <w:basedOn w:val="1"/>
    <w:next w:val="1"/>
    <w:autoRedefine/>
    <w:qFormat/>
    <w:uiPriority w:val="99"/>
    <w:pPr>
      <w:spacing w:before="120"/>
    </w:pPr>
    <w:rPr>
      <w:rFonts w:ascii="Arial" w:hAnsi="Arial" w:cs="Arial"/>
      <w:sz w:val="24"/>
    </w:rPr>
  </w:style>
  <w:style w:type="paragraph" w:styleId="11">
    <w:name w:val="annotation text"/>
    <w:basedOn w:val="1"/>
    <w:link w:val="45"/>
    <w:autoRedefine/>
    <w:unhideWhenUsed/>
    <w:qFormat/>
    <w:uiPriority w:val="99"/>
    <w:pPr>
      <w:autoSpaceDE w:val="0"/>
      <w:autoSpaceDN w:val="0"/>
      <w:jc w:val="left"/>
    </w:pPr>
    <w:rPr>
      <w:rFonts w:ascii="宋体" w:hAnsi="宋体" w:eastAsia="宋体" w:cs="宋体"/>
      <w:kern w:val="0"/>
      <w:sz w:val="22"/>
      <w:lang w:val="zh-CN" w:bidi="zh-CN"/>
    </w:rPr>
  </w:style>
  <w:style w:type="paragraph" w:styleId="12">
    <w:name w:val="Body Text"/>
    <w:basedOn w:val="1"/>
    <w:next w:val="1"/>
    <w:link w:val="44"/>
    <w:autoRedefine/>
    <w:qFormat/>
    <w:uiPriority w:val="1"/>
    <w:pPr>
      <w:autoSpaceDE w:val="0"/>
      <w:autoSpaceDN w:val="0"/>
      <w:ind w:left="618"/>
      <w:jc w:val="left"/>
    </w:pPr>
    <w:rPr>
      <w:rFonts w:ascii="宋体" w:hAnsi="宋体" w:eastAsia="宋体" w:cs="宋体"/>
      <w:kern w:val="0"/>
      <w:sz w:val="24"/>
      <w:szCs w:val="24"/>
      <w:lang w:val="zh-CN" w:bidi="zh-CN"/>
    </w:rPr>
  </w:style>
  <w:style w:type="paragraph" w:styleId="13">
    <w:name w:val="Body Text Indent"/>
    <w:basedOn w:val="1"/>
    <w:next w:val="1"/>
    <w:link w:val="59"/>
    <w:autoRedefine/>
    <w:semiHidden/>
    <w:unhideWhenUsed/>
    <w:qFormat/>
    <w:uiPriority w:val="99"/>
    <w:pPr>
      <w:spacing w:after="120"/>
      <w:ind w:left="420" w:leftChars="200"/>
    </w:pPr>
  </w:style>
  <w:style w:type="paragraph" w:styleId="14">
    <w:name w:val="index 4"/>
    <w:basedOn w:val="1"/>
    <w:next w:val="1"/>
    <w:autoRedefine/>
    <w:unhideWhenUsed/>
    <w:qFormat/>
    <w:uiPriority w:val="99"/>
    <w:pPr>
      <w:autoSpaceDE w:val="0"/>
      <w:autoSpaceDN w:val="0"/>
      <w:spacing w:line="360" w:lineRule="auto"/>
      <w:ind w:firstLine="840" w:firstLineChars="400"/>
      <w:jc w:val="left"/>
    </w:pPr>
    <w:rPr>
      <w:rFonts w:ascii="宋体" w:hAnsi="宋体" w:eastAsia="宋体" w:cs="宋体"/>
      <w:kern w:val="0"/>
      <w:sz w:val="22"/>
      <w:lang w:val="zh-CN" w:bidi="zh-CN"/>
    </w:rPr>
  </w:style>
  <w:style w:type="paragraph" w:styleId="15">
    <w:name w:val="toc 3"/>
    <w:basedOn w:val="1"/>
    <w:next w:val="1"/>
    <w:autoRedefine/>
    <w:semiHidden/>
    <w:unhideWhenUsed/>
    <w:qFormat/>
    <w:uiPriority w:val="39"/>
    <w:pPr>
      <w:ind w:left="840" w:leftChars="400"/>
    </w:pPr>
  </w:style>
  <w:style w:type="paragraph" w:styleId="16">
    <w:name w:val="Plain Text"/>
    <w:basedOn w:val="1"/>
    <w:link w:val="49"/>
    <w:autoRedefine/>
    <w:qFormat/>
    <w:uiPriority w:val="0"/>
    <w:rPr>
      <w:rFonts w:ascii="宋体" w:hAnsi="Courier New"/>
    </w:rPr>
  </w:style>
  <w:style w:type="paragraph" w:styleId="17">
    <w:name w:val="Body Text Indent 2"/>
    <w:basedOn w:val="1"/>
    <w:autoRedefine/>
    <w:unhideWhenUsed/>
    <w:qFormat/>
    <w:uiPriority w:val="0"/>
    <w:pPr>
      <w:spacing w:after="120" w:line="480" w:lineRule="auto"/>
      <w:ind w:left="420" w:leftChars="200"/>
    </w:pPr>
  </w:style>
  <w:style w:type="paragraph" w:styleId="18">
    <w:name w:val="Balloon Text"/>
    <w:basedOn w:val="1"/>
    <w:link w:val="51"/>
    <w:autoRedefine/>
    <w:unhideWhenUsed/>
    <w:qFormat/>
    <w:uiPriority w:val="99"/>
    <w:pPr>
      <w:autoSpaceDE w:val="0"/>
      <w:autoSpaceDN w:val="0"/>
      <w:jc w:val="left"/>
    </w:pPr>
    <w:rPr>
      <w:rFonts w:ascii="宋体" w:hAnsi="宋体" w:eastAsia="宋体" w:cs="宋体"/>
      <w:kern w:val="0"/>
      <w:sz w:val="18"/>
      <w:szCs w:val="18"/>
      <w:lang w:val="zh-CN" w:bidi="zh-CN"/>
    </w:rPr>
  </w:style>
  <w:style w:type="paragraph" w:styleId="19">
    <w:name w:val="footer"/>
    <w:basedOn w:val="1"/>
    <w:link w:val="52"/>
    <w:autoRedefine/>
    <w:unhideWhenUsed/>
    <w:qFormat/>
    <w:uiPriority w:val="99"/>
    <w:pPr>
      <w:tabs>
        <w:tab w:val="center" w:pos="4153"/>
        <w:tab w:val="right" w:pos="8306"/>
      </w:tabs>
      <w:autoSpaceDE w:val="0"/>
      <w:autoSpaceDN w:val="0"/>
      <w:snapToGrid w:val="0"/>
      <w:jc w:val="left"/>
    </w:pPr>
    <w:rPr>
      <w:rFonts w:ascii="宋体" w:hAnsi="宋体" w:eastAsia="宋体" w:cs="宋体"/>
      <w:kern w:val="0"/>
      <w:sz w:val="18"/>
      <w:szCs w:val="18"/>
      <w:lang w:val="zh-CN" w:bidi="zh-CN"/>
    </w:rPr>
  </w:style>
  <w:style w:type="paragraph" w:styleId="20">
    <w:name w:val="envelope return"/>
    <w:basedOn w:val="1"/>
    <w:autoRedefine/>
    <w:unhideWhenUsed/>
    <w:qFormat/>
    <w:uiPriority w:val="99"/>
    <w:pPr>
      <w:snapToGrid w:val="0"/>
    </w:pPr>
    <w:rPr>
      <w:rFonts w:ascii="Cambria" w:hAnsi="Cambria" w:eastAsia="宋体" w:cs="Times New Roman"/>
    </w:rPr>
  </w:style>
  <w:style w:type="paragraph" w:styleId="21">
    <w:name w:val="header"/>
    <w:basedOn w:val="1"/>
    <w:link w:val="53"/>
    <w:autoRedefine/>
    <w:unhideWhenUsed/>
    <w:qFormat/>
    <w:uiPriority w:val="99"/>
    <w:pPr>
      <w:pBdr>
        <w:bottom w:val="single" w:color="auto" w:sz="6" w:space="1"/>
      </w:pBdr>
      <w:tabs>
        <w:tab w:val="center" w:pos="4153"/>
        <w:tab w:val="right" w:pos="8306"/>
      </w:tabs>
      <w:autoSpaceDE w:val="0"/>
      <w:autoSpaceDN w:val="0"/>
      <w:snapToGrid w:val="0"/>
      <w:jc w:val="center"/>
    </w:pPr>
    <w:rPr>
      <w:rFonts w:ascii="宋体" w:hAnsi="宋体" w:eastAsia="宋体" w:cs="宋体"/>
      <w:kern w:val="0"/>
      <w:sz w:val="18"/>
      <w:szCs w:val="18"/>
      <w:lang w:val="zh-CN" w:bidi="zh-CN"/>
    </w:rPr>
  </w:style>
  <w:style w:type="paragraph" w:styleId="22">
    <w:name w:val="toc 1"/>
    <w:basedOn w:val="1"/>
    <w:next w:val="1"/>
    <w:autoRedefine/>
    <w:qFormat/>
    <w:uiPriority w:val="39"/>
    <w:pPr>
      <w:autoSpaceDE w:val="0"/>
      <w:autoSpaceDN w:val="0"/>
      <w:spacing w:before="866"/>
      <w:ind w:left="618"/>
      <w:jc w:val="left"/>
    </w:pPr>
    <w:rPr>
      <w:rFonts w:ascii="宋体" w:hAnsi="宋体" w:eastAsia="宋体" w:cs="宋体"/>
      <w:b/>
      <w:bCs/>
      <w:kern w:val="0"/>
      <w:sz w:val="24"/>
      <w:szCs w:val="24"/>
      <w:lang w:val="zh-CN" w:bidi="zh-CN"/>
    </w:rPr>
  </w:style>
  <w:style w:type="paragraph" w:styleId="23">
    <w:name w:val="toc 2"/>
    <w:basedOn w:val="1"/>
    <w:next w:val="1"/>
    <w:autoRedefine/>
    <w:semiHidden/>
    <w:unhideWhenUsed/>
    <w:qFormat/>
    <w:uiPriority w:val="39"/>
    <w:pPr>
      <w:ind w:left="420" w:leftChars="200"/>
    </w:pPr>
  </w:style>
  <w:style w:type="paragraph" w:styleId="24">
    <w:name w:val="Normal (Web)"/>
    <w:basedOn w:val="1"/>
    <w:autoRedefine/>
    <w:qFormat/>
    <w:uiPriority w:val="99"/>
    <w:pPr>
      <w:spacing w:beforeAutospacing="1" w:afterAutospacing="1"/>
      <w:jc w:val="left"/>
    </w:pPr>
    <w:rPr>
      <w:rFonts w:ascii="Calibri" w:hAnsi="Calibri" w:eastAsia="宋体" w:cs="Times New Roman"/>
      <w:kern w:val="0"/>
      <w:sz w:val="24"/>
      <w:szCs w:val="24"/>
    </w:rPr>
  </w:style>
  <w:style w:type="paragraph" w:styleId="25">
    <w:name w:val="annotation subject"/>
    <w:basedOn w:val="11"/>
    <w:next w:val="11"/>
    <w:link w:val="47"/>
    <w:autoRedefine/>
    <w:unhideWhenUsed/>
    <w:qFormat/>
    <w:uiPriority w:val="99"/>
    <w:pPr>
      <w:autoSpaceDE/>
      <w:autoSpaceDN/>
    </w:pPr>
    <w:rPr>
      <w:rFonts w:asciiTheme="minorHAnsi" w:hAnsiTheme="minorHAnsi" w:eastAsiaTheme="minorEastAsia" w:cstheme="minorBidi"/>
      <w:b/>
      <w:bCs/>
      <w:kern w:val="2"/>
      <w:sz w:val="21"/>
      <w:lang w:val="en-US" w:bidi="ar-SA"/>
    </w:rPr>
  </w:style>
  <w:style w:type="paragraph" w:styleId="26">
    <w:name w:val="Body Text First Indent"/>
    <w:basedOn w:val="12"/>
    <w:link w:val="61"/>
    <w:autoRedefine/>
    <w:unhideWhenUsed/>
    <w:qFormat/>
    <w:uiPriority w:val="99"/>
    <w:pPr>
      <w:autoSpaceDE/>
      <w:autoSpaceDN/>
      <w:spacing w:after="120"/>
      <w:ind w:left="0" w:firstLine="420" w:firstLineChars="100"/>
      <w:jc w:val="both"/>
    </w:pPr>
    <w:rPr>
      <w:rFonts w:asciiTheme="minorHAnsi" w:hAnsiTheme="minorHAnsi" w:eastAsiaTheme="minorEastAsia" w:cstheme="minorBidi"/>
      <w:kern w:val="2"/>
      <w:sz w:val="21"/>
      <w:szCs w:val="22"/>
      <w:lang w:val="en-US" w:bidi="ar-SA"/>
    </w:rPr>
  </w:style>
  <w:style w:type="paragraph" w:styleId="27">
    <w:name w:val="Body Text First Indent 2"/>
    <w:basedOn w:val="13"/>
    <w:link w:val="60"/>
    <w:autoRedefine/>
    <w:semiHidden/>
    <w:unhideWhenUsed/>
    <w:qFormat/>
    <w:uiPriority w:val="99"/>
    <w:pPr>
      <w:ind w:firstLine="420" w:firstLineChars="200"/>
    </w:pPr>
  </w:style>
  <w:style w:type="table" w:styleId="29">
    <w:name w:val="Table Grid"/>
    <w:basedOn w:val="28"/>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bCs/>
    </w:rPr>
  </w:style>
  <w:style w:type="character" w:styleId="32">
    <w:name w:val="page number"/>
    <w:basedOn w:val="30"/>
    <w:autoRedefine/>
    <w:qFormat/>
    <w:uiPriority w:val="0"/>
  </w:style>
  <w:style w:type="character" w:styleId="33">
    <w:name w:val="Emphasis"/>
    <w:basedOn w:val="30"/>
    <w:autoRedefine/>
    <w:qFormat/>
    <w:uiPriority w:val="20"/>
    <w:rPr>
      <w:i/>
    </w:rPr>
  </w:style>
  <w:style w:type="character" w:styleId="34">
    <w:name w:val="Hyperlink"/>
    <w:basedOn w:val="30"/>
    <w:autoRedefine/>
    <w:unhideWhenUsed/>
    <w:qFormat/>
    <w:uiPriority w:val="99"/>
    <w:rPr>
      <w:color w:val="0563C1" w:themeColor="hyperlink"/>
      <w:u w:val="single"/>
      <w14:textFill>
        <w14:solidFill>
          <w14:schemeClr w14:val="hlink"/>
        </w14:solidFill>
      </w14:textFill>
    </w:rPr>
  </w:style>
  <w:style w:type="character" w:styleId="35">
    <w:name w:val="annotation reference"/>
    <w:basedOn w:val="30"/>
    <w:autoRedefine/>
    <w:unhideWhenUsed/>
    <w:qFormat/>
    <w:uiPriority w:val="99"/>
    <w:rPr>
      <w:sz w:val="21"/>
      <w:szCs w:val="21"/>
    </w:rPr>
  </w:style>
  <w:style w:type="paragraph" w:customStyle="1" w:styleId="36">
    <w:name w:val="首行缩进"/>
    <w:basedOn w:val="1"/>
    <w:autoRedefine/>
    <w:qFormat/>
    <w:uiPriority w:val="0"/>
    <w:pPr>
      <w:spacing w:line="360" w:lineRule="auto"/>
      <w:ind w:firstLine="420" w:firstLineChars="200"/>
    </w:pPr>
    <w:rPr>
      <w:sz w:val="20"/>
    </w:rPr>
  </w:style>
  <w:style w:type="paragraph" w:styleId="37">
    <w:name w:val="List Paragraph"/>
    <w:basedOn w:val="1"/>
    <w:next w:val="1"/>
    <w:autoRedefine/>
    <w:qFormat/>
    <w:uiPriority w:val="34"/>
    <w:pPr>
      <w:ind w:firstLine="420"/>
    </w:p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一级标题"/>
    <w:basedOn w:val="1"/>
    <w:autoRedefine/>
    <w:qFormat/>
    <w:uiPriority w:val="0"/>
    <w:pPr>
      <w:tabs>
        <w:tab w:val="left" w:pos="903"/>
      </w:tabs>
      <w:spacing w:line="360" w:lineRule="auto"/>
      <w:ind w:left="900" w:hanging="420"/>
    </w:pPr>
    <w:rPr>
      <w:rFonts w:ascii="Arial" w:hAnsi="Arial" w:cs="Arial"/>
      <w:sz w:val="24"/>
    </w:rPr>
  </w:style>
  <w:style w:type="character" w:customStyle="1" w:styleId="40">
    <w:name w:val="标题 3 字符"/>
    <w:basedOn w:val="30"/>
    <w:link w:val="4"/>
    <w:autoRedefine/>
    <w:qFormat/>
    <w:uiPriority w:val="1"/>
    <w:rPr>
      <w:b/>
      <w:bCs/>
      <w:sz w:val="32"/>
      <w:szCs w:val="32"/>
    </w:rPr>
  </w:style>
  <w:style w:type="character" w:customStyle="1" w:styleId="41">
    <w:name w:val="标题 1 字符"/>
    <w:basedOn w:val="30"/>
    <w:autoRedefine/>
    <w:qFormat/>
    <w:uiPriority w:val="1"/>
    <w:rPr>
      <w:rFonts w:ascii="黑体" w:hAnsi="黑体" w:eastAsia="黑体" w:cs="黑体"/>
      <w:kern w:val="0"/>
      <w:sz w:val="32"/>
      <w:szCs w:val="32"/>
      <w:lang w:val="zh-CN" w:bidi="zh-CN"/>
    </w:rPr>
  </w:style>
  <w:style w:type="character" w:customStyle="1" w:styleId="42">
    <w:name w:val="标题 2 字符"/>
    <w:basedOn w:val="30"/>
    <w:link w:val="3"/>
    <w:autoRedefine/>
    <w:qFormat/>
    <w:uiPriority w:val="1"/>
    <w:rPr>
      <w:rFonts w:asciiTheme="majorHAnsi" w:hAnsiTheme="majorHAnsi" w:eastAsiaTheme="majorEastAsia" w:cstheme="majorBidi"/>
      <w:b/>
      <w:bCs/>
      <w:sz w:val="32"/>
      <w:szCs w:val="32"/>
    </w:rPr>
  </w:style>
  <w:style w:type="character" w:customStyle="1" w:styleId="43">
    <w:name w:val="标题 4 字符"/>
    <w:basedOn w:val="30"/>
    <w:link w:val="5"/>
    <w:autoRedefine/>
    <w:qFormat/>
    <w:uiPriority w:val="1"/>
    <w:rPr>
      <w:rFonts w:asciiTheme="majorHAnsi" w:hAnsiTheme="majorHAnsi" w:eastAsiaTheme="majorEastAsia" w:cstheme="majorBidi"/>
      <w:b/>
      <w:bCs/>
      <w:kern w:val="0"/>
      <w:sz w:val="28"/>
      <w:szCs w:val="28"/>
      <w:lang w:val="zh-CN" w:bidi="zh-CN"/>
    </w:rPr>
  </w:style>
  <w:style w:type="character" w:customStyle="1" w:styleId="44">
    <w:name w:val="正文文本 字符"/>
    <w:basedOn w:val="30"/>
    <w:link w:val="12"/>
    <w:autoRedefine/>
    <w:qFormat/>
    <w:uiPriority w:val="1"/>
    <w:rPr>
      <w:rFonts w:ascii="宋体" w:hAnsi="宋体" w:eastAsia="宋体" w:cs="宋体"/>
      <w:kern w:val="0"/>
      <w:sz w:val="24"/>
      <w:szCs w:val="24"/>
      <w:lang w:val="zh-CN" w:bidi="zh-CN"/>
    </w:rPr>
  </w:style>
  <w:style w:type="character" w:customStyle="1" w:styleId="45">
    <w:name w:val="批注文字 字符"/>
    <w:basedOn w:val="30"/>
    <w:link w:val="11"/>
    <w:autoRedefine/>
    <w:semiHidden/>
    <w:qFormat/>
    <w:uiPriority w:val="99"/>
    <w:rPr>
      <w:rFonts w:ascii="宋体" w:hAnsi="宋体" w:eastAsia="宋体" w:cs="宋体"/>
      <w:kern w:val="0"/>
      <w:sz w:val="22"/>
      <w:lang w:val="zh-CN" w:bidi="zh-CN"/>
    </w:rPr>
  </w:style>
  <w:style w:type="paragraph" w:customStyle="1" w:styleId="46">
    <w:name w:val="列出段落1"/>
    <w:basedOn w:val="1"/>
    <w:autoRedefine/>
    <w:qFormat/>
    <w:uiPriority w:val="1"/>
    <w:pPr>
      <w:autoSpaceDE w:val="0"/>
      <w:autoSpaceDN w:val="0"/>
      <w:ind w:left="618" w:firstLine="240"/>
      <w:jc w:val="left"/>
    </w:pPr>
    <w:rPr>
      <w:rFonts w:ascii="宋体" w:hAnsi="宋体" w:eastAsia="宋体" w:cs="宋体"/>
      <w:kern w:val="0"/>
      <w:sz w:val="22"/>
      <w:lang w:val="zh-CN" w:bidi="zh-CN"/>
    </w:rPr>
  </w:style>
  <w:style w:type="character" w:customStyle="1" w:styleId="47">
    <w:name w:val="批注主题 字符"/>
    <w:basedOn w:val="45"/>
    <w:link w:val="25"/>
    <w:autoRedefine/>
    <w:semiHidden/>
    <w:qFormat/>
    <w:uiPriority w:val="99"/>
    <w:rPr>
      <w:rFonts w:ascii="宋体" w:hAnsi="宋体" w:eastAsia="宋体" w:cs="宋体"/>
      <w:b/>
      <w:bCs/>
      <w:kern w:val="0"/>
      <w:sz w:val="22"/>
      <w:lang w:val="zh-CN" w:bidi="zh-CN"/>
    </w:rPr>
  </w:style>
  <w:style w:type="character" w:customStyle="1" w:styleId="48">
    <w:name w:val="文档结构图 字符"/>
    <w:basedOn w:val="30"/>
    <w:link w:val="9"/>
    <w:autoRedefine/>
    <w:semiHidden/>
    <w:qFormat/>
    <w:uiPriority w:val="99"/>
    <w:rPr>
      <w:rFonts w:ascii="宋体" w:hAnsi="宋体" w:eastAsia="宋体" w:cs="宋体"/>
      <w:kern w:val="0"/>
      <w:sz w:val="24"/>
      <w:szCs w:val="24"/>
      <w:lang w:val="zh-CN" w:bidi="zh-CN"/>
    </w:rPr>
  </w:style>
  <w:style w:type="character" w:customStyle="1" w:styleId="49">
    <w:name w:val="纯文本 字符1"/>
    <w:basedOn w:val="30"/>
    <w:link w:val="16"/>
    <w:autoRedefine/>
    <w:qFormat/>
    <w:uiPriority w:val="0"/>
    <w:rPr>
      <w:rFonts w:ascii="宋体" w:hAnsi="Courier New"/>
    </w:rPr>
  </w:style>
  <w:style w:type="character" w:customStyle="1" w:styleId="50">
    <w:name w:val="纯文本 字符"/>
    <w:basedOn w:val="30"/>
    <w:autoRedefine/>
    <w:semiHidden/>
    <w:qFormat/>
    <w:uiPriority w:val="99"/>
    <w:rPr>
      <w:rFonts w:hAnsi="Courier New" w:cs="Courier New" w:asciiTheme="minorEastAsia"/>
    </w:rPr>
  </w:style>
  <w:style w:type="character" w:customStyle="1" w:styleId="51">
    <w:name w:val="批注框文本 字符"/>
    <w:basedOn w:val="30"/>
    <w:link w:val="18"/>
    <w:autoRedefine/>
    <w:semiHidden/>
    <w:qFormat/>
    <w:uiPriority w:val="99"/>
    <w:rPr>
      <w:rFonts w:ascii="宋体" w:hAnsi="宋体" w:eastAsia="宋体" w:cs="宋体"/>
      <w:kern w:val="0"/>
      <w:sz w:val="18"/>
      <w:szCs w:val="18"/>
      <w:lang w:val="zh-CN" w:bidi="zh-CN"/>
    </w:rPr>
  </w:style>
  <w:style w:type="character" w:customStyle="1" w:styleId="52">
    <w:name w:val="页脚 字符"/>
    <w:basedOn w:val="30"/>
    <w:link w:val="19"/>
    <w:autoRedefine/>
    <w:qFormat/>
    <w:uiPriority w:val="99"/>
    <w:rPr>
      <w:rFonts w:ascii="宋体" w:hAnsi="宋体" w:eastAsia="宋体" w:cs="宋体"/>
      <w:kern w:val="0"/>
      <w:sz w:val="18"/>
      <w:szCs w:val="18"/>
      <w:lang w:val="zh-CN" w:bidi="zh-CN"/>
    </w:rPr>
  </w:style>
  <w:style w:type="character" w:customStyle="1" w:styleId="53">
    <w:name w:val="页眉 字符"/>
    <w:basedOn w:val="30"/>
    <w:link w:val="21"/>
    <w:autoRedefine/>
    <w:qFormat/>
    <w:uiPriority w:val="99"/>
    <w:rPr>
      <w:rFonts w:ascii="宋体" w:hAnsi="宋体" w:eastAsia="宋体" w:cs="宋体"/>
      <w:kern w:val="0"/>
      <w:sz w:val="18"/>
      <w:szCs w:val="18"/>
      <w:lang w:val="zh-CN" w:bidi="zh-CN"/>
    </w:rPr>
  </w:style>
  <w:style w:type="paragraph" w:customStyle="1" w:styleId="54">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customStyle="1" w:styleId="55">
    <w:name w:val="列出段落11"/>
    <w:basedOn w:val="1"/>
    <w:autoRedefine/>
    <w:qFormat/>
    <w:uiPriority w:val="0"/>
    <w:pPr>
      <w:widowControl/>
      <w:autoSpaceDE w:val="0"/>
      <w:autoSpaceDN w:val="0"/>
      <w:ind w:left="720"/>
      <w:contextualSpacing/>
      <w:jc w:val="left"/>
    </w:pPr>
    <w:rPr>
      <w:rFonts w:ascii="Arial" w:hAnsi="Arial" w:eastAsia="黑体" w:cs="宋体"/>
      <w:kern w:val="0"/>
      <w:sz w:val="24"/>
      <w:szCs w:val="24"/>
      <w:lang w:val="zh-CN" w:eastAsia="en-US" w:bidi="zh-CN"/>
    </w:rPr>
  </w:style>
  <w:style w:type="paragraph" w:customStyle="1" w:styleId="56">
    <w:name w:val="正文_2_62"/>
    <w:basedOn w:val="1"/>
    <w:autoRedefine/>
    <w:qFormat/>
    <w:uiPriority w:val="0"/>
    <w:pPr>
      <w:autoSpaceDE w:val="0"/>
      <w:autoSpaceDN w:val="0"/>
      <w:jc w:val="left"/>
    </w:pPr>
    <w:rPr>
      <w:rFonts w:ascii="Times New Roman" w:hAnsi="Times New Roman" w:eastAsia="宋体" w:cs="Times New Roman"/>
      <w:kern w:val="0"/>
      <w:sz w:val="22"/>
      <w:szCs w:val="21"/>
      <w:lang w:val="zh-CN" w:bidi="zh-CN"/>
    </w:rPr>
  </w:style>
  <w:style w:type="character" w:customStyle="1" w:styleId="57">
    <w:name w:val="未处理的提及1"/>
    <w:basedOn w:val="30"/>
    <w:autoRedefine/>
    <w:unhideWhenUsed/>
    <w:qFormat/>
    <w:uiPriority w:val="99"/>
    <w:rPr>
      <w:color w:val="605E5C"/>
      <w:shd w:val="clear" w:color="auto" w:fill="E1DFDD"/>
    </w:rPr>
  </w:style>
  <w:style w:type="character" w:customStyle="1" w:styleId="58">
    <w:name w:val="标题 5 字符"/>
    <w:basedOn w:val="30"/>
    <w:link w:val="6"/>
    <w:autoRedefine/>
    <w:semiHidden/>
    <w:qFormat/>
    <w:uiPriority w:val="9"/>
    <w:rPr>
      <w:b/>
      <w:bCs/>
      <w:kern w:val="2"/>
      <w:sz w:val="28"/>
      <w:szCs w:val="28"/>
    </w:rPr>
  </w:style>
  <w:style w:type="character" w:customStyle="1" w:styleId="59">
    <w:name w:val="正文文本缩进 字符"/>
    <w:basedOn w:val="30"/>
    <w:link w:val="13"/>
    <w:autoRedefine/>
    <w:semiHidden/>
    <w:qFormat/>
    <w:uiPriority w:val="99"/>
    <w:rPr>
      <w:kern w:val="2"/>
      <w:sz w:val="21"/>
      <w:szCs w:val="22"/>
    </w:rPr>
  </w:style>
  <w:style w:type="character" w:customStyle="1" w:styleId="60">
    <w:name w:val="正文文本首行缩进 2 字符"/>
    <w:basedOn w:val="59"/>
    <w:link w:val="27"/>
    <w:autoRedefine/>
    <w:semiHidden/>
    <w:qFormat/>
    <w:uiPriority w:val="99"/>
    <w:rPr>
      <w:kern w:val="2"/>
      <w:sz w:val="21"/>
      <w:szCs w:val="22"/>
    </w:rPr>
  </w:style>
  <w:style w:type="character" w:customStyle="1" w:styleId="61">
    <w:name w:val="正文文本首行缩进 字符"/>
    <w:basedOn w:val="44"/>
    <w:link w:val="26"/>
    <w:autoRedefine/>
    <w:qFormat/>
    <w:uiPriority w:val="99"/>
    <w:rPr>
      <w:rFonts w:ascii="宋体" w:hAnsi="宋体" w:eastAsia="宋体" w:cs="宋体"/>
      <w:kern w:val="2"/>
      <w:sz w:val="21"/>
      <w:szCs w:val="22"/>
      <w:lang w:val="zh-CN" w:bidi="zh-CN"/>
    </w:rPr>
  </w:style>
  <w:style w:type="paragraph" w:customStyle="1" w:styleId="62">
    <w:name w:val="H正文"/>
    <w:basedOn w:val="63"/>
    <w:autoRedefine/>
    <w:qFormat/>
    <w:uiPriority w:val="0"/>
  </w:style>
  <w:style w:type="paragraph" w:customStyle="1" w:styleId="63">
    <w:name w:val="标题-正文"/>
    <w:basedOn w:val="1"/>
    <w:autoRedefine/>
    <w:qFormat/>
    <w:uiPriority w:val="7"/>
    <w:pPr>
      <w:spacing w:before="60" w:after="60" w:line="360" w:lineRule="auto"/>
      <w:ind w:firstLine="480" w:firstLineChars="200"/>
    </w:pPr>
    <w:rPr>
      <w:rFonts w:ascii="Times New Roman" w:hAnsi="Times New Roman" w:eastAsia="宋体"/>
      <w:sz w:val="24"/>
      <w:szCs w:val="24"/>
    </w:rPr>
  </w:style>
  <w:style w:type="paragraph" w:customStyle="1" w:styleId="64">
    <w:name w:val="章标题"/>
    <w:next w:val="65"/>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6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6">
    <w:name w:val="NormalCharacter"/>
    <w:autoRedefine/>
    <w:semiHidden/>
    <w:qFormat/>
    <w:uiPriority w:val="0"/>
  </w:style>
  <w:style w:type="paragraph" w:customStyle="1" w:styleId="67">
    <w:name w:val="11"/>
    <w:next w:val="13"/>
    <w:autoRedefine/>
    <w:qFormat/>
    <w:uiPriority w:val="0"/>
    <w:pPr>
      <w:widowControl w:val="0"/>
      <w:ind w:firstLine="538" w:firstLineChars="192"/>
      <w:jc w:val="both"/>
    </w:pPr>
    <w:rPr>
      <w:rFonts w:ascii="宋体" w:hAnsi="宋体" w:eastAsia="宋体" w:cs="Times New Roman"/>
      <w:color w:val="000000"/>
      <w:kern w:val="20"/>
      <w:sz w:val="28"/>
      <w:szCs w:val="21"/>
      <w:lang w:val="en-US" w:eastAsia="zh-CN" w:bidi="ar-SA"/>
    </w:rPr>
  </w:style>
  <w:style w:type="paragraph" w:customStyle="1" w:styleId="68">
    <w:name w:val="WPSOffice手动目录 1"/>
    <w:autoRedefine/>
    <w:qFormat/>
    <w:uiPriority w:val="0"/>
    <w:rPr>
      <w:rFonts w:ascii="Times New Roman" w:hAnsi="Times New Roman" w:eastAsia="宋体" w:cs="Times New Roman"/>
      <w:lang w:val="en-US" w:eastAsia="zh-CN" w:bidi="ar-SA"/>
    </w:rPr>
  </w:style>
  <w:style w:type="paragraph" w:customStyle="1" w:styleId="69">
    <w:name w:val="样式 首行缩进:  0 字符"/>
    <w:basedOn w:val="1"/>
    <w:autoRedefine/>
    <w:qFormat/>
    <w:uiPriority w:val="0"/>
  </w:style>
  <w:style w:type="character" w:customStyle="1" w:styleId="70">
    <w:name w:val="font41"/>
    <w:autoRedefine/>
    <w:qFormat/>
    <w:uiPriority w:val="0"/>
    <w:rPr>
      <w:rFonts w:hint="eastAsia" w:ascii="仿宋" w:hAnsi="仿宋" w:eastAsia="仿宋" w:cs="仿宋"/>
      <w:color w:val="FF0000"/>
      <w:sz w:val="21"/>
      <w:szCs w:val="21"/>
      <w:u w:val="none"/>
    </w:rPr>
  </w:style>
  <w:style w:type="character" w:customStyle="1" w:styleId="71">
    <w:name w:val="font21"/>
    <w:basedOn w:val="30"/>
    <w:autoRedefine/>
    <w:qFormat/>
    <w:uiPriority w:val="0"/>
    <w:rPr>
      <w:rFonts w:hint="eastAsia" w:ascii="仿宋" w:hAnsi="仿宋" w:eastAsia="仿宋" w:cs="仿宋"/>
      <w:color w:val="000000"/>
      <w:sz w:val="20"/>
      <w:szCs w:val="20"/>
      <w:u w:val="none"/>
    </w:rPr>
  </w:style>
  <w:style w:type="paragraph" w:customStyle="1" w:styleId="72">
    <w:name w:val="z-窗体顶端1"/>
    <w:basedOn w:val="1"/>
    <w:autoRedefine/>
    <w:qFormat/>
    <w:uiPriority w:val="0"/>
    <w:pPr>
      <w:ind w:firstLine="420" w:firstLineChars="200"/>
    </w:pPr>
  </w:style>
  <w:style w:type="paragraph" w:styleId="73">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UserStyle_327"/>
    <w:autoRedefine/>
    <w:qFormat/>
    <w:uiPriority w:val="0"/>
    <w:pPr>
      <w:textAlignment w:val="baseline"/>
    </w:pPr>
    <w:rPr>
      <w:rFonts w:ascii="宋体" w:hAnsi="Calibri" w:eastAsia="宋体" w:cs="Times New Roman"/>
      <w:color w:val="000000"/>
      <w:sz w:val="24"/>
      <w:szCs w:val="24"/>
      <w:lang w:val="en-US" w:eastAsia="zh-CN" w:bidi="ar-SA"/>
    </w:rPr>
  </w:style>
  <w:style w:type="paragraph" w:customStyle="1" w:styleId="75">
    <w:name w:val="Body text|1"/>
    <w:basedOn w:val="1"/>
    <w:autoRedefine/>
    <w:qFormat/>
    <w:uiPriority w:val="0"/>
    <w:pPr>
      <w:spacing w:after="160" w:line="480" w:lineRule="auto"/>
      <w:ind w:firstLine="220"/>
    </w:pPr>
    <w:rPr>
      <w:rFonts w:ascii="宋体" w:hAnsi="宋体" w:eastAsia="宋体" w:cs="宋体"/>
      <w:sz w:val="26"/>
      <w:szCs w:val="26"/>
      <w:lang w:val="zh-TW" w:eastAsia="zh-TW" w:bidi="zh-TW"/>
    </w:rPr>
  </w:style>
  <w:style w:type="paragraph" w:customStyle="1" w:styleId="76">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7">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8">
    <w:name w:val="正文1"/>
    <w:basedOn w:val="1"/>
    <w:next w:val="1"/>
    <w:autoRedefine/>
    <w:qFormat/>
    <w:uiPriority w:val="0"/>
    <w:pPr>
      <w:widowControl/>
      <w:spacing w:line="360" w:lineRule="auto"/>
      <w:ind w:left="357" w:firstLine="420"/>
      <w:jc w:val="left"/>
    </w:pPr>
    <w:rPr>
      <w:rFonts w:cs="Arial"/>
      <w:szCs w:val="20"/>
    </w:rPr>
  </w:style>
  <w:style w:type="character" w:customStyle="1" w:styleId="79">
    <w:name w:val="标题 1 字符1"/>
    <w:link w:val="2"/>
    <w:autoRedefine/>
    <w:qFormat/>
    <w:uiPriority w:val="99"/>
    <w:rPr>
      <w:rFonts w:ascii="黑体" w:hAnsi="黑体" w:eastAsia="黑体"/>
      <w:sz w:val="72"/>
      <w:szCs w:val="72"/>
    </w:rPr>
  </w:style>
  <w:style w:type="paragraph" w:customStyle="1" w:styleId="80">
    <w:name w:val="修订3"/>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81">
    <w:name w:val="标题二级"/>
    <w:basedOn w:val="1"/>
    <w:autoRedefine/>
    <w:qFormat/>
    <w:uiPriority w:val="0"/>
    <w:pPr>
      <w:ind w:firstLine="412" w:firstLineChars="196"/>
    </w:pPr>
    <w:rPr>
      <w:rFonts w:ascii="宋体" w:hAnsi="宋体" w:cs="宋体"/>
    </w:rPr>
  </w:style>
  <w:style w:type="character" w:customStyle="1" w:styleId="82">
    <w:name w:val="15"/>
    <w:basedOn w:val="30"/>
    <w:autoRedefine/>
    <w:qFormat/>
    <w:uiPriority w:val="0"/>
    <w:rPr>
      <w:rFonts w:hint="default" w:ascii="Times New Roman" w:hAnsi="Times New Roman" w:cs="Times New Roman"/>
    </w:rPr>
  </w:style>
  <w:style w:type="paragraph" w:customStyle="1" w:styleId="83">
    <w:name w:val="表格"/>
    <w:basedOn w:val="1"/>
    <w:autoRedefine/>
    <w:qFormat/>
    <w:uiPriority w:val="0"/>
    <w:pPr>
      <w:snapToGrid w:val="0"/>
      <w:ind w:firstLine="21" w:firstLineChars="21"/>
    </w:pPr>
    <w:rPr>
      <w:rFonts w:ascii="宋体"/>
      <w:szCs w:val="20"/>
    </w:rPr>
  </w:style>
  <w:style w:type="paragraph" w:customStyle="1" w:styleId="84">
    <w:name w:val="正文 A"/>
    <w:next w:val="85"/>
    <w:autoRedefine/>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5">
    <w:name w:val="文本块1"/>
    <w:autoRedefine/>
    <w:qFormat/>
    <w:uiPriority w:val="0"/>
    <w:pPr>
      <w:framePr w:wrap="around" w:vAnchor="margin" w:hAnchor="text" w:yAlign="top"/>
      <w:widowControl w:val="0"/>
      <w:spacing w:after="120"/>
      <w:ind w:left="1440" w:right="144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6">
    <w:name w:val="列表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13879</Words>
  <Characters>14627</Characters>
  <Lines>222</Lines>
  <Paragraphs>62</Paragraphs>
  <TotalTime>12</TotalTime>
  <ScaleCrop>false</ScaleCrop>
  <LinksUpToDate>false</LinksUpToDate>
  <CharactersWithSpaces>14758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2024-03-19T23:51:00Z</dcterms:created>
  <dc:creator>34617</dc:creator>
  <cp:lastModifiedBy>张林</cp:lastModifiedBy>
  <cp:lastPrinted>2022-09-14T09:07:00Z</cp:lastPrinted>
  <dcterms:modified xsi:type="dcterms:W3CDTF">2025-01-10T07:13:03Z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BECCA0FFEF3E48B3B9C9AA1A98ABE9A7_13</vt:lpwstr>
  </property>
  <property fmtid="{D5CDD505-2E9C-101B-9397-08002B2CF9AE}" pid="4" name="KSOTemplateDocerSaveRecord">
    <vt:lpwstr>eyJoZGlkIjoiNjYxNTk2MmU4ZTU3Yzg0N2I1OTlhYjcyZmE1Y2UyNWMiLCJ1c2VySWQiOiIxNTE0NzY5NTk5In0=</vt:lpwstr>
  </property>
</Properties>
</file>