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1A12E">
      <w:pPr>
        <w:tabs>
          <w:tab w:val="left" w:pos="3920"/>
        </w:tabs>
        <w:autoSpaceDE w:val="0"/>
        <w:autoSpaceDN w:val="0"/>
        <w:adjustRightInd w:val="0"/>
        <w:spacing w:line="360" w:lineRule="auto"/>
        <w:ind w:firstLine="562" w:firstLineChars="200"/>
        <w:rPr>
          <w:rStyle w:val="140"/>
          <w:color w:val="000000" w:themeColor="text1"/>
        </w:rPr>
      </w:pPr>
      <w:r>
        <w:rPr>
          <w:rStyle w:val="140"/>
          <w:color w:val="000000" w:themeColor="text1"/>
        </w:rPr>
        <w:tab/>
      </w:r>
    </w:p>
    <w:p w14:paraId="39B7CA04">
      <w:pPr>
        <w:tabs>
          <w:tab w:val="left" w:pos="3970"/>
        </w:tabs>
        <w:autoSpaceDE w:val="0"/>
        <w:autoSpaceDN w:val="0"/>
        <w:adjustRightInd w:val="0"/>
        <w:spacing w:line="360" w:lineRule="auto"/>
        <w:ind w:firstLine="880" w:firstLineChars="200"/>
        <w:rPr>
          <w:rFonts w:ascii="宋体" w:hAnsi="宋体"/>
          <w:caps/>
          <w:color w:val="000000" w:themeColor="text1"/>
          <w:sz w:val="44"/>
          <w:szCs w:val="44"/>
          <w:lang w:val="zh-CN"/>
        </w:rPr>
      </w:pPr>
      <w:r>
        <w:rPr>
          <w:rFonts w:ascii="宋体" w:hAnsi="宋体"/>
          <w:caps/>
          <w:color w:val="000000" w:themeColor="text1"/>
          <w:sz w:val="44"/>
          <w:szCs w:val="44"/>
          <w:lang w:val="zh-CN"/>
        </w:rPr>
        <w:tab/>
      </w:r>
    </w:p>
    <w:p w14:paraId="554EFFDC">
      <w:pPr>
        <w:jc w:val="center"/>
        <w:rPr>
          <w:rFonts w:ascii="宋体" w:hAnsi="宋体"/>
          <w:color w:val="000000" w:themeColor="text1"/>
          <w:sz w:val="84"/>
          <w:szCs w:val="84"/>
        </w:rPr>
      </w:pPr>
      <w:r>
        <w:rPr>
          <w:rFonts w:hint="eastAsia" w:ascii="宋体" w:hAnsi="宋体"/>
          <w:color w:val="000000" w:themeColor="text1"/>
          <w:sz w:val="84"/>
          <w:szCs w:val="84"/>
        </w:rPr>
        <w:t>竞争性磋商文件</w:t>
      </w:r>
    </w:p>
    <w:p w14:paraId="16C277CE">
      <w:pPr>
        <w:autoSpaceDE w:val="0"/>
        <w:autoSpaceDN w:val="0"/>
        <w:adjustRightInd w:val="0"/>
        <w:spacing w:line="360" w:lineRule="auto"/>
        <w:rPr>
          <w:rFonts w:ascii="宋体" w:hAnsi="宋体"/>
          <w:color w:val="000000" w:themeColor="text1"/>
          <w:sz w:val="32"/>
          <w:szCs w:val="32"/>
          <w:lang w:val="zh-CN"/>
        </w:rPr>
      </w:pPr>
    </w:p>
    <w:p w14:paraId="0C701C3D">
      <w:pPr>
        <w:autoSpaceDE w:val="0"/>
        <w:autoSpaceDN w:val="0"/>
        <w:adjustRightInd w:val="0"/>
        <w:spacing w:line="360" w:lineRule="auto"/>
        <w:ind w:firstLine="2880" w:firstLineChars="900"/>
        <w:rPr>
          <w:rFonts w:ascii="宋体" w:hAnsi="宋体"/>
          <w:color w:val="000000" w:themeColor="text1"/>
          <w:sz w:val="32"/>
          <w:szCs w:val="32"/>
          <w:lang w:val="zh-CN"/>
        </w:rPr>
      </w:pPr>
    </w:p>
    <w:p w14:paraId="62A246BB">
      <w:pPr>
        <w:autoSpaceDE w:val="0"/>
        <w:autoSpaceDN w:val="0"/>
        <w:adjustRightInd w:val="0"/>
        <w:spacing w:line="360" w:lineRule="auto"/>
        <w:ind w:firstLine="2880" w:firstLineChars="900"/>
        <w:rPr>
          <w:rFonts w:ascii="宋体" w:hAnsi="宋体"/>
          <w:color w:val="000000" w:themeColor="text1"/>
          <w:sz w:val="32"/>
          <w:szCs w:val="32"/>
          <w:lang w:val="zh-CN"/>
        </w:rPr>
      </w:pPr>
    </w:p>
    <w:p w14:paraId="3FF17E19">
      <w:pPr>
        <w:autoSpaceDE w:val="0"/>
        <w:autoSpaceDN w:val="0"/>
        <w:adjustRightInd w:val="0"/>
        <w:spacing w:line="360" w:lineRule="auto"/>
        <w:ind w:firstLine="2880" w:firstLineChars="900"/>
        <w:rPr>
          <w:rFonts w:ascii="宋体" w:hAnsi="宋体"/>
          <w:color w:val="000000" w:themeColor="text1"/>
          <w:sz w:val="32"/>
          <w:szCs w:val="32"/>
          <w:lang w:val="zh-CN"/>
        </w:rPr>
      </w:pPr>
    </w:p>
    <w:p w14:paraId="2B25367F">
      <w:pPr>
        <w:autoSpaceDE w:val="0"/>
        <w:autoSpaceDN w:val="0"/>
        <w:adjustRightInd w:val="0"/>
        <w:spacing w:line="360" w:lineRule="auto"/>
        <w:ind w:firstLine="2880" w:firstLineChars="900"/>
        <w:rPr>
          <w:rFonts w:ascii="宋体" w:hAnsi="宋体"/>
          <w:color w:val="000000" w:themeColor="text1"/>
          <w:sz w:val="32"/>
          <w:szCs w:val="32"/>
          <w:lang w:val="zh-CN"/>
        </w:rPr>
      </w:pPr>
    </w:p>
    <w:p w14:paraId="0FC21886">
      <w:pPr>
        <w:autoSpaceDE w:val="0"/>
        <w:autoSpaceDN w:val="0"/>
        <w:adjustRightInd w:val="0"/>
        <w:spacing w:line="360" w:lineRule="auto"/>
        <w:ind w:left="2877" w:leftChars="513" w:hanging="1800" w:hangingChars="500"/>
        <w:rPr>
          <w:rFonts w:ascii="宋体" w:hAnsi="宋体"/>
          <w:color w:val="000000" w:themeColor="text1"/>
          <w:sz w:val="32"/>
          <w:szCs w:val="32"/>
          <w:lang w:val="zh-CN"/>
        </w:rPr>
      </w:pPr>
      <w:r>
        <w:rPr>
          <w:rFonts w:hint="eastAsia" w:ascii="宋体" w:hAnsi="宋体"/>
          <w:color w:val="000000" w:themeColor="text1"/>
          <w:sz w:val="36"/>
          <w:szCs w:val="44"/>
          <w:lang w:val="zh-CN"/>
        </w:rPr>
        <w:t>项目名称：南京雨花开发区大华子沟、长河整治提升工程可行性研究报告编制服务项目</w:t>
      </w:r>
    </w:p>
    <w:p w14:paraId="06F1D0DA">
      <w:pPr>
        <w:autoSpaceDE w:val="0"/>
        <w:autoSpaceDN w:val="0"/>
        <w:adjustRightInd w:val="0"/>
        <w:spacing w:line="360" w:lineRule="auto"/>
        <w:ind w:firstLine="1080" w:firstLineChars="300"/>
        <w:rPr>
          <w:rFonts w:hint="eastAsia" w:ascii="宋体" w:hAnsi="宋体" w:eastAsia="宋体"/>
          <w:color w:val="000000" w:themeColor="text1"/>
          <w:sz w:val="36"/>
          <w:szCs w:val="44"/>
          <w:lang w:eastAsia="zh-CN"/>
        </w:rPr>
      </w:pPr>
      <w:r>
        <w:rPr>
          <w:rFonts w:hint="eastAsia" w:ascii="宋体" w:hAnsi="宋体"/>
          <w:color w:val="000000" w:themeColor="text1"/>
          <w:sz w:val="36"/>
          <w:szCs w:val="44"/>
          <w:lang w:val="zh-CN"/>
        </w:rPr>
        <w:t>项目编号：</w:t>
      </w:r>
      <w:r>
        <w:rPr>
          <w:rFonts w:hint="eastAsia" w:ascii="宋体" w:hAnsi="宋体"/>
          <w:color w:val="000000" w:themeColor="text1"/>
          <w:sz w:val="36"/>
          <w:szCs w:val="44"/>
          <w:lang w:eastAsia="zh-CN"/>
        </w:rPr>
        <w:t>NJBS-20241227-FW</w:t>
      </w:r>
    </w:p>
    <w:p w14:paraId="5F4B2394">
      <w:pPr>
        <w:autoSpaceDE w:val="0"/>
        <w:autoSpaceDN w:val="0"/>
        <w:adjustRightInd w:val="0"/>
        <w:spacing w:line="360" w:lineRule="auto"/>
        <w:ind w:firstLine="480" w:firstLineChars="200"/>
        <w:rPr>
          <w:rFonts w:ascii="宋体" w:hAnsi="宋体"/>
          <w:color w:val="000000" w:themeColor="text1"/>
          <w:sz w:val="24"/>
          <w:szCs w:val="32"/>
          <w:lang w:val="zh-CN"/>
        </w:rPr>
      </w:pPr>
    </w:p>
    <w:p w14:paraId="5250AE3C">
      <w:pPr>
        <w:autoSpaceDE w:val="0"/>
        <w:autoSpaceDN w:val="0"/>
        <w:adjustRightInd w:val="0"/>
        <w:spacing w:line="360" w:lineRule="auto"/>
        <w:ind w:firstLine="480" w:firstLineChars="200"/>
        <w:rPr>
          <w:rFonts w:ascii="宋体" w:hAnsi="宋体"/>
          <w:color w:val="000000" w:themeColor="text1"/>
          <w:sz w:val="24"/>
          <w:szCs w:val="32"/>
          <w:lang w:val="zh-CN"/>
        </w:rPr>
      </w:pPr>
    </w:p>
    <w:p w14:paraId="53DD5F6D">
      <w:pPr>
        <w:autoSpaceDE w:val="0"/>
        <w:autoSpaceDN w:val="0"/>
        <w:adjustRightInd w:val="0"/>
        <w:spacing w:line="360" w:lineRule="auto"/>
        <w:ind w:firstLine="480" w:firstLineChars="200"/>
        <w:rPr>
          <w:rFonts w:ascii="宋体" w:hAnsi="宋体"/>
          <w:color w:val="000000" w:themeColor="text1"/>
          <w:sz w:val="24"/>
          <w:szCs w:val="32"/>
          <w:lang w:val="zh-CN"/>
        </w:rPr>
      </w:pPr>
    </w:p>
    <w:p w14:paraId="76ED1C6C">
      <w:pPr>
        <w:autoSpaceDE w:val="0"/>
        <w:autoSpaceDN w:val="0"/>
        <w:adjustRightInd w:val="0"/>
        <w:spacing w:line="360" w:lineRule="auto"/>
        <w:ind w:firstLine="480" w:firstLineChars="200"/>
        <w:rPr>
          <w:rFonts w:ascii="宋体" w:hAnsi="宋体"/>
          <w:color w:val="000000" w:themeColor="text1"/>
          <w:sz w:val="24"/>
          <w:szCs w:val="32"/>
          <w:lang w:val="zh-CN"/>
        </w:rPr>
      </w:pPr>
    </w:p>
    <w:p w14:paraId="60D746FA">
      <w:pPr>
        <w:pStyle w:val="6"/>
        <w:rPr>
          <w:rFonts w:ascii="宋体" w:hAnsi="宋体" w:eastAsia="宋体"/>
          <w:color w:val="000000" w:themeColor="text1"/>
          <w:sz w:val="24"/>
          <w:szCs w:val="32"/>
          <w:lang w:val="zh-CN"/>
        </w:rPr>
      </w:pPr>
    </w:p>
    <w:p w14:paraId="7898A459">
      <w:pPr>
        <w:rPr>
          <w:rFonts w:ascii="宋体" w:hAnsi="宋体"/>
          <w:color w:val="000000" w:themeColor="text1"/>
          <w:sz w:val="24"/>
          <w:szCs w:val="32"/>
          <w:lang w:val="zh-CN"/>
        </w:rPr>
      </w:pPr>
    </w:p>
    <w:p w14:paraId="2FE928E9">
      <w:pPr>
        <w:rPr>
          <w:rFonts w:ascii="宋体" w:hAnsi="宋体"/>
          <w:color w:val="000000" w:themeColor="text1"/>
          <w:sz w:val="24"/>
          <w:szCs w:val="32"/>
          <w:lang w:val="zh-CN"/>
        </w:rPr>
      </w:pPr>
    </w:p>
    <w:p w14:paraId="77257E7B">
      <w:pPr>
        <w:spacing w:line="360" w:lineRule="auto"/>
        <w:ind w:firstLine="1280" w:firstLineChars="400"/>
        <w:rPr>
          <w:rFonts w:asciiTheme="minorEastAsia" w:hAnsiTheme="minorEastAsia" w:eastAsiaTheme="minorEastAsia" w:cstheme="minorEastAsia"/>
          <w:color w:val="000000" w:themeColor="text1"/>
          <w:sz w:val="32"/>
          <w:szCs w:val="32"/>
          <w:lang w:val="zh-CN"/>
        </w:rPr>
      </w:pPr>
      <w:r>
        <w:rPr>
          <w:rFonts w:hint="eastAsia" w:asciiTheme="minorEastAsia" w:hAnsiTheme="minorEastAsia" w:eastAsiaTheme="minorEastAsia" w:cstheme="minorEastAsia"/>
          <w:color w:val="000000" w:themeColor="text1"/>
          <w:sz w:val="32"/>
          <w:szCs w:val="32"/>
        </w:rPr>
        <w:t>采购人：</w:t>
      </w:r>
      <w:r>
        <w:rPr>
          <w:rFonts w:hint="eastAsia" w:asciiTheme="minorEastAsia" w:hAnsiTheme="minorEastAsia" w:eastAsiaTheme="minorEastAsia" w:cstheme="minorEastAsia"/>
          <w:color w:val="000000" w:themeColor="text1"/>
          <w:sz w:val="32"/>
          <w:szCs w:val="32"/>
          <w:lang w:val="zh-CN"/>
        </w:rPr>
        <w:t>南京市雨花经济开发区管理委员会</w:t>
      </w:r>
    </w:p>
    <w:p w14:paraId="405A2A50">
      <w:pPr>
        <w:spacing w:line="360" w:lineRule="auto"/>
        <w:jc w:val="center"/>
        <w:rPr>
          <w:rFonts w:asciiTheme="minorEastAsia" w:hAnsiTheme="minorEastAsia" w:eastAsiaTheme="minorEastAsia" w:cstheme="minorEastAsia"/>
          <w:color w:val="000000" w:themeColor="text1"/>
          <w:sz w:val="32"/>
          <w:szCs w:val="32"/>
          <w:lang w:val="zh-CN"/>
        </w:rPr>
      </w:pPr>
      <w:r>
        <w:rPr>
          <w:rFonts w:hint="eastAsia" w:asciiTheme="minorEastAsia" w:hAnsiTheme="minorEastAsia" w:eastAsiaTheme="minorEastAsia" w:cstheme="minorEastAsia"/>
          <w:color w:val="000000" w:themeColor="text1"/>
          <w:sz w:val="32"/>
          <w:szCs w:val="32"/>
        </w:rPr>
        <w:t xml:space="preserve">     采购代理机构：</w:t>
      </w:r>
      <w:r>
        <w:fldChar w:fldCharType="begin"/>
      </w:r>
      <w:r>
        <w:instrText xml:space="preserve">AUTOTEXT 9 \* MERGEFORMAT</w:instrText>
      </w:r>
      <w:r>
        <w:fldChar w:fldCharType="separate"/>
      </w:r>
      <w:r>
        <w:rPr>
          <w:rFonts w:hint="eastAsia" w:asciiTheme="minorEastAsia" w:hAnsiTheme="minorEastAsia" w:eastAsiaTheme="minorEastAsia" w:cstheme="minorEastAsia"/>
          <w:color w:val="000000" w:themeColor="text1"/>
          <w:sz w:val="32"/>
          <w:szCs w:val="32"/>
          <w:lang w:val="zh-CN"/>
        </w:rPr>
        <w:t>南京百尚建设工程管理有限公司</w:t>
      </w:r>
      <w:r>
        <w:rPr>
          <w:rFonts w:hint="eastAsia" w:asciiTheme="minorEastAsia" w:hAnsiTheme="minorEastAsia" w:eastAsiaTheme="minorEastAsia" w:cstheme="minorEastAsia"/>
          <w:color w:val="000000" w:themeColor="text1"/>
          <w:sz w:val="32"/>
          <w:szCs w:val="32"/>
          <w:lang w:val="zh-CN"/>
        </w:rPr>
        <w:fldChar w:fldCharType="end"/>
      </w:r>
    </w:p>
    <w:p w14:paraId="7AFE6F6C">
      <w:pPr>
        <w:spacing w:line="360" w:lineRule="auto"/>
        <w:ind w:firstLine="1280" w:firstLineChars="4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日  期：2024年12月</w:t>
      </w:r>
      <w:r>
        <w:rPr>
          <w:rFonts w:hint="eastAsia" w:asciiTheme="minorEastAsia" w:hAnsiTheme="minorEastAsia" w:eastAsiaTheme="minorEastAsia" w:cstheme="minorEastAsia"/>
          <w:color w:val="000000" w:themeColor="text1"/>
          <w:sz w:val="32"/>
          <w:szCs w:val="32"/>
          <w:lang w:val="en-US" w:eastAsia="zh-CN"/>
        </w:rPr>
        <w:t>27</w:t>
      </w:r>
      <w:r>
        <w:rPr>
          <w:rFonts w:hint="eastAsia" w:asciiTheme="minorEastAsia" w:hAnsiTheme="minorEastAsia" w:eastAsiaTheme="minorEastAsia" w:cstheme="minorEastAsia"/>
          <w:color w:val="000000" w:themeColor="text1"/>
          <w:sz w:val="32"/>
          <w:szCs w:val="32"/>
        </w:rPr>
        <w:t>日</w:t>
      </w:r>
    </w:p>
    <w:p w14:paraId="28A46272">
      <w:pPr>
        <w:autoSpaceDE w:val="0"/>
        <w:autoSpaceDN w:val="0"/>
        <w:adjustRightInd w:val="0"/>
        <w:spacing w:afterLines="100" w:line="360" w:lineRule="auto"/>
        <w:jc w:val="center"/>
        <w:rPr>
          <w:rFonts w:ascii="宋体" w:hAnsi="宋体"/>
          <w:color w:val="000000" w:themeColor="text1"/>
          <w:sz w:val="36"/>
          <w:szCs w:val="44"/>
          <w:lang w:val="zh-CN"/>
        </w:rPr>
      </w:pPr>
    </w:p>
    <w:p w14:paraId="4205028E">
      <w:pPr>
        <w:autoSpaceDE w:val="0"/>
        <w:autoSpaceDN w:val="0"/>
        <w:adjustRightInd w:val="0"/>
        <w:spacing w:afterLines="100" w:line="360" w:lineRule="auto"/>
        <w:jc w:val="center"/>
        <w:rPr>
          <w:rFonts w:ascii="宋体" w:hAnsi="宋体"/>
          <w:color w:val="000000" w:themeColor="text1"/>
          <w:sz w:val="44"/>
          <w:szCs w:val="44"/>
          <w:lang w:val="zh-CN"/>
        </w:rPr>
      </w:pPr>
      <w:r>
        <w:rPr>
          <w:rFonts w:hint="eastAsia" w:ascii="宋体" w:hAnsi="宋体"/>
          <w:color w:val="000000" w:themeColor="text1"/>
          <w:sz w:val="36"/>
          <w:szCs w:val="44"/>
          <w:lang w:val="zh-CN"/>
        </w:rPr>
        <w:t>目</w:t>
      </w:r>
      <w:r>
        <w:rPr>
          <w:rFonts w:hint="eastAsia" w:ascii="宋体" w:hAnsi="宋体"/>
          <w:color w:val="000000" w:themeColor="text1"/>
          <w:sz w:val="36"/>
          <w:szCs w:val="44"/>
        </w:rPr>
        <w:t xml:space="preserve">  </w:t>
      </w:r>
      <w:r>
        <w:rPr>
          <w:rFonts w:hint="eastAsia" w:ascii="宋体" w:hAnsi="宋体"/>
          <w:color w:val="000000" w:themeColor="text1"/>
          <w:sz w:val="36"/>
          <w:szCs w:val="44"/>
          <w:lang w:val="zh-CN"/>
        </w:rPr>
        <w:t>录</w:t>
      </w:r>
    </w:p>
    <w:p w14:paraId="44A00E56">
      <w:pPr>
        <w:pStyle w:val="542"/>
        <w:tabs>
          <w:tab w:val="right" w:leader="dot" w:pos="9469"/>
        </w:tabs>
        <w:spacing w:line="360" w:lineRule="auto"/>
        <w:rPr>
          <w:rFonts w:asciiTheme="minorEastAsia" w:hAnsiTheme="minorEastAsia" w:eastAsiaTheme="minorEastAsia" w:cstheme="minorEastAsia"/>
          <w:color w:val="000000" w:themeColor="text1"/>
          <w:sz w:val="28"/>
          <w:szCs w:val="28"/>
        </w:rPr>
      </w:pPr>
      <w:r>
        <w:fldChar w:fldCharType="begin"/>
      </w:r>
      <w:r>
        <w:instrText xml:space="preserve"> HYPERLINK \l "_Toc32009" </w:instrText>
      </w:r>
      <w:r>
        <w:fldChar w:fldCharType="separate"/>
      </w:r>
      <w:r>
        <w:rPr>
          <w:rFonts w:hint="eastAsia" w:asciiTheme="minorEastAsia" w:hAnsiTheme="minorEastAsia" w:eastAsiaTheme="minorEastAsia" w:cstheme="minorEastAsia"/>
          <w:color w:val="000000" w:themeColor="text1"/>
          <w:sz w:val="28"/>
          <w:szCs w:val="28"/>
          <w:lang w:val="zh-CN"/>
        </w:rPr>
        <w:t xml:space="preserve">第一章 </w:t>
      </w:r>
      <w:r>
        <w:rPr>
          <w:rFonts w:hint="eastAsia" w:asciiTheme="minorEastAsia" w:hAnsiTheme="minorEastAsia" w:eastAsiaTheme="minorEastAsia" w:cstheme="minorEastAsia"/>
          <w:color w:val="000000" w:themeColor="text1"/>
          <w:sz w:val="28"/>
          <w:szCs w:val="28"/>
        </w:rPr>
        <w:t>竞争性磋商公告</w:t>
      </w:r>
      <w:r>
        <w:rPr>
          <w:rFonts w:hint="eastAsia" w:asciiTheme="minorEastAsia" w:hAnsiTheme="minorEastAsia" w:eastAsiaTheme="minorEastAsia" w:cstheme="minorEastAsia"/>
          <w:color w:val="000000" w:themeColor="text1"/>
          <w:sz w:val="28"/>
          <w:szCs w:val="28"/>
        </w:rPr>
        <w:fldChar w:fldCharType="end"/>
      </w:r>
    </w:p>
    <w:p w14:paraId="3F23A512">
      <w:pPr>
        <w:pStyle w:val="542"/>
        <w:tabs>
          <w:tab w:val="right" w:leader="dot" w:pos="9469"/>
        </w:tabs>
        <w:spacing w:line="360" w:lineRule="auto"/>
        <w:rPr>
          <w:rFonts w:asciiTheme="minorEastAsia" w:hAnsiTheme="minorEastAsia" w:eastAsiaTheme="minorEastAsia" w:cstheme="minorEastAsia"/>
          <w:color w:val="000000" w:themeColor="text1"/>
          <w:sz w:val="28"/>
          <w:szCs w:val="28"/>
        </w:rPr>
      </w:pPr>
      <w:r>
        <w:fldChar w:fldCharType="begin"/>
      </w:r>
      <w:r>
        <w:instrText xml:space="preserve"> HYPERLINK \l "_Toc24895" </w:instrText>
      </w:r>
      <w:r>
        <w:fldChar w:fldCharType="separate"/>
      </w:r>
      <w:r>
        <w:rPr>
          <w:rFonts w:hint="eastAsia" w:asciiTheme="minorEastAsia" w:hAnsiTheme="minorEastAsia" w:eastAsiaTheme="minorEastAsia" w:cstheme="minorEastAsia"/>
          <w:color w:val="000000" w:themeColor="text1"/>
          <w:sz w:val="28"/>
          <w:szCs w:val="28"/>
        </w:rPr>
        <w:t>第二章 竞争性磋商须知</w:t>
      </w:r>
      <w:r>
        <w:rPr>
          <w:rFonts w:hint="eastAsia" w:asciiTheme="minorEastAsia" w:hAnsiTheme="minorEastAsia" w:eastAsiaTheme="minorEastAsia" w:cstheme="minorEastAsia"/>
          <w:color w:val="000000" w:themeColor="text1"/>
          <w:sz w:val="28"/>
          <w:szCs w:val="28"/>
        </w:rPr>
        <w:fldChar w:fldCharType="end"/>
      </w:r>
    </w:p>
    <w:p w14:paraId="2E46970F">
      <w:pPr>
        <w:pStyle w:val="542"/>
        <w:tabs>
          <w:tab w:val="right" w:leader="dot" w:pos="9469"/>
        </w:tabs>
        <w:spacing w:line="360" w:lineRule="auto"/>
        <w:rPr>
          <w:rFonts w:asciiTheme="minorEastAsia" w:hAnsiTheme="minorEastAsia" w:eastAsiaTheme="minorEastAsia" w:cstheme="minorEastAsia"/>
          <w:color w:val="000000" w:themeColor="text1"/>
          <w:sz w:val="28"/>
          <w:szCs w:val="28"/>
        </w:rPr>
      </w:pPr>
      <w:r>
        <w:fldChar w:fldCharType="begin"/>
      </w:r>
      <w:r>
        <w:instrText xml:space="preserve"> HYPERLINK \l "_Toc28348" </w:instrText>
      </w:r>
      <w:r>
        <w:fldChar w:fldCharType="separate"/>
      </w:r>
      <w:r>
        <w:rPr>
          <w:rFonts w:hint="eastAsia" w:asciiTheme="minorEastAsia" w:hAnsiTheme="minorEastAsia" w:eastAsiaTheme="minorEastAsia" w:cstheme="minorEastAsia"/>
          <w:color w:val="000000" w:themeColor="text1"/>
          <w:sz w:val="28"/>
          <w:szCs w:val="28"/>
        </w:rPr>
        <w:t>第三章 磋商项目需求</w:t>
      </w:r>
      <w:r>
        <w:rPr>
          <w:rFonts w:hint="eastAsia" w:asciiTheme="minorEastAsia" w:hAnsiTheme="minorEastAsia" w:eastAsiaTheme="minorEastAsia" w:cstheme="minorEastAsia"/>
          <w:color w:val="000000" w:themeColor="text1"/>
          <w:sz w:val="28"/>
          <w:szCs w:val="28"/>
        </w:rPr>
        <w:fldChar w:fldCharType="end"/>
      </w:r>
    </w:p>
    <w:p w14:paraId="678F3312">
      <w:pPr>
        <w:pStyle w:val="542"/>
        <w:tabs>
          <w:tab w:val="right" w:leader="dot" w:pos="9469"/>
        </w:tabs>
        <w:spacing w:line="360" w:lineRule="auto"/>
        <w:rPr>
          <w:rFonts w:asciiTheme="minorEastAsia" w:hAnsiTheme="minorEastAsia" w:eastAsiaTheme="minorEastAsia" w:cstheme="minorEastAsia"/>
          <w:color w:val="000000" w:themeColor="text1"/>
          <w:sz w:val="28"/>
          <w:szCs w:val="28"/>
        </w:rPr>
      </w:pPr>
      <w:r>
        <w:fldChar w:fldCharType="begin"/>
      </w:r>
      <w:r>
        <w:instrText xml:space="preserve"> HYPERLINK \l "_Toc4117" </w:instrText>
      </w:r>
      <w:r>
        <w:fldChar w:fldCharType="separate"/>
      </w:r>
      <w:r>
        <w:rPr>
          <w:rFonts w:hint="eastAsia" w:asciiTheme="minorEastAsia" w:hAnsiTheme="minorEastAsia" w:eastAsiaTheme="minorEastAsia" w:cstheme="minorEastAsia"/>
          <w:color w:val="000000" w:themeColor="text1"/>
          <w:sz w:val="28"/>
          <w:szCs w:val="28"/>
        </w:rPr>
        <w:t>第四章 评标标准</w:t>
      </w:r>
      <w:r>
        <w:rPr>
          <w:rFonts w:hint="eastAsia" w:asciiTheme="minorEastAsia" w:hAnsiTheme="minorEastAsia" w:eastAsiaTheme="minorEastAsia" w:cstheme="minorEastAsia"/>
          <w:color w:val="000000" w:themeColor="text1"/>
          <w:sz w:val="28"/>
          <w:szCs w:val="28"/>
        </w:rPr>
        <w:fldChar w:fldCharType="end"/>
      </w:r>
    </w:p>
    <w:p w14:paraId="4F4BDD9A">
      <w:pPr>
        <w:pStyle w:val="542"/>
        <w:tabs>
          <w:tab w:val="right" w:leader="dot" w:pos="9469"/>
        </w:tabs>
        <w:spacing w:line="360" w:lineRule="auto"/>
        <w:rPr>
          <w:rFonts w:asciiTheme="minorEastAsia" w:hAnsiTheme="minorEastAsia" w:eastAsiaTheme="minorEastAsia" w:cstheme="minorEastAsia"/>
          <w:color w:val="000000" w:themeColor="text1"/>
          <w:sz w:val="28"/>
          <w:szCs w:val="28"/>
        </w:rPr>
      </w:pPr>
      <w:r>
        <w:fldChar w:fldCharType="begin"/>
      </w:r>
      <w:r>
        <w:instrText xml:space="preserve"> HYPERLINK \l "_Toc9740" </w:instrText>
      </w:r>
      <w:r>
        <w:fldChar w:fldCharType="separate"/>
      </w:r>
      <w:r>
        <w:rPr>
          <w:rFonts w:hint="eastAsia" w:asciiTheme="minorEastAsia" w:hAnsiTheme="minorEastAsia" w:eastAsiaTheme="minorEastAsia" w:cstheme="minorEastAsia"/>
          <w:color w:val="000000" w:themeColor="text1"/>
          <w:sz w:val="28"/>
          <w:szCs w:val="28"/>
        </w:rPr>
        <w:t>第五章 合同主要条款及格式</w:t>
      </w:r>
      <w:r>
        <w:rPr>
          <w:rFonts w:hint="eastAsia" w:asciiTheme="minorEastAsia" w:hAnsiTheme="minorEastAsia" w:eastAsiaTheme="minorEastAsia" w:cstheme="minorEastAsia"/>
          <w:color w:val="000000" w:themeColor="text1"/>
          <w:sz w:val="28"/>
          <w:szCs w:val="28"/>
        </w:rPr>
        <w:fldChar w:fldCharType="end"/>
      </w:r>
    </w:p>
    <w:p w14:paraId="66A79538">
      <w:pPr>
        <w:spacing w:line="360" w:lineRule="auto"/>
        <w:rPr>
          <w:rFonts w:asciiTheme="minorEastAsia" w:hAnsiTheme="minorEastAsia" w:eastAsiaTheme="minorEastAsia" w:cstheme="minorEastAsia"/>
          <w:color w:val="000000" w:themeColor="text1"/>
          <w:sz w:val="28"/>
          <w:szCs w:val="28"/>
        </w:rPr>
      </w:pPr>
      <w:r>
        <w:fldChar w:fldCharType="begin"/>
      </w:r>
      <w:r>
        <w:instrText xml:space="preserve"> HYPERLINK \l "_Toc12240" </w:instrText>
      </w:r>
      <w:r>
        <w:fldChar w:fldCharType="separate"/>
      </w:r>
      <w:r>
        <w:rPr>
          <w:rFonts w:hint="eastAsia" w:asciiTheme="minorEastAsia" w:hAnsiTheme="minorEastAsia" w:eastAsiaTheme="minorEastAsia" w:cstheme="minorEastAsia"/>
          <w:color w:val="000000" w:themeColor="text1"/>
          <w:sz w:val="28"/>
          <w:szCs w:val="28"/>
        </w:rPr>
        <w:t>第六章 响应文件格式</w:t>
      </w:r>
      <w:r>
        <w:rPr>
          <w:rFonts w:hint="eastAsia" w:asciiTheme="minorEastAsia" w:hAnsiTheme="minorEastAsia" w:eastAsiaTheme="minorEastAsia" w:cstheme="minorEastAsia"/>
          <w:color w:val="000000" w:themeColor="text1"/>
          <w:sz w:val="28"/>
          <w:szCs w:val="28"/>
        </w:rPr>
        <w:tab/>
      </w:r>
      <w:r>
        <w:rPr>
          <w:rFonts w:hint="eastAsia" w:asciiTheme="minorEastAsia" w:hAnsiTheme="minorEastAsia" w:eastAsiaTheme="minorEastAsia" w:cstheme="minorEastAsia"/>
          <w:color w:val="000000" w:themeColor="text1"/>
          <w:sz w:val="28"/>
          <w:szCs w:val="28"/>
        </w:rPr>
        <w:fldChar w:fldCharType="end"/>
      </w:r>
    </w:p>
    <w:p w14:paraId="33B41CFE">
      <w:pPr>
        <w:spacing w:beforeLines="50" w:afterLines="50" w:line="460" w:lineRule="exact"/>
        <w:outlineLvl w:val="0"/>
        <w:rPr>
          <w:rFonts w:ascii="宋体" w:hAnsi="宋体" w:cs="宋体"/>
          <w:color w:val="000000" w:themeColor="text1"/>
          <w:szCs w:val="21"/>
          <w:lang w:val="zh-CN"/>
        </w:rPr>
      </w:pPr>
      <w:bookmarkStart w:id="0" w:name="_Toc275165870"/>
    </w:p>
    <w:p w14:paraId="4FEF454D">
      <w:pPr>
        <w:pStyle w:val="6"/>
        <w:rPr>
          <w:rFonts w:ascii="宋体" w:hAnsi="宋体" w:eastAsia="宋体" w:cs="宋体"/>
          <w:color w:val="000000" w:themeColor="text1"/>
          <w:szCs w:val="21"/>
          <w:lang w:val="zh-CN"/>
        </w:rPr>
      </w:pPr>
    </w:p>
    <w:p w14:paraId="04565249">
      <w:pPr>
        <w:rPr>
          <w:rFonts w:ascii="宋体" w:hAnsi="宋体" w:cs="宋体"/>
          <w:color w:val="000000" w:themeColor="text1"/>
          <w:szCs w:val="21"/>
          <w:lang w:val="zh-CN"/>
        </w:rPr>
      </w:pPr>
    </w:p>
    <w:p w14:paraId="1F96A23E">
      <w:pPr>
        <w:pStyle w:val="6"/>
        <w:rPr>
          <w:rFonts w:ascii="宋体" w:hAnsi="宋体" w:eastAsia="宋体" w:cs="宋体"/>
          <w:color w:val="000000" w:themeColor="text1"/>
          <w:szCs w:val="21"/>
          <w:lang w:val="zh-CN"/>
        </w:rPr>
      </w:pPr>
    </w:p>
    <w:p w14:paraId="74044D33">
      <w:pPr>
        <w:rPr>
          <w:rFonts w:ascii="宋体" w:hAnsi="宋体" w:cs="宋体"/>
          <w:color w:val="000000" w:themeColor="text1"/>
          <w:szCs w:val="21"/>
          <w:lang w:val="zh-CN"/>
        </w:rPr>
      </w:pPr>
    </w:p>
    <w:p w14:paraId="55CCF853">
      <w:pPr>
        <w:pStyle w:val="6"/>
        <w:rPr>
          <w:rFonts w:ascii="宋体" w:hAnsi="宋体" w:eastAsia="宋体" w:cs="宋体"/>
          <w:color w:val="000000" w:themeColor="text1"/>
          <w:szCs w:val="21"/>
          <w:lang w:val="zh-CN"/>
        </w:rPr>
      </w:pPr>
    </w:p>
    <w:p w14:paraId="72F956EB">
      <w:pPr>
        <w:rPr>
          <w:rFonts w:ascii="宋体" w:hAnsi="宋体" w:cs="宋体"/>
          <w:color w:val="000000" w:themeColor="text1"/>
          <w:szCs w:val="21"/>
          <w:lang w:val="zh-CN"/>
        </w:rPr>
      </w:pPr>
    </w:p>
    <w:p w14:paraId="1F7660A5">
      <w:pPr>
        <w:pStyle w:val="6"/>
        <w:rPr>
          <w:rFonts w:ascii="宋体" w:hAnsi="宋体" w:eastAsia="宋体" w:cs="宋体"/>
          <w:color w:val="000000" w:themeColor="text1"/>
          <w:szCs w:val="21"/>
          <w:lang w:val="zh-CN"/>
        </w:rPr>
      </w:pPr>
    </w:p>
    <w:p w14:paraId="3704B156">
      <w:pPr>
        <w:rPr>
          <w:rFonts w:ascii="宋体" w:hAnsi="宋体" w:cs="宋体"/>
          <w:color w:val="000000" w:themeColor="text1"/>
          <w:szCs w:val="21"/>
          <w:lang w:val="zh-CN"/>
        </w:rPr>
      </w:pPr>
    </w:p>
    <w:p w14:paraId="447FA4D4">
      <w:pPr>
        <w:pStyle w:val="6"/>
        <w:rPr>
          <w:rFonts w:ascii="宋体" w:hAnsi="宋体" w:eastAsia="宋体" w:cs="宋体"/>
          <w:color w:val="000000" w:themeColor="text1"/>
          <w:szCs w:val="21"/>
          <w:lang w:val="zh-CN"/>
        </w:rPr>
      </w:pPr>
    </w:p>
    <w:p w14:paraId="39F05022">
      <w:pPr>
        <w:rPr>
          <w:rFonts w:ascii="宋体" w:hAnsi="宋体" w:cs="宋体"/>
          <w:color w:val="000000" w:themeColor="text1"/>
          <w:szCs w:val="21"/>
          <w:lang w:val="zh-CN"/>
        </w:rPr>
      </w:pPr>
    </w:p>
    <w:p w14:paraId="0CB02065">
      <w:pPr>
        <w:pStyle w:val="6"/>
        <w:rPr>
          <w:rFonts w:ascii="宋体" w:hAnsi="宋体" w:eastAsia="宋体" w:cs="宋体"/>
          <w:color w:val="000000" w:themeColor="text1"/>
          <w:szCs w:val="21"/>
          <w:lang w:val="zh-CN"/>
        </w:rPr>
      </w:pPr>
    </w:p>
    <w:p w14:paraId="3F92AA73">
      <w:pPr>
        <w:rPr>
          <w:rFonts w:ascii="宋体" w:hAnsi="宋体" w:cs="宋体"/>
          <w:color w:val="000000" w:themeColor="text1"/>
          <w:szCs w:val="21"/>
          <w:lang w:val="zh-CN"/>
        </w:rPr>
      </w:pPr>
    </w:p>
    <w:p w14:paraId="1FD1DA97">
      <w:pPr>
        <w:pStyle w:val="6"/>
        <w:rPr>
          <w:rFonts w:ascii="宋体" w:hAnsi="宋体" w:eastAsia="宋体" w:cs="宋体"/>
          <w:color w:val="000000" w:themeColor="text1"/>
          <w:szCs w:val="21"/>
          <w:lang w:val="zh-CN"/>
        </w:rPr>
      </w:pPr>
    </w:p>
    <w:p w14:paraId="5FB3ACC0">
      <w:pPr>
        <w:rPr>
          <w:rFonts w:ascii="宋体" w:hAnsi="宋体" w:cs="宋体"/>
          <w:color w:val="000000" w:themeColor="text1"/>
          <w:szCs w:val="21"/>
          <w:lang w:val="zh-CN"/>
        </w:rPr>
      </w:pPr>
    </w:p>
    <w:p w14:paraId="5687CF38">
      <w:pPr>
        <w:pStyle w:val="6"/>
        <w:rPr>
          <w:rFonts w:ascii="宋体" w:hAnsi="宋体" w:eastAsia="宋体" w:cs="宋体"/>
          <w:color w:val="000000" w:themeColor="text1"/>
          <w:szCs w:val="21"/>
          <w:lang w:val="zh-CN"/>
        </w:rPr>
      </w:pPr>
    </w:p>
    <w:p w14:paraId="5C50E3B4">
      <w:pPr>
        <w:rPr>
          <w:rFonts w:ascii="宋体" w:hAnsi="宋体" w:cs="宋体"/>
          <w:color w:val="000000" w:themeColor="text1"/>
          <w:szCs w:val="21"/>
          <w:lang w:val="zh-CN"/>
        </w:rPr>
      </w:pPr>
    </w:p>
    <w:p w14:paraId="712A0272">
      <w:pPr>
        <w:rPr>
          <w:rFonts w:ascii="宋体" w:hAnsi="宋体" w:cs="宋体"/>
          <w:color w:val="000000" w:themeColor="text1"/>
          <w:szCs w:val="21"/>
          <w:lang w:val="zh-CN"/>
        </w:rPr>
      </w:pPr>
    </w:p>
    <w:p w14:paraId="648E4564">
      <w:pPr>
        <w:rPr>
          <w:rFonts w:ascii="宋体" w:hAnsi="宋体" w:cs="宋体"/>
          <w:color w:val="000000" w:themeColor="text1"/>
          <w:szCs w:val="21"/>
          <w:lang w:val="zh-CN"/>
        </w:rPr>
      </w:pPr>
    </w:p>
    <w:p w14:paraId="520EEB49">
      <w:pPr>
        <w:rPr>
          <w:rFonts w:ascii="宋体" w:hAnsi="宋体" w:cs="宋体"/>
          <w:color w:val="000000" w:themeColor="text1"/>
          <w:szCs w:val="21"/>
          <w:lang w:val="zh-CN"/>
        </w:rPr>
      </w:pPr>
    </w:p>
    <w:p w14:paraId="52D482EE">
      <w:pPr>
        <w:rPr>
          <w:rFonts w:ascii="宋体" w:hAnsi="宋体" w:cs="宋体"/>
          <w:color w:val="000000" w:themeColor="text1"/>
          <w:szCs w:val="21"/>
          <w:lang w:val="zh-CN"/>
        </w:rPr>
      </w:pPr>
    </w:p>
    <w:p w14:paraId="419CCBB4">
      <w:pPr>
        <w:rPr>
          <w:rFonts w:ascii="宋体" w:hAnsi="宋体" w:cs="宋体"/>
          <w:color w:val="000000" w:themeColor="text1"/>
          <w:szCs w:val="21"/>
          <w:lang w:val="zh-CN"/>
        </w:rPr>
      </w:pPr>
    </w:p>
    <w:p w14:paraId="13D3270C">
      <w:pPr>
        <w:pStyle w:val="3"/>
        <w:shd w:val="clear" w:color="auto" w:fill="FFFFFF"/>
        <w:spacing w:before="0" w:after="0"/>
        <w:jc w:val="center"/>
        <w:rPr>
          <w:rFonts w:ascii="Segoe UI" w:hAnsi="Segoe UI" w:cs="Segoe UI"/>
          <w:color w:val="000000" w:themeColor="text1"/>
          <w:kern w:val="36"/>
          <w:sz w:val="32"/>
          <w:szCs w:val="32"/>
        </w:rPr>
      </w:pPr>
      <w:r>
        <w:rPr>
          <w:rFonts w:hint="eastAsia" w:ascii="宋体" w:hAnsi="宋体"/>
          <w:color w:val="000000" w:themeColor="text1"/>
          <w:sz w:val="32"/>
          <w:szCs w:val="32"/>
        </w:rPr>
        <w:t xml:space="preserve">第一章 </w:t>
      </w:r>
      <w:bookmarkStart w:id="1" w:name="_Toc19542"/>
      <w:bookmarkStart w:id="2" w:name="_Toc21712"/>
      <w:bookmarkStart w:id="3" w:name="_Toc23462"/>
      <w:r>
        <w:rPr>
          <w:rFonts w:ascii="Segoe UI" w:hAnsi="Segoe UI" w:cs="Segoe UI"/>
          <w:color w:val="000000" w:themeColor="text1"/>
          <w:sz w:val="32"/>
          <w:szCs w:val="32"/>
        </w:rPr>
        <w:t>竞争性磋商公告</w:t>
      </w:r>
    </w:p>
    <w:tbl>
      <w:tblPr>
        <w:tblStyle w:val="56"/>
        <w:tblW w:w="500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339"/>
      </w:tblGrid>
      <w:tr w14:paraId="6D4A8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DEB6A99">
            <w:pPr>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项目概况</w:t>
            </w:r>
          </w:p>
          <w:p w14:paraId="4EA9F5A0">
            <w:pPr>
              <w:autoSpaceDE w:val="0"/>
              <w:autoSpaceDN w:val="0"/>
              <w:adjustRightInd w:val="0"/>
              <w:spacing w:line="360" w:lineRule="auto"/>
              <w:rPr>
                <w:color w:val="000000" w:themeColor="text1"/>
              </w:rPr>
            </w:pPr>
            <w:r>
              <w:rPr>
                <w:rFonts w:hint="eastAsia" w:ascii="宋体" w:hAnsi="宋体" w:eastAsia="宋体" w:cs="宋体"/>
                <w:color w:val="000000" w:themeColor="text1"/>
                <w:kern w:val="0"/>
                <w:sz w:val="24"/>
                <w:szCs w:val="24"/>
                <w:lang w:val="en-US" w:eastAsia="zh-CN" w:bidi="ar-SA"/>
              </w:rPr>
              <w:t>南京雨花开发区大华子沟、长河整治提升工程可行性研究报告编制服务项目NJBS-20241227-FW采购项目的潜在供应商应在南京市雨花台区西春路1号创智大厦北楼1005室获取采购文件，并于2025年1月10日下午14:30（北京时间）前提交响应文件。</w:t>
            </w:r>
          </w:p>
        </w:tc>
      </w:tr>
    </w:tbl>
    <w:p w14:paraId="05B1F1FB">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一、项目基本情况</w:t>
      </w:r>
    </w:p>
    <w:p w14:paraId="416B3586">
      <w:pPr>
        <w:pStyle w:val="50"/>
        <w:spacing w:line="360" w:lineRule="exact"/>
        <w:rPr>
          <w:rFonts w:hint="eastAsia"/>
          <w:color w:val="000000" w:themeColor="text1"/>
        </w:rPr>
      </w:pPr>
      <w:r>
        <w:rPr>
          <w:rFonts w:hint="eastAsia"/>
          <w:color w:val="000000" w:themeColor="text1"/>
        </w:rPr>
        <w:t>项目编号：</w:t>
      </w:r>
      <w:r>
        <w:rPr>
          <w:rFonts w:hint="eastAsia"/>
          <w:color w:val="000000" w:themeColor="text1"/>
          <w:lang w:eastAsia="zh-CN"/>
        </w:rPr>
        <w:t>NJBS-20241227-FW</w:t>
      </w:r>
      <w:r>
        <w:rPr>
          <w:rFonts w:hint="eastAsia"/>
          <w:color w:val="000000" w:themeColor="text1"/>
        </w:rPr>
        <w:t> </w:t>
      </w:r>
    </w:p>
    <w:p w14:paraId="615E54DC">
      <w:pPr>
        <w:pStyle w:val="50"/>
        <w:spacing w:line="360" w:lineRule="exact"/>
        <w:rPr>
          <w:rFonts w:hint="eastAsia"/>
          <w:color w:val="000000" w:themeColor="text1"/>
        </w:rPr>
      </w:pPr>
      <w:r>
        <w:rPr>
          <w:rFonts w:hint="eastAsia"/>
          <w:color w:val="000000" w:themeColor="text1"/>
        </w:rPr>
        <w:t>项目名称：南京雨花开发区大华子沟、长河整治提升工程可行性研究报告编制服务项目 </w:t>
      </w:r>
    </w:p>
    <w:p w14:paraId="7887AFC0">
      <w:pPr>
        <w:pStyle w:val="50"/>
        <w:spacing w:line="360" w:lineRule="exact"/>
        <w:rPr>
          <w:color w:val="000000" w:themeColor="text1"/>
        </w:rPr>
      </w:pPr>
      <w:r>
        <w:rPr>
          <w:rFonts w:hint="eastAsia"/>
          <w:color w:val="000000" w:themeColor="text1"/>
        </w:rPr>
        <w:t>采购方式：竞争性磋商 </w:t>
      </w:r>
    </w:p>
    <w:p w14:paraId="695D914F">
      <w:pPr>
        <w:pStyle w:val="50"/>
        <w:spacing w:line="360" w:lineRule="exact"/>
        <w:rPr>
          <w:color w:val="000000" w:themeColor="text1"/>
        </w:rPr>
      </w:pPr>
      <w:r>
        <w:rPr>
          <w:rFonts w:hint="eastAsia"/>
          <w:color w:val="000000" w:themeColor="text1"/>
        </w:rPr>
        <w:t>预算金额：19.5万元 </w:t>
      </w:r>
    </w:p>
    <w:p w14:paraId="70A560B9">
      <w:pPr>
        <w:pStyle w:val="50"/>
        <w:spacing w:line="360" w:lineRule="exact"/>
        <w:rPr>
          <w:color w:val="000000" w:themeColor="text1"/>
        </w:rPr>
      </w:pPr>
      <w:r>
        <w:rPr>
          <w:rFonts w:hint="eastAsia"/>
          <w:color w:val="000000" w:themeColor="text1"/>
        </w:rPr>
        <w:t>最高限价（如有）：19.5万元</w:t>
      </w:r>
    </w:p>
    <w:p w14:paraId="5D109EA4">
      <w:pPr>
        <w:pStyle w:val="374"/>
        <w:spacing w:line="360" w:lineRule="auto"/>
        <w:rPr>
          <w:color w:val="000000" w:themeColor="text1"/>
        </w:rPr>
      </w:pPr>
      <w:r>
        <w:rPr>
          <w:rFonts w:hint="eastAsia" w:hAnsi="宋体"/>
          <w:color w:val="000000" w:themeColor="text1"/>
        </w:rPr>
        <w:t>采购需求：项目位于南京市雨花台区经济开发区，现状大华子沟、长河位于南京雨花经济开发区西部，扬子江大道南侧，南起拦江坝沟，北至下闸泵站，</w:t>
      </w:r>
      <w:r>
        <w:rPr>
          <w:rFonts w:hint="eastAsia" w:asciiTheme="minorEastAsia" w:hAnsiTheme="minorEastAsia" w:eastAsiaTheme="minorEastAsia"/>
          <w:color w:val="auto"/>
        </w:rPr>
        <w:t>全长约2.43km，</w:t>
      </w:r>
      <w:r>
        <w:rPr>
          <w:rFonts w:hint="eastAsia" w:hAnsi="宋体"/>
          <w:color w:val="000000" w:themeColor="text1"/>
        </w:rPr>
        <w:t>河道规划上口宽为20~24m，两侧保护带各10米，宽度本次研究河道水面宽度结合两侧绿化宽度调整变化，水面宽度10~30米左右曲线布置，两侧绿地15~35米生态护岸至两侧道路红线位置。</w:t>
      </w:r>
    </w:p>
    <w:p w14:paraId="672F4EE4">
      <w:pPr>
        <w:pStyle w:val="50"/>
        <w:spacing w:line="360" w:lineRule="exact"/>
        <w:rPr>
          <w:color w:val="000000" w:themeColor="text1"/>
        </w:rPr>
      </w:pPr>
      <w:r>
        <w:rPr>
          <w:rFonts w:hint="eastAsia"/>
          <w:color w:val="000000" w:themeColor="text1"/>
        </w:rPr>
        <w:t>合同履行期限：20天</w:t>
      </w:r>
    </w:p>
    <w:p w14:paraId="0090F228">
      <w:pPr>
        <w:pStyle w:val="50"/>
        <w:spacing w:line="360" w:lineRule="exact"/>
        <w:rPr>
          <w:color w:val="000000" w:themeColor="text1"/>
        </w:rPr>
      </w:pPr>
      <w:r>
        <w:rPr>
          <w:rFonts w:hint="eastAsia"/>
          <w:color w:val="000000" w:themeColor="text1"/>
        </w:rPr>
        <w:t>本项目（是/否）接受联合体：不接受联合体 </w:t>
      </w:r>
    </w:p>
    <w:p w14:paraId="43241E3F">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二、申请人的资格要求：</w:t>
      </w:r>
    </w:p>
    <w:p w14:paraId="0986AF46">
      <w:pPr>
        <w:pStyle w:val="50"/>
        <w:spacing w:line="360" w:lineRule="exact"/>
        <w:rPr>
          <w:color w:val="000000" w:themeColor="text1"/>
        </w:rPr>
      </w:pPr>
      <w:r>
        <w:rPr>
          <w:rFonts w:hint="eastAsia"/>
          <w:color w:val="000000" w:themeColor="text1"/>
        </w:rPr>
        <w:t>（一）满足《中华人民共和国政府采购法》第二十二条规定：</w:t>
      </w:r>
    </w:p>
    <w:p w14:paraId="51E33CEE">
      <w:pPr>
        <w:pStyle w:val="50"/>
        <w:spacing w:line="360" w:lineRule="exact"/>
        <w:rPr>
          <w:color w:val="000000" w:themeColor="text1"/>
        </w:rPr>
      </w:pPr>
      <w:r>
        <w:rPr>
          <w:rFonts w:hint="eastAsia"/>
          <w:color w:val="000000" w:themeColor="text1"/>
        </w:rPr>
        <w:t>1.法人或者其他组织的营业执照等证明文件，自然人的身份证明。</w:t>
      </w:r>
    </w:p>
    <w:p w14:paraId="62B01976">
      <w:pPr>
        <w:pStyle w:val="50"/>
        <w:spacing w:line="360" w:lineRule="exact"/>
        <w:rPr>
          <w:color w:val="000000" w:themeColor="text1"/>
        </w:rPr>
      </w:pPr>
      <w:r>
        <w:rPr>
          <w:rFonts w:hint="eastAsia"/>
          <w:color w:val="000000" w:themeColor="text1"/>
        </w:rPr>
        <w:t>2.上一年度的财务状况报告（成立不满一年不需提供）。</w:t>
      </w:r>
    </w:p>
    <w:p w14:paraId="01B85D67">
      <w:pPr>
        <w:pStyle w:val="50"/>
        <w:spacing w:line="360" w:lineRule="exact"/>
        <w:rPr>
          <w:color w:val="000000" w:themeColor="text1"/>
        </w:rPr>
      </w:pPr>
      <w:r>
        <w:rPr>
          <w:rFonts w:hint="eastAsia"/>
          <w:color w:val="000000" w:themeColor="text1"/>
        </w:rPr>
        <w:t>3.依法缴纳税收和社会保障资金的相关材料。</w:t>
      </w:r>
    </w:p>
    <w:p w14:paraId="473B2A91">
      <w:pPr>
        <w:pStyle w:val="50"/>
        <w:spacing w:line="360" w:lineRule="exact"/>
        <w:rPr>
          <w:color w:val="000000" w:themeColor="text1"/>
        </w:rPr>
      </w:pPr>
      <w:r>
        <w:rPr>
          <w:rFonts w:hint="eastAsia"/>
          <w:color w:val="000000" w:themeColor="text1"/>
        </w:rPr>
        <w:t>4.具备履行合同所必需的设备和专业技术能力的书面声明。</w:t>
      </w:r>
    </w:p>
    <w:p w14:paraId="03E92030">
      <w:pPr>
        <w:pStyle w:val="50"/>
        <w:spacing w:line="360" w:lineRule="exact"/>
        <w:rPr>
          <w:color w:val="000000" w:themeColor="text1"/>
        </w:rPr>
      </w:pPr>
      <w:r>
        <w:rPr>
          <w:rFonts w:hint="eastAsia"/>
          <w:color w:val="000000" w:themeColor="text1"/>
        </w:rPr>
        <w:t>5.参加政府采购活动前3年内在经营活动中没有重大违法记录的书面声明。</w:t>
      </w:r>
    </w:p>
    <w:p w14:paraId="6E3F4F8C">
      <w:pPr>
        <w:pStyle w:val="50"/>
        <w:spacing w:line="360" w:lineRule="exact"/>
        <w:rPr>
          <w:color w:val="000000" w:themeColor="text1"/>
        </w:rPr>
      </w:pPr>
      <w:r>
        <w:rPr>
          <w:rFonts w:hint="eastAsia"/>
          <w:color w:val="000000" w:themeColor="text1"/>
        </w:rPr>
        <w:t>6.法律、行政法规规定的其他条件。</w:t>
      </w:r>
    </w:p>
    <w:p w14:paraId="6DF276D2">
      <w:pPr>
        <w:pStyle w:val="50"/>
        <w:spacing w:line="360" w:lineRule="exact"/>
        <w:rPr>
          <w:color w:val="000000" w:themeColor="text1"/>
        </w:rPr>
      </w:pPr>
      <w:r>
        <w:rPr>
          <w:rFonts w:hint="eastAsia"/>
          <w:color w:val="000000" w:themeColor="text1"/>
        </w:rPr>
        <w:t>（二）落实政府采购政策需满足的资格要求：</w:t>
      </w:r>
    </w:p>
    <w:p w14:paraId="3C13B0BE">
      <w:pPr>
        <w:pStyle w:val="50"/>
        <w:spacing w:line="360" w:lineRule="exact"/>
        <w:rPr>
          <w:color w:val="000000" w:themeColor="text1"/>
        </w:rPr>
      </w:pPr>
      <w:r>
        <w:rPr>
          <w:rFonts w:hint="eastAsia"/>
          <w:color w:val="000000" w:themeColor="text1"/>
        </w:rPr>
        <w:t>1.如属于专门面向中小企业采购的项目，供应商应为中小微企业、监狱企业、残疾人福利性单位：</w:t>
      </w:r>
    </w:p>
    <w:p w14:paraId="3C5FE0A0">
      <w:pPr>
        <w:pStyle w:val="50"/>
        <w:spacing w:line="360" w:lineRule="exact"/>
        <w:rPr>
          <w:color w:val="000000" w:themeColor="text1"/>
        </w:rPr>
      </w:pPr>
      <w:r>
        <w:rPr>
          <w:rFonts w:hint="eastAsia"/>
          <w:color w:val="000000" w:themeColor="text1"/>
        </w:rPr>
        <w:t>本项目按照采用以下第（4）种方式落实政府采购促进中小企业发展的要求：</w:t>
      </w:r>
    </w:p>
    <w:p w14:paraId="38388BEA">
      <w:pPr>
        <w:pStyle w:val="50"/>
        <w:spacing w:line="360" w:lineRule="exact"/>
        <w:rPr>
          <w:color w:val="000000" w:themeColor="text1"/>
        </w:rPr>
      </w:pPr>
      <w:r>
        <w:rPr>
          <w:rFonts w:hint="eastAsia"/>
          <w:color w:val="000000" w:themeColor="text1"/>
        </w:rPr>
        <w:t>（1）本项目整体专门面向中小企业采购。</w:t>
      </w:r>
    </w:p>
    <w:p w14:paraId="19C6A96D">
      <w:pPr>
        <w:pStyle w:val="50"/>
        <w:spacing w:line="360" w:lineRule="exact"/>
        <w:rPr>
          <w:color w:val="000000" w:themeColor="text1"/>
        </w:rPr>
      </w:pPr>
      <w:r>
        <w:rPr>
          <w:rFonts w:hint="eastAsia"/>
          <w:color w:val="000000" w:themeColor="text1"/>
        </w:rPr>
        <w:t>（2）本项目整体专门面向小微企业采购。</w:t>
      </w:r>
    </w:p>
    <w:p w14:paraId="05358B00">
      <w:pPr>
        <w:pStyle w:val="50"/>
        <w:spacing w:line="360" w:lineRule="exact"/>
        <w:rPr>
          <w:color w:val="000000" w:themeColor="text1"/>
        </w:rPr>
      </w:pPr>
      <w:r>
        <w:rPr>
          <w:rFonts w:hint="eastAsia"/>
          <w:color w:val="000000" w:themeColor="text1"/>
        </w:rPr>
        <w:t>（3）本项目通过以下第种方式预留部分采购份额采购中小企业：</w:t>
      </w:r>
    </w:p>
    <w:p w14:paraId="621AAA7E">
      <w:pPr>
        <w:pStyle w:val="50"/>
        <w:spacing w:line="360" w:lineRule="exact"/>
        <w:rPr>
          <w:color w:val="000000" w:themeColor="text1"/>
        </w:rPr>
      </w:pPr>
      <w:r>
        <w:rPr>
          <w:rFonts w:hint="eastAsia"/>
          <w:color w:val="000000" w:themeColor="text1"/>
        </w:rPr>
        <w:t>①本项目要求供应商以联合体形式参加，企业合同金额应当达到的比例为%。</w:t>
      </w:r>
    </w:p>
    <w:p w14:paraId="1DFD767D">
      <w:pPr>
        <w:pStyle w:val="50"/>
        <w:spacing w:line="360" w:lineRule="exact"/>
        <w:rPr>
          <w:color w:val="000000" w:themeColor="text1"/>
        </w:rPr>
      </w:pPr>
      <w:r>
        <w:rPr>
          <w:rFonts w:hint="eastAsia"/>
          <w:color w:val="000000" w:themeColor="text1"/>
        </w:rPr>
        <w:t>②本项目要求供应商进行合同分包，企业合同金额应当达到的比例为%。</w:t>
      </w:r>
    </w:p>
    <w:p w14:paraId="31EA30D2">
      <w:pPr>
        <w:pStyle w:val="50"/>
        <w:numPr>
          <w:ilvl w:val="0"/>
          <w:numId w:val="1"/>
        </w:numPr>
        <w:spacing w:line="360" w:lineRule="exact"/>
        <w:rPr>
          <w:rFonts w:hint="eastAsia"/>
          <w:color w:val="000000" w:themeColor="text1"/>
        </w:rPr>
      </w:pPr>
      <w:r>
        <w:rPr>
          <w:rFonts w:hint="eastAsia"/>
          <w:color w:val="000000" w:themeColor="text1"/>
        </w:rPr>
        <w:t>本项目为非预留份额的采购项目或采购包，执行价格扣除优惠政策，具体详见采购文件。</w:t>
      </w:r>
    </w:p>
    <w:p w14:paraId="12A3F7A1">
      <w:pPr>
        <w:pStyle w:val="50"/>
        <w:spacing w:line="360" w:lineRule="exact"/>
        <w:rPr>
          <w:rFonts w:hint="eastAsia" w:ascii="宋体" w:hAnsi="宋体" w:eastAsia="宋体"/>
          <w:color w:val="000000" w:themeColor="text1"/>
          <w:lang w:val="en-US" w:eastAsia="zh-CN"/>
        </w:rPr>
      </w:pPr>
      <w:r>
        <w:rPr>
          <w:rFonts w:hint="eastAsia" w:ascii="宋体" w:hAnsi="宋体" w:eastAsia="宋体"/>
          <w:color w:val="000000" w:themeColor="text1"/>
        </w:rPr>
        <w:t>本项目的中小企业划分标准所属行业为</w:t>
      </w:r>
      <w:r>
        <w:rPr>
          <w:rFonts w:hint="eastAsia" w:ascii="宋体" w:hAnsi="宋体" w:eastAsia="宋体"/>
          <w:color w:val="000000" w:themeColor="text1"/>
          <w:lang w:eastAsia="zh-CN"/>
        </w:rPr>
        <w:t>：</w:t>
      </w:r>
      <w:r>
        <w:rPr>
          <w:rFonts w:hint="eastAsia" w:ascii="宋体" w:hAnsi="宋体" w:eastAsia="宋体"/>
          <w:color w:val="000000" w:themeColor="text1"/>
          <w:lang w:val="en-US" w:eastAsia="zh-CN"/>
        </w:rPr>
        <w:t>其他未列明行业</w:t>
      </w:r>
    </w:p>
    <w:p w14:paraId="7C4FC1B4">
      <w:pPr>
        <w:pStyle w:val="50"/>
        <w:spacing w:line="360" w:lineRule="exact"/>
        <w:rPr>
          <w:color w:val="000000" w:themeColor="text1"/>
        </w:rPr>
      </w:pPr>
      <w:r>
        <w:rPr>
          <w:rFonts w:hint="eastAsia"/>
          <w:color w:val="000000" w:themeColor="text1"/>
        </w:rPr>
        <w:t>2.南京市政府采购供应商信用记录表暨信用承诺书</w:t>
      </w:r>
    </w:p>
    <w:p w14:paraId="56DEE129">
      <w:pPr>
        <w:pStyle w:val="50"/>
        <w:spacing w:line="360" w:lineRule="exact"/>
        <w:rPr>
          <w:color w:val="000000" w:themeColor="text1"/>
        </w:rPr>
      </w:pPr>
      <w:r>
        <w:rPr>
          <w:rFonts w:hint="eastAsia"/>
          <w:color w:val="000000" w:themeColor="text1"/>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经法定代表人签名盖章后作为投标（响应）文件的组成部分提交给采购代理机构或采购人。</w:t>
      </w:r>
    </w:p>
    <w:p w14:paraId="6E736CBC">
      <w:pP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sz w:val="24"/>
        </w:rPr>
        <w:t>（三）本项目的特定资格要求：</w:t>
      </w:r>
      <w:r>
        <w:rPr>
          <w:rFonts w:hint="eastAsia" w:ascii="宋体" w:hAnsi="宋体" w:eastAsia="宋体" w:cs="宋体"/>
          <w:color w:val="000000" w:themeColor="text1"/>
          <w:kern w:val="0"/>
          <w:sz w:val="24"/>
          <w:szCs w:val="24"/>
          <w:lang w:val="en-US" w:eastAsia="zh-CN" w:bidi="ar-SA"/>
        </w:rPr>
        <w:t>供应商具有咨询乙级及以上资信证书（提供资信证书复印件加盖公章）。</w:t>
      </w:r>
    </w:p>
    <w:p w14:paraId="2FB54834">
      <w:pPr>
        <w:pStyle w:val="4"/>
        <w:keepNext w:val="0"/>
        <w:keepLines w:val="0"/>
        <w:widowControl/>
        <w:spacing w:line="360" w:lineRule="exact"/>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三、获取采购文件</w:t>
      </w:r>
    </w:p>
    <w:p w14:paraId="5AEB2BF9">
      <w:pPr>
        <w:pStyle w:val="50"/>
        <w:spacing w:line="360" w:lineRule="exact"/>
        <w:rPr>
          <w:color w:val="000000" w:themeColor="text1"/>
        </w:rPr>
      </w:pPr>
      <w:r>
        <w:rPr>
          <w:rFonts w:hint="eastAsia"/>
          <w:color w:val="000000" w:themeColor="text1"/>
        </w:rPr>
        <w:t>时间：</w:t>
      </w:r>
    </w:p>
    <w:p w14:paraId="18E7E2E8">
      <w:pPr>
        <w:pStyle w:val="50"/>
        <w:spacing w:line="360" w:lineRule="exact"/>
        <w:rPr>
          <w:color w:val="000000" w:themeColor="text1"/>
        </w:rPr>
      </w:pPr>
      <w:r>
        <w:rPr>
          <w:rFonts w:hint="eastAsia"/>
          <w:color w:val="000000" w:themeColor="text1"/>
        </w:rPr>
        <w:t>2024年</w:t>
      </w:r>
      <w:r>
        <w:rPr>
          <w:rFonts w:hint="eastAsia"/>
          <w:color w:val="000000" w:themeColor="text1"/>
          <w:lang w:val="en-US" w:eastAsia="zh-CN"/>
        </w:rPr>
        <w:t>12</w:t>
      </w:r>
      <w:r>
        <w:rPr>
          <w:rFonts w:hint="eastAsia"/>
          <w:color w:val="000000" w:themeColor="text1"/>
        </w:rPr>
        <w:t>月</w:t>
      </w:r>
      <w:r>
        <w:rPr>
          <w:rFonts w:hint="eastAsia"/>
          <w:color w:val="000000" w:themeColor="text1"/>
          <w:lang w:val="en-US" w:eastAsia="zh-CN"/>
        </w:rPr>
        <w:t>30</w:t>
      </w:r>
      <w:r>
        <w:rPr>
          <w:rFonts w:hint="eastAsia"/>
          <w:color w:val="000000" w:themeColor="text1"/>
        </w:rPr>
        <w:t>日至202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6</w:t>
      </w:r>
      <w:r>
        <w:rPr>
          <w:rFonts w:hint="eastAsia"/>
          <w:color w:val="000000" w:themeColor="text1"/>
        </w:rPr>
        <w:t>日，每天上午09:00-11:30，下午13:30-17:00（北京时间，法定节假日除外）</w:t>
      </w:r>
    </w:p>
    <w:p w14:paraId="63DAF6CE">
      <w:pPr>
        <w:pStyle w:val="50"/>
        <w:spacing w:line="360" w:lineRule="exact"/>
        <w:rPr>
          <w:color w:val="000000" w:themeColor="text1"/>
        </w:rPr>
      </w:pPr>
      <w:r>
        <w:rPr>
          <w:rFonts w:hint="eastAsia"/>
          <w:color w:val="000000" w:themeColor="text1"/>
        </w:rPr>
        <w:t>地点：南京市雨花台区西春路1号创智大厦北楼1005室  </w:t>
      </w:r>
    </w:p>
    <w:p w14:paraId="2DC24B45">
      <w:pPr>
        <w:pStyle w:val="50"/>
        <w:spacing w:line="360" w:lineRule="exact"/>
        <w:rPr>
          <w:color w:val="000000" w:themeColor="text1"/>
        </w:rPr>
      </w:pPr>
      <w:r>
        <w:rPr>
          <w:rFonts w:hint="eastAsia"/>
          <w:color w:val="000000" w:themeColor="text1"/>
        </w:rPr>
        <w:t>方式：供应商持授权委托书原件、授权委托人身份证复印件加盖公章现场获取采购文件。 </w:t>
      </w:r>
    </w:p>
    <w:p w14:paraId="1D20645E">
      <w:pPr>
        <w:pStyle w:val="50"/>
        <w:spacing w:line="360" w:lineRule="exact"/>
        <w:rPr>
          <w:color w:val="000000" w:themeColor="text1"/>
        </w:rPr>
      </w:pPr>
      <w:r>
        <w:rPr>
          <w:rFonts w:hint="eastAsia"/>
          <w:color w:val="000000" w:themeColor="text1"/>
        </w:rPr>
        <w:t>售价：100元 </w:t>
      </w:r>
    </w:p>
    <w:p w14:paraId="692D3002">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四、响应文件提交</w:t>
      </w:r>
    </w:p>
    <w:p w14:paraId="2274DF56">
      <w:pPr>
        <w:pStyle w:val="50"/>
        <w:spacing w:line="360" w:lineRule="exact"/>
        <w:rPr>
          <w:color w:val="000000" w:themeColor="text1"/>
        </w:rPr>
      </w:pPr>
      <w:r>
        <w:rPr>
          <w:rFonts w:hint="eastAsia"/>
          <w:color w:val="000000" w:themeColor="text1"/>
        </w:rPr>
        <w:t>截止时间：202</w:t>
      </w:r>
      <w:r>
        <w:rPr>
          <w:rFonts w:hint="eastAsia"/>
          <w:color w:val="000000" w:themeColor="text1"/>
          <w:lang w:val="en-US" w:eastAsia="zh-CN"/>
        </w:rPr>
        <w:t>5</w:t>
      </w:r>
      <w:r>
        <w:rPr>
          <w:rFonts w:hint="eastAsia"/>
          <w:color w:val="000000" w:themeColor="text1"/>
        </w:rPr>
        <w:t>-</w:t>
      </w:r>
      <w:r>
        <w:rPr>
          <w:rFonts w:hint="eastAsia"/>
          <w:color w:val="000000" w:themeColor="text1"/>
          <w:lang w:val="en-US" w:eastAsia="zh-CN"/>
        </w:rPr>
        <w:t>1</w:t>
      </w:r>
      <w:r>
        <w:rPr>
          <w:rFonts w:hint="eastAsia"/>
          <w:color w:val="000000" w:themeColor="text1"/>
        </w:rPr>
        <w:t>-</w:t>
      </w:r>
      <w:r>
        <w:rPr>
          <w:rFonts w:hint="eastAsia"/>
          <w:color w:val="000000" w:themeColor="text1"/>
          <w:lang w:val="en-US" w:eastAsia="zh-CN"/>
        </w:rPr>
        <w:t>10</w:t>
      </w:r>
      <w:r>
        <w:rPr>
          <w:rFonts w:hint="eastAsia"/>
          <w:color w:val="000000" w:themeColor="text1"/>
        </w:rPr>
        <w:t xml:space="preserve">   14:30（北京时间）</w:t>
      </w:r>
    </w:p>
    <w:p w14:paraId="7113BB90">
      <w:pPr>
        <w:pStyle w:val="50"/>
        <w:spacing w:line="360" w:lineRule="exact"/>
        <w:rPr>
          <w:color w:val="000000" w:themeColor="text1"/>
        </w:rPr>
      </w:pPr>
      <w:r>
        <w:rPr>
          <w:rFonts w:hint="eastAsia"/>
          <w:color w:val="000000" w:themeColor="text1"/>
        </w:rPr>
        <w:t>地点：南京市雨花台区西春路1号创智大厦北楼1005室 </w:t>
      </w:r>
    </w:p>
    <w:p w14:paraId="1A20F71B">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五、开启</w:t>
      </w:r>
    </w:p>
    <w:p w14:paraId="423EF7BC">
      <w:pPr>
        <w:pStyle w:val="50"/>
        <w:spacing w:line="360" w:lineRule="exact"/>
        <w:rPr>
          <w:color w:val="000000" w:themeColor="text1"/>
        </w:rPr>
      </w:pPr>
      <w:r>
        <w:rPr>
          <w:rFonts w:hint="eastAsia"/>
          <w:color w:val="000000" w:themeColor="text1"/>
        </w:rPr>
        <w:t>时间：202</w:t>
      </w:r>
      <w:r>
        <w:rPr>
          <w:rFonts w:hint="eastAsia"/>
          <w:color w:val="000000" w:themeColor="text1"/>
          <w:lang w:val="en-US" w:eastAsia="zh-CN"/>
        </w:rPr>
        <w:t>5</w:t>
      </w:r>
      <w:r>
        <w:rPr>
          <w:rFonts w:hint="eastAsia"/>
          <w:color w:val="000000" w:themeColor="text1"/>
        </w:rPr>
        <w:t>-</w:t>
      </w:r>
      <w:r>
        <w:rPr>
          <w:rFonts w:hint="eastAsia"/>
          <w:color w:val="000000" w:themeColor="text1"/>
          <w:lang w:val="en-US" w:eastAsia="zh-CN"/>
        </w:rPr>
        <w:t>1</w:t>
      </w:r>
      <w:r>
        <w:rPr>
          <w:rFonts w:hint="eastAsia"/>
          <w:color w:val="000000" w:themeColor="text1"/>
        </w:rPr>
        <w:t>-</w:t>
      </w:r>
      <w:r>
        <w:rPr>
          <w:rFonts w:hint="eastAsia"/>
          <w:color w:val="000000" w:themeColor="text1"/>
          <w:lang w:val="en-US" w:eastAsia="zh-CN"/>
        </w:rPr>
        <w:t>10</w:t>
      </w:r>
      <w:r>
        <w:rPr>
          <w:rFonts w:hint="eastAsia"/>
          <w:color w:val="000000" w:themeColor="text1"/>
        </w:rPr>
        <w:t xml:space="preserve">   14:30 （北京时间）</w:t>
      </w:r>
    </w:p>
    <w:p w14:paraId="5CF1AB79">
      <w:pPr>
        <w:pStyle w:val="50"/>
        <w:spacing w:line="360" w:lineRule="exact"/>
        <w:rPr>
          <w:color w:val="000000" w:themeColor="text1"/>
        </w:rPr>
      </w:pPr>
      <w:r>
        <w:rPr>
          <w:rFonts w:hint="eastAsia"/>
          <w:color w:val="000000" w:themeColor="text1"/>
        </w:rPr>
        <w:t>地点：南京市雨花台区西春路1号创智大厦北</w:t>
      </w:r>
      <w:r>
        <w:rPr>
          <w:rFonts w:hint="eastAsia"/>
          <w:color w:val="000000" w:themeColor="text1"/>
          <w:lang w:val="en-US" w:eastAsia="zh-CN"/>
        </w:rPr>
        <w:t>楼</w:t>
      </w:r>
      <w:r>
        <w:rPr>
          <w:rFonts w:hint="eastAsia"/>
          <w:color w:val="000000" w:themeColor="text1"/>
        </w:rPr>
        <w:t>1005室</w:t>
      </w:r>
    </w:p>
    <w:p w14:paraId="03FAE766">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六、公告期限</w:t>
      </w:r>
    </w:p>
    <w:p w14:paraId="37E14EF0">
      <w:pPr>
        <w:pStyle w:val="50"/>
        <w:spacing w:line="360" w:lineRule="exact"/>
        <w:rPr>
          <w:color w:val="000000" w:themeColor="text1"/>
        </w:rPr>
      </w:pPr>
      <w:r>
        <w:rPr>
          <w:rFonts w:hint="eastAsia"/>
          <w:color w:val="000000" w:themeColor="text1"/>
        </w:rPr>
        <w:t>自本公告发布之日起3个工作日。</w:t>
      </w:r>
    </w:p>
    <w:p w14:paraId="025AB790">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七、其他补充事宜</w:t>
      </w:r>
    </w:p>
    <w:p w14:paraId="5972C7F2">
      <w:pPr>
        <w:pStyle w:val="50"/>
        <w:spacing w:line="360" w:lineRule="exact"/>
        <w:rPr>
          <w:color w:val="000000" w:themeColor="text1"/>
        </w:rPr>
      </w:pPr>
      <w:r>
        <w:rPr>
          <w:rFonts w:hint="eastAsia"/>
          <w:color w:val="000000" w:themeColor="text1"/>
        </w:rPr>
        <w:t>1.响应文件份数：一式叁份（壹份正本、贰份副本）(电子版一份, U盘；响应文件电子版中必须包含响应文件的全部内容，不得加密，所有文档、图表等签字盖章扫描为PDF格式、word文档)，每份响应文件须清楚标明“正本”或“副本”字样。一旦正本和副本不符，以正本为准。</w:t>
      </w:r>
    </w:p>
    <w:p w14:paraId="25977B41">
      <w:pPr>
        <w:pStyle w:val="50"/>
        <w:spacing w:line="360" w:lineRule="exact"/>
        <w:rPr>
          <w:color w:val="000000" w:themeColor="text1"/>
        </w:rPr>
      </w:pPr>
      <w:r>
        <w:rPr>
          <w:rFonts w:hint="eastAsia"/>
          <w:color w:val="000000" w:themeColor="text1"/>
        </w:rPr>
        <w:t>2.响应文件提交时，供应商法定代表人或其授权委托代表人须携带本人有效身份证原件出席，否则，采购人将拒绝其投标。</w:t>
      </w:r>
    </w:p>
    <w:p w14:paraId="724115CD">
      <w:pPr>
        <w:pStyle w:val="50"/>
        <w:spacing w:line="360" w:lineRule="exact"/>
        <w:rPr>
          <w:color w:val="000000" w:themeColor="text1"/>
        </w:rPr>
      </w:pPr>
      <w:r>
        <w:rPr>
          <w:rFonts w:hint="eastAsia"/>
          <w:color w:val="000000" w:themeColor="text1"/>
        </w:rPr>
        <w:t>3.政府采购信用承诺</w:t>
      </w:r>
    </w:p>
    <w:p w14:paraId="087EE03E">
      <w:pPr>
        <w:pStyle w:val="50"/>
        <w:spacing w:line="360" w:lineRule="exact"/>
        <w:rPr>
          <w:color w:val="000000" w:themeColor="text1"/>
        </w:rPr>
      </w:pPr>
      <w:r>
        <w:rPr>
          <w:rFonts w:hint="eastAsia"/>
          <w:color w:val="000000" w:themeColor="text1"/>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2015B3FC">
      <w:pPr>
        <w:pStyle w:val="50"/>
        <w:spacing w:line="360" w:lineRule="exact"/>
        <w:rPr>
          <w:color w:val="000000" w:themeColor="text1"/>
        </w:rPr>
      </w:pPr>
      <w:r>
        <w:rPr>
          <w:rFonts w:hint="eastAsia"/>
          <w:color w:val="000000" w:themeColor="text1"/>
        </w:rPr>
        <w:t>在政府采购资格审查环节，供应商只需提供书面《南京市政府采购供应商信用记录表暨信用承诺书》，即可替代以下证明材料：</w:t>
      </w:r>
    </w:p>
    <w:p w14:paraId="35747EA5">
      <w:pPr>
        <w:pStyle w:val="50"/>
        <w:spacing w:line="360" w:lineRule="exact"/>
        <w:rPr>
          <w:color w:val="000000" w:themeColor="text1"/>
        </w:rPr>
      </w:pPr>
      <w:r>
        <w:rPr>
          <w:rFonts w:hint="eastAsia"/>
          <w:color w:val="000000" w:themeColor="text1"/>
        </w:rPr>
        <w:t>（1）符合国家相关规定的财务状况报告；</w:t>
      </w:r>
    </w:p>
    <w:p w14:paraId="6C06C371">
      <w:pPr>
        <w:pStyle w:val="50"/>
        <w:spacing w:line="360" w:lineRule="exact"/>
        <w:rPr>
          <w:color w:val="000000" w:themeColor="text1"/>
        </w:rPr>
      </w:pPr>
      <w:r>
        <w:rPr>
          <w:rFonts w:hint="eastAsia"/>
          <w:color w:val="000000" w:themeColor="text1"/>
        </w:rPr>
        <w:t>（2）依法缴纳税收的证明材料；</w:t>
      </w:r>
    </w:p>
    <w:p w14:paraId="0A8552F7">
      <w:pPr>
        <w:pStyle w:val="50"/>
        <w:spacing w:line="360" w:lineRule="exact"/>
        <w:rPr>
          <w:color w:val="000000" w:themeColor="text1"/>
        </w:rPr>
      </w:pPr>
      <w:r>
        <w:rPr>
          <w:rFonts w:hint="eastAsia"/>
          <w:color w:val="000000" w:themeColor="text1"/>
        </w:rPr>
        <w:t>（3）依法缴纳社会保障资金的证明材料；</w:t>
      </w:r>
    </w:p>
    <w:p w14:paraId="2DA28928">
      <w:pPr>
        <w:pStyle w:val="50"/>
        <w:spacing w:line="360" w:lineRule="exact"/>
        <w:rPr>
          <w:color w:val="000000" w:themeColor="text1"/>
        </w:rPr>
      </w:pPr>
      <w:r>
        <w:rPr>
          <w:rFonts w:hint="eastAsia"/>
          <w:color w:val="000000" w:themeColor="text1"/>
        </w:rPr>
        <w:t>（4）具备履行政府采购合同所必需的设备和专业技术能力的证明材料；</w:t>
      </w:r>
    </w:p>
    <w:p w14:paraId="01183610">
      <w:pPr>
        <w:pStyle w:val="50"/>
        <w:spacing w:line="360" w:lineRule="exact"/>
        <w:rPr>
          <w:color w:val="000000" w:themeColor="text1"/>
        </w:rPr>
      </w:pPr>
      <w:r>
        <w:rPr>
          <w:rFonts w:hint="eastAsia"/>
          <w:color w:val="000000" w:themeColor="text1"/>
        </w:rPr>
        <w:t>（5）参加政府采购活动前三年内在经营活动中没有重大违法记录的证明材料；</w:t>
      </w:r>
    </w:p>
    <w:p w14:paraId="4989A075">
      <w:pPr>
        <w:pStyle w:val="50"/>
        <w:spacing w:line="360" w:lineRule="exact"/>
        <w:rPr>
          <w:color w:val="000000" w:themeColor="text1"/>
        </w:rPr>
      </w:pPr>
      <w:r>
        <w:rPr>
          <w:rFonts w:hint="eastAsia"/>
          <w:color w:val="000000" w:themeColor="text1"/>
        </w:rPr>
        <w:t>（6）未被列入失信被执行人、重大税收违法失信主体、政府采购严重违法失信行为记录名单的证明材料。</w:t>
      </w:r>
    </w:p>
    <w:p w14:paraId="609F2C52">
      <w:pPr>
        <w:pStyle w:val="50"/>
        <w:spacing w:line="360" w:lineRule="exact"/>
        <w:rPr>
          <w:color w:val="000000" w:themeColor="text1"/>
        </w:rPr>
      </w:pPr>
      <w:r>
        <w:rPr>
          <w:rFonts w:hint="eastAsia"/>
          <w:color w:val="000000" w:themeColor="text1"/>
        </w:rPr>
        <w:t>供应商在中标（成交）后，应按采购文件要求，将上述由信用承诺书替代的证明材料提交采购人或采购代理机构核验。经核验无误后，由采购人或采购代理机构发出中标（成交）通知书。</w:t>
      </w:r>
    </w:p>
    <w:p w14:paraId="17CFC10E">
      <w:pPr>
        <w:pStyle w:val="50"/>
        <w:spacing w:line="360" w:lineRule="exact"/>
        <w:rPr>
          <w:color w:val="000000" w:themeColor="text1"/>
        </w:rPr>
      </w:pPr>
      <w:r>
        <w:rPr>
          <w:rFonts w:hint="eastAsia"/>
          <w:color w:val="000000" w:themeColor="text1"/>
        </w:rPr>
        <w:t>供应商涉及以下情形的，不适用信用承诺：</w:t>
      </w:r>
    </w:p>
    <w:p w14:paraId="4C0F6BEE">
      <w:pPr>
        <w:pStyle w:val="50"/>
        <w:spacing w:line="360" w:lineRule="exact"/>
        <w:rPr>
          <w:color w:val="000000" w:themeColor="text1"/>
        </w:rPr>
      </w:pPr>
      <w:r>
        <w:rPr>
          <w:rFonts w:hint="eastAsia"/>
          <w:color w:val="000000" w:themeColor="text1"/>
        </w:rPr>
        <w:t>（1）供应商被列入严重失信主体名单；</w:t>
      </w:r>
    </w:p>
    <w:p w14:paraId="7567B149">
      <w:pPr>
        <w:pStyle w:val="50"/>
        <w:spacing w:line="360" w:lineRule="exact"/>
        <w:rPr>
          <w:color w:val="000000" w:themeColor="text1"/>
        </w:rPr>
      </w:pPr>
      <w:r>
        <w:rPr>
          <w:rFonts w:hint="eastAsia"/>
          <w:color w:val="000000" w:themeColor="text1"/>
        </w:rPr>
        <w:t>（2）被相关监管部门作出行政处罚且尚在处罚有效期内；</w:t>
      </w:r>
    </w:p>
    <w:p w14:paraId="6BEDFF1C">
      <w:pPr>
        <w:pStyle w:val="50"/>
        <w:spacing w:line="360" w:lineRule="exact"/>
        <w:rPr>
          <w:color w:val="000000" w:themeColor="text1"/>
        </w:rPr>
      </w:pPr>
      <w:r>
        <w:rPr>
          <w:rFonts w:hint="eastAsia"/>
          <w:color w:val="000000" w:themeColor="text1"/>
        </w:rPr>
        <w:t>（3）其他法律、行政法规规定的不适用信用承诺的情形。</w:t>
      </w:r>
    </w:p>
    <w:p w14:paraId="14A9DA5D">
      <w:pPr>
        <w:pStyle w:val="50"/>
        <w:spacing w:line="360" w:lineRule="exact"/>
        <w:rPr>
          <w:color w:val="000000" w:themeColor="text1"/>
        </w:rPr>
      </w:pPr>
      <w:r>
        <w:rPr>
          <w:rFonts w:hint="eastAsia"/>
          <w:color w:val="000000" w:themeColor="text1"/>
        </w:rPr>
        <w:t>供应商对信用承诺内容的真实性、合法性、有效性负责。如作出虚假信用承诺，视同为“提供虚假材料谋取中标、成交”的违法行为。</w:t>
      </w:r>
    </w:p>
    <w:p w14:paraId="645B703A">
      <w:pPr>
        <w:pStyle w:val="50"/>
        <w:spacing w:line="360" w:lineRule="exact"/>
        <w:rPr>
          <w:color w:val="000000" w:themeColor="text1"/>
        </w:rPr>
      </w:pPr>
      <w:r>
        <w:rPr>
          <w:rFonts w:hint="eastAsia"/>
          <w:color w:val="000000" w:themeColor="text1"/>
        </w:rPr>
        <w:t>4.采购人不组织现场勘查，供应商可自行勘察现场或联系采购人。未踏勘现场或踏勘工作不详细的供应商中标后，不得以不完全了解现场情况为理由而向采购人提出任何索赔或其他要求，对此采购人不承担任何责任并将不作任何答复，请各潜在投标供应商务必对采购文件进行仔细认真地阅读，在随后的采购中，对采购文件所作出的推论、解释和结论及由此造成的后果由投标供应商负责。</w:t>
      </w:r>
    </w:p>
    <w:p w14:paraId="753F3FC7">
      <w:pPr>
        <w:pStyle w:val="50"/>
        <w:spacing w:line="360" w:lineRule="exact"/>
        <w:rPr>
          <w:color w:val="000000" w:themeColor="text1"/>
        </w:rPr>
      </w:pPr>
      <w:r>
        <w:rPr>
          <w:rFonts w:hint="eastAsia"/>
          <w:color w:val="000000" w:themeColor="text1"/>
        </w:rPr>
        <w:t>5.拒绝下述供应商参加本次采购活动：</w:t>
      </w:r>
    </w:p>
    <w:p w14:paraId="784D9E8A">
      <w:pPr>
        <w:pStyle w:val="50"/>
        <w:spacing w:line="360" w:lineRule="exact"/>
        <w:rPr>
          <w:color w:val="000000" w:themeColor="text1"/>
        </w:rPr>
      </w:pPr>
      <w:r>
        <w:rPr>
          <w:rFonts w:hint="eastAsia"/>
          <w:color w:val="000000" w:themeColor="text1"/>
        </w:rPr>
        <w:t>（1)供应商单位负责人为同一人或者存在直接控股、管理关系的不同供应商，不得参加同一合同项下的政府采购活动。</w:t>
      </w:r>
    </w:p>
    <w:p w14:paraId="04F75DB6">
      <w:pPr>
        <w:pStyle w:val="50"/>
        <w:spacing w:line="360" w:lineRule="exact"/>
        <w:rPr>
          <w:color w:val="000000" w:themeColor="text1"/>
        </w:rPr>
      </w:pPr>
      <w:r>
        <w:rPr>
          <w:rFonts w:hint="eastAsia"/>
          <w:color w:val="000000" w:themeColor="text1"/>
        </w:rPr>
        <w:t>(2)凡为采购项目提供整体设计、规范编制或者项目管理、监理、检测等服务的供应商，不得再参加本项目的采购活动。</w:t>
      </w:r>
    </w:p>
    <w:p w14:paraId="1E5E2FA8">
      <w:pPr>
        <w:pStyle w:val="50"/>
        <w:spacing w:line="360" w:lineRule="exact"/>
        <w:rPr>
          <w:color w:val="000000" w:themeColor="text1"/>
        </w:rPr>
      </w:pPr>
      <w:r>
        <w:rPr>
          <w:rFonts w:hint="eastAsia"/>
          <w:color w:val="000000" w:themeColor="text1"/>
        </w:rPr>
        <w:t>(3)供应商被“信用中国”网站（www.creditchina.gov.cn）、“中国政府采购网"(www.ccgp.gov.cn)列入失信被执行人、重大税收违法案件当事人名单、政府采购严重违法失信行为记录名单（提供查询截图并加盖公章）。</w:t>
      </w:r>
    </w:p>
    <w:p w14:paraId="0DE119D5">
      <w:pPr>
        <w:pStyle w:val="4"/>
        <w:keepNext w:val="0"/>
        <w:keepLines w:val="0"/>
        <w:widowControl/>
        <w:spacing w:line="360" w:lineRule="exact"/>
        <w:rPr>
          <w:rFonts w:ascii="宋体" w:hAnsi="宋体" w:eastAsia="宋体" w:cs="宋体"/>
          <w:color w:val="000000" w:themeColor="text1"/>
          <w:sz w:val="24"/>
          <w:szCs w:val="24"/>
        </w:rPr>
      </w:pPr>
      <w:r>
        <w:rPr>
          <w:rStyle w:val="59"/>
          <w:rFonts w:hint="eastAsia" w:ascii="宋体" w:hAnsi="宋体" w:eastAsia="宋体" w:cs="宋体"/>
          <w:b/>
          <w:color w:val="000000" w:themeColor="text1"/>
          <w:sz w:val="24"/>
          <w:szCs w:val="24"/>
        </w:rPr>
        <w:t>八、凡对本次采购提出询问，请按以下方式联系。</w:t>
      </w:r>
    </w:p>
    <w:p w14:paraId="7EF519C4">
      <w:pPr>
        <w:pStyle w:val="50"/>
        <w:spacing w:line="360" w:lineRule="exact"/>
        <w:rPr>
          <w:color w:val="000000" w:themeColor="text1"/>
        </w:rPr>
      </w:pPr>
      <w:r>
        <w:rPr>
          <w:rFonts w:hint="eastAsia"/>
          <w:color w:val="000000" w:themeColor="text1"/>
        </w:rPr>
        <w:t>1.采购人信息</w:t>
      </w:r>
    </w:p>
    <w:p w14:paraId="5DB1894B">
      <w:pPr>
        <w:pStyle w:val="50"/>
        <w:spacing w:line="360" w:lineRule="exact"/>
        <w:rPr>
          <w:color w:val="000000" w:themeColor="text1"/>
        </w:rPr>
      </w:pPr>
      <w:r>
        <w:rPr>
          <w:rFonts w:hint="eastAsia"/>
          <w:color w:val="000000" w:themeColor="text1"/>
        </w:rPr>
        <w:t>单位名称：南京市雨花经济开发区管理委员会</w:t>
      </w:r>
    </w:p>
    <w:p w14:paraId="01E99461">
      <w:pPr>
        <w:pStyle w:val="50"/>
        <w:spacing w:line="360" w:lineRule="exact"/>
        <w:rPr>
          <w:color w:val="000000" w:themeColor="text1"/>
        </w:rPr>
      </w:pPr>
      <w:r>
        <w:rPr>
          <w:rFonts w:hint="eastAsia"/>
          <w:color w:val="000000" w:themeColor="text1"/>
        </w:rPr>
        <w:t>单位地址：南京市雨花台区雨花经济开发区龙飞路16号</w:t>
      </w:r>
    </w:p>
    <w:p w14:paraId="535C8BD7">
      <w:pPr>
        <w:pStyle w:val="50"/>
        <w:spacing w:line="360" w:lineRule="exact"/>
        <w:rPr>
          <w:color w:val="000000" w:themeColor="text1"/>
        </w:rPr>
      </w:pPr>
      <w:r>
        <w:rPr>
          <w:rFonts w:hint="eastAsia"/>
          <w:color w:val="000000" w:themeColor="text1"/>
        </w:rPr>
        <w:t>联系人：/</w:t>
      </w:r>
    </w:p>
    <w:p w14:paraId="24165543">
      <w:pPr>
        <w:pStyle w:val="50"/>
        <w:spacing w:line="360" w:lineRule="exact"/>
        <w:rPr>
          <w:color w:val="000000" w:themeColor="text1"/>
        </w:rPr>
      </w:pPr>
      <w:r>
        <w:rPr>
          <w:rFonts w:hint="eastAsia"/>
          <w:color w:val="000000" w:themeColor="text1"/>
        </w:rPr>
        <w:t>联系电话：/</w:t>
      </w:r>
    </w:p>
    <w:p w14:paraId="217AD4DA">
      <w:pPr>
        <w:pStyle w:val="50"/>
        <w:spacing w:line="360" w:lineRule="exact"/>
        <w:rPr>
          <w:color w:val="000000" w:themeColor="text1"/>
        </w:rPr>
      </w:pPr>
      <w:r>
        <w:rPr>
          <w:rFonts w:hint="eastAsia"/>
          <w:color w:val="000000" w:themeColor="text1"/>
        </w:rPr>
        <w:t>2.采购代理机构信息（如有）</w:t>
      </w:r>
    </w:p>
    <w:p w14:paraId="54CB7F3B">
      <w:pPr>
        <w:pStyle w:val="50"/>
        <w:spacing w:line="360" w:lineRule="exact"/>
        <w:rPr>
          <w:color w:val="000000" w:themeColor="text1"/>
        </w:rPr>
      </w:pPr>
      <w:r>
        <w:rPr>
          <w:rFonts w:hint="eastAsia"/>
          <w:color w:val="000000" w:themeColor="text1"/>
        </w:rPr>
        <w:t>单位名称：南京百尚建设工程管理有限公司</w:t>
      </w:r>
    </w:p>
    <w:p w14:paraId="47D637DD">
      <w:pPr>
        <w:pStyle w:val="50"/>
        <w:spacing w:line="360" w:lineRule="exact"/>
        <w:rPr>
          <w:color w:val="000000" w:themeColor="text1"/>
        </w:rPr>
      </w:pPr>
      <w:r>
        <w:rPr>
          <w:rFonts w:hint="eastAsia"/>
          <w:color w:val="000000" w:themeColor="text1"/>
        </w:rPr>
        <w:t>单位地址：南京市雨花台区西春路1号创智大厦北楼1005室</w:t>
      </w:r>
    </w:p>
    <w:p w14:paraId="47E2F836">
      <w:pPr>
        <w:pStyle w:val="50"/>
        <w:spacing w:line="360" w:lineRule="exact"/>
        <w:rPr>
          <w:color w:val="000000" w:themeColor="text1"/>
        </w:rPr>
      </w:pPr>
      <w:r>
        <w:rPr>
          <w:rFonts w:hint="eastAsia"/>
          <w:color w:val="000000" w:themeColor="text1"/>
        </w:rPr>
        <w:t>联系人：郭工</w:t>
      </w:r>
    </w:p>
    <w:p w14:paraId="48D2AB92">
      <w:pPr>
        <w:pStyle w:val="50"/>
        <w:spacing w:line="360" w:lineRule="exact"/>
        <w:rPr>
          <w:color w:val="000000" w:themeColor="text1"/>
        </w:rPr>
      </w:pPr>
      <w:r>
        <w:rPr>
          <w:rFonts w:hint="eastAsia"/>
          <w:color w:val="000000" w:themeColor="text1"/>
        </w:rPr>
        <w:t>联系电话：025-86281518</w:t>
      </w:r>
    </w:p>
    <w:p w14:paraId="10C7466F">
      <w:pPr>
        <w:pStyle w:val="50"/>
        <w:spacing w:line="360" w:lineRule="exact"/>
        <w:rPr>
          <w:color w:val="000000" w:themeColor="text1"/>
        </w:rPr>
      </w:pPr>
      <w:r>
        <w:rPr>
          <w:rFonts w:hint="eastAsia"/>
          <w:color w:val="000000" w:themeColor="text1"/>
        </w:rPr>
        <w:t>3.项目联系方式</w:t>
      </w:r>
    </w:p>
    <w:p w14:paraId="7D5B96E5">
      <w:pPr>
        <w:pStyle w:val="50"/>
        <w:spacing w:line="360" w:lineRule="exact"/>
        <w:rPr>
          <w:color w:val="000000" w:themeColor="text1"/>
        </w:rPr>
      </w:pPr>
      <w:r>
        <w:rPr>
          <w:rFonts w:hint="eastAsia"/>
          <w:color w:val="000000" w:themeColor="text1"/>
        </w:rPr>
        <w:t>项目联系人：郭工</w:t>
      </w:r>
    </w:p>
    <w:p w14:paraId="752716DA">
      <w:pPr>
        <w:pStyle w:val="50"/>
        <w:spacing w:line="360" w:lineRule="exact"/>
        <w:rPr>
          <w:color w:val="000000" w:themeColor="text1"/>
        </w:rPr>
      </w:pPr>
      <w:r>
        <w:rPr>
          <w:rFonts w:hint="eastAsia"/>
          <w:color w:val="000000" w:themeColor="text1"/>
        </w:rPr>
        <w:t>电话：025-86281518</w:t>
      </w:r>
    </w:p>
    <w:p w14:paraId="02A570C6">
      <w:pPr>
        <w:pStyle w:val="16"/>
        <w:rPr>
          <w:color w:val="000000" w:themeColor="text1"/>
        </w:rPr>
      </w:pPr>
    </w:p>
    <w:p w14:paraId="2537912E">
      <w:pPr>
        <w:widowControl/>
        <w:spacing w:line="360" w:lineRule="auto"/>
        <w:jc w:val="center"/>
        <w:rPr>
          <w:rFonts w:hint="eastAsia" w:ascii="宋体" w:hAnsi="宋体"/>
          <w:b/>
          <w:color w:val="000000" w:themeColor="text1"/>
          <w:sz w:val="32"/>
          <w:szCs w:val="32"/>
        </w:rPr>
      </w:pPr>
    </w:p>
    <w:p w14:paraId="6C489BBB">
      <w:pPr>
        <w:widowControl/>
        <w:spacing w:line="360" w:lineRule="auto"/>
        <w:jc w:val="center"/>
        <w:rPr>
          <w:rFonts w:hint="eastAsia" w:ascii="宋体" w:hAnsi="宋体"/>
          <w:b/>
          <w:color w:val="000000" w:themeColor="text1"/>
          <w:sz w:val="32"/>
          <w:szCs w:val="32"/>
        </w:rPr>
      </w:pPr>
    </w:p>
    <w:p w14:paraId="11E002DB">
      <w:pPr>
        <w:widowControl/>
        <w:spacing w:line="360" w:lineRule="auto"/>
        <w:jc w:val="center"/>
        <w:rPr>
          <w:rFonts w:hint="eastAsia" w:ascii="宋体" w:hAnsi="宋体"/>
          <w:b/>
          <w:color w:val="000000" w:themeColor="text1"/>
          <w:sz w:val="32"/>
          <w:szCs w:val="32"/>
        </w:rPr>
      </w:pPr>
    </w:p>
    <w:p w14:paraId="6EDB3873">
      <w:pPr>
        <w:widowControl/>
        <w:spacing w:line="360" w:lineRule="auto"/>
        <w:jc w:val="center"/>
        <w:rPr>
          <w:rFonts w:hint="eastAsia" w:ascii="宋体" w:hAnsi="宋体"/>
          <w:b/>
          <w:color w:val="000000" w:themeColor="text1"/>
          <w:sz w:val="32"/>
          <w:szCs w:val="32"/>
        </w:rPr>
      </w:pPr>
    </w:p>
    <w:p w14:paraId="6A568E49">
      <w:pPr>
        <w:widowControl/>
        <w:spacing w:line="360" w:lineRule="auto"/>
        <w:jc w:val="center"/>
        <w:rPr>
          <w:rFonts w:hint="eastAsia" w:ascii="宋体" w:hAnsi="宋体"/>
          <w:b/>
          <w:color w:val="000000" w:themeColor="text1"/>
          <w:sz w:val="32"/>
          <w:szCs w:val="32"/>
        </w:rPr>
      </w:pPr>
    </w:p>
    <w:p w14:paraId="79EDB492">
      <w:pPr>
        <w:widowControl/>
        <w:spacing w:line="360" w:lineRule="auto"/>
        <w:jc w:val="center"/>
        <w:rPr>
          <w:rFonts w:hint="eastAsia" w:ascii="宋体" w:hAnsi="宋体"/>
          <w:b/>
          <w:color w:val="000000" w:themeColor="text1"/>
          <w:sz w:val="32"/>
          <w:szCs w:val="32"/>
        </w:rPr>
      </w:pPr>
    </w:p>
    <w:p w14:paraId="7CB4EFB4">
      <w:pPr>
        <w:widowControl/>
        <w:spacing w:line="360" w:lineRule="auto"/>
        <w:jc w:val="center"/>
        <w:rPr>
          <w:rFonts w:hint="eastAsia" w:ascii="宋体" w:hAnsi="宋体"/>
          <w:b/>
          <w:color w:val="000000" w:themeColor="text1"/>
          <w:sz w:val="32"/>
          <w:szCs w:val="32"/>
        </w:rPr>
      </w:pPr>
    </w:p>
    <w:p w14:paraId="156CFF9F">
      <w:pPr>
        <w:widowControl/>
        <w:spacing w:line="360" w:lineRule="auto"/>
        <w:jc w:val="center"/>
        <w:rPr>
          <w:rFonts w:hint="eastAsia" w:ascii="宋体" w:hAnsi="宋体"/>
          <w:b/>
          <w:color w:val="000000" w:themeColor="text1"/>
          <w:sz w:val="32"/>
          <w:szCs w:val="32"/>
        </w:rPr>
      </w:pPr>
    </w:p>
    <w:p w14:paraId="0A950B91">
      <w:pPr>
        <w:widowControl/>
        <w:spacing w:line="360" w:lineRule="auto"/>
        <w:jc w:val="center"/>
        <w:rPr>
          <w:rFonts w:hint="eastAsia" w:ascii="宋体" w:hAnsi="宋体"/>
          <w:b/>
          <w:color w:val="000000" w:themeColor="text1"/>
          <w:sz w:val="32"/>
          <w:szCs w:val="32"/>
        </w:rPr>
      </w:pPr>
    </w:p>
    <w:p w14:paraId="4C8D1AA1">
      <w:pPr>
        <w:widowControl/>
        <w:spacing w:line="360" w:lineRule="auto"/>
        <w:jc w:val="center"/>
        <w:rPr>
          <w:rFonts w:hint="eastAsia" w:ascii="宋体" w:hAnsi="宋体"/>
          <w:b/>
          <w:color w:val="000000" w:themeColor="text1"/>
          <w:sz w:val="32"/>
          <w:szCs w:val="32"/>
        </w:rPr>
      </w:pPr>
    </w:p>
    <w:p w14:paraId="7EF3FC65">
      <w:pPr>
        <w:widowControl/>
        <w:spacing w:line="360" w:lineRule="auto"/>
        <w:jc w:val="center"/>
        <w:rPr>
          <w:rFonts w:hint="eastAsia" w:ascii="宋体" w:hAnsi="宋体"/>
          <w:b/>
          <w:color w:val="000000" w:themeColor="text1"/>
          <w:sz w:val="32"/>
          <w:szCs w:val="32"/>
        </w:rPr>
      </w:pPr>
    </w:p>
    <w:p w14:paraId="55668336">
      <w:pPr>
        <w:widowControl/>
        <w:spacing w:line="360" w:lineRule="auto"/>
        <w:jc w:val="center"/>
        <w:rPr>
          <w:rFonts w:hint="eastAsia" w:ascii="宋体" w:hAnsi="宋体"/>
          <w:b/>
          <w:color w:val="000000" w:themeColor="text1"/>
          <w:sz w:val="32"/>
          <w:szCs w:val="32"/>
        </w:rPr>
      </w:pPr>
    </w:p>
    <w:p w14:paraId="6E95099E">
      <w:pPr>
        <w:widowControl/>
        <w:spacing w:line="360" w:lineRule="auto"/>
        <w:jc w:val="center"/>
        <w:rPr>
          <w:rFonts w:hint="eastAsia" w:ascii="宋体" w:hAnsi="宋体"/>
          <w:b/>
          <w:color w:val="000000" w:themeColor="text1"/>
          <w:sz w:val="32"/>
          <w:szCs w:val="32"/>
        </w:rPr>
      </w:pPr>
    </w:p>
    <w:p w14:paraId="2600BC3A">
      <w:pPr>
        <w:widowControl/>
        <w:spacing w:line="360" w:lineRule="auto"/>
        <w:jc w:val="center"/>
        <w:rPr>
          <w:rFonts w:hint="eastAsia" w:ascii="宋体" w:hAnsi="宋体"/>
          <w:b/>
          <w:color w:val="000000" w:themeColor="text1"/>
          <w:sz w:val="32"/>
          <w:szCs w:val="32"/>
        </w:rPr>
      </w:pPr>
    </w:p>
    <w:p w14:paraId="5149C50F">
      <w:pPr>
        <w:widowControl/>
        <w:spacing w:line="360" w:lineRule="auto"/>
        <w:jc w:val="center"/>
        <w:rPr>
          <w:rFonts w:hint="eastAsia" w:ascii="宋体" w:hAnsi="宋体"/>
          <w:b/>
          <w:color w:val="000000" w:themeColor="text1"/>
          <w:sz w:val="32"/>
          <w:szCs w:val="32"/>
        </w:rPr>
      </w:pPr>
    </w:p>
    <w:p w14:paraId="0D16C602">
      <w:pPr>
        <w:widowControl/>
        <w:spacing w:line="360" w:lineRule="auto"/>
        <w:jc w:val="center"/>
        <w:rPr>
          <w:rFonts w:hint="eastAsia" w:ascii="宋体" w:hAnsi="宋体"/>
          <w:b/>
          <w:color w:val="000000" w:themeColor="text1"/>
          <w:sz w:val="32"/>
          <w:szCs w:val="32"/>
        </w:rPr>
      </w:pPr>
    </w:p>
    <w:p w14:paraId="2364108D">
      <w:pPr>
        <w:widowControl/>
        <w:spacing w:line="360" w:lineRule="auto"/>
        <w:jc w:val="center"/>
        <w:rPr>
          <w:rFonts w:hint="eastAsia" w:ascii="宋体" w:hAnsi="宋体"/>
          <w:b/>
          <w:color w:val="000000" w:themeColor="text1"/>
          <w:sz w:val="32"/>
          <w:szCs w:val="32"/>
        </w:rPr>
      </w:pPr>
    </w:p>
    <w:p w14:paraId="04B26926">
      <w:pPr>
        <w:widowControl/>
        <w:spacing w:line="360" w:lineRule="auto"/>
        <w:jc w:val="center"/>
        <w:rPr>
          <w:rFonts w:hint="eastAsia" w:ascii="宋体" w:hAnsi="宋体"/>
          <w:b/>
          <w:color w:val="000000" w:themeColor="text1"/>
          <w:sz w:val="32"/>
          <w:szCs w:val="32"/>
        </w:rPr>
      </w:pPr>
    </w:p>
    <w:p w14:paraId="172EFBFE">
      <w:pPr>
        <w:widowControl/>
        <w:spacing w:line="360" w:lineRule="auto"/>
        <w:jc w:val="center"/>
        <w:rPr>
          <w:rFonts w:hint="eastAsia" w:ascii="宋体" w:hAnsi="宋体"/>
          <w:b/>
          <w:color w:val="000000" w:themeColor="text1"/>
          <w:sz w:val="32"/>
          <w:szCs w:val="32"/>
        </w:rPr>
      </w:pPr>
    </w:p>
    <w:p w14:paraId="435F7F2B">
      <w:pPr>
        <w:widowControl/>
        <w:spacing w:line="360" w:lineRule="auto"/>
        <w:jc w:val="center"/>
        <w:rPr>
          <w:rFonts w:ascii="宋体" w:hAnsi="宋体"/>
          <w:b/>
          <w:color w:val="000000" w:themeColor="text1"/>
          <w:sz w:val="32"/>
          <w:szCs w:val="32"/>
        </w:rPr>
      </w:pPr>
      <w:bookmarkStart w:id="185" w:name="_GoBack"/>
      <w:bookmarkEnd w:id="185"/>
      <w:r>
        <w:rPr>
          <w:rFonts w:hint="eastAsia" w:ascii="宋体" w:hAnsi="宋体"/>
          <w:b/>
          <w:color w:val="000000" w:themeColor="text1"/>
          <w:sz w:val="32"/>
          <w:szCs w:val="32"/>
        </w:rPr>
        <w:t>第二章 竞争性磋商须知</w:t>
      </w:r>
      <w:bookmarkEnd w:id="1"/>
      <w:bookmarkEnd w:id="2"/>
      <w:bookmarkEnd w:id="3"/>
    </w:p>
    <w:p w14:paraId="2A36D8A5">
      <w:pPr>
        <w:spacing w:line="360" w:lineRule="auto"/>
        <w:ind w:firstLine="482" w:firstLineChars="200"/>
        <w:outlineLvl w:val="1"/>
        <w:rPr>
          <w:rFonts w:ascii="宋体" w:hAnsi="宋体"/>
          <w:b/>
          <w:color w:val="000000" w:themeColor="text1"/>
          <w:sz w:val="24"/>
        </w:rPr>
      </w:pPr>
      <w:bookmarkStart w:id="4" w:name="_Toc27175"/>
      <w:bookmarkStart w:id="5" w:name="_Toc30246"/>
      <w:bookmarkStart w:id="6" w:name="_Toc26142"/>
      <w:r>
        <w:rPr>
          <w:rFonts w:hint="eastAsia" w:ascii="宋体" w:hAnsi="宋体"/>
          <w:b/>
          <w:color w:val="000000" w:themeColor="text1"/>
          <w:sz w:val="24"/>
        </w:rPr>
        <w:t>一、总则</w:t>
      </w:r>
      <w:bookmarkEnd w:id="4"/>
      <w:bookmarkEnd w:id="5"/>
      <w:bookmarkEnd w:id="6"/>
    </w:p>
    <w:p w14:paraId="3498F64C">
      <w:pPr>
        <w:autoSpaceDE w:val="0"/>
        <w:autoSpaceDN w:val="0"/>
        <w:adjustRightInd w:val="0"/>
        <w:spacing w:line="360" w:lineRule="auto"/>
        <w:ind w:firstLine="482" w:firstLineChars="200"/>
        <w:rPr>
          <w:rFonts w:ascii="宋体" w:hAnsi="宋体"/>
          <w:b/>
          <w:color w:val="000000" w:themeColor="text1"/>
          <w:sz w:val="24"/>
          <w:lang w:val="zh-CN"/>
        </w:rPr>
      </w:pPr>
      <w:r>
        <w:rPr>
          <w:rFonts w:hint="eastAsia" w:ascii="宋体" w:hAnsi="宋体"/>
          <w:b/>
          <w:color w:val="000000" w:themeColor="text1"/>
          <w:sz w:val="24"/>
          <w:lang w:val="zh-CN"/>
        </w:rPr>
        <w:t>1.适用法律</w:t>
      </w:r>
    </w:p>
    <w:p w14:paraId="3ED48168">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《中华人民共和国政府采购法》、《中华人民共和国政府采购法实施条例》等有关法律、规章和规定等。</w:t>
      </w:r>
    </w:p>
    <w:p w14:paraId="18ADA390">
      <w:pPr>
        <w:autoSpaceDE w:val="0"/>
        <w:autoSpaceDN w:val="0"/>
        <w:adjustRightInd w:val="0"/>
        <w:spacing w:line="360" w:lineRule="auto"/>
        <w:ind w:firstLine="420"/>
        <w:rPr>
          <w:rFonts w:ascii="宋体" w:hAnsi="宋体"/>
          <w:b/>
          <w:color w:val="000000" w:themeColor="text1"/>
          <w:sz w:val="24"/>
          <w:lang w:val="zh-CN"/>
        </w:rPr>
      </w:pPr>
      <w:r>
        <w:rPr>
          <w:rFonts w:ascii="宋体" w:hAnsi="宋体"/>
          <w:b/>
          <w:color w:val="000000" w:themeColor="text1"/>
          <w:sz w:val="24"/>
          <w:lang w:val="zh-CN"/>
        </w:rPr>
        <w:t>2</w:t>
      </w:r>
      <w:r>
        <w:rPr>
          <w:rFonts w:hint="eastAsia" w:ascii="宋体" w:hAnsi="宋体"/>
          <w:b/>
          <w:color w:val="000000" w:themeColor="text1"/>
          <w:sz w:val="24"/>
          <w:lang w:val="zh-CN"/>
        </w:rPr>
        <w:t>．定义</w:t>
      </w:r>
    </w:p>
    <w:p w14:paraId="69AB50E8">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lang w:val="zh-CN"/>
        </w:rPr>
        <w:t>1 “供应商”</w:t>
      </w:r>
      <w:r>
        <w:rPr>
          <w:rFonts w:hint="eastAsia" w:ascii="宋体" w:hAnsi="宋体"/>
          <w:color w:val="000000" w:themeColor="text1"/>
          <w:sz w:val="24"/>
        </w:rPr>
        <w:t>是指参加竞争性磋商，并符合磋商文件规定资格条件的法人、其他组织或者自然人。</w:t>
      </w:r>
    </w:p>
    <w:p w14:paraId="708567B0">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lang w:val="zh-CN"/>
        </w:rPr>
        <w:t>2 “货物和服务”指本磋商文件中所述产品及相关服务。本次采购不接受进口产品投标，进口产品是指通过中国海关报关验放进入中国境内且产自关境外的产品。</w:t>
      </w:r>
    </w:p>
    <w:p w14:paraId="006D13B8">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lang w:val="zh-CN"/>
        </w:rPr>
        <w:t>3 “采购人或使用单位”是指使用货物和服务的单位。</w:t>
      </w:r>
    </w:p>
    <w:p w14:paraId="4CBA89B6">
      <w:pPr>
        <w:autoSpaceDE w:val="0"/>
        <w:autoSpaceDN w:val="0"/>
        <w:adjustRightInd w:val="0"/>
        <w:spacing w:line="360" w:lineRule="auto"/>
        <w:ind w:firstLine="420"/>
        <w:rPr>
          <w:rFonts w:ascii="宋体" w:hAnsi="宋体"/>
          <w:b/>
          <w:color w:val="000000" w:themeColor="text1"/>
          <w:sz w:val="24"/>
          <w:lang w:val="zh-CN"/>
        </w:rPr>
      </w:pPr>
      <w:r>
        <w:rPr>
          <w:rFonts w:hint="eastAsia" w:ascii="宋体" w:hAnsi="宋体"/>
          <w:b/>
          <w:color w:val="000000" w:themeColor="text1"/>
          <w:sz w:val="24"/>
          <w:lang w:val="zh-CN"/>
        </w:rPr>
        <w:t>3．政策功能</w:t>
      </w:r>
    </w:p>
    <w:p w14:paraId="23372661">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3.1（1）中小企业划型标准按照《关于印发中小企业划型标准规定的通知（工信部联企业〔2011〕300号）》文的相关规定认定。</w:t>
      </w:r>
    </w:p>
    <w:p w14:paraId="25F45D5B">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（2）根据《政府采购促进中小企业发展暂行办法》的相关规定，本项目对小型和微型企业产品的价格给予</w:t>
      </w:r>
      <w:r>
        <w:rPr>
          <w:rFonts w:hint="eastAsia" w:ascii="宋体" w:hAnsi="宋体" w:cs="宋体"/>
          <w:color w:val="000000" w:themeColor="text1"/>
          <w:kern w:val="0"/>
          <w:sz w:val="24"/>
        </w:rPr>
        <w:t>10</w:t>
      </w:r>
      <w:r>
        <w:rPr>
          <w:rFonts w:hint="eastAsia" w:ascii="宋体" w:hAnsi="宋体" w:cs="宋体"/>
          <w:color w:val="000000" w:themeColor="text1"/>
          <w:kern w:val="0"/>
          <w:sz w:val="24"/>
          <w:lang w:val="zh-CN"/>
        </w:rPr>
        <w:t>%的扣除，对联合投标企业产品的价格给予2%的扣除（联合协议中约定，小型、微型企业的协议合同金额占到联合体协议合同总金额30%以上的，可给予联合体2%的价格扣除），以扣除后的价格作为评审价格。</w:t>
      </w:r>
    </w:p>
    <w:p w14:paraId="0A13298E">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根据《财库〔2014〕68号》监狱企业视同小型、微型企业，享受中小企业发展的政府采购政策（监狱企业参加政府采购活动时，应当提供由省级以上监狱管理局、戒毒管理局（含新疆生产建设兵团）出具的属于监狱企业的证明文件）。</w:t>
      </w:r>
    </w:p>
    <w:p w14:paraId="002C398C">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（4）根据《财库〔2017〕141号》符合条件的残疾人福利性单位视同小型、微型企业，享受中小企业发展的政府采购政策。残疾人福利性单位属于小型、微型企业的，不重复享受政策。</w:t>
      </w:r>
    </w:p>
    <w:p w14:paraId="13F1F94D">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（5）小型、微型企业提供中型或大型企业制造的货物的，视同为中型或大型企业。参加政府采购活动的中小企业应当按“关于印发《政府采购促进中小企业发展暂行办法》的通知[财库〔2011〕181号]” 和《财库〔2017〕141号》规定提供《中小企业声明函》和《残疾人福利性单位声明函》。未提供上述资料的报价，其价格不予扣除。</w:t>
      </w:r>
    </w:p>
    <w:p w14:paraId="4C451432">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3.2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14:paraId="6E4F4D7B">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3.3提供的产品属于信息安全产品的，供应商应当选择经国家认证的信息安全产品，并提供由中国信息安全认证中心按国家标准认证颁发的有效认证证书复印件。</w:t>
      </w:r>
    </w:p>
    <w:p w14:paraId="2C272735">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3.4 提供的产品属于政府强制采购节能产品的，供应商应当选择《节能产品政府采购清单》中的产品，并提供有效的节能产品认证证书复印件。</w:t>
      </w:r>
    </w:p>
    <w:p w14:paraId="0334B871">
      <w:pPr>
        <w:spacing w:line="360" w:lineRule="auto"/>
        <w:ind w:firstLine="470" w:firstLineChars="196"/>
        <w:rPr>
          <w:rFonts w:ascii="宋体" w:hAnsi="宋体" w:cs="宋体"/>
          <w:color w:val="000000" w:themeColor="text1"/>
          <w:kern w:val="0"/>
          <w:sz w:val="24"/>
          <w:lang w:val="zh-CN"/>
        </w:rPr>
      </w:pPr>
      <w:r>
        <w:rPr>
          <w:rFonts w:hint="eastAsia" w:ascii="宋体" w:hAnsi="宋体" w:cs="宋体"/>
          <w:color w:val="000000" w:themeColor="text1"/>
          <w:kern w:val="0"/>
          <w:sz w:val="24"/>
          <w:lang w:val="zh-CN"/>
        </w:rPr>
        <w:t>3.5 提供的产品属于环境标志产品的,供应商应当选择《环境标志产品政府采购清单》中的,且经过认证的环境标志产品投标,并提供有效的环境标志产品认证证书复印件。</w:t>
      </w:r>
    </w:p>
    <w:p w14:paraId="5BA11C76">
      <w:pPr>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lang w:val="zh-CN"/>
        </w:rPr>
        <w:t>3.6 采购文件中的参考产品品牌或型号，是采购人根据项目所要实现的功能列出的品牌或型号，并不是限制条件。供应商可以采用不低于参考的产品档次参与竞争，但是所有技术和功能不得低于采购要求，并提供证明材料以保证整体功能的实现，并在方案中加以</w:t>
      </w:r>
      <w:r>
        <w:rPr>
          <w:rFonts w:hint="eastAsia" w:ascii="宋体" w:hAnsi="宋体"/>
          <w:color w:val="000000" w:themeColor="text1"/>
          <w:sz w:val="24"/>
        </w:rPr>
        <w:t>合理的阐述说明，否则将可能作为无效投标处理。</w:t>
      </w:r>
    </w:p>
    <w:p w14:paraId="47C6AD5D">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4.参与竞争性磋商供应商资格条件</w:t>
      </w:r>
    </w:p>
    <w:p w14:paraId="67216D28">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4</w:t>
      </w:r>
      <w:r>
        <w:rPr>
          <w:rFonts w:ascii="宋体" w:hAnsi="宋体"/>
          <w:b/>
          <w:color w:val="000000" w:themeColor="text1"/>
          <w:sz w:val="24"/>
        </w:rPr>
        <w:t xml:space="preserve">.1满足《中华人民共和国政府采购法》第二十二条规定： </w:t>
      </w:r>
    </w:p>
    <w:p w14:paraId="132F77F6">
      <w:pPr>
        <w:pStyle w:val="50"/>
        <w:spacing w:line="360" w:lineRule="exact"/>
        <w:ind w:firstLine="480" w:firstLineChars="200"/>
        <w:rPr>
          <w:color w:val="000000" w:themeColor="text1"/>
        </w:rPr>
      </w:pPr>
      <w:r>
        <w:rPr>
          <w:rFonts w:hint="eastAsia"/>
          <w:color w:val="000000" w:themeColor="text1"/>
        </w:rPr>
        <w:t>1.具有独立承担民事责任的能力；</w:t>
      </w:r>
    </w:p>
    <w:p w14:paraId="63A05B28">
      <w:pPr>
        <w:pStyle w:val="50"/>
        <w:spacing w:line="360" w:lineRule="exact"/>
        <w:ind w:firstLine="480" w:firstLineChars="200"/>
        <w:rPr>
          <w:color w:val="000000" w:themeColor="text1"/>
        </w:rPr>
      </w:pPr>
      <w:r>
        <w:rPr>
          <w:rFonts w:hint="eastAsia"/>
          <w:color w:val="000000" w:themeColor="text1"/>
        </w:rPr>
        <w:t>2.具有良好的商业信誉和健全的财务会计制度；</w:t>
      </w:r>
    </w:p>
    <w:p w14:paraId="52F5F0A4">
      <w:pPr>
        <w:pStyle w:val="50"/>
        <w:spacing w:line="360" w:lineRule="exact"/>
        <w:ind w:firstLine="480" w:firstLineChars="200"/>
        <w:rPr>
          <w:color w:val="000000" w:themeColor="text1"/>
        </w:rPr>
      </w:pPr>
      <w:r>
        <w:rPr>
          <w:rFonts w:hint="eastAsia"/>
          <w:color w:val="000000" w:themeColor="text1"/>
        </w:rPr>
        <w:t>3.有依法缴纳税收和社会保障资金的良好记录；</w:t>
      </w:r>
    </w:p>
    <w:p w14:paraId="4AD88770">
      <w:pPr>
        <w:pStyle w:val="50"/>
        <w:spacing w:line="360" w:lineRule="exact"/>
        <w:ind w:firstLine="480" w:firstLineChars="200"/>
        <w:rPr>
          <w:color w:val="000000" w:themeColor="text1"/>
        </w:rPr>
      </w:pPr>
      <w:r>
        <w:rPr>
          <w:rFonts w:hint="eastAsia"/>
          <w:color w:val="000000" w:themeColor="text1"/>
        </w:rPr>
        <w:t>4.具有履行合同所必需的设备或专业技术能力；</w:t>
      </w:r>
    </w:p>
    <w:p w14:paraId="338CE10B">
      <w:pPr>
        <w:pStyle w:val="50"/>
        <w:spacing w:line="360" w:lineRule="exact"/>
        <w:ind w:firstLine="480" w:firstLineChars="200"/>
        <w:rPr>
          <w:color w:val="000000" w:themeColor="text1"/>
        </w:rPr>
      </w:pPr>
      <w:r>
        <w:rPr>
          <w:rFonts w:hint="eastAsia"/>
          <w:color w:val="000000" w:themeColor="text1"/>
        </w:rPr>
        <w:t>5.参加政府采购活动前三年内，在经营活动中没有重大违法记录；</w:t>
      </w:r>
    </w:p>
    <w:p w14:paraId="02C48B06">
      <w:pPr>
        <w:pStyle w:val="50"/>
        <w:spacing w:line="360" w:lineRule="exact"/>
        <w:ind w:firstLine="480" w:firstLineChars="200"/>
        <w:rPr>
          <w:color w:val="000000" w:themeColor="text1"/>
        </w:rPr>
      </w:pPr>
      <w:r>
        <w:rPr>
          <w:rFonts w:hint="eastAsia"/>
          <w:color w:val="000000" w:themeColor="text1"/>
        </w:rPr>
        <w:t>6.法律、行政法规规定的其他条件。</w:t>
      </w:r>
    </w:p>
    <w:p w14:paraId="2CDEEF15">
      <w:pPr>
        <w:autoSpaceDE w:val="0"/>
        <w:autoSpaceDN w:val="0"/>
        <w:adjustRightInd w:val="0"/>
        <w:spacing w:line="360" w:lineRule="auto"/>
        <w:ind w:firstLine="472" w:firstLineChars="196"/>
        <w:rPr>
          <w:rFonts w:ascii="宋体" w:hAnsi="宋体" w:cs="宋体"/>
          <w:color w:val="000000" w:themeColor="text1"/>
          <w:sz w:val="24"/>
        </w:rPr>
      </w:pPr>
      <w:r>
        <w:rPr>
          <w:rFonts w:hint="eastAsia" w:ascii="宋体" w:hAnsi="宋体"/>
          <w:b/>
          <w:color w:val="000000" w:themeColor="text1"/>
          <w:sz w:val="24"/>
        </w:rPr>
        <w:t>4.</w:t>
      </w:r>
      <w:r>
        <w:rPr>
          <w:rFonts w:hint="eastAsia" w:ascii="宋体" w:hAnsi="宋体"/>
          <w:b/>
          <w:color w:val="000000" w:themeColor="text1"/>
          <w:sz w:val="24"/>
          <w:lang w:val="zh-CN"/>
        </w:rPr>
        <w:t>2 采购人根据采购项目的特殊要求提出的特定条件：</w:t>
      </w:r>
      <w:r>
        <w:rPr>
          <w:rFonts w:hint="eastAsia" w:ascii="宋体" w:hAnsi="宋体" w:cs="宋体"/>
          <w:color w:val="000000" w:themeColor="text1"/>
          <w:sz w:val="24"/>
        </w:rPr>
        <w:t>见竞争性磋商公告要求。</w:t>
      </w:r>
    </w:p>
    <w:p w14:paraId="267AFB17">
      <w:pPr>
        <w:autoSpaceDE w:val="0"/>
        <w:autoSpaceDN w:val="0"/>
        <w:adjustRightInd w:val="0"/>
        <w:spacing w:line="360" w:lineRule="auto"/>
        <w:ind w:firstLine="472" w:firstLineChars="196"/>
        <w:rPr>
          <w:rFonts w:ascii="宋体" w:hAnsi="宋体" w:cs="宋体"/>
          <w:b/>
          <w:bCs/>
          <w:color w:val="000000" w:themeColor="text1"/>
          <w:sz w:val="24"/>
        </w:rPr>
      </w:pPr>
      <w:r>
        <w:rPr>
          <w:rFonts w:hint="eastAsia" w:ascii="宋体" w:hAnsi="宋体" w:cs="宋体"/>
          <w:b/>
          <w:bCs/>
          <w:color w:val="000000" w:themeColor="text1"/>
          <w:sz w:val="24"/>
        </w:rPr>
        <w:t>4</w:t>
      </w:r>
      <w:r>
        <w:rPr>
          <w:rFonts w:ascii="宋体" w:hAnsi="宋体" w:cs="宋体"/>
          <w:b/>
          <w:bCs/>
          <w:color w:val="000000" w:themeColor="text1"/>
          <w:sz w:val="24"/>
        </w:rPr>
        <w:t xml:space="preserve">.3 </w:t>
      </w:r>
      <w:r>
        <w:rPr>
          <w:rFonts w:hint="eastAsia" w:ascii="宋体" w:hAnsi="宋体" w:cs="宋体"/>
          <w:b/>
          <w:bCs/>
          <w:color w:val="000000" w:themeColor="text1"/>
          <w:sz w:val="24"/>
        </w:rPr>
        <w:t>拒绝下述供应商参加本次采购活动：</w:t>
      </w:r>
    </w:p>
    <w:p w14:paraId="3344724D">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（1)供应商单位负责人为同一人或者存在直接控股、管理关系的不同供应商，不得参加同一合同项下的政府采购活动。</w:t>
      </w:r>
    </w:p>
    <w:p w14:paraId="36D8908E">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(2)凡为采购项目提供整体设计、规范编制或者项目管理、监理、检测等服务的供应商，不得再参加本项目的采购活动。</w:t>
      </w:r>
    </w:p>
    <w:p w14:paraId="6C064AB5">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(3)供应商被“信用中国”网站（www.creditchina.gov.cn）、“中国政府采购网"(www.ccgp.gov.cn)列入失信被执行人、重大税收违法案件当事人名单、政府采购严重违法失信行为记录名单（提供查询截图并加盖公章）。</w:t>
      </w:r>
    </w:p>
    <w:p w14:paraId="43EBD81E">
      <w:pPr>
        <w:spacing w:before="100" w:beforeAutospacing="1" w:after="100" w:afterAutospacing="1" w:line="360" w:lineRule="exact"/>
        <w:ind w:firstLine="482" w:firstLineChars="200"/>
        <w:rPr>
          <w:rFonts w:ascii="宋体" w:hAnsi="宋体"/>
          <w:b/>
          <w:bCs/>
          <w:color w:val="000000" w:themeColor="text1"/>
          <w:sz w:val="24"/>
        </w:rPr>
      </w:pPr>
      <w:r>
        <w:rPr>
          <w:rFonts w:hint="eastAsia" w:ascii="宋体" w:hAnsi="宋体"/>
          <w:b/>
          <w:bCs/>
          <w:color w:val="000000" w:themeColor="text1"/>
          <w:sz w:val="24"/>
        </w:rPr>
        <w:t>4.4 政府采购信用承诺</w:t>
      </w:r>
    </w:p>
    <w:p w14:paraId="0B7101C7">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0FF45BAD">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在政府采购资格审查环节，供应商只需提供书面《南京市政府采购供应商信用记录表暨信用承诺书》，即可替代以下证明材料：</w:t>
      </w:r>
    </w:p>
    <w:p w14:paraId="4D2ABAA5">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（1）符合国家相关规定的财务状况报告；</w:t>
      </w:r>
    </w:p>
    <w:p w14:paraId="57682773">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（2）依法缴纳税收的证明材料；</w:t>
      </w:r>
    </w:p>
    <w:p w14:paraId="60DF1F94">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（3）依法缴纳社会保障资金的证明材料；</w:t>
      </w:r>
    </w:p>
    <w:p w14:paraId="1DBF441A">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（4）具备履行政府采购合同所必需的设备和专业技术能力的证明材料；</w:t>
      </w:r>
    </w:p>
    <w:p w14:paraId="482A6373">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（5）参加政府采购活动前三年内在经营活动中没有重大违法记录的证明材料；</w:t>
      </w:r>
    </w:p>
    <w:p w14:paraId="41982EE6">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（6）未被列入失信被执行人、重大税收违法失信主体、政府采购严重违法失信行为记录名单的证明材料。</w:t>
      </w:r>
    </w:p>
    <w:p w14:paraId="0F5490C9">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供应商在中标（成交）后，应按采购文件要求，将上述由信用承诺书替代的证明材料提交采购人或采购代理机构核验。经核验无误后，由采购人或采购代理机构发出中标（成交）通知书。</w:t>
      </w:r>
    </w:p>
    <w:p w14:paraId="7175C872">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供应商涉及以下情形的，不适用信用承诺：</w:t>
      </w:r>
    </w:p>
    <w:p w14:paraId="01A4F272">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（1）供应商被列入严重失信主体名单；</w:t>
      </w:r>
    </w:p>
    <w:p w14:paraId="6A7996CE">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（2）被相关监管部门作出行政处罚且尚在处罚有效期内；</w:t>
      </w:r>
    </w:p>
    <w:p w14:paraId="043605DE">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（3）其他法律、行政法规规定的不适用信用承诺的情形。</w:t>
      </w:r>
    </w:p>
    <w:p w14:paraId="17871355">
      <w:pPr>
        <w:autoSpaceDE w:val="0"/>
        <w:autoSpaceDN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供应商对信用承诺内容的真实性、合法性、有效性负责。如作出虚假信用承诺，视同为“提供虚假材料谋取中标、成交”的违法行为。</w:t>
      </w:r>
    </w:p>
    <w:p w14:paraId="2677A49B">
      <w:pPr>
        <w:autoSpaceDE w:val="0"/>
        <w:autoSpaceDN w:val="0"/>
        <w:adjustRightInd w:val="0"/>
        <w:spacing w:line="360" w:lineRule="auto"/>
        <w:ind w:firstLine="482" w:firstLineChars="200"/>
        <w:rPr>
          <w:rFonts w:ascii="宋体" w:hAnsi="宋体"/>
          <w:b/>
          <w:color w:val="000000" w:themeColor="text1"/>
          <w:sz w:val="24"/>
          <w:lang w:val="zh-CN"/>
        </w:rPr>
      </w:pPr>
      <w:r>
        <w:rPr>
          <w:rFonts w:hint="eastAsia" w:ascii="宋体" w:hAnsi="宋体"/>
          <w:b/>
          <w:color w:val="000000" w:themeColor="text1"/>
          <w:sz w:val="24"/>
        </w:rPr>
        <w:t>5.磋商供应商的义务及注意事项</w:t>
      </w:r>
    </w:p>
    <w:p w14:paraId="07FA44C3">
      <w:pPr>
        <w:spacing w:line="360" w:lineRule="auto"/>
        <w:ind w:firstLine="482" w:firstLineChars="200"/>
        <w:rPr>
          <w:rFonts w:ascii="宋体" w:hAnsi="宋体"/>
          <w:color w:val="000000" w:themeColor="text1"/>
          <w:sz w:val="24"/>
        </w:rPr>
      </w:pPr>
      <w:r>
        <w:rPr>
          <w:rFonts w:hint="eastAsia" w:ascii="宋体" w:hAnsi="宋体"/>
          <w:b/>
          <w:color w:val="000000" w:themeColor="text1"/>
          <w:sz w:val="24"/>
        </w:rPr>
        <w:t>5.1</w:t>
      </w:r>
      <w:r>
        <w:rPr>
          <w:rFonts w:hint="eastAsia" w:ascii="宋体" w:hAnsi="宋体"/>
          <w:b/>
          <w:color w:val="000000" w:themeColor="text1"/>
          <w:sz w:val="24"/>
          <w:lang w:val="zh-CN"/>
        </w:rPr>
        <w:t>集中</w:t>
      </w:r>
      <w:r>
        <w:rPr>
          <w:rFonts w:hint="eastAsia" w:ascii="宋体" w:hAnsi="宋体"/>
          <w:b/>
          <w:color w:val="000000" w:themeColor="text1"/>
          <w:sz w:val="24"/>
        </w:rPr>
        <w:t xml:space="preserve">勘查现场及答疑会: </w:t>
      </w:r>
      <w:r>
        <w:rPr>
          <w:rFonts w:hint="eastAsia" w:ascii="宋体" w:hAnsi="宋体"/>
          <w:color w:val="000000" w:themeColor="text1"/>
          <w:sz w:val="24"/>
        </w:rPr>
        <w:t>无</w:t>
      </w:r>
    </w:p>
    <w:p w14:paraId="20A6CF69">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5.2 义务</w:t>
      </w:r>
    </w:p>
    <w:p w14:paraId="45504E7C">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5.2.1磋商供应商应当认真阅读本磋商文件，完全明了本项目名称、用途、数量、质量和交付时间，完全明了应具备的资格条件。</w:t>
      </w:r>
    </w:p>
    <w:p w14:paraId="2A8C403B">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5.2.2磋商供应商应当按照磋商文件的要求编制响应性文件。响应性文件应对磋商文件提出的实质性要求和条件作出完全响应。</w:t>
      </w:r>
    </w:p>
    <w:p w14:paraId="63E26F9D">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5.2.3磋商供应商应在磋商截止时间前，将密封的响应性文件送达磋商地点。</w:t>
      </w:r>
    </w:p>
    <w:p w14:paraId="70DE7847">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5.2.4磋商供应商不得相互串通报价，不得排挤其他磋商供应商的公平竞争，损害采购人或者其他磋商供应商的合法权益。磋商供应商不得与采购人串通投标，损害国家利益，公众利益或者他人的合法权益。</w:t>
      </w:r>
    </w:p>
    <w:p w14:paraId="2AD83B61">
      <w:pPr>
        <w:pStyle w:val="2"/>
        <w:spacing w:line="360" w:lineRule="auto"/>
        <w:ind w:firstLineChars="200"/>
        <w:rPr>
          <w:color w:val="000000" w:themeColor="text1"/>
        </w:rPr>
      </w:pPr>
      <w:r>
        <w:rPr>
          <w:rFonts w:hint="eastAsia"/>
          <w:color w:val="000000" w:themeColor="text1"/>
        </w:rPr>
        <w:t>5.2.5磋商供应商在磋商截止时间前，对所递交的响应性文件可以补充、修改或者撤回，并书面通知采购人。补充、修改的内容为响应性文件的组成部分。</w:t>
      </w:r>
    </w:p>
    <w:p w14:paraId="1AB21596">
      <w:pPr>
        <w:spacing w:line="360" w:lineRule="auto"/>
        <w:ind w:firstLine="472" w:firstLineChars="196"/>
        <w:rPr>
          <w:rFonts w:ascii="宋体" w:hAnsi="宋体"/>
          <w:b/>
          <w:color w:val="000000" w:themeColor="text1"/>
          <w:sz w:val="24"/>
        </w:rPr>
      </w:pPr>
      <w:r>
        <w:rPr>
          <w:rFonts w:hint="eastAsia" w:ascii="宋体" w:hAnsi="宋体"/>
          <w:b/>
          <w:color w:val="000000" w:themeColor="text1"/>
          <w:sz w:val="24"/>
        </w:rPr>
        <w:t>5.3 注意事项</w:t>
      </w:r>
    </w:p>
    <w:p w14:paraId="65AEC08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5.3.1本项目采购方式是竞争性磋商，整个项目是一个整体、不可分割。供应商在参加磋商前可以向采购人了解实地情况及项目需求，以确保制定出合理的投标方案，否则由此引起的误投风险及相应的损失自行承担。本项目由采购人自行组织或委托第三方验收。供应商报价超过采购预算的按无效投标处理。</w:t>
      </w:r>
    </w:p>
    <w:p w14:paraId="391F3AF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5.3.2验收标准</w:t>
      </w:r>
    </w:p>
    <w:p w14:paraId="01BF2EF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5.3.2.1磋商文件中明确的标准和技术要求，未明确部分按照国家最新的相关标准；</w:t>
      </w:r>
    </w:p>
    <w:p w14:paraId="03EA4AFD">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5.3.2.2供应商随响应性文件提供的货物制造国制造及验收的官方标准或货物验收大纲，经采购单位确认后，将作为对货物的验收依据之一；</w:t>
      </w:r>
    </w:p>
    <w:p w14:paraId="661E00E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5.3.2.3供应商在澄清响应文件时作出的承诺，经采购单位确认后，将作为对货物和服务的验收依据之一；</w:t>
      </w:r>
    </w:p>
    <w:p w14:paraId="130F761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5.3.2.4项目完毕后，由采购单位组织按国家相关标准进行验收。</w:t>
      </w:r>
    </w:p>
    <w:p w14:paraId="452CC9A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5.3.3供应商应认真阅读磋商文件中所有的事项、格式、条款和规范等要求，如果没有按照磋商文件要求提交全部资料，或者没有对磋商文件都作出实质性响应，相应风险应由供应商自行承担，包括作无效投标处理。</w:t>
      </w:r>
    </w:p>
    <w:p w14:paraId="55D10F37">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5.3.4任何供应商成交，须保证所供货物和服务能通过当地有关职能部门验收，否则采购单位有权拒绝支付合同款项。</w:t>
      </w:r>
    </w:p>
    <w:p w14:paraId="6D67C0A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5.3.5供应商应保证采购人在使用该货物（服务）或其任何一部分时不受第三方提出侵犯其专利权、版权、商标权或其他权利的起诉。一旦出现侵权，投标人应承担全部责任。</w:t>
      </w:r>
    </w:p>
    <w:p w14:paraId="43BE7353">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5.3.6本次项目不接受联合体投标。</w:t>
      </w:r>
    </w:p>
    <w:p w14:paraId="21F46084">
      <w:pPr>
        <w:tabs>
          <w:tab w:val="left" w:pos="1260"/>
        </w:tabs>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6.磋商文件的澄清、修改</w:t>
      </w:r>
    </w:p>
    <w:p w14:paraId="5A96CEF4">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6.1任何要求对磋商文件进行澄清的供应商，应在磋商文件规定的响应性文件提交</w:t>
      </w:r>
      <w:r>
        <w:rPr>
          <w:rFonts w:hint="eastAsia" w:ascii="宋体" w:hAnsi="宋体"/>
          <w:b/>
          <w:color w:val="000000" w:themeColor="text1"/>
          <w:sz w:val="24"/>
        </w:rPr>
        <w:t>截止日期五天前</w:t>
      </w:r>
      <w:r>
        <w:rPr>
          <w:rFonts w:hint="eastAsia" w:ascii="宋体" w:hAnsi="宋体"/>
          <w:color w:val="000000" w:themeColor="text1"/>
          <w:sz w:val="24"/>
        </w:rPr>
        <w:t>按磋商文件中的联系方式以书面形式（如传真等）通知采购代理机构，采购代理机构将及时予以答复；在磋商文件公布期间，采购代理机构可主动对磋商文件进行澄清，磋商文件实质性变动的除外。</w:t>
      </w:r>
    </w:p>
    <w:p w14:paraId="28CE1AB3">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6.2磋商文件公布期间如有实质性变动的，采购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629CEF51">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7．磋商保证金</w:t>
      </w:r>
    </w:p>
    <w:p w14:paraId="49E89D39">
      <w:pPr>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rPr>
        <w:t xml:space="preserve">  无</w:t>
      </w:r>
    </w:p>
    <w:p w14:paraId="6E05A341">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8.磋商有效期</w:t>
      </w:r>
    </w:p>
    <w:p w14:paraId="38986973">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8.1磋商有效期为磋商文件规定的磋商之日后90天。</w:t>
      </w:r>
    </w:p>
    <w:p w14:paraId="5DAFAA4C">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8.2在特殊情况下，采购人于原磋商有效期满之前，可向磋商供应商提出延长磋商有效期的要求。供应商可以拒绝采购人的这种要求。</w:t>
      </w:r>
    </w:p>
    <w:p w14:paraId="44243F15">
      <w:pPr>
        <w:autoSpaceDE w:val="0"/>
        <w:autoSpaceDN w:val="0"/>
        <w:adjustRightInd w:val="0"/>
        <w:spacing w:line="360" w:lineRule="auto"/>
        <w:ind w:firstLine="479" w:firstLineChars="199"/>
        <w:rPr>
          <w:rFonts w:ascii="宋体" w:hAnsi="宋体"/>
          <w:b/>
          <w:bCs/>
          <w:color w:val="000000" w:themeColor="text1"/>
          <w:sz w:val="24"/>
          <w:lang w:val="zh-CN"/>
        </w:rPr>
      </w:pPr>
      <w:r>
        <w:rPr>
          <w:rFonts w:hint="eastAsia" w:ascii="宋体" w:hAnsi="宋体"/>
          <w:b/>
          <w:bCs/>
          <w:color w:val="000000" w:themeColor="text1"/>
          <w:sz w:val="24"/>
          <w:lang w:val="zh-CN"/>
        </w:rPr>
        <w:t>9．磋商费用</w:t>
      </w:r>
    </w:p>
    <w:p w14:paraId="65A137F8">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rPr>
        <w:t>9.1磋商供应商</w:t>
      </w:r>
      <w:r>
        <w:rPr>
          <w:rFonts w:hint="eastAsia" w:ascii="宋体" w:hAnsi="宋体"/>
          <w:color w:val="000000" w:themeColor="text1"/>
          <w:sz w:val="24"/>
          <w:lang w:val="zh-CN"/>
        </w:rPr>
        <w:t>应承担所有与准备和参加磋商有关的费用，采购代理机构和采购人在任何情况下均无义务和责任承担这些费用。</w:t>
      </w:r>
    </w:p>
    <w:p w14:paraId="5A8EE105">
      <w:pPr>
        <w:pStyle w:val="50"/>
        <w:shd w:val="clear" w:color="auto" w:fill="FFFFFF"/>
        <w:spacing w:before="0" w:beforeAutospacing="0" w:after="0" w:afterAutospacing="0" w:line="360" w:lineRule="auto"/>
        <w:ind w:firstLine="482" w:firstLineChars="200"/>
        <w:rPr>
          <w:rFonts w:cs="Times New Roman"/>
          <w:b/>
          <w:color w:val="000000" w:themeColor="text1"/>
          <w:kern w:val="2"/>
          <w:lang w:val="zh-CN"/>
        </w:rPr>
      </w:pPr>
      <w:r>
        <w:rPr>
          <w:rFonts w:hint="eastAsia" w:cs="Times New Roman"/>
          <w:b/>
          <w:color w:val="000000" w:themeColor="text1"/>
          <w:kern w:val="2"/>
          <w:lang w:val="zh-CN"/>
        </w:rPr>
        <w:t>9.2采购代理服务费按《江苏省采购代理服务收费的指导意见》的通知苏招协【2022】002计取，以</w:t>
      </w:r>
      <w:r>
        <w:rPr>
          <w:rFonts w:hint="eastAsia" w:cs="Times New Roman"/>
          <w:b/>
          <w:color w:val="000000" w:themeColor="text1"/>
          <w:kern w:val="2"/>
          <w:lang w:val="en-US" w:eastAsia="zh-CN"/>
        </w:rPr>
        <w:t>成交</w:t>
      </w:r>
      <w:r>
        <w:rPr>
          <w:rFonts w:hint="eastAsia" w:cs="Times New Roman"/>
          <w:b/>
          <w:color w:val="000000" w:themeColor="text1"/>
          <w:kern w:val="2"/>
          <w:lang w:val="zh-CN"/>
        </w:rPr>
        <w:t>价为计算基数，由成交人支付；专家评审费以实际发放为准，由</w:t>
      </w:r>
      <w:r>
        <w:rPr>
          <w:rFonts w:hint="eastAsia" w:cs="Times New Roman"/>
          <w:b/>
          <w:color w:val="000000" w:themeColor="text1"/>
          <w:kern w:val="2"/>
        </w:rPr>
        <w:t>采购代理</w:t>
      </w:r>
      <w:r>
        <w:rPr>
          <w:rFonts w:hint="eastAsia" w:cs="Times New Roman"/>
          <w:b/>
          <w:color w:val="000000" w:themeColor="text1"/>
          <w:kern w:val="2"/>
          <w:lang w:val="zh-CN"/>
        </w:rPr>
        <w:t>机构先垫付，最终由成交人支付给</w:t>
      </w:r>
      <w:r>
        <w:rPr>
          <w:rFonts w:hint="eastAsia" w:cs="Times New Roman"/>
          <w:b/>
          <w:color w:val="000000" w:themeColor="text1"/>
          <w:kern w:val="2"/>
        </w:rPr>
        <w:t>采购代理</w:t>
      </w:r>
      <w:r>
        <w:rPr>
          <w:rFonts w:hint="eastAsia" w:cs="Times New Roman"/>
          <w:b/>
          <w:color w:val="000000" w:themeColor="text1"/>
          <w:kern w:val="2"/>
          <w:lang w:val="zh-CN"/>
        </w:rPr>
        <w:t>机构；以及</w:t>
      </w:r>
      <w:r>
        <w:rPr>
          <w:rFonts w:hint="eastAsia" w:cs="Times New Roman"/>
          <w:b/>
          <w:color w:val="000000" w:themeColor="text1"/>
          <w:kern w:val="2"/>
        </w:rPr>
        <w:t>成交人</w:t>
      </w:r>
      <w:r>
        <w:rPr>
          <w:rFonts w:hint="eastAsia" w:cs="Times New Roman"/>
          <w:b/>
          <w:color w:val="000000" w:themeColor="text1"/>
          <w:kern w:val="2"/>
          <w:lang w:val="zh-CN"/>
        </w:rPr>
        <w:t>为完成相关服务所承担的全部费用（包括评审费用、利润、税金、政策性文件规定及合同包含内的所有风险、责任等各项应有费用）。</w:t>
      </w:r>
    </w:p>
    <w:p w14:paraId="26527511">
      <w:pPr>
        <w:spacing w:line="360" w:lineRule="auto"/>
        <w:ind w:firstLine="482" w:firstLineChars="200"/>
        <w:outlineLvl w:val="1"/>
        <w:rPr>
          <w:rFonts w:ascii="宋体" w:hAnsi="宋体"/>
          <w:b/>
          <w:color w:val="000000" w:themeColor="text1"/>
          <w:sz w:val="24"/>
        </w:rPr>
      </w:pPr>
      <w:bookmarkStart w:id="7" w:name="_Toc8705"/>
      <w:bookmarkStart w:id="8" w:name="_Toc21976"/>
      <w:bookmarkStart w:id="9" w:name="_Toc9706"/>
      <w:bookmarkStart w:id="10" w:name="_Toc13512"/>
      <w:bookmarkStart w:id="11" w:name="_Toc1641"/>
      <w:bookmarkStart w:id="12" w:name="_Toc22271"/>
      <w:bookmarkStart w:id="13" w:name="_Toc9570"/>
      <w:bookmarkStart w:id="14" w:name="_Toc23959"/>
      <w:bookmarkStart w:id="15" w:name="_Toc8651"/>
      <w:bookmarkStart w:id="16" w:name="_Toc503338388"/>
      <w:bookmarkStart w:id="17" w:name="_Toc31975"/>
      <w:bookmarkStart w:id="18" w:name="_Toc10828"/>
      <w:bookmarkStart w:id="19" w:name="_Toc478818514"/>
      <w:bookmarkStart w:id="20" w:name="_Toc13984"/>
      <w:r>
        <w:rPr>
          <w:rFonts w:hint="eastAsia" w:ascii="宋体" w:hAnsi="宋体"/>
          <w:b/>
          <w:color w:val="000000" w:themeColor="text1"/>
          <w:sz w:val="24"/>
        </w:rPr>
        <w:t>二、响应性文件的编制</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D80D009">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10.响应性文件的语言、计量单位、货币和编制</w:t>
      </w:r>
    </w:p>
    <w:p w14:paraId="0E74260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10.1磋商供应商提交的响应性文件、技术文件和资料，以及磋商供应商与采购</w:t>
      </w:r>
      <w:r>
        <w:rPr>
          <w:rFonts w:hint="eastAsia" w:ascii="宋体" w:hAnsi="宋体"/>
          <w:color w:val="000000" w:themeColor="text1"/>
          <w:sz w:val="24"/>
          <w:lang w:val="zh-CN"/>
        </w:rPr>
        <w:t>代理机构</w:t>
      </w:r>
      <w:r>
        <w:rPr>
          <w:rFonts w:hint="eastAsia" w:ascii="宋体" w:hAnsi="宋体"/>
          <w:color w:val="000000" w:themeColor="text1"/>
          <w:sz w:val="24"/>
        </w:rPr>
        <w:t>就有关磋商的所有来往函电均应使用中文。响应性文件中若有英文或其他语言文字的资料，应提供相应的中文翻译资料。</w:t>
      </w:r>
      <w:r>
        <w:rPr>
          <w:rFonts w:hint="eastAsia" w:ascii="宋体" w:hAnsi="宋体"/>
          <w:color w:val="000000" w:themeColor="text1"/>
          <w:sz w:val="24"/>
          <w:lang w:val="zh-CN"/>
        </w:rPr>
        <w:t>对不同文本磋商响应文件的解释发生异议的，以中文文本为准。</w:t>
      </w:r>
    </w:p>
    <w:p w14:paraId="2CC79F3E">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10.2磋商供应商所使用的计量单位应为国家法定计量单位。</w:t>
      </w:r>
    </w:p>
    <w:p w14:paraId="1897EB99">
      <w:pPr>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rPr>
        <w:t>10.3磋商供应商应用人民币报价。</w:t>
      </w:r>
      <w:r>
        <w:rPr>
          <w:rFonts w:hint="eastAsia" w:ascii="宋体" w:hAnsi="宋体"/>
          <w:color w:val="000000" w:themeColor="text1"/>
          <w:sz w:val="24"/>
          <w:lang w:val="zh-CN"/>
        </w:rPr>
        <w:t>报价产品如果是进口产品的，应提供人民币与美元之间的汇率；报价单位为“元”。</w:t>
      </w:r>
    </w:p>
    <w:p w14:paraId="70832C71">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10</w:t>
      </w:r>
      <w:r>
        <w:rPr>
          <w:rFonts w:ascii="宋体" w:hAnsi="宋体"/>
          <w:color w:val="000000" w:themeColor="text1"/>
          <w:sz w:val="24"/>
          <w:lang w:val="zh-CN"/>
        </w:rPr>
        <w:t>.4</w:t>
      </w:r>
      <w:r>
        <w:rPr>
          <w:rFonts w:hint="eastAsia" w:ascii="宋体" w:hAnsi="宋体"/>
          <w:color w:val="000000" w:themeColor="text1"/>
          <w:sz w:val="24"/>
          <w:lang w:val="zh-CN"/>
        </w:rPr>
        <w:t xml:space="preserve"> 磋商响应文件应字迹清楚、内容齐全、不得涂改。如有修改，修改处须有供应商公章或投标专用章和法定代表人或其授权磋商代表签字。</w:t>
      </w:r>
    </w:p>
    <w:p w14:paraId="21916D1A">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10</w:t>
      </w:r>
      <w:r>
        <w:rPr>
          <w:rFonts w:ascii="宋体" w:hAnsi="宋体"/>
          <w:color w:val="000000" w:themeColor="text1"/>
          <w:sz w:val="24"/>
          <w:lang w:val="zh-CN"/>
        </w:rPr>
        <w:t>.5</w:t>
      </w:r>
      <w:r>
        <w:rPr>
          <w:rFonts w:hint="eastAsia" w:ascii="宋体" w:hAnsi="宋体"/>
          <w:color w:val="000000" w:themeColor="text1"/>
          <w:sz w:val="24"/>
          <w:lang w:val="zh-CN"/>
        </w:rPr>
        <w:t xml:space="preserve"> 磋商响应文件应按照竞争性磋商文件规定的顺序，统一用</w:t>
      </w:r>
      <w:r>
        <w:rPr>
          <w:rFonts w:ascii="宋体" w:hAnsi="宋体"/>
          <w:color w:val="000000" w:themeColor="text1"/>
          <w:sz w:val="24"/>
          <w:lang w:val="zh-CN"/>
        </w:rPr>
        <w:t>A4</w:t>
      </w:r>
      <w:r>
        <w:rPr>
          <w:rFonts w:hint="eastAsia" w:ascii="宋体" w:hAnsi="宋体"/>
          <w:color w:val="000000" w:themeColor="text1"/>
          <w:sz w:val="24"/>
          <w:lang w:val="zh-CN"/>
        </w:rPr>
        <w:t>规格幅面打印、装订成册并编制目录，由于编排混乱导致磋商响应文件被误读或查找不到，责任由供应商承担。</w:t>
      </w:r>
    </w:p>
    <w:p w14:paraId="3258F3C8">
      <w:pPr>
        <w:spacing w:line="360" w:lineRule="auto"/>
        <w:ind w:firstLine="480" w:firstLineChars="200"/>
        <w:rPr>
          <w:rFonts w:ascii="宋体" w:hAnsi="宋体"/>
          <w:color w:val="000000" w:themeColor="text1"/>
          <w:sz w:val="24"/>
        </w:rPr>
      </w:pPr>
      <w:r>
        <w:rPr>
          <w:rFonts w:hint="eastAsia" w:ascii="宋体" w:hAnsi="宋体"/>
          <w:color w:val="000000" w:themeColor="text1"/>
          <w:sz w:val="24"/>
          <w:lang w:val="zh-CN"/>
        </w:rPr>
        <w:t>10</w:t>
      </w:r>
      <w:r>
        <w:rPr>
          <w:rFonts w:ascii="宋体" w:hAnsi="宋体"/>
          <w:color w:val="000000" w:themeColor="text1"/>
          <w:sz w:val="24"/>
          <w:lang w:val="zh-CN"/>
        </w:rPr>
        <w:t>.6</w:t>
      </w:r>
      <w:r>
        <w:rPr>
          <w:rFonts w:hint="eastAsia" w:ascii="宋体" w:hAnsi="宋体"/>
          <w:color w:val="000000" w:themeColor="text1"/>
          <w:sz w:val="24"/>
          <w:lang w:val="zh-CN"/>
        </w:rPr>
        <w:t xml:space="preserve"> 供应商应在磋商响应文件中写清相应的项目编号、项目名称、供应商全称、地址、电话、传真等。</w:t>
      </w:r>
    </w:p>
    <w:p w14:paraId="3DF49E58">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11.响应性文件的组成</w:t>
      </w:r>
    </w:p>
    <w:p w14:paraId="49C9DFA2">
      <w:pPr>
        <w:autoSpaceDE w:val="0"/>
        <w:autoSpaceDN w:val="0"/>
        <w:adjustRightInd w:val="0"/>
        <w:spacing w:line="360" w:lineRule="auto"/>
        <w:ind w:firstLine="420"/>
        <w:rPr>
          <w:rFonts w:ascii="宋体" w:hAnsi="宋体"/>
          <w:b/>
          <w:color w:val="000000" w:themeColor="text1"/>
          <w:sz w:val="24"/>
        </w:rPr>
      </w:pPr>
      <w:r>
        <w:rPr>
          <w:rFonts w:hint="eastAsia" w:ascii="宋体" w:hAnsi="宋体"/>
          <w:color w:val="000000" w:themeColor="text1"/>
          <w:sz w:val="24"/>
          <w:lang w:val="zh-CN"/>
        </w:rPr>
        <w:t>11</w:t>
      </w:r>
      <w:r>
        <w:rPr>
          <w:rFonts w:ascii="宋体" w:hAnsi="宋体"/>
          <w:color w:val="000000" w:themeColor="text1"/>
          <w:sz w:val="24"/>
          <w:lang w:val="zh-CN"/>
        </w:rPr>
        <w:t>.1</w:t>
      </w:r>
      <w:r>
        <w:rPr>
          <w:rFonts w:hint="eastAsia" w:ascii="宋体" w:hAnsi="宋体"/>
          <w:color w:val="000000" w:themeColor="text1"/>
          <w:sz w:val="24"/>
          <w:lang w:val="zh-CN"/>
        </w:rPr>
        <w:t xml:space="preserve"> </w:t>
      </w:r>
      <w:r>
        <w:rPr>
          <w:rFonts w:hint="eastAsia" w:ascii="宋体" w:hAnsi="宋体"/>
          <w:color w:val="000000" w:themeColor="text1"/>
          <w:sz w:val="24"/>
        </w:rPr>
        <w:t>供应商应当根据竞争性磋商文件要求编制磋商响应文件，并根据自己的商务能力、技术水平对竞争性磋商文件提出的要求和条件逐条标明是否响应。</w:t>
      </w:r>
    </w:p>
    <w:p w14:paraId="548F32CE">
      <w:pPr>
        <w:spacing w:line="360" w:lineRule="auto"/>
        <w:ind w:firstLine="420"/>
        <w:rPr>
          <w:rFonts w:ascii="宋体" w:hAnsi="宋体"/>
          <w:color w:val="000000" w:themeColor="text1"/>
          <w:sz w:val="24"/>
        </w:rPr>
      </w:pPr>
      <w:r>
        <w:rPr>
          <w:rFonts w:hint="eastAsia" w:ascii="宋体" w:hAnsi="宋体"/>
          <w:color w:val="000000" w:themeColor="text1"/>
          <w:sz w:val="24"/>
        </w:rPr>
        <w:t>11.2</w:t>
      </w:r>
      <w:r>
        <w:rPr>
          <w:rFonts w:hint="eastAsia" w:ascii="宋体" w:hAnsi="宋体"/>
          <w:color w:val="000000" w:themeColor="text1"/>
          <w:sz w:val="24"/>
          <w:lang w:val="zh-CN"/>
        </w:rPr>
        <w:t>磋商响应文件由商务部分、技术部分、价格部分，以及其他部分组成。</w:t>
      </w:r>
    </w:p>
    <w:p w14:paraId="184CF5FC">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b/>
          <w:color w:val="000000" w:themeColor="text1"/>
          <w:sz w:val="24"/>
        </w:rPr>
        <w:t>12. 响应性文件的商务部分</w:t>
      </w:r>
      <w:r>
        <w:rPr>
          <w:rFonts w:hint="eastAsia" w:ascii="宋体" w:hAnsi="宋体"/>
          <w:color w:val="000000" w:themeColor="text1"/>
          <w:sz w:val="24"/>
        </w:rPr>
        <w:t>：</w:t>
      </w:r>
      <w:r>
        <w:rPr>
          <w:rFonts w:hint="eastAsia" w:ascii="宋体" w:hAnsi="宋体"/>
          <w:color w:val="000000" w:themeColor="text1"/>
          <w:sz w:val="24"/>
          <w:lang w:val="zh-CN"/>
        </w:rPr>
        <w:t>商务部分是证明供应商有资格参加磋商和成交后有能力履行合同的文件，</w:t>
      </w:r>
      <w:r>
        <w:rPr>
          <w:rFonts w:hint="eastAsia" w:ascii="宋体" w:hAnsi="宋体"/>
          <w:color w:val="000000" w:themeColor="text1"/>
          <w:sz w:val="24"/>
        </w:rPr>
        <w:t>这些文件应能满足竞争性磋商采购的要求</w:t>
      </w:r>
      <w:r>
        <w:rPr>
          <w:rFonts w:hint="eastAsia" w:ascii="宋体" w:hAnsi="宋体"/>
          <w:color w:val="000000" w:themeColor="text1"/>
          <w:sz w:val="24"/>
          <w:lang w:val="zh-CN"/>
        </w:rPr>
        <w:t>，包括但不限于下列文件，其中加</w:t>
      </w:r>
      <w:r>
        <w:rPr>
          <w:rFonts w:hint="eastAsia" w:ascii="宋体" w:hAnsi="宋体"/>
          <w:b/>
          <w:color w:val="000000" w:themeColor="text1"/>
          <w:sz w:val="24"/>
        </w:rPr>
        <w:t>★</w:t>
      </w:r>
      <w:r>
        <w:rPr>
          <w:rFonts w:hint="eastAsia" w:ascii="宋体" w:hAnsi="宋体"/>
          <w:color w:val="000000" w:themeColor="text1"/>
          <w:sz w:val="24"/>
          <w:lang w:val="zh-CN"/>
        </w:rPr>
        <w:t>项目不得有缺失或无效。</w:t>
      </w:r>
    </w:p>
    <w:p w14:paraId="1D30E9CB">
      <w:pPr>
        <w:widowControl/>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rPr>
        <w:t>（1）</w:t>
      </w:r>
      <w:r>
        <w:rPr>
          <w:rFonts w:hint="eastAsia" w:ascii="宋体" w:hAnsi="宋体"/>
          <w:b/>
          <w:color w:val="000000" w:themeColor="text1"/>
          <w:sz w:val="24"/>
        </w:rPr>
        <w:t>★</w:t>
      </w:r>
      <w:r>
        <w:rPr>
          <w:rFonts w:hint="eastAsia" w:ascii="宋体" w:hAnsi="宋体"/>
          <w:color w:val="000000" w:themeColor="text1"/>
          <w:sz w:val="24"/>
          <w:lang w:val="zh-CN"/>
        </w:rPr>
        <w:t>第二章4.1《中华人民共和国政府采购法》规定的条件；</w:t>
      </w:r>
    </w:p>
    <w:p w14:paraId="2561330D">
      <w:pPr>
        <w:widowControl/>
        <w:spacing w:line="360" w:lineRule="auto"/>
        <w:ind w:firstLine="480"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b/>
          <w:color w:val="000000" w:themeColor="text1"/>
          <w:sz w:val="24"/>
        </w:rPr>
        <w:t>★</w:t>
      </w:r>
      <w:r>
        <w:rPr>
          <w:rFonts w:hint="eastAsia" w:ascii="宋体" w:hAnsi="宋体"/>
          <w:color w:val="000000" w:themeColor="text1"/>
          <w:sz w:val="24"/>
        </w:rPr>
        <w:t>第二章4.2</w:t>
      </w:r>
      <w:r>
        <w:rPr>
          <w:rFonts w:ascii="宋体" w:hAnsi="宋体"/>
          <w:color w:val="000000" w:themeColor="text1"/>
          <w:sz w:val="24"/>
        </w:rPr>
        <w:t>采购人根据采购项目的特殊要求</w:t>
      </w:r>
      <w:r>
        <w:rPr>
          <w:rFonts w:hint="eastAsia" w:ascii="宋体" w:hAnsi="宋体"/>
          <w:color w:val="000000" w:themeColor="text1"/>
          <w:sz w:val="24"/>
        </w:rPr>
        <w:t>提出</w:t>
      </w:r>
      <w:r>
        <w:rPr>
          <w:rFonts w:ascii="宋体" w:hAnsi="宋体"/>
          <w:color w:val="000000" w:themeColor="text1"/>
          <w:sz w:val="24"/>
        </w:rPr>
        <w:t>的特定条件</w:t>
      </w:r>
      <w:r>
        <w:rPr>
          <w:rFonts w:hint="eastAsia" w:ascii="宋体" w:hAnsi="宋体"/>
          <w:color w:val="000000" w:themeColor="text1"/>
          <w:sz w:val="24"/>
        </w:rPr>
        <w:t>证明文件</w:t>
      </w:r>
      <w:r>
        <w:rPr>
          <w:rFonts w:hint="eastAsia" w:ascii="宋体" w:hAnsi="宋体"/>
          <w:color w:val="000000" w:themeColor="text1"/>
          <w:sz w:val="24"/>
          <w:lang w:val="zh-CN"/>
        </w:rPr>
        <w:t>（</w:t>
      </w:r>
      <w:r>
        <w:rPr>
          <w:rFonts w:hint="eastAsia" w:ascii="宋体" w:hAnsi="宋体"/>
          <w:color w:val="000000" w:themeColor="text1"/>
          <w:sz w:val="24"/>
        </w:rPr>
        <w:t>提供</w:t>
      </w:r>
      <w:r>
        <w:rPr>
          <w:rFonts w:hint="eastAsia" w:ascii="宋体" w:hAnsi="宋体"/>
          <w:color w:val="000000" w:themeColor="text1"/>
          <w:sz w:val="24"/>
          <w:lang w:val="zh-CN"/>
        </w:rPr>
        <w:t>复印件并加盖公章）</w:t>
      </w:r>
      <w:r>
        <w:rPr>
          <w:rFonts w:hint="eastAsia" w:ascii="宋体" w:hAnsi="宋体"/>
          <w:color w:val="000000" w:themeColor="text1"/>
          <w:sz w:val="24"/>
        </w:rPr>
        <w:t xml:space="preserve">； </w:t>
      </w:r>
    </w:p>
    <w:p w14:paraId="53D29E4F">
      <w:pPr>
        <w:widowControl/>
        <w:spacing w:line="360" w:lineRule="auto"/>
        <w:ind w:firstLine="480"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b/>
          <w:color w:val="000000" w:themeColor="text1"/>
          <w:sz w:val="24"/>
        </w:rPr>
        <w:t>★</w:t>
      </w:r>
      <w:r>
        <w:rPr>
          <w:rFonts w:hint="eastAsia" w:ascii="宋体" w:hAnsi="宋体"/>
          <w:color w:val="000000" w:themeColor="text1"/>
          <w:sz w:val="24"/>
        </w:rPr>
        <w:t>磋商申请及声明、无重大违法记录声明原件；</w:t>
      </w:r>
    </w:p>
    <w:p w14:paraId="3F41FD1B">
      <w:pPr>
        <w:widowControl/>
        <w:spacing w:line="360" w:lineRule="auto"/>
        <w:ind w:firstLine="480" w:firstLineChars="200"/>
        <w:rPr>
          <w:rFonts w:ascii="宋体" w:hAnsi="宋体"/>
          <w:color w:val="000000" w:themeColor="text1"/>
          <w:sz w:val="24"/>
        </w:rPr>
      </w:pPr>
      <w:r>
        <w:rPr>
          <w:rFonts w:hint="eastAsia" w:ascii="宋体" w:hAnsi="宋体"/>
          <w:color w:val="000000" w:themeColor="text1"/>
          <w:sz w:val="24"/>
        </w:rPr>
        <w:t>（4）</w:t>
      </w:r>
      <w:r>
        <w:rPr>
          <w:rFonts w:hint="eastAsia" w:ascii="宋体" w:hAnsi="宋体"/>
          <w:b/>
          <w:color w:val="000000" w:themeColor="text1"/>
          <w:sz w:val="24"/>
        </w:rPr>
        <w:t>★</w:t>
      </w:r>
      <w:r>
        <w:rPr>
          <w:rFonts w:hint="eastAsia" w:ascii="宋体" w:hAnsi="宋体"/>
          <w:color w:val="000000" w:themeColor="text1"/>
          <w:sz w:val="24"/>
        </w:rPr>
        <w:t>法定代表人授权书原件、法定代表人和授权代表身份证复印件；</w:t>
      </w:r>
    </w:p>
    <w:p w14:paraId="140C0A1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w:t>
      </w:r>
      <w:r>
        <w:rPr>
          <w:rFonts w:hint="eastAsia" w:ascii="宋体" w:hAnsi="宋体"/>
          <w:b/>
          <w:color w:val="000000" w:themeColor="text1"/>
          <w:sz w:val="24"/>
        </w:rPr>
        <w:t>★</w:t>
      </w:r>
      <w:r>
        <w:rPr>
          <w:rFonts w:hint="eastAsia" w:ascii="宋体" w:hAnsi="宋体"/>
          <w:color w:val="000000" w:themeColor="text1"/>
          <w:sz w:val="24"/>
        </w:rPr>
        <w:t>《磋商报价汇总表》；</w:t>
      </w:r>
    </w:p>
    <w:p w14:paraId="5F78EF0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（6）★南京市政府采购供应商信用记录表暨信用承诺书；</w:t>
      </w:r>
    </w:p>
    <w:p w14:paraId="299AA16A">
      <w:pPr>
        <w:spacing w:line="360" w:lineRule="auto"/>
        <w:ind w:firstLine="480" w:firstLineChars="200"/>
        <w:rPr>
          <w:rFonts w:ascii="宋体" w:hAnsi="宋体" w:cs="宋体"/>
          <w:color w:val="000000" w:themeColor="text1"/>
          <w:sz w:val="24"/>
          <w:lang w:val="zh-CN"/>
        </w:rPr>
      </w:pPr>
      <w:r>
        <w:rPr>
          <w:rFonts w:hint="eastAsia" w:ascii="宋体" w:hAnsi="宋体"/>
          <w:color w:val="000000" w:themeColor="text1"/>
          <w:sz w:val="24"/>
        </w:rPr>
        <w:t>（7）</w:t>
      </w:r>
      <w:r>
        <w:rPr>
          <w:rFonts w:hint="eastAsia" w:ascii="宋体" w:hAnsi="宋体" w:cs="宋体"/>
          <w:color w:val="000000" w:themeColor="text1"/>
          <w:sz w:val="24"/>
          <w:lang w:val="zh-CN"/>
        </w:rPr>
        <w:t>响应供应商认为需要提供的其他证明文件和商务资料。</w:t>
      </w:r>
    </w:p>
    <w:p w14:paraId="0C453AC8">
      <w:pPr>
        <w:autoSpaceDE w:val="0"/>
        <w:autoSpaceDN w:val="0"/>
        <w:adjustRightInd w:val="0"/>
        <w:spacing w:line="360" w:lineRule="auto"/>
        <w:ind w:firstLine="420"/>
        <w:jc w:val="left"/>
        <w:rPr>
          <w:rFonts w:ascii="宋体" w:hAnsi="宋体" w:cs="宋体"/>
          <w:color w:val="000000" w:themeColor="text1"/>
          <w:sz w:val="24"/>
          <w:lang w:val="zh-CN"/>
        </w:rPr>
      </w:pPr>
      <w:r>
        <w:rPr>
          <w:rFonts w:hint="eastAsia" w:ascii="宋体" w:hAnsi="宋体" w:cs="宋体"/>
          <w:color w:val="000000" w:themeColor="text1"/>
          <w:sz w:val="24"/>
          <w:lang w:val="zh-CN"/>
        </w:rPr>
        <w:t xml:space="preserve">响应货物如果属于节能产品和环境标志产品，应在响应文件中予以明确标注，并提供相应证书的复印件。否则，磋商评审时不予认可。     </w:t>
      </w:r>
    </w:p>
    <w:p w14:paraId="423B19D1">
      <w:pPr>
        <w:spacing w:line="360" w:lineRule="auto"/>
        <w:ind w:firstLine="420"/>
        <w:rPr>
          <w:rFonts w:ascii="宋体" w:hAnsi="宋体"/>
          <w:b/>
          <w:color w:val="000000" w:themeColor="text1"/>
          <w:sz w:val="24"/>
        </w:rPr>
      </w:pPr>
      <w:r>
        <w:rPr>
          <w:rFonts w:hint="eastAsia" w:ascii="宋体" w:hAnsi="宋体"/>
          <w:b/>
          <w:color w:val="000000" w:themeColor="text1"/>
          <w:sz w:val="24"/>
        </w:rPr>
        <w:t>13.报价部分</w:t>
      </w:r>
    </w:p>
    <w:p w14:paraId="05A6AC6E">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13</w:t>
      </w:r>
      <w:r>
        <w:rPr>
          <w:rFonts w:ascii="宋体" w:hAnsi="宋体"/>
          <w:color w:val="000000" w:themeColor="text1"/>
          <w:sz w:val="24"/>
          <w:lang w:val="zh-CN"/>
        </w:rPr>
        <w:t>.1</w:t>
      </w:r>
      <w:r>
        <w:rPr>
          <w:rFonts w:hint="eastAsia" w:ascii="宋体" w:hAnsi="宋体"/>
          <w:color w:val="000000" w:themeColor="text1"/>
          <w:sz w:val="24"/>
          <w:lang w:val="zh-CN"/>
        </w:rPr>
        <w:t>价格部分是对货物和服务价格构成的说明，竞争性磋商文件如没有特别说明的话，对每一项货物和服务仅接受一个价格。</w:t>
      </w:r>
    </w:p>
    <w:p w14:paraId="6E8EC0F9">
      <w:pPr>
        <w:spacing w:line="360" w:lineRule="auto"/>
        <w:ind w:firstLine="523" w:firstLineChars="218"/>
        <w:rPr>
          <w:rFonts w:ascii="宋体" w:hAnsi="宋体"/>
          <w:color w:val="000000" w:themeColor="text1"/>
          <w:sz w:val="24"/>
        </w:rPr>
      </w:pPr>
      <w:r>
        <w:rPr>
          <w:rFonts w:hint="eastAsia" w:ascii="宋体" w:hAnsi="宋体"/>
          <w:color w:val="000000" w:themeColor="text1"/>
          <w:sz w:val="24"/>
          <w:lang w:val="zh-CN"/>
        </w:rPr>
        <w:t>13</w:t>
      </w:r>
      <w:r>
        <w:rPr>
          <w:rFonts w:ascii="宋体" w:hAnsi="宋体"/>
          <w:color w:val="000000" w:themeColor="text1"/>
          <w:sz w:val="24"/>
          <w:lang w:val="zh-CN"/>
        </w:rPr>
        <w:t>.2</w:t>
      </w:r>
      <w:r>
        <w:rPr>
          <w:rFonts w:hint="eastAsia" w:ascii="宋体" w:hAnsi="宋体"/>
          <w:color w:val="000000" w:themeColor="text1"/>
          <w:sz w:val="24"/>
        </w:rPr>
        <w:t>磋商</w:t>
      </w:r>
      <w:r>
        <w:rPr>
          <w:rFonts w:hint="eastAsia" w:ascii="宋体" w:hAnsi="宋体" w:cs="宋体"/>
          <w:color w:val="000000" w:themeColor="text1"/>
          <w:kern w:val="0"/>
          <w:sz w:val="24"/>
        </w:rPr>
        <w:t>报价是磋商文件所确定的采购范围内的全部货物或服务的价格体现。磋商报价：包括但不限于人员劳资、交通费、风险评估费等，应包括供应商为完成本项目所承担的全部费用、利润、税金、政策性文件规定及合同包含内的所有风险、责任等各项应有费用，不论其在采购文件中是否有提及。响应供应商应根据上述因素自行考虑磋商报价</w:t>
      </w:r>
      <w:r>
        <w:rPr>
          <w:rFonts w:hint="eastAsia" w:ascii="宋体" w:hAnsi="宋体" w:cs="宋体"/>
          <w:color w:val="000000" w:themeColor="text1"/>
          <w:kern w:val="0"/>
          <w:sz w:val="24"/>
          <w:lang w:val="zh-CN"/>
        </w:rPr>
        <w:t>。</w:t>
      </w:r>
    </w:p>
    <w:p w14:paraId="0E22B5CB">
      <w:pPr>
        <w:snapToGrid w:val="0"/>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rPr>
        <w:t>13.3</w:t>
      </w:r>
      <w:r>
        <w:rPr>
          <w:rFonts w:hint="eastAsia" w:ascii="宋体" w:hAnsi="宋体"/>
          <w:color w:val="000000" w:themeColor="text1"/>
          <w:sz w:val="24"/>
          <w:lang w:val="zh-CN"/>
        </w:rPr>
        <w:t>供应商应充分考虑到市场价格变动，以及项目实施过程中的不可预见因素。如果有漏项，视同让利。</w:t>
      </w:r>
    </w:p>
    <w:p w14:paraId="2CFBD542">
      <w:pPr>
        <w:snapToGrid w:val="0"/>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lang w:val="zh-CN"/>
        </w:rPr>
        <w:t>13.</w:t>
      </w:r>
      <w:r>
        <w:rPr>
          <w:rFonts w:hint="eastAsia" w:ascii="宋体" w:hAnsi="宋体"/>
          <w:color w:val="000000" w:themeColor="text1"/>
          <w:sz w:val="24"/>
        </w:rPr>
        <w:t>4</w:t>
      </w:r>
      <w:r>
        <w:rPr>
          <w:rFonts w:hint="eastAsia" w:ascii="宋体" w:hAnsi="宋体"/>
          <w:color w:val="000000" w:themeColor="text1"/>
          <w:sz w:val="24"/>
          <w:lang w:val="zh-CN"/>
        </w:rPr>
        <w:t xml:space="preserve"> 经磋商后，如果成交价高于或低于供应商在磋商响应文件报价的话，分项报价同比例调整。</w:t>
      </w:r>
    </w:p>
    <w:p w14:paraId="4C06399F">
      <w:pPr>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13.5报价表必须由供应商法人代表或委托授权人签字、或加盖单位公章。如有优惠条款，请单独列明，但不得影响报价，影响货物或服务整体功能。</w:t>
      </w:r>
    </w:p>
    <w:p w14:paraId="62B550BC">
      <w:pPr>
        <w:snapToGrid w:val="0"/>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13.6 政府采购提倡公平竞争，反对盲目压价参与磋商，任何盲目压价和低于成本报价将会被拒绝。</w:t>
      </w:r>
    </w:p>
    <w:p w14:paraId="78C33CFA">
      <w:pPr>
        <w:spacing w:line="360" w:lineRule="auto"/>
        <w:ind w:firstLine="480" w:firstLineChars="200"/>
        <w:rPr>
          <w:rFonts w:ascii="宋体" w:hAnsi="宋体" w:cs="宋体"/>
          <w:color w:val="000000" w:themeColor="text1"/>
          <w:sz w:val="24"/>
          <w:lang w:val="zh-CN"/>
        </w:rPr>
      </w:pPr>
      <w:r>
        <w:rPr>
          <w:rFonts w:hint="eastAsia" w:ascii="宋体" w:hAnsi="宋体"/>
          <w:bCs/>
          <w:color w:val="000000" w:themeColor="text1"/>
          <w:sz w:val="24"/>
        </w:rPr>
        <w:t>14.技术部分。</w:t>
      </w:r>
      <w:r>
        <w:rPr>
          <w:rFonts w:hint="eastAsia" w:ascii="宋体" w:hAnsi="宋体"/>
          <w:bCs/>
          <w:color w:val="000000" w:themeColor="text1"/>
          <w:sz w:val="24"/>
          <w:lang w:val="zh-CN"/>
        </w:rPr>
        <w:t>技术部分是</w:t>
      </w:r>
      <w:r>
        <w:rPr>
          <w:rFonts w:hint="eastAsia" w:ascii="宋体" w:hAnsi="宋体"/>
          <w:color w:val="000000" w:themeColor="text1"/>
          <w:sz w:val="24"/>
          <w:lang w:val="zh-CN"/>
        </w:rPr>
        <w:t>证明</w:t>
      </w:r>
      <w:r>
        <w:rPr>
          <w:rFonts w:hint="eastAsia" w:ascii="宋体" w:hAnsi="宋体"/>
          <w:color w:val="000000" w:themeColor="text1"/>
          <w:sz w:val="24"/>
        </w:rPr>
        <w:t>供应商提供的货物和服务是合格的、并符合竞争性磋商文件要求的证明文件，以及</w:t>
      </w:r>
      <w:r>
        <w:rPr>
          <w:rFonts w:hint="eastAsia" w:ascii="宋体" w:hAnsi="宋体"/>
          <w:color w:val="000000" w:themeColor="text1"/>
          <w:sz w:val="24"/>
          <w:lang w:val="zh-CN"/>
        </w:rPr>
        <w:t>对货物和服务的详细说明，这些文件可以是文字资料、图纸和数据等。提供的货物如与竞争性磋商文件要求有不符之处，应说明其差别之所在。包括但不限于下列文件，其中加</w:t>
      </w:r>
      <w:r>
        <w:rPr>
          <w:rFonts w:hint="eastAsia" w:ascii="宋体" w:hAnsi="宋体"/>
          <w:b/>
          <w:color w:val="000000" w:themeColor="text1"/>
          <w:sz w:val="24"/>
        </w:rPr>
        <w:t>★</w:t>
      </w:r>
      <w:r>
        <w:rPr>
          <w:rFonts w:hint="eastAsia" w:ascii="宋体" w:hAnsi="宋体"/>
          <w:color w:val="000000" w:themeColor="text1"/>
          <w:sz w:val="24"/>
          <w:lang w:val="zh-CN"/>
        </w:rPr>
        <w:t>项目不得有缺失或无效。</w:t>
      </w:r>
      <w:bookmarkStart w:id="21" w:name="_Toc9610"/>
      <w:bookmarkStart w:id="22" w:name="_Toc3276"/>
      <w:bookmarkStart w:id="23" w:name="_Toc503338389"/>
      <w:bookmarkStart w:id="24" w:name="_Toc3868"/>
      <w:bookmarkStart w:id="25" w:name="_Toc25408"/>
      <w:bookmarkStart w:id="26" w:name="_Toc9308"/>
      <w:bookmarkStart w:id="27" w:name="_Toc14815"/>
      <w:bookmarkStart w:id="28" w:name="_Toc7114"/>
      <w:bookmarkStart w:id="29" w:name="_Toc1018"/>
      <w:bookmarkStart w:id="30" w:name="_Toc2828"/>
      <w:bookmarkStart w:id="31" w:name="_Toc30540"/>
    </w:p>
    <w:p w14:paraId="315BC5D5">
      <w:pPr>
        <w:tabs>
          <w:tab w:val="left" w:pos="732"/>
        </w:tabs>
        <w:autoSpaceDE w:val="0"/>
        <w:autoSpaceDN w:val="0"/>
        <w:adjustRightInd w:val="0"/>
        <w:spacing w:line="360" w:lineRule="auto"/>
        <w:ind w:firstLine="480" w:firstLineChars="200"/>
        <w:rPr>
          <w:rFonts w:ascii="宋体" w:hAnsi="宋体"/>
          <w:color w:val="000000" w:themeColor="text1"/>
          <w:sz w:val="24"/>
          <w:lang w:val="zh-CN"/>
        </w:rPr>
      </w:pPr>
      <w:r>
        <w:rPr>
          <w:rFonts w:hint="eastAsia" w:ascii="宋体" w:hAnsi="宋体" w:cs="宋体"/>
          <w:color w:val="000000" w:themeColor="text1"/>
          <w:kern w:val="0"/>
          <w:sz w:val="24"/>
          <w:lang w:val="zh-CN"/>
        </w:rPr>
        <w:t>（</w:t>
      </w: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w:t>
      </w:r>
      <w:r>
        <w:rPr>
          <w:rFonts w:hint="eastAsia" w:ascii="宋体" w:hAnsi="宋体"/>
          <w:color w:val="000000" w:themeColor="text1"/>
          <w:sz w:val="24"/>
          <w:lang w:val="zh-CN"/>
        </w:rPr>
        <w:t>项目实施方案；</w:t>
      </w:r>
    </w:p>
    <w:p w14:paraId="75A69E78">
      <w:pPr>
        <w:tabs>
          <w:tab w:val="left" w:pos="732"/>
        </w:tabs>
        <w:autoSpaceDE w:val="0"/>
        <w:autoSpaceDN w:val="0"/>
        <w:adjustRightInd w:val="0"/>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lang w:val="zh-CN"/>
        </w:rPr>
        <w:t>（</w:t>
      </w:r>
      <w:r>
        <w:rPr>
          <w:rFonts w:hint="eastAsia" w:ascii="宋体" w:hAnsi="宋体"/>
          <w:color w:val="000000" w:themeColor="text1"/>
          <w:sz w:val="24"/>
        </w:rPr>
        <w:t>2</w:t>
      </w:r>
      <w:r>
        <w:rPr>
          <w:rFonts w:hint="eastAsia" w:ascii="宋体" w:hAnsi="宋体"/>
          <w:color w:val="000000" w:themeColor="text1"/>
          <w:sz w:val="24"/>
          <w:lang w:val="zh-CN"/>
        </w:rPr>
        <w:t>）</w:t>
      </w:r>
      <w:r>
        <w:rPr>
          <w:rFonts w:hint="eastAsia" w:ascii="宋体" w:hAnsi="宋体"/>
          <w:b/>
          <w:color w:val="000000" w:themeColor="text1"/>
          <w:sz w:val="24"/>
        </w:rPr>
        <w:t>★</w:t>
      </w:r>
      <w:r>
        <w:rPr>
          <w:rFonts w:hint="eastAsia" w:ascii="宋体" w:hAnsi="宋体"/>
          <w:color w:val="000000" w:themeColor="text1"/>
          <w:sz w:val="24"/>
          <w:lang w:val="zh-CN"/>
        </w:rPr>
        <w:t>项目组成员一览表</w:t>
      </w:r>
      <w:r>
        <w:rPr>
          <w:rFonts w:hint="eastAsia" w:ascii="宋体" w:hAnsi="宋体"/>
          <w:color w:val="000000" w:themeColor="text1"/>
          <w:kern w:val="0"/>
          <w:sz w:val="24"/>
        </w:rPr>
        <w:t>；</w:t>
      </w:r>
    </w:p>
    <w:p w14:paraId="30B5737F">
      <w:pPr>
        <w:autoSpaceDE w:val="0"/>
        <w:autoSpaceDN w:val="0"/>
        <w:adjustRightInd w:val="0"/>
        <w:spacing w:line="360" w:lineRule="auto"/>
        <w:ind w:firstLine="480" w:firstLineChars="200"/>
        <w:rPr>
          <w:rFonts w:ascii="宋体" w:hAnsi="宋体"/>
          <w:color w:val="000000" w:themeColor="text1"/>
          <w:sz w:val="24"/>
          <w:lang w:val="zh-CN"/>
        </w:rPr>
      </w:pPr>
      <w:r>
        <w:rPr>
          <w:rFonts w:hint="eastAsia" w:ascii="宋体" w:hAnsi="宋体"/>
          <w:color w:val="000000" w:themeColor="text1"/>
          <w:sz w:val="24"/>
          <w:lang w:val="zh-CN"/>
        </w:rPr>
        <w:t>（</w:t>
      </w:r>
      <w:r>
        <w:rPr>
          <w:rFonts w:hint="eastAsia" w:ascii="宋体" w:hAnsi="宋体"/>
          <w:color w:val="000000" w:themeColor="text1"/>
          <w:sz w:val="24"/>
        </w:rPr>
        <w:t>3</w:t>
      </w:r>
      <w:r>
        <w:rPr>
          <w:rFonts w:hint="eastAsia" w:ascii="宋体" w:hAnsi="宋体"/>
          <w:color w:val="000000" w:themeColor="text1"/>
          <w:sz w:val="24"/>
          <w:lang w:val="zh-CN"/>
        </w:rPr>
        <w:t>）质量保证及服务承诺；</w:t>
      </w:r>
    </w:p>
    <w:p w14:paraId="396374A5">
      <w:pPr>
        <w:autoSpaceDE w:val="0"/>
        <w:autoSpaceDN w:val="0"/>
        <w:adjustRightInd w:val="0"/>
        <w:spacing w:line="360" w:lineRule="auto"/>
        <w:ind w:firstLine="420"/>
        <w:rPr>
          <w:rFonts w:ascii="宋体" w:hAnsi="宋体" w:cs="宋体"/>
          <w:color w:val="000000" w:themeColor="text1"/>
          <w:sz w:val="24"/>
          <w:lang w:val="zh-CN"/>
        </w:rPr>
      </w:pPr>
      <w:r>
        <w:rPr>
          <w:rFonts w:hint="eastAsia" w:ascii="宋体" w:hAnsi="宋体"/>
          <w:color w:val="000000" w:themeColor="text1"/>
          <w:sz w:val="24"/>
          <w:lang w:val="zh-CN"/>
        </w:rPr>
        <w:t>（</w:t>
      </w:r>
      <w:r>
        <w:rPr>
          <w:rFonts w:hint="eastAsia" w:ascii="宋体" w:hAnsi="宋体"/>
          <w:color w:val="000000" w:themeColor="text1"/>
          <w:sz w:val="24"/>
        </w:rPr>
        <w:t>4</w:t>
      </w:r>
      <w:r>
        <w:rPr>
          <w:rFonts w:hint="eastAsia" w:ascii="宋体" w:hAnsi="宋体"/>
          <w:color w:val="000000" w:themeColor="text1"/>
          <w:sz w:val="24"/>
          <w:lang w:val="zh-CN"/>
        </w:rPr>
        <w:t>）</w:t>
      </w:r>
      <w:r>
        <w:rPr>
          <w:rFonts w:hint="eastAsia" w:ascii="宋体" w:hAnsi="宋体" w:cs="宋体"/>
          <w:color w:val="000000" w:themeColor="text1"/>
          <w:sz w:val="24"/>
          <w:lang w:val="zh-CN"/>
        </w:rPr>
        <w:t>供应商认为需要提供的其他技术文件或资料等。</w:t>
      </w:r>
    </w:p>
    <w:p w14:paraId="302F2931">
      <w:pPr>
        <w:spacing w:line="360" w:lineRule="auto"/>
        <w:ind w:firstLine="482" w:firstLineChars="200"/>
        <w:outlineLvl w:val="1"/>
        <w:rPr>
          <w:rFonts w:ascii="宋体" w:hAnsi="宋体"/>
          <w:b/>
          <w:color w:val="000000" w:themeColor="text1"/>
          <w:sz w:val="24"/>
        </w:rPr>
      </w:pPr>
      <w:bookmarkStart w:id="32" w:name="_Toc23111"/>
      <w:bookmarkStart w:id="33" w:name="_Toc3102"/>
      <w:r>
        <w:rPr>
          <w:rFonts w:hint="eastAsia" w:ascii="宋体" w:hAnsi="宋体"/>
          <w:b/>
          <w:color w:val="000000" w:themeColor="text1"/>
          <w:sz w:val="24"/>
        </w:rPr>
        <w:t>三、响应性文件递交</w:t>
      </w:r>
      <w:bookmarkEnd w:id="21"/>
      <w:bookmarkEnd w:id="22"/>
      <w:bookmarkEnd w:id="23"/>
      <w:bookmarkEnd w:id="24"/>
      <w:bookmarkEnd w:id="25"/>
      <w:bookmarkEnd w:id="26"/>
      <w:bookmarkEnd w:id="27"/>
      <w:bookmarkEnd w:id="28"/>
      <w:bookmarkEnd w:id="29"/>
      <w:bookmarkEnd w:id="30"/>
      <w:bookmarkEnd w:id="31"/>
      <w:bookmarkEnd w:id="32"/>
      <w:bookmarkEnd w:id="33"/>
    </w:p>
    <w:p w14:paraId="59F3AC2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15.响应性文件应于规定时间内递交至采购</w:t>
      </w:r>
      <w:r>
        <w:rPr>
          <w:rFonts w:hint="eastAsia" w:ascii="宋体" w:hAnsi="宋体"/>
          <w:color w:val="000000" w:themeColor="text1"/>
          <w:sz w:val="24"/>
          <w:lang w:val="zh-CN"/>
        </w:rPr>
        <w:t>代理机构</w:t>
      </w:r>
      <w:r>
        <w:rPr>
          <w:rFonts w:hint="eastAsia" w:ascii="宋体" w:hAnsi="宋体"/>
          <w:color w:val="000000" w:themeColor="text1"/>
          <w:sz w:val="24"/>
        </w:rPr>
        <w:t>指定的地点。</w:t>
      </w:r>
    </w:p>
    <w:p w14:paraId="78F8DCCF">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16.响应性文件须装订成册，密封封装，封面注明项目编号、项目名称、供应商名称、地址、电话等。响应性文件须提供正本壹份、副本贰份，电子版壹份，且须法人代表或授权代表签署。</w:t>
      </w:r>
    </w:p>
    <w:p w14:paraId="56CE6330">
      <w:pPr>
        <w:autoSpaceDE w:val="0"/>
        <w:autoSpaceDN w:val="0"/>
        <w:adjustRightInd w:val="0"/>
        <w:spacing w:line="360" w:lineRule="auto"/>
        <w:ind w:firstLine="420"/>
        <w:rPr>
          <w:rFonts w:ascii="宋体" w:hAnsi="宋体"/>
          <w:b/>
          <w:bCs/>
          <w:color w:val="000000" w:themeColor="text1"/>
          <w:sz w:val="24"/>
          <w:lang w:val="zh-CN"/>
        </w:rPr>
      </w:pPr>
      <w:r>
        <w:rPr>
          <w:rFonts w:hint="eastAsia" w:ascii="宋体" w:hAnsi="宋体"/>
          <w:color w:val="000000" w:themeColor="text1"/>
          <w:sz w:val="24"/>
        </w:rPr>
        <w:t>17.</w:t>
      </w:r>
      <w:r>
        <w:rPr>
          <w:rFonts w:hint="eastAsia" w:ascii="宋体" w:hAnsi="宋体"/>
          <w:b/>
          <w:bCs/>
          <w:color w:val="000000" w:themeColor="text1"/>
          <w:sz w:val="24"/>
          <w:lang w:val="zh-CN"/>
        </w:rPr>
        <w:t>有下列情形之一的磋商响应文件将拒收：</w:t>
      </w:r>
    </w:p>
    <w:p w14:paraId="10FCE30E">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w:t>
      </w:r>
      <w:r>
        <w:rPr>
          <w:rFonts w:hint="eastAsia" w:ascii="宋体" w:hAnsi="宋体"/>
          <w:color w:val="000000" w:themeColor="text1"/>
          <w:sz w:val="24"/>
        </w:rPr>
        <w:t>1</w:t>
      </w:r>
      <w:r>
        <w:rPr>
          <w:rFonts w:hint="eastAsia" w:ascii="宋体" w:hAnsi="宋体"/>
          <w:color w:val="000000" w:themeColor="text1"/>
          <w:sz w:val="24"/>
          <w:lang w:val="zh-CN"/>
        </w:rPr>
        <w:t>）在竞争性磋商文件要求提交磋商响应文件的截止时间之后送达的；</w:t>
      </w:r>
    </w:p>
    <w:p w14:paraId="4573E38D">
      <w:pPr>
        <w:pStyle w:val="16"/>
        <w:spacing w:line="360" w:lineRule="auto"/>
        <w:rPr>
          <w:rFonts w:ascii="宋体" w:hAnsi="宋体"/>
          <w:color w:val="000000" w:themeColor="text1"/>
          <w:sz w:val="24"/>
          <w:szCs w:val="24"/>
          <w:lang w:val="zh-CN"/>
        </w:rPr>
      </w:pPr>
      <w:r>
        <w:rPr>
          <w:rFonts w:hint="eastAsia" w:ascii="宋体" w:hAnsi="宋体"/>
          <w:color w:val="000000" w:themeColor="text1"/>
          <w:sz w:val="24"/>
          <w:szCs w:val="24"/>
          <w:lang w:val="zh-CN"/>
        </w:rPr>
        <w:t>（2）未按竞争性磋商文件要求密封的。</w:t>
      </w:r>
    </w:p>
    <w:p w14:paraId="15124FF5">
      <w:pPr>
        <w:tabs>
          <w:tab w:val="left" w:pos="5355"/>
        </w:tabs>
        <w:autoSpaceDE w:val="0"/>
        <w:autoSpaceDN w:val="0"/>
        <w:adjustRightInd w:val="0"/>
        <w:spacing w:line="360" w:lineRule="auto"/>
        <w:ind w:firstLine="420"/>
        <w:rPr>
          <w:rFonts w:ascii="宋体" w:hAnsi="宋体"/>
          <w:b/>
          <w:bCs/>
          <w:color w:val="000000" w:themeColor="text1"/>
          <w:sz w:val="24"/>
          <w:lang w:val="zh-CN"/>
        </w:rPr>
      </w:pPr>
      <w:r>
        <w:rPr>
          <w:rFonts w:hint="eastAsia" w:ascii="宋体" w:hAnsi="宋体"/>
          <w:color w:val="000000" w:themeColor="text1"/>
          <w:sz w:val="24"/>
          <w:lang w:val="zh-CN"/>
        </w:rPr>
        <w:t>18.</w:t>
      </w:r>
      <w:r>
        <w:rPr>
          <w:rFonts w:hint="eastAsia" w:ascii="宋体" w:hAnsi="宋体"/>
          <w:b/>
          <w:bCs/>
          <w:color w:val="000000" w:themeColor="text1"/>
          <w:sz w:val="24"/>
          <w:lang w:val="zh-CN"/>
        </w:rPr>
        <w:t xml:space="preserve"> 诚实信用</w:t>
      </w:r>
    </w:p>
    <w:p w14:paraId="52D76F13">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18.</w:t>
      </w:r>
      <w:r>
        <w:rPr>
          <w:rFonts w:ascii="宋体" w:hAnsi="宋体"/>
          <w:color w:val="000000" w:themeColor="text1"/>
          <w:sz w:val="24"/>
          <w:lang w:val="zh-CN"/>
        </w:rPr>
        <w:t>1</w:t>
      </w:r>
      <w:r>
        <w:rPr>
          <w:rFonts w:hint="eastAsia" w:ascii="宋体" w:hAnsi="宋体"/>
          <w:color w:val="000000" w:themeColor="text1"/>
          <w:sz w:val="24"/>
          <w:lang w:val="zh-CN"/>
        </w:rPr>
        <w:t xml:space="preserve"> 供应商之间不得相互串通报价，不得妨碍其他供应商的公平竞争，不得损害采购人或者其他供应商的合法权益。</w:t>
      </w:r>
    </w:p>
    <w:p w14:paraId="03BFDEC0">
      <w:pPr>
        <w:autoSpaceDE w:val="0"/>
        <w:autoSpaceDN w:val="0"/>
        <w:adjustRightInd w:val="0"/>
        <w:spacing w:line="360" w:lineRule="auto"/>
        <w:ind w:firstLine="420"/>
        <w:rPr>
          <w:rFonts w:ascii="宋体" w:hAnsi="宋体"/>
          <w:color w:val="000000" w:themeColor="text1"/>
          <w:sz w:val="24"/>
          <w:lang w:val="zh-CN"/>
        </w:rPr>
      </w:pPr>
      <w:r>
        <w:rPr>
          <w:rFonts w:hint="eastAsia" w:ascii="宋体" w:hAnsi="宋体"/>
          <w:color w:val="000000" w:themeColor="text1"/>
          <w:sz w:val="24"/>
          <w:lang w:val="zh-CN"/>
        </w:rPr>
        <w:t>18.2 供应商不得以向采购代理机构工作人员、磋商小组成员行贿或者采取其他不正当手段谋取成交。</w:t>
      </w:r>
    </w:p>
    <w:p w14:paraId="6FD489B6">
      <w:pPr>
        <w:spacing w:line="360" w:lineRule="auto"/>
        <w:ind w:firstLine="482" w:firstLineChars="200"/>
        <w:outlineLvl w:val="1"/>
        <w:rPr>
          <w:rFonts w:ascii="宋体" w:hAnsi="宋体"/>
          <w:b/>
          <w:color w:val="000000" w:themeColor="text1"/>
          <w:sz w:val="24"/>
        </w:rPr>
      </w:pPr>
      <w:bookmarkStart w:id="34" w:name="_Toc5353"/>
      <w:bookmarkStart w:id="35" w:name="_Toc860"/>
      <w:bookmarkStart w:id="36" w:name="_Toc18310"/>
      <w:bookmarkStart w:id="37" w:name="_Toc503338390"/>
      <w:bookmarkStart w:id="38" w:name="_Toc16994"/>
      <w:bookmarkStart w:id="39" w:name="_Toc28875"/>
      <w:bookmarkStart w:id="40" w:name="_Toc18423"/>
      <w:bookmarkStart w:id="41" w:name="_Toc13855"/>
      <w:bookmarkStart w:id="42" w:name="_Toc9921"/>
      <w:bookmarkStart w:id="43" w:name="_Toc14571"/>
      <w:bookmarkStart w:id="44" w:name="_Toc15072"/>
      <w:bookmarkStart w:id="45" w:name="_Toc5993"/>
      <w:bookmarkStart w:id="46" w:name="_Toc18191"/>
      <w:r>
        <w:rPr>
          <w:rFonts w:hint="eastAsia" w:ascii="宋体" w:hAnsi="宋体"/>
          <w:b/>
          <w:color w:val="000000" w:themeColor="text1"/>
          <w:sz w:val="24"/>
        </w:rPr>
        <w:t>四、</w:t>
      </w:r>
      <w:bookmarkEnd w:id="34"/>
      <w:bookmarkEnd w:id="35"/>
      <w:bookmarkEnd w:id="36"/>
      <w:bookmarkEnd w:id="37"/>
      <w:bookmarkEnd w:id="38"/>
      <w:bookmarkEnd w:id="39"/>
      <w:bookmarkEnd w:id="40"/>
      <w:r>
        <w:rPr>
          <w:rFonts w:hint="eastAsia" w:ascii="宋体" w:hAnsi="宋体"/>
          <w:b/>
          <w:color w:val="000000" w:themeColor="text1"/>
          <w:sz w:val="24"/>
        </w:rPr>
        <w:t>磋商</w:t>
      </w:r>
      <w:bookmarkEnd w:id="41"/>
      <w:bookmarkEnd w:id="42"/>
      <w:bookmarkEnd w:id="43"/>
      <w:bookmarkEnd w:id="44"/>
      <w:bookmarkEnd w:id="45"/>
      <w:bookmarkEnd w:id="46"/>
    </w:p>
    <w:p w14:paraId="78A216FD">
      <w:pPr>
        <w:spacing w:line="360" w:lineRule="auto"/>
        <w:ind w:firstLine="420"/>
        <w:rPr>
          <w:rFonts w:ascii="宋体" w:hAnsi="宋体"/>
          <w:color w:val="000000" w:themeColor="text1"/>
          <w:sz w:val="24"/>
        </w:rPr>
      </w:pPr>
      <w:r>
        <w:rPr>
          <w:rFonts w:hint="eastAsia" w:ascii="宋体" w:hAnsi="宋体"/>
          <w:color w:val="000000" w:themeColor="text1"/>
          <w:sz w:val="24"/>
        </w:rPr>
        <w:t>19.</w:t>
      </w:r>
      <w:r>
        <w:rPr>
          <w:rFonts w:hint="eastAsia" w:ascii="宋体" w:hAnsi="宋体"/>
          <w:color w:val="000000" w:themeColor="text1"/>
          <w:sz w:val="24"/>
          <w:lang w:val="zh-CN"/>
        </w:rPr>
        <w:t>采购代理机构</w:t>
      </w:r>
      <w:r>
        <w:rPr>
          <w:rFonts w:hint="eastAsia" w:ascii="宋体" w:hAnsi="宋体"/>
          <w:color w:val="000000" w:themeColor="text1"/>
          <w:sz w:val="24"/>
        </w:rPr>
        <w:t>将按本磋商文件规定的时间和地点组织磋商小组分别与供应商进行磋商。</w:t>
      </w:r>
    </w:p>
    <w:p w14:paraId="7119457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20.磋商小组（3人以上、含3人）将由</w:t>
      </w:r>
      <w:r>
        <w:rPr>
          <w:rFonts w:hint="eastAsia" w:ascii="宋体" w:hAnsi="宋体"/>
          <w:color w:val="000000" w:themeColor="text1"/>
          <w:sz w:val="24"/>
          <w:lang w:val="zh-CN"/>
        </w:rPr>
        <w:t>采购代理机构</w:t>
      </w:r>
      <w:r>
        <w:rPr>
          <w:rFonts w:hint="eastAsia" w:ascii="宋体" w:hAnsi="宋体"/>
          <w:color w:val="000000" w:themeColor="text1"/>
          <w:sz w:val="24"/>
        </w:rPr>
        <w:t>依法组织相关专家评委、采购人代表（如有）组成。</w:t>
      </w:r>
    </w:p>
    <w:p w14:paraId="38501AF6">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21.磋商程序</w:t>
      </w:r>
    </w:p>
    <w:p w14:paraId="53E7FAF4">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21.1响应性文件初审</w:t>
      </w:r>
    </w:p>
    <w:p w14:paraId="7A03FDB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21.1.1资格性检查。依据法律法规和磋商文件的规定，对响应性文件中资格证明等进行审查，以确定磋商供应商是否具备磋商资格。</w:t>
      </w:r>
    </w:p>
    <w:p w14:paraId="21B4483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21.1.2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但这些修改不能影响任何供应商相应的名次排列。</w:t>
      </w:r>
    </w:p>
    <w:p w14:paraId="7583BC6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21.2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14:paraId="14C41C3A">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rPr>
        <w:t>1.3</w:t>
      </w:r>
      <w:r>
        <w:rPr>
          <w:rFonts w:ascii="宋体" w:hAnsi="宋体"/>
          <w:color w:val="000000" w:themeColor="text1"/>
          <w:sz w:val="24"/>
          <w:lang w:val="zh-CN"/>
        </w:rPr>
        <w:t xml:space="preserve"> 磋商小组所有成员集中与单一供应商分别就竞争性磋商采购项目的技术、商务和价格进行磋商，磋商的轮次由磋商小组决定。</w:t>
      </w:r>
    </w:p>
    <w:p w14:paraId="5E7409B6">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rPr>
        <w:t>1</w:t>
      </w:r>
      <w:r>
        <w:rPr>
          <w:rFonts w:ascii="宋体" w:hAnsi="宋体"/>
          <w:color w:val="000000" w:themeColor="text1"/>
          <w:sz w:val="24"/>
          <w:lang w:val="zh-CN"/>
        </w:rPr>
        <w:t>.4 磋商小组制定一个符合采购人要求的最优方案，或直接根据响应性文件要求所有供应商在规定时间内作最后报价。</w:t>
      </w:r>
    </w:p>
    <w:p w14:paraId="438F0D3E">
      <w:pPr>
        <w:autoSpaceDE w:val="0"/>
        <w:autoSpaceDN w:val="0"/>
        <w:adjustRightInd w:val="0"/>
        <w:spacing w:line="360" w:lineRule="auto"/>
        <w:ind w:firstLine="420"/>
        <w:rPr>
          <w:rFonts w:ascii="宋体" w:hAnsi="宋体"/>
          <w:b/>
          <w:color w:val="000000" w:themeColor="text1"/>
          <w:sz w:val="24"/>
          <w:lang w:val="zh-CN"/>
        </w:rPr>
      </w:pPr>
      <w:r>
        <w:rPr>
          <w:rFonts w:ascii="宋体" w:hAnsi="宋体"/>
          <w:b/>
          <w:color w:val="000000" w:themeColor="text1"/>
          <w:sz w:val="24"/>
          <w:lang w:val="zh-CN"/>
        </w:rPr>
        <w:t>2</w:t>
      </w:r>
      <w:r>
        <w:rPr>
          <w:rFonts w:hint="eastAsia" w:ascii="宋体" w:hAnsi="宋体"/>
          <w:b/>
          <w:color w:val="000000" w:themeColor="text1"/>
          <w:sz w:val="24"/>
        </w:rPr>
        <w:t>2</w:t>
      </w:r>
      <w:r>
        <w:rPr>
          <w:rFonts w:ascii="宋体" w:hAnsi="宋体"/>
          <w:b/>
          <w:color w:val="000000" w:themeColor="text1"/>
          <w:sz w:val="24"/>
          <w:lang w:val="zh-CN"/>
        </w:rPr>
        <w:t>、</w:t>
      </w:r>
      <w:r>
        <w:rPr>
          <w:rFonts w:ascii="宋体" w:hAnsi="宋体"/>
          <w:b/>
          <w:bCs/>
          <w:color w:val="000000" w:themeColor="text1"/>
          <w:kern w:val="0"/>
          <w:sz w:val="24"/>
          <w:lang w:val="zh-CN"/>
        </w:rPr>
        <w:t>评分方法和标准。</w:t>
      </w:r>
    </w:p>
    <w:p w14:paraId="6878ADB8">
      <w:pPr>
        <w:widowControl/>
        <w:adjustRightInd w:val="0"/>
        <w:snapToGrid w:val="0"/>
        <w:spacing w:line="360" w:lineRule="auto"/>
        <w:ind w:firstLine="480" w:firstLineChars="200"/>
        <w:rPr>
          <w:rFonts w:ascii="宋体" w:hAnsi="宋体"/>
          <w:bCs/>
          <w:color w:val="000000" w:themeColor="text1"/>
          <w:kern w:val="0"/>
          <w:sz w:val="24"/>
          <w:lang w:val="zh-CN"/>
        </w:rPr>
      </w:pPr>
      <w:r>
        <w:rPr>
          <w:rFonts w:ascii="宋体" w:hAnsi="宋体"/>
          <w:bCs/>
          <w:color w:val="000000" w:themeColor="text1"/>
          <w:kern w:val="0"/>
          <w:sz w:val="24"/>
          <w:lang w:val="zh-CN"/>
        </w:rPr>
        <w:t>2</w:t>
      </w:r>
      <w:r>
        <w:rPr>
          <w:rFonts w:hint="eastAsia" w:ascii="宋体" w:hAnsi="宋体"/>
          <w:bCs/>
          <w:color w:val="000000" w:themeColor="text1"/>
          <w:kern w:val="0"/>
          <w:sz w:val="24"/>
        </w:rPr>
        <w:t>2</w:t>
      </w:r>
      <w:r>
        <w:rPr>
          <w:rFonts w:ascii="宋体" w:hAnsi="宋体"/>
          <w:bCs/>
          <w:color w:val="000000" w:themeColor="text1"/>
          <w:kern w:val="0"/>
          <w:sz w:val="24"/>
          <w:lang w:val="zh-CN"/>
        </w:rPr>
        <w:t xml:space="preserve">.1 </w:t>
      </w:r>
      <w:r>
        <w:rPr>
          <w:rFonts w:ascii="宋体" w:hAnsi="宋体"/>
          <w:color w:val="000000" w:themeColor="text1"/>
          <w:kern w:val="0"/>
          <w:sz w:val="24"/>
          <w:lang w:val="zh-CN"/>
        </w:rPr>
        <w:t>采用综合评分法。即</w:t>
      </w:r>
      <w:r>
        <w:rPr>
          <w:rFonts w:ascii="宋体" w:hAnsi="宋体"/>
          <w:color w:val="000000" w:themeColor="text1"/>
          <w:kern w:val="0"/>
          <w:sz w:val="24"/>
        </w:rPr>
        <w:t>在满足磋商文件实质性要求前提下，按照磋商文件中规定的各项因素进行综合评审后，以评审总得分最高的供应商作为成交候选供应商或者成交供应商的评分方法。</w:t>
      </w:r>
    </w:p>
    <w:p w14:paraId="7F248809">
      <w:pPr>
        <w:widowControl/>
        <w:adjustRightInd w:val="0"/>
        <w:snapToGrid w:val="0"/>
        <w:spacing w:line="360" w:lineRule="auto"/>
        <w:ind w:firstLine="480" w:firstLineChars="200"/>
        <w:rPr>
          <w:rFonts w:ascii="宋体" w:hAnsi="宋体"/>
          <w:color w:val="000000" w:themeColor="text1"/>
          <w:sz w:val="24"/>
          <w:lang w:val="zh-CN"/>
        </w:rPr>
      </w:pPr>
      <w:r>
        <w:rPr>
          <w:rFonts w:ascii="宋体" w:hAnsi="宋体"/>
          <w:bCs/>
          <w:color w:val="000000" w:themeColor="text1"/>
          <w:kern w:val="0"/>
          <w:sz w:val="24"/>
          <w:lang w:val="zh-CN"/>
        </w:rPr>
        <w:t>2</w:t>
      </w:r>
      <w:r>
        <w:rPr>
          <w:rFonts w:hint="eastAsia" w:ascii="宋体" w:hAnsi="宋体"/>
          <w:bCs/>
          <w:color w:val="000000" w:themeColor="text1"/>
          <w:kern w:val="0"/>
          <w:sz w:val="24"/>
        </w:rPr>
        <w:t>2</w:t>
      </w:r>
      <w:r>
        <w:rPr>
          <w:rFonts w:ascii="宋体" w:hAnsi="宋体"/>
          <w:bCs/>
          <w:color w:val="000000" w:themeColor="text1"/>
          <w:kern w:val="0"/>
          <w:sz w:val="24"/>
          <w:lang w:val="zh-CN"/>
        </w:rPr>
        <w:t xml:space="preserve">.2 </w:t>
      </w:r>
      <w:r>
        <w:rPr>
          <w:rFonts w:ascii="宋体" w:hAnsi="宋体"/>
          <w:color w:val="000000" w:themeColor="text1"/>
          <w:kern w:val="0"/>
          <w:sz w:val="24"/>
        </w:rPr>
        <w:t>综合评分的</w:t>
      </w:r>
      <w:r>
        <w:rPr>
          <w:rFonts w:ascii="宋体" w:hAnsi="宋体"/>
          <w:color w:val="000000" w:themeColor="text1"/>
          <w:kern w:val="0"/>
          <w:sz w:val="24"/>
          <w:lang w:val="zh-CN"/>
        </w:rPr>
        <w:t>主要因素</w:t>
      </w:r>
      <w:r>
        <w:rPr>
          <w:rFonts w:ascii="宋体" w:hAnsi="宋体"/>
          <w:color w:val="000000" w:themeColor="text1"/>
          <w:sz w:val="24"/>
        </w:rPr>
        <w:t>评分标准详见第四章。</w:t>
      </w:r>
    </w:p>
    <w:p w14:paraId="5558555B">
      <w:pPr>
        <w:spacing w:line="360" w:lineRule="auto"/>
        <w:ind w:firstLine="482" w:firstLineChars="200"/>
        <w:outlineLvl w:val="1"/>
        <w:rPr>
          <w:rFonts w:ascii="宋体" w:hAnsi="宋体"/>
          <w:b/>
          <w:color w:val="000000" w:themeColor="text1"/>
          <w:sz w:val="24"/>
        </w:rPr>
      </w:pPr>
      <w:bookmarkStart w:id="47" w:name="_Toc1346"/>
      <w:bookmarkStart w:id="48" w:name="_Toc1898"/>
      <w:bookmarkStart w:id="49" w:name="_Toc18780"/>
      <w:bookmarkStart w:id="50" w:name="_Toc26445"/>
      <w:bookmarkStart w:id="51" w:name="_Toc639"/>
      <w:bookmarkStart w:id="52" w:name="_Toc503338391"/>
      <w:bookmarkStart w:id="53" w:name="_Toc13872"/>
      <w:bookmarkStart w:id="54" w:name="_Toc8622"/>
      <w:bookmarkStart w:id="55" w:name="_Toc6256"/>
      <w:bookmarkStart w:id="56" w:name="_Toc1911"/>
      <w:bookmarkStart w:id="57" w:name="_Toc26369"/>
      <w:bookmarkStart w:id="58" w:name="_Toc32339"/>
      <w:bookmarkStart w:id="59" w:name="_Toc31192"/>
      <w:r>
        <w:rPr>
          <w:rFonts w:hint="eastAsia" w:ascii="宋体" w:hAnsi="宋体"/>
          <w:b/>
          <w:color w:val="000000" w:themeColor="text1"/>
          <w:sz w:val="24"/>
        </w:rPr>
        <w:t>五、无效磋商响应文件</w:t>
      </w:r>
      <w:bookmarkEnd w:id="47"/>
      <w:bookmarkEnd w:id="48"/>
      <w:bookmarkEnd w:id="49"/>
      <w:bookmarkEnd w:id="50"/>
      <w:bookmarkEnd w:id="51"/>
      <w:bookmarkEnd w:id="52"/>
      <w:bookmarkEnd w:id="53"/>
      <w:bookmarkEnd w:id="54"/>
      <w:bookmarkEnd w:id="55"/>
      <w:bookmarkEnd w:id="56"/>
      <w:bookmarkEnd w:id="57"/>
      <w:bookmarkEnd w:id="58"/>
      <w:bookmarkEnd w:id="59"/>
    </w:p>
    <w:p w14:paraId="5A231FB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23.出现下列情形之一的供应商磋商响应文件按照无效处理：</w:t>
      </w:r>
    </w:p>
    <w:p w14:paraId="17B5F1E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（1）未通过资格审查的；</w:t>
      </w:r>
    </w:p>
    <w:p w14:paraId="02D959AD">
      <w:pPr>
        <w:autoSpaceDE w:val="0"/>
        <w:autoSpaceDN w:val="0"/>
        <w:adjustRightInd w:val="0"/>
        <w:spacing w:line="360" w:lineRule="auto"/>
        <w:ind w:firstLine="480" w:firstLineChars="200"/>
        <w:rPr>
          <w:rFonts w:ascii="宋体" w:hAnsi="宋体"/>
          <w:bCs/>
          <w:color w:val="000000" w:themeColor="text1"/>
          <w:sz w:val="24"/>
          <w:lang w:val="zh-CN"/>
        </w:rPr>
      </w:pPr>
      <w:r>
        <w:rPr>
          <w:rFonts w:ascii="宋体" w:hAnsi="宋体"/>
          <w:bCs/>
          <w:color w:val="000000" w:themeColor="text1"/>
          <w:sz w:val="24"/>
          <w:lang w:val="zh-CN"/>
        </w:rPr>
        <w:t>（2）供应商的最终报价超过采购预算；</w:t>
      </w:r>
    </w:p>
    <w:p w14:paraId="7886AAC4">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）未实质性响应采购要求的；</w:t>
      </w:r>
    </w:p>
    <w:p w14:paraId="483C0CCE">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）不符合法律、法规和竞争性磋商文件规定的其他实质性要求的。</w:t>
      </w:r>
    </w:p>
    <w:p w14:paraId="4F16A911">
      <w:pPr>
        <w:spacing w:line="360" w:lineRule="auto"/>
        <w:ind w:firstLine="482" w:firstLineChars="200"/>
        <w:outlineLvl w:val="1"/>
        <w:rPr>
          <w:rFonts w:ascii="宋体" w:hAnsi="宋体"/>
          <w:b/>
          <w:color w:val="000000" w:themeColor="text1"/>
          <w:sz w:val="24"/>
        </w:rPr>
      </w:pPr>
      <w:bookmarkStart w:id="60" w:name="_Toc8320"/>
      <w:bookmarkStart w:id="61" w:name="_Toc19157"/>
      <w:bookmarkStart w:id="62" w:name="_Toc693"/>
      <w:bookmarkStart w:id="63" w:name="_Toc32100"/>
      <w:bookmarkStart w:id="64" w:name="_Toc3994"/>
      <w:bookmarkStart w:id="65" w:name="_Toc503338392"/>
      <w:bookmarkStart w:id="66" w:name="_Toc27412"/>
      <w:bookmarkStart w:id="67" w:name="_Toc12421"/>
      <w:bookmarkStart w:id="68" w:name="_Toc10792"/>
      <w:bookmarkStart w:id="69" w:name="_Toc30663"/>
      <w:bookmarkStart w:id="70" w:name="_Toc9400"/>
      <w:bookmarkStart w:id="71" w:name="_Toc26095"/>
      <w:bookmarkStart w:id="72" w:name="_Toc14735"/>
      <w:r>
        <w:rPr>
          <w:rFonts w:hint="eastAsia" w:ascii="宋体" w:hAnsi="宋体"/>
          <w:b/>
          <w:color w:val="000000" w:themeColor="text1"/>
          <w:sz w:val="24"/>
        </w:rPr>
        <w:t>六、成交及合同授予</w:t>
      </w:r>
      <w:bookmarkEnd w:id="60"/>
      <w:bookmarkEnd w:id="61"/>
      <w:bookmarkEnd w:id="62"/>
      <w:bookmarkEnd w:id="63"/>
      <w:bookmarkEnd w:id="64"/>
      <w:bookmarkEnd w:id="65"/>
      <w:bookmarkEnd w:id="66"/>
      <w:bookmarkEnd w:id="67"/>
      <w:bookmarkEnd w:id="68"/>
      <w:bookmarkEnd w:id="69"/>
      <w:bookmarkEnd w:id="70"/>
      <w:bookmarkEnd w:id="71"/>
      <w:bookmarkEnd w:id="72"/>
    </w:p>
    <w:p w14:paraId="5F5105A0">
      <w:pPr>
        <w:autoSpaceDE w:val="0"/>
        <w:autoSpaceDN w:val="0"/>
        <w:adjustRightInd w:val="0"/>
        <w:spacing w:line="360" w:lineRule="auto"/>
        <w:ind w:firstLine="420"/>
        <w:rPr>
          <w:rFonts w:ascii="宋体" w:hAnsi="宋体"/>
          <w:b/>
          <w:bCs/>
          <w:color w:val="000000" w:themeColor="text1"/>
          <w:sz w:val="24"/>
          <w:lang w:val="zh-CN"/>
        </w:rPr>
      </w:pPr>
      <w:r>
        <w:rPr>
          <w:rFonts w:ascii="宋体" w:hAnsi="宋体"/>
          <w:b/>
          <w:bCs/>
          <w:color w:val="000000" w:themeColor="text1"/>
          <w:sz w:val="24"/>
          <w:lang w:val="zh-CN"/>
        </w:rPr>
        <w:t>2</w:t>
      </w:r>
      <w:r>
        <w:rPr>
          <w:rFonts w:hint="eastAsia" w:ascii="宋体" w:hAnsi="宋体"/>
          <w:b/>
          <w:bCs/>
          <w:color w:val="000000" w:themeColor="text1"/>
          <w:sz w:val="24"/>
        </w:rPr>
        <w:t>4</w:t>
      </w:r>
      <w:r>
        <w:rPr>
          <w:rFonts w:ascii="宋体" w:hAnsi="宋体"/>
          <w:b/>
          <w:bCs/>
          <w:color w:val="000000" w:themeColor="text1"/>
          <w:sz w:val="24"/>
          <w:lang w:val="zh-CN"/>
        </w:rPr>
        <w:t>、确定成交供应商</w:t>
      </w:r>
    </w:p>
    <w:p w14:paraId="7D95DBD3">
      <w:pPr>
        <w:spacing w:line="360" w:lineRule="auto"/>
        <w:ind w:firstLine="480" w:firstLineChars="200"/>
        <w:rPr>
          <w:rFonts w:ascii="宋体" w:hAnsi="宋体"/>
          <w:b/>
          <w:color w:val="000000" w:themeColor="text1"/>
          <w:kern w:val="0"/>
          <w:sz w:val="24"/>
        </w:rPr>
      </w:pPr>
      <w:r>
        <w:rPr>
          <w:rFonts w:ascii="宋体" w:hAnsi="宋体"/>
          <w:color w:val="000000" w:themeColor="text1"/>
          <w:sz w:val="24"/>
          <w:lang w:val="zh-CN"/>
        </w:rPr>
        <w:t>2</w:t>
      </w:r>
      <w:r>
        <w:rPr>
          <w:rFonts w:hint="eastAsia" w:ascii="宋体" w:hAnsi="宋体"/>
          <w:color w:val="000000" w:themeColor="text1"/>
          <w:sz w:val="24"/>
        </w:rPr>
        <w:t>4</w:t>
      </w:r>
      <w:r>
        <w:rPr>
          <w:rFonts w:ascii="宋体" w:hAnsi="宋体"/>
          <w:color w:val="000000" w:themeColor="text1"/>
          <w:sz w:val="24"/>
          <w:lang w:val="zh-CN"/>
        </w:rPr>
        <w:t>.1综合比较与评价后按照得分高低顺序对供应商进行排列。</w:t>
      </w:r>
      <w:r>
        <w:rPr>
          <w:rFonts w:ascii="宋体" w:hAnsi="宋体"/>
          <w:color w:val="000000" w:themeColor="text1"/>
          <w:sz w:val="24"/>
        </w:rPr>
        <w:t>得分相同的，按磋商报价由低到高顺序排列。得分且磋商报价相同的，按技术指标优劣顺序排列。</w:t>
      </w:r>
      <w:r>
        <w:rPr>
          <w:rFonts w:ascii="宋体" w:hAnsi="宋体"/>
          <w:b/>
          <w:color w:val="000000" w:themeColor="text1"/>
          <w:sz w:val="24"/>
          <w:lang w:val="zh-CN"/>
        </w:rPr>
        <w:t>综合排名第一名的供应商确定为成交供应商。</w:t>
      </w:r>
      <w:r>
        <w:rPr>
          <w:rFonts w:ascii="宋体" w:hAnsi="宋体"/>
          <w:color w:val="000000" w:themeColor="text1"/>
          <w:sz w:val="24"/>
        </w:rPr>
        <w:t>磋商小组认为，排在前面的成交候选供应商的最低报价或者某些分项报价明显不合理或者低于成本，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316AC01E">
      <w:pPr>
        <w:autoSpaceDE w:val="0"/>
        <w:autoSpaceDN w:val="0"/>
        <w:adjustRightInd w:val="0"/>
        <w:spacing w:line="360" w:lineRule="auto"/>
        <w:ind w:firstLine="420"/>
        <w:rPr>
          <w:rFonts w:ascii="宋体" w:hAnsi="宋体"/>
          <w:color w:val="000000" w:themeColor="text1"/>
          <w:sz w:val="24"/>
        </w:rPr>
      </w:pPr>
      <w:r>
        <w:rPr>
          <w:rFonts w:ascii="宋体" w:hAnsi="宋体"/>
          <w:color w:val="000000" w:themeColor="text1"/>
          <w:sz w:val="24"/>
          <w:lang w:val="zh-CN"/>
        </w:rPr>
        <w:t>2</w:t>
      </w:r>
      <w:r>
        <w:rPr>
          <w:rFonts w:hint="eastAsia" w:ascii="宋体" w:hAnsi="宋体"/>
          <w:color w:val="000000" w:themeColor="text1"/>
          <w:sz w:val="24"/>
        </w:rPr>
        <w:t>4</w:t>
      </w:r>
      <w:r>
        <w:rPr>
          <w:rFonts w:ascii="宋体" w:hAnsi="宋体"/>
          <w:color w:val="000000" w:themeColor="text1"/>
          <w:sz w:val="24"/>
          <w:lang w:val="zh-CN"/>
        </w:rPr>
        <w:t>.2 成交供应商确定后，将在原采购公告发布媒体上发布公告，向成交供应商发出成交通知书。</w:t>
      </w:r>
      <w:r>
        <w:rPr>
          <w:rFonts w:ascii="宋体" w:hAnsi="宋体"/>
          <w:color w:val="000000" w:themeColor="text1"/>
          <w:sz w:val="24"/>
        </w:rPr>
        <w:t>成交供应商应按成交通知书规定的时间、地点与采购单位签订政府采购合同。</w:t>
      </w:r>
    </w:p>
    <w:p w14:paraId="3F3693EC">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rPr>
        <w:t>4</w:t>
      </w:r>
      <w:r>
        <w:rPr>
          <w:rFonts w:ascii="宋体" w:hAnsi="宋体"/>
          <w:color w:val="000000" w:themeColor="text1"/>
          <w:sz w:val="24"/>
          <w:lang w:val="zh-CN"/>
        </w:rPr>
        <w:t>.3 成交通知书对采购人和成交供应商具有同等法律效力。</w:t>
      </w:r>
    </w:p>
    <w:p w14:paraId="50F70CCB">
      <w:pPr>
        <w:autoSpaceDE w:val="0"/>
        <w:autoSpaceDN w:val="0"/>
        <w:adjustRightInd w:val="0"/>
        <w:spacing w:line="360" w:lineRule="auto"/>
        <w:ind w:firstLine="420"/>
        <w:rPr>
          <w:rFonts w:ascii="宋体" w:hAnsi="宋体"/>
          <w:color w:val="000000" w:themeColor="text1"/>
          <w:sz w:val="24"/>
        </w:rPr>
      </w:pPr>
      <w:r>
        <w:rPr>
          <w:rFonts w:ascii="宋体" w:hAnsi="宋体"/>
          <w:color w:val="000000" w:themeColor="text1"/>
          <w:sz w:val="24"/>
          <w:lang w:val="zh-CN"/>
        </w:rPr>
        <w:t>2</w:t>
      </w:r>
      <w:r>
        <w:rPr>
          <w:rFonts w:hint="eastAsia" w:ascii="宋体" w:hAnsi="宋体"/>
          <w:color w:val="000000" w:themeColor="text1"/>
          <w:sz w:val="24"/>
        </w:rPr>
        <w:t>4</w:t>
      </w:r>
      <w:r>
        <w:rPr>
          <w:rFonts w:ascii="宋体" w:hAnsi="宋体"/>
          <w:color w:val="000000" w:themeColor="text1"/>
          <w:sz w:val="24"/>
          <w:lang w:val="zh-CN"/>
        </w:rPr>
        <w:t xml:space="preserve">.4 </w:t>
      </w:r>
      <w:r>
        <w:rPr>
          <w:rFonts w:ascii="宋体" w:hAnsi="宋体"/>
          <w:color w:val="000000" w:themeColor="text1"/>
          <w:sz w:val="24"/>
        </w:rPr>
        <w:t>成交通知书发出后，采购人或成交供应商拒绝签订合同的，拒绝签订合同的一方应至少向另一方支付补偿金，以及为磋商过程所发生的有关费用和双方商定的其他补偿。</w:t>
      </w:r>
    </w:p>
    <w:p w14:paraId="22C11B0F">
      <w:pPr>
        <w:autoSpaceDE w:val="0"/>
        <w:autoSpaceDN w:val="0"/>
        <w:adjustRightInd w:val="0"/>
        <w:spacing w:line="360" w:lineRule="auto"/>
        <w:ind w:firstLine="42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4</w:t>
      </w:r>
      <w:r>
        <w:rPr>
          <w:rFonts w:ascii="宋体" w:hAnsi="宋体"/>
          <w:color w:val="000000" w:themeColor="text1"/>
          <w:sz w:val="24"/>
        </w:rPr>
        <w:t>.5 成交通知书发出后，成交供应商除发生法律规定的不能预见、不能避免并不能克服的客观情况外不得放弃或拒绝签订合同的。放弃或拒绝签订合同的，情节严重的财政部门将其列入不良行为名单，在一至三年内不得参加南京市政府采购活动。</w:t>
      </w:r>
    </w:p>
    <w:p w14:paraId="694069B4">
      <w:pPr>
        <w:tabs>
          <w:tab w:val="left" w:pos="1260"/>
        </w:tabs>
        <w:spacing w:line="360" w:lineRule="auto"/>
        <w:ind w:firstLine="480" w:firstLineChars="20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4</w:t>
      </w:r>
      <w:r>
        <w:rPr>
          <w:rFonts w:ascii="宋体" w:hAnsi="宋体"/>
          <w:color w:val="000000" w:themeColor="text1"/>
          <w:sz w:val="24"/>
        </w:rPr>
        <w:t xml:space="preserve">.6 </w:t>
      </w:r>
      <w:r>
        <w:rPr>
          <w:rFonts w:hint="eastAsia" w:ascii="宋体" w:hAnsi="宋体"/>
          <w:color w:val="000000" w:themeColor="text1"/>
          <w:sz w:val="24"/>
        </w:rPr>
        <w:t>代理机构</w:t>
      </w:r>
      <w:r>
        <w:rPr>
          <w:rFonts w:ascii="宋体" w:hAnsi="宋体"/>
          <w:color w:val="000000" w:themeColor="text1"/>
          <w:sz w:val="24"/>
        </w:rPr>
        <w:t>对未成交的供应商不作未成交原因的解释。</w:t>
      </w:r>
    </w:p>
    <w:p w14:paraId="4009DB1E">
      <w:pPr>
        <w:autoSpaceDE w:val="0"/>
        <w:autoSpaceDN w:val="0"/>
        <w:adjustRightInd w:val="0"/>
        <w:spacing w:line="360" w:lineRule="auto"/>
        <w:ind w:firstLine="480" w:firstLineChars="200"/>
        <w:rPr>
          <w:rFonts w:ascii="宋体" w:hAnsi="宋体"/>
          <w:b/>
          <w:color w:val="000000" w:themeColor="text1"/>
          <w:sz w:val="24"/>
        </w:rPr>
      </w:pPr>
      <w:r>
        <w:rPr>
          <w:rFonts w:ascii="宋体" w:hAnsi="宋体"/>
          <w:color w:val="000000" w:themeColor="text1"/>
          <w:sz w:val="24"/>
        </w:rPr>
        <w:t>2</w:t>
      </w:r>
      <w:r>
        <w:rPr>
          <w:rFonts w:hint="eastAsia" w:ascii="宋体" w:hAnsi="宋体"/>
          <w:color w:val="000000" w:themeColor="text1"/>
          <w:sz w:val="24"/>
        </w:rPr>
        <w:t>4</w:t>
      </w:r>
      <w:r>
        <w:rPr>
          <w:rFonts w:ascii="宋体" w:hAnsi="宋体"/>
          <w:color w:val="000000" w:themeColor="text1"/>
          <w:sz w:val="24"/>
        </w:rPr>
        <w:t>.7 所有磋商响应文件都将作为档案保存，不论成交与否，</w:t>
      </w:r>
      <w:r>
        <w:rPr>
          <w:rFonts w:hint="eastAsia" w:ascii="宋体" w:hAnsi="宋体"/>
          <w:color w:val="000000" w:themeColor="text1"/>
          <w:sz w:val="24"/>
        </w:rPr>
        <w:t>采购代理</w:t>
      </w:r>
      <w:r>
        <w:rPr>
          <w:rFonts w:ascii="宋体" w:hAnsi="宋体"/>
          <w:color w:val="000000" w:themeColor="text1"/>
          <w:sz w:val="24"/>
        </w:rPr>
        <w:t>均不退回。</w:t>
      </w:r>
    </w:p>
    <w:p w14:paraId="769F8FE7">
      <w:pPr>
        <w:autoSpaceDE w:val="0"/>
        <w:autoSpaceDN w:val="0"/>
        <w:adjustRightInd w:val="0"/>
        <w:spacing w:line="360" w:lineRule="auto"/>
        <w:ind w:firstLine="472" w:firstLineChars="196"/>
        <w:rPr>
          <w:rFonts w:ascii="宋体" w:hAnsi="宋体"/>
          <w:b/>
          <w:color w:val="000000" w:themeColor="text1"/>
          <w:sz w:val="24"/>
        </w:rPr>
      </w:pPr>
      <w:r>
        <w:rPr>
          <w:rFonts w:ascii="宋体" w:hAnsi="宋体"/>
          <w:b/>
          <w:color w:val="000000" w:themeColor="text1"/>
          <w:sz w:val="24"/>
          <w:lang w:val="zh-CN"/>
        </w:rPr>
        <w:t>2</w:t>
      </w:r>
      <w:r>
        <w:rPr>
          <w:rFonts w:hint="eastAsia" w:ascii="宋体" w:hAnsi="宋体"/>
          <w:b/>
          <w:color w:val="000000" w:themeColor="text1"/>
          <w:sz w:val="24"/>
        </w:rPr>
        <w:t>5</w:t>
      </w:r>
      <w:r>
        <w:rPr>
          <w:rFonts w:ascii="宋体" w:hAnsi="宋体"/>
          <w:b/>
          <w:bCs/>
          <w:color w:val="000000" w:themeColor="text1"/>
          <w:sz w:val="24"/>
          <w:lang w:val="zh-CN"/>
        </w:rPr>
        <w:t>、</w:t>
      </w:r>
      <w:r>
        <w:rPr>
          <w:rFonts w:ascii="宋体" w:hAnsi="宋体"/>
          <w:b/>
          <w:color w:val="000000" w:themeColor="text1"/>
          <w:sz w:val="24"/>
        </w:rPr>
        <w:t>编写磋商（评审）报告</w:t>
      </w:r>
    </w:p>
    <w:p w14:paraId="03519061">
      <w:pPr>
        <w:autoSpaceDE w:val="0"/>
        <w:autoSpaceDN w:val="0"/>
        <w:adjustRightInd w:val="0"/>
        <w:spacing w:line="360" w:lineRule="auto"/>
        <w:ind w:firstLine="420"/>
        <w:rPr>
          <w:rFonts w:ascii="宋体" w:hAnsi="宋体"/>
          <w:color w:val="000000" w:themeColor="text1"/>
          <w:sz w:val="24"/>
        </w:rPr>
      </w:pPr>
      <w:r>
        <w:rPr>
          <w:rFonts w:ascii="宋体" w:hAnsi="宋体"/>
          <w:color w:val="000000" w:themeColor="text1"/>
          <w:sz w:val="24"/>
        </w:rPr>
        <w:t>磋商小组根据磋商过程和结果编写磋商（评审）报告。</w:t>
      </w:r>
    </w:p>
    <w:p w14:paraId="291FB0B9">
      <w:pPr>
        <w:autoSpaceDE w:val="0"/>
        <w:autoSpaceDN w:val="0"/>
        <w:adjustRightInd w:val="0"/>
        <w:spacing w:line="360" w:lineRule="auto"/>
        <w:ind w:firstLine="420"/>
        <w:rPr>
          <w:rFonts w:ascii="宋体" w:hAnsi="宋体"/>
          <w:b/>
          <w:bCs/>
          <w:color w:val="000000" w:themeColor="text1"/>
          <w:sz w:val="24"/>
          <w:lang w:val="zh-CN"/>
        </w:rPr>
      </w:pPr>
      <w:bookmarkStart w:id="73" w:name="_Toc4206"/>
      <w:bookmarkStart w:id="74" w:name="_Toc504141741"/>
      <w:r>
        <w:rPr>
          <w:rFonts w:hint="eastAsia" w:ascii="宋体" w:hAnsi="宋体"/>
          <w:b/>
          <w:color w:val="000000" w:themeColor="text1"/>
          <w:sz w:val="24"/>
        </w:rPr>
        <w:t>26</w:t>
      </w:r>
      <w:r>
        <w:rPr>
          <w:rFonts w:ascii="宋体" w:hAnsi="宋体"/>
          <w:b/>
          <w:color w:val="000000" w:themeColor="text1"/>
          <w:sz w:val="24"/>
          <w:lang w:val="zh-CN"/>
        </w:rPr>
        <w:t>、</w:t>
      </w:r>
      <w:r>
        <w:rPr>
          <w:rFonts w:ascii="宋体" w:hAnsi="宋体"/>
          <w:b/>
          <w:bCs/>
          <w:color w:val="000000" w:themeColor="text1"/>
          <w:sz w:val="24"/>
          <w:lang w:val="zh-CN"/>
        </w:rPr>
        <w:t>签订合同</w:t>
      </w:r>
      <w:bookmarkEnd w:id="73"/>
      <w:bookmarkEnd w:id="74"/>
    </w:p>
    <w:p w14:paraId="60B4D613">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rPr>
        <w:t>2</w:t>
      </w:r>
      <w:r>
        <w:rPr>
          <w:rFonts w:hint="eastAsia" w:ascii="宋体" w:hAnsi="宋体"/>
          <w:color w:val="000000" w:themeColor="text1"/>
          <w:sz w:val="24"/>
        </w:rPr>
        <w:t>6</w:t>
      </w:r>
      <w:r>
        <w:rPr>
          <w:rFonts w:ascii="宋体" w:hAnsi="宋体"/>
          <w:color w:val="000000" w:themeColor="text1"/>
          <w:sz w:val="24"/>
          <w:lang w:val="zh-CN"/>
        </w:rPr>
        <w:t>.</w:t>
      </w:r>
      <w:r>
        <w:rPr>
          <w:rFonts w:ascii="宋体" w:hAnsi="宋体"/>
          <w:color w:val="000000" w:themeColor="text1"/>
          <w:sz w:val="24"/>
        </w:rPr>
        <w:t>1 成交供应商应当</w:t>
      </w:r>
      <w:r>
        <w:rPr>
          <w:rFonts w:ascii="宋体" w:hAnsi="宋体"/>
          <w:color w:val="000000" w:themeColor="text1"/>
          <w:sz w:val="24"/>
          <w:lang w:val="zh-CN"/>
        </w:rPr>
        <w:t>自成交通知书发出之日起三十日内，</w:t>
      </w:r>
      <w:r>
        <w:rPr>
          <w:rFonts w:ascii="宋体" w:hAnsi="宋体"/>
          <w:color w:val="000000" w:themeColor="text1"/>
          <w:sz w:val="24"/>
        </w:rPr>
        <w:t>与采购人签订政府采购合同，所签订的合同不得对竞争性磋商文件和竞争性磋商响应文件作实质性修改。</w:t>
      </w:r>
    </w:p>
    <w:p w14:paraId="7D617FCA">
      <w:pPr>
        <w:autoSpaceDE w:val="0"/>
        <w:autoSpaceDN w:val="0"/>
        <w:adjustRightInd w:val="0"/>
        <w:spacing w:line="360" w:lineRule="auto"/>
        <w:ind w:firstLine="42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6</w:t>
      </w:r>
      <w:r>
        <w:rPr>
          <w:rFonts w:ascii="宋体" w:hAnsi="宋体"/>
          <w:color w:val="000000" w:themeColor="text1"/>
          <w:sz w:val="24"/>
          <w:lang w:val="zh-CN"/>
        </w:rPr>
        <w:t xml:space="preserve">.2 </w:t>
      </w:r>
      <w:r>
        <w:rPr>
          <w:rFonts w:ascii="宋体" w:hAnsi="宋体"/>
          <w:color w:val="000000" w:themeColor="text1"/>
          <w:sz w:val="24"/>
        </w:rPr>
        <w:t>采购人不得向成交供应商提出任何不合理的要求作为签订合同的条件，不得与成交供应商私下订立背离合同实质性内容的协议。</w:t>
      </w:r>
    </w:p>
    <w:p w14:paraId="46C1E661">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2</w:t>
      </w:r>
      <w:r>
        <w:rPr>
          <w:rFonts w:hint="eastAsia" w:ascii="宋体" w:hAnsi="宋体"/>
          <w:color w:val="000000" w:themeColor="text1"/>
          <w:sz w:val="24"/>
        </w:rPr>
        <w:t>6</w:t>
      </w:r>
      <w:r>
        <w:rPr>
          <w:rFonts w:ascii="宋体" w:hAnsi="宋体"/>
          <w:color w:val="000000" w:themeColor="text1"/>
          <w:sz w:val="24"/>
          <w:lang w:val="zh-CN"/>
        </w:rPr>
        <w:t>.3 成交供应商因不可抗力或者自身原因不能履行政府采购合同的，采购人可以视情与排位在成交供应商之后第一位的成交候选供应商签订政府采购合同，以此类推。</w:t>
      </w:r>
    </w:p>
    <w:p w14:paraId="62804845">
      <w:pPr>
        <w:spacing w:line="360" w:lineRule="auto"/>
        <w:ind w:firstLine="420"/>
        <w:rPr>
          <w:rFonts w:ascii="宋体" w:hAnsi="宋体"/>
          <w:color w:val="000000" w:themeColor="text1"/>
          <w:sz w:val="24"/>
        </w:rPr>
      </w:pPr>
      <w:r>
        <w:rPr>
          <w:rFonts w:ascii="宋体" w:hAnsi="宋体"/>
          <w:color w:val="000000" w:themeColor="text1"/>
          <w:sz w:val="24"/>
          <w:lang w:val="zh-CN"/>
        </w:rPr>
        <w:t>2</w:t>
      </w:r>
      <w:r>
        <w:rPr>
          <w:rFonts w:hint="eastAsia" w:ascii="宋体" w:hAnsi="宋体"/>
          <w:color w:val="000000" w:themeColor="text1"/>
          <w:sz w:val="24"/>
        </w:rPr>
        <w:t>6</w:t>
      </w:r>
      <w:r>
        <w:rPr>
          <w:rFonts w:ascii="宋体" w:hAnsi="宋体"/>
          <w:color w:val="000000" w:themeColor="text1"/>
          <w:sz w:val="24"/>
          <w:lang w:val="zh-CN"/>
        </w:rPr>
        <w:t>.4 政府采购合同履行中，采购人需追加与合同标的相同的服务的，在不改变合同其他条款的前提下，可以与供应商协商签订补充合同，但所有补充合同的采购金额不得超过原合同采购金额的百分之十。</w:t>
      </w:r>
    </w:p>
    <w:p w14:paraId="172B8BB3">
      <w:pPr>
        <w:spacing w:line="360" w:lineRule="auto"/>
        <w:ind w:firstLine="482" w:firstLineChars="200"/>
        <w:outlineLvl w:val="1"/>
        <w:rPr>
          <w:rFonts w:ascii="宋体" w:hAnsi="宋体"/>
          <w:b/>
          <w:color w:val="000000" w:themeColor="text1"/>
          <w:sz w:val="24"/>
        </w:rPr>
      </w:pPr>
      <w:bookmarkStart w:id="75" w:name="_Toc23523"/>
      <w:bookmarkStart w:id="76" w:name="_Toc6865"/>
      <w:bookmarkStart w:id="77" w:name="_Toc23368"/>
      <w:bookmarkStart w:id="78" w:name="_Toc3021"/>
      <w:bookmarkStart w:id="79" w:name="_Toc503338393"/>
      <w:bookmarkStart w:id="80" w:name="_Toc22431"/>
      <w:bookmarkStart w:id="81" w:name="_Toc281"/>
      <w:bookmarkStart w:id="82" w:name="_Toc29273"/>
      <w:bookmarkStart w:id="83" w:name="_Toc26344"/>
      <w:bookmarkStart w:id="84" w:name="_Toc23928"/>
      <w:bookmarkStart w:id="85" w:name="_Toc21361"/>
      <w:bookmarkStart w:id="86" w:name="_Toc8121"/>
      <w:bookmarkStart w:id="87" w:name="_Toc3777"/>
      <w:r>
        <w:rPr>
          <w:rFonts w:hint="eastAsia" w:ascii="宋体" w:hAnsi="宋体"/>
          <w:b/>
          <w:color w:val="000000" w:themeColor="text1"/>
          <w:sz w:val="24"/>
        </w:rPr>
        <w:t>七、无成交供应商原因</w:t>
      </w:r>
      <w:bookmarkEnd w:id="75"/>
      <w:bookmarkEnd w:id="76"/>
      <w:bookmarkEnd w:id="77"/>
      <w:bookmarkEnd w:id="78"/>
      <w:bookmarkEnd w:id="79"/>
      <w:bookmarkEnd w:id="80"/>
      <w:bookmarkEnd w:id="81"/>
      <w:bookmarkEnd w:id="82"/>
      <w:bookmarkEnd w:id="83"/>
      <w:bookmarkEnd w:id="84"/>
      <w:bookmarkEnd w:id="85"/>
      <w:bookmarkEnd w:id="86"/>
      <w:bookmarkEnd w:id="87"/>
    </w:p>
    <w:p w14:paraId="6A48293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27.出现下列情形之一的本次采购无成交供应商：</w:t>
      </w:r>
    </w:p>
    <w:p w14:paraId="1CA6D2CD">
      <w:pPr>
        <w:autoSpaceDE w:val="0"/>
        <w:autoSpaceDN w:val="0"/>
        <w:adjustRightInd w:val="0"/>
        <w:spacing w:line="360" w:lineRule="auto"/>
        <w:ind w:firstLine="420"/>
        <w:rPr>
          <w:rFonts w:ascii="宋体" w:hAnsi="宋体"/>
          <w:b/>
          <w:bCs/>
          <w:color w:val="000000" w:themeColor="text1"/>
          <w:sz w:val="24"/>
          <w:lang w:val="zh-CN"/>
        </w:rPr>
      </w:pPr>
      <w:r>
        <w:rPr>
          <w:rFonts w:hint="eastAsia" w:ascii="宋体" w:hAnsi="宋体"/>
          <w:bCs/>
          <w:color w:val="000000" w:themeColor="text1"/>
          <w:sz w:val="24"/>
          <w:lang w:val="zh-CN"/>
        </w:rPr>
        <w:t>（</w:t>
      </w:r>
      <w:r>
        <w:rPr>
          <w:rFonts w:hint="eastAsia" w:ascii="宋体" w:hAnsi="宋体"/>
          <w:bCs/>
          <w:color w:val="000000" w:themeColor="text1"/>
          <w:sz w:val="24"/>
        </w:rPr>
        <w:t>1</w:t>
      </w:r>
      <w:r>
        <w:rPr>
          <w:rFonts w:hint="eastAsia" w:ascii="宋体" w:hAnsi="宋体"/>
          <w:bCs/>
          <w:color w:val="000000" w:themeColor="text1"/>
          <w:sz w:val="24"/>
          <w:lang w:val="zh-CN"/>
        </w:rPr>
        <w:t>）</w:t>
      </w:r>
      <w:r>
        <w:rPr>
          <w:rFonts w:ascii="宋体" w:hAnsi="宋体"/>
          <w:bCs/>
          <w:color w:val="000000" w:themeColor="text1"/>
          <w:sz w:val="24"/>
          <w:lang w:val="zh-CN"/>
        </w:rPr>
        <w:t>所有供应商的磋商响应文件被磋商小组认定为无效的；</w:t>
      </w:r>
    </w:p>
    <w:p w14:paraId="1133494D">
      <w:pPr>
        <w:autoSpaceDE w:val="0"/>
        <w:autoSpaceDN w:val="0"/>
        <w:adjustRightInd w:val="0"/>
        <w:spacing w:line="360" w:lineRule="auto"/>
        <w:ind w:firstLine="420"/>
        <w:rPr>
          <w:rFonts w:ascii="宋体" w:hAnsi="宋体"/>
          <w:b/>
          <w:bCs/>
          <w:color w:val="000000" w:themeColor="text1"/>
          <w:sz w:val="24"/>
          <w:lang w:val="zh-CN"/>
        </w:rPr>
      </w:pPr>
      <w:bookmarkStart w:id="88" w:name="_Toc450643044"/>
      <w:r>
        <w:rPr>
          <w:rFonts w:ascii="宋体" w:hAnsi="宋体"/>
          <w:bCs/>
          <w:color w:val="000000" w:themeColor="text1"/>
          <w:sz w:val="24"/>
          <w:lang w:val="zh-CN"/>
        </w:rPr>
        <w:t>（2）</w:t>
      </w:r>
      <w:r>
        <w:rPr>
          <w:rFonts w:ascii="宋体" w:hAnsi="宋体"/>
          <w:color w:val="000000" w:themeColor="text1"/>
          <w:sz w:val="24"/>
          <w:lang w:val="zh-CN"/>
        </w:rPr>
        <w:t>出现影响采购公正的违法、违规行为的；</w:t>
      </w:r>
      <w:bookmarkEnd w:id="88"/>
    </w:p>
    <w:p w14:paraId="73CC5AA0">
      <w:pPr>
        <w:autoSpaceDE w:val="0"/>
        <w:autoSpaceDN w:val="0"/>
        <w:adjustRightInd w:val="0"/>
        <w:spacing w:line="360" w:lineRule="auto"/>
        <w:ind w:firstLine="420"/>
        <w:rPr>
          <w:rFonts w:ascii="宋体" w:hAnsi="宋体"/>
          <w:bCs/>
          <w:color w:val="000000" w:themeColor="text1"/>
          <w:sz w:val="24"/>
          <w:lang w:val="zh-CN"/>
        </w:rPr>
      </w:pPr>
      <w:bookmarkStart w:id="89" w:name="_Toc450643045"/>
      <w:r>
        <w:rPr>
          <w:rFonts w:ascii="宋体" w:hAnsi="宋体"/>
          <w:bCs/>
          <w:color w:val="000000" w:themeColor="text1"/>
          <w:sz w:val="24"/>
          <w:lang w:val="zh-CN"/>
        </w:rPr>
        <w:t>（3）供应商的最终报价超过采购预算，且采购人不能支付的；</w:t>
      </w:r>
      <w:bookmarkEnd w:id="89"/>
    </w:p>
    <w:p w14:paraId="094D4CB4">
      <w:pPr>
        <w:autoSpaceDE w:val="0"/>
        <w:autoSpaceDN w:val="0"/>
        <w:adjustRightInd w:val="0"/>
        <w:spacing w:line="360" w:lineRule="auto"/>
        <w:ind w:firstLine="420"/>
        <w:rPr>
          <w:rFonts w:ascii="宋体" w:hAnsi="宋体"/>
          <w:color w:val="000000" w:themeColor="text1"/>
          <w:sz w:val="24"/>
          <w:lang w:val="zh-CN"/>
        </w:rPr>
      </w:pPr>
      <w:r>
        <w:rPr>
          <w:rFonts w:ascii="宋体" w:hAnsi="宋体"/>
          <w:color w:val="000000" w:themeColor="text1"/>
          <w:sz w:val="24"/>
          <w:lang w:val="zh-CN"/>
        </w:rPr>
        <w:t>（4）因重大变故，采购任务取消的；</w:t>
      </w:r>
    </w:p>
    <w:p w14:paraId="6E97A271">
      <w:pPr>
        <w:spacing w:line="360" w:lineRule="auto"/>
        <w:ind w:firstLine="480" w:firstLineChars="200"/>
        <w:rPr>
          <w:rFonts w:ascii="宋体" w:hAnsi="宋体"/>
          <w:b/>
          <w:color w:val="000000" w:themeColor="text1"/>
          <w:sz w:val="24"/>
        </w:rPr>
      </w:pPr>
      <w:bookmarkStart w:id="90" w:name="_Toc28629"/>
      <w:r>
        <w:rPr>
          <w:rFonts w:ascii="宋体" w:hAnsi="宋体"/>
          <w:color w:val="000000" w:themeColor="text1"/>
          <w:sz w:val="24"/>
          <w:lang w:val="zh-CN"/>
        </w:rPr>
        <w:t>（5）采购人需求发生重大变化暂时不能确定或供应商提供的服务不能满足需求等</w:t>
      </w:r>
      <w:bookmarkEnd w:id="90"/>
      <w:bookmarkStart w:id="91" w:name="_Toc503338394"/>
      <w:bookmarkStart w:id="92" w:name="_Toc32425"/>
      <w:bookmarkStart w:id="93" w:name="_Toc5975"/>
      <w:bookmarkStart w:id="94" w:name="_Toc4854"/>
      <w:bookmarkStart w:id="95" w:name="_Toc27456"/>
      <w:bookmarkStart w:id="96" w:name="_Toc19419"/>
      <w:bookmarkStart w:id="97" w:name="_Toc24532"/>
    </w:p>
    <w:p w14:paraId="79961492">
      <w:pPr>
        <w:spacing w:line="360" w:lineRule="auto"/>
        <w:ind w:firstLine="482" w:firstLineChars="200"/>
        <w:outlineLvl w:val="1"/>
        <w:rPr>
          <w:rFonts w:ascii="宋体" w:hAnsi="宋体"/>
          <w:b/>
          <w:color w:val="000000" w:themeColor="text1"/>
          <w:sz w:val="24"/>
        </w:rPr>
      </w:pPr>
      <w:bookmarkStart w:id="98" w:name="_Toc21902"/>
      <w:bookmarkStart w:id="99" w:name="_Toc31335"/>
      <w:bookmarkStart w:id="100" w:name="_Toc8064"/>
      <w:bookmarkStart w:id="101" w:name="_Toc22879"/>
      <w:bookmarkStart w:id="102" w:name="_Toc10909"/>
      <w:bookmarkStart w:id="103" w:name="_Toc22528"/>
      <w:r>
        <w:rPr>
          <w:rFonts w:hint="eastAsia" w:ascii="宋体" w:hAnsi="宋体"/>
          <w:b/>
          <w:color w:val="000000" w:themeColor="text1"/>
          <w:sz w:val="24"/>
        </w:rPr>
        <w:t>八、质疑和投诉</w:t>
      </w:r>
      <w:bookmarkEnd w:id="91"/>
      <w:bookmarkEnd w:id="92"/>
      <w:bookmarkEnd w:id="93"/>
      <w:bookmarkEnd w:id="94"/>
      <w:bookmarkEnd w:id="95"/>
      <w:bookmarkEnd w:id="96"/>
      <w:bookmarkEnd w:id="97"/>
      <w:bookmarkEnd w:id="98"/>
      <w:bookmarkEnd w:id="99"/>
      <w:bookmarkEnd w:id="100"/>
      <w:bookmarkEnd w:id="101"/>
      <w:bookmarkEnd w:id="102"/>
      <w:bookmarkEnd w:id="103"/>
    </w:p>
    <w:p w14:paraId="3EB28BA7">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28．质疑</w:t>
      </w:r>
    </w:p>
    <w:p w14:paraId="049FDD8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28.1磋商供应商对磋商活动事项有疑问的，可以向</w:t>
      </w:r>
      <w:r>
        <w:rPr>
          <w:rFonts w:hint="eastAsia" w:ascii="宋体" w:hAnsi="宋体"/>
          <w:color w:val="000000" w:themeColor="text1"/>
          <w:sz w:val="24"/>
          <w:lang w:val="zh-CN"/>
        </w:rPr>
        <w:t>采购代理机构</w:t>
      </w:r>
      <w:r>
        <w:rPr>
          <w:rFonts w:hint="eastAsia" w:ascii="宋体" w:hAnsi="宋体"/>
          <w:color w:val="000000" w:themeColor="text1"/>
          <w:sz w:val="24"/>
        </w:rPr>
        <w:t>提出询问，</w:t>
      </w:r>
      <w:r>
        <w:rPr>
          <w:rFonts w:hint="eastAsia" w:ascii="宋体" w:hAnsi="宋体"/>
          <w:color w:val="000000" w:themeColor="text1"/>
          <w:sz w:val="24"/>
          <w:lang w:val="zh-CN"/>
        </w:rPr>
        <w:t>采购代理机构</w:t>
      </w:r>
      <w:r>
        <w:rPr>
          <w:rFonts w:hint="eastAsia" w:ascii="宋体" w:hAnsi="宋体"/>
          <w:color w:val="000000" w:themeColor="text1"/>
          <w:sz w:val="24"/>
        </w:rPr>
        <w:t>将及时作出答复，但答复的内容不涉及商业秘密。</w:t>
      </w:r>
    </w:p>
    <w:p w14:paraId="014CE374">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28.2磋商供应商认为磋商文件、磋商过程和成交结果使自己的合法权益受到损害的，可以在知道或者应知其权益受到损害之日起</w:t>
      </w:r>
      <w:r>
        <w:rPr>
          <w:rFonts w:hint="eastAsia" w:ascii="宋体" w:hAnsi="宋体"/>
          <w:b/>
          <w:color w:val="000000" w:themeColor="text1"/>
          <w:sz w:val="24"/>
        </w:rPr>
        <w:t>7个工作日</w:t>
      </w:r>
      <w:r>
        <w:rPr>
          <w:rFonts w:hint="eastAsia" w:ascii="宋体" w:hAnsi="宋体"/>
          <w:color w:val="000000" w:themeColor="text1"/>
          <w:sz w:val="24"/>
        </w:rPr>
        <w:t>内，以书面形式一次性向</w:t>
      </w:r>
      <w:r>
        <w:rPr>
          <w:rFonts w:hint="eastAsia" w:ascii="宋体" w:hAnsi="宋体"/>
          <w:color w:val="000000" w:themeColor="text1"/>
          <w:sz w:val="24"/>
          <w:lang w:val="zh-CN"/>
        </w:rPr>
        <w:t>采购代理机构</w:t>
      </w:r>
      <w:r>
        <w:rPr>
          <w:rFonts w:hint="eastAsia" w:ascii="宋体" w:hAnsi="宋体"/>
          <w:color w:val="000000" w:themeColor="text1"/>
          <w:sz w:val="24"/>
        </w:rPr>
        <w:t>提出全部质疑，但需对质疑内容的真实性承担责任。</w:t>
      </w:r>
    </w:p>
    <w:p w14:paraId="5C0B40C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28.3采购代理机构在收到磋商供应商的书面质疑后7个工作日内作出答复，并以书面形式通知质疑磋商供应商和其他有关磋商供应商，但答复的内容不涉及商业秘密。</w:t>
      </w:r>
    </w:p>
    <w:p w14:paraId="1D093F1D">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29．投诉</w:t>
      </w:r>
    </w:p>
    <w:p w14:paraId="171DBF9A">
      <w:pPr>
        <w:spacing w:line="440" w:lineRule="exact"/>
        <w:ind w:firstLine="240" w:firstLineChars="100"/>
        <w:rPr>
          <w:rFonts w:ascii="宋体" w:hAnsi="宋体" w:cs="宋体"/>
          <w:color w:val="000000" w:themeColor="text1"/>
          <w:sz w:val="24"/>
          <w:lang w:val="zh-CN"/>
        </w:rPr>
      </w:pPr>
      <w:r>
        <w:rPr>
          <w:rFonts w:ascii="宋体" w:hAnsi="宋体"/>
          <w:color w:val="000000" w:themeColor="text1"/>
          <w:sz w:val="24"/>
        </w:rPr>
        <w:t xml:space="preserve"> </w:t>
      </w:r>
      <w:r>
        <w:rPr>
          <w:rFonts w:hint="eastAsia" w:ascii="宋体" w:hAnsi="宋体" w:cs="宋体"/>
          <w:color w:val="000000" w:themeColor="text1"/>
          <w:sz w:val="24"/>
          <w:lang w:val="zh-CN"/>
        </w:rPr>
        <w:t>质疑供应商对采购代理的答复不满意，或采购代理未在规定的时间内作出答复的，可以在答复期满后</w:t>
      </w:r>
      <w:r>
        <w:rPr>
          <w:rFonts w:hint="eastAsia" w:ascii="宋体" w:hAnsi="宋体" w:cs="宋体"/>
          <w:b/>
          <w:bCs/>
          <w:color w:val="000000" w:themeColor="text1"/>
          <w:sz w:val="24"/>
          <w:lang w:val="zh-CN"/>
        </w:rPr>
        <w:t>十五个工作日内</w:t>
      </w:r>
      <w:r>
        <w:rPr>
          <w:rFonts w:hint="eastAsia" w:ascii="宋体" w:hAnsi="宋体" w:cs="宋体"/>
          <w:color w:val="000000" w:themeColor="text1"/>
          <w:sz w:val="24"/>
          <w:lang w:val="zh-CN"/>
        </w:rPr>
        <w:t>向采购项目同级财政部门投诉。</w:t>
      </w:r>
    </w:p>
    <w:p w14:paraId="6E9CD55C">
      <w:pPr>
        <w:spacing w:line="360" w:lineRule="auto"/>
        <w:ind w:firstLine="482" w:firstLineChars="200"/>
        <w:rPr>
          <w:rFonts w:ascii="宋体" w:hAnsi="宋体"/>
          <w:b/>
          <w:color w:val="000000" w:themeColor="text1"/>
          <w:sz w:val="24"/>
          <w:lang w:val="zh-CN"/>
        </w:rPr>
      </w:pPr>
      <w:r>
        <w:rPr>
          <w:rFonts w:hint="eastAsia" w:ascii="宋体" w:hAnsi="宋体"/>
          <w:b/>
          <w:color w:val="000000" w:themeColor="text1"/>
          <w:sz w:val="24"/>
        </w:rPr>
        <w:t>30.</w:t>
      </w:r>
      <w:r>
        <w:rPr>
          <w:rFonts w:hint="eastAsia" w:ascii="宋体" w:hAnsi="宋体"/>
          <w:b/>
          <w:color w:val="000000" w:themeColor="text1"/>
          <w:sz w:val="24"/>
          <w:lang w:val="zh-CN"/>
        </w:rPr>
        <w:t>诚实信用</w:t>
      </w:r>
    </w:p>
    <w:p w14:paraId="4CC06FE1">
      <w:pPr>
        <w:spacing w:line="440" w:lineRule="exact"/>
        <w:ind w:firstLine="484" w:firstLineChars="202"/>
        <w:rPr>
          <w:rFonts w:ascii="宋体" w:hAnsi="宋体" w:cs="宋体"/>
          <w:color w:val="000000" w:themeColor="text1"/>
          <w:sz w:val="24"/>
          <w:lang w:val="zh-CN"/>
        </w:rPr>
      </w:pPr>
      <w:r>
        <w:rPr>
          <w:rFonts w:hint="eastAsia" w:ascii="宋体" w:hAnsi="宋体" w:cs="宋体"/>
          <w:color w:val="000000" w:themeColor="text1"/>
          <w:sz w:val="24"/>
        </w:rPr>
        <w:t>30</w:t>
      </w:r>
      <w:r>
        <w:rPr>
          <w:rFonts w:hint="eastAsia" w:ascii="宋体" w:hAnsi="宋体" w:cs="宋体"/>
          <w:color w:val="000000" w:themeColor="text1"/>
          <w:sz w:val="24"/>
          <w:lang w:val="zh-CN"/>
        </w:rPr>
        <w:t>.1供应商之间不得相互串通报价，不得妨碍其他供应商的公平竞争，不得损害采购人和其他供应商的合法权益。</w:t>
      </w:r>
    </w:p>
    <w:p w14:paraId="437D410C">
      <w:pPr>
        <w:spacing w:line="440" w:lineRule="exact"/>
        <w:ind w:firstLine="484" w:firstLineChars="202"/>
        <w:rPr>
          <w:rFonts w:ascii="宋体" w:hAnsi="宋体" w:cs="宋体"/>
          <w:color w:val="000000" w:themeColor="text1"/>
          <w:sz w:val="24"/>
          <w:lang w:val="zh-CN"/>
        </w:rPr>
      </w:pPr>
      <w:r>
        <w:rPr>
          <w:rFonts w:hint="eastAsia" w:ascii="宋体" w:hAnsi="宋体" w:cs="宋体"/>
          <w:color w:val="000000" w:themeColor="text1"/>
          <w:sz w:val="24"/>
        </w:rPr>
        <w:t>30</w:t>
      </w:r>
      <w:r>
        <w:rPr>
          <w:rFonts w:hint="eastAsia" w:ascii="宋体" w:hAnsi="宋体" w:cs="宋体"/>
          <w:color w:val="000000" w:themeColor="text1"/>
          <w:sz w:val="24"/>
          <w:lang w:val="zh-CN"/>
        </w:rPr>
        <w:t>.2供应商不得以向采购代理工作人员、招标小组成员行贿或者采取其他不正当手段谋取成交。经查实供应商有此行为的，</w:t>
      </w:r>
      <w:r>
        <w:rPr>
          <w:rFonts w:hint="eastAsia" w:ascii="宋体" w:hAnsi="宋体" w:cs="宋体"/>
          <w:color w:val="000000" w:themeColor="text1"/>
          <w:sz w:val="24"/>
        </w:rPr>
        <w:t>政府采购管理部门将供应商列入不良行为记录名单，按照《政府采购法》有关规定处理。</w:t>
      </w:r>
    </w:p>
    <w:p w14:paraId="5EA84DE4">
      <w:pPr>
        <w:spacing w:line="440" w:lineRule="exact"/>
        <w:ind w:firstLine="484" w:firstLineChars="202"/>
        <w:rPr>
          <w:rFonts w:ascii="宋体" w:hAnsi="宋体" w:cs="宋体"/>
          <w:color w:val="000000" w:themeColor="text1"/>
          <w:sz w:val="24"/>
        </w:rPr>
      </w:pPr>
      <w:r>
        <w:rPr>
          <w:rFonts w:hint="eastAsia" w:ascii="宋体" w:hAnsi="宋体" w:cs="宋体"/>
          <w:color w:val="000000" w:themeColor="text1"/>
          <w:sz w:val="24"/>
        </w:rPr>
        <w:t>30</w:t>
      </w:r>
      <w:r>
        <w:rPr>
          <w:rFonts w:hint="eastAsia" w:ascii="宋体" w:hAnsi="宋体" w:cs="宋体"/>
          <w:color w:val="000000" w:themeColor="text1"/>
          <w:sz w:val="24"/>
          <w:lang w:val="zh-CN"/>
        </w:rPr>
        <w:t>.3供应商不得虚假质疑和恶意质疑，并对质疑内容的真实性承担责任。</w:t>
      </w:r>
      <w:r>
        <w:rPr>
          <w:rFonts w:hint="eastAsia" w:ascii="宋体" w:hAnsi="宋体" w:cs="宋体"/>
          <w:color w:val="000000" w:themeColor="text1"/>
          <w:sz w:val="24"/>
        </w:rPr>
        <w:t>供应商或者其他利害关系人通过捏造事实、伪造证明材料等方式提出异议或投诉，阻碍政府采购活动正常进行的，属于严重不良行为，采购代理将提请财政部门将其列入不良行为记录名单，并依法予以处罚。</w:t>
      </w:r>
    </w:p>
    <w:p w14:paraId="2D0A6A03">
      <w:pPr>
        <w:spacing w:line="440" w:lineRule="exact"/>
        <w:ind w:firstLine="484" w:firstLineChars="202"/>
        <w:rPr>
          <w:rFonts w:ascii="宋体" w:hAnsi="宋体" w:cs="宋体"/>
          <w:color w:val="000000" w:themeColor="text1"/>
          <w:sz w:val="24"/>
          <w:lang w:val="zh-CN"/>
        </w:rPr>
      </w:pPr>
      <w:r>
        <w:rPr>
          <w:rFonts w:hint="eastAsia" w:ascii="宋体" w:hAnsi="宋体" w:cs="宋体"/>
          <w:color w:val="000000" w:themeColor="text1"/>
          <w:sz w:val="24"/>
        </w:rPr>
        <w:t>30</w:t>
      </w:r>
      <w:r>
        <w:rPr>
          <w:rFonts w:hint="eastAsia" w:ascii="宋体" w:hAnsi="宋体" w:cs="宋体"/>
          <w:color w:val="000000" w:themeColor="text1"/>
          <w:sz w:val="24"/>
          <w:lang w:val="zh-CN"/>
        </w:rPr>
        <w:t>.4供应商不得虚假承诺，否则，按照提供虚假材料谋取成交处理。</w:t>
      </w:r>
    </w:p>
    <w:p w14:paraId="1CE53404">
      <w:pPr>
        <w:spacing w:line="440" w:lineRule="exact"/>
        <w:ind w:firstLine="484" w:firstLineChars="202"/>
        <w:rPr>
          <w:rFonts w:ascii="宋体" w:hAnsi="宋体" w:cs="宋体"/>
          <w:color w:val="000000" w:themeColor="text1"/>
          <w:sz w:val="24"/>
          <w:lang w:val="zh-CN"/>
        </w:rPr>
      </w:pPr>
      <w:r>
        <w:rPr>
          <w:rFonts w:hint="eastAsia" w:ascii="宋体" w:hAnsi="宋体" w:cs="宋体"/>
          <w:color w:val="000000" w:themeColor="text1"/>
          <w:sz w:val="24"/>
        </w:rPr>
        <w:t>30</w:t>
      </w:r>
      <w:r>
        <w:rPr>
          <w:rFonts w:hint="eastAsia" w:ascii="宋体" w:hAnsi="宋体" w:cs="宋体"/>
          <w:color w:val="000000" w:themeColor="text1"/>
          <w:sz w:val="24"/>
          <w:lang w:val="zh-CN"/>
        </w:rPr>
        <w:t>.5供应商应自觉遵守招标、评审纪律，扰乱招标、评审现场秩序的，属于失信行为，根据《江苏省政府采购供应商监督管理暂行办法》，失信行为将被记入供应商诚信档案。</w:t>
      </w:r>
    </w:p>
    <w:p w14:paraId="37B6FB83">
      <w:pPr>
        <w:spacing w:line="440" w:lineRule="exact"/>
        <w:ind w:firstLine="240" w:firstLineChars="100"/>
        <w:rPr>
          <w:rFonts w:ascii="宋体" w:hAnsi="宋体" w:cs="宋体"/>
          <w:color w:val="000000" w:themeColor="text1"/>
          <w:sz w:val="24"/>
        </w:rPr>
      </w:pPr>
    </w:p>
    <w:p w14:paraId="2588B0A3">
      <w:pPr>
        <w:spacing w:line="360" w:lineRule="auto"/>
        <w:outlineLvl w:val="0"/>
        <w:rPr>
          <w:rFonts w:ascii="宋体" w:hAnsi="宋体"/>
          <w:color w:val="000000" w:themeColor="text1"/>
          <w:sz w:val="24"/>
        </w:rPr>
      </w:pPr>
    </w:p>
    <w:p w14:paraId="62D94FF6">
      <w:pPr>
        <w:spacing w:line="360" w:lineRule="auto"/>
        <w:outlineLvl w:val="0"/>
        <w:rPr>
          <w:rFonts w:ascii="宋体" w:hAnsi="宋体"/>
          <w:color w:val="000000" w:themeColor="text1"/>
          <w:sz w:val="24"/>
        </w:rPr>
      </w:pPr>
    </w:p>
    <w:p w14:paraId="37FA37E2">
      <w:pPr>
        <w:spacing w:line="360" w:lineRule="auto"/>
        <w:outlineLvl w:val="0"/>
        <w:rPr>
          <w:rFonts w:ascii="宋体" w:hAnsi="宋体"/>
          <w:color w:val="000000" w:themeColor="text1"/>
          <w:sz w:val="24"/>
        </w:rPr>
      </w:pPr>
    </w:p>
    <w:p w14:paraId="45A351A3">
      <w:pPr>
        <w:spacing w:line="360" w:lineRule="auto"/>
        <w:outlineLvl w:val="0"/>
        <w:rPr>
          <w:rFonts w:ascii="宋体" w:hAnsi="宋体"/>
          <w:color w:val="000000" w:themeColor="text1"/>
          <w:sz w:val="24"/>
        </w:rPr>
      </w:pPr>
    </w:p>
    <w:p w14:paraId="520FB54C">
      <w:pPr>
        <w:spacing w:line="360" w:lineRule="auto"/>
        <w:outlineLvl w:val="0"/>
        <w:rPr>
          <w:rFonts w:ascii="宋体" w:hAnsi="宋体"/>
          <w:color w:val="000000" w:themeColor="text1"/>
          <w:sz w:val="24"/>
        </w:rPr>
      </w:pPr>
    </w:p>
    <w:p w14:paraId="08E9A882">
      <w:pPr>
        <w:pStyle w:val="2"/>
        <w:rPr>
          <w:color w:val="000000" w:themeColor="text1"/>
        </w:rPr>
      </w:pPr>
    </w:p>
    <w:p w14:paraId="63C7C4D6">
      <w:pPr>
        <w:pStyle w:val="2"/>
        <w:rPr>
          <w:color w:val="000000" w:themeColor="text1"/>
        </w:rPr>
      </w:pPr>
    </w:p>
    <w:p w14:paraId="159101D4">
      <w:pPr>
        <w:pStyle w:val="2"/>
        <w:rPr>
          <w:color w:val="000000" w:themeColor="text1"/>
        </w:rPr>
      </w:pPr>
    </w:p>
    <w:p w14:paraId="52CF9A2A">
      <w:pPr>
        <w:pStyle w:val="2"/>
        <w:rPr>
          <w:color w:val="000000" w:themeColor="text1"/>
        </w:rPr>
      </w:pPr>
    </w:p>
    <w:p w14:paraId="6D22E3C1">
      <w:pPr>
        <w:pStyle w:val="2"/>
        <w:rPr>
          <w:color w:val="000000" w:themeColor="text1"/>
        </w:rPr>
      </w:pPr>
    </w:p>
    <w:p w14:paraId="26420CE3">
      <w:pPr>
        <w:jc w:val="center"/>
        <w:outlineLvl w:val="0"/>
        <w:rPr>
          <w:rFonts w:ascii="宋体" w:hAnsi="宋体"/>
          <w:b/>
          <w:color w:val="000000" w:themeColor="text1"/>
          <w:sz w:val="32"/>
          <w:szCs w:val="32"/>
          <w:lang w:val="zh-CN"/>
        </w:rPr>
      </w:pPr>
      <w:r>
        <w:rPr>
          <w:rFonts w:hint="eastAsia" w:ascii="宋体" w:hAnsi="宋体"/>
          <w:color w:val="000000" w:themeColor="text1"/>
        </w:rPr>
        <w:t xml:space="preserve"> </w:t>
      </w:r>
      <w:bookmarkStart w:id="104" w:name="_Toc20825"/>
      <w:bookmarkStart w:id="105" w:name="_Toc5861"/>
      <w:bookmarkStart w:id="106" w:name="_Toc15935"/>
      <w:r>
        <w:rPr>
          <w:rFonts w:hint="eastAsia" w:ascii="宋体" w:hAnsi="宋体"/>
          <w:b/>
          <w:color w:val="000000" w:themeColor="text1"/>
          <w:sz w:val="32"/>
          <w:szCs w:val="32"/>
        </w:rPr>
        <w:t xml:space="preserve">第三章 </w:t>
      </w:r>
      <w:r>
        <w:rPr>
          <w:rFonts w:hint="eastAsia" w:ascii="宋体" w:hAnsi="宋体"/>
          <w:b/>
          <w:color w:val="000000" w:themeColor="text1"/>
          <w:sz w:val="32"/>
          <w:szCs w:val="32"/>
          <w:lang w:val="zh-CN"/>
        </w:rPr>
        <w:t>磋商项目需求</w:t>
      </w:r>
      <w:bookmarkEnd w:id="104"/>
      <w:bookmarkEnd w:id="105"/>
      <w:bookmarkEnd w:id="106"/>
    </w:p>
    <w:p w14:paraId="683E7376">
      <w:pPr>
        <w:pStyle w:val="374"/>
        <w:spacing w:line="360" w:lineRule="auto"/>
        <w:ind w:firstLine="480" w:firstLineChars="200"/>
        <w:rPr>
          <w:color w:val="000000" w:themeColor="text1"/>
        </w:rPr>
      </w:pPr>
      <w:r>
        <w:rPr>
          <w:rFonts w:hint="eastAsia" w:hAnsi="宋体"/>
          <w:color w:val="000000" w:themeColor="text1"/>
        </w:rPr>
        <w:t>项目位于南京市雨花台区经济开发区，现状大华子沟、长河位于南京雨花经济开发区西部，扬子江大道南侧，南起拦江坝沟，北至下闸泵站，</w:t>
      </w:r>
      <w:r>
        <w:rPr>
          <w:rFonts w:hint="eastAsia" w:asciiTheme="minorEastAsia" w:hAnsiTheme="minorEastAsia" w:eastAsiaTheme="minorEastAsia"/>
          <w:color w:val="auto"/>
        </w:rPr>
        <w:t>全长约2.43km，</w:t>
      </w:r>
      <w:r>
        <w:rPr>
          <w:rFonts w:hint="eastAsia" w:hAnsi="宋体"/>
          <w:color w:val="000000" w:themeColor="text1"/>
        </w:rPr>
        <w:t>河道规划上口宽为20~24m，两侧保护带各10米，宽度本次研究河道水面宽度结合两侧绿化宽度调整变化，水面宽度10~30米左右曲线布置，两侧绿地15~35米生态护岸至两侧道路红线位置。</w:t>
      </w:r>
    </w:p>
    <w:p w14:paraId="70ACDBF9">
      <w:pPr>
        <w:pStyle w:val="24"/>
        <w:rPr>
          <w:rFonts w:ascii="宋体" w:hAnsi="宋体" w:cs="宋体"/>
          <w:color w:val="000000" w:themeColor="text1"/>
          <w:sz w:val="24"/>
          <w:lang w:val="zh-CN"/>
        </w:rPr>
        <w:sectPr>
          <w:footerReference r:id="rId5" w:type="default"/>
          <w:pgSz w:w="11906" w:h="16838"/>
          <w:pgMar w:top="1440" w:right="1800" w:bottom="1440" w:left="1800" w:header="851" w:footer="992" w:gutter="0"/>
          <w:cols w:space="425" w:num="1"/>
          <w:docGrid w:type="lines" w:linePitch="312" w:charSpace="0"/>
        </w:sectPr>
      </w:pPr>
    </w:p>
    <w:p w14:paraId="0BBC2936">
      <w:pPr>
        <w:widowControl/>
        <w:jc w:val="center"/>
        <w:outlineLvl w:val="0"/>
        <w:rPr>
          <w:rFonts w:ascii="宋体" w:hAnsi="宋体" w:cs="宋体"/>
          <w:b/>
          <w:color w:val="000000" w:themeColor="text1"/>
          <w:sz w:val="32"/>
          <w:szCs w:val="32"/>
        </w:rPr>
      </w:pPr>
      <w:bookmarkStart w:id="107" w:name="_Toc25744"/>
      <w:bookmarkStart w:id="108" w:name="_Toc458771617"/>
      <w:bookmarkStart w:id="109" w:name="_Toc480985231"/>
      <w:bookmarkStart w:id="110" w:name="_Toc24755"/>
      <w:bookmarkStart w:id="111" w:name="_Toc18531"/>
      <w:r>
        <w:rPr>
          <w:rFonts w:hint="eastAsia" w:ascii="宋体" w:hAnsi="宋体"/>
          <w:b/>
          <w:color w:val="000000" w:themeColor="text1"/>
          <w:sz w:val="32"/>
          <w:szCs w:val="32"/>
          <w:lang w:val="zh-CN"/>
        </w:rPr>
        <w:t>第四章 评标标准</w:t>
      </w:r>
      <w:bookmarkEnd w:id="107"/>
      <w:bookmarkEnd w:id="108"/>
      <w:bookmarkEnd w:id="109"/>
      <w:bookmarkEnd w:id="110"/>
      <w:bookmarkEnd w:id="111"/>
    </w:p>
    <w:p w14:paraId="2EB900E4">
      <w:pPr>
        <w:widowControl/>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本次采购得分最高者为成交供应商，得分相同的，按实施方案的优劣顺序排列，由评标委员会依次推荐三家中标候选供应商。第二名为备选供应商，当成交供应商不能履行其义务时，由备选供应商顶替，成为新的成交供应商。</w:t>
      </w:r>
    </w:p>
    <w:tbl>
      <w:tblPr>
        <w:tblStyle w:val="5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
        <w:gridCol w:w="1116"/>
        <w:gridCol w:w="6378"/>
        <w:gridCol w:w="762"/>
      </w:tblGrid>
      <w:tr w14:paraId="2D8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blHeader/>
          <w:jc w:val="center"/>
        </w:trPr>
        <w:tc>
          <w:tcPr>
            <w:tcW w:w="641" w:type="dxa"/>
            <w:tcMar>
              <w:top w:w="0" w:type="dxa"/>
              <w:left w:w="108" w:type="dxa"/>
              <w:bottom w:w="0" w:type="dxa"/>
              <w:right w:w="108" w:type="dxa"/>
            </w:tcMar>
          </w:tcPr>
          <w:p w14:paraId="2063A3AC">
            <w:pPr>
              <w:widowControl/>
              <w:jc w:val="center"/>
              <w:rPr>
                <w:rFonts w:ascii="宋体" w:hAnsi="宋体" w:cs="宋体"/>
                <w:kern w:val="0"/>
                <w:sz w:val="24"/>
              </w:rPr>
            </w:pPr>
            <w:r>
              <w:rPr>
                <w:rFonts w:hint="eastAsia" w:ascii="宋体" w:hAnsi="宋体" w:cs="宋体"/>
                <w:kern w:val="0"/>
                <w:sz w:val="24"/>
              </w:rPr>
              <w:t>序号</w:t>
            </w:r>
          </w:p>
        </w:tc>
        <w:tc>
          <w:tcPr>
            <w:tcW w:w="1116" w:type="dxa"/>
            <w:tcMar>
              <w:top w:w="0" w:type="dxa"/>
              <w:left w:w="108" w:type="dxa"/>
              <w:bottom w:w="0" w:type="dxa"/>
              <w:right w:w="108" w:type="dxa"/>
            </w:tcMar>
          </w:tcPr>
          <w:p w14:paraId="56DCE359">
            <w:pPr>
              <w:widowControl/>
              <w:jc w:val="center"/>
              <w:rPr>
                <w:rFonts w:ascii="宋体" w:hAnsi="宋体" w:cs="宋体"/>
                <w:kern w:val="0"/>
                <w:sz w:val="24"/>
              </w:rPr>
            </w:pPr>
            <w:r>
              <w:rPr>
                <w:rFonts w:hint="eastAsia" w:ascii="宋体" w:hAnsi="宋体" w:cs="宋体"/>
                <w:kern w:val="0"/>
                <w:sz w:val="24"/>
              </w:rPr>
              <w:t>评分</w:t>
            </w:r>
          </w:p>
          <w:p w14:paraId="2530A9FA">
            <w:pPr>
              <w:widowControl/>
              <w:jc w:val="center"/>
              <w:rPr>
                <w:rFonts w:ascii="宋体" w:hAnsi="宋体" w:cs="宋体"/>
                <w:kern w:val="0"/>
                <w:sz w:val="24"/>
              </w:rPr>
            </w:pPr>
            <w:r>
              <w:rPr>
                <w:rFonts w:hint="eastAsia" w:ascii="宋体" w:hAnsi="宋体" w:cs="宋体"/>
                <w:kern w:val="0"/>
                <w:sz w:val="24"/>
              </w:rPr>
              <w:t>因素</w:t>
            </w:r>
          </w:p>
        </w:tc>
        <w:tc>
          <w:tcPr>
            <w:tcW w:w="6378" w:type="dxa"/>
            <w:tcMar>
              <w:top w:w="0" w:type="dxa"/>
              <w:left w:w="108" w:type="dxa"/>
              <w:bottom w:w="0" w:type="dxa"/>
              <w:right w:w="108" w:type="dxa"/>
            </w:tcMar>
          </w:tcPr>
          <w:p w14:paraId="0B905584">
            <w:pPr>
              <w:widowControl/>
              <w:jc w:val="center"/>
              <w:rPr>
                <w:rFonts w:ascii="宋体" w:hAnsi="宋体" w:cs="宋体"/>
                <w:kern w:val="0"/>
                <w:sz w:val="24"/>
              </w:rPr>
            </w:pPr>
            <w:r>
              <w:rPr>
                <w:rFonts w:hint="eastAsia" w:ascii="宋体" w:hAnsi="宋体" w:cs="宋体"/>
                <w:kern w:val="0"/>
                <w:sz w:val="24"/>
              </w:rPr>
              <w:t>评审标准</w:t>
            </w:r>
          </w:p>
        </w:tc>
        <w:tc>
          <w:tcPr>
            <w:tcW w:w="762" w:type="dxa"/>
            <w:tcMar>
              <w:top w:w="0" w:type="dxa"/>
              <w:left w:w="108" w:type="dxa"/>
              <w:bottom w:w="0" w:type="dxa"/>
              <w:right w:w="108" w:type="dxa"/>
            </w:tcMar>
          </w:tcPr>
          <w:p w14:paraId="6337B7C3">
            <w:pPr>
              <w:widowControl/>
              <w:jc w:val="center"/>
              <w:rPr>
                <w:rFonts w:ascii="宋体" w:hAnsi="宋体" w:cs="宋体"/>
                <w:kern w:val="0"/>
                <w:sz w:val="24"/>
              </w:rPr>
            </w:pPr>
            <w:r>
              <w:rPr>
                <w:rFonts w:hint="eastAsia" w:ascii="宋体" w:hAnsi="宋体" w:cs="宋体"/>
                <w:kern w:val="0"/>
                <w:sz w:val="24"/>
              </w:rPr>
              <w:t>分值</w:t>
            </w:r>
          </w:p>
        </w:tc>
      </w:tr>
      <w:tr w14:paraId="76C9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641" w:type="dxa"/>
            <w:tcMar>
              <w:top w:w="0" w:type="dxa"/>
              <w:left w:w="108" w:type="dxa"/>
              <w:bottom w:w="0" w:type="dxa"/>
              <w:right w:w="108" w:type="dxa"/>
            </w:tcMar>
            <w:vAlign w:val="center"/>
          </w:tcPr>
          <w:p w14:paraId="5BC6CFD2">
            <w:pPr>
              <w:widowControl/>
              <w:jc w:val="center"/>
              <w:rPr>
                <w:rFonts w:ascii="宋体" w:hAnsi="宋体" w:cs="宋体"/>
                <w:kern w:val="0"/>
                <w:sz w:val="24"/>
              </w:rPr>
            </w:pPr>
            <w:r>
              <w:rPr>
                <w:rFonts w:hint="eastAsia" w:ascii="宋体" w:hAnsi="宋体" w:cs="宋体"/>
                <w:kern w:val="0"/>
                <w:sz w:val="24"/>
              </w:rPr>
              <w:t>1</w:t>
            </w:r>
          </w:p>
        </w:tc>
        <w:tc>
          <w:tcPr>
            <w:tcW w:w="1116" w:type="dxa"/>
            <w:tcMar>
              <w:top w:w="0" w:type="dxa"/>
              <w:left w:w="108" w:type="dxa"/>
              <w:bottom w:w="0" w:type="dxa"/>
              <w:right w:w="108" w:type="dxa"/>
            </w:tcMar>
            <w:vAlign w:val="center"/>
          </w:tcPr>
          <w:p w14:paraId="673A081C">
            <w:pPr>
              <w:widowControl/>
              <w:jc w:val="center"/>
              <w:rPr>
                <w:rFonts w:ascii="宋体" w:hAnsi="宋体" w:cs="宋体"/>
                <w:kern w:val="0"/>
                <w:sz w:val="24"/>
              </w:rPr>
            </w:pPr>
            <w:r>
              <w:rPr>
                <w:rFonts w:hint="eastAsia" w:ascii="宋体" w:hAnsi="宋体" w:cs="宋体"/>
                <w:kern w:val="0"/>
                <w:sz w:val="24"/>
              </w:rPr>
              <w:t>价格</w:t>
            </w:r>
          </w:p>
          <w:p w14:paraId="304016E3">
            <w:pPr>
              <w:widowControl/>
              <w:jc w:val="center"/>
              <w:rPr>
                <w:rFonts w:ascii="宋体" w:hAnsi="宋体" w:cs="宋体"/>
                <w:kern w:val="0"/>
                <w:sz w:val="24"/>
              </w:rPr>
            </w:pPr>
            <w:r>
              <w:rPr>
                <w:rFonts w:hint="eastAsia" w:ascii="宋体" w:hAnsi="宋体" w:cs="宋体"/>
                <w:kern w:val="0"/>
                <w:sz w:val="24"/>
              </w:rPr>
              <w:t>(10分)</w:t>
            </w:r>
          </w:p>
        </w:tc>
        <w:tc>
          <w:tcPr>
            <w:tcW w:w="6378" w:type="dxa"/>
            <w:tcMar>
              <w:top w:w="0" w:type="dxa"/>
              <w:left w:w="108" w:type="dxa"/>
              <w:bottom w:w="0" w:type="dxa"/>
              <w:right w:w="108" w:type="dxa"/>
            </w:tcMar>
            <w:vAlign w:val="center"/>
          </w:tcPr>
          <w:p w14:paraId="3A547887">
            <w:pPr>
              <w:widowControl/>
              <w:spacing w:line="360" w:lineRule="auto"/>
              <w:rPr>
                <w:rFonts w:ascii="宋体" w:hAnsi="宋体" w:cs="宋体"/>
                <w:kern w:val="0"/>
                <w:sz w:val="24"/>
              </w:rPr>
            </w:pPr>
            <w:r>
              <w:rPr>
                <w:rFonts w:hint="eastAsia" w:ascii="宋体" w:hAnsi="宋体" w:cs="宋体"/>
                <w:color w:val="000000" w:themeColor="text1"/>
                <w:sz w:val="24"/>
              </w:rPr>
              <w:t>采用低价优先法计算，即满足磋商文件要求且最低的报价为评标基准价，其价格分为满分。其他报价得分= (评标基准价/最后磋商报价)*10</w:t>
            </w:r>
          </w:p>
        </w:tc>
        <w:tc>
          <w:tcPr>
            <w:tcW w:w="762" w:type="dxa"/>
            <w:tcMar>
              <w:top w:w="0" w:type="dxa"/>
              <w:left w:w="108" w:type="dxa"/>
              <w:bottom w:w="0" w:type="dxa"/>
              <w:right w:w="108" w:type="dxa"/>
            </w:tcMar>
            <w:vAlign w:val="center"/>
          </w:tcPr>
          <w:p w14:paraId="70A409CA">
            <w:pPr>
              <w:widowControl/>
              <w:jc w:val="center"/>
              <w:rPr>
                <w:rFonts w:ascii="宋体" w:hAnsi="宋体" w:cs="宋体"/>
                <w:kern w:val="0"/>
                <w:sz w:val="24"/>
              </w:rPr>
            </w:pPr>
            <w:r>
              <w:rPr>
                <w:rFonts w:hint="eastAsia" w:ascii="宋体" w:hAnsi="宋体" w:cs="宋体"/>
                <w:kern w:val="0"/>
                <w:sz w:val="24"/>
              </w:rPr>
              <w:t>10</w:t>
            </w:r>
          </w:p>
        </w:tc>
      </w:tr>
      <w:tr w14:paraId="2CE4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2" w:hRule="atLeast"/>
          <w:jc w:val="center"/>
        </w:trPr>
        <w:tc>
          <w:tcPr>
            <w:tcW w:w="641" w:type="dxa"/>
            <w:tcMar>
              <w:top w:w="0" w:type="dxa"/>
              <w:left w:w="108" w:type="dxa"/>
              <w:bottom w:w="0" w:type="dxa"/>
              <w:right w:w="108" w:type="dxa"/>
            </w:tcMar>
            <w:vAlign w:val="center"/>
          </w:tcPr>
          <w:p w14:paraId="275FD8DB">
            <w:pPr>
              <w:widowControl/>
              <w:jc w:val="center"/>
              <w:rPr>
                <w:rFonts w:ascii="宋体" w:hAnsi="宋体" w:cs="宋体"/>
                <w:kern w:val="0"/>
                <w:sz w:val="24"/>
              </w:rPr>
            </w:pPr>
            <w:r>
              <w:rPr>
                <w:rFonts w:hint="eastAsia" w:ascii="宋体" w:hAnsi="宋体" w:cs="宋体"/>
                <w:kern w:val="0"/>
                <w:sz w:val="24"/>
              </w:rPr>
              <w:t>2.1</w:t>
            </w:r>
          </w:p>
        </w:tc>
        <w:tc>
          <w:tcPr>
            <w:tcW w:w="1116" w:type="dxa"/>
            <w:vMerge w:val="restart"/>
            <w:tcMar>
              <w:top w:w="0" w:type="dxa"/>
              <w:left w:w="108" w:type="dxa"/>
              <w:bottom w:w="0" w:type="dxa"/>
              <w:right w:w="108" w:type="dxa"/>
            </w:tcMar>
            <w:vAlign w:val="center"/>
          </w:tcPr>
          <w:p w14:paraId="4766C08E">
            <w:pPr>
              <w:widowControl/>
              <w:jc w:val="center"/>
              <w:rPr>
                <w:rFonts w:ascii="宋体" w:hAnsi="宋体" w:cs="宋体"/>
                <w:kern w:val="0"/>
                <w:sz w:val="24"/>
              </w:rPr>
            </w:pPr>
            <w:r>
              <w:rPr>
                <w:rFonts w:hint="eastAsia" w:ascii="宋体" w:hAnsi="宋体" w:cs="宋体"/>
                <w:kern w:val="0"/>
                <w:sz w:val="24"/>
              </w:rPr>
              <w:t>服务</w:t>
            </w:r>
          </w:p>
          <w:p w14:paraId="068EE5FE">
            <w:pPr>
              <w:widowControl/>
              <w:jc w:val="center"/>
              <w:rPr>
                <w:rFonts w:ascii="宋体" w:hAnsi="宋体" w:cs="宋体"/>
                <w:kern w:val="0"/>
                <w:sz w:val="24"/>
              </w:rPr>
            </w:pPr>
            <w:r>
              <w:rPr>
                <w:rFonts w:hint="eastAsia" w:ascii="宋体" w:hAnsi="宋体" w:cs="宋体"/>
                <w:kern w:val="0"/>
                <w:sz w:val="24"/>
              </w:rPr>
              <w:t>方案</w:t>
            </w:r>
          </w:p>
          <w:p w14:paraId="61DDE8F1">
            <w:pPr>
              <w:widowControl/>
              <w:jc w:val="center"/>
              <w:rPr>
                <w:rFonts w:ascii="宋体" w:hAnsi="宋体" w:cs="宋体"/>
                <w:sz w:val="24"/>
              </w:rPr>
            </w:pPr>
            <w:r>
              <w:rPr>
                <w:rFonts w:hint="eastAsia" w:ascii="宋体" w:hAnsi="宋体" w:cs="宋体"/>
                <w:kern w:val="0"/>
                <w:sz w:val="24"/>
              </w:rPr>
              <w:t>（70分）</w:t>
            </w:r>
          </w:p>
        </w:tc>
        <w:tc>
          <w:tcPr>
            <w:tcW w:w="6378" w:type="dxa"/>
            <w:tcMar>
              <w:top w:w="0" w:type="dxa"/>
              <w:left w:w="108" w:type="dxa"/>
              <w:bottom w:w="0" w:type="dxa"/>
              <w:right w:w="108" w:type="dxa"/>
            </w:tcMar>
          </w:tcPr>
          <w:p w14:paraId="22B9B259">
            <w:pPr>
              <w:widowControl/>
              <w:spacing w:line="360" w:lineRule="auto"/>
              <w:rPr>
                <w:rFonts w:ascii="宋体" w:hAnsi="宋体" w:cs="宋体"/>
                <w:sz w:val="24"/>
              </w:rPr>
            </w:pPr>
            <w:r>
              <w:rPr>
                <w:rFonts w:hint="eastAsia" w:ascii="宋体" w:hAnsi="宋体" w:cs="宋体"/>
                <w:sz w:val="24"/>
              </w:rPr>
              <w:t>现状调研及问题分析:评委根据供应商提供的本项目范围内现状情况调研分析的情况进行综合评价：现状调查及问题分析详细、内容完整的得20分；现状调查及问题分析较详细、内容较完整的得15分；现状调查及问题分析不够详细、内容不够完整的得10分</w:t>
            </w:r>
            <w:r>
              <w:rPr>
                <w:rFonts w:hint="eastAsia" w:ascii="宋体" w:hAnsi="宋体" w:cs="宋体"/>
                <w:sz w:val="24"/>
                <w:lang w:eastAsia="zh-CN"/>
              </w:rPr>
              <w:t>；</w:t>
            </w:r>
            <w:r>
              <w:rPr>
                <w:rFonts w:hint="eastAsia" w:ascii="宋体" w:hAnsi="宋体" w:cs="宋体"/>
                <w:sz w:val="24"/>
              </w:rPr>
              <w:t>不提供不得分。</w:t>
            </w:r>
          </w:p>
        </w:tc>
        <w:tc>
          <w:tcPr>
            <w:tcW w:w="762" w:type="dxa"/>
            <w:tcMar>
              <w:top w:w="0" w:type="dxa"/>
              <w:left w:w="108" w:type="dxa"/>
              <w:bottom w:w="0" w:type="dxa"/>
              <w:right w:w="108" w:type="dxa"/>
            </w:tcMar>
            <w:vAlign w:val="center"/>
          </w:tcPr>
          <w:p w14:paraId="589212C0">
            <w:pPr>
              <w:jc w:val="center"/>
              <w:rPr>
                <w:rFonts w:ascii="宋体" w:hAnsi="宋体" w:cs="宋体"/>
                <w:kern w:val="0"/>
                <w:sz w:val="24"/>
              </w:rPr>
            </w:pPr>
            <w:r>
              <w:rPr>
                <w:rFonts w:hint="eastAsia" w:ascii="宋体" w:hAnsi="宋体" w:cs="宋体"/>
                <w:sz w:val="24"/>
              </w:rPr>
              <w:t>20</w:t>
            </w:r>
          </w:p>
        </w:tc>
      </w:tr>
      <w:tr w14:paraId="25FD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9" w:hRule="atLeast"/>
          <w:jc w:val="center"/>
        </w:trPr>
        <w:tc>
          <w:tcPr>
            <w:tcW w:w="641" w:type="dxa"/>
            <w:tcMar>
              <w:top w:w="0" w:type="dxa"/>
              <w:left w:w="108" w:type="dxa"/>
              <w:bottom w:w="0" w:type="dxa"/>
              <w:right w:w="108" w:type="dxa"/>
            </w:tcMar>
            <w:vAlign w:val="center"/>
          </w:tcPr>
          <w:p w14:paraId="4AA5460A">
            <w:pPr>
              <w:widowControl/>
              <w:jc w:val="center"/>
              <w:rPr>
                <w:rFonts w:ascii="宋体" w:hAnsi="宋体" w:cs="宋体"/>
                <w:kern w:val="0"/>
                <w:sz w:val="24"/>
              </w:rPr>
            </w:pPr>
            <w:r>
              <w:rPr>
                <w:rFonts w:hint="eastAsia" w:ascii="宋体" w:hAnsi="宋体" w:cs="宋体"/>
                <w:kern w:val="0"/>
                <w:sz w:val="24"/>
              </w:rPr>
              <w:t>2.2</w:t>
            </w:r>
          </w:p>
        </w:tc>
        <w:tc>
          <w:tcPr>
            <w:tcW w:w="1116" w:type="dxa"/>
            <w:vMerge w:val="continue"/>
            <w:tcMar>
              <w:top w:w="0" w:type="dxa"/>
              <w:left w:w="108" w:type="dxa"/>
              <w:bottom w:w="0" w:type="dxa"/>
              <w:right w:w="108" w:type="dxa"/>
            </w:tcMar>
            <w:vAlign w:val="center"/>
          </w:tcPr>
          <w:p w14:paraId="08530439">
            <w:pPr>
              <w:widowControl/>
              <w:jc w:val="center"/>
              <w:rPr>
                <w:rFonts w:ascii="宋体" w:hAnsi="宋体" w:cs="宋体"/>
                <w:kern w:val="0"/>
                <w:sz w:val="24"/>
              </w:rPr>
            </w:pPr>
          </w:p>
        </w:tc>
        <w:tc>
          <w:tcPr>
            <w:tcW w:w="6378" w:type="dxa"/>
            <w:tcMar>
              <w:top w:w="0" w:type="dxa"/>
              <w:left w:w="108" w:type="dxa"/>
              <w:bottom w:w="0" w:type="dxa"/>
              <w:right w:w="108" w:type="dxa"/>
            </w:tcMar>
            <w:vAlign w:val="center"/>
          </w:tcPr>
          <w:p w14:paraId="019CB871">
            <w:pPr>
              <w:widowControl/>
              <w:spacing w:line="360" w:lineRule="auto"/>
              <w:rPr>
                <w:rFonts w:ascii="宋体" w:hAnsi="宋体" w:cs="宋体"/>
                <w:kern w:val="0"/>
                <w:sz w:val="24"/>
              </w:rPr>
            </w:pPr>
            <w:r>
              <w:rPr>
                <w:rFonts w:hint="eastAsia" w:ascii="宋体" w:hAnsi="宋体" w:cs="宋体"/>
                <w:sz w:val="24"/>
              </w:rPr>
              <w:t>规划分析:评委根据供应商提供的项目与相关规划及政策的符合性及衔接关系进行综合评价：规划分析详细、内容完整的得15分；规划分析较详细、内容较完整的得10分；规划分析不够详细、内容不够完整的得5分</w:t>
            </w:r>
            <w:r>
              <w:rPr>
                <w:rFonts w:hint="eastAsia" w:ascii="宋体" w:hAnsi="宋体" w:cs="宋体"/>
                <w:sz w:val="24"/>
                <w:lang w:eastAsia="zh-CN"/>
              </w:rPr>
              <w:t>；</w:t>
            </w:r>
            <w:r>
              <w:rPr>
                <w:rFonts w:hint="eastAsia" w:ascii="宋体" w:hAnsi="宋体" w:cs="宋体"/>
                <w:sz w:val="24"/>
              </w:rPr>
              <w:t>不提供不得分。</w:t>
            </w:r>
          </w:p>
        </w:tc>
        <w:tc>
          <w:tcPr>
            <w:tcW w:w="762" w:type="dxa"/>
            <w:tcMar>
              <w:top w:w="0" w:type="dxa"/>
              <w:left w:w="108" w:type="dxa"/>
              <w:bottom w:w="0" w:type="dxa"/>
              <w:right w:w="108" w:type="dxa"/>
            </w:tcMar>
            <w:vAlign w:val="center"/>
          </w:tcPr>
          <w:p w14:paraId="716B5370">
            <w:pPr>
              <w:jc w:val="center"/>
              <w:rPr>
                <w:rFonts w:ascii="宋体" w:hAnsi="宋体" w:cs="宋体"/>
                <w:kern w:val="0"/>
                <w:sz w:val="24"/>
              </w:rPr>
            </w:pPr>
            <w:r>
              <w:rPr>
                <w:rFonts w:hint="eastAsia" w:ascii="宋体" w:hAnsi="宋体" w:cs="宋体"/>
                <w:sz w:val="24"/>
              </w:rPr>
              <w:t>15</w:t>
            </w:r>
          </w:p>
        </w:tc>
      </w:tr>
      <w:tr w14:paraId="343A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2" w:hRule="atLeast"/>
          <w:jc w:val="center"/>
        </w:trPr>
        <w:tc>
          <w:tcPr>
            <w:tcW w:w="641" w:type="dxa"/>
            <w:tcMar>
              <w:top w:w="0" w:type="dxa"/>
              <w:left w:w="108" w:type="dxa"/>
              <w:bottom w:w="0" w:type="dxa"/>
              <w:right w:w="108" w:type="dxa"/>
            </w:tcMar>
            <w:vAlign w:val="center"/>
          </w:tcPr>
          <w:p w14:paraId="7DAE1495">
            <w:pPr>
              <w:widowControl/>
              <w:jc w:val="center"/>
              <w:rPr>
                <w:rFonts w:ascii="宋体" w:hAnsi="宋体" w:cs="宋体"/>
                <w:kern w:val="0"/>
                <w:sz w:val="24"/>
              </w:rPr>
            </w:pPr>
            <w:r>
              <w:rPr>
                <w:rFonts w:hint="eastAsia" w:ascii="宋体" w:hAnsi="宋体" w:cs="宋体"/>
                <w:kern w:val="0"/>
                <w:sz w:val="24"/>
              </w:rPr>
              <w:t>2.3</w:t>
            </w:r>
          </w:p>
        </w:tc>
        <w:tc>
          <w:tcPr>
            <w:tcW w:w="1116" w:type="dxa"/>
            <w:vMerge w:val="continue"/>
            <w:tcMar>
              <w:top w:w="0" w:type="dxa"/>
              <w:left w:w="108" w:type="dxa"/>
              <w:bottom w:w="0" w:type="dxa"/>
              <w:right w:w="108" w:type="dxa"/>
            </w:tcMar>
            <w:vAlign w:val="center"/>
          </w:tcPr>
          <w:p w14:paraId="743198CA">
            <w:pPr>
              <w:widowControl/>
              <w:jc w:val="center"/>
              <w:rPr>
                <w:rFonts w:ascii="宋体" w:hAnsi="宋体" w:cs="宋体"/>
                <w:kern w:val="0"/>
                <w:sz w:val="24"/>
              </w:rPr>
            </w:pPr>
          </w:p>
        </w:tc>
        <w:tc>
          <w:tcPr>
            <w:tcW w:w="6378" w:type="dxa"/>
            <w:tcMar>
              <w:top w:w="0" w:type="dxa"/>
              <w:left w:w="108" w:type="dxa"/>
              <w:bottom w:w="0" w:type="dxa"/>
              <w:right w:w="108" w:type="dxa"/>
            </w:tcMar>
            <w:vAlign w:val="center"/>
          </w:tcPr>
          <w:p w14:paraId="7539C1E3">
            <w:pPr>
              <w:widowControl/>
              <w:spacing w:line="360" w:lineRule="auto"/>
              <w:rPr>
                <w:rFonts w:ascii="宋体" w:hAnsi="宋体" w:cs="宋体"/>
                <w:sz w:val="24"/>
              </w:rPr>
            </w:pPr>
            <w:r>
              <w:rPr>
                <w:rFonts w:hint="eastAsia" w:ascii="宋体" w:hAnsi="宋体" w:cs="宋体"/>
                <w:sz w:val="24"/>
              </w:rPr>
              <w:t>设计工作方案:评委根据供应商提供的本项目的规模论证、断面比选、河道分段设计及岸线设计方案进行综合评价：</w:t>
            </w:r>
          </w:p>
          <w:p w14:paraId="034A98F6">
            <w:pPr>
              <w:widowControl/>
              <w:spacing w:line="360" w:lineRule="auto"/>
              <w:rPr>
                <w:rFonts w:ascii="宋体" w:hAnsi="宋体" w:cs="宋体"/>
                <w:sz w:val="24"/>
              </w:rPr>
            </w:pPr>
            <w:r>
              <w:rPr>
                <w:rFonts w:hint="eastAsia" w:ascii="宋体" w:hAnsi="宋体" w:cs="宋体"/>
                <w:sz w:val="24"/>
              </w:rPr>
              <w:t>规模论证、断面比选、河道分段设计及岸线设计方案合理、详细、完整的得20分；规模论证、断面比选、河道分段设计及岸线设计方案较合理、详细、完整的得15分；规模论证、断面比选、河道分段设计及岸线设计方案一般，不够详细、合理、完整的得10分。不提供不得分。</w:t>
            </w:r>
          </w:p>
        </w:tc>
        <w:tc>
          <w:tcPr>
            <w:tcW w:w="762" w:type="dxa"/>
            <w:tcMar>
              <w:top w:w="0" w:type="dxa"/>
              <w:left w:w="108" w:type="dxa"/>
              <w:bottom w:w="0" w:type="dxa"/>
              <w:right w:w="108" w:type="dxa"/>
            </w:tcMar>
            <w:vAlign w:val="center"/>
          </w:tcPr>
          <w:p w14:paraId="23B47A3B">
            <w:pPr>
              <w:jc w:val="center"/>
              <w:rPr>
                <w:rFonts w:ascii="宋体" w:hAnsi="宋体" w:cs="宋体"/>
                <w:kern w:val="0"/>
                <w:sz w:val="24"/>
              </w:rPr>
            </w:pPr>
            <w:r>
              <w:rPr>
                <w:rFonts w:hint="eastAsia" w:ascii="宋体" w:hAnsi="宋体" w:cs="宋体"/>
                <w:sz w:val="24"/>
              </w:rPr>
              <w:t>20</w:t>
            </w:r>
          </w:p>
        </w:tc>
      </w:tr>
      <w:tr w14:paraId="0BFA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1" w:hRule="atLeast"/>
          <w:jc w:val="center"/>
        </w:trPr>
        <w:tc>
          <w:tcPr>
            <w:tcW w:w="641" w:type="dxa"/>
            <w:tcMar>
              <w:top w:w="0" w:type="dxa"/>
              <w:left w:w="108" w:type="dxa"/>
              <w:bottom w:w="0" w:type="dxa"/>
              <w:right w:w="108" w:type="dxa"/>
            </w:tcMar>
            <w:vAlign w:val="center"/>
          </w:tcPr>
          <w:p w14:paraId="345700E7">
            <w:pPr>
              <w:widowControl/>
              <w:jc w:val="center"/>
              <w:rPr>
                <w:rFonts w:ascii="宋体" w:hAnsi="宋体" w:cs="宋体"/>
                <w:kern w:val="0"/>
                <w:sz w:val="24"/>
              </w:rPr>
            </w:pPr>
            <w:r>
              <w:rPr>
                <w:rFonts w:hint="eastAsia" w:ascii="宋体" w:hAnsi="宋体" w:cs="宋体"/>
                <w:kern w:val="0"/>
                <w:sz w:val="24"/>
              </w:rPr>
              <w:t>2.4</w:t>
            </w:r>
          </w:p>
        </w:tc>
        <w:tc>
          <w:tcPr>
            <w:tcW w:w="1116" w:type="dxa"/>
            <w:vMerge w:val="continue"/>
            <w:tcMar>
              <w:top w:w="0" w:type="dxa"/>
              <w:left w:w="108" w:type="dxa"/>
              <w:bottom w:w="0" w:type="dxa"/>
              <w:right w:w="108" w:type="dxa"/>
            </w:tcMar>
            <w:vAlign w:val="center"/>
          </w:tcPr>
          <w:p w14:paraId="0D1445C9">
            <w:pPr>
              <w:widowControl/>
              <w:jc w:val="center"/>
              <w:rPr>
                <w:rFonts w:ascii="宋体" w:hAnsi="宋体" w:cs="宋体"/>
                <w:kern w:val="0"/>
                <w:sz w:val="24"/>
              </w:rPr>
            </w:pPr>
          </w:p>
        </w:tc>
        <w:tc>
          <w:tcPr>
            <w:tcW w:w="6378" w:type="dxa"/>
            <w:tcMar>
              <w:top w:w="0" w:type="dxa"/>
              <w:left w:w="108" w:type="dxa"/>
              <w:bottom w:w="0" w:type="dxa"/>
              <w:right w:w="108" w:type="dxa"/>
            </w:tcMar>
            <w:vAlign w:val="center"/>
          </w:tcPr>
          <w:p w14:paraId="30E90DE6">
            <w:pPr>
              <w:widowControl/>
              <w:spacing w:line="360" w:lineRule="auto"/>
              <w:rPr>
                <w:rFonts w:ascii="宋体" w:hAnsi="宋体" w:cs="宋体"/>
                <w:kern w:val="0"/>
                <w:sz w:val="24"/>
              </w:rPr>
            </w:pPr>
            <w:r>
              <w:rPr>
                <w:rFonts w:hint="eastAsia" w:ascii="宋体" w:hAnsi="宋体" w:cs="宋体"/>
                <w:sz w:val="24"/>
              </w:rPr>
              <w:t>服务质量保证措施：评委根据供应商提供的针对本项目的有效的服务质量保证措施进行综合评价：服务质量保证措施科学性、合理性以及可操作性强的得5分</w:t>
            </w:r>
            <w:r>
              <w:rPr>
                <w:rFonts w:hint="eastAsia" w:ascii="宋体" w:hAnsi="宋体" w:cs="宋体"/>
                <w:sz w:val="24"/>
                <w:lang w:eastAsia="zh-CN"/>
              </w:rPr>
              <w:t>；</w:t>
            </w:r>
            <w:r>
              <w:rPr>
                <w:rFonts w:hint="eastAsia" w:ascii="宋体" w:hAnsi="宋体" w:cs="宋体"/>
                <w:sz w:val="24"/>
              </w:rPr>
              <w:t>服务质量保证措施科学性、合理性以及可操作性较强的得3分</w:t>
            </w:r>
            <w:r>
              <w:rPr>
                <w:rFonts w:hint="eastAsia" w:ascii="宋体" w:hAnsi="宋体" w:cs="宋体"/>
                <w:sz w:val="24"/>
                <w:lang w:eastAsia="zh-CN"/>
              </w:rPr>
              <w:t>；</w:t>
            </w:r>
            <w:r>
              <w:rPr>
                <w:rFonts w:hint="eastAsia" w:ascii="宋体" w:hAnsi="宋体" w:cs="宋体"/>
                <w:sz w:val="24"/>
              </w:rPr>
              <w:t>服务质量保证措施科学性、合理性以及可操作性一般的得1分</w:t>
            </w:r>
            <w:r>
              <w:rPr>
                <w:rFonts w:hint="eastAsia" w:ascii="宋体" w:hAnsi="宋体" w:cs="宋体"/>
                <w:sz w:val="24"/>
                <w:lang w:eastAsia="zh-CN"/>
              </w:rPr>
              <w:t>；</w:t>
            </w:r>
            <w:r>
              <w:rPr>
                <w:rFonts w:hint="eastAsia" w:ascii="宋体" w:hAnsi="宋体" w:cs="宋体"/>
                <w:sz w:val="24"/>
              </w:rPr>
              <w:t>不提供不得分。</w:t>
            </w:r>
          </w:p>
        </w:tc>
        <w:tc>
          <w:tcPr>
            <w:tcW w:w="762" w:type="dxa"/>
            <w:tcMar>
              <w:top w:w="0" w:type="dxa"/>
              <w:left w:w="108" w:type="dxa"/>
              <w:bottom w:w="0" w:type="dxa"/>
              <w:right w:w="108" w:type="dxa"/>
            </w:tcMar>
            <w:vAlign w:val="center"/>
          </w:tcPr>
          <w:p w14:paraId="7F20A8FD">
            <w:pPr>
              <w:jc w:val="center"/>
              <w:rPr>
                <w:rFonts w:ascii="宋体" w:hAnsi="宋体" w:cs="宋体"/>
                <w:kern w:val="0"/>
                <w:sz w:val="24"/>
              </w:rPr>
            </w:pPr>
            <w:r>
              <w:rPr>
                <w:rFonts w:hint="eastAsia" w:ascii="宋体" w:hAnsi="宋体" w:cs="宋体"/>
                <w:sz w:val="24"/>
              </w:rPr>
              <w:t>5</w:t>
            </w:r>
          </w:p>
        </w:tc>
      </w:tr>
      <w:tr w14:paraId="32C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6" w:hRule="atLeast"/>
          <w:jc w:val="center"/>
        </w:trPr>
        <w:tc>
          <w:tcPr>
            <w:tcW w:w="641" w:type="dxa"/>
            <w:tcBorders>
              <w:bottom w:val="single" w:color="auto" w:sz="4" w:space="0"/>
            </w:tcBorders>
            <w:tcMar>
              <w:top w:w="0" w:type="dxa"/>
              <w:left w:w="108" w:type="dxa"/>
              <w:bottom w:w="0" w:type="dxa"/>
              <w:right w:w="108" w:type="dxa"/>
            </w:tcMar>
            <w:vAlign w:val="center"/>
          </w:tcPr>
          <w:p w14:paraId="755C67C9">
            <w:pPr>
              <w:widowControl/>
              <w:jc w:val="center"/>
              <w:rPr>
                <w:rFonts w:ascii="宋体" w:hAnsi="宋体" w:cs="宋体"/>
                <w:kern w:val="0"/>
                <w:sz w:val="24"/>
              </w:rPr>
            </w:pPr>
            <w:r>
              <w:rPr>
                <w:rFonts w:hint="eastAsia" w:ascii="宋体" w:hAnsi="宋体" w:cs="宋体"/>
                <w:kern w:val="0"/>
                <w:sz w:val="24"/>
              </w:rPr>
              <w:t>2.5</w:t>
            </w:r>
          </w:p>
        </w:tc>
        <w:tc>
          <w:tcPr>
            <w:tcW w:w="1116" w:type="dxa"/>
            <w:vMerge w:val="continue"/>
            <w:tcMar>
              <w:top w:w="0" w:type="dxa"/>
              <w:left w:w="108" w:type="dxa"/>
              <w:bottom w:w="0" w:type="dxa"/>
              <w:right w:w="108" w:type="dxa"/>
            </w:tcMar>
            <w:vAlign w:val="center"/>
          </w:tcPr>
          <w:p w14:paraId="20BEF6B6">
            <w:pPr>
              <w:widowControl/>
              <w:jc w:val="center"/>
              <w:rPr>
                <w:rFonts w:ascii="宋体" w:hAnsi="宋体" w:cs="宋体"/>
                <w:kern w:val="0"/>
                <w:sz w:val="24"/>
              </w:rPr>
            </w:pPr>
          </w:p>
        </w:tc>
        <w:tc>
          <w:tcPr>
            <w:tcW w:w="6378" w:type="dxa"/>
            <w:tcBorders>
              <w:bottom w:val="single" w:color="auto" w:sz="4" w:space="0"/>
            </w:tcBorders>
            <w:tcMar>
              <w:top w:w="0" w:type="dxa"/>
              <w:left w:w="108" w:type="dxa"/>
              <w:bottom w:w="0" w:type="dxa"/>
              <w:right w:w="108" w:type="dxa"/>
            </w:tcMar>
            <w:vAlign w:val="center"/>
          </w:tcPr>
          <w:p w14:paraId="2CEFCCF5">
            <w:pPr>
              <w:pStyle w:val="18"/>
              <w:spacing w:line="360" w:lineRule="auto"/>
              <w:rPr>
                <w:rFonts w:hint="eastAsia" w:ascii="宋体" w:hAnsi="宋体" w:eastAsia="宋体" w:cs="宋体"/>
                <w:sz w:val="24"/>
                <w:szCs w:val="24"/>
                <w:lang w:eastAsia="zh-CN"/>
              </w:rPr>
            </w:pPr>
            <w:r>
              <w:rPr>
                <w:rFonts w:hint="eastAsia" w:ascii="宋体" w:hAnsi="宋体" w:cs="宋体"/>
                <w:sz w:val="24"/>
                <w:szCs w:val="24"/>
              </w:rPr>
              <w:t>进度计划保证措施：评委根据供应商提供的针对本项目的进度计划和保证措施进行综合评价：措施科学、合理、完整的得5分</w:t>
            </w:r>
            <w:r>
              <w:rPr>
                <w:rFonts w:hint="eastAsia" w:ascii="宋体" w:hAnsi="宋体" w:cs="宋体"/>
                <w:sz w:val="24"/>
                <w:szCs w:val="24"/>
                <w:lang w:eastAsia="zh-CN"/>
              </w:rPr>
              <w:t>；</w:t>
            </w:r>
            <w:r>
              <w:rPr>
                <w:rFonts w:hint="eastAsia" w:ascii="宋体" w:hAnsi="宋体" w:cs="宋体"/>
                <w:sz w:val="24"/>
                <w:szCs w:val="24"/>
              </w:rPr>
              <w:t>措施较合理、较完整的得3分</w:t>
            </w:r>
            <w:r>
              <w:rPr>
                <w:rFonts w:hint="eastAsia" w:ascii="宋体" w:hAnsi="宋体" w:cs="宋体"/>
                <w:sz w:val="24"/>
                <w:szCs w:val="24"/>
                <w:lang w:eastAsia="zh-CN"/>
              </w:rPr>
              <w:t>；</w:t>
            </w:r>
            <w:r>
              <w:rPr>
                <w:rFonts w:hint="eastAsia" w:ascii="宋体" w:hAnsi="宋体" w:cs="宋体"/>
                <w:sz w:val="24"/>
                <w:szCs w:val="24"/>
              </w:rPr>
              <w:t>措施一般的得1分</w:t>
            </w:r>
            <w:r>
              <w:rPr>
                <w:rFonts w:hint="eastAsia" w:ascii="宋体" w:hAnsi="宋体" w:cs="宋体"/>
                <w:sz w:val="24"/>
                <w:szCs w:val="24"/>
                <w:lang w:eastAsia="zh-CN"/>
              </w:rPr>
              <w:t>；</w:t>
            </w:r>
          </w:p>
          <w:p w14:paraId="7F81323D">
            <w:pPr>
              <w:widowControl/>
              <w:spacing w:line="360" w:lineRule="auto"/>
              <w:jc w:val="left"/>
              <w:textAlignment w:val="center"/>
              <w:rPr>
                <w:rFonts w:ascii="宋体" w:hAnsi="宋体" w:cs="宋体"/>
                <w:sz w:val="24"/>
              </w:rPr>
            </w:pPr>
            <w:r>
              <w:rPr>
                <w:rFonts w:hint="eastAsia" w:ascii="宋体" w:hAnsi="宋体" w:cs="宋体"/>
                <w:sz w:val="24"/>
              </w:rPr>
              <w:t>不提供不得分。</w:t>
            </w:r>
          </w:p>
        </w:tc>
        <w:tc>
          <w:tcPr>
            <w:tcW w:w="762" w:type="dxa"/>
            <w:tcBorders>
              <w:bottom w:val="single" w:color="auto" w:sz="4" w:space="0"/>
            </w:tcBorders>
            <w:tcMar>
              <w:top w:w="0" w:type="dxa"/>
              <w:left w:w="108" w:type="dxa"/>
              <w:bottom w:w="0" w:type="dxa"/>
              <w:right w:w="108" w:type="dxa"/>
            </w:tcMar>
            <w:vAlign w:val="center"/>
          </w:tcPr>
          <w:p w14:paraId="3DEC8D1F">
            <w:pPr>
              <w:jc w:val="center"/>
              <w:rPr>
                <w:rFonts w:ascii="宋体" w:hAnsi="宋体" w:cs="宋体"/>
                <w:kern w:val="0"/>
                <w:sz w:val="24"/>
              </w:rPr>
            </w:pPr>
            <w:r>
              <w:rPr>
                <w:rFonts w:hint="eastAsia" w:ascii="宋体" w:hAnsi="宋体" w:cs="宋体"/>
                <w:sz w:val="24"/>
              </w:rPr>
              <w:t>5</w:t>
            </w:r>
          </w:p>
        </w:tc>
      </w:tr>
      <w:tr w14:paraId="48D4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6" w:hRule="atLeast"/>
          <w:jc w:val="center"/>
        </w:trPr>
        <w:tc>
          <w:tcPr>
            <w:tcW w:w="641" w:type="dxa"/>
            <w:tcBorders>
              <w:bottom w:val="single" w:color="auto" w:sz="4" w:space="0"/>
            </w:tcBorders>
            <w:tcMar>
              <w:top w:w="0" w:type="dxa"/>
              <w:left w:w="108" w:type="dxa"/>
              <w:bottom w:w="0" w:type="dxa"/>
              <w:right w:w="108" w:type="dxa"/>
            </w:tcMar>
            <w:vAlign w:val="center"/>
          </w:tcPr>
          <w:p w14:paraId="01D73EC7">
            <w:pPr>
              <w:widowControl/>
              <w:jc w:val="center"/>
              <w:rPr>
                <w:rFonts w:ascii="宋体" w:hAnsi="宋体" w:cs="宋体"/>
                <w:kern w:val="0"/>
                <w:sz w:val="24"/>
              </w:rPr>
            </w:pPr>
            <w:r>
              <w:rPr>
                <w:rFonts w:hint="eastAsia" w:ascii="宋体" w:hAnsi="宋体" w:cs="宋体"/>
                <w:kern w:val="0"/>
                <w:sz w:val="24"/>
              </w:rPr>
              <w:t>2.6</w:t>
            </w:r>
          </w:p>
        </w:tc>
        <w:tc>
          <w:tcPr>
            <w:tcW w:w="1116" w:type="dxa"/>
            <w:vMerge w:val="continue"/>
            <w:tcMar>
              <w:top w:w="0" w:type="dxa"/>
              <w:left w:w="108" w:type="dxa"/>
              <w:bottom w:w="0" w:type="dxa"/>
              <w:right w:w="108" w:type="dxa"/>
            </w:tcMar>
            <w:vAlign w:val="center"/>
          </w:tcPr>
          <w:p w14:paraId="00043F04">
            <w:pPr>
              <w:widowControl/>
              <w:jc w:val="center"/>
              <w:rPr>
                <w:rFonts w:ascii="宋体" w:hAnsi="宋体" w:cs="宋体"/>
                <w:kern w:val="0"/>
                <w:sz w:val="24"/>
              </w:rPr>
            </w:pPr>
          </w:p>
        </w:tc>
        <w:tc>
          <w:tcPr>
            <w:tcW w:w="6378" w:type="dxa"/>
            <w:tcBorders>
              <w:bottom w:val="single" w:color="auto" w:sz="4" w:space="0"/>
            </w:tcBorders>
            <w:tcMar>
              <w:top w:w="0" w:type="dxa"/>
              <w:left w:w="108" w:type="dxa"/>
              <w:bottom w:w="0" w:type="dxa"/>
              <w:right w:w="108" w:type="dxa"/>
            </w:tcMar>
            <w:vAlign w:val="center"/>
          </w:tcPr>
          <w:p w14:paraId="1B96C97E">
            <w:pPr>
              <w:pStyle w:val="18"/>
              <w:spacing w:line="360" w:lineRule="auto"/>
              <w:rPr>
                <w:rFonts w:ascii="宋体" w:hAnsi="宋体" w:cs="宋体"/>
                <w:sz w:val="24"/>
                <w:szCs w:val="24"/>
              </w:rPr>
            </w:pPr>
            <w:r>
              <w:rPr>
                <w:rFonts w:hint="eastAsia" w:ascii="宋体" w:hAnsi="宋体" w:cs="宋体"/>
                <w:sz w:val="24"/>
                <w:szCs w:val="24"/>
              </w:rPr>
              <w:t>服务承诺和后续服务方案：评委根据供应商提供的针对本项目的服务承诺和后续服务方案进行综合评价：服务承诺和后续服务方案方案全面、科学、合理的得5分；服务承诺和后续服务方案方案较全面、较科学、较合理的得3分；服务承诺和后续服务方案方案全面、科学、合理性一般的得1分；</w:t>
            </w:r>
          </w:p>
          <w:p w14:paraId="427C7701">
            <w:pPr>
              <w:pStyle w:val="18"/>
              <w:spacing w:line="360" w:lineRule="auto"/>
              <w:rPr>
                <w:rFonts w:ascii="宋体" w:hAnsi="宋体" w:cs="宋体"/>
                <w:sz w:val="24"/>
                <w:szCs w:val="24"/>
              </w:rPr>
            </w:pPr>
            <w:r>
              <w:rPr>
                <w:rFonts w:hint="eastAsia" w:ascii="宋体" w:hAnsi="宋体" w:cs="宋体"/>
                <w:sz w:val="24"/>
                <w:szCs w:val="24"/>
              </w:rPr>
              <w:t>不提供不得分。</w:t>
            </w:r>
          </w:p>
        </w:tc>
        <w:tc>
          <w:tcPr>
            <w:tcW w:w="762" w:type="dxa"/>
            <w:tcBorders>
              <w:bottom w:val="single" w:color="auto" w:sz="4" w:space="0"/>
            </w:tcBorders>
            <w:tcMar>
              <w:top w:w="0" w:type="dxa"/>
              <w:left w:w="108" w:type="dxa"/>
              <w:bottom w:w="0" w:type="dxa"/>
              <w:right w:w="108" w:type="dxa"/>
            </w:tcMar>
            <w:vAlign w:val="center"/>
          </w:tcPr>
          <w:p w14:paraId="547949F3">
            <w:pPr>
              <w:jc w:val="center"/>
              <w:rPr>
                <w:rFonts w:ascii="宋体" w:hAnsi="宋体" w:cs="宋体"/>
                <w:sz w:val="24"/>
              </w:rPr>
            </w:pPr>
            <w:r>
              <w:rPr>
                <w:rFonts w:hint="eastAsia" w:ascii="宋体" w:hAnsi="宋体" w:cs="宋体"/>
                <w:sz w:val="24"/>
              </w:rPr>
              <w:t>5</w:t>
            </w:r>
          </w:p>
        </w:tc>
      </w:tr>
      <w:tr w14:paraId="6CD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6" w:hRule="atLeast"/>
          <w:jc w:val="center"/>
        </w:trPr>
        <w:tc>
          <w:tcPr>
            <w:tcW w:w="641" w:type="dxa"/>
            <w:tcBorders>
              <w:bottom w:val="single" w:color="auto" w:sz="4" w:space="0"/>
            </w:tcBorders>
            <w:tcMar>
              <w:top w:w="0" w:type="dxa"/>
              <w:left w:w="108" w:type="dxa"/>
              <w:bottom w:w="0" w:type="dxa"/>
              <w:right w:w="108" w:type="dxa"/>
            </w:tcMar>
            <w:vAlign w:val="center"/>
          </w:tcPr>
          <w:p w14:paraId="27D30F44">
            <w:pPr>
              <w:widowControl/>
              <w:jc w:val="center"/>
              <w:rPr>
                <w:rFonts w:ascii="宋体" w:hAnsi="宋体" w:cs="宋体"/>
                <w:kern w:val="0"/>
                <w:sz w:val="24"/>
              </w:rPr>
            </w:pPr>
            <w:r>
              <w:rPr>
                <w:rFonts w:hint="eastAsia" w:ascii="宋体" w:hAnsi="宋体" w:cs="宋体"/>
                <w:kern w:val="0"/>
                <w:sz w:val="24"/>
              </w:rPr>
              <w:t>3</w:t>
            </w:r>
          </w:p>
        </w:tc>
        <w:tc>
          <w:tcPr>
            <w:tcW w:w="1116" w:type="dxa"/>
            <w:tcMar>
              <w:top w:w="0" w:type="dxa"/>
              <w:left w:w="108" w:type="dxa"/>
              <w:bottom w:w="0" w:type="dxa"/>
              <w:right w:w="108" w:type="dxa"/>
            </w:tcMar>
            <w:vAlign w:val="center"/>
          </w:tcPr>
          <w:p w14:paraId="0DE4FFEC">
            <w:pPr>
              <w:widowControl/>
              <w:jc w:val="center"/>
              <w:rPr>
                <w:rFonts w:ascii="宋体" w:hAnsi="宋体" w:cs="宋体"/>
                <w:kern w:val="0"/>
                <w:sz w:val="24"/>
              </w:rPr>
            </w:pPr>
            <w:r>
              <w:rPr>
                <w:rFonts w:hint="eastAsia" w:ascii="宋体" w:hAnsi="宋体" w:cs="宋体"/>
                <w:kern w:val="0"/>
                <w:sz w:val="24"/>
              </w:rPr>
              <w:t>人员</w:t>
            </w:r>
          </w:p>
          <w:p w14:paraId="52C04E6F">
            <w:pPr>
              <w:widowControl/>
              <w:jc w:val="center"/>
              <w:rPr>
                <w:rFonts w:ascii="宋体" w:hAnsi="宋体" w:cs="宋体"/>
                <w:kern w:val="0"/>
                <w:sz w:val="24"/>
              </w:rPr>
            </w:pPr>
            <w:r>
              <w:rPr>
                <w:rFonts w:hint="eastAsia" w:ascii="宋体" w:hAnsi="宋体" w:cs="宋体"/>
                <w:kern w:val="0"/>
                <w:sz w:val="24"/>
              </w:rPr>
              <w:t>配置</w:t>
            </w:r>
          </w:p>
          <w:p w14:paraId="77C3F9D8">
            <w:pPr>
              <w:widowControl/>
              <w:jc w:val="center"/>
              <w:rPr>
                <w:rFonts w:ascii="宋体" w:hAnsi="宋体" w:cs="宋体"/>
                <w:kern w:val="0"/>
                <w:sz w:val="24"/>
              </w:rPr>
            </w:pPr>
            <w:r>
              <w:rPr>
                <w:rFonts w:hint="eastAsia" w:ascii="宋体" w:hAnsi="宋体" w:cs="宋体"/>
                <w:kern w:val="0"/>
                <w:sz w:val="24"/>
              </w:rPr>
              <w:t>（11分）</w:t>
            </w:r>
          </w:p>
        </w:tc>
        <w:tc>
          <w:tcPr>
            <w:tcW w:w="6378" w:type="dxa"/>
            <w:tcBorders>
              <w:bottom w:val="single" w:color="auto" w:sz="4" w:space="0"/>
            </w:tcBorders>
            <w:tcMar>
              <w:top w:w="0" w:type="dxa"/>
              <w:left w:w="108" w:type="dxa"/>
              <w:bottom w:w="0" w:type="dxa"/>
              <w:right w:w="108" w:type="dxa"/>
            </w:tcMar>
            <w:vAlign w:val="center"/>
          </w:tcPr>
          <w:p w14:paraId="186ABFD3">
            <w:pPr>
              <w:pStyle w:val="18"/>
              <w:numPr>
                <w:ilvl w:val="0"/>
                <w:numId w:val="2"/>
              </w:numPr>
              <w:spacing w:line="360" w:lineRule="auto"/>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eastAsia="zh-CN"/>
              </w:rPr>
              <w:t>：</w:t>
            </w:r>
          </w:p>
          <w:p w14:paraId="335B69C7">
            <w:pPr>
              <w:pStyle w:val="18"/>
              <w:spacing w:line="360" w:lineRule="auto"/>
              <w:rPr>
                <w:rFonts w:ascii="宋体" w:hAnsi="宋体" w:cs="宋体"/>
                <w:sz w:val="24"/>
                <w:szCs w:val="24"/>
              </w:rPr>
            </w:pPr>
            <w:r>
              <w:rPr>
                <w:rFonts w:hint="eastAsia" w:ascii="宋体" w:hAnsi="宋体" w:cs="宋体"/>
                <w:sz w:val="24"/>
                <w:szCs w:val="24"/>
              </w:rPr>
              <w:t>供应商拟派项目负责人市政工程相关专业高级工程师及以上职称的得5分；具有市政工程相关专业中级工程师职称的得3分；满分5分。</w:t>
            </w:r>
          </w:p>
          <w:p w14:paraId="20618B09">
            <w:pPr>
              <w:pStyle w:val="18"/>
              <w:spacing w:line="360" w:lineRule="auto"/>
              <w:rPr>
                <w:rFonts w:hint="eastAsia" w:ascii="宋体" w:hAnsi="宋体" w:eastAsia="宋体" w:cs="宋体"/>
                <w:sz w:val="24"/>
                <w:szCs w:val="24"/>
                <w:lang w:eastAsia="zh-CN"/>
              </w:rPr>
            </w:pPr>
            <w:r>
              <w:rPr>
                <w:rFonts w:hint="eastAsia" w:ascii="宋体" w:hAnsi="宋体" w:cs="宋体"/>
                <w:sz w:val="24"/>
                <w:szCs w:val="24"/>
              </w:rPr>
              <w:t>2、项目组成员</w:t>
            </w:r>
            <w:r>
              <w:rPr>
                <w:rFonts w:hint="eastAsia" w:ascii="宋体" w:hAnsi="宋体" w:cs="宋体"/>
                <w:sz w:val="24"/>
                <w:szCs w:val="24"/>
                <w:lang w:eastAsia="zh-CN"/>
              </w:rPr>
              <w:t>：</w:t>
            </w:r>
          </w:p>
          <w:p w14:paraId="74BDB97B">
            <w:pPr>
              <w:pStyle w:val="18"/>
              <w:spacing w:line="360" w:lineRule="auto"/>
              <w:rPr>
                <w:rFonts w:ascii="宋体" w:hAnsi="宋体" w:cs="宋体"/>
                <w:sz w:val="24"/>
                <w:szCs w:val="24"/>
              </w:rPr>
            </w:pPr>
            <w:r>
              <w:rPr>
                <w:rFonts w:hint="eastAsia" w:ascii="宋体" w:hAnsi="宋体" w:cs="宋体"/>
                <w:sz w:val="24"/>
                <w:szCs w:val="24"/>
              </w:rPr>
              <w:t>供应商拟派项目组成员（除项目负责人外）具有给排水、园林中级及以上职称证书的，每提供一个得3分；满分6分。</w:t>
            </w:r>
          </w:p>
          <w:p w14:paraId="699C7946">
            <w:pPr>
              <w:pStyle w:val="18"/>
              <w:spacing w:line="360" w:lineRule="auto"/>
              <w:rPr>
                <w:rFonts w:ascii="宋体" w:hAnsi="宋体" w:cs="宋体"/>
                <w:kern w:val="2"/>
                <w:sz w:val="24"/>
                <w:szCs w:val="24"/>
              </w:rPr>
            </w:pPr>
            <w:r>
              <w:rPr>
                <w:rFonts w:hint="eastAsia" w:ascii="宋体" w:hAnsi="宋体" w:cs="宋体"/>
                <w:sz w:val="24"/>
                <w:szCs w:val="24"/>
              </w:rPr>
              <w:t>(注:须提供上述人员相关证书复印件并加盖供应商公章，且须提供2024年09月至2024年11月供应商为其连续缴纳的由劳动和社会保障部门出具的养老保险缴纳凭证(须明确缴费月份，个人姓名、缴费单位，且加盖社保中心章或社保中心参保缴费证明电子专用章)，缺失、不符、失效不得分）</w:t>
            </w:r>
          </w:p>
        </w:tc>
        <w:tc>
          <w:tcPr>
            <w:tcW w:w="762" w:type="dxa"/>
            <w:tcBorders>
              <w:bottom w:val="single" w:color="auto" w:sz="4" w:space="0"/>
            </w:tcBorders>
            <w:tcMar>
              <w:top w:w="0" w:type="dxa"/>
              <w:left w:w="108" w:type="dxa"/>
              <w:bottom w:w="0" w:type="dxa"/>
              <w:right w:w="108" w:type="dxa"/>
            </w:tcMar>
            <w:vAlign w:val="center"/>
          </w:tcPr>
          <w:p w14:paraId="47AF1A4F">
            <w:pPr>
              <w:jc w:val="center"/>
              <w:rPr>
                <w:rFonts w:ascii="宋体" w:hAnsi="宋体" w:cs="宋体"/>
                <w:sz w:val="24"/>
              </w:rPr>
            </w:pPr>
            <w:r>
              <w:rPr>
                <w:rFonts w:hint="eastAsia" w:ascii="宋体" w:hAnsi="宋体" w:cs="宋体"/>
                <w:sz w:val="24"/>
              </w:rPr>
              <w:t>11</w:t>
            </w:r>
          </w:p>
        </w:tc>
      </w:tr>
      <w:tr w14:paraId="1446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6" w:hRule="atLeast"/>
          <w:jc w:val="center"/>
        </w:trPr>
        <w:tc>
          <w:tcPr>
            <w:tcW w:w="641" w:type="dxa"/>
            <w:tcBorders>
              <w:bottom w:val="single" w:color="auto" w:sz="4" w:space="0"/>
            </w:tcBorders>
            <w:tcMar>
              <w:top w:w="0" w:type="dxa"/>
              <w:left w:w="108" w:type="dxa"/>
              <w:bottom w:w="0" w:type="dxa"/>
              <w:right w:w="108" w:type="dxa"/>
            </w:tcMar>
            <w:vAlign w:val="center"/>
          </w:tcPr>
          <w:p w14:paraId="327E34FB">
            <w:pPr>
              <w:widowControl/>
              <w:jc w:val="center"/>
              <w:rPr>
                <w:rFonts w:ascii="宋体" w:hAnsi="宋体" w:cs="宋体"/>
                <w:kern w:val="0"/>
                <w:sz w:val="24"/>
              </w:rPr>
            </w:pPr>
            <w:r>
              <w:rPr>
                <w:rFonts w:hint="eastAsia" w:ascii="宋体" w:hAnsi="宋体" w:cs="宋体"/>
                <w:kern w:val="0"/>
                <w:sz w:val="24"/>
              </w:rPr>
              <w:t>4</w:t>
            </w:r>
          </w:p>
        </w:tc>
        <w:tc>
          <w:tcPr>
            <w:tcW w:w="1116" w:type="dxa"/>
            <w:tcMar>
              <w:top w:w="0" w:type="dxa"/>
              <w:left w:w="108" w:type="dxa"/>
              <w:bottom w:w="0" w:type="dxa"/>
              <w:right w:w="108" w:type="dxa"/>
            </w:tcMar>
            <w:vAlign w:val="center"/>
          </w:tcPr>
          <w:p w14:paraId="6CF11639">
            <w:pPr>
              <w:widowControl/>
              <w:spacing w:line="360" w:lineRule="auto"/>
              <w:jc w:val="center"/>
              <w:rPr>
                <w:rFonts w:ascii="宋体" w:hAnsi="宋体" w:cs="宋体"/>
                <w:kern w:val="0"/>
                <w:sz w:val="24"/>
              </w:rPr>
            </w:pPr>
            <w:r>
              <w:rPr>
                <w:rFonts w:hint="eastAsia" w:ascii="宋体" w:hAnsi="宋体" w:cs="宋体"/>
                <w:kern w:val="0"/>
                <w:sz w:val="24"/>
              </w:rPr>
              <w:t>业绩</w:t>
            </w:r>
          </w:p>
          <w:p w14:paraId="458E5788">
            <w:pPr>
              <w:widowControl/>
              <w:spacing w:line="360" w:lineRule="auto"/>
              <w:jc w:val="center"/>
              <w:rPr>
                <w:rFonts w:ascii="宋体" w:hAnsi="宋体" w:cs="宋体"/>
                <w:sz w:val="24"/>
              </w:rPr>
            </w:pPr>
            <w:r>
              <w:rPr>
                <w:rFonts w:hint="eastAsia" w:ascii="宋体" w:hAnsi="宋体" w:cs="宋体"/>
                <w:kern w:val="0"/>
                <w:sz w:val="24"/>
              </w:rPr>
              <w:t>（9分）</w:t>
            </w:r>
          </w:p>
        </w:tc>
        <w:tc>
          <w:tcPr>
            <w:tcW w:w="6378" w:type="dxa"/>
            <w:tcBorders>
              <w:bottom w:val="single" w:color="auto" w:sz="4" w:space="0"/>
            </w:tcBorders>
            <w:tcMar>
              <w:top w:w="0" w:type="dxa"/>
              <w:left w:w="108" w:type="dxa"/>
              <w:bottom w:w="0" w:type="dxa"/>
              <w:right w:w="108" w:type="dxa"/>
            </w:tcMar>
            <w:vAlign w:val="center"/>
          </w:tcPr>
          <w:p w14:paraId="0665DDDD">
            <w:pPr>
              <w:spacing w:line="360" w:lineRule="auto"/>
              <w:rPr>
                <w:rFonts w:ascii="宋体" w:hAnsi="宋体" w:cs="宋体"/>
                <w:sz w:val="24"/>
              </w:rPr>
            </w:pPr>
            <w:r>
              <w:rPr>
                <w:rFonts w:hint="eastAsia" w:ascii="宋体" w:hAnsi="宋体" w:cs="宋体"/>
                <w:sz w:val="24"/>
              </w:rPr>
              <w:t>供应商须提供2020年12月1日以来承担过类似可研项目业绩，每提供一个得3分，满分9分。（注：提供合同复印件并加盖供应商公章，否则不得分）</w:t>
            </w:r>
          </w:p>
        </w:tc>
        <w:tc>
          <w:tcPr>
            <w:tcW w:w="762" w:type="dxa"/>
            <w:tcBorders>
              <w:bottom w:val="single" w:color="auto" w:sz="4" w:space="0"/>
            </w:tcBorders>
            <w:tcMar>
              <w:top w:w="0" w:type="dxa"/>
              <w:left w:w="108" w:type="dxa"/>
              <w:bottom w:w="0" w:type="dxa"/>
              <w:right w:w="108" w:type="dxa"/>
            </w:tcMar>
            <w:vAlign w:val="center"/>
          </w:tcPr>
          <w:p w14:paraId="664758D9">
            <w:pPr>
              <w:jc w:val="center"/>
              <w:rPr>
                <w:rFonts w:ascii="宋体" w:hAnsi="宋体" w:cs="宋体"/>
                <w:sz w:val="24"/>
              </w:rPr>
            </w:pPr>
            <w:r>
              <w:rPr>
                <w:rFonts w:hint="eastAsia" w:ascii="宋体" w:hAnsi="宋体" w:cs="宋体"/>
                <w:sz w:val="24"/>
              </w:rPr>
              <w:t>9</w:t>
            </w:r>
          </w:p>
        </w:tc>
      </w:tr>
      <w:tr w14:paraId="173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atLeast"/>
          <w:jc w:val="center"/>
        </w:trPr>
        <w:tc>
          <w:tcPr>
            <w:tcW w:w="8135" w:type="dxa"/>
            <w:gridSpan w:val="3"/>
            <w:vAlign w:val="center"/>
          </w:tcPr>
          <w:p w14:paraId="5A706181">
            <w:pPr>
              <w:widowControl/>
              <w:spacing w:line="360" w:lineRule="auto"/>
              <w:jc w:val="center"/>
              <w:rPr>
                <w:rFonts w:ascii="宋体" w:hAnsi="宋体" w:cs="宋体"/>
                <w:sz w:val="24"/>
              </w:rPr>
            </w:pPr>
            <w:r>
              <w:rPr>
                <w:rFonts w:hint="eastAsia" w:ascii="宋体" w:hAnsi="宋体" w:cs="宋体"/>
                <w:kern w:val="0"/>
                <w:sz w:val="24"/>
              </w:rPr>
              <w:t>合计</w:t>
            </w:r>
          </w:p>
        </w:tc>
        <w:tc>
          <w:tcPr>
            <w:tcW w:w="762" w:type="dxa"/>
            <w:tcMar>
              <w:top w:w="0" w:type="dxa"/>
              <w:left w:w="108" w:type="dxa"/>
              <w:bottom w:w="0" w:type="dxa"/>
              <w:right w:w="108" w:type="dxa"/>
            </w:tcMar>
            <w:vAlign w:val="center"/>
          </w:tcPr>
          <w:p w14:paraId="135747AC">
            <w:pPr>
              <w:widowControl/>
              <w:spacing w:line="360" w:lineRule="auto"/>
              <w:jc w:val="center"/>
              <w:rPr>
                <w:rFonts w:ascii="宋体" w:hAnsi="宋体" w:cs="宋体"/>
                <w:kern w:val="0"/>
                <w:sz w:val="24"/>
              </w:rPr>
            </w:pPr>
            <w:r>
              <w:rPr>
                <w:rFonts w:hint="eastAsia" w:ascii="宋体" w:hAnsi="宋体" w:cs="宋体"/>
                <w:kern w:val="0"/>
                <w:sz w:val="24"/>
              </w:rPr>
              <w:t>100</w:t>
            </w:r>
          </w:p>
        </w:tc>
      </w:tr>
    </w:tbl>
    <w:p w14:paraId="59E5E0FD">
      <w:pPr>
        <w:adjustRightInd w:val="0"/>
        <w:snapToGrid w:val="0"/>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说明：</w:t>
      </w:r>
    </w:p>
    <w:p w14:paraId="39933F50">
      <w:pPr>
        <w:numPr>
          <w:ilvl w:val="0"/>
          <w:numId w:val="3"/>
        </w:numPr>
        <w:adjustRightInd w:val="0"/>
        <w:snapToGrid w:val="0"/>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对国家认定的节能、环保产品分别给予价格评标总分值4%、4%的加分；给予技术评标总分值4%、4%的加分。（特别说明：节能、环保产品必须纳入“中国政府采购网http://www.ccgp.gov.cn”等官方网站“节能、环保产品查询系统”，且以提供的证书复印件为依据）。</w:t>
      </w:r>
    </w:p>
    <w:p w14:paraId="398CC3EB">
      <w:pPr>
        <w:adjustRightInd w:val="0"/>
        <w:snapToGrid w:val="0"/>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参加投标的中小企业，应当提供《中小企业声明函》（“中小企业划型标准”详见《关于印发中小企业划型标准规定的通知》工信部联企业〔2011〕300号）。对小微型企业（监狱企业、残疾人福利性单位）产品的价格给予10%扣除，用扣除后的价格参与评审。</w:t>
      </w:r>
    </w:p>
    <w:p w14:paraId="21A5C16A">
      <w:pPr>
        <w:adjustRightInd w:val="0"/>
        <w:snapToGrid w:val="0"/>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小企业（含小型、微型企业）应当同时符合以下条件：</w:t>
      </w:r>
    </w:p>
    <w:p w14:paraId="6CB5AB33">
      <w:pPr>
        <w:adjustRightInd w:val="0"/>
        <w:snapToGrid w:val="0"/>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（1）供应商为小企业，且符合中小企业划分标准；</w:t>
      </w:r>
    </w:p>
    <w:p w14:paraId="659B0A47">
      <w:pPr>
        <w:adjustRightInd w:val="0"/>
        <w:snapToGrid w:val="0"/>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（2）提供本企业制造的货物、承担的工程或者服务，或者提供其他小企业制造的货物。如果提供的货物为大中型企业注册商标的货物，视同大中型企业。</w:t>
      </w:r>
    </w:p>
    <w:p w14:paraId="29E2E7B9">
      <w:pPr>
        <w:pStyle w:val="16"/>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kern w:val="0"/>
          <w:sz w:val="24"/>
          <w:szCs w:val="24"/>
        </w:rPr>
        <w:t>3、大中型企业和其他自然人、法人或者其他组织与小型、微型企业组成联合体共同参加投标，如果联合协议中约定，小型、微型企业的协议合同金额占到联合体协议合同总金额30%以上的，给予联合体2%的价格扣除。</w:t>
      </w:r>
    </w:p>
    <w:p w14:paraId="60F4CDB4">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kern w:val="0"/>
          <w:sz w:val="24"/>
        </w:rPr>
        <w:t>4、</w:t>
      </w:r>
      <w:r>
        <w:rPr>
          <w:rFonts w:hint="eastAsia" w:asciiTheme="minorEastAsia" w:hAnsiTheme="minorEastAsia" w:eastAsiaTheme="minorEastAsia" w:cstheme="minorEastAsia"/>
          <w:bCs/>
          <w:color w:val="000000" w:themeColor="text1"/>
          <w:sz w:val="24"/>
        </w:rPr>
        <w:t>同一人员不重复计分，技术、服务及其他中所含的主观分部分由各评委独立评分，计分时取各评委评分的平均值为某个供应商的本项得分（保留2位小数），评标结果保留两位小数。</w:t>
      </w:r>
    </w:p>
    <w:p w14:paraId="03B933B3">
      <w:pPr>
        <w:widowControl/>
        <w:spacing w:line="360" w:lineRule="auto"/>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供应商必须提供真实信息，如有提供虚假信息、证明、合同或证书等虚假资料的，按照无效投标处理，如已签署合同的，则中止合同并承担相应法律责任，并依据相关规定在三年内取消其参加采购人采购项目的投标资格。</w:t>
      </w:r>
    </w:p>
    <w:p w14:paraId="7342C2D4">
      <w:pPr>
        <w:adjustRightInd w:val="0"/>
        <w:snapToGrid w:val="0"/>
        <w:spacing w:line="360" w:lineRule="auto"/>
        <w:rPr>
          <w:rFonts w:asciiTheme="minorEastAsia" w:hAnsiTheme="minorEastAsia" w:eastAsiaTheme="minorEastAsia" w:cstheme="minorEastAsia"/>
          <w:color w:val="000000" w:themeColor="text1"/>
          <w:kern w:val="0"/>
          <w:sz w:val="24"/>
        </w:rPr>
      </w:pPr>
    </w:p>
    <w:p w14:paraId="713FF6C1">
      <w:pPr>
        <w:widowControl/>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br w:type="page"/>
      </w:r>
    </w:p>
    <w:bookmarkEnd w:id="0"/>
    <w:p w14:paraId="05A4D772">
      <w:pPr>
        <w:spacing w:line="360" w:lineRule="auto"/>
        <w:ind w:firstLine="643" w:firstLineChars="200"/>
        <w:jc w:val="center"/>
        <w:outlineLvl w:val="0"/>
        <w:rPr>
          <w:rFonts w:ascii="宋体" w:hAnsi="宋体"/>
          <w:color w:val="000000" w:themeColor="text1"/>
          <w:sz w:val="32"/>
          <w:szCs w:val="32"/>
        </w:rPr>
      </w:pPr>
      <w:r>
        <w:rPr>
          <w:rFonts w:hint="eastAsia" w:ascii="宋体" w:hAnsi="宋体"/>
          <w:b/>
          <w:color w:val="000000" w:themeColor="text1"/>
          <w:sz w:val="32"/>
          <w:szCs w:val="32"/>
        </w:rPr>
        <w:t>第五章 合同主要条款及格式</w:t>
      </w:r>
    </w:p>
    <w:p w14:paraId="0555CD3D">
      <w:pPr>
        <w:spacing w:line="360" w:lineRule="auto"/>
        <w:jc w:val="center"/>
        <w:rPr>
          <w:rFonts w:ascii="黑体" w:hAnsi="Arial" w:eastAsia="黑体" w:cs="Arial"/>
          <w:color w:val="000000" w:themeColor="text1"/>
          <w:sz w:val="36"/>
          <w:szCs w:val="36"/>
          <w:lang w:val="zh-CN"/>
        </w:rPr>
      </w:pPr>
      <w:bookmarkStart w:id="112" w:name="_Toc28865"/>
      <w:bookmarkStart w:id="113" w:name="_Toc377632934"/>
      <w:bookmarkStart w:id="114" w:name="_Toc338684388"/>
      <w:bookmarkStart w:id="115" w:name="_Toc5074"/>
    </w:p>
    <w:p w14:paraId="0F642078">
      <w:pPr>
        <w:spacing w:line="360" w:lineRule="auto"/>
        <w:jc w:val="center"/>
        <w:rPr>
          <w:rFonts w:ascii="宋体" w:hAnsi="宋体" w:cs="宋体"/>
          <w:sz w:val="48"/>
          <w:szCs w:val="48"/>
        </w:rPr>
      </w:pPr>
    </w:p>
    <w:p w14:paraId="39052662">
      <w:pPr>
        <w:spacing w:line="360" w:lineRule="auto"/>
        <w:jc w:val="center"/>
        <w:rPr>
          <w:rFonts w:ascii="宋体" w:hAnsi="宋体" w:cs="宋体"/>
          <w:sz w:val="48"/>
          <w:szCs w:val="48"/>
        </w:rPr>
      </w:pPr>
    </w:p>
    <w:p w14:paraId="03BA01D4">
      <w:pPr>
        <w:spacing w:line="360" w:lineRule="auto"/>
        <w:jc w:val="center"/>
        <w:rPr>
          <w:rFonts w:ascii="宋体" w:hAnsi="宋体" w:cs="宋体"/>
          <w:sz w:val="48"/>
          <w:szCs w:val="48"/>
        </w:rPr>
      </w:pPr>
    </w:p>
    <w:p w14:paraId="7D4CAC24">
      <w:pPr>
        <w:spacing w:line="360" w:lineRule="auto"/>
        <w:jc w:val="center"/>
        <w:rPr>
          <w:rFonts w:ascii="宋体" w:hAnsi="宋体" w:cs="宋体"/>
          <w:sz w:val="48"/>
          <w:szCs w:val="48"/>
        </w:rPr>
      </w:pPr>
      <w:r>
        <w:rPr>
          <w:rFonts w:hint="eastAsia" w:ascii="宋体" w:hAnsi="宋体" w:cs="宋体"/>
          <w:sz w:val="48"/>
          <w:szCs w:val="48"/>
        </w:rPr>
        <w:t>可行性研究报告编制合同</w:t>
      </w:r>
    </w:p>
    <w:p w14:paraId="41EEE399">
      <w:pPr>
        <w:rPr>
          <w:rFonts w:ascii="宋体" w:hAnsi="宋体" w:cs="宋体"/>
        </w:rPr>
      </w:pPr>
    </w:p>
    <w:p w14:paraId="14489829">
      <w:pPr>
        <w:rPr>
          <w:rFonts w:ascii="宋体" w:hAnsi="宋体" w:cs="宋体"/>
        </w:rPr>
      </w:pPr>
    </w:p>
    <w:p w14:paraId="38CD0B9A">
      <w:pPr>
        <w:widowControl/>
        <w:shd w:val="clear" w:color="auto" w:fill="FFFFFF"/>
        <w:spacing w:line="360" w:lineRule="auto"/>
        <w:ind w:firstLine="315"/>
        <w:rPr>
          <w:rFonts w:ascii="宋体" w:hAnsi="宋体" w:cs="宋体"/>
          <w:kern w:val="0"/>
          <w:szCs w:val="21"/>
        </w:rPr>
      </w:pPr>
      <w:r>
        <w:rPr>
          <w:rFonts w:hint="eastAsia" w:ascii="宋体" w:hAnsi="宋体" w:cs="宋体"/>
          <w:kern w:val="0"/>
          <w:sz w:val="36"/>
          <w:szCs w:val="36"/>
        </w:rPr>
        <w:t> </w:t>
      </w:r>
    </w:p>
    <w:p w14:paraId="03681ED4">
      <w:pPr>
        <w:widowControl/>
        <w:shd w:val="clear" w:color="auto" w:fill="FFFFFF"/>
        <w:spacing w:line="360" w:lineRule="auto"/>
        <w:rPr>
          <w:rFonts w:ascii="宋体" w:hAnsi="宋体" w:cs="宋体"/>
          <w:kern w:val="0"/>
          <w:sz w:val="36"/>
          <w:szCs w:val="36"/>
        </w:rPr>
      </w:pPr>
    </w:p>
    <w:p w14:paraId="698F81DD">
      <w:pPr>
        <w:widowControl/>
        <w:shd w:val="clear" w:color="auto" w:fill="FFFFFF"/>
        <w:spacing w:line="360" w:lineRule="auto"/>
        <w:rPr>
          <w:rFonts w:ascii="宋体" w:hAnsi="宋体" w:cs="宋体"/>
          <w:kern w:val="0"/>
          <w:sz w:val="32"/>
          <w:szCs w:val="32"/>
        </w:rPr>
      </w:pPr>
    </w:p>
    <w:p w14:paraId="7744F8B8">
      <w:pPr>
        <w:spacing w:line="360" w:lineRule="auto"/>
        <w:rPr>
          <w:rFonts w:ascii="宋体" w:hAnsi="宋体" w:cs="宋体"/>
          <w:sz w:val="24"/>
        </w:rPr>
      </w:pPr>
    </w:p>
    <w:p w14:paraId="444408BE">
      <w:pPr>
        <w:adjustRightInd w:val="0"/>
        <w:snapToGrid w:val="0"/>
        <w:spacing w:line="360" w:lineRule="auto"/>
        <w:ind w:firstLine="1120" w:firstLineChars="400"/>
        <w:rPr>
          <w:rFonts w:ascii="宋体" w:hAnsi="宋体" w:cs="宋体"/>
          <w:sz w:val="28"/>
          <w:szCs w:val="28"/>
          <w:u w:val="single"/>
        </w:rPr>
      </w:pPr>
      <w:r>
        <w:rPr>
          <w:rFonts w:hint="eastAsia" w:ascii="宋体" w:hAnsi="宋体" w:cs="宋体"/>
          <w:sz w:val="28"/>
          <w:szCs w:val="28"/>
        </w:rPr>
        <w:t xml:space="preserve">项目名称: </w:t>
      </w:r>
    </w:p>
    <w:p w14:paraId="45BF2F24">
      <w:pPr>
        <w:adjustRightInd w:val="0"/>
        <w:snapToGrid w:val="0"/>
        <w:spacing w:line="360" w:lineRule="auto"/>
        <w:rPr>
          <w:rFonts w:ascii="宋体" w:hAnsi="宋体" w:cs="宋体"/>
          <w:sz w:val="28"/>
          <w:szCs w:val="28"/>
        </w:rPr>
      </w:pPr>
    </w:p>
    <w:p w14:paraId="5B6A4B69">
      <w:pPr>
        <w:adjustRightInd w:val="0"/>
        <w:snapToGrid w:val="0"/>
        <w:spacing w:line="360" w:lineRule="auto"/>
        <w:ind w:firstLine="1120" w:firstLineChars="400"/>
        <w:rPr>
          <w:rFonts w:ascii="宋体" w:hAnsi="宋体" w:cs="宋体"/>
          <w:sz w:val="28"/>
          <w:szCs w:val="28"/>
        </w:rPr>
      </w:pPr>
      <w:r>
        <w:rPr>
          <w:rFonts w:hint="eastAsia" w:ascii="宋体" w:hAnsi="宋体" w:cs="宋体"/>
          <w:sz w:val="28"/>
          <w:szCs w:val="28"/>
        </w:rPr>
        <w:t>委托方（发包人）:</w:t>
      </w:r>
    </w:p>
    <w:p w14:paraId="0AF2D75D">
      <w:pPr>
        <w:adjustRightInd w:val="0"/>
        <w:snapToGrid w:val="0"/>
        <w:spacing w:line="360" w:lineRule="auto"/>
        <w:rPr>
          <w:rFonts w:ascii="宋体" w:hAnsi="宋体" w:cs="宋体"/>
          <w:sz w:val="28"/>
          <w:szCs w:val="28"/>
        </w:rPr>
      </w:pPr>
    </w:p>
    <w:p w14:paraId="10553635">
      <w:pPr>
        <w:adjustRightInd w:val="0"/>
        <w:snapToGrid w:val="0"/>
        <w:spacing w:line="360" w:lineRule="auto"/>
        <w:ind w:firstLine="1120" w:firstLineChars="400"/>
        <w:rPr>
          <w:rFonts w:ascii="宋体" w:hAnsi="宋体" w:cs="宋体"/>
          <w:sz w:val="28"/>
          <w:szCs w:val="28"/>
        </w:rPr>
      </w:pPr>
      <w:r>
        <w:rPr>
          <w:rFonts w:hint="eastAsia" w:ascii="宋体" w:hAnsi="宋体" w:cs="宋体"/>
          <w:sz w:val="28"/>
          <w:szCs w:val="28"/>
        </w:rPr>
        <w:t>受托方（承包人）:</w:t>
      </w:r>
    </w:p>
    <w:p w14:paraId="74C39EBD">
      <w:pPr>
        <w:adjustRightInd w:val="0"/>
        <w:snapToGrid w:val="0"/>
        <w:spacing w:line="360" w:lineRule="auto"/>
        <w:rPr>
          <w:rFonts w:ascii="宋体" w:hAnsi="宋体" w:cs="宋体"/>
          <w:sz w:val="28"/>
          <w:szCs w:val="28"/>
        </w:rPr>
      </w:pPr>
    </w:p>
    <w:p w14:paraId="2F134F0F">
      <w:pPr>
        <w:adjustRightInd w:val="0"/>
        <w:snapToGrid w:val="0"/>
        <w:spacing w:line="360" w:lineRule="auto"/>
        <w:ind w:firstLine="1120" w:firstLineChars="400"/>
        <w:rPr>
          <w:rFonts w:ascii="宋体" w:hAnsi="宋体" w:cs="宋体"/>
          <w:sz w:val="28"/>
          <w:szCs w:val="28"/>
        </w:rPr>
      </w:pPr>
      <w:r>
        <w:rPr>
          <w:rFonts w:hint="eastAsia" w:ascii="宋体" w:hAnsi="宋体" w:cs="宋体"/>
          <w:sz w:val="28"/>
          <w:szCs w:val="28"/>
        </w:rPr>
        <w:t>签订地点:</w:t>
      </w:r>
    </w:p>
    <w:p w14:paraId="17810BB7">
      <w:pPr>
        <w:adjustRightInd w:val="0"/>
        <w:snapToGrid w:val="0"/>
        <w:spacing w:line="360" w:lineRule="auto"/>
        <w:ind w:firstLine="1120" w:firstLineChars="400"/>
        <w:rPr>
          <w:rFonts w:ascii="宋体" w:hAnsi="宋体" w:cs="宋体"/>
          <w:sz w:val="28"/>
          <w:szCs w:val="28"/>
        </w:rPr>
      </w:pPr>
    </w:p>
    <w:p w14:paraId="0A155564">
      <w:pPr>
        <w:adjustRightInd w:val="0"/>
        <w:snapToGrid w:val="0"/>
        <w:spacing w:line="360" w:lineRule="auto"/>
        <w:ind w:firstLine="1120" w:firstLineChars="400"/>
        <w:rPr>
          <w:rFonts w:ascii="宋体" w:hAnsi="宋体" w:cs="宋体"/>
          <w:sz w:val="28"/>
          <w:szCs w:val="28"/>
        </w:rPr>
      </w:pPr>
      <w:r>
        <w:rPr>
          <w:rFonts w:hint="eastAsia" w:ascii="宋体" w:hAnsi="宋体" w:cs="宋体"/>
          <w:sz w:val="28"/>
          <w:szCs w:val="28"/>
        </w:rPr>
        <w:t>签订时间:</w:t>
      </w:r>
    </w:p>
    <w:p w14:paraId="23E04493">
      <w:pPr>
        <w:spacing w:line="360" w:lineRule="auto"/>
        <w:rPr>
          <w:rFonts w:ascii="宋体" w:hAnsi="宋体" w:cs="宋体"/>
          <w:sz w:val="24"/>
        </w:rPr>
      </w:pPr>
    </w:p>
    <w:p w14:paraId="63C7ED49">
      <w:pPr>
        <w:spacing w:line="360" w:lineRule="auto"/>
        <w:jc w:val="center"/>
        <w:rPr>
          <w:rFonts w:ascii="宋体" w:hAnsi="宋体" w:cs="宋体"/>
          <w:sz w:val="48"/>
          <w:szCs w:val="48"/>
        </w:rPr>
      </w:pPr>
      <w:r>
        <w:rPr>
          <w:rFonts w:hint="eastAsia" w:ascii="宋体" w:hAnsi="宋体" w:cs="宋体"/>
          <w:sz w:val="24"/>
        </w:rPr>
        <w:br w:type="page"/>
      </w:r>
      <w:r>
        <w:rPr>
          <w:rFonts w:hint="eastAsia" w:ascii="宋体" w:hAnsi="宋体" w:cs="宋体"/>
          <w:sz w:val="32"/>
          <w:szCs w:val="32"/>
        </w:rPr>
        <w:t>可行性研究报告编制合同</w:t>
      </w:r>
    </w:p>
    <w:p w14:paraId="10ECA8AF">
      <w:pPr>
        <w:adjustRightInd w:val="0"/>
        <w:snapToGrid w:val="0"/>
        <w:spacing w:line="360" w:lineRule="auto"/>
        <w:ind w:firstLine="480" w:firstLineChars="200"/>
        <w:rPr>
          <w:rFonts w:ascii="宋体" w:hAnsi="宋体" w:cs="宋体"/>
          <w:sz w:val="24"/>
        </w:rPr>
      </w:pPr>
    </w:p>
    <w:p w14:paraId="0EF433BF">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E2BB57C">
      <w:pPr>
        <w:adjustRightInd w:val="0"/>
        <w:snapToGrid w:val="0"/>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14:paraId="12E4A730">
      <w:pPr>
        <w:adjustRightInd w:val="0"/>
        <w:snapToGrid w:val="0"/>
        <w:spacing w:line="360" w:lineRule="auto"/>
        <w:ind w:firstLine="480" w:firstLineChars="200"/>
        <w:rPr>
          <w:rFonts w:ascii="宋体" w:hAnsi="宋体" w:cs="宋体"/>
          <w:sz w:val="24"/>
        </w:rPr>
      </w:pPr>
      <w:r>
        <w:rPr>
          <w:rFonts w:hint="eastAsia" w:ascii="宋体" w:hAnsi="宋体" w:cs="宋体"/>
          <w:sz w:val="24"/>
        </w:rPr>
        <w:t>本合同甲方</w:t>
      </w:r>
      <w:r>
        <w:rPr>
          <w:rFonts w:hint="eastAsia" w:ascii="宋体" w:hAnsi="宋体" w:cs="宋体"/>
          <w:sz w:val="24"/>
          <w:u w:val="single"/>
        </w:rPr>
        <w:t xml:space="preserve">                      </w:t>
      </w:r>
      <w:r>
        <w:rPr>
          <w:rFonts w:hint="eastAsia" w:ascii="宋体" w:hAnsi="宋体" w:cs="宋体"/>
          <w:sz w:val="24"/>
        </w:rPr>
        <w:t>委托乙方承担</w:t>
      </w:r>
      <w:r>
        <w:rPr>
          <w:rFonts w:hint="eastAsia" w:ascii="宋体" w:hAnsi="宋体" w:cs="宋体"/>
          <w:sz w:val="24"/>
          <w:u w:val="single"/>
        </w:rPr>
        <w:t xml:space="preserve">                       </w:t>
      </w:r>
      <w:r>
        <w:rPr>
          <w:rFonts w:hint="eastAsia" w:ascii="宋体" w:hAnsi="宋体" w:cs="宋体"/>
          <w:sz w:val="24"/>
          <w:szCs w:val="28"/>
          <w:u w:val="single"/>
        </w:rPr>
        <w:t xml:space="preserve"> </w:t>
      </w:r>
      <w:r>
        <w:rPr>
          <w:rFonts w:hint="eastAsia" w:ascii="宋体" w:hAnsi="宋体" w:cs="宋体"/>
          <w:sz w:val="24"/>
        </w:rPr>
        <w:t>，并支付咨询报酬。双方经过平等协商，在真实、充分地表达各自意愿的基础上，根据《中华人民共和国民法典》的规定，达成如下协议，并由双方共同恪守。</w:t>
      </w:r>
    </w:p>
    <w:p w14:paraId="5FA0F733">
      <w:pPr>
        <w:numPr>
          <w:ilvl w:val="0"/>
          <w:numId w:val="4"/>
        </w:numPr>
        <w:tabs>
          <w:tab w:val="left" w:pos="851"/>
        </w:tabs>
        <w:adjustRightInd w:val="0"/>
        <w:snapToGrid w:val="0"/>
        <w:spacing w:line="360" w:lineRule="auto"/>
        <w:ind w:left="0" w:firstLine="480" w:firstLineChars="200"/>
        <w:rPr>
          <w:rFonts w:ascii="宋体" w:hAnsi="宋体" w:cs="宋体"/>
          <w:sz w:val="24"/>
        </w:rPr>
      </w:pPr>
      <w:r>
        <w:rPr>
          <w:rFonts w:hint="eastAsia" w:ascii="宋体" w:hAnsi="宋体" w:cs="宋体"/>
          <w:sz w:val="24"/>
        </w:rPr>
        <w:t>乙方进行技术咨询的内容、要求和方式：</w:t>
      </w:r>
    </w:p>
    <w:p w14:paraId="7C0B455C">
      <w:pPr>
        <w:numPr>
          <w:ilvl w:val="0"/>
          <w:numId w:val="5"/>
        </w:numPr>
        <w:tabs>
          <w:tab w:val="left" w:pos="0"/>
          <w:tab w:val="clear" w:pos="962"/>
        </w:tabs>
        <w:adjustRightInd w:val="0"/>
        <w:snapToGrid w:val="0"/>
        <w:spacing w:line="360" w:lineRule="auto"/>
        <w:ind w:left="0" w:firstLine="480" w:firstLineChars="200"/>
        <w:rPr>
          <w:rFonts w:ascii="宋体" w:hAnsi="宋体" w:cs="宋体"/>
          <w:sz w:val="24"/>
          <w:u w:val="single"/>
        </w:rPr>
      </w:pPr>
      <w:r>
        <w:rPr>
          <w:rFonts w:hint="eastAsia" w:ascii="宋体" w:hAnsi="宋体" w:cs="宋体"/>
          <w:sz w:val="24"/>
        </w:rPr>
        <w:t>咨询内容：</w:t>
      </w:r>
      <w:r>
        <w:rPr>
          <w:rFonts w:hint="eastAsia" w:ascii="宋体" w:hAnsi="宋体" w:cs="宋体"/>
          <w:sz w:val="24"/>
          <w:u w:val="single"/>
        </w:rPr>
        <w:t xml:space="preserve">                          </w:t>
      </w:r>
    </w:p>
    <w:p w14:paraId="773B8000">
      <w:pPr>
        <w:numPr>
          <w:ilvl w:val="0"/>
          <w:numId w:val="5"/>
        </w:numPr>
        <w:tabs>
          <w:tab w:val="left" w:pos="0"/>
          <w:tab w:val="clear" w:pos="962"/>
        </w:tabs>
        <w:adjustRightInd w:val="0"/>
        <w:snapToGrid w:val="0"/>
        <w:spacing w:line="360" w:lineRule="auto"/>
        <w:ind w:left="0" w:firstLine="480" w:firstLineChars="200"/>
        <w:rPr>
          <w:rFonts w:ascii="宋体" w:hAnsi="宋体" w:cs="宋体"/>
          <w:sz w:val="24"/>
          <w:u w:val="single"/>
        </w:rPr>
      </w:pPr>
      <w:r>
        <w:rPr>
          <w:rFonts w:hint="eastAsia" w:ascii="宋体" w:hAnsi="宋体" w:cs="宋体"/>
          <w:sz w:val="24"/>
        </w:rPr>
        <w:t>咨询要求：</w:t>
      </w:r>
      <w:r>
        <w:rPr>
          <w:rFonts w:hint="eastAsia" w:ascii="宋体" w:hAnsi="宋体" w:cs="宋体"/>
          <w:sz w:val="24"/>
          <w:u w:val="single"/>
        </w:rPr>
        <w:t xml:space="preserve"> 满足可行性研究报告编制深度要求。</w:t>
      </w:r>
    </w:p>
    <w:p w14:paraId="729564F1">
      <w:pPr>
        <w:numPr>
          <w:ilvl w:val="0"/>
          <w:numId w:val="5"/>
        </w:numPr>
        <w:tabs>
          <w:tab w:val="left" w:pos="0"/>
          <w:tab w:val="clear" w:pos="962"/>
        </w:tabs>
        <w:adjustRightInd w:val="0"/>
        <w:snapToGrid w:val="0"/>
        <w:spacing w:line="360" w:lineRule="auto"/>
        <w:ind w:left="0" w:firstLine="480" w:firstLineChars="200"/>
        <w:rPr>
          <w:rFonts w:ascii="宋体" w:hAnsi="宋体" w:cs="宋体"/>
          <w:sz w:val="24"/>
          <w:u w:val="single"/>
        </w:rPr>
      </w:pPr>
      <w:r>
        <w:rPr>
          <w:rFonts w:hint="eastAsia" w:ascii="宋体" w:hAnsi="宋体" w:cs="宋体"/>
          <w:sz w:val="24"/>
        </w:rPr>
        <w:t>咨询方式：</w:t>
      </w:r>
      <w:r>
        <w:rPr>
          <w:rFonts w:hint="eastAsia" w:ascii="宋体" w:hAnsi="宋体" w:cs="宋体"/>
          <w:sz w:val="24"/>
          <w:u w:val="single"/>
        </w:rPr>
        <w:t xml:space="preserve"> 提交相关技术文件（纸质版）。</w:t>
      </w:r>
    </w:p>
    <w:p w14:paraId="1BF2AA41">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乙方应当按照下列进度要求进行本合同项目的技术咨询工作：</w:t>
      </w:r>
      <w:r>
        <w:rPr>
          <w:rFonts w:hint="eastAsia" w:ascii="宋体" w:hAnsi="宋体" w:cs="宋体"/>
          <w:sz w:val="24"/>
          <w:u w:val="single"/>
        </w:rPr>
        <w:t>合同签订，且乙方收到甲方提交的基础资料后20天内交付可行性研究报告共8份（含电子文件）</w:t>
      </w:r>
      <w:r>
        <w:rPr>
          <w:rFonts w:hint="eastAsia" w:ascii="宋体" w:hAnsi="宋体" w:cs="宋体"/>
          <w:sz w:val="24"/>
        </w:rPr>
        <w:t>。</w:t>
      </w:r>
    </w:p>
    <w:p w14:paraId="02A198EF">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为保证乙方有效进行技术咨询工作，甲方应当向乙方提供下列协作事项：</w:t>
      </w:r>
    </w:p>
    <w:p w14:paraId="432CDDF5">
      <w:pPr>
        <w:numPr>
          <w:ilvl w:val="0"/>
          <w:numId w:val="6"/>
        </w:numPr>
        <w:tabs>
          <w:tab w:val="left" w:pos="180"/>
          <w:tab w:val="clear" w:pos="900"/>
        </w:tabs>
        <w:adjustRightInd w:val="0"/>
        <w:snapToGrid w:val="0"/>
        <w:spacing w:line="360" w:lineRule="auto"/>
        <w:ind w:left="0" w:firstLine="480" w:firstLineChars="200"/>
        <w:rPr>
          <w:rFonts w:ascii="宋体" w:hAnsi="宋体" w:cs="宋体"/>
          <w:sz w:val="24"/>
        </w:rPr>
      </w:pPr>
      <w:r>
        <w:rPr>
          <w:rFonts w:hint="eastAsia" w:ascii="宋体" w:hAnsi="宋体" w:cs="宋体"/>
          <w:sz w:val="24"/>
        </w:rPr>
        <w:t>提供技术基础资料（提交时间为合同生效后开展咨询工作前）；</w:t>
      </w:r>
    </w:p>
    <w:p w14:paraId="7A7E1D61">
      <w:pPr>
        <w:numPr>
          <w:ilvl w:val="0"/>
          <w:numId w:val="6"/>
        </w:numPr>
        <w:tabs>
          <w:tab w:val="left" w:pos="180"/>
          <w:tab w:val="clear" w:pos="900"/>
        </w:tabs>
        <w:adjustRightInd w:val="0"/>
        <w:snapToGrid w:val="0"/>
        <w:spacing w:line="360" w:lineRule="auto"/>
        <w:ind w:left="0" w:firstLine="480" w:firstLineChars="200"/>
        <w:rPr>
          <w:rFonts w:ascii="宋体" w:hAnsi="宋体" w:cs="宋体"/>
          <w:sz w:val="24"/>
        </w:rPr>
      </w:pPr>
      <w:r>
        <w:rPr>
          <w:rFonts w:hint="eastAsia" w:ascii="宋体" w:hAnsi="宋体" w:cs="宋体"/>
          <w:sz w:val="24"/>
        </w:rPr>
        <w:t>其他：</w:t>
      </w:r>
      <w:r>
        <w:rPr>
          <w:rFonts w:hint="eastAsia" w:ascii="宋体" w:hAnsi="宋体" w:cs="宋体"/>
          <w:sz w:val="24"/>
          <w:u w:val="single"/>
        </w:rPr>
        <w:t>协助办理有关批文和审查意见</w:t>
      </w:r>
      <w:r>
        <w:rPr>
          <w:rFonts w:hint="eastAsia" w:ascii="宋体" w:hAnsi="宋体" w:cs="宋体"/>
          <w:sz w:val="24"/>
        </w:rPr>
        <w:t>。</w:t>
      </w:r>
    </w:p>
    <w:p w14:paraId="5D90CA29">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甲方向乙方支付技术咨询报酬及支付方式为：</w:t>
      </w:r>
    </w:p>
    <w:p w14:paraId="0C25BD47">
      <w:pPr>
        <w:numPr>
          <w:ilvl w:val="0"/>
          <w:numId w:val="7"/>
        </w:numPr>
        <w:tabs>
          <w:tab w:val="left" w:pos="0"/>
          <w:tab w:val="left" w:pos="180"/>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双方商定：本合同的咨询费为人民币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p>
    <w:p w14:paraId="51B32FF0">
      <w:pPr>
        <w:numPr>
          <w:ilvl w:val="0"/>
          <w:numId w:val="7"/>
        </w:numPr>
        <w:tabs>
          <w:tab w:val="left" w:pos="180"/>
        </w:tabs>
        <w:adjustRightInd w:val="0"/>
        <w:snapToGrid w:val="0"/>
        <w:spacing w:line="360" w:lineRule="auto"/>
        <w:ind w:left="0" w:firstLine="480" w:firstLineChars="200"/>
        <w:rPr>
          <w:rFonts w:ascii="宋体" w:hAnsi="宋体" w:cs="宋体"/>
          <w:sz w:val="24"/>
        </w:rPr>
      </w:pPr>
      <w:r>
        <w:rPr>
          <w:rFonts w:hint="eastAsia" w:ascii="宋体" w:hAnsi="宋体" w:cs="宋体"/>
          <w:sz w:val="24"/>
        </w:rPr>
        <w:t>甲方按以下方式向乙方支付咨询费：</w:t>
      </w:r>
    </w:p>
    <w:p w14:paraId="2C381DC7">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（1）本合同生效后十天内，发包人支付咨询费总额的10％作为定金（合同结算时，定金抵作咨询费）。</w:t>
      </w:r>
    </w:p>
    <w:p w14:paraId="6BDA5103">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（2）项目专家评审会通过后十日内，发包人支付剩余90%咨询费。</w:t>
      </w:r>
    </w:p>
    <w:p w14:paraId="632E34BB">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（3）甲方每次付款前，乙方需首先提供符合法律规定的等额发票。</w:t>
      </w:r>
    </w:p>
    <w:p w14:paraId="47E967CE">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双方确定因履行本合同应遵守的保密义务如下：</w:t>
      </w:r>
    </w:p>
    <w:p w14:paraId="1A164ABB">
      <w:pPr>
        <w:adjustRightInd w:val="0"/>
        <w:snapToGrid w:val="0"/>
        <w:spacing w:line="360" w:lineRule="auto"/>
        <w:ind w:firstLine="964" w:firstLineChars="400"/>
        <w:rPr>
          <w:rFonts w:ascii="宋体" w:hAnsi="宋体" w:cs="宋体"/>
          <w:b/>
          <w:bCs/>
          <w:sz w:val="24"/>
        </w:rPr>
      </w:pPr>
      <w:r>
        <w:rPr>
          <w:rFonts w:hint="eastAsia" w:ascii="宋体" w:hAnsi="宋体" w:cs="宋体"/>
          <w:b/>
          <w:bCs/>
          <w:sz w:val="24"/>
        </w:rPr>
        <w:t>甲方：</w:t>
      </w:r>
    </w:p>
    <w:p w14:paraId="71CEE56D">
      <w:pPr>
        <w:numPr>
          <w:ilvl w:val="0"/>
          <w:numId w:val="8"/>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保密内容（包括技术信息和经营信息）：</w:t>
      </w:r>
      <w:r>
        <w:rPr>
          <w:rFonts w:hint="eastAsia" w:ascii="宋体" w:hAnsi="宋体" w:cs="宋体"/>
          <w:sz w:val="24"/>
          <w:u w:val="single"/>
        </w:rPr>
        <w:t>知识产权及项目信息，未经对方同意，任何一方均不得对对方的资料及文件擅自修改、复制或向第三人转让或用于本合同项目外的项目</w:t>
      </w:r>
      <w:r>
        <w:rPr>
          <w:rFonts w:hint="eastAsia" w:ascii="宋体" w:hAnsi="宋体" w:cs="宋体"/>
          <w:sz w:val="24"/>
        </w:rPr>
        <w:t>。</w:t>
      </w:r>
    </w:p>
    <w:p w14:paraId="2CEE41D6">
      <w:pPr>
        <w:numPr>
          <w:ilvl w:val="0"/>
          <w:numId w:val="8"/>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涉密人员范围：</w:t>
      </w:r>
      <w:r>
        <w:rPr>
          <w:rFonts w:hint="eastAsia" w:ascii="宋体" w:hAnsi="宋体" w:cs="宋体"/>
          <w:sz w:val="24"/>
          <w:u w:val="single"/>
        </w:rPr>
        <w:t>双方所涉及项目的人员</w:t>
      </w:r>
      <w:r>
        <w:rPr>
          <w:rFonts w:hint="eastAsia" w:ascii="宋体" w:hAnsi="宋体" w:cs="宋体"/>
          <w:sz w:val="24"/>
        </w:rPr>
        <w:t>。</w:t>
      </w:r>
    </w:p>
    <w:p w14:paraId="5F15328F">
      <w:pPr>
        <w:numPr>
          <w:ilvl w:val="0"/>
          <w:numId w:val="8"/>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保密期限：</w:t>
      </w:r>
      <w:r>
        <w:rPr>
          <w:rFonts w:hint="eastAsia" w:ascii="宋体" w:hAnsi="宋体" w:cs="宋体"/>
          <w:sz w:val="24"/>
          <w:u w:val="single"/>
        </w:rPr>
        <w:t>本项目开工之前</w:t>
      </w:r>
      <w:r>
        <w:rPr>
          <w:rFonts w:hint="eastAsia" w:ascii="宋体" w:hAnsi="宋体" w:cs="宋体"/>
          <w:sz w:val="24"/>
        </w:rPr>
        <w:t>。</w:t>
      </w:r>
    </w:p>
    <w:p w14:paraId="0DD0BB64">
      <w:pPr>
        <w:numPr>
          <w:ilvl w:val="0"/>
          <w:numId w:val="8"/>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泄密责任：</w:t>
      </w:r>
      <w:r>
        <w:rPr>
          <w:rFonts w:hint="eastAsia" w:ascii="宋体" w:hAnsi="宋体" w:cs="宋体"/>
          <w:sz w:val="24"/>
          <w:u w:val="single"/>
        </w:rPr>
        <w:t>承担一切因此引起的后果并承担赔偿责任</w:t>
      </w:r>
      <w:r>
        <w:rPr>
          <w:rFonts w:hint="eastAsia" w:ascii="宋体" w:hAnsi="宋体" w:cs="宋体"/>
          <w:sz w:val="24"/>
        </w:rPr>
        <w:t>。</w:t>
      </w:r>
    </w:p>
    <w:p w14:paraId="3BB74780">
      <w:pPr>
        <w:adjustRightInd w:val="0"/>
        <w:snapToGrid w:val="0"/>
        <w:spacing w:line="360" w:lineRule="auto"/>
        <w:ind w:firstLine="964" w:firstLineChars="400"/>
        <w:rPr>
          <w:rFonts w:ascii="宋体" w:hAnsi="宋体" w:cs="宋体"/>
          <w:b/>
          <w:bCs/>
          <w:sz w:val="24"/>
        </w:rPr>
      </w:pPr>
      <w:r>
        <w:rPr>
          <w:rFonts w:hint="eastAsia" w:ascii="宋体" w:hAnsi="宋体" w:cs="宋体"/>
          <w:b/>
          <w:bCs/>
          <w:sz w:val="24"/>
        </w:rPr>
        <w:t>乙方：</w:t>
      </w:r>
    </w:p>
    <w:p w14:paraId="7D303283">
      <w:pPr>
        <w:numPr>
          <w:ilvl w:val="0"/>
          <w:numId w:val="9"/>
        </w:numPr>
        <w:tabs>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保密内容（包括技术信息和经营信息）：</w:t>
      </w:r>
      <w:r>
        <w:rPr>
          <w:rFonts w:hint="eastAsia" w:ascii="宋体" w:hAnsi="宋体" w:cs="宋体"/>
          <w:sz w:val="24"/>
          <w:u w:val="single"/>
        </w:rPr>
        <w:t>知识产权及项目信息，未经对方同意，任何一方均不得对对方的资料及文件擅自修改、复制或向第三人转让或用于本合同项目外的项目</w:t>
      </w:r>
      <w:r>
        <w:rPr>
          <w:rFonts w:hint="eastAsia" w:ascii="宋体" w:hAnsi="宋体" w:cs="宋体"/>
          <w:sz w:val="24"/>
        </w:rPr>
        <w:t>。</w:t>
      </w:r>
    </w:p>
    <w:p w14:paraId="2AD1BC27">
      <w:pPr>
        <w:numPr>
          <w:ilvl w:val="0"/>
          <w:numId w:val="9"/>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涉密人员范围：</w:t>
      </w:r>
      <w:r>
        <w:rPr>
          <w:rFonts w:hint="eastAsia" w:ascii="宋体" w:hAnsi="宋体" w:cs="宋体"/>
          <w:sz w:val="24"/>
          <w:u w:val="single"/>
        </w:rPr>
        <w:t>双方所涉及项目的人员</w:t>
      </w:r>
      <w:r>
        <w:rPr>
          <w:rFonts w:hint="eastAsia" w:ascii="宋体" w:hAnsi="宋体" w:cs="宋体"/>
          <w:sz w:val="24"/>
        </w:rPr>
        <w:t>。</w:t>
      </w:r>
    </w:p>
    <w:p w14:paraId="201EE600">
      <w:pPr>
        <w:numPr>
          <w:ilvl w:val="0"/>
          <w:numId w:val="9"/>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保密期限：</w:t>
      </w:r>
      <w:r>
        <w:rPr>
          <w:rFonts w:hint="eastAsia" w:ascii="宋体" w:hAnsi="宋体" w:cs="宋体"/>
          <w:sz w:val="24"/>
          <w:u w:val="single"/>
        </w:rPr>
        <w:t>本项目开工之前。</w:t>
      </w:r>
    </w:p>
    <w:p w14:paraId="246B0BC7">
      <w:pPr>
        <w:numPr>
          <w:ilvl w:val="0"/>
          <w:numId w:val="9"/>
        </w:numPr>
        <w:tabs>
          <w:tab w:val="left" w:pos="18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泄密责任：</w:t>
      </w:r>
      <w:r>
        <w:rPr>
          <w:rFonts w:hint="eastAsia" w:ascii="宋体" w:hAnsi="宋体" w:cs="宋体"/>
          <w:sz w:val="24"/>
          <w:u w:val="single"/>
        </w:rPr>
        <w:t>承担一切因此引起的后果并承担赔偿责任。</w:t>
      </w:r>
    </w:p>
    <w:p w14:paraId="6A1474A6">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本合同的变更必须由双方协商一致，并以书面形式确定。一方可以向另一方提出变更合同权利与义务的请求，另一方应当在7个工作日内予以答复；逾期未予答复的，视为同意。</w:t>
      </w:r>
    </w:p>
    <w:p w14:paraId="317BE2CD">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双方确定，按以下标准和方式对乙方提交的技术咨询工作成果进行验收：</w:t>
      </w:r>
    </w:p>
    <w:p w14:paraId="6BFF6F91">
      <w:pPr>
        <w:adjustRightInd w:val="0"/>
        <w:snapToGrid w:val="0"/>
        <w:spacing w:line="360" w:lineRule="auto"/>
        <w:ind w:firstLine="480" w:firstLineChars="200"/>
        <w:rPr>
          <w:rFonts w:ascii="宋体" w:hAnsi="宋体" w:cs="宋体"/>
          <w:sz w:val="24"/>
        </w:rPr>
      </w:pPr>
      <w:r>
        <w:rPr>
          <w:rFonts w:hint="eastAsia" w:ascii="宋体" w:hAnsi="宋体" w:cs="宋体"/>
          <w:sz w:val="24"/>
        </w:rPr>
        <w:t>1. 乙方提交技术咨询工作成果的形式：</w:t>
      </w:r>
      <w:r>
        <w:rPr>
          <w:rFonts w:hint="eastAsia" w:ascii="宋体" w:hAnsi="宋体" w:cs="宋体"/>
          <w:sz w:val="24"/>
          <w:u w:val="single"/>
        </w:rPr>
        <w:t>可行性研究报告</w:t>
      </w:r>
      <w:r>
        <w:rPr>
          <w:rFonts w:hint="eastAsia" w:ascii="宋体" w:hAnsi="宋体" w:cs="宋体"/>
          <w:sz w:val="24"/>
        </w:rPr>
        <w:t>；</w:t>
      </w:r>
    </w:p>
    <w:p w14:paraId="689820D1">
      <w:pPr>
        <w:adjustRightInd w:val="0"/>
        <w:snapToGrid w:val="0"/>
        <w:spacing w:line="360" w:lineRule="auto"/>
        <w:ind w:firstLine="480" w:firstLineChars="200"/>
        <w:rPr>
          <w:rFonts w:ascii="宋体" w:hAnsi="宋体" w:cs="宋体"/>
          <w:sz w:val="24"/>
        </w:rPr>
      </w:pPr>
      <w:r>
        <w:rPr>
          <w:rFonts w:hint="eastAsia" w:ascii="宋体" w:hAnsi="宋体" w:cs="宋体"/>
          <w:sz w:val="24"/>
        </w:rPr>
        <w:t>2. 技术咨询工作成果的验收标准：</w:t>
      </w:r>
      <w:r>
        <w:rPr>
          <w:rFonts w:hint="eastAsia" w:ascii="宋体" w:hAnsi="宋体" w:cs="宋体"/>
          <w:sz w:val="24"/>
          <w:u w:val="single"/>
        </w:rPr>
        <w:t>《市政公用工程设计文件编制深度规定》（2013年4月）</w:t>
      </w:r>
      <w:r>
        <w:rPr>
          <w:rFonts w:hint="eastAsia" w:ascii="宋体" w:hAnsi="宋体" w:cs="宋体"/>
          <w:sz w:val="24"/>
        </w:rPr>
        <w:t>；</w:t>
      </w:r>
    </w:p>
    <w:p w14:paraId="44EBEDFF">
      <w:pPr>
        <w:adjustRightInd w:val="0"/>
        <w:snapToGrid w:val="0"/>
        <w:spacing w:line="360" w:lineRule="auto"/>
        <w:ind w:firstLine="480" w:firstLineChars="200"/>
        <w:rPr>
          <w:rFonts w:ascii="宋体" w:hAnsi="宋体" w:cs="宋体"/>
          <w:sz w:val="24"/>
        </w:rPr>
      </w:pPr>
      <w:r>
        <w:rPr>
          <w:rFonts w:hint="eastAsia" w:ascii="宋体" w:hAnsi="宋体" w:cs="宋体"/>
          <w:sz w:val="24"/>
        </w:rPr>
        <w:t>3. 技术咨询工作成果的验收方式：</w:t>
      </w:r>
      <w:r>
        <w:rPr>
          <w:rFonts w:hint="eastAsia" w:ascii="宋体" w:hAnsi="宋体" w:cs="宋体"/>
          <w:sz w:val="24"/>
          <w:u w:val="single"/>
        </w:rPr>
        <w:t>通过专家评审会</w:t>
      </w:r>
      <w:r>
        <w:rPr>
          <w:rFonts w:hint="eastAsia" w:ascii="宋体" w:hAnsi="宋体" w:cs="宋体"/>
          <w:sz w:val="24"/>
        </w:rPr>
        <w:t>；</w:t>
      </w:r>
    </w:p>
    <w:p w14:paraId="4445AEB2">
      <w:pPr>
        <w:adjustRightInd w:val="0"/>
        <w:snapToGrid w:val="0"/>
        <w:spacing w:line="360" w:lineRule="auto"/>
        <w:ind w:firstLine="480" w:firstLineChars="200"/>
        <w:rPr>
          <w:rFonts w:ascii="宋体" w:hAnsi="宋体" w:cs="宋体"/>
          <w:sz w:val="24"/>
        </w:rPr>
      </w:pPr>
      <w:r>
        <w:rPr>
          <w:rFonts w:hint="eastAsia" w:ascii="宋体" w:hAnsi="宋体" w:cs="宋体"/>
          <w:sz w:val="24"/>
        </w:rPr>
        <w:t>4. 验收的时间和地点：</w:t>
      </w:r>
      <w:r>
        <w:rPr>
          <w:rFonts w:hint="eastAsia" w:ascii="宋体" w:hAnsi="宋体" w:cs="宋体"/>
          <w:sz w:val="24"/>
          <w:u w:val="single"/>
        </w:rPr>
        <w:t>由甲方确定</w:t>
      </w:r>
      <w:r>
        <w:rPr>
          <w:rFonts w:hint="eastAsia" w:ascii="宋体" w:hAnsi="宋体" w:cs="宋体"/>
          <w:sz w:val="24"/>
        </w:rPr>
        <w:t>。</w:t>
      </w:r>
    </w:p>
    <w:p w14:paraId="61F0EAC4">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双方确定，按以下约定承担各自的责任：</w:t>
      </w:r>
    </w:p>
    <w:p w14:paraId="2F724E86">
      <w:pPr>
        <w:numPr>
          <w:ilvl w:val="0"/>
          <w:numId w:val="10"/>
        </w:numPr>
        <w:tabs>
          <w:tab w:val="left" w:pos="36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甲方责任：</w:t>
      </w:r>
    </w:p>
    <w:p w14:paraId="6DAF5919">
      <w:pPr>
        <w:tabs>
          <w:tab w:val="left" w:pos="360"/>
        </w:tabs>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甲方不得要求乙方违反国家有关标准进行咨询，否则乙方有权拒绝</w:t>
      </w:r>
      <w:r>
        <w:rPr>
          <w:rFonts w:hint="eastAsia" w:ascii="宋体" w:hAnsi="宋体" w:cs="宋体"/>
          <w:sz w:val="24"/>
        </w:rPr>
        <w:t>。</w:t>
      </w:r>
    </w:p>
    <w:p w14:paraId="7C982D36">
      <w:pPr>
        <w:tabs>
          <w:tab w:val="left" w:pos="360"/>
        </w:tabs>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在合同履行期间，甲方要求终止或解除合同，乙方已开始咨询工作的，甲方应根据乙方已进行的实际工作量进行结算，支付相应费用</w:t>
      </w:r>
      <w:r>
        <w:rPr>
          <w:rFonts w:hint="eastAsia" w:ascii="宋体" w:hAnsi="宋体" w:cs="宋体"/>
          <w:sz w:val="24"/>
        </w:rPr>
        <w:t>。</w:t>
      </w:r>
    </w:p>
    <w:p w14:paraId="1503F962">
      <w:pPr>
        <w:tabs>
          <w:tab w:val="left" w:pos="360"/>
        </w:tabs>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 </w:t>
      </w:r>
      <w:r>
        <w:rPr>
          <w:rFonts w:hint="eastAsia" w:ascii="宋体" w:hAnsi="宋体" w:cs="宋体"/>
          <w:sz w:val="24"/>
          <w:u w:val="single"/>
        </w:rPr>
        <w:t>甲方要求乙方比合同规定时间提前交付咨询成果时，须征得乙方同意，不得严重背离合同咨询周期，否则甲方承担相应费用</w:t>
      </w:r>
      <w:r>
        <w:rPr>
          <w:rFonts w:hint="eastAsia" w:ascii="宋体" w:hAnsi="宋体" w:cs="宋体"/>
          <w:sz w:val="24"/>
        </w:rPr>
        <w:t>。</w:t>
      </w:r>
    </w:p>
    <w:p w14:paraId="73429715">
      <w:pPr>
        <w:tabs>
          <w:tab w:val="left" w:pos="360"/>
        </w:tabs>
        <w:adjustRightInd w:val="0"/>
        <w:snapToGrid w:val="0"/>
        <w:spacing w:line="360" w:lineRule="auto"/>
        <w:ind w:firstLine="240" w:firstLineChars="100"/>
        <w:rPr>
          <w:rFonts w:ascii="宋体" w:hAnsi="宋体" w:cs="宋体"/>
          <w:sz w:val="24"/>
          <w:u w:val="single"/>
        </w:rPr>
      </w:pPr>
      <w:r>
        <w:rPr>
          <w:rFonts w:hint="eastAsia" w:ascii="宋体" w:hAnsi="宋体" w:cs="宋体"/>
          <w:sz w:val="24"/>
          <w:u w:val="single"/>
        </w:rPr>
        <w:t>（4）乙方未能按期交付可行性研究报告，每逾期一天，应按照合同0.5%向甲方支付违约金；逾期累计达10天，甲方有权解除合同，乙方应按合同价的5%向甲方支付违约金。</w:t>
      </w:r>
    </w:p>
    <w:p w14:paraId="5185589B">
      <w:pPr>
        <w:tabs>
          <w:tab w:val="left" w:pos="360"/>
        </w:tabs>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（5）乙方交付的咨询成果经3次调整后仍未能通过主管部门批复的，则甲方有权解除合同，乙方应双倍返还定金，并承担由此对甲方造成的一切损失。</w:t>
      </w:r>
    </w:p>
    <w:p w14:paraId="1E5F621E">
      <w:pPr>
        <w:tabs>
          <w:tab w:val="left" w:pos="360"/>
        </w:tabs>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（6）乙方擅自转让合同权利义务的，甲方有权解除合同，乙方应双倍返还定金，并承担由此对甲方造成的一切损失。</w:t>
      </w:r>
    </w:p>
    <w:p w14:paraId="0E87F707">
      <w:pPr>
        <w:numPr>
          <w:ilvl w:val="0"/>
          <w:numId w:val="10"/>
        </w:numPr>
        <w:tabs>
          <w:tab w:val="left" w:pos="36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乙方责任：</w:t>
      </w:r>
    </w:p>
    <w:p w14:paraId="4D6AFE4A">
      <w:pPr>
        <w:tabs>
          <w:tab w:val="left" w:pos="360"/>
        </w:tabs>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乙方对咨询成果出现的遗漏或错误负责修改或补充，并承担由此对甲方造成的一切损失</w:t>
      </w:r>
      <w:r>
        <w:rPr>
          <w:rFonts w:hint="eastAsia" w:ascii="宋体" w:hAnsi="宋体" w:cs="宋体"/>
          <w:sz w:val="24"/>
        </w:rPr>
        <w:t>。</w:t>
      </w:r>
    </w:p>
    <w:p w14:paraId="3EC9F069">
      <w:pPr>
        <w:tabs>
          <w:tab w:val="left" w:pos="360"/>
        </w:tabs>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合同生效后，乙方要求终止或解除合同，乙方应双倍返还定金，并承担由此对甲方造成的一切损失</w:t>
      </w:r>
      <w:r>
        <w:rPr>
          <w:rFonts w:hint="eastAsia" w:ascii="宋体" w:hAnsi="宋体" w:cs="宋体"/>
          <w:sz w:val="24"/>
        </w:rPr>
        <w:t>。</w:t>
      </w:r>
    </w:p>
    <w:p w14:paraId="20F7E187">
      <w:pPr>
        <w:tabs>
          <w:tab w:val="left" w:pos="360"/>
        </w:tabs>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乙方交付咨询成果后，按规定参加有关上级的咨询审查，并根据审查结论负责做必要的调整补充，如乙方未及时做出必要的调整补充的，甲方按合同价的10%的标准对乙方进行处罚</w:t>
      </w:r>
      <w:r>
        <w:rPr>
          <w:rFonts w:hint="eastAsia" w:ascii="宋体" w:hAnsi="宋体" w:cs="宋体"/>
          <w:sz w:val="24"/>
        </w:rPr>
        <w:t>。</w:t>
      </w:r>
    </w:p>
    <w:p w14:paraId="45AAC764">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双方确定，甲方按照乙方符合本合同约定标准和方式完成的技术咨询工作成果做出决策，并予以实施，若造成损失时，按以下</w:t>
      </w:r>
      <w:r>
        <w:rPr>
          <w:rFonts w:hint="eastAsia" w:ascii="宋体" w:hAnsi="宋体" w:cs="宋体"/>
          <w:sz w:val="24"/>
          <w:u w:val="single"/>
        </w:rPr>
        <w:t>第2种</w:t>
      </w:r>
      <w:r>
        <w:rPr>
          <w:rFonts w:hint="eastAsia" w:ascii="宋体" w:hAnsi="宋体" w:cs="宋体"/>
          <w:sz w:val="24"/>
        </w:rPr>
        <w:t>方式处理：</w:t>
      </w:r>
    </w:p>
    <w:p w14:paraId="5C331833">
      <w:pPr>
        <w:numPr>
          <w:ilvl w:val="0"/>
          <w:numId w:val="11"/>
        </w:numPr>
        <w:tabs>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乙方不承担责任。</w:t>
      </w:r>
    </w:p>
    <w:p w14:paraId="145598A1">
      <w:pPr>
        <w:numPr>
          <w:ilvl w:val="0"/>
          <w:numId w:val="11"/>
        </w:numPr>
        <w:tabs>
          <w:tab w:val="left" w:pos="36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乙方承担部分责任。具体承担方式为：</w:t>
      </w:r>
      <w:r>
        <w:rPr>
          <w:rFonts w:hint="eastAsia" w:ascii="宋体" w:hAnsi="宋体" w:cs="宋体"/>
          <w:sz w:val="24"/>
          <w:u w:val="single"/>
        </w:rPr>
        <w:t>承担技术咨询工作成果错误造成损失部分的咨询费</w:t>
      </w:r>
      <w:r>
        <w:rPr>
          <w:rFonts w:hint="eastAsia" w:ascii="宋体" w:hAnsi="宋体" w:cs="宋体"/>
          <w:sz w:val="24"/>
        </w:rPr>
        <w:t>。</w:t>
      </w:r>
    </w:p>
    <w:p w14:paraId="472470EC">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双方确定：</w:t>
      </w:r>
    </w:p>
    <w:p w14:paraId="0124A2BB">
      <w:pPr>
        <w:numPr>
          <w:ilvl w:val="0"/>
          <w:numId w:val="12"/>
        </w:numPr>
        <w:tabs>
          <w:tab w:val="left" w:pos="36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本合同有效期内，甲方利用乙方提交的技术咨询工作成果所完成的新的技术成果，归</w:t>
      </w:r>
      <w:r>
        <w:rPr>
          <w:rFonts w:hint="eastAsia" w:ascii="宋体" w:hAnsi="宋体" w:cs="宋体"/>
          <w:sz w:val="24"/>
          <w:u w:val="single"/>
        </w:rPr>
        <w:t>甲</w:t>
      </w:r>
      <w:r>
        <w:rPr>
          <w:rFonts w:hint="eastAsia" w:ascii="宋体" w:hAnsi="宋体" w:cs="宋体"/>
          <w:sz w:val="24"/>
        </w:rPr>
        <w:t>方所有。</w:t>
      </w:r>
    </w:p>
    <w:p w14:paraId="11497339">
      <w:pPr>
        <w:numPr>
          <w:ilvl w:val="0"/>
          <w:numId w:val="12"/>
        </w:numPr>
        <w:tabs>
          <w:tab w:val="left" w:pos="360"/>
          <w:tab w:val="clear" w:pos="93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在本合同有效期内，乙方利用甲方提供的技术资料和工作条件所完成的新的技术成果，归</w:t>
      </w:r>
      <w:r>
        <w:rPr>
          <w:rFonts w:hint="eastAsia" w:ascii="宋体" w:hAnsi="宋体" w:cs="宋体"/>
          <w:sz w:val="24"/>
          <w:u w:val="single"/>
        </w:rPr>
        <w:t>甲</w:t>
      </w:r>
      <w:r>
        <w:rPr>
          <w:rFonts w:hint="eastAsia" w:ascii="宋体" w:hAnsi="宋体" w:cs="宋体"/>
          <w:sz w:val="24"/>
        </w:rPr>
        <w:t>方所有。</w:t>
      </w:r>
    </w:p>
    <w:p w14:paraId="06DC13D3">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双方确定，发生不可抗力，致使本合同的履行成为不必要或不可能的，可以解除本合同。</w:t>
      </w:r>
    </w:p>
    <w:p w14:paraId="4B9323DB">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双方因履行本合同而发生的争议，应协商、调解解决。协商、调解不成的，确定按以下</w:t>
      </w:r>
      <w:r>
        <w:rPr>
          <w:rFonts w:hint="eastAsia" w:ascii="宋体" w:hAnsi="宋体" w:cs="宋体"/>
          <w:sz w:val="24"/>
          <w:u w:val="single"/>
        </w:rPr>
        <w:t>第 2 种</w:t>
      </w:r>
      <w:r>
        <w:rPr>
          <w:rFonts w:hint="eastAsia" w:ascii="宋体" w:hAnsi="宋体" w:cs="宋体"/>
          <w:sz w:val="24"/>
        </w:rPr>
        <w:t>方式处理：</w:t>
      </w:r>
    </w:p>
    <w:p w14:paraId="05F8E62B">
      <w:pPr>
        <w:numPr>
          <w:ilvl w:val="1"/>
          <w:numId w:val="4"/>
        </w:numPr>
        <w:tabs>
          <w:tab w:val="left" w:pos="360"/>
          <w:tab w:val="clear" w:pos="138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提交</w:t>
      </w:r>
      <w:r>
        <w:rPr>
          <w:rFonts w:hint="eastAsia" w:ascii="宋体" w:hAnsi="宋体" w:cs="宋体"/>
          <w:sz w:val="24"/>
          <w:u w:val="single"/>
        </w:rPr>
        <w:t xml:space="preserve">      </w:t>
      </w:r>
      <w:r>
        <w:rPr>
          <w:rFonts w:hint="eastAsia" w:ascii="宋体" w:hAnsi="宋体" w:cs="宋体"/>
          <w:sz w:val="24"/>
        </w:rPr>
        <w:t>仲裁委员会仲裁；</w:t>
      </w:r>
    </w:p>
    <w:p w14:paraId="4C5D6A34">
      <w:pPr>
        <w:numPr>
          <w:ilvl w:val="1"/>
          <w:numId w:val="4"/>
        </w:numPr>
        <w:tabs>
          <w:tab w:val="left" w:pos="360"/>
          <w:tab w:val="clear" w:pos="138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依法向项目所在地人民法院起诉。</w:t>
      </w:r>
    </w:p>
    <w:p w14:paraId="6F695D3C">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与履行本合同有关的下列文件，经双方确认后，为本合同的组成部分：委托书。</w:t>
      </w:r>
    </w:p>
    <w:p w14:paraId="763460CE">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双方约定本合同其他相关事项为：甲方委托乙方承担本合同内容以外的工作服务，另行签订协议并支付费用。</w:t>
      </w:r>
    </w:p>
    <w:p w14:paraId="1048C868">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本合同一式陆份，甲方叁份，乙方叁份。</w:t>
      </w:r>
    </w:p>
    <w:p w14:paraId="63749C5E">
      <w:pPr>
        <w:numPr>
          <w:ilvl w:val="0"/>
          <w:numId w:val="4"/>
        </w:numPr>
        <w:tabs>
          <w:tab w:val="left" w:pos="-142"/>
        </w:tabs>
        <w:adjustRightInd w:val="0"/>
        <w:snapToGrid w:val="0"/>
        <w:spacing w:line="360" w:lineRule="auto"/>
        <w:ind w:left="0" w:firstLine="480" w:firstLineChars="200"/>
        <w:rPr>
          <w:rFonts w:ascii="宋体" w:hAnsi="宋体" w:cs="宋体"/>
          <w:sz w:val="24"/>
        </w:rPr>
      </w:pPr>
      <w:r>
        <w:rPr>
          <w:rFonts w:hint="eastAsia" w:ascii="宋体" w:hAnsi="宋体" w:cs="宋体"/>
          <w:sz w:val="24"/>
        </w:rPr>
        <w:t>本合同经双方签字盖章后生效。</w:t>
      </w:r>
    </w:p>
    <w:p w14:paraId="3BCE979E">
      <w:pPr>
        <w:spacing w:line="360" w:lineRule="auto"/>
        <w:rPr>
          <w:rFonts w:ascii="宋体" w:hAnsi="宋体" w:cs="宋体"/>
          <w:sz w:val="24"/>
        </w:rPr>
      </w:pPr>
      <w:r>
        <w:rPr>
          <w:rFonts w:hint="eastAsia" w:ascii="宋体" w:hAnsi="宋体" w:cs="宋体"/>
          <w:sz w:val="24"/>
        </w:rPr>
        <w:t>（以下无正文）</w:t>
      </w:r>
    </w:p>
    <w:p w14:paraId="7497C55D">
      <w:pPr>
        <w:adjustRightInd w:val="0"/>
        <w:snapToGrid w:val="0"/>
        <w:spacing w:line="360" w:lineRule="auto"/>
        <w:ind w:firstLine="480" w:firstLineChars="200"/>
        <w:rPr>
          <w:rFonts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（盖章）</w:t>
      </w:r>
    </w:p>
    <w:p w14:paraId="69F53D12">
      <w:pPr>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法定代表人/委托代理人：</w:t>
      </w:r>
      <w:r>
        <w:rPr>
          <w:rFonts w:hint="eastAsia" w:ascii="宋体" w:hAnsi="宋体" w:cs="宋体"/>
          <w:sz w:val="24"/>
          <w:u w:val="single"/>
        </w:rPr>
        <w:t xml:space="preserve">                  </w:t>
      </w:r>
      <w:r>
        <w:rPr>
          <w:rFonts w:hint="eastAsia" w:ascii="宋体" w:hAnsi="宋体" w:cs="宋体"/>
          <w:sz w:val="24"/>
        </w:rPr>
        <w:t>（签字）</w:t>
      </w:r>
    </w:p>
    <w:p w14:paraId="2F3DAB1D">
      <w:pPr>
        <w:adjustRightInd w:val="0"/>
        <w:snapToGrid w:val="0"/>
        <w:spacing w:line="360" w:lineRule="auto"/>
        <w:ind w:firstLine="480" w:firstLineChars="200"/>
        <w:rPr>
          <w:rFonts w:ascii="宋体" w:hAnsi="宋体" w:cs="宋体"/>
          <w:sz w:val="24"/>
        </w:rPr>
      </w:pPr>
      <w:r>
        <w:rPr>
          <w:rFonts w:hint="eastAsia" w:ascii="宋体" w:hAnsi="宋体" w:cs="宋体"/>
          <w:sz w:val="24"/>
        </w:rPr>
        <w:t>地址：                               邮政编码：</w:t>
      </w:r>
    </w:p>
    <w:p w14:paraId="29704D89">
      <w:pPr>
        <w:adjustRightInd w:val="0"/>
        <w:snapToGrid w:val="0"/>
        <w:spacing w:line="360" w:lineRule="auto"/>
        <w:ind w:firstLine="480" w:firstLineChars="200"/>
        <w:rPr>
          <w:rFonts w:ascii="宋体" w:hAnsi="宋体" w:cs="宋体"/>
          <w:sz w:val="24"/>
        </w:rPr>
      </w:pPr>
      <w:r>
        <w:rPr>
          <w:rFonts w:hint="eastAsia" w:ascii="宋体" w:hAnsi="宋体" w:cs="宋体"/>
          <w:sz w:val="24"/>
        </w:rPr>
        <w:t>电话：                               传真：</w:t>
      </w:r>
    </w:p>
    <w:p w14:paraId="5C70B068">
      <w:pPr>
        <w:adjustRightInd w:val="0"/>
        <w:snapToGrid w:val="0"/>
        <w:spacing w:line="360" w:lineRule="auto"/>
        <w:ind w:firstLine="480" w:firstLineChars="200"/>
        <w:rPr>
          <w:rFonts w:ascii="宋体" w:hAnsi="宋体" w:cs="宋体"/>
          <w:sz w:val="24"/>
        </w:rPr>
      </w:pPr>
      <w:r>
        <w:rPr>
          <w:rFonts w:hint="eastAsia" w:ascii="宋体" w:hAnsi="宋体" w:cs="宋体"/>
          <w:sz w:val="24"/>
        </w:rPr>
        <w:t>开户银行：</w:t>
      </w:r>
    </w:p>
    <w:p w14:paraId="4AA398B8">
      <w:pPr>
        <w:adjustRightInd w:val="0"/>
        <w:snapToGrid w:val="0"/>
        <w:spacing w:line="360" w:lineRule="auto"/>
        <w:ind w:firstLine="480" w:firstLineChars="200"/>
        <w:rPr>
          <w:rFonts w:ascii="宋体" w:hAnsi="宋体" w:cs="宋体"/>
          <w:sz w:val="24"/>
        </w:rPr>
      </w:pPr>
      <w:r>
        <w:rPr>
          <w:rFonts w:hint="eastAsia" w:ascii="宋体" w:hAnsi="宋体" w:cs="宋体"/>
          <w:sz w:val="24"/>
        </w:rPr>
        <w:t>银行账号：</w:t>
      </w:r>
    </w:p>
    <w:p w14:paraId="52F35E67">
      <w:pPr>
        <w:adjustRightInd w:val="0"/>
        <w:snapToGrid w:val="0"/>
        <w:spacing w:line="360" w:lineRule="auto"/>
        <w:ind w:firstLine="480" w:firstLineChars="200"/>
        <w:rPr>
          <w:rFonts w:ascii="宋体" w:hAnsi="宋体" w:cs="宋体"/>
          <w:sz w:val="24"/>
        </w:rPr>
      </w:pPr>
    </w:p>
    <w:p w14:paraId="5BBCB429">
      <w:pPr>
        <w:adjustRightInd w:val="0"/>
        <w:snapToGrid w:val="0"/>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（盖章）</w:t>
      </w:r>
    </w:p>
    <w:p w14:paraId="2DDFB0D1">
      <w:pPr>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法定代表人/委托代理人：</w:t>
      </w:r>
      <w:r>
        <w:rPr>
          <w:rFonts w:hint="eastAsia" w:ascii="宋体" w:hAnsi="宋体" w:cs="宋体"/>
          <w:sz w:val="24"/>
          <w:u w:val="single"/>
        </w:rPr>
        <w:t xml:space="preserve">                  </w:t>
      </w:r>
      <w:r>
        <w:rPr>
          <w:rFonts w:hint="eastAsia" w:ascii="宋体" w:hAnsi="宋体" w:cs="宋体"/>
          <w:sz w:val="24"/>
        </w:rPr>
        <w:t>（签字）</w:t>
      </w:r>
    </w:p>
    <w:p w14:paraId="418B7F09">
      <w:pPr>
        <w:adjustRightInd w:val="0"/>
        <w:snapToGrid w:val="0"/>
        <w:spacing w:line="360" w:lineRule="auto"/>
        <w:ind w:firstLine="480" w:firstLineChars="200"/>
        <w:rPr>
          <w:rFonts w:ascii="宋体" w:hAnsi="宋体" w:cs="宋体"/>
          <w:sz w:val="24"/>
        </w:rPr>
      </w:pPr>
      <w:r>
        <w:rPr>
          <w:rFonts w:hint="eastAsia" w:ascii="宋体" w:hAnsi="宋体" w:cs="宋体"/>
          <w:sz w:val="24"/>
        </w:rPr>
        <w:t>地址：                               邮政编码：</w:t>
      </w:r>
    </w:p>
    <w:p w14:paraId="2AAE034D">
      <w:pPr>
        <w:adjustRightInd w:val="0"/>
        <w:snapToGrid w:val="0"/>
        <w:spacing w:line="360" w:lineRule="auto"/>
        <w:ind w:firstLine="480" w:firstLineChars="200"/>
        <w:rPr>
          <w:rFonts w:ascii="宋体" w:hAnsi="宋体" w:cs="宋体"/>
          <w:sz w:val="24"/>
        </w:rPr>
      </w:pPr>
      <w:r>
        <w:rPr>
          <w:rFonts w:hint="eastAsia" w:ascii="宋体" w:hAnsi="宋体" w:cs="宋体"/>
          <w:sz w:val="24"/>
        </w:rPr>
        <w:t>电话：                               传真：</w:t>
      </w:r>
    </w:p>
    <w:p w14:paraId="18734CEE">
      <w:pPr>
        <w:adjustRightInd w:val="0"/>
        <w:snapToGrid w:val="0"/>
        <w:spacing w:line="360" w:lineRule="auto"/>
        <w:ind w:firstLine="480" w:firstLineChars="200"/>
        <w:rPr>
          <w:rFonts w:ascii="宋体" w:hAnsi="宋体" w:cs="宋体"/>
          <w:sz w:val="24"/>
        </w:rPr>
      </w:pPr>
      <w:r>
        <w:rPr>
          <w:rFonts w:hint="eastAsia" w:ascii="宋体" w:hAnsi="宋体" w:cs="宋体"/>
          <w:sz w:val="24"/>
        </w:rPr>
        <w:t>开户银行：</w:t>
      </w:r>
    </w:p>
    <w:p w14:paraId="344CE51E">
      <w:pPr>
        <w:adjustRightInd w:val="0"/>
        <w:snapToGrid w:val="0"/>
        <w:spacing w:line="360" w:lineRule="auto"/>
        <w:ind w:firstLine="480" w:firstLineChars="200"/>
        <w:rPr>
          <w:rFonts w:ascii="宋体" w:hAnsi="宋体" w:cs="宋体"/>
          <w:sz w:val="24"/>
        </w:rPr>
      </w:pPr>
      <w:r>
        <w:rPr>
          <w:rFonts w:hint="eastAsia" w:ascii="宋体" w:hAnsi="宋体" w:cs="宋体"/>
          <w:sz w:val="24"/>
        </w:rPr>
        <w:t>银行账号：</w:t>
      </w:r>
    </w:p>
    <w:p w14:paraId="5A4BBCBD">
      <w:pPr>
        <w:adjustRightInd w:val="0"/>
        <w:snapToGrid w:val="0"/>
        <w:spacing w:line="360" w:lineRule="auto"/>
        <w:ind w:firstLine="960" w:firstLineChars="400"/>
        <w:rPr>
          <w:rFonts w:ascii="宋体" w:hAnsi="宋体" w:cs="宋体"/>
          <w:sz w:val="24"/>
        </w:rPr>
      </w:pPr>
      <w:r>
        <w:rPr>
          <w:rFonts w:hint="eastAsia" w:ascii="宋体" w:hAnsi="宋体" w:cs="宋体"/>
          <w:sz w:val="24"/>
        </w:rPr>
        <w:t xml:space="preserve">  年  月   日</w:t>
      </w:r>
    </w:p>
    <w:p w14:paraId="14B82710">
      <w:pPr>
        <w:rPr>
          <w:rFonts w:ascii="宋体" w:hAnsi="宋体"/>
          <w:color w:val="000000" w:themeColor="text1"/>
        </w:rPr>
      </w:pPr>
    </w:p>
    <w:p w14:paraId="77744A88">
      <w:pPr>
        <w:spacing w:line="540" w:lineRule="exact"/>
        <w:ind w:firstLine="400" w:firstLineChars="200"/>
        <w:contextualSpacing/>
        <w:rPr>
          <w:rFonts w:ascii="宋体" w:hAnsi="宋体" w:cs="仿宋"/>
          <w:color w:val="000000" w:themeColor="text1"/>
          <w:sz w:val="24"/>
        </w:rPr>
      </w:pPr>
      <w:r>
        <w:rPr>
          <w:rFonts w:ascii="宋体" w:hAnsi="宋体"/>
          <w:color w:val="000000" w:themeColor="text1"/>
          <w:sz w:val="20"/>
          <w:szCs w:val="21"/>
        </w:rPr>
        <w:br w:type="page"/>
      </w:r>
    </w:p>
    <w:p w14:paraId="77539CBF">
      <w:pPr>
        <w:pStyle w:val="16"/>
        <w:rPr>
          <w:color w:val="000000" w:themeColor="text1"/>
        </w:rPr>
      </w:pPr>
    </w:p>
    <w:bookmarkEnd w:id="112"/>
    <w:bookmarkEnd w:id="113"/>
    <w:bookmarkEnd w:id="114"/>
    <w:bookmarkEnd w:id="115"/>
    <w:p w14:paraId="236B496B">
      <w:pPr>
        <w:numPr>
          <w:ilvl w:val="0"/>
          <w:numId w:val="13"/>
        </w:numPr>
        <w:jc w:val="center"/>
        <w:outlineLvl w:val="0"/>
        <w:rPr>
          <w:rFonts w:ascii="宋体" w:hAnsi="宋体"/>
          <w:b/>
          <w:color w:val="000000" w:themeColor="text1"/>
          <w:sz w:val="32"/>
          <w:szCs w:val="32"/>
        </w:rPr>
      </w:pPr>
      <w:bookmarkStart w:id="116" w:name="_Toc1604"/>
      <w:bookmarkStart w:id="117" w:name="_Toc28461"/>
      <w:bookmarkStart w:id="118" w:name="_Toc22771"/>
      <w:r>
        <w:rPr>
          <w:rFonts w:hint="eastAsia" w:ascii="宋体" w:hAnsi="宋体"/>
          <w:b/>
          <w:color w:val="000000" w:themeColor="text1"/>
          <w:sz w:val="32"/>
          <w:szCs w:val="32"/>
        </w:rPr>
        <w:t>响应文件</w:t>
      </w:r>
      <w:bookmarkEnd w:id="116"/>
      <w:bookmarkEnd w:id="117"/>
      <w:bookmarkEnd w:id="118"/>
      <w:r>
        <w:rPr>
          <w:rFonts w:hint="eastAsia" w:ascii="宋体" w:hAnsi="宋体"/>
          <w:b/>
          <w:color w:val="000000" w:themeColor="text1"/>
          <w:sz w:val="32"/>
          <w:szCs w:val="32"/>
        </w:rPr>
        <w:t>格式</w:t>
      </w:r>
    </w:p>
    <w:p w14:paraId="2569AD59">
      <w:pPr>
        <w:outlineLvl w:val="0"/>
        <w:rPr>
          <w:rFonts w:ascii="宋体" w:hAnsi="宋体"/>
          <w:b/>
          <w:color w:val="000000" w:themeColor="text1"/>
          <w:sz w:val="30"/>
          <w:szCs w:val="30"/>
        </w:rPr>
      </w:pPr>
    </w:p>
    <w:p w14:paraId="103E2D30">
      <w:pPr>
        <w:outlineLvl w:val="0"/>
        <w:rPr>
          <w:rFonts w:ascii="宋体" w:hAnsi="宋体"/>
          <w:b/>
          <w:color w:val="000000" w:themeColor="text1"/>
          <w:sz w:val="30"/>
          <w:szCs w:val="30"/>
        </w:rPr>
      </w:pPr>
    </w:p>
    <w:p w14:paraId="6F23BA92">
      <w:pPr>
        <w:outlineLvl w:val="0"/>
        <w:rPr>
          <w:rFonts w:ascii="宋体" w:hAnsi="宋体"/>
          <w:color w:val="000000" w:themeColor="text1"/>
          <w:sz w:val="30"/>
          <w:szCs w:val="30"/>
        </w:rPr>
      </w:pPr>
    </w:p>
    <w:p w14:paraId="40B5329B">
      <w:pPr>
        <w:spacing w:line="360" w:lineRule="auto"/>
        <w:jc w:val="center"/>
        <w:rPr>
          <w:rFonts w:ascii="宋体" w:hAnsi="宋体" w:cs="宋体"/>
          <w:color w:val="000000" w:themeColor="text1"/>
          <w:sz w:val="72"/>
          <w:szCs w:val="72"/>
        </w:rPr>
      </w:pPr>
      <w:r>
        <w:rPr>
          <w:rFonts w:hint="eastAsia" w:ascii="宋体" w:hAnsi="宋体" w:cs="宋体"/>
          <w:color w:val="000000" w:themeColor="text1"/>
          <w:sz w:val="72"/>
          <w:szCs w:val="72"/>
        </w:rPr>
        <w:t>响应文件</w:t>
      </w:r>
    </w:p>
    <w:p w14:paraId="5580C403">
      <w:pPr>
        <w:spacing w:line="360" w:lineRule="auto"/>
        <w:ind w:firstLine="3693" w:firstLineChars="1026"/>
        <w:rPr>
          <w:rFonts w:ascii="宋体" w:hAnsi="宋体" w:cs="宋体"/>
          <w:color w:val="000000" w:themeColor="text1"/>
          <w:sz w:val="36"/>
        </w:rPr>
      </w:pPr>
    </w:p>
    <w:p w14:paraId="130E4ADE">
      <w:pPr>
        <w:spacing w:line="360" w:lineRule="auto"/>
        <w:jc w:val="center"/>
        <w:rPr>
          <w:rFonts w:ascii="宋体" w:hAnsi="宋体" w:cs="宋体"/>
          <w:color w:val="000000" w:themeColor="text1"/>
          <w:sz w:val="36"/>
        </w:rPr>
      </w:pPr>
    </w:p>
    <w:p w14:paraId="66B2BF98">
      <w:pPr>
        <w:spacing w:line="360" w:lineRule="auto"/>
        <w:jc w:val="center"/>
        <w:rPr>
          <w:rFonts w:ascii="宋体" w:hAnsi="宋体" w:cs="宋体"/>
          <w:color w:val="000000" w:themeColor="text1"/>
          <w:sz w:val="36"/>
        </w:rPr>
      </w:pPr>
    </w:p>
    <w:p w14:paraId="0A245C5A">
      <w:pPr>
        <w:spacing w:line="360" w:lineRule="auto"/>
        <w:jc w:val="center"/>
        <w:rPr>
          <w:rFonts w:ascii="宋体" w:hAnsi="宋体" w:cs="宋体"/>
          <w:color w:val="000000" w:themeColor="text1"/>
          <w:sz w:val="36"/>
        </w:rPr>
      </w:pPr>
    </w:p>
    <w:p w14:paraId="25FBDADF">
      <w:pPr>
        <w:spacing w:line="360" w:lineRule="auto"/>
        <w:ind w:firstLine="960" w:firstLineChars="300"/>
        <w:rPr>
          <w:rFonts w:ascii="宋体" w:hAnsi="宋体" w:cs="宋体"/>
          <w:color w:val="000000" w:themeColor="text1"/>
          <w:sz w:val="32"/>
          <w:szCs w:val="32"/>
        </w:rPr>
      </w:pPr>
      <w:r>
        <w:rPr>
          <w:rFonts w:hint="eastAsia" w:ascii="宋体" w:hAnsi="宋体" w:cs="宋体"/>
          <w:color w:val="000000" w:themeColor="text1"/>
          <w:sz w:val="32"/>
          <w:szCs w:val="32"/>
        </w:rPr>
        <w:t>项目编号：</w:t>
      </w:r>
      <w:r>
        <w:rPr>
          <w:rFonts w:hint="eastAsia" w:ascii="宋体" w:hAnsi="宋体" w:cs="宋体"/>
          <w:color w:val="000000" w:themeColor="text1"/>
          <w:sz w:val="32"/>
          <w:szCs w:val="32"/>
          <w:u w:val="single"/>
        </w:rPr>
        <w:t xml:space="preserve">          </w:t>
      </w:r>
      <w:r>
        <w:rPr>
          <w:rFonts w:ascii="宋体" w:hAnsi="宋体" w:cs="宋体"/>
          <w:color w:val="000000" w:themeColor="text1"/>
          <w:sz w:val="32"/>
          <w:szCs w:val="32"/>
          <w:u w:val="single"/>
        </w:rPr>
        <w:t xml:space="preserve">  </w:t>
      </w:r>
      <w:r>
        <w:rPr>
          <w:rFonts w:hint="eastAsia" w:ascii="宋体" w:hAnsi="宋体" w:cs="宋体"/>
          <w:color w:val="000000" w:themeColor="text1"/>
          <w:sz w:val="32"/>
          <w:szCs w:val="32"/>
          <w:u w:val="single"/>
        </w:rPr>
        <w:t xml:space="preserve">   </w:t>
      </w:r>
      <w:r>
        <w:rPr>
          <w:rFonts w:ascii="宋体" w:hAnsi="宋体" w:cs="宋体"/>
          <w:color w:val="000000" w:themeColor="text1"/>
          <w:sz w:val="32"/>
          <w:szCs w:val="32"/>
          <w:u w:val="single"/>
        </w:rPr>
        <w:t xml:space="preserve">       </w:t>
      </w:r>
      <w:r>
        <w:rPr>
          <w:rFonts w:hint="eastAsia" w:ascii="宋体" w:hAnsi="宋体" w:cs="宋体"/>
          <w:color w:val="000000" w:themeColor="text1"/>
          <w:sz w:val="32"/>
          <w:szCs w:val="32"/>
          <w:u w:val="single"/>
        </w:rPr>
        <w:t xml:space="preserve">  </w:t>
      </w:r>
    </w:p>
    <w:p w14:paraId="1C36CE67">
      <w:pPr>
        <w:spacing w:line="360" w:lineRule="auto"/>
        <w:ind w:firstLine="960" w:firstLineChars="300"/>
        <w:rPr>
          <w:rFonts w:ascii="宋体" w:hAnsi="宋体" w:cs="宋体"/>
          <w:color w:val="000000" w:themeColor="text1"/>
          <w:sz w:val="32"/>
          <w:szCs w:val="32"/>
          <w:u w:val="single"/>
        </w:rPr>
      </w:pPr>
      <w:r>
        <w:rPr>
          <w:rFonts w:hint="eastAsia" w:ascii="宋体" w:hAnsi="宋体" w:cs="宋体"/>
          <w:color w:val="000000" w:themeColor="text1"/>
          <w:sz w:val="32"/>
          <w:szCs w:val="32"/>
        </w:rPr>
        <w:t>项目名称：</w:t>
      </w:r>
      <w:r>
        <w:rPr>
          <w:rFonts w:hint="eastAsia" w:ascii="宋体" w:hAnsi="宋体" w:cs="宋体"/>
          <w:color w:val="000000" w:themeColor="text1"/>
          <w:sz w:val="32"/>
          <w:szCs w:val="32"/>
          <w:u w:val="single"/>
        </w:rPr>
        <w:t xml:space="preserve">        </w:t>
      </w:r>
      <w:r>
        <w:rPr>
          <w:rFonts w:ascii="宋体" w:hAnsi="宋体" w:cs="宋体"/>
          <w:color w:val="000000" w:themeColor="text1"/>
          <w:sz w:val="32"/>
          <w:szCs w:val="32"/>
          <w:u w:val="single"/>
        </w:rPr>
        <w:t xml:space="preserve">     </w:t>
      </w:r>
      <w:r>
        <w:rPr>
          <w:rFonts w:hint="eastAsia" w:ascii="宋体" w:hAnsi="宋体" w:cs="宋体"/>
          <w:color w:val="000000" w:themeColor="text1"/>
          <w:sz w:val="32"/>
          <w:szCs w:val="32"/>
          <w:u w:val="single"/>
        </w:rPr>
        <w:t xml:space="preserve">   </w:t>
      </w:r>
      <w:r>
        <w:rPr>
          <w:rFonts w:ascii="宋体" w:hAnsi="宋体" w:cs="宋体"/>
          <w:color w:val="000000" w:themeColor="text1"/>
          <w:sz w:val="32"/>
          <w:szCs w:val="32"/>
          <w:u w:val="single"/>
        </w:rPr>
        <w:t xml:space="preserve">      </w:t>
      </w:r>
      <w:r>
        <w:rPr>
          <w:rFonts w:hint="eastAsia" w:ascii="宋体" w:hAnsi="宋体" w:cs="宋体"/>
          <w:color w:val="000000" w:themeColor="text1"/>
          <w:sz w:val="32"/>
          <w:szCs w:val="32"/>
          <w:u w:val="single"/>
        </w:rPr>
        <w:t xml:space="preserve">  </w:t>
      </w:r>
    </w:p>
    <w:p w14:paraId="68C00E9A">
      <w:pPr>
        <w:spacing w:line="360" w:lineRule="auto"/>
        <w:rPr>
          <w:rFonts w:ascii="宋体" w:hAnsi="宋体" w:cs="宋体"/>
          <w:color w:val="000000" w:themeColor="text1"/>
          <w:sz w:val="32"/>
          <w:szCs w:val="32"/>
        </w:rPr>
      </w:pPr>
    </w:p>
    <w:p w14:paraId="1BA77F5E">
      <w:pPr>
        <w:spacing w:line="360" w:lineRule="auto"/>
        <w:rPr>
          <w:rFonts w:ascii="宋体" w:hAnsi="宋体" w:cs="宋体"/>
          <w:color w:val="000000" w:themeColor="text1"/>
          <w:sz w:val="32"/>
          <w:szCs w:val="32"/>
        </w:rPr>
      </w:pPr>
    </w:p>
    <w:p w14:paraId="1FDEF893">
      <w:pPr>
        <w:spacing w:line="360" w:lineRule="auto"/>
        <w:rPr>
          <w:rFonts w:ascii="宋体" w:hAnsi="宋体" w:cs="宋体"/>
          <w:color w:val="000000" w:themeColor="text1"/>
          <w:sz w:val="32"/>
          <w:szCs w:val="32"/>
        </w:rPr>
      </w:pPr>
    </w:p>
    <w:p w14:paraId="1B6BBA57">
      <w:pPr>
        <w:spacing w:line="360" w:lineRule="auto"/>
        <w:rPr>
          <w:rFonts w:ascii="宋体" w:hAnsi="宋体" w:cs="宋体"/>
          <w:color w:val="000000" w:themeColor="text1"/>
          <w:sz w:val="32"/>
          <w:szCs w:val="32"/>
        </w:rPr>
      </w:pPr>
    </w:p>
    <w:p w14:paraId="29336EB1">
      <w:pPr>
        <w:spacing w:line="360" w:lineRule="auto"/>
        <w:rPr>
          <w:rFonts w:ascii="宋体" w:hAnsi="宋体" w:cs="宋体"/>
          <w:color w:val="000000" w:themeColor="text1"/>
          <w:sz w:val="32"/>
          <w:szCs w:val="32"/>
        </w:rPr>
      </w:pPr>
    </w:p>
    <w:p w14:paraId="2EBC72A1">
      <w:pPr>
        <w:spacing w:line="360" w:lineRule="auto"/>
        <w:rPr>
          <w:rFonts w:ascii="宋体" w:hAnsi="宋体" w:cs="宋体"/>
          <w:color w:val="000000" w:themeColor="text1"/>
          <w:sz w:val="32"/>
          <w:szCs w:val="32"/>
          <w:u w:val="single"/>
        </w:rPr>
      </w:pPr>
      <w:r>
        <w:rPr>
          <w:rFonts w:hint="eastAsia" w:ascii="宋体" w:hAnsi="宋体" w:cs="宋体"/>
          <w:color w:val="000000" w:themeColor="text1"/>
          <w:sz w:val="32"/>
          <w:szCs w:val="32"/>
        </w:rPr>
        <w:t xml:space="preserve">       供应商名称 ：</w:t>
      </w:r>
      <w:r>
        <w:rPr>
          <w:rFonts w:hint="eastAsia" w:ascii="宋体" w:hAnsi="宋体" w:cs="宋体"/>
          <w:color w:val="000000" w:themeColor="text1"/>
          <w:sz w:val="32"/>
          <w:szCs w:val="32"/>
          <w:u w:val="single"/>
        </w:rPr>
        <w:t xml:space="preserve">              </w:t>
      </w:r>
      <w:r>
        <w:rPr>
          <w:rFonts w:ascii="宋体" w:hAnsi="宋体" w:cs="宋体"/>
          <w:color w:val="000000" w:themeColor="text1"/>
          <w:sz w:val="32"/>
          <w:szCs w:val="32"/>
          <w:u w:val="single"/>
        </w:rPr>
        <w:t xml:space="preserve">    </w:t>
      </w:r>
      <w:r>
        <w:rPr>
          <w:rFonts w:hint="eastAsia" w:ascii="宋体" w:hAnsi="宋体" w:cs="宋体"/>
          <w:color w:val="000000" w:themeColor="text1"/>
          <w:sz w:val="32"/>
          <w:szCs w:val="32"/>
          <w:u w:val="single"/>
        </w:rPr>
        <w:t xml:space="preserve"> </w:t>
      </w:r>
    </w:p>
    <w:p w14:paraId="7339EB5F">
      <w:pPr>
        <w:spacing w:line="360" w:lineRule="auto"/>
        <w:rPr>
          <w:rFonts w:ascii="宋体" w:hAnsi="宋体" w:cs="宋体"/>
          <w:bCs/>
          <w:color w:val="000000" w:themeColor="text1"/>
          <w:sz w:val="32"/>
          <w:szCs w:val="32"/>
        </w:rPr>
      </w:pPr>
      <w:r>
        <w:rPr>
          <w:rFonts w:hint="eastAsia" w:ascii="宋体" w:hAnsi="宋体" w:cs="宋体"/>
          <w:color w:val="000000" w:themeColor="text1"/>
          <w:sz w:val="32"/>
          <w:szCs w:val="32"/>
        </w:rPr>
        <w:t xml:space="preserve">       日      期 ：</w:t>
      </w:r>
      <w:r>
        <w:rPr>
          <w:rFonts w:hint="eastAsia" w:ascii="宋体" w:hAnsi="宋体" w:cs="宋体"/>
          <w:color w:val="000000" w:themeColor="text1"/>
          <w:sz w:val="32"/>
          <w:szCs w:val="32"/>
          <w:u w:val="single"/>
        </w:rPr>
        <w:t xml:space="preserve">        </w:t>
      </w:r>
      <w:r>
        <w:rPr>
          <w:rFonts w:ascii="宋体" w:hAnsi="宋体" w:cs="宋体"/>
          <w:color w:val="000000" w:themeColor="text1"/>
          <w:sz w:val="32"/>
          <w:szCs w:val="32"/>
          <w:u w:val="single"/>
        </w:rPr>
        <w:t xml:space="preserve">           </w:t>
      </w:r>
    </w:p>
    <w:p w14:paraId="6A6687FE">
      <w:pPr>
        <w:outlineLvl w:val="1"/>
        <w:rPr>
          <w:rFonts w:ascii="宋体" w:hAnsi="宋体"/>
          <w:b/>
          <w:color w:val="000000" w:themeColor="text1"/>
          <w:szCs w:val="21"/>
        </w:rPr>
      </w:pPr>
    </w:p>
    <w:p w14:paraId="4956AB45">
      <w:pPr>
        <w:outlineLvl w:val="1"/>
        <w:rPr>
          <w:rFonts w:ascii="宋体" w:hAnsi="宋体"/>
          <w:b/>
          <w:color w:val="000000" w:themeColor="text1"/>
          <w:szCs w:val="21"/>
        </w:rPr>
      </w:pPr>
    </w:p>
    <w:p w14:paraId="066CCC43">
      <w:pPr>
        <w:outlineLvl w:val="1"/>
        <w:rPr>
          <w:rFonts w:ascii="宋体" w:hAnsi="宋体"/>
          <w:b/>
          <w:color w:val="000000" w:themeColor="text1"/>
          <w:szCs w:val="21"/>
        </w:rPr>
      </w:pPr>
    </w:p>
    <w:p w14:paraId="3E63AF5E">
      <w:pPr>
        <w:spacing w:line="360" w:lineRule="auto"/>
        <w:jc w:val="center"/>
        <w:rPr>
          <w:rFonts w:ascii="宋体" w:hAnsi="宋体" w:cs="宋体"/>
          <w:b/>
          <w:color w:val="000000" w:themeColor="text1"/>
          <w:sz w:val="24"/>
          <w:szCs w:val="21"/>
        </w:rPr>
      </w:pPr>
      <w:r>
        <w:rPr>
          <w:rFonts w:hint="eastAsia" w:ascii="宋体" w:hAnsi="宋体" w:cs="宋体"/>
          <w:b/>
          <w:color w:val="000000" w:themeColor="text1"/>
          <w:sz w:val="24"/>
          <w:szCs w:val="21"/>
        </w:rPr>
        <w:t>评分索引表</w:t>
      </w:r>
    </w:p>
    <w:tbl>
      <w:tblPr>
        <w:tblStyle w:val="5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D56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14:paraId="1576C108">
            <w:pPr>
              <w:pStyle w:val="418"/>
              <w:shd w:val="clear" w:color="auto" w:fill="FFFFFF"/>
              <w:spacing w:line="360" w:lineRule="auto"/>
              <w:ind w:left="1442" w:firstLine="482"/>
              <w:jc w:val="center"/>
              <w:rPr>
                <w:rFonts w:ascii="宋体" w:hAnsi="宋体" w:cs="宋体"/>
                <w:b/>
                <w:bCs/>
                <w:color w:val="000000" w:themeColor="text1"/>
                <w:sz w:val="24"/>
                <w:szCs w:val="21"/>
              </w:rPr>
            </w:pPr>
            <w:r>
              <w:rPr>
                <w:rFonts w:hint="eastAsia" w:ascii="宋体" w:hAnsi="宋体" w:cs="宋体"/>
                <w:b/>
                <w:color w:val="000000" w:themeColor="text1"/>
                <w:sz w:val="24"/>
                <w:szCs w:val="21"/>
              </w:rPr>
              <w:t>评分项目</w:t>
            </w:r>
          </w:p>
        </w:tc>
        <w:tc>
          <w:tcPr>
            <w:tcW w:w="3570" w:type="dxa"/>
            <w:vAlign w:val="center"/>
          </w:tcPr>
          <w:p w14:paraId="4F91FB24">
            <w:pPr>
              <w:spacing w:line="360" w:lineRule="auto"/>
              <w:jc w:val="center"/>
              <w:rPr>
                <w:rFonts w:ascii="宋体" w:hAnsi="宋体" w:cs="宋体"/>
                <w:b/>
                <w:color w:val="000000" w:themeColor="text1"/>
                <w:sz w:val="24"/>
                <w:szCs w:val="21"/>
              </w:rPr>
            </w:pPr>
            <w:r>
              <w:rPr>
                <w:rFonts w:hint="eastAsia" w:ascii="宋体" w:hAnsi="宋体" w:cs="宋体"/>
                <w:b/>
                <w:color w:val="000000" w:themeColor="text1"/>
                <w:kern w:val="0"/>
                <w:sz w:val="24"/>
                <w:szCs w:val="21"/>
                <w:lang w:bidi="en-US"/>
              </w:rPr>
              <w:t>在响应文件中的页码位置</w:t>
            </w:r>
          </w:p>
        </w:tc>
      </w:tr>
      <w:tr w14:paraId="6234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vAlign w:val="center"/>
          </w:tcPr>
          <w:p w14:paraId="442A829A">
            <w:pPr>
              <w:pStyle w:val="418"/>
              <w:shd w:val="clear" w:color="auto" w:fill="FFFFFF"/>
              <w:spacing w:line="360" w:lineRule="auto"/>
              <w:ind w:left="1442" w:firstLine="482"/>
              <w:rPr>
                <w:rFonts w:ascii="宋体" w:hAnsi="宋体" w:cs="宋体"/>
                <w:b/>
                <w:color w:val="000000" w:themeColor="text1"/>
                <w:sz w:val="24"/>
                <w:szCs w:val="21"/>
              </w:rPr>
            </w:pPr>
          </w:p>
        </w:tc>
        <w:tc>
          <w:tcPr>
            <w:tcW w:w="3570" w:type="dxa"/>
            <w:vAlign w:val="center"/>
          </w:tcPr>
          <w:p w14:paraId="22E85211">
            <w:pPr>
              <w:spacing w:line="360" w:lineRule="auto"/>
              <w:rPr>
                <w:rFonts w:ascii="宋体" w:hAnsi="宋体" w:cs="宋体"/>
                <w:b/>
                <w:color w:val="000000" w:themeColor="text1"/>
                <w:kern w:val="0"/>
                <w:sz w:val="24"/>
                <w:szCs w:val="21"/>
                <w:lang w:bidi="en-US"/>
              </w:rPr>
            </w:pPr>
          </w:p>
        </w:tc>
      </w:tr>
      <w:tr w14:paraId="6BDA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14:paraId="750B046F">
            <w:pPr>
              <w:pStyle w:val="418"/>
              <w:shd w:val="clear" w:color="auto" w:fill="FFFFFF"/>
              <w:spacing w:line="360" w:lineRule="auto"/>
              <w:ind w:left="1440" w:firstLine="480"/>
              <w:rPr>
                <w:rFonts w:ascii="宋体" w:hAnsi="宋体" w:cs="宋体"/>
                <w:color w:val="000000" w:themeColor="text1"/>
                <w:sz w:val="24"/>
                <w:szCs w:val="21"/>
              </w:rPr>
            </w:pPr>
          </w:p>
        </w:tc>
        <w:tc>
          <w:tcPr>
            <w:tcW w:w="3570" w:type="dxa"/>
            <w:vAlign w:val="center"/>
          </w:tcPr>
          <w:p w14:paraId="236A5605">
            <w:pPr>
              <w:spacing w:line="360" w:lineRule="auto"/>
              <w:rPr>
                <w:rFonts w:ascii="宋体" w:hAnsi="宋体" w:cs="宋体"/>
                <w:color w:val="000000" w:themeColor="text1"/>
                <w:sz w:val="24"/>
                <w:szCs w:val="21"/>
              </w:rPr>
            </w:pPr>
          </w:p>
        </w:tc>
      </w:tr>
      <w:tr w14:paraId="3FCD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14:paraId="55C02552">
            <w:pPr>
              <w:pStyle w:val="418"/>
              <w:shd w:val="clear" w:color="auto" w:fill="FFFFFF"/>
              <w:spacing w:line="360" w:lineRule="auto"/>
              <w:ind w:left="1440" w:firstLine="480"/>
              <w:rPr>
                <w:rFonts w:ascii="宋体" w:hAnsi="宋体" w:cs="宋体"/>
                <w:color w:val="000000" w:themeColor="text1"/>
                <w:sz w:val="24"/>
                <w:szCs w:val="21"/>
              </w:rPr>
            </w:pPr>
          </w:p>
        </w:tc>
        <w:tc>
          <w:tcPr>
            <w:tcW w:w="3570" w:type="dxa"/>
            <w:vAlign w:val="center"/>
          </w:tcPr>
          <w:p w14:paraId="403D61A9">
            <w:pPr>
              <w:spacing w:line="360" w:lineRule="auto"/>
              <w:rPr>
                <w:rFonts w:ascii="宋体" w:hAnsi="宋体" w:cs="宋体"/>
                <w:color w:val="000000" w:themeColor="text1"/>
                <w:sz w:val="24"/>
                <w:szCs w:val="21"/>
              </w:rPr>
            </w:pPr>
          </w:p>
        </w:tc>
      </w:tr>
      <w:tr w14:paraId="2743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14:paraId="6C749A17">
            <w:pPr>
              <w:pStyle w:val="418"/>
              <w:shd w:val="clear" w:color="auto" w:fill="FFFFFF"/>
              <w:spacing w:line="360" w:lineRule="auto"/>
              <w:ind w:left="1440" w:firstLine="480"/>
              <w:rPr>
                <w:rFonts w:ascii="宋体" w:hAnsi="宋体" w:cs="宋体"/>
                <w:color w:val="000000" w:themeColor="text1"/>
                <w:sz w:val="24"/>
                <w:szCs w:val="21"/>
              </w:rPr>
            </w:pPr>
            <w:r>
              <w:rPr>
                <w:rFonts w:hint="eastAsia" w:ascii="宋体" w:hAnsi="宋体" w:cs="宋体"/>
                <w:color w:val="000000" w:themeColor="text1"/>
                <w:sz w:val="24"/>
                <w:szCs w:val="21"/>
              </w:rPr>
              <w:t>行数不够，自行添加</w:t>
            </w:r>
          </w:p>
        </w:tc>
        <w:tc>
          <w:tcPr>
            <w:tcW w:w="3570" w:type="dxa"/>
            <w:vAlign w:val="center"/>
          </w:tcPr>
          <w:p w14:paraId="6D4534A9">
            <w:pPr>
              <w:spacing w:line="360" w:lineRule="auto"/>
              <w:rPr>
                <w:rFonts w:ascii="宋体" w:hAnsi="宋体" w:cs="宋体"/>
                <w:color w:val="000000" w:themeColor="text1"/>
                <w:sz w:val="24"/>
                <w:szCs w:val="21"/>
              </w:rPr>
            </w:pPr>
          </w:p>
        </w:tc>
      </w:tr>
    </w:tbl>
    <w:p w14:paraId="11D9C09F">
      <w:pPr>
        <w:spacing w:line="360" w:lineRule="auto"/>
        <w:jc w:val="left"/>
        <w:rPr>
          <w:rFonts w:ascii="宋体" w:hAnsi="宋体" w:cs="宋体"/>
          <w:b/>
          <w:color w:val="000000" w:themeColor="text1"/>
          <w:sz w:val="24"/>
          <w:szCs w:val="21"/>
        </w:rPr>
      </w:pPr>
      <w:r>
        <w:rPr>
          <w:rFonts w:hint="eastAsia" w:ascii="宋体" w:hAnsi="宋体" w:cs="宋体"/>
          <w:color w:val="000000" w:themeColor="text1"/>
          <w:sz w:val="24"/>
          <w:szCs w:val="21"/>
        </w:rPr>
        <w:t>注：建议供应商为《响应文件》制作详细目录，并将该《评分索引表》放在响应文件目录之前。</w:t>
      </w:r>
    </w:p>
    <w:p w14:paraId="53760DDF">
      <w:pPr>
        <w:outlineLvl w:val="1"/>
        <w:rPr>
          <w:rFonts w:ascii="宋体" w:hAnsi="宋体"/>
          <w:b/>
          <w:color w:val="000000" w:themeColor="text1"/>
          <w:sz w:val="24"/>
          <w:szCs w:val="21"/>
        </w:rPr>
      </w:pPr>
    </w:p>
    <w:p w14:paraId="442211A8">
      <w:pPr>
        <w:outlineLvl w:val="1"/>
        <w:rPr>
          <w:rFonts w:ascii="宋体" w:hAnsi="宋体"/>
          <w:b/>
          <w:color w:val="000000" w:themeColor="text1"/>
          <w:sz w:val="24"/>
          <w:szCs w:val="21"/>
        </w:rPr>
      </w:pPr>
    </w:p>
    <w:p w14:paraId="4052F676">
      <w:pPr>
        <w:outlineLvl w:val="1"/>
        <w:rPr>
          <w:rFonts w:ascii="宋体" w:hAnsi="宋体"/>
          <w:b/>
          <w:color w:val="000000" w:themeColor="text1"/>
          <w:sz w:val="24"/>
          <w:szCs w:val="21"/>
        </w:rPr>
      </w:pPr>
    </w:p>
    <w:p w14:paraId="206E50DB">
      <w:pPr>
        <w:outlineLvl w:val="1"/>
        <w:rPr>
          <w:rFonts w:ascii="宋体" w:hAnsi="宋体"/>
          <w:b/>
          <w:color w:val="000000" w:themeColor="text1"/>
          <w:sz w:val="24"/>
          <w:szCs w:val="21"/>
        </w:rPr>
      </w:pPr>
    </w:p>
    <w:p w14:paraId="099CE4AF">
      <w:pPr>
        <w:outlineLvl w:val="1"/>
        <w:rPr>
          <w:rFonts w:ascii="宋体" w:hAnsi="宋体"/>
          <w:b/>
          <w:color w:val="000000" w:themeColor="text1"/>
          <w:sz w:val="24"/>
          <w:szCs w:val="21"/>
        </w:rPr>
      </w:pPr>
    </w:p>
    <w:p w14:paraId="75901546">
      <w:pPr>
        <w:outlineLvl w:val="1"/>
        <w:rPr>
          <w:rFonts w:ascii="宋体" w:hAnsi="宋体"/>
          <w:b/>
          <w:color w:val="000000" w:themeColor="text1"/>
          <w:sz w:val="24"/>
          <w:szCs w:val="21"/>
        </w:rPr>
      </w:pPr>
    </w:p>
    <w:p w14:paraId="5DD9B94E">
      <w:pPr>
        <w:outlineLvl w:val="1"/>
        <w:rPr>
          <w:rFonts w:ascii="宋体" w:hAnsi="宋体"/>
          <w:b/>
          <w:color w:val="000000" w:themeColor="text1"/>
          <w:sz w:val="24"/>
          <w:szCs w:val="21"/>
        </w:rPr>
      </w:pPr>
    </w:p>
    <w:p w14:paraId="1F46E0F0">
      <w:pPr>
        <w:outlineLvl w:val="1"/>
        <w:rPr>
          <w:rFonts w:ascii="宋体" w:hAnsi="宋体"/>
          <w:b/>
          <w:color w:val="000000" w:themeColor="text1"/>
          <w:sz w:val="24"/>
          <w:szCs w:val="21"/>
        </w:rPr>
      </w:pPr>
    </w:p>
    <w:p w14:paraId="5EC48380">
      <w:pPr>
        <w:outlineLvl w:val="1"/>
        <w:rPr>
          <w:rFonts w:ascii="宋体" w:hAnsi="宋体"/>
          <w:b/>
          <w:color w:val="000000" w:themeColor="text1"/>
          <w:sz w:val="24"/>
          <w:szCs w:val="21"/>
        </w:rPr>
      </w:pPr>
    </w:p>
    <w:p w14:paraId="04A617FF">
      <w:pPr>
        <w:outlineLvl w:val="1"/>
        <w:rPr>
          <w:rFonts w:ascii="宋体" w:hAnsi="宋体"/>
          <w:b/>
          <w:color w:val="000000" w:themeColor="text1"/>
          <w:sz w:val="24"/>
          <w:szCs w:val="21"/>
        </w:rPr>
      </w:pPr>
    </w:p>
    <w:p w14:paraId="5CE18CD8">
      <w:pPr>
        <w:outlineLvl w:val="1"/>
        <w:rPr>
          <w:rFonts w:ascii="宋体" w:hAnsi="宋体"/>
          <w:b/>
          <w:color w:val="000000" w:themeColor="text1"/>
          <w:sz w:val="24"/>
          <w:szCs w:val="21"/>
        </w:rPr>
      </w:pPr>
    </w:p>
    <w:p w14:paraId="1DF7817E">
      <w:pPr>
        <w:outlineLvl w:val="1"/>
        <w:rPr>
          <w:rFonts w:ascii="宋体" w:hAnsi="宋体"/>
          <w:b/>
          <w:color w:val="000000" w:themeColor="text1"/>
          <w:sz w:val="24"/>
          <w:szCs w:val="21"/>
        </w:rPr>
      </w:pPr>
    </w:p>
    <w:p w14:paraId="5C164472">
      <w:pPr>
        <w:outlineLvl w:val="1"/>
        <w:rPr>
          <w:rFonts w:ascii="宋体" w:hAnsi="宋体"/>
          <w:b/>
          <w:color w:val="000000" w:themeColor="text1"/>
          <w:sz w:val="24"/>
          <w:szCs w:val="21"/>
        </w:rPr>
      </w:pPr>
    </w:p>
    <w:p w14:paraId="5E6EBB8E">
      <w:pPr>
        <w:outlineLvl w:val="1"/>
        <w:rPr>
          <w:rFonts w:ascii="宋体" w:hAnsi="宋体"/>
          <w:b/>
          <w:color w:val="000000" w:themeColor="text1"/>
          <w:sz w:val="24"/>
          <w:szCs w:val="21"/>
        </w:rPr>
      </w:pPr>
    </w:p>
    <w:p w14:paraId="62C68DE8">
      <w:pPr>
        <w:outlineLvl w:val="1"/>
        <w:rPr>
          <w:rFonts w:ascii="宋体" w:hAnsi="宋体"/>
          <w:b/>
          <w:color w:val="000000" w:themeColor="text1"/>
          <w:sz w:val="24"/>
          <w:szCs w:val="21"/>
        </w:rPr>
      </w:pPr>
    </w:p>
    <w:p w14:paraId="64AFA5B0">
      <w:pPr>
        <w:outlineLvl w:val="1"/>
        <w:rPr>
          <w:rFonts w:ascii="宋体" w:hAnsi="宋体"/>
          <w:b/>
          <w:color w:val="000000" w:themeColor="text1"/>
          <w:sz w:val="24"/>
          <w:szCs w:val="21"/>
        </w:rPr>
      </w:pPr>
    </w:p>
    <w:p w14:paraId="22BD9E29">
      <w:pPr>
        <w:outlineLvl w:val="1"/>
        <w:rPr>
          <w:rFonts w:ascii="宋体" w:hAnsi="宋体"/>
          <w:b/>
          <w:color w:val="000000" w:themeColor="text1"/>
          <w:sz w:val="24"/>
          <w:szCs w:val="21"/>
        </w:rPr>
      </w:pPr>
    </w:p>
    <w:p w14:paraId="39214470">
      <w:pPr>
        <w:outlineLvl w:val="1"/>
        <w:rPr>
          <w:rFonts w:ascii="宋体" w:hAnsi="宋体"/>
          <w:b/>
          <w:color w:val="000000" w:themeColor="text1"/>
          <w:sz w:val="24"/>
          <w:szCs w:val="21"/>
        </w:rPr>
      </w:pPr>
    </w:p>
    <w:p w14:paraId="4A01B3FE">
      <w:pPr>
        <w:outlineLvl w:val="1"/>
        <w:rPr>
          <w:rFonts w:ascii="宋体" w:hAnsi="宋体"/>
          <w:b/>
          <w:color w:val="000000" w:themeColor="text1"/>
          <w:sz w:val="24"/>
          <w:szCs w:val="21"/>
        </w:rPr>
      </w:pPr>
    </w:p>
    <w:p w14:paraId="6BF826A4">
      <w:pPr>
        <w:outlineLvl w:val="1"/>
        <w:rPr>
          <w:rFonts w:ascii="宋体" w:hAnsi="宋体"/>
          <w:b/>
          <w:color w:val="000000" w:themeColor="text1"/>
          <w:sz w:val="24"/>
          <w:szCs w:val="21"/>
        </w:rPr>
      </w:pPr>
    </w:p>
    <w:p w14:paraId="5EF15EAA">
      <w:pPr>
        <w:outlineLvl w:val="1"/>
        <w:rPr>
          <w:rFonts w:ascii="宋体" w:hAnsi="宋体"/>
          <w:b/>
          <w:color w:val="000000" w:themeColor="text1"/>
          <w:sz w:val="24"/>
          <w:szCs w:val="21"/>
        </w:rPr>
      </w:pPr>
    </w:p>
    <w:p w14:paraId="6D8579DF">
      <w:pPr>
        <w:outlineLvl w:val="1"/>
        <w:rPr>
          <w:rFonts w:ascii="宋体" w:hAnsi="宋体"/>
          <w:b/>
          <w:color w:val="000000" w:themeColor="text1"/>
          <w:sz w:val="24"/>
          <w:szCs w:val="21"/>
        </w:rPr>
      </w:pPr>
    </w:p>
    <w:p w14:paraId="7C241D66">
      <w:pPr>
        <w:outlineLvl w:val="1"/>
        <w:rPr>
          <w:rFonts w:ascii="宋体" w:hAnsi="宋体"/>
          <w:b/>
          <w:color w:val="000000" w:themeColor="text1"/>
          <w:sz w:val="24"/>
          <w:szCs w:val="21"/>
        </w:rPr>
      </w:pPr>
    </w:p>
    <w:p w14:paraId="75CC673C">
      <w:pPr>
        <w:pStyle w:val="16"/>
        <w:rPr>
          <w:color w:val="000000" w:themeColor="text1"/>
        </w:rPr>
      </w:pPr>
    </w:p>
    <w:p w14:paraId="563A02D1">
      <w:pPr>
        <w:outlineLvl w:val="1"/>
        <w:rPr>
          <w:rFonts w:ascii="宋体" w:hAnsi="宋体"/>
          <w:b/>
          <w:color w:val="000000" w:themeColor="text1"/>
          <w:sz w:val="24"/>
          <w:szCs w:val="21"/>
        </w:rPr>
      </w:pPr>
    </w:p>
    <w:p w14:paraId="11F488AF">
      <w:pPr>
        <w:outlineLvl w:val="1"/>
        <w:rPr>
          <w:rFonts w:ascii="宋体" w:hAnsi="宋体"/>
          <w:b/>
          <w:color w:val="000000" w:themeColor="text1"/>
          <w:sz w:val="24"/>
          <w:szCs w:val="21"/>
        </w:rPr>
      </w:pPr>
    </w:p>
    <w:p w14:paraId="0B23C826">
      <w:pPr>
        <w:outlineLvl w:val="1"/>
        <w:rPr>
          <w:rFonts w:ascii="宋体" w:hAnsi="宋体"/>
          <w:b/>
          <w:color w:val="000000" w:themeColor="text1"/>
          <w:sz w:val="24"/>
          <w:szCs w:val="21"/>
        </w:rPr>
      </w:pPr>
    </w:p>
    <w:p w14:paraId="2436894A">
      <w:pPr>
        <w:outlineLvl w:val="1"/>
        <w:rPr>
          <w:rFonts w:ascii="宋体" w:hAnsi="宋体"/>
          <w:b/>
          <w:color w:val="000000" w:themeColor="text1"/>
          <w:sz w:val="24"/>
          <w:szCs w:val="21"/>
        </w:rPr>
      </w:pPr>
    </w:p>
    <w:p w14:paraId="5B5A15C1">
      <w:pPr>
        <w:outlineLvl w:val="1"/>
        <w:rPr>
          <w:rFonts w:ascii="宋体" w:hAnsi="宋体"/>
          <w:b/>
          <w:color w:val="000000" w:themeColor="text1"/>
          <w:sz w:val="24"/>
          <w:szCs w:val="21"/>
        </w:rPr>
      </w:pPr>
    </w:p>
    <w:p w14:paraId="1ECEBEA6">
      <w:pPr>
        <w:outlineLvl w:val="1"/>
        <w:rPr>
          <w:rFonts w:ascii="宋体" w:hAnsi="宋体"/>
          <w:b/>
          <w:color w:val="000000" w:themeColor="text1"/>
          <w:sz w:val="24"/>
          <w:szCs w:val="21"/>
        </w:rPr>
      </w:pPr>
      <w:bookmarkStart w:id="119" w:name="_Toc11056"/>
      <w:bookmarkStart w:id="120" w:name="_Toc8752"/>
      <w:bookmarkStart w:id="121" w:name="_Toc22659"/>
      <w:r>
        <w:rPr>
          <w:rFonts w:hint="eastAsia" w:ascii="宋体" w:hAnsi="宋体"/>
          <w:b/>
          <w:color w:val="000000" w:themeColor="text1"/>
          <w:sz w:val="24"/>
          <w:szCs w:val="21"/>
        </w:rPr>
        <w:t>一、磋商申请及声明</w:t>
      </w:r>
      <w:bookmarkEnd w:id="119"/>
      <w:bookmarkEnd w:id="120"/>
      <w:bookmarkEnd w:id="121"/>
    </w:p>
    <w:p w14:paraId="09E13F9B">
      <w:pPr>
        <w:jc w:val="center"/>
        <w:rPr>
          <w:rFonts w:ascii="宋体" w:hAnsi="宋体" w:cs="宋体"/>
          <w:b/>
          <w:color w:val="000000" w:themeColor="text1"/>
          <w:kern w:val="0"/>
          <w:sz w:val="36"/>
          <w:szCs w:val="36"/>
          <w:lang w:val="zh-CN"/>
        </w:rPr>
      </w:pPr>
      <w:r>
        <w:rPr>
          <w:rFonts w:hint="eastAsia" w:ascii="宋体" w:hAnsi="宋体" w:cs="宋体"/>
          <w:b/>
          <w:color w:val="000000" w:themeColor="text1"/>
          <w:kern w:val="0"/>
          <w:sz w:val="36"/>
          <w:szCs w:val="36"/>
          <w:lang w:val="zh-CN"/>
        </w:rPr>
        <w:t>磋商申请及声明</w:t>
      </w:r>
    </w:p>
    <w:p w14:paraId="0A46825A">
      <w:pPr>
        <w:rPr>
          <w:rFonts w:ascii="宋体" w:hAnsi="宋体" w:cs="宋体"/>
          <w:color w:val="000000" w:themeColor="text1"/>
          <w:kern w:val="0"/>
          <w:sz w:val="24"/>
        </w:rPr>
      </w:pPr>
      <w:r>
        <w:rPr>
          <w:rFonts w:hint="eastAsia" w:ascii="宋体" w:hAnsi="宋体"/>
          <w:color w:val="000000" w:themeColor="text1"/>
          <w:sz w:val="24"/>
          <w:szCs w:val="21"/>
          <w:lang w:val="zh-CN"/>
        </w:rPr>
        <w:t>致：</w:t>
      </w:r>
      <w:r>
        <w:rPr>
          <w:rFonts w:hint="eastAsia" w:ascii="宋体" w:hAnsi="宋体" w:cs="仿宋_GB2312"/>
          <w:color w:val="000000" w:themeColor="text1"/>
          <w:spacing w:val="6"/>
          <w:sz w:val="24"/>
          <w:szCs w:val="21"/>
        </w:rPr>
        <w:t>南京市雨花经济开发区管理委员会</w:t>
      </w:r>
      <w:r>
        <w:rPr>
          <w:rFonts w:hint="eastAsia" w:ascii="宋体" w:hAnsi="宋体" w:cs="宋体"/>
          <w:color w:val="000000" w:themeColor="text1"/>
          <w:kern w:val="0"/>
          <w:sz w:val="24"/>
        </w:rPr>
        <w:t xml:space="preserve"> </w:t>
      </w:r>
    </w:p>
    <w:p w14:paraId="28D2A75C">
      <w:pPr>
        <w:ind w:firstLine="420"/>
        <w:rPr>
          <w:rFonts w:ascii="宋体" w:hAnsi="宋体"/>
          <w:color w:val="000000" w:themeColor="text1"/>
          <w:sz w:val="24"/>
          <w:szCs w:val="21"/>
          <w:lang w:val="zh-CN"/>
        </w:rPr>
      </w:pPr>
      <w:r>
        <w:rPr>
          <w:rFonts w:hint="eastAsia" w:ascii="宋体" w:hAnsi="宋体"/>
          <w:color w:val="000000" w:themeColor="text1"/>
          <w:sz w:val="24"/>
          <w:szCs w:val="21"/>
          <w:lang w:val="zh-CN"/>
        </w:rPr>
        <w:t>根据贵方采购文件，正式授权下述签字人</w:t>
      </w:r>
      <w:r>
        <w:rPr>
          <w:rFonts w:hint="eastAsia"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(姓名和职务)代表</w:t>
      </w:r>
      <w:r>
        <w:rPr>
          <w:rFonts w:hint="eastAsia" w:ascii="宋体" w:hAnsi="宋体"/>
          <w:color w:val="000000" w:themeColor="text1"/>
          <w:sz w:val="24"/>
          <w:szCs w:val="21"/>
          <w:u w:val="single"/>
          <w:lang w:val="zh-CN"/>
        </w:rPr>
        <w:t xml:space="preserve">                                  </w:t>
      </w:r>
      <w:r>
        <w:rPr>
          <w:rFonts w:hint="eastAsia" w:ascii="宋体" w:hAnsi="宋体"/>
          <w:color w:val="000000" w:themeColor="text1"/>
          <w:sz w:val="24"/>
          <w:szCs w:val="21"/>
          <w:lang w:val="zh-CN"/>
        </w:rPr>
        <w:t>（供应商名称），提交响应文件并参加磋商。</w:t>
      </w:r>
    </w:p>
    <w:p w14:paraId="0D3362C3">
      <w:pPr>
        <w:ind w:firstLine="480" w:firstLineChars="200"/>
        <w:rPr>
          <w:rFonts w:ascii="宋体" w:hAnsi="宋体"/>
          <w:color w:val="000000" w:themeColor="text1"/>
          <w:sz w:val="24"/>
          <w:szCs w:val="21"/>
        </w:rPr>
      </w:pPr>
      <w:r>
        <w:rPr>
          <w:rFonts w:hint="eastAsia" w:ascii="宋体" w:hAnsi="宋体"/>
          <w:color w:val="000000" w:themeColor="text1"/>
          <w:sz w:val="24"/>
          <w:szCs w:val="21"/>
        </w:rPr>
        <w:t>据此函，签字人兹宣布同意如下：</w:t>
      </w:r>
    </w:p>
    <w:p w14:paraId="512380B0">
      <w:pPr>
        <w:ind w:firstLine="480" w:firstLineChars="200"/>
        <w:rPr>
          <w:rFonts w:ascii="宋体" w:hAnsi="宋体"/>
          <w:color w:val="000000" w:themeColor="text1"/>
          <w:sz w:val="24"/>
          <w:szCs w:val="21"/>
        </w:rPr>
      </w:pPr>
      <w:r>
        <w:rPr>
          <w:rFonts w:ascii="宋体" w:hAnsi="宋体"/>
          <w:color w:val="000000" w:themeColor="text1"/>
          <w:sz w:val="24"/>
          <w:szCs w:val="21"/>
        </w:rPr>
        <w:t>1.</w:t>
      </w:r>
      <w:r>
        <w:rPr>
          <w:rFonts w:hint="eastAsia" w:ascii="宋体" w:hAnsi="宋体"/>
          <w:color w:val="000000" w:themeColor="text1"/>
          <w:sz w:val="24"/>
          <w:szCs w:val="21"/>
        </w:rPr>
        <w:t>按磋商需求的磋商报价为</w:t>
      </w:r>
      <w:r>
        <w:rPr>
          <w:rFonts w:ascii="宋体" w:hAnsi="宋体"/>
          <w:color w:val="000000" w:themeColor="text1"/>
          <w:sz w:val="24"/>
          <w:szCs w:val="21"/>
          <w:u w:val="single"/>
        </w:rPr>
        <w:t xml:space="preserve">             </w:t>
      </w:r>
      <w:r>
        <w:rPr>
          <w:rFonts w:hint="eastAsia" w:ascii="宋体" w:hAnsi="宋体"/>
          <w:color w:val="000000" w:themeColor="text1"/>
          <w:sz w:val="24"/>
          <w:szCs w:val="21"/>
        </w:rPr>
        <w:t>。</w:t>
      </w:r>
    </w:p>
    <w:p w14:paraId="516F0CE3">
      <w:pPr>
        <w:ind w:firstLine="480" w:firstLineChars="200"/>
        <w:rPr>
          <w:rFonts w:ascii="宋体" w:hAnsi="宋体"/>
          <w:color w:val="000000" w:themeColor="text1"/>
          <w:sz w:val="24"/>
          <w:szCs w:val="21"/>
        </w:rPr>
      </w:pPr>
      <w:r>
        <w:rPr>
          <w:rFonts w:ascii="宋体" w:hAnsi="宋体"/>
          <w:color w:val="000000" w:themeColor="text1"/>
          <w:sz w:val="24"/>
          <w:szCs w:val="21"/>
        </w:rPr>
        <w:t>2.</w:t>
      </w:r>
      <w:r>
        <w:rPr>
          <w:rFonts w:hint="eastAsia" w:ascii="宋体" w:hAnsi="宋体"/>
          <w:color w:val="000000" w:themeColor="text1"/>
          <w:sz w:val="24"/>
          <w:szCs w:val="21"/>
        </w:rPr>
        <w:t>我们完全理解贵方不一定要接受最低报价的磋商或收到的任何磋商。</w:t>
      </w:r>
    </w:p>
    <w:p w14:paraId="6A539FC6">
      <w:pPr>
        <w:ind w:firstLine="480" w:firstLineChars="200"/>
        <w:rPr>
          <w:rFonts w:ascii="宋体" w:hAnsi="宋体"/>
          <w:color w:val="000000" w:themeColor="text1"/>
          <w:sz w:val="24"/>
          <w:szCs w:val="21"/>
        </w:rPr>
      </w:pPr>
      <w:r>
        <w:rPr>
          <w:rFonts w:ascii="宋体" w:hAnsi="宋体"/>
          <w:color w:val="000000" w:themeColor="text1"/>
          <w:sz w:val="24"/>
          <w:szCs w:val="21"/>
        </w:rPr>
        <w:t>3.</w:t>
      </w:r>
      <w:r>
        <w:rPr>
          <w:rFonts w:hint="eastAsia" w:ascii="宋体" w:hAnsi="宋体"/>
          <w:color w:val="000000" w:themeColor="text1"/>
          <w:sz w:val="24"/>
          <w:szCs w:val="21"/>
        </w:rPr>
        <w:t>我们已详细审核全部磋商文件及其有效补充文件，我们知道必须放弃提出含糊不清或误解的问题的权利。</w:t>
      </w:r>
    </w:p>
    <w:p w14:paraId="7CD48648">
      <w:pPr>
        <w:ind w:firstLine="480" w:firstLineChars="200"/>
        <w:rPr>
          <w:rFonts w:ascii="宋体" w:hAnsi="宋体"/>
          <w:color w:val="000000" w:themeColor="text1"/>
          <w:sz w:val="24"/>
          <w:szCs w:val="21"/>
        </w:rPr>
      </w:pPr>
      <w:r>
        <w:rPr>
          <w:rFonts w:ascii="宋体" w:hAnsi="宋体"/>
          <w:color w:val="000000" w:themeColor="text1"/>
          <w:sz w:val="24"/>
          <w:szCs w:val="21"/>
        </w:rPr>
        <w:t>4.</w:t>
      </w:r>
      <w:r>
        <w:rPr>
          <w:rFonts w:hint="eastAsia" w:ascii="宋体" w:hAnsi="宋体"/>
          <w:color w:val="000000" w:themeColor="text1"/>
          <w:sz w:val="24"/>
          <w:szCs w:val="21"/>
        </w:rPr>
        <w:t>我们同意从规定的磋商日期起遵循本磋商文件，并在规定的磋商有效期期满之前均具有约束力。</w:t>
      </w:r>
    </w:p>
    <w:p w14:paraId="5B8BB466">
      <w:pPr>
        <w:ind w:firstLine="480" w:firstLineChars="200"/>
        <w:rPr>
          <w:rFonts w:ascii="宋体" w:hAnsi="宋体"/>
          <w:color w:val="000000" w:themeColor="text1"/>
          <w:sz w:val="24"/>
          <w:szCs w:val="21"/>
        </w:rPr>
      </w:pPr>
      <w:r>
        <w:rPr>
          <w:rFonts w:hint="eastAsia" w:ascii="宋体" w:hAnsi="宋体"/>
          <w:color w:val="000000" w:themeColor="text1"/>
          <w:sz w:val="24"/>
          <w:szCs w:val="21"/>
        </w:rPr>
        <w:t>5</w:t>
      </w:r>
      <w:r>
        <w:rPr>
          <w:rFonts w:ascii="宋体" w:hAnsi="宋体"/>
          <w:color w:val="000000" w:themeColor="text1"/>
          <w:sz w:val="24"/>
          <w:szCs w:val="21"/>
        </w:rPr>
        <w:t>.</w:t>
      </w:r>
      <w:r>
        <w:rPr>
          <w:rFonts w:hint="eastAsia" w:ascii="宋体" w:hAnsi="宋体"/>
          <w:color w:val="000000" w:themeColor="text1"/>
          <w:sz w:val="24"/>
          <w:szCs w:val="21"/>
        </w:rPr>
        <w:t>同意向贵方提供贵方可能要求的与磋商有关的任何证据或资料。</w:t>
      </w:r>
    </w:p>
    <w:p w14:paraId="11B1A561">
      <w:pPr>
        <w:ind w:firstLine="480" w:firstLineChars="200"/>
        <w:rPr>
          <w:rFonts w:ascii="宋体" w:hAnsi="宋体"/>
          <w:color w:val="000000" w:themeColor="text1"/>
          <w:sz w:val="24"/>
          <w:szCs w:val="21"/>
        </w:rPr>
      </w:pPr>
      <w:r>
        <w:rPr>
          <w:rFonts w:hint="eastAsia" w:ascii="宋体" w:hAnsi="宋体"/>
          <w:color w:val="000000" w:themeColor="text1"/>
          <w:sz w:val="24"/>
          <w:szCs w:val="21"/>
        </w:rPr>
        <w:t>6</w:t>
      </w:r>
      <w:r>
        <w:rPr>
          <w:rFonts w:ascii="宋体" w:hAnsi="宋体"/>
          <w:color w:val="000000" w:themeColor="text1"/>
          <w:sz w:val="24"/>
          <w:szCs w:val="21"/>
        </w:rPr>
        <w:t>.</w:t>
      </w:r>
      <w:r>
        <w:rPr>
          <w:rFonts w:hint="eastAsia" w:ascii="宋体" w:hAnsi="宋体"/>
          <w:color w:val="000000" w:themeColor="text1"/>
          <w:sz w:val="24"/>
          <w:szCs w:val="21"/>
        </w:rPr>
        <w:t>一旦我方成交，我方将根据磋商文件的规定，严格履行合同，并保证于承诺的时间完成货物的启动、调试等服务，交付采购人验收、使用。</w:t>
      </w:r>
    </w:p>
    <w:p w14:paraId="7E39BBDE">
      <w:pPr>
        <w:ind w:firstLine="480" w:firstLineChars="200"/>
        <w:rPr>
          <w:rFonts w:ascii="宋体" w:hAnsi="宋体"/>
          <w:color w:val="000000" w:themeColor="text1"/>
          <w:sz w:val="24"/>
          <w:szCs w:val="21"/>
        </w:rPr>
      </w:pPr>
      <w:r>
        <w:rPr>
          <w:rFonts w:hint="eastAsia" w:ascii="宋体" w:hAnsi="宋体"/>
          <w:color w:val="000000" w:themeColor="text1"/>
          <w:sz w:val="24"/>
          <w:szCs w:val="21"/>
        </w:rPr>
        <w:t>7</w:t>
      </w:r>
      <w:r>
        <w:rPr>
          <w:rFonts w:ascii="宋体" w:hAnsi="宋体"/>
          <w:color w:val="000000" w:themeColor="text1"/>
          <w:sz w:val="24"/>
          <w:szCs w:val="21"/>
        </w:rPr>
        <w:t>.</w:t>
      </w:r>
      <w:r>
        <w:rPr>
          <w:rFonts w:hint="eastAsia" w:ascii="宋体" w:hAnsi="宋体"/>
          <w:color w:val="000000" w:themeColor="text1"/>
          <w:sz w:val="24"/>
          <w:szCs w:val="21"/>
        </w:rPr>
        <w:t>我方将严格遵守《中华人民共和国政府采购法》第七十七条规定，若有下列情形之一的，将被处以采购金额</w:t>
      </w:r>
      <w:r>
        <w:rPr>
          <w:rFonts w:ascii="宋体" w:hAnsi="宋体"/>
          <w:color w:val="000000" w:themeColor="text1"/>
          <w:sz w:val="24"/>
          <w:szCs w:val="21"/>
        </w:rPr>
        <w:t>5</w:t>
      </w:r>
      <w:r>
        <w:rPr>
          <w:rFonts w:hint="eastAsia" w:ascii="宋体" w:hAnsi="宋体"/>
          <w:color w:val="000000" w:themeColor="text1"/>
          <w:sz w:val="24"/>
          <w:szCs w:val="21"/>
        </w:rPr>
        <w:t>‰以上</w:t>
      </w:r>
      <w:r>
        <w:rPr>
          <w:rFonts w:ascii="宋体" w:hAnsi="宋体"/>
          <w:color w:val="000000" w:themeColor="text1"/>
          <w:sz w:val="24"/>
          <w:szCs w:val="21"/>
        </w:rPr>
        <w:t>10</w:t>
      </w:r>
      <w:r>
        <w:rPr>
          <w:rFonts w:hint="eastAsia" w:ascii="宋体" w:hAnsi="宋体"/>
          <w:color w:val="000000" w:themeColor="text1"/>
          <w:sz w:val="24"/>
          <w:szCs w:val="21"/>
        </w:rPr>
        <w:t>‰以下的罚款，列入不良行为记录名单，在一至三年内禁止参加政府采购活动；有违法所得的，并处没收违法所得；情节严重的，由工商行政管理机关吊销营业执照；构成犯罪的，依法追究刑事责任：</w:t>
      </w:r>
    </w:p>
    <w:p w14:paraId="52F49B1D">
      <w:pPr>
        <w:ind w:firstLine="480" w:firstLineChars="200"/>
        <w:rPr>
          <w:rFonts w:ascii="宋体" w:hAnsi="宋体"/>
          <w:color w:val="000000" w:themeColor="text1"/>
          <w:sz w:val="24"/>
          <w:szCs w:val="21"/>
        </w:rPr>
      </w:pPr>
      <w:r>
        <w:rPr>
          <w:rFonts w:hint="eastAsia" w:ascii="宋体" w:hAnsi="宋体"/>
          <w:color w:val="000000" w:themeColor="text1"/>
          <w:sz w:val="24"/>
          <w:szCs w:val="21"/>
        </w:rPr>
        <w:t>（</w:t>
      </w:r>
      <w:r>
        <w:rPr>
          <w:rFonts w:ascii="宋体" w:hAnsi="宋体"/>
          <w:color w:val="000000" w:themeColor="text1"/>
          <w:sz w:val="24"/>
          <w:szCs w:val="21"/>
        </w:rPr>
        <w:t>1</w:t>
      </w:r>
      <w:r>
        <w:rPr>
          <w:rFonts w:hint="eastAsia" w:ascii="宋体" w:hAnsi="宋体"/>
          <w:color w:val="000000" w:themeColor="text1"/>
          <w:sz w:val="24"/>
          <w:szCs w:val="21"/>
        </w:rPr>
        <w:t>）提供虚假材料谋取中标、成交的；</w:t>
      </w:r>
    </w:p>
    <w:p w14:paraId="14EE40E4">
      <w:pPr>
        <w:ind w:firstLine="480" w:firstLineChars="200"/>
        <w:rPr>
          <w:rFonts w:ascii="宋体" w:hAnsi="宋体"/>
          <w:color w:val="000000" w:themeColor="text1"/>
          <w:sz w:val="24"/>
          <w:szCs w:val="21"/>
        </w:rPr>
      </w:pPr>
      <w:r>
        <w:rPr>
          <w:rFonts w:hint="eastAsia" w:ascii="宋体" w:hAnsi="宋体"/>
          <w:color w:val="000000" w:themeColor="text1"/>
          <w:sz w:val="24"/>
          <w:szCs w:val="21"/>
        </w:rPr>
        <w:t>（</w:t>
      </w:r>
      <w:r>
        <w:rPr>
          <w:rFonts w:ascii="宋体" w:hAnsi="宋体"/>
          <w:color w:val="000000" w:themeColor="text1"/>
          <w:sz w:val="24"/>
          <w:szCs w:val="21"/>
        </w:rPr>
        <w:t>2</w:t>
      </w:r>
      <w:r>
        <w:rPr>
          <w:rFonts w:hint="eastAsia" w:ascii="宋体" w:hAnsi="宋体"/>
          <w:color w:val="000000" w:themeColor="text1"/>
          <w:sz w:val="24"/>
          <w:szCs w:val="21"/>
        </w:rPr>
        <w:t>）采取不正当手段诋毁、排挤其他供应商的；</w:t>
      </w:r>
    </w:p>
    <w:p w14:paraId="5AEC86BA">
      <w:pPr>
        <w:ind w:firstLine="480" w:firstLineChars="200"/>
        <w:rPr>
          <w:rFonts w:ascii="宋体" w:hAnsi="宋体"/>
          <w:color w:val="000000" w:themeColor="text1"/>
          <w:sz w:val="24"/>
          <w:szCs w:val="21"/>
        </w:rPr>
      </w:pPr>
      <w:r>
        <w:rPr>
          <w:rFonts w:hint="eastAsia" w:ascii="宋体" w:hAnsi="宋体"/>
          <w:color w:val="000000" w:themeColor="text1"/>
          <w:sz w:val="24"/>
          <w:szCs w:val="21"/>
        </w:rPr>
        <w:t>（</w:t>
      </w:r>
      <w:r>
        <w:rPr>
          <w:rFonts w:ascii="宋体" w:hAnsi="宋体"/>
          <w:color w:val="000000" w:themeColor="text1"/>
          <w:sz w:val="24"/>
          <w:szCs w:val="21"/>
        </w:rPr>
        <w:t>3</w:t>
      </w:r>
      <w:r>
        <w:rPr>
          <w:rFonts w:hint="eastAsia" w:ascii="宋体" w:hAnsi="宋体"/>
          <w:color w:val="000000" w:themeColor="text1"/>
          <w:sz w:val="24"/>
          <w:szCs w:val="21"/>
        </w:rPr>
        <w:t>）与采购人、其它供应商或者采购代理机构恶意串通的；</w:t>
      </w:r>
    </w:p>
    <w:p w14:paraId="4AB0868B">
      <w:pPr>
        <w:ind w:firstLine="480" w:firstLineChars="200"/>
        <w:rPr>
          <w:rFonts w:ascii="宋体" w:hAnsi="宋体"/>
          <w:color w:val="000000" w:themeColor="text1"/>
          <w:sz w:val="24"/>
          <w:szCs w:val="21"/>
        </w:rPr>
      </w:pPr>
      <w:r>
        <w:rPr>
          <w:rFonts w:hint="eastAsia" w:ascii="宋体" w:hAnsi="宋体"/>
          <w:color w:val="000000" w:themeColor="text1"/>
          <w:sz w:val="24"/>
          <w:szCs w:val="21"/>
        </w:rPr>
        <w:t>（</w:t>
      </w:r>
      <w:r>
        <w:rPr>
          <w:rFonts w:ascii="宋体" w:hAnsi="宋体"/>
          <w:color w:val="000000" w:themeColor="text1"/>
          <w:sz w:val="24"/>
          <w:szCs w:val="21"/>
        </w:rPr>
        <w:t>4</w:t>
      </w:r>
      <w:r>
        <w:rPr>
          <w:rFonts w:hint="eastAsia" w:ascii="宋体" w:hAnsi="宋体"/>
          <w:color w:val="000000" w:themeColor="text1"/>
          <w:sz w:val="24"/>
          <w:szCs w:val="21"/>
        </w:rPr>
        <w:t>）向采购人、采购代理机构行贿或者提供其他不正当利益的；</w:t>
      </w:r>
    </w:p>
    <w:p w14:paraId="6D401442">
      <w:pPr>
        <w:ind w:firstLine="480" w:firstLineChars="200"/>
        <w:rPr>
          <w:rFonts w:ascii="宋体" w:hAnsi="宋体"/>
          <w:color w:val="000000" w:themeColor="text1"/>
          <w:sz w:val="24"/>
          <w:szCs w:val="21"/>
        </w:rPr>
      </w:pPr>
      <w:r>
        <w:rPr>
          <w:rFonts w:hint="eastAsia" w:ascii="宋体" w:hAnsi="宋体"/>
          <w:color w:val="000000" w:themeColor="text1"/>
          <w:sz w:val="24"/>
          <w:szCs w:val="21"/>
        </w:rPr>
        <w:t>（</w:t>
      </w:r>
      <w:r>
        <w:rPr>
          <w:rFonts w:ascii="宋体" w:hAnsi="宋体"/>
          <w:color w:val="000000" w:themeColor="text1"/>
          <w:sz w:val="24"/>
          <w:szCs w:val="21"/>
        </w:rPr>
        <w:t>5</w:t>
      </w:r>
      <w:r>
        <w:rPr>
          <w:rFonts w:hint="eastAsia" w:ascii="宋体" w:hAnsi="宋体"/>
          <w:color w:val="000000" w:themeColor="text1"/>
          <w:sz w:val="24"/>
          <w:szCs w:val="21"/>
        </w:rPr>
        <w:t>）在采购过程中与采购人进行协商磋商的；</w:t>
      </w:r>
    </w:p>
    <w:p w14:paraId="31E3E94E">
      <w:pPr>
        <w:ind w:firstLine="480" w:firstLineChars="200"/>
        <w:rPr>
          <w:rFonts w:ascii="宋体" w:hAnsi="宋体"/>
          <w:color w:val="000000" w:themeColor="text1"/>
          <w:sz w:val="24"/>
          <w:szCs w:val="21"/>
        </w:rPr>
      </w:pPr>
      <w:r>
        <w:rPr>
          <w:rFonts w:hint="eastAsia" w:ascii="宋体" w:hAnsi="宋体"/>
          <w:color w:val="000000" w:themeColor="text1"/>
          <w:sz w:val="24"/>
          <w:szCs w:val="21"/>
        </w:rPr>
        <w:t>（</w:t>
      </w:r>
      <w:r>
        <w:rPr>
          <w:rFonts w:ascii="宋体" w:hAnsi="宋体"/>
          <w:color w:val="000000" w:themeColor="text1"/>
          <w:sz w:val="24"/>
          <w:szCs w:val="21"/>
        </w:rPr>
        <w:t>6</w:t>
      </w:r>
      <w:r>
        <w:rPr>
          <w:rFonts w:hint="eastAsia" w:ascii="宋体" w:hAnsi="宋体"/>
          <w:color w:val="000000" w:themeColor="text1"/>
          <w:sz w:val="24"/>
          <w:szCs w:val="21"/>
        </w:rPr>
        <w:t>）拒绝有关部门监督检查或提供虚假情况的。</w:t>
      </w:r>
    </w:p>
    <w:p w14:paraId="22BCDE75">
      <w:pPr>
        <w:ind w:firstLine="480" w:firstLineChars="200"/>
        <w:rPr>
          <w:rFonts w:ascii="宋体" w:hAnsi="宋体"/>
          <w:color w:val="000000" w:themeColor="text1"/>
          <w:sz w:val="24"/>
          <w:szCs w:val="21"/>
        </w:rPr>
      </w:pPr>
      <w:r>
        <w:rPr>
          <w:rFonts w:hint="eastAsia" w:ascii="宋体" w:hAnsi="宋体"/>
          <w:color w:val="000000" w:themeColor="text1"/>
          <w:sz w:val="24"/>
          <w:szCs w:val="21"/>
        </w:rPr>
        <w:t>8</w:t>
      </w:r>
      <w:r>
        <w:rPr>
          <w:rFonts w:ascii="宋体" w:hAnsi="宋体"/>
          <w:color w:val="000000" w:themeColor="text1"/>
          <w:sz w:val="24"/>
          <w:szCs w:val="21"/>
        </w:rPr>
        <w:t>.</w:t>
      </w:r>
      <w:r>
        <w:rPr>
          <w:rFonts w:hint="eastAsia" w:ascii="宋体" w:hAnsi="宋体"/>
          <w:color w:val="000000" w:themeColor="text1"/>
          <w:sz w:val="24"/>
          <w:szCs w:val="21"/>
        </w:rPr>
        <w:t>与本磋商有关的正式通讯地址为：</w:t>
      </w:r>
    </w:p>
    <w:p w14:paraId="134E4783">
      <w:pPr>
        <w:ind w:firstLine="480" w:firstLineChars="200"/>
        <w:rPr>
          <w:rFonts w:ascii="宋体" w:hAnsi="宋体"/>
          <w:color w:val="000000" w:themeColor="text1"/>
          <w:sz w:val="24"/>
        </w:rPr>
      </w:pPr>
      <w:r>
        <w:rPr>
          <w:rFonts w:hint="eastAsia" w:ascii="宋体" w:hAnsi="宋体"/>
          <w:color w:val="000000" w:themeColor="text1"/>
          <w:sz w:val="24"/>
        </w:rPr>
        <w:t>供应商名称（盖章）：</w:t>
      </w:r>
      <w:r>
        <w:rPr>
          <w:rFonts w:ascii="宋体" w:hAnsi="宋体"/>
          <w:color w:val="000000" w:themeColor="text1"/>
          <w:sz w:val="24"/>
          <w:u w:val="single"/>
        </w:rPr>
        <w:t xml:space="preserve">                       </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ascii="宋体" w:hAnsi="宋体"/>
          <w:color w:val="000000" w:themeColor="text1"/>
          <w:sz w:val="24"/>
          <w:u w:val="single"/>
        </w:rPr>
        <w:t xml:space="preserve">                     </w:t>
      </w:r>
    </w:p>
    <w:p w14:paraId="3CDC72B8">
      <w:pPr>
        <w:ind w:firstLine="480" w:firstLineChars="200"/>
        <w:rPr>
          <w:rFonts w:ascii="宋体" w:hAnsi="宋体"/>
          <w:color w:val="000000" w:themeColor="text1"/>
          <w:sz w:val="24"/>
        </w:rPr>
      </w:pPr>
      <w:r>
        <w:rPr>
          <w:rFonts w:hint="eastAsia" w:ascii="宋体" w:hAnsi="宋体"/>
          <w:color w:val="000000" w:themeColor="text1"/>
          <w:sz w:val="24"/>
        </w:rPr>
        <w:t>联系电话：</w:t>
      </w:r>
      <w:r>
        <w:rPr>
          <w:rFonts w:ascii="宋体" w:hAnsi="宋体"/>
          <w:color w:val="000000" w:themeColor="text1"/>
          <w:sz w:val="24"/>
          <w:u w:val="single"/>
        </w:rPr>
        <w:t xml:space="preserve">                                  </w:t>
      </w:r>
      <w:r>
        <w:rPr>
          <w:rFonts w:hint="eastAsia" w:ascii="宋体" w:hAnsi="宋体"/>
          <w:color w:val="000000" w:themeColor="text1"/>
          <w:sz w:val="24"/>
        </w:rPr>
        <w:t>传</w:t>
      </w:r>
      <w:r>
        <w:rPr>
          <w:rFonts w:ascii="宋体" w:hAnsi="宋体"/>
          <w:color w:val="000000" w:themeColor="text1"/>
          <w:sz w:val="24"/>
        </w:rPr>
        <w:t xml:space="preserve">   </w:t>
      </w:r>
      <w:r>
        <w:rPr>
          <w:rFonts w:hint="eastAsia" w:ascii="宋体" w:hAnsi="宋体"/>
          <w:color w:val="000000" w:themeColor="text1"/>
          <w:sz w:val="24"/>
        </w:rPr>
        <w:t>真：</w:t>
      </w:r>
      <w:r>
        <w:rPr>
          <w:rFonts w:ascii="宋体" w:hAnsi="宋体"/>
          <w:color w:val="000000" w:themeColor="text1"/>
          <w:sz w:val="24"/>
          <w:u w:val="single"/>
        </w:rPr>
        <w:t xml:space="preserve">                     </w:t>
      </w:r>
    </w:p>
    <w:p w14:paraId="48EC19A4">
      <w:pPr>
        <w:ind w:firstLine="480" w:firstLineChars="200"/>
        <w:rPr>
          <w:rFonts w:ascii="宋体" w:hAnsi="宋体"/>
          <w:color w:val="000000" w:themeColor="text1"/>
          <w:sz w:val="24"/>
          <w:u w:val="single"/>
        </w:rPr>
      </w:pPr>
      <w:r>
        <w:rPr>
          <w:rFonts w:hint="eastAsia" w:ascii="宋体" w:hAnsi="宋体"/>
          <w:color w:val="000000" w:themeColor="text1"/>
          <w:sz w:val="24"/>
        </w:rPr>
        <w:t>供应商授权代表姓名（签字）：</w:t>
      </w:r>
      <w:r>
        <w:rPr>
          <w:rFonts w:ascii="宋体" w:hAnsi="宋体"/>
          <w:color w:val="000000" w:themeColor="text1"/>
          <w:sz w:val="24"/>
          <w:u w:val="single"/>
        </w:rPr>
        <w:t xml:space="preserve">               </w:t>
      </w:r>
      <w:r>
        <w:rPr>
          <w:rFonts w:ascii="宋体" w:hAnsi="宋体"/>
          <w:color w:val="000000" w:themeColor="text1"/>
          <w:sz w:val="24"/>
        </w:rPr>
        <w:t xml:space="preserve"> </w:t>
      </w:r>
      <w:r>
        <w:rPr>
          <w:rFonts w:hint="eastAsia" w:ascii="宋体" w:hAnsi="宋体"/>
          <w:color w:val="000000" w:themeColor="text1"/>
          <w:sz w:val="24"/>
        </w:rPr>
        <w:t>联系电话：</w:t>
      </w:r>
      <w:r>
        <w:rPr>
          <w:rFonts w:ascii="宋体" w:hAnsi="宋体"/>
          <w:color w:val="000000" w:themeColor="text1"/>
          <w:sz w:val="24"/>
          <w:u w:val="single"/>
        </w:rPr>
        <w:t xml:space="preserve">                    </w:t>
      </w:r>
    </w:p>
    <w:p w14:paraId="210FC152">
      <w:pPr>
        <w:ind w:firstLine="480" w:firstLineChars="200"/>
        <w:rPr>
          <w:rFonts w:ascii="宋体" w:hAnsi="宋体"/>
          <w:color w:val="000000" w:themeColor="text1"/>
          <w:sz w:val="24"/>
        </w:rPr>
      </w:pPr>
      <w:r>
        <w:rPr>
          <w:rFonts w:hint="eastAsia" w:ascii="宋体" w:hAnsi="宋体"/>
          <w:color w:val="000000" w:themeColor="text1"/>
          <w:sz w:val="24"/>
        </w:rPr>
        <w:t>日</w:t>
      </w:r>
      <w:r>
        <w:rPr>
          <w:rFonts w:ascii="宋体" w:hAnsi="宋体"/>
          <w:color w:val="000000" w:themeColor="text1"/>
          <w:sz w:val="24"/>
        </w:rPr>
        <w:t xml:space="preserve">    </w:t>
      </w:r>
      <w:r>
        <w:rPr>
          <w:rFonts w:hint="eastAsia" w:ascii="宋体" w:hAnsi="宋体"/>
          <w:color w:val="000000" w:themeColor="text1"/>
          <w:sz w:val="24"/>
        </w:rPr>
        <w:t>期：</w:t>
      </w:r>
      <w:r>
        <w:rPr>
          <w:rFonts w:ascii="宋体" w:hAnsi="宋体"/>
          <w:color w:val="000000" w:themeColor="text1"/>
          <w:sz w:val="24"/>
          <w:u w:val="single"/>
        </w:rPr>
        <w:t xml:space="preserve">        </w:t>
      </w:r>
      <w:r>
        <w:rPr>
          <w:rFonts w:hint="eastAsia" w:ascii="宋体" w:hAnsi="宋体"/>
          <w:color w:val="000000" w:themeColor="text1"/>
          <w:sz w:val="24"/>
        </w:rPr>
        <w:t>年</w:t>
      </w:r>
      <w:r>
        <w:rPr>
          <w:rFonts w:ascii="宋体" w:hAnsi="宋体"/>
          <w:color w:val="000000" w:themeColor="text1"/>
          <w:sz w:val="24"/>
          <w:u w:val="single"/>
        </w:rPr>
        <w:t xml:space="preserve">     </w:t>
      </w:r>
      <w:r>
        <w:rPr>
          <w:rFonts w:hint="eastAsia" w:ascii="宋体" w:hAnsi="宋体"/>
          <w:color w:val="000000" w:themeColor="text1"/>
          <w:sz w:val="24"/>
        </w:rPr>
        <w:t>月</w:t>
      </w:r>
      <w:r>
        <w:rPr>
          <w:rFonts w:ascii="宋体" w:hAnsi="宋体"/>
          <w:color w:val="000000" w:themeColor="text1"/>
          <w:sz w:val="24"/>
          <w:u w:val="single"/>
        </w:rPr>
        <w:t xml:space="preserve">     </w:t>
      </w:r>
      <w:r>
        <w:rPr>
          <w:rFonts w:hint="eastAsia" w:ascii="宋体" w:hAnsi="宋体"/>
          <w:color w:val="000000" w:themeColor="text1"/>
          <w:sz w:val="24"/>
        </w:rPr>
        <w:t>日</w:t>
      </w:r>
      <w:r>
        <w:rPr>
          <w:rFonts w:ascii="宋体" w:hAnsi="宋体"/>
          <w:color w:val="000000" w:themeColor="text1"/>
          <w:sz w:val="24"/>
        </w:rPr>
        <w:t xml:space="preserve"> </w:t>
      </w:r>
    </w:p>
    <w:p w14:paraId="7E81A5B9">
      <w:pPr>
        <w:rPr>
          <w:rFonts w:ascii="宋体" w:hAnsi="宋体"/>
          <w:color w:val="000000" w:themeColor="text1"/>
          <w:sz w:val="24"/>
        </w:rPr>
      </w:pPr>
    </w:p>
    <w:p w14:paraId="4DB84FB1">
      <w:pPr>
        <w:outlineLvl w:val="1"/>
        <w:rPr>
          <w:rFonts w:ascii="宋体" w:hAnsi="宋体"/>
          <w:b/>
          <w:color w:val="000000" w:themeColor="text1"/>
          <w:sz w:val="24"/>
          <w:szCs w:val="21"/>
        </w:rPr>
      </w:pPr>
      <w:bookmarkStart w:id="122" w:name="_Hlt460314944"/>
      <w:bookmarkEnd w:id="122"/>
      <w:bookmarkStart w:id="123" w:name="_Toc1598"/>
      <w:bookmarkStart w:id="124" w:name="_Toc10181"/>
      <w:bookmarkStart w:id="125" w:name="_Toc26050"/>
    </w:p>
    <w:p w14:paraId="58F0A60A">
      <w:pPr>
        <w:outlineLvl w:val="1"/>
        <w:rPr>
          <w:rFonts w:ascii="宋体" w:hAnsi="宋体"/>
          <w:b/>
          <w:color w:val="000000" w:themeColor="text1"/>
          <w:sz w:val="24"/>
          <w:szCs w:val="21"/>
        </w:rPr>
      </w:pPr>
    </w:p>
    <w:p w14:paraId="58C3BDB8">
      <w:pPr>
        <w:outlineLvl w:val="1"/>
        <w:rPr>
          <w:rFonts w:ascii="宋体" w:hAnsi="宋体"/>
          <w:b/>
          <w:color w:val="000000" w:themeColor="text1"/>
          <w:sz w:val="24"/>
          <w:szCs w:val="21"/>
        </w:rPr>
      </w:pPr>
    </w:p>
    <w:p w14:paraId="25A070E2">
      <w:pPr>
        <w:outlineLvl w:val="1"/>
        <w:rPr>
          <w:rFonts w:ascii="宋体" w:hAnsi="宋体"/>
          <w:b/>
          <w:color w:val="000000" w:themeColor="text1"/>
          <w:sz w:val="24"/>
          <w:szCs w:val="21"/>
        </w:rPr>
      </w:pPr>
    </w:p>
    <w:p w14:paraId="4DFAFB74">
      <w:pPr>
        <w:outlineLvl w:val="1"/>
        <w:rPr>
          <w:rFonts w:ascii="宋体" w:hAnsi="宋体"/>
          <w:b/>
          <w:color w:val="000000" w:themeColor="text1"/>
          <w:sz w:val="24"/>
          <w:szCs w:val="21"/>
        </w:rPr>
      </w:pPr>
    </w:p>
    <w:p w14:paraId="686DF92E">
      <w:pPr>
        <w:outlineLvl w:val="1"/>
        <w:rPr>
          <w:rFonts w:ascii="宋体" w:hAnsi="宋体"/>
          <w:b/>
          <w:color w:val="000000" w:themeColor="text1"/>
          <w:sz w:val="24"/>
          <w:szCs w:val="21"/>
        </w:rPr>
      </w:pPr>
    </w:p>
    <w:p w14:paraId="37625F1F">
      <w:pPr>
        <w:outlineLvl w:val="1"/>
        <w:rPr>
          <w:rFonts w:ascii="宋体" w:hAnsi="宋体"/>
          <w:b/>
          <w:color w:val="000000" w:themeColor="text1"/>
          <w:sz w:val="24"/>
          <w:szCs w:val="21"/>
        </w:rPr>
      </w:pPr>
    </w:p>
    <w:p w14:paraId="2532A45B">
      <w:pPr>
        <w:outlineLvl w:val="1"/>
        <w:rPr>
          <w:rFonts w:ascii="宋体" w:hAnsi="宋体"/>
          <w:b/>
          <w:color w:val="000000" w:themeColor="text1"/>
          <w:sz w:val="24"/>
          <w:szCs w:val="21"/>
        </w:rPr>
      </w:pPr>
    </w:p>
    <w:p w14:paraId="1AB1BFB5">
      <w:pPr>
        <w:outlineLvl w:val="1"/>
        <w:rPr>
          <w:rFonts w:ascii="宋体" w:hAnsi="宋体"/>
          <w:b/>
          <w:color w:val="000000" w:themeColor="text1"/>
          <w:sz w:val="24"/>
          <w:szCs w:val="21"/>
        </w:rPr>
      </w:pPr>
    </w:p>
    <w:p w14:paraId="38524C08">
      <w:pPr>
        <w:outlineLvl w:val="1"/>
        <w:rPr>
          <w:rFonts w:ascii="宋体" w:hAnsi="宋体"/>
          <w:b/>
          <w:color w:val="000000" w:themeColor="text1"/>
          <w:sz w:val="24"/>
          <w:szCs w:val="21"/>
        </w:rPr>
      </w:pPr>
      <w:r>
        <w:rPr>
          <w:rFonts w:hint="eastAsia" w:ascii="宋体" w:hAnsi="宋体"/>
          <w:b/>
          <w:color w:val="000000" w:themeColor="text1"/>
          <w:sz w:val="24"/>
          <w:szCs w:val="21"/>
        </w:rPr>
        <w:t>二、法定代表人授权委托书</w:t>
      </w:r>
      <w:bookmarkEnd w:id="123"/>
      <w:bookmarkEnd w:id="124"/>
      <w:bookmarkEnd w:id="125"/>
    </w:p>
    <w:p w14:paraId="79329742">
      <w:pPr>
        <w:jc w:val="center"/>
        <w:rPr>
          <w:rFonts w:ascii="宋体" w:hAnsi="宋体" w:cs="宋体"/>
          <w:b/>
          <w:color w:val="000000" w:themeColor="text1"/>
          <w:kern w:val="0"/>
          <w:sz w:val="36"/>
          <w:szCs w:val="36"/>
          <w:lang w:val="zh-CN"/>
        </w:rPr>
      </w:pPr>
      <w:r>
        <w:rPr>
          <w:rFonts w:hint="eastAsia" w:ascii="宋体" w:hAnsi="宋体" w:cs="宋体"/>
          <w:b/>
          <w:color w:val="000000" w:themeColor="text1"/>
          <w:kern w:val="0"/>
          <w:sz w:val="36"/>
          <w:szCs w:val="36"/>
          <w:lang w:val="zh-CN"/>
        </w:rPr>
        <w:t>法定代表人授权委托书</w:t>
      </w:r>
    </w:p>
    <w:p w14:paraId="641AFCC1">
      <w:pPr>
        <w:rPr>
          <w:rFonts w:ascii="宋体" w:hAnsi="宋体"/>
          <w:color w:val="000000" w:themeColor="text1"/>
          <w:sz w:val="24"/>
          <w:szCs w:val="21"/>
        </w:rPr>
      </w:pPr>
      <w:r>
        <w:rPr>
          <w:rFonts w:hint="eastAsia" w:ascii="宋体" w:hAnsi="宋体" w:cs="仿宋_GB2312"/>
          <w:color w:val="000000" w:themeColor="text1"/>
          <w:spacing w:val="6"/>
          <w:sz w:val="24"/>
          <w:szCs w:val="21"/>
        </w:rPr>
        <w:t>南京市雨花经济开发区管理委员会</w:t>
      </w:r>
      <w:r>
        <w:rPr>
          <w:rFonts w:hint="eastAsia" w:ascii="宋体" w:hAnsi="宋体"/>
          <w:color w:val="000000" w:themeColor="text1"/>
          <w:sz w:val="24"/>
          <w:szCs w:val="21"/>
        </w:rPr>
        <w:t>：</w:t>
      </w:r>
    </w:p>
    <w:p w14:paraId="239A9011">
      <w:pPr>
        <w:rPr>
          <w:rFonts w:ascii="宋体" w:hAnsi="宋体"/>
          <w:color w:val="000000" w:themeColor="text1"/>
          <w:sz w:val="24"/>
          <w:szCs w:val="21"/>
        </w:rPr>
      </w:pPr>
      <w:r>
        <w:rPr>
          <w:rFonts w:hint="eastAsia" w:ascii="宋体" w:hAnsi="宋体"/>
          <w:color w:val="000000" w:themeColor="text1"/>
          <w:sz w:val="24"/>
          <w:szCs w:val="21"/>
        </w:rPr>
        <w:t xml:space="preserve">    本授权书声明：注册于</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（供应商注册地址）的</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（供应商名称）法定代表人</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（法定代表人姓名、职务）代表本公司授权在下面签字的</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（授权代表姓名、职务）为本公司的合法代理人，就贵方组织的项目编号：</w:t>
      </w:r>
      <w:r>
        <w:rPr>
          <w:rFonts w:hint="eastAsia" w:ascii="宋体" w:hAnsi="宋体"/>
          <w:color w:val="000000" w:themeColor="text1"/>
          <w:sz w:val="24"/>
          <w:szCs w:val="21"/>
          <w:u w:val="single"/>
        </w:rPr>
        <w:t xml:space="preserve">            号</w:t>
      </w:r>
      <w:r>
        <w:rPr>
          <w:rFonts w:hint="eastAsia" w:ascii="宋体" w:hAnsi="宋体"/>
          <w:color w:val="000000" w:themeColor="text1"/>
          <w:sz w:val="24"/>
          <w:szCs w:val="21"/>
        </w:rPr>
        <w:t>，项目名称</w:t>
      </w:r>
      <w:r>
        <w:rPr>
          <w:rFonts w:hint="eastAsia" w:ascii="宋体" w:hAnsi="宋体"/>
          <w:b/>
          <w:color w:val="000000" w:themeColor="text1"/>
          <w:sz w:val="24"/>
          <w:szCs w:val="21"/>
          <w:u w:val="single"/>
        </w:rPr>
        <w:t xml:space="preserve">                         </w:t>
      </w:r>
      <w:r>
        <w:rPr>
          <w:rFonts w:hint="eastAsia" w:ascii="宋体" w:hAnsi="宋体"/>
          <w:color w:val="000000" w:themeColor="text1"/>
          <w:sz w:val="24"/>
          <w:szCs w:val="21"/>
        </w:rPr>
        <w:t>，以本公司名义处理一切与之有关的事务。</w:t>
      </w:r>
    </w:p>
    <w:p w14:paraId="6090B7EB">
      <w:pPr>
        <w:ind w:firstLine="420"/>
        <w:rPr>
          <w:rFonts w:ascii="宋体" w:hAnsi="宋体"/>
          <w:color w:val="000000" w:themeColor="text1"/>
          <w:sz w:val="24"/>
          <w:szCs w:val="21"/>
        </w:rPr>
      </w:pPr>
      <w:r>
        <w:rPr>
          <w:rFonts w:hint="eastAsia" w:ascii="宋体" w:hAnsi="宋体"/>
          <w:color w:val="000000" w:themeColor="text1"/>
          <w:sz w:val="24"/>
          <w:szCs w:val="21"/>
        </w:rPr>
        <w:t>本授权书于</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年</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月</w:t>
      </w:r>
      <w:r>
        <w:rPr>
          <w:rFonts w:hint="eastAsia" w:ascii="宋体" w:hAnsi="宋体"/>
          <w:color w:val="000000" w:themeColor="text1"/>
          <w:sz w:val="24"/>
          <w:szCs w:val="21"/>
          <w:u w:val="single"/>
        </w:rPr>
        <w:t xml:space="preserve">    </w:t>
      </w:r>
      <w:r>
        <w:rPr>
          <w:rFonts w:hint="eastAsia" w:ascii="宋体" w:hAnsi="宋体"/>
          <w:color w:val="000000" w:themeColor="text1"/>
          <w:sz w:val="24"/>
          <w:szCs w:val="21"/>
        </w:rPr>
        <w:t>日签字生效，特此声明。</w:t>
      </w:r>
    </w:p>
    <w:p w14:paraId="0ADAD653">
      <w:pPr>
        <w:wordWrap w:val="0"/>
        <w:ind w:firstLine="420"/>
        <w:jc w:val="right"/>
        <w:rPr>
          <w:rFonts w:ascii="宋体" w:hAnsi="宋体"/>
          <w:color w:val="000000" w:themeColor="text1"/>
          <w:sz w:val="24"/>
          <w:szCs w:val="21"/>
        </w:rPr>
      </w:pPr>
      <w:r>
        <w:rPr>
          <w:rFonts w:hint="eastAsia" w:ascii="宋体" w:hAnsi="宋体"/>
          <w:color w:val="000000" w:themeColor="text1"/>
          <w:sz w:val="24"/>
          <w:szCs w:val="21"/>
        </w:rPr>
        <w:t xml:space="preserve">供应商名称（盖章）:            </w:t>
      </w:r>
    </w:p>
    <w:p w14:paraId="24F22343">
      <w:pPr>
        <w:wordWrap w:val="0"/>
        <w:ind w:firstLine="420"/>
        <w:jc w:val="right"/>
        <w:rPr>
          <w:rFonts w:ascii="宋体" w:hAnsi="宋体"/>
          <w:color w:val="000000" w:themeColor="text1"/>
          <w:sz w:val="24"/>
          <w:szCs w:val="21"/>
        </w:rPr>
      </w:pPr>
      <w:r>
        <w:rPr>
          <w:rFonts w:hint="eastAsia" w:ascii="宋体" w:hAnsi="宋体"/>
          <w:color w:val="000000" w:themeColor="text1"/>
          <w:sz w:val="24"/>
          <w:szCs w:val="21"/>
        </w:rPr>
        <w:t xml:space="preserve">法定代表人签字：               </w:t>
      </w:r>
    </w:p>
    <w:p w14:paraId="17FFB0B1">
      <w:pPr>
        <w:wordWrap w:val="0"/>
        <w:jc w:val="right"/>
        <w:rPr>
          <w:rFonts w:ascii="宋体" w:hAnsi="宋体"/>
          <w:color w:val="000000" w:themeColor="text1"/>
          <w:sz w:val="24"/>
          <w:szCs w:val="21"/>
        </w:rPr>
      </w:pPr>
      <w:r>
        <w:rPr>
          <w:rFonts w:hint="eastAsia" w:ascii="宋体" w:hAnsi="宋体"/>
          <w:color w:val="000000" w:themeColor="text1"/>
          <w:sz w:val="24"/>
          <w:szCs w:val="21"/>
        </w:rPr>
        <w:t xml:space="preserve">   被授权人签字：                </w:t>
      </w:r>
    </w:p>
    <w:p w14:paraId="7594DACF">
      <w:pPr>
        <w:tabs>
          <w:tab w:val="left" w:pos="1440"/>
        </w:tabs>
        <w:ind w:right="240" w:firstLine="480" w:firstLineChars="200"/>
        <w:jc w:val="right"/>
        <w:rPr>
          <w:rFonts w:ascii="宋体" w:hAnsi="宋体"/>
          <w:color w:val="000000" w:themeColor="text1"/>
          <w:sz w:val="24"/>
          <w:szCs w:val="21"/>
        </w:rPr>
      </w:pPr>
      <w:r>
        <w:rPr>
          <w:rFonts w:hint="eastAsia" w:ascii="宋体" w:hAnsi="宋体"/>
          <w:color w:val="000000" w:themeColor="text1"/>
          <w:sz w:val="24"/>
          <w:szCs w:val="21"/>
        </w:rPr>
        <w:t>日    期：      年   月   日</w:t>
      </w:r>
    </w:p>
    <w:p w14:paraId="4922D3A7">
      <w:pPr>
        <w:tabs>
          <w:tab w:val="left" w:pos="1440"/>
        </w:tabs>
        <w:ind w:right="240" w:firstLine="480" w:firstLineChars="200"/>
        <w:jc w:val="right"/>
        <w:rPr>
          <w:rFonts w:ascii="宋体" w:hAnsi="宋体"/>
          <w:color w:val="000000" w:themeColor="text1"/>
          <w:sz w:val="24"/>
          <w:szCs w:val="21"/>
        </w:rPr>
      </w:pPr>
    </w:p>
    <w:p w14:paraId="35620476">
      <w:pPr>
        <w:tabs>
          <w:tab w:val="left" w:pos="1440"/>
        </w:tabs>
        <w:ind w:right="240" w:firstLine="480" w:firstLineChars="200"/>
        <w:jc w:val="right"/>
        <w:rPr>
          <w:rFonts w:ascii="宋体" w:hAnsi="宋体"/>
          <w:color w:val="000000" w:themeColor="text1"/>
          <w:sz w:val="24"/>
          <w:szCs w:val="21"/>
        </w:rPr>
      </w:pPr>
    </w:p>
    <w:p w14:paraId="2641373A">
      <w:pPr>
        <w:tabs>
          <w:tab w:val="left" w:pos="1440"/>
        </w:tabs>
        <w:ind w:right="240" w:firstLine="480" w:firstLineChars="200"/>
        <w:jc w:val="right"/>
        <w:rPr>
          <w:rFonts w:ascii="宋体" w:hAnsi="宋体"/>
          <w:color w:val="000000" w:themeColor="text1"/>
          <w:sz w:val="24"/>
          <w:szCs w:val="21"/>
        </w:rPr>
      </w:pPr>
    </w:p>
    <w:p w14:paraId="159D320B">
      <w:pPr>
        <w:tabs>
          <w:tab w:val="left" w:pos="1440"/>
        </w:tabs>
        <w:ind w:right="240" w:firstLine="480" w:firstLineChars="200"/>
        <w:jc w:val="right"/>
        <w:rPr>
          <w:rFonts w:ascii="宋体" w:hAnsi="宋体"/>
          <w:color w:val="000000" w:themeColor="text1"/>
          <w:sz w:val="24"/>
          <w:szCs w:val="21"/>
        </w:rPr>
      </w:pPr>
    </w:p>
    <w:p w14:paraId="614849BB">
      <w:pPr>
        <w:tabs>
          <w:tab w:val="left" w:pos="1440"/>
        </w:tabs>
        <w:ind w:right="240" w:firstLine="480" w:firstLineChars="200"/>
        <w:jc w:val="right"/>
        <w:rPr>
          <w:rFonts w:ascii="宋体" w:hAnsi="宋体"/>
          <w:color w:val="000000" w:themeColor="text1"/>
          <w:sz w:val="24"/>
          <w:szCs w:val="21"/>
        </w:rPr>
      </w:pPr>
    </w:p>
    <w:p w14:paraId="6E3CC1F6">
      <w:pPr>
        <w:tabs>
          <w:tab w:val="left" w:pos="1440"/>
        </w:tabs>
        <w:ind w:right="240" w:firstLine="480" w:firstLineChars="200"/>
        <w:jc w:val="right"/>
        <w:rPr>
          <w:rFonts w:ascii="宋体" w:hAnsi="宋体"/>
          <w:color w:val="000000" w:themeColor="text1"/>
          <w:sz w:val="24"/>
          <w:szCs w:val="21"/>
        </w:rPr>
      </w:pPr>
    </w:p>
    <w:p w14:paraId="4AB72A0B">
      <w:pPr>
        <w:tabs>
          <w:tab w:val="left" w:pos="1440"/>
        </w:tabs>
        <w:ind w:right="240" w:firstLine="480" w:firstLineChars="200"/>
        <w:jc w:val="right"/>
        <w:rPr>
          <w:rFonts w:ascii="宋体" w:hAnsi="宋体"/>
          <w:color w:val="000000" w:themeColor="text1"/>
          <w:sz w:val="24"/>
          <w:szCs w:val="21"/>
        </w:rPr>
      </w:pPr>
    </w:p>
    <w:p w14:paraId="2DA70630">
      <w:pPr>
        <w:tabs>
          <w:tab w:val="left" w:pos="1440"/>
        </w:tabs>
        <w:ind w:right="240" w:firstLine="480" w:firstLineChars="200"/>
        <w:jc w:val="right"/>
        <w:rPr>
          <w:rFonts w:ascii="宋体" w:hAnsi="宋体"/>
          <w:color w:val="000000" w:themeColor="text1"/>
          <w:sz w:val="24"/>
          <w:szCs w:val="21"/>
        </w:rPr>
      </w:pPr>
    </w:p>
    <w:p w14:paraId="0747BEF5">
      <w:pPr>
        <w:tabs>
          <w:tab w:val="left" w:pos="1440"/>
        </w:tabs>
        <w:ind w:right="240" w:firstLine="480" w:firstLineChars="200"/>
        <w:jc w:val="right"/>
        <w:rPr>
          <w:rFonts w:ascii="宋体" w:hAnsi="宋体"/>
          <w:color w:val="000000" w:themeColor="text1"/>
          <w:sz w:val="24"/>
          <w:szCs w:val="21"/>
        </w:rPr>
      </w:pPr>
    </w:p>
    <w:p w14:paraId="4AD9B6FC">
      <w:pPr>
        <w:tabs>
          <w:tab w:val="left" w:pos="1440"/>
        </w:tabs>
        <w:ind w:right="240" w:firstLine="480" w:firstLineChars="200"/>
        <w:jc w:val="right"/>
        <w:rPr>
          <w:rFonts w:ascii="宋体" w:hAnsi="宋体"/>
          <w:color w:val="000000" w:themeColor="text1"/>
          <w:sz w:val="24"/>
          <w:szCs w:val="21"/>
        </w:rPr>
      </w:pPr>
    </w:p>
    <w:p w14:paraId="24EE8D6C">
      <w:pPr>
        <w:tabs>
          <w:tab w:val="left" w:pos="1440"/>
        </w:tabs>
        <w:ind w:right="240" w:firstLine="480" w:firstLineChars="200"/>
        <w:jc w:val="right"/>
        <w:rPr>
          <w:rFonts w:ascii="宋体" w:hAnsi="宋体"/>
          <w:color w:val="000000" w:themeColor="text1"/>
          <w:sz w:val="24"/>
          <w:szCs w:val="21"/>
        </w:rPr>
      </w:pPr>
    </w:p>
    <w:p w14:paraId="2E068C9F">
      <w:pPr>
        <w:tabs>
          <w:tab w:val="left" w:pos="1440"/>
        </w:tabs>
        <w:ind w:right="240" w:firstLine="480" w:firstLineChars="200"/>
        <w:jc w:val="right"/>
        <w:rPr>
          <w:rFonts w:ascii="宋体" w:hAnsi="宋体"/>
          <w:color w:val="000000" w:themeColor="text1"/>
          <w:sz w:val="24"/>
          <w:szCs w:val="21"/>
        </w:rPr>
      </w:pPr>
    </w:p>
    <w:p w14:paraId="647A1B53">
      <w:pPr>
        <w:tabs>
          <w:tab w:val="left" w:pos="1440"/>
        </w:tabs>
        <w:ind w:right="240" w:firstLine="480" w:firstLineChars="200"/>
        <w:jc w:val="right"/>
        <w:rPr>
          <w:rFonts w:ascii="宋体" w:hAnsi="宋体"/>
          <w:color w:val="000000" w:themeColor="text1"/>
          <w:sz w:val="24"/>
          <w:szCs w:val="21"/>
        </w:rPr>
      </w:pPr>
    </w:p>
    <w:p w14:paraId="56FA00CB">
      <w:pPr>
        <w:tabs>
          <w:tab w:val="left" w:pos="1440"/>
        </w:tabs>
        <w:ind w:right="240" w:firstLine="480" w:firstLineChars="200"/>
        <w:jc w:val="right"/>
        <w:rPr>
          <w:rFonts w:ascii="宋体" w:hAnsi="宋体"/>
          <w:color w:val="000000" w:themeColor="text1"/>
          <w:sz w:val="24"/>
          <w:szCs w:val="21"/>
        </w:rPr>
      </w:pPr>
    </w:p>
    <w:p w14:paraId="00A2EB86">
      <w:pPr>
        <w:tabs>
          <w:tab w:val="left" w:pos="1440"/>
        </w:tabs>
        <w:ind w:right="240" w:firstLine="480" w:firstLineChars="200"/>
        <w:jc w:val="right"/>
        <w:rPr>
          <w:rFonts w:ascii="宋体" w:hAnsi="宋体"/>
          <w:color w:val="000000" w:themeColor="text1"/>
          <w:sz w:val="24"/>
          <w:szCs w:val="21"/>
        </w:rPr>
      </w:pPr>
    </w:p>
    <w:p w14:paraId="54BF8253">
      <w:pPr>
        <w:tabs>
          <w:tab w:val="left" w:pos="1440"/>
        </w:tabs>
        <w:ind w:right="240" w:firstLine="480" w:firstLineChars="200"/>
        <w:jc w:val="right"/>
        <w:rPr>
          <w:rFonts w:ascii="宋体" w:hAnsi="宋体"/>
          <w:color w:val="000000" w:themeColor="text1"/>
          <w:sz w:val="24"/>
          <w:szCs w:val="21"/>
        </w:rPr>
      </w:pPr>
    </w:p>
    <w:p w14:paraId="17DE6659">
      <w:pPr>
        <w:tabs>
          <w:tab w:val="left" w:pos="1440"/>
        </w:tabs>
        <w:ind w:right="240" w:firstLine="480" w:firstLineChars="200"/>
        <w:jc w:val="right"/>
        <w:rPr>
          <w:rFonts w:ascii="宋体" w:hAnsi="宋体"/>
          <w:color w:val="000000" w:themeColor="text1"/>
          <w:sz w:val="24"/>
          <w:szCs w:val="21"/>
        </w:rPr>
      </w:pPr>
    </w:p>
    <w:p w14:paraId="557F6A99">
      <w:pPr>
        <w:tabs>
          <w:tab w:val="left" w:pos="1440"/>
        </w:tabs>
        <w:ind w:right="240" w:firstLine="480" w:firstLineChars="200"/>
        <w:jc w:val="right"/>
        <w:rPr>
          <w:rFonts w:ascii="宋体" w:hAnsi="宋体"/>
          <w:color w:val="000000" w:themeColor="text1"/>
          <w:sz w:val="24"/>
          <w:szCs w:val="21"/>
        </w:rPr>
      </w:pPr>
    </w:p>
    <w:p w14:paraId="71D2E71A">
      <w:pPr>
        <w:tabs>
          <w:tab w:val="left" w:pos="1440"/>
        </w:tabs>
        <w:ind w:right="240" w:firstLine="480" w:firstLineChars="200"/>
        <w:jc w:val="right"/>
        <w:rPr>
          <w:rFonts w:ascii="宋体" w:hAnsi="宋体"/>
          <w:color w:val="000000" w:themeColor="text1"/>
          <w:sz w:val="24"/>
          <w:szCs w:val="21"/>
        </w:rPr>
      </w:pPr>
    </w:p>
    <w:p w14:paraId="2F25C059">
      <w:pPr>
        <w:tabs>
          <w:tab w:val="left" w:pos="1440"/>
        </w:tabs>
        <w:ind w:right="240" w:firstLine="480" w:firstLineChars="200"/>
        <w:jc w:val="right"/>
        <w:rPr>
          <w:rFonts w:ascii="宋体" w:hAnsi="宋体"/>
          <w:color w:val="000000" w:themeColor="text1"/>
          <w:sz w:val="24"/>
          <w:szCs w:val="21"/>
        </w:rPr>
      </w:pPr>
    </w:p>
    <w:p w14:paraId="19696D29">
      <w:pPr>
        <w:tabs>
          <w:tab w:val="left" w:pos="1440"/>
        </w:tabs>
        <w:ind w:right="240" w:firstLine="480" w:firstLineChars="200"/>
        <w:jc w:val="right"/>
        <w:rPr>
          <w:rFonts w:ascii="宋体" w:hAnsi="宋体"/>
          <w:color w:val="000000" w:themeColor="text1"/>
          <w:sz w:val="24"/>
          <w:szCs w:val="21"/>
        </w:rPr>
      </w:pPr>
    </w:p>
    <w:p w14:paraId="57E6D8E5">
      <w:pPr>
        <w:tabs>
          <w:tab w:val="left" w:pos="1440"/>
        </w:tabs>
        <w:ind w:right="240" w:firstLine="480" w:firstLineChars="200"/>
        <w:jc w:val="right"/>
        <w:rPr>
          <w:rFonts w:ascii="宋体" w:hAnsi="宋体"/>
          <w:color w:val="000000" w:themeColor="text1"/>
          <w:sz w:val="24"/>
          <w:szCs w:val="21"/>
        </w:rPr>
      </w:pPr>
    </w:p>
    <w:p w14:paraId="467E762A">
      <w:pPr>
        <w:tabs>
          <w:tab w:val="left" w:pos="1440"/>
        </w:tabs>
        <w:ind w:right="240" w:firstLine="480" w:firstLineChars="200"/>
        <w:jc w:val="right"/>
        <w:rPr>
          <w:rFonts w:ascii="宋体" w:hAnsi="宋体"/>
          <w:color w:val="000000" w:themeColor="text1"/>
          <w:sz w:val="24"/>
          <w:szCs w:val="21"/>
        </w:rPr>
      </w:pPr>
    </w:p>
    <w:p w14:paraId="07611DF8">
      <w:pPr>
        <w:tabs>
          <w:tab w:val="left" w:pos="1440"/>
        </w:tabs>
        <w:ind w:right="240" w:firstLine="480" w:firstLineChars="200"/>
        <w:jc w:val="right"/>
        <w:rPr>
          <w:rFonts w:ascii="宋体" w:hAnsi="宋体"/>
          <w:color w:val="000000" w:themeColor="text1"/>
          <w:sz w:val="24"/>
          <w:szCs w:val="21"/>
        </w:rPr>
      </w:pPr>
    </w:p>
    <w:p w14:paraId="72C5A865">
      <w:pPr>
        <w:tabs>
          <w:tab w:val="left" w:pos="1440"/>
        </w:tabs>
        <w:ind w:right="240" w:firstLine="480" w:firstLineChars="200"/>
        <w:jc w:val="right"/>
        <w:rPr>
          <w:rFonts w:ascii="宋体" w:hAnsi="宋体"/>
          <w:color w:val="000000" w:themeColor="text1"/>
          <w:sz w:val="24"/>
          <w:szCs w:val="21"/>
        </w:rPr>
      </w:pPr>
    </w:p>
    <w:p w14:paraId="65CD8E52">
      <w:pPr>
        <w:tabs>
          <w:tab w:val="left" w:pos="1440"/>
        </w:tabs>
        <w:ind w:right="240" w:firstLine="480" w:firstLineChars="200"/>
        <w:jc w:val="right"/>
        <w:rPr>
          <w:rFonts w:ascii="宋体" w:hAnsi="宋体"/>
          <w:color w:val="000000" w:themeColor="text1"/>
          <w:sz w:val="24"/>
          <w:szCs w:val="21"/>
        </w:rPr>
      </w:pPr>
    </w:p>
    <w:p w14:paraId="5253DD3C">
      <w:pPr>
        <w:jc w:val="left"/>
        <w:outlineLvl w:val="1"/>
        <w:rPr>
          <w:rFonts w:ascii="宋体" w:hAnsi="宋体"/>
          <w:b/>
          <w:color w:val="000000" w:themeColor="text1"/>
          <w:sz w:val="24"/>
        </w:rPr>
      </w:pPr>
      <w:bookmarkStart w:id="126" w:name="_Toc450643057"/>
      <w:bookmarkStart w:id="127" w:name="_Toc419108455"/>
    </w:p>
    <w:p w14:paraId="12300488">
      <w:pPr>
        <w:jc w:val="left"/>
        <w:outlineLvl w:val="1"/>
        <w:rPr>
          <w:rFonts w:ascii="宋体" w:hAnsi="宋体"/>
          <w:b/>
          <w:color w:val="000000" w:themeColor="text1"/>
          <w:sz w:val="24"/>
        </w:rPr>
      </w:pPr>
      <w:bookmarkStart w:id="128" w:name="_Toc12860"/>
      <w:bookmarkStart w:id="129" w:name="_Toc459109593"/>
      <w:bookmarkStart w:id="130" w:name="_Toc16781"/>
      <w:bookmarkStart w:id="131" w:name="_Toc27011"/>
      <w:r>
        <w:rPr>
          <w:rFonts w:hint="eastAsia" w:ascii="宋体" w:hAnsi="宋体"/>
          <w:b/>
          <w:color w:val="000000" w:themeColor="text1"/>
          <w:sz w:val="24"/>
        </w:rPr>
        <w:t>三、</w:t>
      </w:r>
      <w:bookmarkEnd w:id="126"/>
      <w:bookmarkEnd w:id="127"/>
      <w:bookmarkEnd w:id="128"/>
      <w:bookmarkEnd w:id="129"/>
      <w:bookmarkEnd w:id="130"/>
      <w:bookmarkEnd w:id="131"/>
      <w:r>
        <w:rPr>
          <w:rFonts w:hint="eastAsia" w:ascii="宋体" w:hAnsi="宋体" w:cs="黑体"/>
          <w:b/>
          <w:bCs/>
          <w:color w:val="000000" w:themeColor="text1"/>
          <w:sz w:val="24"/>
          <w:szCs w:val="21"/>
          <w:lang w:val="zh-CN"/>
        </w:rPr>
        <w:t>资格证明文件</w:t>
      </w:r>
    </w:p>
    <w:p w14:paraId="583F4145">
      <w:pPr>
        <w:jc w:val="center"/>
        <w:rPr>
          <w:rFonts w:ascii="宋体" w:hAnsi="宋体" w:cs="宋体"/>
          <w:b/>
          <w:color w:val="000000" w:themeColor="text1"/>
          <w:kern w:val="0"/>
          <w:sz w:val="36"/>
          <w:szCs w:val="36"/>
          <w:lang w:val="zh-CN"/>
        </w:rPr>
      </w:pPr>
      <w:bookmarkStart w:id="132" w:name="_Toc13890"/>
      <w:bookmarkStart w:id="133" w:name="_Toc2864"/>
      <w:bookmarkStart w:id="134" w:name="_Toc506199229"/>
      <w:bookmarkStart w:id="135" w:name="_Toc2759"/>
      <w:r>
        <w:rPr>
          <w:rFonts w:hint="eastAsia" w:ascii="宋体" w:hAnsi="宋体" w:cs="宋体"/>
          <w:b/>
          <w:color w:val="000000" w:themeColor="text1"/>
          <w:kern w:val="0"/>
          <w:sz w:val="36"/>
          <w:szCs w:val="36"/>
          <w:lang w:val="zh-CN"/>
        </w:rPr>
        <w:t>资格证明文件（参考）</w:t>
      </w:r>
      <w:bookmarkEnd w:id="132"/>
      <w:bookmarkEnd w:id="133"/>
      <w:bookmarkEnd w:id="134"/>
      <w:bookmarkEnd w:id="135"/>
    </w:p>
    <w:p w14:paraId="70C9EB1D">
      <w:pPr>
        <w:autoSpaceDE w:val="0"/>
        <w:autoSpaceDN w:val="0"/>
        <w:adjustRightInd w:val="0"/>
        <w:spacing w:line="360" w:lineRule="auto"/>
        <w:rPr>
          <w:rFonts w:ascii="宋体" w:hAnsi="宋体" w:cs="宋体"/>
          <w:color w:val="000000" w:themeColor="text1"/>
          <w:sz w:val="24"/>
          <w:szCs w:val="21"/>
          <w:lang w:val="zh-CN"/>
        </w:rPr>
      </w:pPr>
      <w:r>
        <w:rPr>
          <w:rFonts w:ascii="宋体" w:hAnsi="宋体" w:cs="宋体"/>
          <w:color w:val="000000" w:themeColor="text1"/>
          <w:sz w:val="24"/>
          <w:szCs w:val="21"/>
          <w:lang w:val="zh-CN"/>
        </w:rPr>
        <w:t>1.</w:t>
      </w:r>
      <w:r>
        <w:rPr>
          <w:rFonts w:hint="eastAsia" w:ascii="宋体" w:hAnsi="宋体" w:cs="宋体"/>
          <w:color w:val="000000" w:themeColor="text1"/>
          <w:sz w:val="24"/>
          <w:szCs w:val="21"/>
        </w:rPr>
        <w:t>营业执照等复印件</w:t>
      </w:r>
      <w:r>
        <w:rPr>
          <w:rFonts w:hint="eastAsia" w:ascii="宋体" w:hAnsi="宋体" w:cs="宋体"/>
          <w:color w:val="000000" w:themeColor="text1"/>
          <w:sz w:val="24"/>
          <w:szCs w:val="21"/>
          <w:lang w:val="zh-CN"/>
        </w:rPr>
        <w:t>加盖公章</w:t>
      </w:r>
    </w:p>
    <w:p w14:paraId="555D1E9C">
      <w:pPr>
        <w:autoSpaceDE w:val="0"/>
        <w:autoSpaceDN w:val="0"/>
        <w:adjustRightInd w:val="0"/>
        <w:spacing w:line="360" w:lineRule="auto"/>
        <w:rPr>
          <w:rFonts w:ascii="宋体" w:hAnsi="宋体" w:cs="宋体"/>
          <w:color w:val="000000" w:themeColor="text1"/>
          <w:sz w:val="24"/>
          <w:szCs w:val="21"/>
          <w:lang w:val="zh-CN"/>
        </w:rPr>
      </w:pPr>
      <w:r>
        <w:rPr>
          <w:rFonts w:ascii="宋体" w:hAnsi="宋体" w:cs="宋体"/>
          <w:color w:val="000000" w:themeColor="text1"/>
          <w:sz w:val="24"/>
          <w:szCs w:val="21"/>
          <w:lang w:val="zh-CN"/>
        </w:rPr>
        <w:t>2.</w:t>
      </w:r>
      <w:r>
        <w:rPr>
          <w:rFonts w:hint="eastAsia" w:ascii="宋体" w:hAnsi="宋体" w:cs="宋体"/>
          <w:color w:val="000000" w:themeColor="text1"/>
          <w:sz w:val="24"/>
          <w:szCs w:val="21"/>
        </w:rPr>
        <w:t>供应商</w:t>
      </w:r>
      <w:r>
        <w:rPr>
          <w:rFonts w:hint="eastAsia" w:ascii="宋体" w:hAnsi="宋体" w:cs="宋体"/>
          <w:color w:val="000000" w:themeColor="text1"/>
          <w:sz w:val="24"/>
          <w:szCs w:val="21"/>
          <w:lang w:val="zh-CN"/>
        </w:rPr>
        <w:t>资格证明、采购人提出的特定条件（</w:t>
      </w:r>
      <w:r>
        <w:rPr>
          <w:rFonts w:hint="eastAsia" w:ascii="宋体" w:hAnsi="宋体" w:cs="宋体"/>
          <w:color w:val="000000" w:themeColor="text1"/>
          <w:sz w:val="24"/>
          <w:szCs w:val="21"/>
        </w:rPr>
        <w:t>提供复印件加盖公章</w:t>
      </w:r>
      <w:r>
        <w:rPr>
          <w:rFonts w:hint="eastAsia" w:ascii="宋体" w:hAnsi="宋体" w:cs="宋体"/>
          <w:color w:val="000000" w:themeColor="text1"/>
          <w:sz w:val="24"/>
          <w:szCs w:val="21"/>
          <w:lang w:val="zh-CN"/>
        </w:rPr>
        <w:t>）</w:t>
      </w:r>
    </w:p>
    <w:p w14:paraId="744B8D8A">
      <w:pPr>
        <w:autoSpaceDE w:val="0"/>
        <w:autoSpaceDN w:val="0"/>
        <w:adjustRightInd w:val="0"/>
        <w:spacing w:line="360" w:lineRule="auto"/>
        <w:jc w:val="left"/>
        <w:outlineLvl w:val="1"/>
        <w:rPr>
          <w:rFonts w:ascii="宋体" w:hAnsi="宋体" w:cs="宋体"/>
          <w:color w:val="000000" w:themeColor="text1"/>
          <w:sz w:val="24"/>
          <w:szCs w:val="21"/>
          <w:lang w:val="zh-CN"/>
        </w:rPr>
      </w:pPr>
      <w:r>
        <w:rPr>
          <w:rFonts w:ascii="宋体" w:hAnsi="宋体" w:cs="宋体"/>
          <w:color w:val="000000" w:themeColor="text1"/>
          <w:sz w:val="24"/>
          <w:szCs w:val="21"/>
          <w:lang w:val="zh-CN"/>
        </w:rPr>
        <w:t>3</w:t>
      </w:r>
      <w:r>
        <w:rPr>
          <w:rFonts w:hint="eastAsia" w:ascii="宋体" w:hAnsi="宋体" w:cs="宋体"/>
          <w:color w:val="000000" w:themeColor="text1"/>
          <w:sz w:val="24"/>
          <w:szCs w:val="21"/>
          <w:lang w:val="zh-CN"/>
        </w:rPr>
        <w:t>.南京市政府采购供应商信用记录表暨信用承诺书</w:t>
      </w:r>
    </w:p>
    <w:p w14:paraId="494E7DCD">
      <w:pPr>
        <w:autoSpaceDE w:val="0"/>
        <w:autoSpaceDN w:val="0"/>
        <w:adjustRightInd w:val="0"/>
        <w:spacing w:line="360" w:lineRule="auto"/>
        <w:rPr>
          <w:rFonts w:ascii="宋体" w:hAnsi="宋体" w:cs="宋体"/>
          <w:color w:val="000000" w:themeColor="text1"/>
          <w:sz w:val="24"/>
          <w:szCs w:val="21"/>
          <w:lang w:val="zh-CN"/>
        </w:rPr>
      </w:pPr>
      <w:r>
        <w:rPr>
          <w:rFonts w:ascii="宋体" w:hAnsi="宋体" w:cs="宋体"/>
          <w:color w:val="000000" w:themeColor="text1"/>
          <w:sz w:val="24"/>
          <w:szCs w:val="21"/>
        </w:rPr>
        <w:t>4</w:t>
      </w:r>
      <w:r>
        <w:rPr>
          <w:rFonts w:hint="eastAsia" w:ascii="宋体" w:hAnsi="宋体" w:cs="宋体"/>
          <w:color w:val="000000" w:themeColor="text1"/>
          <w:sz w:val="24"/>
          <w:szCs w:val="21"/>
          <w:lang w:val="zh-CN"/>
        </w:rPr>
        <w:t>.其他应提供的证明文件</w:t>
      </w:r>
    </w:p>
    <w:p w14:paraId="2DE534CE">
      <w:pPr>
        <w:spacing w:line="440" w:lineRule="exact"/>
        <w:jc w:val="center"/>
        <w:rPr>
          <w:rFonts w:ascii="宋体" w:hAnsi="宋体"/>
          <w:color w:val="000000" w:themeColor="text1"/>
          <w:sz w:val="24"/>
          <w:szCs w:val="21"/>
        </w:rPr>
      </w:pPr>
    </w:p>
    <w:p w14:paraId="77D1EFD2">
      <w:pPr>
        <w:ind w:firstLine="964" w:firstLineChars="400"/>
        <w:outlineLvl w:val="1"/>
        <w:rPr>
          <w:rFonts w:ascii="宋体" w:hAnsi="宋体"/>
          <w:b/>
          <w:color w:val="000000" w:themeColor="text1"/>
          <w:sz w:val="24"/>
          <w:szCs w:val="21"/>
        </w:rPr>
      </w:pPr>
    </w:p>
    <w:p w14:paraId="0D0E0238">
      <w:pPr>
        <w:rPr>
          <w:rFonts w:ascii="宋体" w:hAnsi="宋体"/>
          <w:color w:val="000000" w:themeColor="text1"/>
          <w:sz w:val="24"/>
        </w:rPr>
      </w:pPr>
    </w:p>
    <w:p w14:paraId="04EB7AE1">
      <w:pPr>
        <w:rPr>
          <w:rFonts w:ascii="宋体" w:hAnsi="宋体"/>
          <w:color w:val="000000" w:themeColor="text1"/>
          <w:sz w:val="24"/>
        </w:rPr>
      </w:pPr>
    </w:p>
    <w:p w14:paraId="7544B8A4">
      <w:pPr>
        <w:rPr>
          <w:rFonts w:ascii="宋体" w:hAnsi="宋体"/>
          <w:color w:val="000000" w:themeColor="text1"/>
          <w:sz w:val="24"/>
        </w:rPr>
      </w:pPr>
    </w:p>
    <w:p w14:paraId="4C516E81">
      <w:pPr>
        <w:rPr>
          <w:rFonts w:ascii="宋体" w:hAnsi="宋体"/>
          <w:color w:val="000000" w:themeColor="text1"/>
          <w:sz w:val="24"/>
        </w:rPr>
      </w:pPr>
    </w:p>
    <w:p w14:paraId="54D5689B">
      <w:pPr>
        <w:pStyle w:val="6"/>
        <w:rPr>
          <w:rFonts w:ascii="宋体" w:hAnsi="宋体" w:eastAsia="宋体"/>
          <w:color w:val="000000" w:themeColor="text1"/>
        </w:rPr>
      </w:pPr>
    </w:p>
    <w:p w14:paraId="224FBE0F">
      <w:pPr>
        <w:rPr>
          <w:rFonts w:ascii="宋体" w:hAnsi="宋体"/>
          <w:color w:val="000000" w:themeColor="text1"/>
          <w:sz w:val="24"/>
        </w:rPr>
      </w:pPr>
    </w:p>
    <w:p w14:paraId="5869E9E2">
      <w:pPr>
        <w:rPr>
          <w:rFonts w:ascii="宋体" w:hAnsi="宋体"/>
          <w:color w:val="000000" w:themeColor="text1"/>
          <w:sz w:val="24"/>
        </w:rPr>
      </w:pPr>
    </w:p>
    <w:p w14:paraId="782F9E5A">
      <w:pPr>
        <w:rPr>
          <w:rFonts w:ascii="宋体" w:hAnsi="宋体"/>
          <w:color w:val="000000" w:themeColor="text1"/>
          <w:sz w:val="24"/>
        </w:rPr>
      </w:pPr>
    </w:p>
    <w:p w14:paraId="2539FE6A">
      <w:pPr>
        <w:rPr>
          <w:rFonts w:ascii="宋体" w:hAnsi="宋体"/>
          <w:color w:val="000000" w:themeColor="text1"/>
          <w:sz w:val="24"/>
        </w:rPr>
      </w:pPr>
    </w:p>
    <w:p w14:paraId="1642593E">
      <w:pPr>
        <w:pStyle w:val="16"/>
        <w:rPr>
          <w:color w:val="000000" w:themeColor="text1"/>
        </w:rPr>
      </w:pPr>
    </w:p>
    <w:p w14:paraId="74A9524D">
      <w:pPr>
        <w:pStyle w:val="16"/>
        <w:rPr>
          <w:color w:val="000000" w:themeColor="text1"/>
        </w:rPr>
      </w:pPr>
    </w:p>
    <w:p w14:paraId="65787A9A">
      <w:pPr>
        <w:pStyle w:val="16"/>
        <w:rPr>
          <w:color w:val="000000" w:themeColor="text1"/>
        </w:rPr>
      </w:pPr>
    </w:p>
    <w:p w14:paraId="40B0113E">
      <w:pPr>
        <w:pStyle w:val="16"/>
        <w:rPr>
          <w:color w:val="000000" w:themeColor="text1"/>
        </w:rPr>
      </w:pPr>
    </w:p>
    <w:p w14:paraId="1E6F788D">
      <w:pPr>
        <w:pStyle w:val="16"/>
        <w:rPr>
          <w:color w:val="000000" w:themeColor="text1"/>
        </w:rPr>
      </w:pPr>
    </w:p>
    <w:p w14:paraId="0B5BD3B2">
      <w:pPr>
        <w:pStyle w:val="16"/>
        <w:rPr>
          <w:color w:val="000000" w:themeColor="text1"/>
        </w:rPr>
      </w:pPr>
    </w:p>
    <w:p w14:paraId="1864F7F7">
      <w:pPr>
        <w:pStyle w:val="16"/>
        <w:rPr>
          <w:color w:val="000000" w:themeColor="text1"/>
        </w:rPr>
      </w:pPr>
    </w:p>
    <w:p w14:paraId="46EB2391">
      <w:pPr>
        <w:pStyle w:val="16"/>
        <w:rPr>
          <w:color w:val="000000" w:themeColor="text1"/>
        </w:rPr>
      </w:pPr>
    </w:p>
    <w:p w14:paraId="6E7D255D">
      <w:pPr>
        <w:pStyle w:val="16"/>
        <w:rPr>
          <w:color w:val="000000" w:themeColor="text1"/>
        </w:rPr>
      </w:pPr>
    </w:p>
    <w:p w14:paraId="799BFE26">
      <w:pPr>
        <w:pStyle w:val="16"/>
        <w:rPr>
          <w:color w:val="000000" w:themeColor="text1"/>
        </w:rPr>
      </w:pPr>
    </w:p>
    <w:p w14:paraId="4CFB866D">
      <w:pPr>
        <w:pStyle w:val="16"/>
        <w:rPr>
          <w:color w:val="000000" w:themeColor="text1"/>
        </w:rPr>
      </w:pPr>
    </w:p>
    <w:p w14:paraId="4B4FD839">
      <w:pPr>
        <w:pStyle w:val="16"/>
        <w:rPr>
          <w:color w:val="000000" w:themeColor="text1"/>
        </w:rPr>
      </w:pPr>
    </w:p>
    <w:p w14:paraId="27DA696E">
      <w:pPr>
        <w:pStyle w:val="16"/>
        <w:rPr>
          <w:color w:val="000000" w:themeColor="text1"/>
        </w:rPr>
      </w:pPr>
    </w:p>
    <w:p w14:paraId="2DC746A4">
      <w:pPr>
        <w:pStyle w:val="16"/>
        <w:rPr>
          <w:color w:val="000000" w:themeColor="text1"/>
        </w:rPr>
      </w:pPr>
    </w:p>
    <w:p w14:paraId="5AE537A9">
      <w:pPr>
        <w:pStyle w:val="16"/>
        <w:rPr>
          <w:color w:val="000000" w:themeColor="text1"/>
        </w:rPr>
      </w:pPr>
    </w:p>
    <w:p w14:paraId="2260649B">
      <w:pPr>
        <w:pStyle w:val="16"/>
        <w:rPr>
          <w:color w:val="000000" w:themeColor="text1"/>
        </w:rPr>
      </w:pPr>
    </w:p>
    <w:p w14:paraId="46BDDF04">
      <w:pPr>
        <w:pStyle w:val="16"/>
        <w:rPr>
          <w:color w:val="000000" w:themeColor="text1"/>
        </w:rPr>
      </w:pPr>
    </w:p>
    <w:p w14:paraId="79E563DF">
      <w:pPr>
        <w:pStyle w:val="16"/>
        <w:rPr>
          <w:color w:val="000000" w:themeColor="text1"/>
        </w:rPr>
      </w:pPr>
    </w:p>
    <w:p w14:paraId="0D0FCD63">
      <w:pPr>
        <w:pStyle w:val="16"/>
        <w:rPr>
          <w:color w:val="000000" w:themeColor="text1"/>
        </w:rPr>
      </w:pPr>
    </w:p>
    <w:p w14:paraId="5D12B8C6">
      <w:pPr>
        <w:rPr>
          <w:rFonts w:ascii="宋体" w:hAnsi="宋体"/>
          <w:color w:val="000000" w:themeColor="text1"/>
          <w:sz w:val="24"/>
        </w:rPr>
      </w:pPr>
    </w:p>
    <w:p w14:paraId="3F8AFE97">
      <w:pPr>
        <w:outlineLvl w:val="1"/>
        <w:rPr>
          <w:rFonts w:ascii="宋体" w:hAnsi="宋体"/>
          <w:b/>
          <w:color w:val="000000" w:themeColor="text1"/>
          <w:sz w:val="24"/>
          <w:szCs w:val="21"/>
        </w:rPr>
      </w:pPr>
      <w:bookmarkStart w:id="136" w:name="_Toc25188"/>
      <w:bookmarkStart w:id="137" w:name="_Toc8055"/>
      <w:bookmarkStart w:id="138" w:name="_Toc5289"/>
      <w:bookmarkStart w:id="139" w:name="_Toc354594116"/>
      <w:r>
        <w:rPr>
          <w:rFonts w:hint="eastAsia" w:ascii="宋体" w:hAnsi="宋体"/>
          <w:b/>
          <w:color w:val="000000" w:themeColor="text1"/>
          <w:sz w:val="24"/>
          <w:szCs w:val="21"/>
        </w:rPr>
        <w:t>四、磋商报价汇总表</w:t>
      </w:r>
      <w:bookmarkEnd w:id="136"/>
      <w:bookmarkEnd w:id="137"/>
      <w:bookmarkEnd w:id="138"/>
      <w:bookmarkEnd w:id="139"/>
    </w:p>
    <w:p w14:paraId="297178F6">
      <w:pPr>
        <w:jc w:val="center"/>
        <w:rPr>
          <w:rFonts w:ascii="宋体" w:hAnsi="宋体" w:cs="宋体"/>
          <w:b/>
          <w:color w:val="000000" w:themeColor="text1"/>
          <w:kern w:val="0"/>
          <w:sz w:val="36"/>
          <w:szCs w:val="36"/>
          <w:lang w:val="zh-CN"/>
        </w:rPr>
      </w:pPr>
      <w:r>
        <w:rPr>
          <w:rFonts w:hint="eastAsia" w:ascii="宋体" w:hAnsi="宋体" w:cs="宋体"/>
          <w:b/>
          <w:color w:val="000000" w:themeColor="text1"/>
          <w:kern w:val="0"/>
          <w:sz w:val="36"/>
          <w:szCs w:val="36"/>
          <w:lang w:val="zh-CN"/>
        </w:rPr>
        <w:t>磋商报价汇总表</w:t>
      </w:r>
    </w:p>
    <w:p w14:paraId="22FF959D">
      <w:pPr>
        <w:autoSpaceDE w:val="0"/>
        <w:autoSpaceDN w:val="0"/>
        <w:adjustRightInd w:val="0"/>
        <w:ind w:firstLine="240" w:firstLineChars="100"/>
        <w:rPr>
          <w:rFonts w:ascii="宋体" w:hAnsi="宋体"/>
          <w:bCs/>
          <w:color w:val="000000" w:themeColor="text1"/>
          <w:sz w:val="24"/>
          <w:szCs w:val="21"/>
        </w:rPr>
      </w:pPr>
      <w:r>
        <w:rPr>
          <w:rFonts w:hint="eastAsia" w:ascii="宋体" w:hAnsi="宋体"/>
          <w:bCs/>
          <w:color w:val="000000" w:themeColor="text1"/>
          <w:sz w:val="24"/>
          <w:szCs w:val="21"/>
        </w:rPr>
        <w:t>项目编号：</w:t>
      </w:r>
    </w:p>
    <w:p w14:paraId="342FA684">
      <w:pPr>
        <w:autoSpaceDE w:val="0"/>
        <w:autoSpaceDN w:val="0"/>
        <w:adjustRightInd w:val="0"/>
        <w:ind w:firstLine="240" w:firstLineChars="100"/>
        <w:rPr>
          <w:rFonts w:ascii="宋体" w:hAnsi="宋体"/>
          <w:bCs/>
          <w:color w:val="000000" w:themeColor="text1"/>
          <w:sz w:val="24"/>
          <w:szCs w:val="21"/>
        </w:rPr>
      </w:pPr>
      <w:r>
        <w:rPr>
          <w:rFonts w:hint="eastAsia" w:ascii="宋体" w:hAnsi="宋体"/>
          <w:bCs/>
          <w:color w:val="000000" w:themeColor="text1"/>
          <w:sz w:val="24"/>
          <w:szCs w:val="21"/>
        </w:rPr>
        <w:t xml:space="preserve">项目名称： </w:t>
      </w:r>
    </w:p>
    <w:tbl>
      <w:tblPr>
        <w:tblStyle w:val="5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7580"/>
      </w:tblGrid>
      <w:tr w14:paraId="6129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4" w:type="dxa"/>
            <w:vMerge w:val="restart"/>
            <w:vAlign w:val="center"/>
          </w:tcPr>
          <w:p w14:paraId="1942BC4F">
            <w:pPr>
              <w:pStyle w:val="21"/>
              <w:spacing w:after="0"/>
              <w:jc w:val="center"/>
              <w:rPr>
                <w:rFonts w:ascii="宋体" w:hAnsi="宋体"/>
                <w:bCs/>
                <w:color w:val="000000" w:themeColor="text1"/>
              </w:rPr>
            </w:pPr>
            <w:r>
              <w:rPr>
                <w:rFonts w:hint="eastAsia" w:ascii="宋体" w:hAnsi="宋体"/>
                <w:bCs/>
                <w:color w:val="000000" w:themeColor="text1"/>
                <w:szCs w:val="21"/>
              </w:rPr>
              <w:t>磋商报价</w:t>
            </w:r>
          </w:p>
        </w:tc>
        <w:tc>
          <w:tcPr>
            <w:tcW w:w="7580" w:type="dxa"/>
            <w:vAlign w:val="center"/>
          </w:tcPr>
          <w:p w14:paraId="2B787259">
            <w:pPr>
              <w:pStyle w:val="21"/>
              <w:spacing w:after="0"/>
              <w:rPr>
                <w:rFonts w:ascii="宋体" w:hAnsi="宋体"/>
                <w:bCs/>
                <w:color w:val="000000" w:themeColor="text1"/>
                <w:szCs w:val="21"/>
              </w:rPr>
            </w:pPr>
            <w:r>
              <w:rPr>
                <w:rFonts w:hint="eastAsia" w:ascii="宋体" w:hAnsi="宋体"/>
                <w:bCs/>
                <w:color w:val="000000" w:themeColor="text1"/>
                <w:szCs w:val="21"/>
              </w:rPr>
              <w:t>大写：</w:t>
            </w:r>
            <w:r>
              <w:rPr>
                <w:rFonts w:hint="eastAsia" w:ascii="宋体" w:hAnsi="宋体"/>
                <w:bCs/>
                <w:color w:val="000000" w:themeColor="text1"/>
                <w:szCs w:val="21"/>
                <w:u w:val="single"/>
              </w:rPr>
              <w:t xml:space="preserve">                    </w:t>
            </w:r>
          </w:p>
        </w:tc>
      </w:tr>
      <w:tr w14:paraId="1286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74" w:type="dxa"/>
            <w:vMerge w:val="continue"/>
            <w:vAlign w:val="center"/>
          </w:tcPr>
          <w:p w14:paraId="524C5481">
            <w:pPr>
              <w:pStyle w:val="21"/>
              <w:spacing w:after="0"/>
              <w:rPr>
                <w:rFonts w:ascii="宋体" w:hAnsi="宋体"/>
                <w:bCs/>
                <w:color w:val="000000" w:themeColor="text1"/>
                <w:szCs w:val="21"/>
              </w:rPr>
            </w:pPr>
          </w:p>
        </w:tc>
        <w:tc>
          <w:tcPr>
            <w:tcW w:w="7580" w:type="dxa"/>
            <w:tcBorders>
              <w:bottom w:val="single" w:color="auto" w:sz="4" w:space="0"/>
            </w:tcBorders>
            <w:vAlign w:val="center"/>
          </w:tcPr>
          <w:p w14:paraId="727BB7EE">
            <w:pPr>
              <w:pStyle w:val="21"/>
              <w:spacing w:after="0"/>
              <w:rPr>
                <w:rFonts w:ascii="宋体" w:hAnsi="宋体"/>
                <w:bCs/>
                <w:color w:val="000000" w:themeColor="text1"/>
                <w:szCs w:val="21"/>
              </w:rPr>
            </w:pPr>
            <w:r>
              <w:rPr>
                <w:rFonts w:hint="eastAsia" w:ascii="宋体" w:hAnsi="宋体"/>
                <w:bCs/>
                <w:color w:val="000000" w:themeColor="text1"/>
                <w:szCs w:val="21"/>
              </w:rPr>
              <w:t>小写：</w:t>
            </w:r>
            <w:r>
              <w:rPr>
                <w:rFonts w:hint="eastAsia" w:ascii="宋体" w:hAnsi="宋体"/>
                <w:bCs/>
                <w:color w:val="000000" w:themeColor="text1"/>
                <w:szCs w:val="21"/>
                <w:u w:val="single"/>
              </w:rPr>
              <w:t xml:space="preserve">                    </w:t>
            </w:r>
          </w:p>
        </w:tc>
      </w:tr>
      <w:tr w14:paraId="3E58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46565ACE">
            <w:pPr>
              <w:pStyle w:val="21"/>
              <w:spacing w:after="0"/>
              <w:jc w:val="center"/>
              <w:rPr>
                <w:rFonts w:ascii="宋体" w:hAnsi="宋体"/>
                <w:bCs/>
                <w:color w:val="000000" w:themeColor="text1"/>
                <w:szCs w:val="21"/>
              </w:rPr>
            </w:pPr>
            <w:r>
              <w:rPr>
                <w:rFonts w:hint="eastAsia" w:ascii="宋体" w:hAnsi="宋体"/>
                <w:bCs/>
                <w:color w:val="000000" w:themeColor="text1"/>
                <w:szCs w:val="21"/>
              </w:rPr>
              <w:t>响应文件份数</w:t>
            </w:r>
          </w:p>
        </w:tc>
        <w:tc>
          <w:tcPr>
            <w:tcW w:w="7580" w:type="dxa"/>
            <w:vAlign w:val="center"/>
          </w:tcPr>
          <w:p w14:paraId="10DBE062">
            <w:pPr>
              <w:pStyle w:val="21"/>
              <w:spacing w:after="0"/>
              <w:rPr>
                <w:rFonts w:ascii="宋体" w:hAnsi="宋体"/>
                <w:bCs/>
                <w:color w:val="000000" w:themeColor="text1"/>
                <w:szCs w:val="21"/>
              </w:rPr>
            </w:pPr>
            <w:r>
              <w:rPr>
                <w:rFonts w:hint="eastAsia" w:ascii="宋体" w:hAnsi="宋体"/>
                <w:bCs/>
                <w:color w:val="000000" w:themeColor="text1"/>
                <w:szCs w:val="21"/>
              </w:rPr>
              <w:t>正本：</w:t>
            </w:r>
            <w:r>
              <w:rPr>
                <w:rFonts w:hint="eastAsia" w:ascii="宋体" w:hAnsi="宋体"/>
                <w:bCs/>
                <w:color w:val="000000" w:themeColor="text1"/>
                <w:szCs w:val="21"/>
                <w:u w:val="single"/>
              </w:rPr>
              <w:t xml:space="preserve">    </w:t>
            </w:r>
            <w:r>
              <w:rPr>
                <w:rFonts w:hint="eastAsia" w:ascii="宋体" w:hAnsi="宋体"/>
                <w:bCs/>
                <w:color w:val="000000" w:themeColor="text1"/>
                <w:szCs w:val="21"/>
              </w:rPr>
              <w:t>份        副本：</w:t>
            </w:r>
            <w:r>
              <w:rPr>
                <w:rFonts w:hint="eastAsia" w:ascii="宋体" w:hAnsi="宋体"/>
                <w:bCs/>
                <w:color w:val="000000" w:themeColor="text1"/>
                <w:szCs w:val="21"/>
                <w:u w:val="single"/>
              </w:rPr>
              <w:t xml:space="preserve">    </w:t>
            </w:r>
            <w:r>
              <w:rPr>
                <w:rFonts w:hint="eastAsia" w:ascii="宋体" w:hAnsi="宋体"/>
                <w:bCs/>
                <w:color w:val="000000" w:themeColor="text1"/>
                <w:szCs w:val="21"/>
              </w:rPr>
              <w:t>份     电子版：</w:t>
            </w:r>
            <w:r>
              <w:rPr>
                <w:rFonts w:hint="eastAsia" w:ascii="宋体" w:hAnsi="宋体"/>
                <w:bCs/>
                <w:color w:val="000000" w:themeColor="text1"/>
                <w:szCs w:val="21"/>
                <w:u w:val="single"/>
              </w:rPr>
              <w:t xml:space="preserve">    </w:t>
            </w:r>
            <w:r>
              <w:rPr>
                <w:rFonts w:hint="eastAsia" w:ascii="宋体" w:hAnsi="宋体"/>
                <w:bCs/>
                <w:color w:val="000000" w:themeColor="text1"/>
                <w:szCs w:val="21"/>
              </w:rPr>
              <w:t>份</w:t>
            </w:r>
          </w:p>
        </w:tc>
      </w:tr>
      <w:tr w14:paraId="77D0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4" w:type="dxa"/>
            <w:vAlign w:val="center"/>
          </w:tcPr>
          <w:p w14:paraId="153BA18B">
            <w:pPr>
              <w:pStyle w:val="21"/>
              <w:spacing w:after="0"/>
              <w:jc w:val="center"/>
              <w:rPr>
                <w:rFonts w:ascii="宋体" w:hAnsi="宋体"/>
                <w:bCs/>
                <w:color w:val="000000" w:themeColor="text1"/>
                <w:szCs w:val="21"/>
              </w:rPr>
            </w:pPr>
            <w:r>
              <w:rPr>
                <w:rFonts w:ascii="宋体" w:hAnsi="宋体"/>
                <w:bCs/>
                <w:color w:val="000000" w:themeColor="text1"/>
                <w:szCs w:val="21"/>
              </w:rPr>
              <w:t>项目负责人</w:t>
            </w:r>
          </w:p>
        </w:tc>
        <w:tc>
          <w:tcPr>
            <w:tcW w:w="7580" w:type="dxa"/>
            <w:vAlign w:val="center"/>
          </w:tcPr>
          <w:p w14:paraId="64A0361F">
            <w:pPr>
              <w:pStyle w:val="21"/>
              <w:spacing w:after="0"/>
              <w:rPr>
                <w:rFonts w:ascii="宋体" w:hAnsi="宋体"/>
                <w:bCs/>
                <w:color w:val="000000" w:themeColor="text1"/>
                <w:szCs w:val="21"/>
              </w:rPr>
            </w:pPr>
          </w:p>
        </w:tc>
      </w:tr>
      <w:tr w14:paraId="56F7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4" w:type="dxa"/>
            <w:vAlign w:val="center"/>
          </w:tcPr>
          <w:p w14:paraId="5F5BE231">
            <w:pPr>
              <w:pStyle w:val="21"/>
              <w:spacing w:after="0"/>
              <w:jc w:val="center"/>
              <w:rPr>
                <w:rFonts w:ascii="宋体" w:hAnsi="宋体"/>
                <w:bCs/>
                <w:color w:val="000000" w:themeColor="text1"/>
                <w:szCs w:val="21"/>
              </w:rPr>
            </w:pPr>
            <w:r>
              <w:rPr>
                <w:rFonts w:hint="eastAsia" w:ascii="宋体" w:hAnsi="宋体"/>
                <w:bCs/>
                <w:color w:val="000000" w:themeColor="text1"/>
                <w:szCs w:val="21"/>
              </w:rPr>
              <w:t>合同履行期限</w:t>
            </w:r>
          </w:p>
        </w:tc>
        <w:tc>
          <w:tcPr>
            <w:tcW w:w="7580" w:type="dxa"/>
            <w:vAlign w:val="center"/>
          </w:tcPr>
          <w:p w14:paraId="599BBD47">
            <w:pPr>
              <w:pStyle w:val="21"/>
              <w:spacing w:after="0"/>
              <w:rPr>
                <w:rFonts w:ascii="宋体" w:hAnsi="宋体" w:cs="宋体"/>
                <w:color w:val="000000" w:themeColor="text1"/>
                <w:szCs w:val="21"/>
                <w:lang w:val="zh-CN"/>
              </w:rPr>
            </w:pPr>
          </w:p>
        </w:tc>
      </w:tr>
      <w:tr w14:paraId="53B0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74" w:type="dxa"/>
            <w:vAlign w:val="center"/>
          </w:tcPr>
          <w:p w14:paraId="607BA746">
            <w:pPr>
              <w:pStyle w:val="21"/>
              <w:spacing w:after="0"/>
              <w:jc w:val="center"/>
              <w:rPr>
                <w:rFonts w:ascii="宋体" w:hAnsi="宋体"/>
                <w:bCs/>
                <w:color w:val="000000" w:themeColor="text1"/>
                <w:szCs w:val="21"/>
              </w:rPr>
            </w:pPr>
            <w:r>
              <w:rPr>
                <w:rFonts w:hint="eastAsia" w:ascii="宋体" w:hAnsi="宋体"/>
                <w:bCs/>
                <w:color w:val="000000" w:themeColor="text1"/>
                <w:szCs w:val="21"/>
              </w:rPr>
              <w:t>其它</w:t>
            </w:r>
          </w:p>
        </w:tc>
        <w:tc>
          <w:tcPr>
            <w:tcW w:w="7580" w:type="dxa"/>
            <w:vAlign w:val="center"/>
          </w:tcPr>
          <w:p w14:paraId="1BFBE96F">
            <w:pPr>
              <w:pStyle w:val="21"/>
              <w:spacing w:after="0"/>
              <w:rPr>
                <w:rFonts w:ascii="宋体" w:hAnsi="宋体"/>
                <w:bCs/>
                <w:color w:val="000000" w:themeColor="text1"/>
                <w:szCs w:val="21"/>
              </w:rPr>
            </w:pPr>
            <w:r>
              <w:rPr>
                <w:rFonts w:hint="eastAsia" w:ascii="宋体" w:hAnsi="宋体" w:cs="宋体"/>
                <w:color w:val="000000" w:themeColor="text1"/>
                <w:szCs w:val="21"/>
                <w:lang w:val="zh-CN"/>
              </w:rPr>
              <w:t>（如有优惠条件须在此注明）</w:t>
            </w:r>
          </w:p>
        </w:tc>
      </w:tr>
    </w:tbl>
    <w:p w14:paraId="0E886F68">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供应商</w:t>
      </w:r>
      <w:r>
        <w:rPr>
          <w:rFonts w:hint="eastAsia" w:ascii="宋体" w:hAnsi="宋体"/>
          <w:color w:val="000000" w:themeColor="text1"/>
          <w:sz w:val="24"/>
          <w:szCs w:val="21"/>
        </w:rPr>
        <w:t xml:space="preserve">（盖章）：            </w:t>
      </w:r>
    </w:p>
    <w:p w14:paraId="013E5DB7">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授权代表签字：             </w:t>
      </w:r>
    </w:p>
    <w:p w14:paraId="3CDE9817">
      <w:pPr>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日</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期：</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年</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月</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日</w:t>
      </w:r>
    </w:p>
    <w:p w14:paraId="7662C3BA">
      <w:pPr>
        <w:ind w:firstLine="480" w:firstLineChars="200"/>
        <w:rPr>
          <w:rFonts w:ascii="宋体" w:hAnsi="宋体"/>
          <w:color w:val="000000" w:themeColor="text1"/>
          <w:sz w:val="24"/>
          <w:szCs w:val="21"/>
        </w:rPr>
      </w:pPr>
      <w:r>
        <w:rPr>
          <w:rFonts w:hint="eastAsia" w:ascii="宋体" w:hAnsi="宋体"/>
          <w:color w:val="000000" w:themeColor="text1"/>
          <w:sz w:val="24"/>
          <w:szCs w:val="21"/>
        </w:rPr>
        <w:t xml:space="preserve">说明:  </w:t>
      </w:r>
    </w:p>
    <w:p w14:paraId="7FDD1F5C">
      <w:pPr>
        <w:ind w:firstLine="420"/>
        <w:rPr>
          <w:rFonts w:ascii="宋体" w:hAnsi="宋体"/>
          <w:color w:val="000000" w:themeColor="text1"/>
          <w:sz w:val="24"/>
          <w:szCs w:val="21"/>
        </w:rPr>
      </w:pPr>
      <w:r>
        <w:rPr>
          <w:rFonts w:hint="eastAsia" w:ascii="宋体" w:hAnsi="宋体"/>
          <w:color w:val="000000" w:themeColor="text1"/>
          <w:sz w:val="24"/>
          <w:szCs w:val="21"/>
        </w:rPr>
        <w:t>1、采购人对每一项货物和服务仅接受一个价格，不得填报有选择性报价方案。若有优惠条款须注明，但不得影响报价，影响产品整体功能。</w:t>
      </w:r>
    </w:p>
    <w:p w14:paraId="584D3D7D">
      <w:pPr>
        <w:ind w:firstLine="420"/>
        <w:rPr>
          <w:rFonts w:ascii="宋体" w:hAnsi="宋体"/>
          <w:color w:val="000000" w:themeColor="text1"/>
          <w:sz w:val="24"/>
          <w:szCs w:val="21"/>
        </w:rPr>
      </w:pPr>
      <w:r>
        <w:rPr>
          <w:rFonts w:hint="eastAsia" w:ascii="宋体" w:hAnsi="宋体"/>
          <w:color w:val="000000" w:themeColor="text1"/>
          <w:sz w:val="24"/>
          <w:szCs w:val="21"/>
        </w:rPr>
        <w:t>2、磋商报价是磋商文件所确定的采购范围内的全部货物或服务的价格体现。</w:t>
      </w:r>
    </w:p>
    <w:p w14:paraId="3B62CD16">
      <w:pPr>
        <w:rPr>
          <w:rFonts w:ascii="宋体" w:hAnsi="宋体"/>
          <w:color w:val="000000" w:themeColor="text1"/>
          <w:sz w:val="24"/>
        </w:rPr>
      </w:pPr>
      <w:bookmarkStart w:id="140" w:name="_Hlt460314991"/>
      <w:bookmarkEnd w:id="140"/>
    </w:p>
    <w:p w14:paraId="3AF6C44C">
      <w:pPr>
        <w:rPr>
          <w:rFonts w:ascii="宋体" w:hAnsi="宋体"/>
          <w:color w:val="000000" w:themeColor="text1"/>
          <w:sz w:val="24"/>
        </w:rPr>
      </w:pPr>
    </w:p>
    <w:p w14:paraId="1DB5B3E8">
      <w:pPr>
        <w:rPr>
          <w:rFonts w:ascii="宋体" w:hAnsi="宋体"/>
          <w:color w:val="000000" w:themeColor="text1"/>
          <w:sz w:val="24"/>
        </w:rPr>
      </w:pPr>
    </w:p>
    <w:p w14:paraId="37743A11">
      <w:pPr>
        <w:outlineLvl w:val="1"/>
        <w:rPr>
          <w:rFonts w:ascii="宋体" w:hAnsi="宋体"/>
          <w:b/>
          <w:color w:val="000000" w:themeColor="text1"/>
          <w:sz w:val="24"/>
          <w:szCs w:val="21"/>
        </w:rPr>
      </w:pPr>
      <w:bookmarkStart w:id="141" w:name="_Toc12980"/>
      <w:bookmarkStart w:id="142" w:name="_Toc6637"/>
      <w:bookmarkStart w:id="143" w:name="_Toc12002"/>
      <w:bookmarkStart w:id="144" w:name="_Toc479931772"/>
      <w:bookmarkStart w:id="145" w:name="_Toc354594118"/>
      <w:bookmarkStart w:id="146" w:name="_Toc341184785"/>
    </w:p>
    <w:p w14:paraId="40719D65">
      <w:pPr>
        <w:outlineLvl w:val="1"/>
        <w:rPr>
          <w:rFonts w:ascii="宋体" w:hAnsi="宋体"/>
          <w:b/>
          <w:color w:val="000000" w:themeColor="text1"/>
          <w:sz w:val="24"/>
          <w:szCs w:val="21"/>
        </w:rPr>
      </w:pPr>
    </w:p>
    <w:p w14:paraId="1401C535">
      <w:pPr>
        <w:outlineLvl w:val="1"/>
        <w:rPr>
          <w:rFonts w:ascii="宋体" w:hAnsi="宋体"/>
          <w:b/>
          <w:color w:val="000000" w:themeColor="text1"/>
          <w:sz w:val="24"/>
          <w:szCs w:val="21"/>
        </w:rPr>
      </w:pPr>
    </w:p>
    <w:p w14:paraId="1DACC3F4">
      <w:pPr>
        <w:outlineLvl w:val="1"/>
        <w:rPr>
          <w:rFonts w:ascii="宋体" w:hAnsi="宋体"/>
          <w:b/>
          <w:color w:val="000000" w:themeColor="text1"/>
          <w:sz w:val="24"/>
          <w:szCs w:val="21"/>
        </w:rPr>
      </w:pPr>
    </w:p>
    <w:p w14:paraId="78339F65">
      <w:pPr>
        <w:outlineLvl w:val="1"/>
        <w:rPr>
          <w:rFonts w:ascii="宋体" w:hAnsi="宋体"/>
          <w:b/>
          <w:color w:val="000000" w:themeColor="text1"/>
          <w:sz w:val="24"/>
          <w:szCs w:val="21"/>
        </w:rPr>
      </w:pPr>
    </w:p>
    <w:p w14:paraId="2C5C4582">
      <w:pPr>
        <w:outlineLvl w:val="1"/>
        <w:rPr>
          <w:rFonts w:ascii="宋体" w:hAnsi="宋体"/>
          <w:b/>
          <w:color w:val="000000" w:themeColor="text1"/>
          <w:sz w:val="24"/>
          <w:szCs w:val="21"/>
        </w:rPr>
      </w:pPr>
    </w:p>
    <w:p w14:paraId="207CADEC">
      <w:pPr>
        <w:outlineLvl w:val="1"/>
        <w:rPr>
          <w:rFonts w:ascii="宋体" w:hAnsi="宋体"/>
          <w:b/>
          <w:color w:val="000000" w:themeColor="text1"/>
          <w:sz w:val="24"/>
          <w:szCs w:val="21"/>
        </w:rPr>
      </w:pPr>
    </w:p>
    <w:p w14:paraId="2284E2AC">
      <w:pPr>
        <w:pStyle w:val="16"/>
        <w:rPr>
          <w:color w:val="000000" w:themeColor="text1"/>
        </w:rPr>
      </w:pPr>
    </w:p>
    <w:p w14:paraId="67B40114">
      <w:pPr>
        <w:pStyle w:val="16"/>
        <w:rPr>
          <w:color w:val="000000" w:themeColor="text1"/>
        </w:rPr>
      </w:pPr>
    </w:p>
    <w:p w14:paraId="307F2028">
      <w:pPr>
        <w:pStyle w:val="16"/>
        <w:rPr>
          <w:color w:val="000000" w:themeColor="text1"/>
        </w:rPr>
      </w:pPr>
    </w:p>
    <w:p w14:paraId="005B1089">
      <w:pPr>
        <w:pStyle w:val="16"/>
        <w:rPr>
          <w:color w:val="000000" w:themeColor="text1"/>
        </w:rPr>
      </w:pPr>
    </w:p>
    <w:p w14:paraId="2BA46E79">
      <w:pPr>
        <w:pStyle w:val="16"/>
        <w:rPr>
          <w:color w:val="000000" w:themeColor="text1"/>
        </w:rPr>
      </w:pPr>
    </w:p>
    <w:p w14:paraId="004CA320">
      <w:pPr>
        <w:outlineLvl w:val="1"/>
        <w:rPr>
          <w:rFonts w:ascii="宋体" w:hAnsi="宋体"/>
          <w:b/>
          <w:color w:val="000000" w:themeColor="text1"/>
          <w:sz w:val="24"/>
          <w:szCs w:val="21"/>
        </w:rPr>
      </w:pPr>
    </w:p>
    <w:p w14:paraId="4F63F6EC">
      <w:pPr>
        <w:outlineLvl w:val="1"/>
        <w:rPr>
          <w:rFonts w:ascii="宋体" w:hAnsi="宋体"/>
          <w:b/>
          <w:color w:val="000000" w:themeColor="text1"/>
          <w:sz w:val="24"/>
          <w:szCs w:val="21"/>
        </w:rPr>
      </w:pPr>
    </w:p>
    <w:p w14:paraId="6851CA3A">
      <w:pPr>
        <w:outlineLvl w:val="1"/>
        <w:rPr>
          <w:rFonts w:ascii="宋体" w:hAnsi="宋体"/>
          <w:b/>
          <w:color w:val="000000" w:themeColor="text1"/>
          <w:sz w:val="24"/>
          <w:szCs w:val="21"/>
        </w:rPr>
      </w:pPr>
    </w:p>
    <w:p w14:paraId="1FEAA0BA">
      <w:pPr>
        <w:outlineLvl w:val="1"/>
        <w:rPr>
          <w:rFonts w:ascii="宋体" w:hAnsi="宋体"/>
          <w:b/>
          <w:color w:val="000000" w:themeColor="text1"/>
          <w:sz w:val="24"/>
          <w:szCs w:val="21"/>
        </w:rPr>
      </w:pPr>
      <w:r>
        <w:rPr>
          <w:rFonts w:hint="eastAsia" w:ascii="宋体" w:hAnsi="宋体"/>
          <w:b/>
          <w:color w:val="000000" w:themeColor="text1"/>
          <w:sz w:val="24"/>
          <w:szCs w:val="21"/>
        </w:rPr>
        <w:t>五、磋商分项报价表</w:t>
      </w:r>
      <w:bookmarkEnd w:id="141"/>
      <w:bookmarkEnd w:id="142"/>
      <w:bookmarkEnd w:id="143"/>
      <w:bookmarkEnd w:id="144"/>
    </w:p>
    <w:p w14:paraId="3F0E3B24">
      <w:pPr>
        <w:autoSpaceDE w:val="0"/>
        <w:autoSpaceDN w:val="0"/>
        <w:adjustRightInd w:val="0"/>
        <w:spacing w:line="360" w:lineRule="auto"/>
        <w:ind w:firstLine="361" w:firstLineChars="100"/>
        <w:jc w:val="center"/>
        <w:rPr>
          <w:rFonts w:ascii="宋体" w:hAnsi="宋体"/>
          <w:b/>
          <w:color w:val="000000" w:themeColor="text1"/>
          <w:sz w:val="36"/>
          <w:szCs w:val="28"/>
        </w:rPr>
      </w:pPr>
      <w:r>
        <w:rPr>
          <w:rFonts w:hint="eastAsia" w:ascii="宋体" w:hAnsi="宋体"/>
          <w:b/>
          <w:color w:val="000000" w:themeColor="text1"/>
          <w:sz w:val="36"/>
          <w:szCs w:val="28"/>
        </w:rPr>
        <w:t>磋商分项报价表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073"/>
        <w:gridCol w:w="995"/>
        <w:gridCol w:w="1277"/>
        <w:gridCol w:w="1626"/>
        <w:gridCol w:w="1214"/>
      </w:tblGrid>
      <w:tr w14:paraId="30AE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5" w:type="dxa"/>
            <w:vAlign w:val="center"/>
          </w:tcPr>
          <w:p w14:paraId="5A078ADF">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序号</w:t>
            </w:r>
          </w:p>
        </w:tc>
        <w:tc>
          <w:tcPr>
            <w:tcW w:w="2073" w:type="dxa"/>
            <w:vAlign w:val="center"/>
          </w:tcPr>
          <w:p w14:paraId="0AAE2A4F">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工作内容</w:t>
            </w:r>
          </w:p>
        </w:tc>
        <w:tc>
          <w:tcPr>
            <w:tcW w:w="995" w:type="dxa"/>
            <w:vAlign w:val="center"/>
          </w:tcPr>
          <w:p w14:paraId="7372154B">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单位</w:t>
            </w:r>
          </w:p>
        </w:tc>
        <w:tc>
          <w:tcPr>
            <w:tcW w:w="1277" w:type="dxa"/>
            <w:vAlign w:val="center"/>
          </w:tcPr>
          <w:p w14:paraId="1CB484CB">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数量</w:t>
            </w:r>
          </w:p>
        </w:tc>
        <w:tc>
          <w:tcPr>
            <w:tcW w:w="1626" w:type="dxa"/>
            <w:vAlign w:val="center"/>
          </w:tcPr>
          <w:p w14:paraId="1E4CF4BE">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szCs w:val="21"/>
                <w:lang w:val="zh-CN"/>
              </w:rPr>
              <w:t>是否属于小、微型企业的产品</w:t>
            </w:r>
          </w:p>
        </w:tc>
        <w:tc>
          <w:tcPr>
            <w:tcW w:w="1214" w:type="dxa"/>
            <w:vAlign w:val="center"/>
          </w:tcPr>
          <w:p w14:paraId="4B95F6BA">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合价</w:t>
            </w:r>
          </w:p>
          <w:p w14:paraId="3C27A127">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（元）</w:t>
            </w:r>
          </w:p>
        </w:tc>
      </w:tr>
      <w:tr w14:paraId="51B9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5" w:type="dxa"/>
            <w:vAlign w:val="center"/>
          </w:tcPr>
          <w:p w14:paraId="0D9A6A91">
            <w:pPr>
              <w:widowControl/>
              <w:jc w:val="center"/>
              <w:rPr>
                <w:rFonts w:asciiTheme="minorEastAsia" w:hAnsiTheme="minorEastAsia" w:eastAsiaTheme="minorEastAsia" w:cstheme="minorEastAsia"/>
                <w:color w:val="000000" w:themeColor="text1"/>
                <w:kern w:val="0"/>
                <w:sz w:val="24"/>
                <w:szCs w:val="21"/>
              </w:rPr>
            </w:pPr>
          </w:p>
        </w:tc>
        <w:tc>
          <w:tcPr>
            <w:tcW w:w="2073" w:type="dxa"/>
            <w:vAlign w:val="center"/>
          </w:tcPr>
          <w:p w14:paraId="3AB8BF1F">
            <w:pPr>
              <w:widowControl/>
              <w:jc w:val="center"/>
              <w:rPr>
                <w:rFonts w:asciiTheme="minorEastAsia" w:hAnsiTheme="minorEastAsia" w:eastAsiaTheme="minorEastAsia" w:cstheme="minorEastAsia"/>
                <w:color w:val="000000" w:themeColor="text1"/>
                <w:kern w:val="0"/>
                <w:sz w:val="24"/>
                <w:szCs w:val="21"/>
              </w:rPr>
            </w:pPr>
          </w:p>
        </w:tc>
        <w:tc>
          <w:tcPr>
            <w:tcW w:w="995" w:type="dxa"/>
            <w:vAlign w:val="center"/>
          </w:tcPr>
          <w:p w14:paraId="2EF5AA8A">
            <w:pPr>
              <w:widowControl/>
              <w:jc w:val="center"/>
              <w:rPr>
                <w:rFonts w:asciiTheme="minorEastAsia" w:hAnsiTheme="minorEastAsia" w:eastAsiaTheme="minorEastAsia" w:cstheme="minorEastAsia"/>
                <w:color w:val="000000" w:themeColor="text1"/>
                <w:kern w:val="0"/>
                <w:sz w:val="24"/>
                <w:szCs w:val="21"/>
              </w:rPr>
            </w:pPr>
          </w:p>
        </w:tc>
        <w:tc>
          <w:tcPr>
            <w:tcW w:w="1277" w:type="dxa"/>
            <w:vAlign w:val="center"/>
          </w:tcPr>
          <w:p w14:paraId="3B61ACA2">
            <w:pPr>
              <w:widowControl/>
              <w:jc w:val="center"/>
              <w:rPr>
                <w:rFonts w:asciiTheme="minorEastAsia" w:hAnsiTheme="minorEastAsia" w:eastAsiaTheme="minorEastAsia" w:cstheme="minorEastAsia"/>
                <w:color w:val="000000" w:themeColor="text1"/>
                <w:kern w:val="0"/>
                <w:sz w:val="24"/>
                <w:szCs w:val="21"/>
              </w:rPr>
            </w:pPr>
          </w:p>
        </w:tc>
        <w:tc>
          <w:tcPr>
            <w:tcW w:w="1626" w:type="dxa"/>
            <w:vAlign w:val="center"/>
          </w:tcPr>
          <w:p w14:paraId="304C5AB7">
            <w:pPr>
              <w:jc w:val="center"/>
              <w:rPr>
                <w:rFonts w:asciiTheme="minorEastAsia" w:hAnsiTheme="minorEastAsia" w:eastAsiaTheme="minorEastAsia" w:cstheme="minorEastAsia"/>
                <w:color w:val="000000" w:themeColor="text1"/>
                <w:sz w:val="24"/>
              </w:rPr>
            </w:pPr>
          </w:p>
        </w:tc>
        <w:tc>
          <w:tcPr>
            <w:tcW w:w="1214" w:type="dxa"/>
            <w:vAlign w:val="center"/>
          </w:tcPr>
          <w:p w14:paraId="63BE7C80">
            <w:pPr>
              <w:widowControl/>
              <w:jc w:val="center"/>
              <w:rPr>
                <w:rFonts w:asciiTheme="minorEastAsia" w:hAnsiTheme="minorEastAsia" w:eastAsiaTheme="minorEastAsia" w:cstheme="minorEastAsia"/>
                <w:color w:val="000000" w:themeColor="text1"/>
                <w:kern w:val="0"/>
                <w:sz w:val="24"/>
                <w:szCs w:val="21"/>
              </w:rPr>
            </w:pPr>
          </w:p>
        </w:tc>
      </w:tr>
      <w:tr w14:paraId="1378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5" w:type="dxa"/>
            <w:vAlign w:val="center"/>
          </w:tcPr>
          <w:p w14:paraId="13C65828">
            <w:pPr>
              <w:widowControl/>
              <w:jc w:val="center"/>
              <w:rPr>
                <w:rFonts w:asciiTheme="minorEastAsia" w:hAnsiTheme="minorEastAsia" w:eastAsiaTheme="minorEastAsia" w:cstheme="minorEastAsia"/>
                <w:color w:val="000000" w:themeColor="text1"/>
                <w:kern w:val="0"/>
                <w:sz w:val="24"/>
                <w:szCs w:val="21"/>
              </w:rPr>
            </w:pPr>
          </w:p>
        </w:tc>
        <w:tc>
          <w:tcPr>
            <w:tcW w:w="2073" w:type="dxa"/>
            <w:vAlign w:val="center"/>
          </w:tcPr>
          <w:p w14:paraId="2D611AAD">
            <w:pPr>
              <w:widowControl/>
              <w:jc w:val="center"/>
              <w:rPr>
                <w:rFonts w:asciiTheme="minorEastAsia" w:hAnsiTheme="minorEastAsia" w:eastAsiaTheme="minorEastAsia" w:cstheme="minorEastAsia"/>
                <w:color w:val="000000" w:themeColor="text1"/>
                <w:kern w:val="0"/>
                <w:sz w:val="24"/>
                <w:szCs w:val="21"/>
              </w:rPr>
            </w:pPr>
          </w:p>
        </w:tc>
        <w:tc>
          <w:tcPr>
            <w:tcW w:w="995" w:type="dxa"/>
            <w:vAlign w:val="center"/>
          </w:tcPr>
          <w:p w14:paraId="14996658">
            <w:pPr>
              <w:widowControl/>
              <w:jc w:val="center"/>
              <w:rPr>
                <w:rFonts w:asciiTheme="minorEastAsia" w:hAnsiTheme="minorEastAsia" w:eastAsiaTheme="minorEastAsia" w:cstheme="minorEastAsia"/>
                <w:color w:val="000000" w:themeColor="text1"/>
                <w:kern w:val="0"/>
                <w:sz w:val="24"/>
                <w:szCs w:val="21"/>
              </w:rPr>
            </w:pPr>
          </w:p>
        </w:tc>
        <w:tc>
          <w:tcPr>
            <w:tcW w:w="1277" w:type="dxa"/>
            <w:vAlign w:val="center"/>
          </w:tcPr>
          <w:p w14:paraId="1D71A564">
            <w:pPr>
              <w:widowControl/>
              <w:jc w:val="center"/>
              <w:rPr>
                <w:rFonts w:asciiTheme="minorEastAsia" w:hAnsiTheme="minorEastAsia" w:eastAsiaTheme="minorEastAsia" w:cstheme="minorEastAsia"/>
                <w:color w:val="000000" w:themeColor="text1"/>
                <w:kern w:val="0"/>
                <w:sz w:val="24"/>
                <w:szCs w:val="21"/>
              </w:rPr>
            </w:pPr>
          </w:p>
        </w:tc>
        <w:tc>
          <w:tcPr>
            <w:tcW w:w="1626" w:type="dxa"/>
            <w:vAlign w:val="center"/>
          </w:tcPr>
          <w:p w14:paraId="0E6C4BA3">
            <w:pPr>
              <w:jc w:val="center"/>
              <w:rPr>
                <w:rFonts w:asciiTheme="minorEastAsia" w:hAnsiTheme="minorEastAsia" w:eastAsiaTheme="minorEastAsia" w:cstheme="minorEastAsia"/>
                <w:color w:val="000000" w:themeColor="text1"/>
                <w:sz w:val="24"/>
              </w:rPr>
            </w:pPr>
          </w:p>
        </w:tc>
        <w:tc>
          <w:tcPr>
            <w:tcW w:w="1214" w:type="dxa"/>
            <w:vAlign w:val="center"/>
          </w:tcPr>
          <w:p w14:paraId="4AB913A4">
            <w:pPr>
              <w:widowControl/>
              <w:jc w:val="center"/>
              <w:rPr>
                <w:rFonts w:asciiTheme="minorEastAsia" w:hAnsiTheme="minorEastAsia" w:eastAsiaTheme="minorEastAsia" w:cstheme="minorEastAsia"/>
                <w:color w:val="000000" w:themeColor="text1"/>
                <w:kern w:val="0"/>
                <w:sz w:val="24"/>
                <w:szCs w:val="21"/>
              </w:rPr>
            </w:pPr>
          </w:p>
        </w:tc>
      </w:tr>
      <w:tr w14:paraId="3B25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5" w:type="dxa"/>
            <w:vAlign w:val="center"/>
          </w:tcPr>
          <w:p w14:paraId="33D87D9B">
            <w:pPr>
              <w:widowControl/>
              <w:jc w:val="center"/>
              <w:rPr>
                <w:rFonts w:asciiTheme="minorEastAsia" w:hAnsiTheme="minorEastAsia" w:eastAsiaTheme="minorEastAsia" w:cstheme="minorEastAsia"/>
                <w:color w:val="000000" w:themeColor="text1"/>
                <w:kern w:val="0"/>
                <w:sz w:val="24"/>
                <w:szCs w:val="21"/>
              </w:rPr>
            </w:pPr>
          </w:p>
        </w:tc>
        <w:tc>
          <w:tcPr>
            <w:tcW w:w="2073" w:type="dxa"/>
            <w:vAlign w:val="center"/>
          </w:tcPr>
          <w:p w14:paraId="0938A7BB">
            <w:pPr>
              <w:widowControl/>
              <w:jc w:val="center"/>
              <w:rPr>
                <w:rFonts w:asciiTheme="minorEastAsia" w:hAnsiTheme="minorEastAsia" w:eastAsiaTheme="minorEastAsia" w:cstheme="minorEastAsia"/>
                <w:color w:val="000000" w:themeColor="text1"/>
                <w:kern w:val="0"/>
                <w:sz w:val="24"/>
                <w:szCs w:val="21"/>
              </w:rPr>
            </w:pPr>
          </w:p>
        </w:tc>
        <w:tc>
          <w:tcPr>
            <w:tcW w:w="995" w:type="dxa"/>
            <w:vAlign w:val="center"/>
          </w:tcPr>
          <w:p w14:paraId="0FB63F2B">
            <w:pPr>
              <w:widowControl/>
              <w:jc w:val="center"/>
              <w:rPr>
                <w:rFonts w:asciiTheme="minorEastAsia" w:hAnsiTheme="minorEastAsia" w:eastAsiaTheme="minorEastAsia" w:cstheme="minorEastAsia"/>
                <w:color w:val="000000" w:themeColor="text1"/>
                <w:kern w:val="0"/>
                <w:sz w:val="24"/>
                <w:szCs w:val="21"/>
              </w:rPr>
            </w:pPr>
          </w:p>
        </w:tc>
        <w:tc>
          <w:tcPr>
            <w:tcW w:w="1277" w:type="dxa"/>
            <w:vAlign w:val="center"/>
          </w:tcPr>
          <w:p w14:paraId="5B720885">
            <w:pPr>
              <w:widowControl/>
              <w:jc w:val="center"/>
              <w:rPr>
                <w:rFonts w:asciiTheme="minorEastAsia" w:hAnsiTheme="minorEastAsia" w:eastAsiaTheme="minorEastAsia" w:cstheme="minorEastAsia"/>
                <w:color w:val="000000" w:themeColor="text1"/>
                <w:kern w:val="0"/>
                <w:sz w:val="24"/>
                <w:szCs w:val="21"/>
              </w:rPr>
            </w:pPr>
          </w:p>
        </w:tc>
        <w:tc>
          <w:tcPr>
            <w:tcW w:w="1626" w:type="dxa"/>
            <w:vAlign w:val="center"/>
          </w:tcPr>
          <w:p w14:paraId="531B3372">
            <w:pPr>
              <w:jc w:val="center"/>
              <w:rPr>
                <w:rFonts w:asciiTheme="minorEastAsia" w:hAnsiTheme="minorEastAsia" w:eastAsiaTheme="minorEastAsia" w:cstheme="minorEastAsia"/>
                <w:color w:val="000000" w:themeColor="text1"/>
                <w:sz w:val="24"/>
              </w:rPr>
            </w:pPr>
          </w:p>
        </w:tc>
        <w:tc>
          <w:tcPr>
            <w:tcW w:w="1214" w:type="dxa"/>
            <w:vAlign w:val="center"/>
          </w:tcPr>
          <w:p w14:paraId="56BECA27">
            <w:pPr>
              <w:widowControl/>
              <w:jc w:val="center"/>
              <w:rPr>
                <w:rFonts w:asciiTheme="minorEastAsia" w:hAnsiTheme="minorEastAsia" w:eastAsiaTheme="minorEastAsia" w:cstheme="minorEastAsia"/>
                <w:color w:val="000000" w:themeColor="text1"/>
                <w:kern w:val="0"/>
                <w:sz w:val="24"/>
                <w:szCs w:val="21"/>
              </w:rPr>
            </w:pPr>
          </w:p>
        </w:tc>
      </w:tr>
      <w:tr w14:paraId="15B2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5" w:type="dxa"/>
            <w:vAlign w:val="center"/>
          </w:tcPr>
          <w:p w14:paraId="551FDF92">
            <w:pPr>
              <w:widowControl/>
              <w:jc w:val="center"/>
              <w:rPr>
                <w:rFonts w:asciiTheme="minorEastAsia" w:hAnsiTheme="minorEastAsia" w:eastAsiaTheme="minorEastAsia" w:cstheme="minorEastAsia"/>
                <w:color w:val="000000" w:themeColor="text1"/>
                <w:kern w:val="0"/>
                <w:sz w:val="24"/>
                <w:szCs w:val="21"/>
              </w:rPr>
            </w:pPr>
          </w:p>
        </w:tc>
        <w:tc>
          <w:tcPr>
            <w:tcW w:w="2073" w:type="dxa"/>
            <w:vAlign w:val="center"/>
          </w:tcPr>
          <w:p w14:paraId="4820B34C">
            <w:pPr>
              <w:widowControl/>
              <w:jc w:val="center"/>
              <w:rPr>
                <w:rFonts w:asciiTheme="minorEastAsia" w:hAnsiTheme="minorEastAsia" w:eastAsiaTheme="minorEastAsia" w:cstheme="minorEastAsia"/>
                <w:color w:val="000000" w:themeColor="text1"/>
                <w:kern w:val="0"/>
                <w:sz w:val="24"/>
                <w:szCs w:val="21"/>
              </w:rPr>
            </w:pPr>
          </w:p>
        </w:tc>
        <w:tc>
          <w:tcPr>
            <w:tcW w:w="995" w:type="dxa"/>
            <w:vAlign w:val="center"/>
          </w:tcPr>
          <w:p w14:paraId="5971C525">
            <w:pPr>
              <w:widowControl/>
              <w:jc w:val="center"/>
              <w:rPr>
                <w:rFonts w:asciiTheme="minorEastAsia" w:hAnsiTheme="minorEastAsia" w:eastAsiaTheme="minorEastAsia" w:cstheme="minorEastAsia"/>
                <w:color w:val="000000" w:themeColor="text1"/>
                <w:kern w:val="0"/>
                <w:sz w:val="24"/>
                <w:szCs w:val="21"/>
              </w:rPr>
            </w:pPr>
          </w:p>
        </w:tc>
        <w:tc>
          <w:tcPr>
            <w:tcW w:w="1277" w:type="dxa"/>
            <w:vAlign w:val="center"/>
          </w:tcPr>
          <w:p w14:paraId="5E0135D3">
            <w:pPr>
              <w:widowControl/>
              <w:jc w:val="center"/>
              <w:rPr>
                <w:rFonts w:asciiTheme="minorEastAsia" w:hAnsiTheme="minorEastAsia" w:eastAsiaTheme="minorEastAsia" w:cstheme="minorEastAsia"/>
                <w:color w:val="000000" w:themeColor="text1"/>
                <w:kern w:val="0"/>
                <w:sz w:val="24"/>
                <w:szCs w:val="21"/>
              </w:rPr>
            </w:pPr>
          </w:p>
        </w:tc>
        <w:tc>
          <w:tcPr>
            <w:tcW w:w="1626" w:type="dxa"/>
            <w:vAlign w:val="center"/>
          </w:tcPr>
          <w:p w14:paraId="3EF47AE2">
            <w:pPr>
              <w:jc w:val="center"/>
              <w:rPr>
                <w:rFonts w:asciiTheme="minorEastAsia" w:hAnsiTheme="minorEastAsia" w:eastAsiaTheme="minorEastAsia" w:cstheme="minorEastAsia"/>
                <w:color w:val="000000" w:themeColor="text1"/>
                <w:sz w:val="24"/>
              </w:rPr>
            </w:pPr>
          </w:p>
        </w:tc>
        <w:tc>
          <w:tcPr>
            <w:tcW w:w="1214" w:type="dxa"/>
            <w:vAlign w:val="center"/>
          </w:tcPr>
          <w:p w14:paraId="42031718">
            <w:pPr>
              <w:widowControl/>
              <w:jc w:val="center"/>
              <w:rPr>
                <w:rFonts w:asciiTheme="minorEastAsia" w:hAnsiTheme="minorEastAsia" w:eastAsiaTheme="minorEastAsia" w:cstheme="minorEastAsia"/>
                <w:color w:val="000000" w:themeColor="text1"/>
                <w:kern w:val="0"/>
                <w:sz w:val="24"/>
                <w:szCs w:val="21"/>
              </w:rPr>
            </w:pPr>
          </w:p>
        </w:tc>
      </w:tr>
      <w:tr w14:paraId="5270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5" w:type="dxa"/>
            <w:vAlign w:val="center"/>
          </w:tcPr>
          <w:p w14:paraId="456CF316">
            <w:pPr>
              <w:widowControl/>
              <w:jc w:val="center"/>
              <w:rPr>
                <w:rFonts w:asciiTheme="minorEastAsia" w:hAnsiTheme="minorEastAsia" w:eastAsiaTheme="minorEastAsia" w:cstheme="minorEastAsia"/>
                <w:color w:val="000000" w:themeColor="text1"/>
                <w:kern w:val="0"/>
                <w:sz w:val="24"/>
                <w:szCs w:val="21"/>
              </w:rPr>
            </w:pPr>
          </w:p>
        </w:tc>
        <w:tc>
          <w:tcPr>
            <w:tcW w:w="2073" w:type="dxa"/>
            <w:vAlign w:val="center"/>
          </w:tcPr>
          <w:p w14:paraId="2AFE2C79">
            <w:pPr>
              <w:widowControl/>
              <w:jc w:val="center"/>
              <w:rPr>
                <w:rFonts w:asciiTheme="minorEastAsia" w:hAnsiTheme="minorEastAsia" w:eastAsiaTheme="minorEastAsia" w:cstheme="minorEastAsia"/>
                <w:color w:val="000000" w:themeColor="text1"/>
                <w:kern w:val="0"/>
                <w:sz w:val="24"/>
                <w:szCs w:val="21"/>
              </w:rPr>
            </w:pPr>
          </w:p>
        </w:tc>
        <w:tc>
          <w:tcPr>
            <w:tcW w:w="995" w:type="dxa"/>
            <w:vAlign w:val="center"/>
          </w:tcPr>
          <w:p w14:paraId="3C79E61C">
            <w:pPr>
              <w:widowControl/>
              <w:jc w:val="center"/>
              <w:rPr>
                <w:rFonts w:asciiTheme="minorEastAsia" w:hAnsiTheme="minorEastAsia" w:eastAsiaTheme="minorEastAsia" w:cstheme="minorEastAsia"/>
                <w:color w:val="000000" w:themeColor="text1"/>
                <w:kern w:val="0"/>
                <w:sz w:val="24"/>
                <w:szCs w:val="21"/>
              </w:rPr>
            </w:pPr>
          </w:p>
        </w:tc>
        <w:tc>
          <w:tcPr>
            <w:tcW w:w="1277" w:type="dxa"/>
            <w:vAlign w:val="center"/>
          </w:tcPr>
          <w:p w14:paraId="0B428B30">
            <w:pPr>
              <w:widowControl/>
              <w:jc w:val="center"/>
              <w:rPr>
                <w:rFonts w:asciiTheme="minorEastAsia" w:hAnsiTheme="minorEastAsia" w:eastAsiaTheme="minorEastAsia" w:cstheme="minorEastAsia"/>
                <w:color w:val="000000" w:themeColor="text1"/>
                <w:kern w:val="0"/>
                <w:sz w:val="24"/>
                <w:szCs w:val="21"/>
              </w:rPr>
            </w:pPr>
          </w:p>
        </w:tc>
        <w:tc>
          <w:tcPr>
            <w:tcW w:w="1626" w:type="dxa"/>
            <w:vAlign w:val="center"/>
          </w:tcPr>
          <w:p w14:paraId="56F0A098">
            <w:pPr>
              <w:jc w:val="center"/>
              <w:rPr>
                <w:rFonts w:asciiTheme="minorEastAsia" w:hAnsiTheme="minorEastAsia" w:eastAsiaTheme="minorEastAsia" w:cstheme="minorEastAsia"/>
                <w:color w:val="000000" w:themeColor="text1"/>
                <w:sz w:val="24"/>
              </w:rPr>
            </w:pPr>
          </w:p>
        </w:tc>
        <w:tc>
          <w:tcPr>
            <w:tcW w:w="1214" w:type="dxa"/>
            <w:vAlign w:val="center"/>
          </w:tcPr>
          <w:p w14:paraId="69C51E34">
            <w:pPr>
              <w:widowControl/>
              <w:jc w:val="center"/>
              <w:rPr>
                <w:rFonts w:asciiTheme="minorEastAsia" w:hAnsiTheme="minorEastAsia" w:eastAsiaTheme="minorEastAsia" w:cstheme="minorEastAsia"/>
                <w:color w:val="000000" w:themeColor="text1"/>
                <w:kern w:val="0"/>
                <w:sz w:val="24"/>
                <w:szCs w:val="21"/>
              </w:rPr>
            </w:pPr>
          </w:p>
        </w:tc>
      </w:tr>
      <w:tr w14:paraId="713E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220" w:type="dxa"/>
            <w:gridSpan w:val="4"/>
            <w:vAlign w:val="center"/>
          </w:tcPr>
          <w:p w14:paraId="3852B306">
            <w:pPr>
              <w:widowControl/>
              <w:jc w:val="center"/>
              <w:rPr>
                <w:rFonts w:asciiTheme="minorEastAsia" w:hAnsiTheme="minorEastAsia" w:eastAsiaTheme="minorEastAsia" w:cstheme="minorEastAsia"/>
                <w:color w:val="000000" w:themeColor="text1"/>
                <w:kern w:val="0"/>
                <w:sz w:val="24"/>
                <w:szCs w:val="21"/>
              </w:rPr>
            </w:pPr>
            <w:r>
              <w:rPr>
                <w:rFonts w:hint="eastAsia" w:asciiTheme="minorEastAsia" w:hAnsiTheme="minorEastAsia" w:eastAsiaTheme="minorEastAsia" w:cstheme="minorEastAsia"/>
                <w:color w:val="000000" w:themeColor="text1"/>
                <w:kern w:val="0"/>
                <w:sz w:val="24"/>
                <w:szCs w:val="21"/>
              </w:rPr>
              <w:t>合计(元)</w:t>
            </w:r>
          </w:p>
        </w:tc>
        <w:tc>
          <w:tcPr>
            <w:tcW w:w="1626" w:type="dxa"/>
            <w:vAlign w:val="center"/>
          </w:tcPr>
          <w:p w14:paraId="7557531C">
            <w:pPr>
              <w:jc w:val="center"/>
              <w:rPr>
                <w:rFonts w:asciiTheme="minorEastAsia" w:hAnsiTheme="minorEastAsia" w:eastAsiaTheme="minorEastAsia" w:cstheme="minorEastAsia"/>
                <w:color w:val="000000" w:themeColor="text1"/>
                <w:sz w:val="24"/>
              </w:rPr>
            </w:pPr>
          </w:p>
        </w:tc>
        <w:tc>
          <w:tcPr>
            <w:tcW w:w="1214" w:type="dxa"/>
            <w:vAlign w:val="center"/>
          </w:tcPr>
          <w:p w14:paraId="40EB236D">
            <w:pPr>
              <w:jc w:val="center"/>
              <w:rPr>
                <w:rFonts w:asciiTheme="minorEastAsia" w:hAnsiTheme="minorEastAsia" w:eastAsiaTheme="minorEastAsia" w:cstheme="minorEastAsia"/>
                <w:color w:val="000000" w:themeColor="text1"/>
                <w:sz w:val="24"/>
              </w:rPr>
            </w:pPr>
          </w:p>
        </w:tc>
      </w:tr>
    </w:tbl>
    <w:p w14:paraId="23879909">
      <w:pPr>
        <w:autoSpaceDE w:val="0"/>
        <w:autoSpaceDN w:val="0"/>
        <w:adjustRightInd w:val="0"/>
        <w:rPr>
          <w:rFonts w:ascii="宋体" w:hAnsi="宋体"/>
          <w:bCs/>
          <w:color w:val="000000" w:themeColor="text1"/>
          <w:sz w:val="24"/>
          <w:szCs w:val="21"/>
        </w:rPr>
      </w:pPr>
    </w:p>
    <w:p w14:paraId="2847D394">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供应商</w:t>
      </w:r>
      <w:r>
        <w:rPr>
          <w:rFonts w:hint="eastAsia" w:ascii="宋体" w:hAnsi="宋体"/>
          <w:color w:val="000000" w:themeColor="text1"/>
          <w:sz w:val="24"/>
          <w:szCs w:val="21"/>
        </w:rPr>
        <w:t xml:space="preserve">（盖章）：            </w:t>
      </w:r>
    </w:p>
    <w:p w14:paraId="06F6F27C">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授权代表签字：             </w:t>
      </w:r>
    </w:p>
    <w:p w14:paraId="680D5570">
      <w:pPr>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日</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期：</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年</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月</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日</w:t>
      </w:r>
    </w:p>
    <w:p w14:paraId="0620D31F">
      <w:pPr>
        <w:ind w:firstLine="480" w:firstLineChars="200"/>
        <w:rPr>
          <w:rFonts w:ascii="宋体" w:hAnsi="宋体"/>
          <w:color w:val="000000" w:themeColor="text1"/>
          <w:sz w:val="24"/>
          <w:szCs w:val="21"/>
        </w:rPr>
      </w:pPr>
      <w:r>
        <w:rPr>
          <w:rFonts w:hint="eastAsia" w:ascii="宋体" w:hAnsi="宋体"/>
          <w:color w:val="000000" w:themeColor="text1"/>
          <w:sz w:val="24"/>
          <w:szCs w:val="21"/>
        </w:rPr>
        <w:t>说明：</w:t>
      </w:r>
    </w:p>
    <w:p w14:paraId="582AAD46">
      <w:pPr>
        <w:ind w:firstLine="480" w:firstLineChars="200"/>
        <w:rPr>
          <w:rFonts w:ascii="宋体" w:hAnsi="宋体"/>
          <w:color w:val="000000" w:themeColor="text1"/>
          <w:sz w:val="24"/>
          <w:szCs w:val="21"/>
        </w:rPr>
      </w:pPr>
      <w:r>
        <w:rPr>
          <w:rFonts w:hint="eastAsia" w:ascii="宋体" w:hAnsi="宋体"/>
          <w:color w:val="000000" w:themeColor="text1"/>
          <w:sz w:val="24"/>
          <w:szCs w:val="21"/>
        </w:rPr>
        <w:t>1.投标人可以根据实际情况自行罗列构成相关子项目，并将相关报价罗列于上述“磋商分项报价表”中；行数不够，自行添加。</w:t>
      </w:r>
    </w:p>
    <w:p w14:paraId="5D770332">
      <w:pPr>
        <w:ind w:firstLine="405"/>
        <w:rPr>
          <w:rFonts w:ascii="宋体" w:hAnsi="宋体"/>
          <w:color w:val="000000" w:themeColor="text1"/>
          <w:sz w:val="24"/>
          <w:szCs w:val="21"/>
        </w:rPr>
      </w:pPr>
      <w:r>
        <w:rPr>
          <w:rFonts w:hint="eastAsia" w:ascii="宋体" w:hAnsi="宋体"/>
          <w:color w:val="000000" w:themeColor="text1"/>
          <w:sz w:val="24"/>
          <w:szCs w:val="21"/>
        </w:rPr>
        <w:t>2.采购代理机构对每一项货物和服务仅接受一个价格，不得填报有选择性报价方案。</w:t>
      </w:r>
    </w:p>
    <w:p w14:paraId="12AB9CAC">
      <w:pPr>
        <w:ind w:firstLine="405"/>
        <w:rPr>
          <w:rFonts w:ascii="宋体" w:hAnsi="宋体"/>
          <w:color w:val="000000" w:themeColor="text1"/>
          <w:sz w:val="24"/>
        </w:rPr>
      </w:pPr>
      <w:r>
        <w:rPr>
          <w:rFonts w:hint="eastAsia" w:ascii="宋体" w:hAnsi="宋体" w:cs="宋体"/>
          <w:color w:val="000000" w:themeColor="text1"/>
          <w:sz w:val="24"/>
          <w:szCs w:val="21"/>
        </w:rPr>
        <w:t>3.经磋商后，如果成交价高于或低于供应商在响应文件首次报价的，分项报价同比例调整。</w:t>
      </w:r>
      <w:bookmarkStart w:id="147" w:name="_Hlt460313894"/>
      <w:bookmarkEnd w:id="147"/>
    </w:p>
    <w:p w14:paraId="02F6ECE3">
      <w:pPr>
        <w:ind w:firstLine="964" w:firstLineChars="400"/>
        <w:outlineLvl w:val="1"/>
        <w:rPr>
          <w:rFonts w:ascii="宋体" w:hAnsi="宋体"/>
          <w:b/>
          <w:color w:val="000000" w:themeColor="text1"/>
          <w:sz w:val="24"/>
          <w:szCs w:val="21"/>
        </w:rPr>
      </w:pPr>
    </w:p>
    <w:p w14:paraId="4442B5D9">
      <w:pPr>
        <w:ind w:firstLine="964" w:firstLineChars="400"/>
        <w:outlineLvl w:val="1"/>
        <w:rPr>
          <w:rFonts w:ascii="宋体" w:hAnsi="宋体"/>
          <w:b/>
          <w:color w:val="000000" w:themeColor="text1"/>
          <w:sz w:val="24"/>
          <w:szCs w:val="21"/>
        </w:rPr>
      </w:pPr>
    </w:p>
    <w:p w14:paraId="4FED9A10">
      <w:pPr>
        <w:ind w:firstLine="964" w:firstLineChars="400"/>
        <w:outlineLvl w:val="1"/>
        <w:rPr>
          <w:rFonts w:ascii="宋体" w:hAnsi="宋体"/>
          <w:b/>
          <w:color w:val="000000" w:themeColor="text1"/>
          <w:sz w:val="24"/>
          <w:szCs w:val="21"/>
        </w:rPr>
      </w:pPr>
    </w:p>
    <w:p w14:paraId="13FD97EB">
      <w:pPr>
        <w:ind w:firstLine="964" w:firstLineChars="400"/>
        <w:outlineLvl w:val="1"/>
        <w:rPr>
          <w:rFonts w:ascii="宋体" w:hAnsi="宋体"/>
          <w:b/>
          <w:color w:val="000000" w:themeColor="text1"/>
          <w:sz w:val="24"/>
          <w:szCs w:val="21"/>
        </w:rPr>
      </w:pPr>
    </w:p>
    <w:p w14:paraId="18036BE1">
      <w:pPr>
        <w:ind w:firstLine="964" w:firstLineChars="400"/>
        <w:outlineLvl w:val="1"/>
        <w:rPr>
          <w:rFonts w:ascii="宋体" w:hAnsi="宋体"/>
          <w:b/>
          <w:color w:val="000000" w:themeColor="text1"/>
          <w:sz w:val="24"/>
          <w:szCs w:val="21"/>
        </w:rPr>
      </w:pPr>
    </w:p>
    <w:p w14:paraId="3DEE5D8A">
      <w:pPr>
        <w:ind w:firstLine="964" w:firstLineChars="400"/>
        <w:outlineLvl w:val="1"/>
        <w:rPr>
          <w:rFonts w:ascii="宋体" w:hAnsi="宋体"/>
          <w:b/>
          <w:color w:val="000000" w:themeColor="text1"/>
          <w:sz w:val="24"/>
          <w:szCs w:val="21"/>
        </w:rPr>
      </w:pPr>
    </w:p>
    <w:p w14:paraId="59213D12">
      <w:pPr>
        <w:ind w:firstLine="964" w:firstLineChars="400"/>
        <w:outlineLvl w:val="1"/>
        <w:rPr>
          <w:rFonts w:ascii="宋体" w:hAnsi="宋体"/>
          <w:b/>
          <w:color w:val="000000" w:themeColor="text1"/>
          <w:sz w:val="24"/>
          <w:szCs w:val="21"/>
        </w:rPr>
      </w:pPr>
    </w:p>
    <w:p w14:paraId="3AE104F8">
      <w:pPr>
        <w:pStyle w:val="2"/>
        <w:rPr>
          <w:b/>
          <w:color w:val="000000" w:themeColor="text1"/>
          <w:szCs w:val="21"/>
        </w:rPr>
      </w:pPr>
    </w:p>
    <w:p w14:paraId="7D7BF154">
      <w:pPr>
        <w:pStyle w:val="2"/>
        <w:rPr>
          <w:b/>
          <w:color w:val="000000" w:themeColor="text1"/>
          <w:szCs w:val="21"/>
        </w:rPr>
      </w:pPr>
    </w:p>
    <w:p w14:paraId="72D80742">
      <w:pPr>
        <w:pStyle w:val="2"/>
        <w:rPr>
          <w:b/>
          <w:color w:val="000000" w:themeColor="text1"/>
          <w:szCs w:val="21"/>
        </w:rPr>
      </w:pPr>
    </w:p>
    <w:p w14:paraId="0DC1BC8A">
      <w:pPr>
        <w:pStyle w:val="2"/>
        <w:rPr>
          <w:b/>
          <w:color w:val="000000" w:themeColor="text1"/>
          <w:szCs w:val="21"/>
        </w:rPr>
      </w:pPr>
    </w:p>
    <w:p w14:paraId="2D8DA9E0">
      <w:pPr>
        <w:ind w:firstLine="964" w:firstLineChars="400"/>
        <w:outlineLvl w:val="1"/>
        <w:rPr>
          <w:rFonts w:ascii="宋体" w:hAnsi="宋体"/>
          <w:b/>
          <w:color w:val="000000" w:themeColor="text1"/>
          <w:sz w:val="24"/>
          <w:szCs w:val="21"/>
        </w:rPr>
      </w:pPr>
    </w:p>
    <w:p w14:paraId="5574F96D">
      <w:pPr>
        <w:ind w:firstLine="964" w:firstLineChars="400"/>
        <w:outlineLvl w:val="1"/>
        <w:rPr>
          <w:rFonts w:ascii="宋体" w:hAnsi="宋体"/>
          <w:b/>
          <w:color w:val="000000" w:themeColor="text1"/>
          <w:sz w:val="24"/>
          <w:szCs w:val="21"/>
        </w:rPr>
      </w:pPr>
    </w:p>
    <w:p w14:paraId="08563CEE">
      <w:pPr>
        <w:ind w:firstLine="964" w:firstLineChars="400"/>
        <w:outlineLvl w:val="1"/>
        <w:rPr>
          <w:rFonts w:ascii="宋体" w:hAnsi="宋体"/>
          <w:b/>
          <w:color w:val="000000" w:themeColor="text1"/>
          <w:sz w:val="24"/>
          <w:szCs w:val="21"/>
        </w:rPr>
      </w:pPr>
    </w:p>
    <w:p w14:paraId="2F1C069A">
      <w:pPr>
        <w:outlineLvl w:val="1"/>
        <w:rPr>
          <w:rFonts w:ascii="宋体" w:hAnsi="宋体" w:cs="宋体"/>
          <w:b/>
          <w:color w:val="000000" w:themeColor="text1"/>
          <w:sz w:val="24"/>
          <w:szCs w:val="21"/>
          <w:lang w:val="zh-CN"/>
        </w:rPr>
      </w:pPr>
      <w:bookmarkStart w:id="148" w:name="_Toc459109596"/>
      <w:bookmarkStart w:id="149" w:name="_Toc9543"/>
      <w:bookmarkStart w:id="150" w:name="_Toc19964"/>
      <w:bookmarkStart w:id="151" w:name="_Toc28955"/>
      <w:r>
        <w:rPr>
          <w:rFonts w:hint="eastAsia" w:ascii="宋体" w:hAnsi="宋体" w:cs="宋体"/>
          <w:b/>
          <w:color w:val="000000" w:themeColor="text1"/>
          <w:sz w:val="24"/>
          <w:szCs w:val="21"/>
        </w:rPr>
        <w:t>六</w:t>
      </w:r>
      <w:r>
        <w:rPr>
          <w:rFonts w:hint="eastAsia" w:ascii="宋体" w:hAnsi="宋体" w:cs="宋体"/>
          <w:b/>
          <w:color w:val="000000" w:themeColor="text1"/>
          <w:sz w:val="24"/>
          <w:szCs w:val="21"/>
          <w:lang w:val="zh-CN"/>
        </w:rPr>
        <w:t>、供应商基本情况说明</w:t>
      </w:r>
      <w:bookmarkEnd w:id="148"/>
      <w:bookmarkEnd w:id="149"/>
      <w:bookmarkEnd w:id="150"/>
      <w:bookmarkEnd w:id="151"/>
    </w:p>
    <w:p w14:paraId="008EDEB6">
      <w:pPr>
        <w:ind w:firstLine="723" w:firstLineChars="200"/>
        <w:jc w:val="center"/>
        <w:rPr>
          <w:rFonts w:ascii="宋体" w:hAnsi="宋体" w:cs="宋体"/>
          <w:b/>
          <w:color w:val="000000" w:themeColor="text1"/>
          <w:sz w:val="36"/>
          <w:szCs w:val="36"/>
          <w:lang w:val="zh-CN"/>
        </w:rPr>
      </w:pPr>
      <w:r>
        <w:rPr>
          <w:rFonts w:hint="eastAsia" w:ascii="宋体" w:hAnsi="宋体" w:cs="宋体"/>
          <w:b/>
          <w:color w:val="000000" w:themeColor="text1"/>
          <w:sz w:val="36"/>
          <w:szCs w:val="36"/>
          <w:lang w:val="zh-CN"/>
        </w:rPr>
        <w:t>供应商基本情况说明</w:t>
      </w:r>
    </w:p>
    <w:p w14:paraId="1E04C2BB">
      <w:pPr>
        <w:ind w:firstLine="600" w:firstLineChars="250"/>
        <w:rPr>
          <w:rFonts w:ascii="宋体" w:hAnsi="宋体" w:cs="宋体"/>
          <w:color w:val="000000" w:themeColor="text1"/>
          <w:sz w:val="24"/>
          <w:szCs w:val="21"/>
          <w:lang w:val="zh-CN"/>
        </w:rPr>
      </w:pPr>
    </w:p>
    <w:p w14:paraId="0056DE7B">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（一）名称及有关情况：</w:t>
      </w:r>
    </w:p>
    <w:p w14:paraId="0ED1C4E2">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（1）名称：</w:t>
      </w:r>
    </w:p>
    <w:p w14:paraId="0AEF50FF">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（2）地址：　　　　　　　　　传真/电话：　　　　　邮编：</w:t>
      </w:r>
    </w:p>
    <w:p w14:paraId="48996F11">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（3）成立或注册日期：</w:t>
      </w:r>
    </w:p>
    <w:p w14:paraId="3028DE72">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（4）法人代表姓名：</w:t>
      </w:r>
    </w:p>
    <w:p w14:paraId="77C3437E">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（5）开户银行名称及地址：</w:t>
      </w:r>
    </w:p>
    <w:p w14:paraId="6DF84386">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（6）供应商在南京地区的代表姓名和地址邮编、传真、电话</w:t>
      </w:r>
    </w:p>
    <w:p w14:paraId="5ED665A5">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（二）供应商简介：主要包括以下内容</w:t>
      </w:r>
    </w:p>
    <w:p w14:paraId="7CD740D6">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（1）企业发展简史</w:t>
      </w:r>
    </w:p>
    <w:p w14:paraId="5C3D2663">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（2）企业获得的荣誉、受过的违规处罚情况等</w:t>
      </w:r>
    </w:p>
    <w:p w14:paraId="69AF6B92">
      <w:pPr>
        <w:ind w:firstLine="480" w:firstLineChars="20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（三）供应商认为需要说明的其它情况</w:t>
      </w:r>
    </w:p>
    <w:p w14:paraId="364D2AB9">
      <w:pPr>
        <w:ind w:firstLine="480" w:firstLineChars="200"/>
        <w:rPr>
          <w:rFonts w:ascii="宋体" w:hAnsi="宋体" w:cs="宋体"/>
          <w:color w:val="000000" w:themeColor="text1"/>
          <w:sz w:val="24"/>
          <w:szCs w:val="21"/>
          <w:lang w:val="zh-CN"/>
        </w:rPr>
      </w:pPr>
    </w:p>
    <w:p w14:paraId="28A71242">
      <w:pPr>
        <w:ind w:firstLine="480" w:firstLineChars="200"/>
        <w:rPr>
          <w:rFonts w:ascii="宋体" w:hAnsi="宋体" w:cs="宋体"/>
          <w:color w:val="000000" w:themeColor="text1"/>
          <w:sz w:val="24"/>
          <w:szCs w:val="21"/>
          <w:lang w:val="zh-CN"/>
        </w:rPr>
      </w:pPr>
    </w:p>
    <w:p w14:paraId="75CB6537">
      <w:pPr>
        <w:ind w:firstLine="480" w:firstLineChars="200"/>
        <w:rPr>
          <w:rFonts w:ascii="宋体" w:hAnsi="宋体" w:cs="宋体"/>
          <w:color w:val="000000" w:themeColor="text1"/>
          <w:sz w:val="24"/>
          <w:szCs w:val="21"/>
          <w:lang w:val="zh-CN"/>
        </w:rPr>
      </w:pPr>
    </w:p>
    <w:p w14:paraId="59E0C5FE">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rPr>
        <w:t xml:space="preserve"> </w:t>
      </w:r>
      <w:r>
        <w:rPr>
          <w:rFonts w:hint="eastAsia" w:ascii="宋体" w:hAnsi="宋体" w:cs="宋体"/>
          <w:color w:val="000000" w:themeColor="text1"/>
          <w:sz w:val="24"/>
          <w:szCs w:val="21"/>
          <w:lang w:val="zh-CN"/>
        </w:rPr>
        <w:t>供应商</w:t>
      </w:r>
      <w:r>
        <w:rPr>
          <w:rFonts w:hint="eastAsia" w:ascii="宋体" w:hAnsi="宋体"/>
          <w:color w:val="000000" w:themeColor="text1"/>
          <w:sz w:val="24"/>
          <w:szCs w:val="21"/>
        </w:rPr>
        <w:t xml:space="preserve">（盖章）：            </w:t>
      </w:r>
    </w:p>
    <w:p w14:paraId="0578CA7F">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授权代表签字：             </w:t>
      </w:r>
    </w:p>
    <w:p w14:paraId="440021EE">
      <w:pPr>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日</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期：</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年</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月</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日</w:t>
      </w:r>
    </w:p>
    <w:p w14:paraId="7893DFB9">
      <w:pPr>
        <w:ind w:firstLine="964" w:firstLineChars="400"/>
        <w:outlineLvl w:val="1"/>
        <w:rPr>
          <w:rFonts w:ascii="宋体" w:hAnsi="宋体"/>
          <w:b/>
          <w:color w:val="000000" w:themeColor="text1"/>
          <w:sz w:val="24"/>
          <w:szCs w:val="21"/>
        </w:rPr>
      </w:pPr>
    </w:p>
    <w:p w14:paraId="0EA4BF7F">
      <w:pPr>
        <w:ind w:firstLine="964" w:firstLineChars="400"/>
        <w:outlineLvl w:val="1"/>
        <w:rPr>
          <w:rFonts w:ascii="宋体" w:hAnsi="宋体"/>
          <w:b/>
          <w:color w:val="000000" w:themeColor="text1"/>
          <w:sz w:val="24"/>
          <w:szCs w:val="21"/>
        </w:rPr>
      </w:pPr>
    </w:p>
    <w:p w14:paraId="6530ABA5">
      <w:pPr>
        <w:ind w:firstLine="964" w:firstLineChars="400"/>
        <w:outlineLvl w:val="1"/>
        <w:rPr>
          <w:rFonts w:ascii="宋体" w:hAnsi="宋体"/>
          <w:b/>
          <w:color w:val="000000" w:themeColor="text1"/>
          <w:sz w:val="24"/>
          <w:szCs w:val="21"/>
        </w:rPr>
      </w:pPr>
    </w:p>
    <w:p w14:paraId="3C2A612A">
      <w:pPr>
        <w:ind w:firstLine="964" w:firstLineChars="400"/>
        <w:outlineLvl w:val="1"/>
        <w:rPr>
          <w:rFonts w:ascii="宋体" w:hAnsi="宋体"/>
          <w:b/>
          <w:color w:val="000000" w:themeColor="text1"/>
          <w:sz w:val="24"/>
          <w:szCs w:val="21"/>
        </w:rPr>
      </w:pPr>
    </w:p>
    <w:p w14:paraId="2B76625D">
      <w:pPr>
        <w:ind w:firstLine="964" w:firstLineChars="400"/>
        <w:outlineLvl w:val="1"/>
        <w:rPr>
          <w:rFonts w:ascii="宋体" w:hAnsi="宋体"/>
          <w:b/>
          <w:color w:val="000000" w:themeColor="text1"/>
          <w:sz w:val="24"/>
          <w:szCs w:val="21"/>
        </w:rPr>
      </w:pPr>
    </w:p>
    <w:p w14:paraId="0A4DDD49">
      <w:pPr>
        <w:ind w:firstLine="964" w:firstLineChars="400"/>
        <w:outlineLvl w:val="1"/>
        <w:rPr>
          <w:rFonts w:ascii="宋体" w:hAnsi="宋体"/>
          <w:b/>
          <w:color w:val="000000" w:themeColor="text1"/>
          <w:sz w:val="24"/>
          <w:szCs w:val="21"/>
        </w:rPr>
      </w:pPr>
    </w:p>
    <w:p w14:paraId="713E509C">
      <w:pPr>
        <w:ind w:firstLine="964" w:firstLineChars="400"/>
        <w:outlineLvl w:val="1"/>
        <w:rPr>
          <w:rFonts w:ascii="宋体" w:hAnsi="宋体"/>
          <w:b/>
          <w:color w:val="000000" w:themeColor="text1"/>
          <w:sz w:val="24"/>
          <w:szCs w:val="21"/>
        </w:rPr>
      </w:pPr>
    </w:p>
    <w:p w14:paraId="115901E0">
      <w:pPr>
        <w:ind w:firstLine="964" w:firstLineChars="400"/>
        <w:outlineLvl w:val="1"/>
        <w:rPr>
          <w:rFonts w:ascii="宋体" w:hAnsi="宋体"/>
          <w:b/>
          <w:color w:val="000000" w:themeColor="text1"/>
          <w:sz w:val="24"/>
          <w:szCs w:val="21"/>
        </w:rPr>
      </w:pPr>
    </w:p>
    <w:p w14:paraId="064AA07A">
      <w:pPr>
        <w:ind w:firstLine="964" w:firstLineChars="400"/>
        <w:outlineLvl w:val="1"/>
        <w:rPr>
          <w:rFonts w:ascii="宋体" w:hAnsi="宋体"/>
          <w:b/>
          <w:color w:val="000000" w:themeColor="text1"/>
          <w:sz w:val="24"/>
          <w:szCs w:val="21"/>
        </w:rPr>
      </w:pPr>
    </w:p>
    <w:p w14:paraId="4FBF356D">
      <w:pPr>
        <w:ind w:firstLine="964" w:firstLineChars="400"/>
        <w:outlineLvl w:val="1"/>
        <w:rPr>
          <w:rFonts w:ascii="宋体" w:hAnsi="宋体"/>
          <w:b/>
          <w:color w:val="000000" w:themeColor="text1"/>
          <w:sz w:val="24"/>
          <w:szCs w:val="21"/>
        </w:rPr>
      </w:pPr>
    </w:p>
    <w:p w14:paraId="712458C7">
      <w:pPr>
        <w:ind w:firstLine="964" w:firstLineChars="400"/>
        <w:outlineLvl w:val="1"/>
        <w:rPr>
          <w:rFonts w:ascii="宋体" w:hAnsi="宋体"/>
          <w:b/>
          <w:color w:val="000000" w:themeColor="text1"/>
          <w:sz w:val="24"/>
          <w:szCs w:val="21"/>
        </w:rPr>
      </w:pPr>
    </w:p>
    <w:p w14:paraId="42728235">
      <w:pPr>
        <w:ind w:firstLine="964" w:firstLineChars="400"/>
        <w:outlineLvl w:val="1"/>
        <w:rPr>
          <w:rFonts w:ascii="宋体" w:hAnsi="宋体"/>
          <w:b/>
          <w:color w:val="000000" w:themeColor="text1"/>
          <w:sz w:val="24"/>
          <w:szCs w:val="21"/>
        </w:rPr>
      </w:pPr>
    </w:p>
    <w:p w14:paraId="62BF4F7B">
      <w:pPr>
        <w:ind w:firstLine="964" w:firstLineChars="400"/>
        <w:outlineLvl w:val="1"/>
        <w:rPr>
          <w:rFonts w:ascii="宋体" w:hAnsi="宋体"/>
          <w:b/>
          <w:color w:val="000000" w:themeColor="text1"/>
          <w:sz w:val="24"/>
          <w:szCs w:val="21"/>
        </w:rPr>
      </w:pPr>
    </w:p>
    <w:p w14:paraId="4C502231">
      <w:pPr>
        <w:ind w:firstLine="964" w:firstLineChars="400"/>
        <w:outlineLvl w:val="1"/>
        <w:rPr>
          <w:rFonts w:ascii="宋体" w:hAnsi="宋体"/>
          <w:b/>
          <w:color w:val="000000" w:themeColor="text1"/>
          <w:sz w:val="24"/>
          <w:szCs w:val="21"/>
        </w:rPr>
      </w:pPr>
    </w:p>
    <w:p w14:paraId="0EEC5BC2">
      <w:pPr>
        <w:ind w:firstLine="964" w:firstLineChars="400"/>
        <w:outlineLvl w:val="1"/>
        <w:rPr>
          <w:rFonts w:ascii="宋体" w:hAnsi="宋体"/>
          <w:b/>
          <w:color w:val="000000" w:themeColor="text1"/>
          <w:sz w:val="24"/>
          <w:szCs w:val="21"/>
        </w:rPr>
      </w:pPr>
    </w:p>
    <w:p w14:paraId="11C44F55">
      <w:pPr>
        <w:ind w:firstLine="964" w:firstLineChars="400"/>
        <w:outlineLvl w:val="1"/>
        <w:rPr>
          <w:rFonts w:ascii="宋体" w:hAnsi="宋体"/>
          <w:b/>
          <w:color w:val="000000" w:themeColor="text1"/>
          <w:sz w:val="24"/>
          <w:szCs w:val="21"/>
        </w:rPr>
      </w:pPr>
    </w:p>
    <w:p w14:paraId="60AE669A">
      <w:pPr>
        <w:ind w:firstLine="964" w:firstLineChars="400"/>
        <w:outlineLvl w:val="1"/>
        <w:rPr>
          <w:rFonts w:ascii="宋体" w:hAnsi="宋体"/>
          <w:b/>
          <w:color w:val="000000" w:themeColor="text1"/>
          <w:sz w:val="24"/>
          <w:szCs w:val="21"/>
        </w:rPr>
      </w:pPr>
    </w:p>
    <w:p w14:paraId="1CF81526">
      <w:pPr>
        <w:ind w:firstLine="964" w:firstLineChars="400"/>
        <w:outlineLvl w:val="1"/>
        <w:rPr>
          <w:rFonts w:ascii="宋体" w:hAnsi="宋体"/>
          <w:b/>
          <w:color w:val="000000" w:themeColor="text1"/>
          <w:sz w:val="24"/>
          <w:szCs w:val="21"/>
        </w:rPr>
      </w:pPr>
    </w:p>
    <w:p w14:paraId="38847CC6">
      <w:pPr>
        <w:ind w:firstLine="964" w:firstLineChars="400"/>
        <w:outlineLvl w:val="1"/>
        <w:rPr>
          <w:rFonts w:ascii="宋体" w:hAnsi="宋体"/>
          <w:b/>
          <w:color w:val="000000" w:themeColor="text1"/>
          <w:sz w:val="24"/>
          <w:szCs w:val="21"/>
        </w:rPr>
      </w:pPr>
    </w:p>
    <w:p w14:paraId="5F7FF7DE">
      <w:pPr>
        <w:ind w:firstLine="964" w:firstLineChars="400"/>
        <w:outlineLvl w:val="1"/>
        <w:rPr>
          <w:rFonts w:ascii="宋体" w:hAnsi="宋体"/>
          <w:b/>
          <w:color w:val="000000" w:themeColor="text1"/>
          <w:sz w:val="24"/>
          <w:szCs w:val="21"/>
        </w:rPr>
      </w:pPr>
    </w:p>
    <w:p w14:paraId="75B0267B">
      <w:pPr>
        <w:outlineLvl w:val="1"/>
        <w:rPr>
          <w:rFonts w:ascii="宋体" w:hAnsi="宋体"/>
          <w:b/>
          <w:color w:val="000000" w:themeColor="text1"/>
          <w:sz w:val="24"/>
          <w:szCs w:val="21"/>
        </w:rPr>
      </w:pPr>
      <w:bookmarkStart w:id="152" w:name="_Toc11513"/>
      <w:bookmarkStart w:id="153" w:name="_Toc9482"/>
      <w:bookmarkStart w:id="154" w:name="_Toc29395"/>
      <w:r>
        <w:rPr>
          <w:rFonts w:hint="eastAsia" w:ascii="宋体" w:hAnsi="宋体"/>
          <w:b/>
          <w:color w:val="000000" w:themeColor="text1"/>
          <w:sz w:val="24"/>
          <w:szCs w:val="21"/>
        </w:rPr>
        <w:t>七、</w:t>
      </w:r>
      <w:bookmarkEnd w:id="145"/>
      <w:bookmarkEnd w:id="152"/>
      <w:bookmarkEnd w:id="153"/>
      <w:bookmarkEnd w:id="154"/>
      <w:r>
        <w:rPr>
          <w:rFonts w:hint="eastAsia" w:ascii="宋体" w:hAnsi="宋体"/>
          <w:b/>
          <w:color w:val="000000" w:themeColor="text1"/>
          <w:sz w:val="24"/>
          <w:szCs w:val="21"/>
        </w:rPr>
        <w:t>方案</w:t>
      </w:r>
    </w:p>
    <w:bookmarkEnd w:id="146"/>
    <w:p w14:paraId="6379FA44">
      <w:pPr>
        <w:autoSpaceDE w:val="0"/>
        <w:autoSpaceDN w:val="0"/>
        <w:adjustRightInd w:val="0"/>
        <w:jc w:val="center"/>
        <w:rPr>
          <w:rFonts w:ascii="宋体" w:hAnsi="宋体"/>
          <w:b/>
          <w:color w:val="000000" w:themeColor="text1"/>
          <w:sz w:val="36"/>
          <w:szCs w:val="36"/>
        </w:rPr>
      </w:pPr>
      <w:r>
        <w:rPr>
          <w:rFonts w:hint="eastAsia" w:ascii="宋体" w:hAnsi="宋体"/>
          <w:b/>
          <w:color w:val="000000" w:themeColor="text1"/>
          <w:sz w:val="36"/>
          <w:szCs w:val="36"/>
        </w:rPr>
        <w:t>方案</w:t>
      </w:r>
    </w:p>
    <w:p w14:paraId="447C0E42">
      <w:pPr>
        <w:autoSpaceDE w:val="0"/>
        <w:autoSpaceDN w:val="0"/>
        <w:adjustRightInd w:val="0"/>
        <w:ind w:firstLine="360"/>
        <w:jc w:val="center"/>
        <w:rPr>
          <w:rFonts w:ascii="宋体" w:hAnsi="宋体"/>
          <w:color w:val="000000" w:themeColor="text1"/>
          <w:sz w:val="24"/>
          <w:szCs w:val="21"/>
        </w:rPr>
      </w:pPr>
      <w:r>
        <w:rPr>
          <w:rFonts w:hint="eastAsia" w:ascii="宋体" w:hAnsi="宋体" w:cs="宋体"/>
          <w:color w:val="000000" w:themeColor="text1"/>
          <w:sz w:val="24"/>
          <w:szCs w:val="21"/>
          <w:lang w:val="zh-CN"/>
        </w:rPr>
        <w:t>（格式自拟）</w:t>
      </w:r>
    </w:p>
    <w:p w14:paraId="2E69C483">
      <w:pPr>
        <w:autoSpaceDE w:val="0"/>
        <w:autoSpaceDN w:val="0"/>
        <w:adjustRightInd w:val="0"/>
        <w:jc w:val="center"/>
        <w:rPr>
          <w:rFonts w:ascii="宋体" w:hAnsi="宋体" w:cs="宋体"/>
          <w:b/>
          <w:bCs/>
          <w:color w:val="000000" w:themeColor="text1"/>
          <w:sz w:val="24"/>
          <w:szCs w:val="21"/>
        </w:rPr>
      </w:pPr>
    </w:p>
    <w:p w14:paraId="3FDA3C3F">
      <w:pPr>
        <w:autoSpaceDE w:val="0"/>
        <w:autoSpaceDN w:val="0"/>
        <w:adjustRightInd w:val="0"/>
        <w:jc w:val="center"/>
        <w:rPr>
          <w:rFonts w:ascii="宋体" w:hAnsi="宋体" w:cs="宋体"/>
          <w:b/>
          <w:bCs/>
          <w:color w:val="000000" w:themeColor="text1"/>
          <w:sz w:val="24"/>
          <w:szCs w:val="21"/>
          <w:lang w:val="zh-CN"/>
        </w:rPr>
      </w:pPr>
    </w:p>
    <w:p w14:paraId="79449A69">
      <w:pPr>
        <w:autoSpaceDE w:val="0"/>
        <w:autoSpaceDN w:val="0"/>
        <w:adjustRightInd w:val="0"/>
        <w:jc w:val="center"/>
        <w:rPr>
          <w:rFonts w:ascii="宋体" w:hAnsi="宋体" w:cs="宋体"/>
          <w:b/>
          <w:bCs/>
          <w:color w:val="000000" w:themeColor="text1"/>
          <w:sz w:val="24"/>
          <w:szCs w:val="21"/>
          <w:lang w:val="zh-CN"/>
        </w:rPr>
      </w:pPr>
    </w:p>
    <w:p w14:paraId="5F724617">
      <w:pPr>
        <w:autoSpaceDE w:val="0"/>
        <w:autoSpaceDN w:val="0"/>
        <w:adjustRightInd w:val="0"/>
        <w:jc w:val="center"/>
        <w:rPr>
          <w:rFonts w:ascii="宋体" w:hAnsi="宋体" w:cs="宋体"/>
          <w:b/>
          <w:bCs/>
          <w:color w:val="000000" w:themeColor="text1"/>
          <w:sz w:val="24"/>
          <w:szCs w:val="21"/>
          <w:lang w:val="zh-CN"/>
        </w:rPr>
      </w:pPr>
    </w:p>
    <w:p w14:paraId="11CEFA20">
      <w:pPr>
        <w:autoSpaceDE w:val="0"/>
        <w:autoSpaceDN w:val="0"/>
        <w:adjustRightInd w:val="0"/>
        <w:jc w:val="center"/>
        <w:rPr>
          <w:rFonts w:ascii="宋体" w:hAnsi="宋体" w:cs="宋体"/>
          <w:b/>
          <w:bCs/>
          <w:color w:val="000000" w:themeColor="text1"/>
          <w:sz w:val="24"/>
          <w:szCs w:val="21"/>
          <w:lang w:val="zh-CN"/>
        </w:rPr>
      </w:pPr>
    </w:p>
    <w:p w14:paraId="2637C679">
      <w:pPr>
        <w:autoSpaceDE w:val="0"/>
        <w:autoSpaceDN w:val="0"/>
        <w:adjustRightInd w:val="0"/>
        <w:jc w:val="center"/>
        <w:rPr>
          <w:rFonts w:ascii="宋体" w:hAnsi="宋体" w:cs="宋体"/>
          <w:b/>
          <w:bCs/>
          <w:color w:val="000000" w:themeColor="text1"/>
          <w:sz w:val="24"/>
          <w:szCs w:val="21"/>
          <w:lang w:val="zh-CN"/>
        </w:rPr>
      </w:pPr>
    </w:p>
    <w:p w14:paraId="5C947660">
      <w:pPr>
        <w:autoSpaceDE w:val="0"/>
        <w:autoSpaceDN w:val="0"/>
        <w:adjustRightInd w:val="0"/>
        <w:jc w:val="center"/>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 </w:t>
      </w:r>
    </w:p>
    <w:p w14:paraId="67653A76">
      <w:pPr>
        <w:pStyle w:val="16"/>
        <w:rPr>
          <w:color w:val="000000" w:themeColor="text1"/>
          <w:lang w:val="zh-CN"/>
        </w:rPr>
      </w:pPr>
    </w:p>
    <w:p w14:paraId="6FFC18CB">
      <w:pPr>
        <w:pStyle w:val="16"/>
        <w:rPr>
          <w:color w:val="000000" w:themeColor="text1"/>
          <w:lang w:val="zh-CN"/>
        </w:rPr>
      </w:pPr>
    </w:p>
    <w:p w14:paraId="1375B969">
      <w:pPr>
        <w:pStyle w:val="16"/>
        <w:rPr>
          <w:color w:val="000000" w:themeColor="text1"/>
          <w:lang w:val="zh-CN"/>
        </w:rPr>
      </w:pPr>
    </w:p>
    <w:p w14:paraId="7757AA20">
      <w:pPr>
        <w:pStyle w:val="16"/>
        <w:rPr>
          <w:color w:val="000000" w:themeColor="text1"/>
          <w:lang w:val="zh-CN"/>
        </w:rPr>
      </w:pPr>
    </w:p>
    <w:p w14:paraId="302D5B04">
      <w:pPr>
        <w:pStyle w:val="16"/>
        <w:rPr>
          <w:color w:val="000000" w:themeColor="text1"/>
          <w:lang w:val="zh-CN"/>
        </w:rPr>
      </w:pPr>
    </w:p>
    <w:p w14:paraId="17ADCFDC">
      <w:pPr>
        <w:pStyle w:val="16"/>
        <w:rPr>
          <w:color w:val="000000" w:themeColor="text1"/>
          <w:lang w:val="zh-CN"/>
        </w:rPr>
      </w:pPr>
    </w:p>
    <w:p w14:paraId="56FF7BE1">
      <w:pPr>
        <w:pStyle w:val="16"/>
        <w:rPr>
          <w:color w:val="000000" w:themeColor="text1"/>
          <w:lang w:val="zh-CN"/>
        </w:rPr>
      </w:pPr>
    </w:p>
    <w:p w14:paraId="4D6EDB51">
      <w:pPr>
        <w:pStyle w:val="16"/>
        <w:rPr>
          <w:color w:val="000000" w:themeColor="text1"/>
          <w:lang w:val="zh-CN"/>
        </w:rPr>
      </w:pPr>
    </w:p>
    <w:p w14:paraId="3F3B9CD2">
      <w:pPr>
        <w:pStyle w:val="16"/>
        <w:rPr>
          <w:color w:val="000000" w:themeColor="text1"/>
          <w:lang w:val="zh-CN"/>
        </w:rPr>
      </w:pPr>
    </w:p>
    <w:p w14:paraId="613AC1E1">
      <w:pPr>
        <w:pStyle w:val="16"/>
        <w:rPr>
          <w:color w:val="000000" w:themeColor="text1"/>
          <w:lang w:val="zh-CN"/>
        </w:rPr>
      </w:pPr>
    </w:p>
    <w:p w14:paraId="2F71283C">
      <w:pPr>
        <w:pStyle w:val="16"/>
        <w:rPr>
          <w:color w:val="000000" w:themeColor="text1"/>
          <w:lang w:val="zh-CN"/>
        </w:rPr>
      </w:pPr>
    </w:p>
    <w:p w14:paraId="1D718C1A">
      <w:pPr>
        <w:pStyle w:val="16"/>
        <w:rPr>
          <w:color w:val="000000" w:themeColor="text1"/>
          <w:lang w:val="zh-CN"/>
        </w:rPr>
      </w:pPr>
    </w:p>
    <w:p w14:paraId="297A1E91">
      <w:pPr>
        <w:pStyle w:val="16"/>
        <w:rPr>
          <w:color w:val="000000" w:themeColor="text1"/>
          <w:lang w:val="zh-CN"/>
        </w:rPr>
      </w:pPr>
    </w:p>
    <w:p w14:paraId="511FAA29">
      <w:pPr>
        <w:pStyle w:val="16"/>
        <w:rPr>
          <w:color w:val="000000" w:themeColor="text1"/>
          <w:lang w:val="zh-CN"/>
        </w:rPr>
      </w:pPr>
    </w:p>
    <w:p w14:paraId="0DAE6A88">
      <w:pPr>
        <w:pStyle w:val="16"/>
        <w:rPr>
          <w:color w:val="000000" w:themeColor="text1"/>
          <w:lang w:val="zh-CN"/>
        </w:rPr>
      </w:pPr>
    </w:p>
    <w:p w14:paraId="2B7977F5">
      <w:pPr>
        <w:pStyle w:val="16"/>
        <w:rPr>
          <w:color w:val="000000" w:themeColor="text1"/>
          <w:lang w:val="zh-CN"/>
        </w:rPr>
      </w:pPr>
    </w:p>
    <w:p w14:paraId="4E67DA8D">
      <w:pPr>
        <w:pStyle w:val="16"/>
        <w:rPr>
          <w:color w:val="000000" w:themeColor="text1"/>
          <w:lang w:val="zh-CN"/>
        </w:rPr>
      </w:pPr>
    </w:p>
    <w:p w14:paraId="6D77F6FB">
      <w:pPr>
        <w:pStyle w:val="16"/>
        <w:rPr>
          <w:color w:val="000000" w:themeColor="text1"/>
          <w:lang w:val="zh-CN"/>
        </w:rPr>
      </w:pPr>
    </w:p>
    <w:p w14:paraId="3CD6A9BC">
      <w:pPr>
        <w:pStyle w:val="16"/>
        <w:rPr>
          <w:color w:val="000000" w:themeColor="text1"/>
          <w:lang w:val="zh-CN"/>
        </w:rPr>
      </w:pPr>
    </w:p>
    <w:p w14:paraId="386ADFAA">
      <w:pPr>
        <w:pStyle w:val="16"/>
        <w:rPr>
          <w:color w:val="000000" w:themeColor="text1"/>
          <w:lang w:val="zh-CN"/>
        </w:rPr>
      </w:pPr>
    </w:p>
    <w:p w14:paraId="5CF74EE6">
      <w:pPr>
        <w:pStyle w:val="16"/>
        <w:rPr>
          <w:color w:val="000000" w:themeColor="text1"/>
          <w:lang w:val="zh-CN"/>
        </w:rPr>
      </w:pPr>
    </w:p>
    <w:p w14:paraId="6ACF0CCB">
      <w:pPr>
        <w:pStyle w:val="16"/>
        <w:rPr>
          <w:color w:val="000000" w:themeColor="text1"/>
          <w:lang w:val="zh-CN"/>
        </w:rPr>
      </w:pPr>
    </w:p>
    <w:p w14:paraId="0F5F9C98">
      <w:pPr>
        <w:pStyle w:val="16"/>
        <w:rPr>
          <w:color w:val="000000" w:themeColor="text1"/>
          <w:lang w:val="zh-CN"/>
        </w:rPr>
      </w:pPr>
    </w:p>
    <w:p w14:paraId="4258BA1B">
      <w:pPr>
        <w:pStyle w:val="16"/>
        <w:rPr>
          <w:color w:val="000000" w:themeColor="text1"/>
          <w:lang w:val="zh-CN"/>
        </w:rPr>
      </w:pPr>
    </w:p>
    <w:p w14:paraId="6E2DDCAB">
      <w:pPr>
        <w:outlineLvl w:val="1"/>
        <w:rPr>
          <w:rFonts w:ascii="宋体" w:hAnsi="宋体"/>
          <w:b/>
          <w:color w:val="000000" w:themeColor="text1"/>
          <w:sz w:val="24"/>
          <w:szCs w:val="21"/>
        </w:rPr>
      </w:pPr>
      <w:bookmarkStart w:id="155" w:name="_Toc354594120"/>
    </w:p>
    <w:p w14:paraId="25ED093A">
      <w:pPr>
        <w:outlineLvl w:val="1"/>
        <w:rPr>
          <w:rFonts w:ascii="宋体" w:hAnsi="宋体"/>
          <w:b/>
          <w:color w:val="000000" w:themeColor="text1"/>
          <w:sz w:val="24"/>
          <w:szCs w:val="21"/>
        </w:rPr>
      </w:pPr>
    </w:p>
    <w:p w14:paraId="33554042">
      <w:pPr>
        <w:outlineLvl w:val="1"/>
        <w:rPr>
          <w:rFonts w:ascii="宋体" w:hAnsi="宋体"/>
          <w:b/>
          <w:color w:val="000000" w:themeColor="text1"/>
          <w:sz w:val="24"/>
          <w:szCs w:val="21"/>
        </w:rPr>
      </w:pPr>
    </w:p>
    <w:p w14:paraId="0581FBC4">
      <w:pPr>
        <w:outlineLvl w:val="1"/>
        <w:rPr>
          <w:rFonts w:ascii="宋体" w:hAnsi="宋体"/>
          <w:b/>
          <w:color w:val="000000" w:themeColor="text1"/>
          <w:sz w:val="24"/>
          <w:szCs w:val="21"/>
        </w:rPr>
      </w:pPr>
    </w:p>
    <w:p w14:paraId="170B2C82">
      <w:pPr>
        <w:outlineLvl w:val="1"/>
        <w:rPr>
          <w:rFonts w:ascii="宋体" w:hAnsi="宋体"/>
          <w:b/>
          <w:color w:val="000000" w:themeColor="text1"/>
          <w:sz w:val="24"/>
          <w:szCs w:val="21"/>
        </w:rPr>
      </w:pPr>
    </w:p>
    <w:p w14:paraId="1F821B17">
      <w:pPr>
        <w:pStyle w:val="16"/>
        <w:rPr>
          <w:rFonts w:ascii="宋体" w:hAnsi="宋体"/>
          <w:color w:val="000000" w:themeColor="text1"/>
        </w:rPr>
      </w:pPr>
    </w:p>
    <w:p w14:paraId="1A1C887E">
      <w:pPr>
        <w:outlineLvl w:val="1"/>
        <w:rPr>
          <w:rFonts w:ascii="宋体" w:hAnsi="宋体"/>
          <w:b/>
          <w:color w:val="000000" w:themeColor="text1"/>
          <w:sz w:val="24"/>
          <w:szCs w:val="21"/>
        </w:rPr>
      </w:pPr>
      <w:bookmarkStart w:id="156" w:name="_Toc5649"/>
      <w:bookmarkStart w:id="157" w:name="_Toc26385"/>
      <w:bookmarkStart w:id="158" w:name="_Toc28031"/>
      <w:r>
        <w:rPr>
          <w:rFonts w:hint="eastAsia" w:ascii="宋体" w:hAnsi="宋体"/>
          <w:b/>
          <w:color w:val="000000" w:themeColor="text1"/>
          <w:sz w:val="24"/>
          <w:szCs w:val="21"/>
        </w:rPr>
        <w:t>八、项目组成员一览表</w:t>
      </w:r>
      <w:bookmarkEnd w:id="155"/>
      <w:bookmarkEnd w:id="156"/>
      <w:bookmarkEnd w:id="157"/>
      <w:bookmarkEnd w:id="158"/>
    </w:p>
    <w:p w14:paraId="1806335B">
      <w:pPr>
        <w:autoSpaceDE w:val="0"/>
        <w:autoSpaceDN w:val="0"/>
        <w:adjustRightInd w:val="0"/>
        <w:spacing w:line="460" w:lineRule="exact"/>
        <w:jc w:val="center"/>
        <w:rPr>
          <w:rFonts w:ascii="宋体" w:hAnsi="宋体" w:cs="黑体"/>
          <w:b/>
          <w:bCs/>
          <w:color w:val="000000" w:themeColor="text1"/>
          <w:sz w:val="36"/>
          <w:szCs w:val="36"/>
          <w:lang w:val="zh-CN"/>
        </w:rPr>
      </w:pPr>
      <w:bookmarkStart w:id="159" w:name="_Toc341184788"/>
      <w:r>
        <w:rPr>
          <w:rFonts w:hint="eastAsia" w:ascii="宋体" w:hAnsi="宋体" w:cs="黑体"/>
          <w:b/>
          <w:bCs/>
          <w:color w:val="000000" w:themeColor="text1"/>
          <w:sz w:val="36"/>
          <w:szCs w:val="36"/>
          <w:lang w:val="zh-CN"/>
        </w:rPr>
        <w:t>项目组成员一览表</w:t>
      </w:r>
      <w:bookmarkEnd w:id="159"/>
    </w:p>
    <w:p w14:paraId="1F960F23">
      <w:pPr>
        <w:autoSpaceDE w:val="0"/>
        <w:autoSpaceDN w:val="0"/>
        <w:adjustRightInd w:val="0"/>
        <w:ind w:firstLine="420"/>
        <w:rPr>
          <w:rFonts w:ascii="宋体" w:hAnsi="宋体"/>
          <w:color w:val="000000" w:themeColor="text1"/>
          <w:sz w:val="24"/>
          <w:szCs w:val="21"/>
          <w:lang w:val="zh-CN"/>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76"/>
        <w:gridCol w:w="705"/>
        <w:gridCol w:w="1271"/>
        <w:gridCol w:w="939"/>
        <w:gridCol w:w="1396"/>
        <w:gridCol w:w="2124"/>
        <w:gridCol w:w="1338"/>
      </w:tblGrid>
      <w:tr w14:paraId="794A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4" w:type="dxa"/>
            <w:gridSpan w:val="6"/>
            <w:vAlign w:val="center"/>
          </w:tcPr>
          <w:p w14:paraId="58EA2173">
            <w:pPr>
              <w:autoSpaceDE w:val="0"/>
              <w:autoSpaceDN w:val="0"/>
              <w:adjustRightInd w:val="0"/>
              <w:jc w:val="left"/>
              <w:rPr>
                <w:rFonts w:ascii="宋体" w:hAnsi="宋体"/>
                <w:color w:val="000000" w:themeColor="text1"/>
                <w:sz w:val="24"/>
                <w:szCs w:val="21"/>
                <w:lang w:val="zh-CN"/>
              </w:rPr>
            </w:pPr>
            <w:r>
              <w:rPr>
                <w:rFonts w:hint="eastAsia" w:ascii="宋体" w:hAnsi="宋体"/>
                <w:color w:val="000000" w:themeColor="text1"/>
                <w:sz w:val="24"/>
                <w:szCs w:val="21"/>
                <w:lang w:val="zh-CN"/>
              </w:rPr>
              <w:t xml:space="preserve">项目名称： </w:t>
            </w:r>
          </w:p>
        </w:tc>
        <w:tc>
          <w:tcPr>
            <w:tcW w:w="3462" w:type="dxa"/>
            <w:gridSpan w:val="2"/>
            <w:vAlign w:val="center"/>
          </w:tcPr>
          <w:p w14:paraId="4F69FE57">
            <w:pPr>
              <w:autoSpaceDE w:val="0"/>
              <w:autoSpaceDN w:val="0"/>
              <w:adjustRightInd w:val="0"/>
              <w:jc w:val="left"/>
              <w:rPr>
                <w:rFonts w:ascii="宋体" w:hAnsi="宋体"/>
                <w:color w:val="000000" w:themeColor="text1"/>
                <w:sz w:val="24"/>
                <w:szCs w:val="21"/>
                <w:lang w:val="zh-CN"/>
              </w:rPr>
            </w:pPr>
            <w:r>
              <w:rPr>
                <w:rFonts w:hint="eastAsia" w:ascii="宋体" w:hAnsi="宋体"/>
                <w:color w:val="000000" w:themeColor="text1"/>
                <w:sz w:val="24"/>
                <w:szCs w:val="21"/>
                <w:lang w:val="zh-CN"/>
              </w:rPr>
              <w:t xml:space="preserve">项目编号： </w:t>
            </w:r>
          </w:p>
        </w:tc>
      </w:tr>
      <w:tr w14:paraId="3E9C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59B7EE9B">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序号</w:t>
            </w:r>
          </w:p>
        </w:tc>
        <w:tc>
          <w:tcPr>
            <w:tcW w:w="876" w:type="dxa"/>
            <w:vAlign w:val="center"/>
          </w:tcPr>
          <w:p w14:paraId="5DD8C959">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姓名</w:t>
            </w:r>
          </w:p>
        </w:tc>
        <w:tc>
          <w:tcPr>
            <w:tcW w:w="705" w:type="dxa"/>
            <w:vAlign w:val="center"/>
          </w:tcPr>
          <w:p w14:paraId="21804012">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性别</w:t>
            </w:r>
          </w:p>
        </w:tc>
        <w:tc>
          <w:tcPr>
            <w:tcW w:w="1271" w:type="dxa"/>
            <w:vAlign w:val="center"/>
          </w:tcPr>
          <w:p w14:paraId="79EB2F22">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执业资格</w:t>
            </w:r>
          </w:p>
        </w:tc>
        <w:tc>
          <w:tcPr>
            <w:tcW w:w="939" w:type="dxa"/>
            <w:vAlign w:val="center"/>
          </w:tcPr>
          <w:p w14:paraId="471AA456">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类别</w:t>
            </w:r>
          </w:p>
        </w:tc>
        <w:tc>
          <w:tcPr>
            <w:tcW w:w="1396" w:type="dxa"/>
            <w:vAlign w:val="center"/>
          </w:tcPr>
          <w:p w14:paraId="54345695">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证书号</w:t>
            </w:r>
          </w:p>
        </w:tc>
        <w:tc>
          <w:tcPr>
            <w:tcW w:w="2124" w:type="dxa"/>
            <w:vAlign w:val="center"/>
          </w:tcPr>
          <w:p w14:paraId="3BAD6C1B">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技术职称</w:t>
            </w:r>
          </w:p>
        </w:tc>
        <w:tc>
          <w:tcPr>
            <w:tcW w:w="1338" w:type="dxa"/>
            <w:vAlign w:val="center"/>
          </w:tcPr>
          <w:p w14:paraId="219D6F1B">
            <w:pPr>
              <w:autoSpaceDE w:val="0"/>
              <w:autoSpaceDN w:val="0"/>
              <w:adjustRightInd w:val="0"/>
              <w:jc w:val="center"/>
              <w:rPr>
                <w:rFonts w:ascii="宋体" w:hAnsi="宋体"/>
                <w:bCs/>
                <w:color w:val="000000" w:themeColor="text1"/>
                <w:sz w:val="24"/>
                <w:szCs w:val="21"/>
                <w:lang w:val="zh-CN"/>
              </w:rPr>
            </w:pPr>
            <w:r>
              <w:rPr>
                <w:rFonts w:hint="eastAsia" w:ascii="宋体" w:hAnsi="宋体"/>
                <w:bCs/>
                <w:color w:val="000000" w:themeColor="text1"/>
                <w:sz w:val="24"/>
                <w:szCs w:val="21"/>
                <w:lang w:val="zh-CN"/>
              </w:rPr>
              <w:t>备    注</w:t>
            </w:r>
          </w:p>
        </w:tc>
      </w:tr>
      <w:tr w14:paraId="51BF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77DDDBFC">
            <w:pPr>
              <w:autoSpaceDE w:val="0"/>
              <w:autoSpaceDN w:val="0"/>
              <w:adjustRightInd w:val="0"/>
              <w:rPr>
                <w:rFonts w:ascii="宋体" w:hAnsi="宋体"/>
                <w:color w:val="000000" w:themeColor="text1"/>
                <w:sz w:val="24"/>
                <w:szCs w:val="21"/>
                <w:lang w:val="zh-CN"/>
              </w:rPr>
            </w:pPr>
          </w:p>
        </w:tc>
        <w:tc>
          <w:tcPr>
            <w:tcW w:w="876" w:type="dxa"/>
          </w:tcPr>
          <w:p w14:paraId="1DE40CD0">
            <w:pPr>
              <w:autoSpaceDE w:val="0"/>
              <w:autoSpaceDN w:val="0"/>
              <w:adjustRightInd w:val="0"/>
              <w:rPr>
                <w:rFonts w:ascii="宋体" w:hAnsi="宋体"/>
                <w:color w:val="000000" w:themeColor="text1"/>
                <w:sz w:val="24"/>
                <w:szCs w:val="21"/>
                <w:lang w:val="zh-CN"/>
              </w:rPr>
            </w:pPr>
          </w:p>
        </w:tc>
        <w:tc>
          <w:tcPr>
            <w:tcW w:w="705" w:type="dxa"/>
          </w:tcPr>
          <w:p w14:paraId="53186842">
            <w:pPr>
              <w:autoSpaceDE w:val="0"/>
              <w:autoSpaceDN w:val="0"/>
              <w:adjustRightInd w:val="0"/>
              <w:rPr>
                <w:rFonts w:ascii="宋体" w:hAnsi="宋体"/>
                <w:color w:val="000000" w:themeColor="text1"/>
                <w:sz w:val="24"/>
                <w:szCs w:val="21"/>
                <w:lang w:val="zh-CN"/>
              </w:rPr>
            </w:pPr>
          </w:p>
        </w:tc>
        <w:tc>
          <w:tcPr>
            <w:tcW w:w="1271" w:type="dxa"/>
          </w:tcPr>
          <w:p w14:paraId="2E99E02D">
            <w:pPr>
              <w:autoSpaceDE w:val="0"/>
              <w:autoSpaceDN w:val="0"/>
              <w:adjustRightInd w:val="0"/>
              <w:rPr>
                <w:rFonts w:ascii="宋体" w:hAnsi="宋体"/>
                <w:color w:val="000000" w:themeColor="text1"/>
                <w:sz w:val="24"/>
                <w:szCs w:val="21"/>
                <w:lang w:val="zh-CN"/>
              </w:rPr>
            </w:pPr>
          </w:p>
        </w:tc>
        <w:tc>
          <w:tcPr>
            <w:tcW w:w="939" w:type="dxa"/>
          </w:tcPr>
          <w:p w14:paraId="68CCFA60">
            <w:pPr>
              <w:autoSpaceDE w:val="0"/>
              <w:autoSpaceDN w:val="0"/>
              <w:adjustRightInd w:val="0"/>
              <w:rPr>
                <w:rFonts w:ascii="宋体" w:hAnsi="宋体"/>
                <w:color w:val="000000" w:themeColor="text1"/>
                <w:sz w:val="24"/>
                <w:szCs w:val="21"/>
                <w:lang w:val="zh-CN"/>
              </w:rPr>
            </w:pPr>
          </w:p>
        </w:tc>
        <w:tc>
          <w:tcPr>
            <w:tcW w:w="1396" w:type="dxa"/>
          </w:tcPr>
          <w:p w14:paraId="4AA683C3">
            <w:pPr>
              <w:autoSpaceDE w:val="0"/>
              <w:autoSpaceDN w:val="0"/>
              <w:adjustRightInd w:val="0"/>
              <w:rPr>
                <w:rFonts w:ascii="宋体" w:hAnsi="宋体"/>
                <w:color w:val="000000" w:themeColor="text1"/>
                <w:sz w:val="24"/>
                <w:szCs w:val="21"/>
                <w:lang w:val="zh-CN"/>
              </w:rPr>
            </w:pPr>
          </w:p>
        </w:tc>
        <w:tc>
          <w:tcPr>
            <w:tcW w:w="2124" w:type="dxa"/>
          </w:tcPr>
          <w:p w14:paraId="5CC584C6">
            <w:pPr>
              <w:autoSpaceDE w:val="0"/>
              <w:autoSpaceDN w:val="0"/>
              <w:adjustRightInd w:val="0"/>
              <w:rPr>
                <w:rFonts w:ascii="宋体" w:hAnsi="宋体"/>
                <w:color w:val="000000" w:themeColor="text1"/>
                <w:sz w:val="24"/>
                <w:szCs w:val="21"/>
                <w:lang w:val="zh-CN"/>
              </w:rPr>
            </w:pPr>
          </w:p>
        </w:tc>
        <w:tc>
          <w:tcPr>
            <w:tcW w:w="1338" w:type="dxa"/>
          </w:tcPr>
          <w:p w14:paraId="300C6244">
            <w:pPr>
              <w:autoSpaceDE w:val="0"/>
              <w:autoSpaceDN w:val="0"/>
              <w:adjustRightInd w:val="0"/>
              <w:rPr>
                <w:rFonts w:ascii="宋体" w:hAnsi="宋体"/>
                <w:color w:val="000000" w:themeColor="text1"/>
                <w:sz w:val="24"/>
                <w:szCs w:val="21"/>
                <w:lang w:val="zh-CN"/>
              </w:rPr>
            </w:pPr>
          </w:p>
        </w:tc>
      </w:tr>
      <w:tr w14:paraId="6E1E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212753DD">
            <w:pPr>
              <w:autoSpaceDE w:val="0"/>
              <w:autoSpaceDN w:val="0"/>
              <w:adjustRightInd w:val="0"/>
              <w:rPr>
                <w:rFonts w:ascii="宋体" w:hAnsi="宋体"/>
                <w:color w:val="000000" w:themeColor="text1"/>
                <w:sz w:val="24"/>
                <w:szCs w:val="21"/>
                <w:lang w:val="zh-CN"/>
              </w:rPr>
            </w:pPr>
          </w:p>
        </w:tc>
        <w:tc>
          <w:tcPr>
            <w:tcW w:w="876" w:type="dxa"/>
          </w:tcPr>
          <w:p w14:paraId="6F2F09C7">
            <w:pPr>
              <w:autoSpaceDE w:val="0"/>
              <w:autoSpaceDN w:val="0"/>
              <w:adjustRightInd w:val="0"/>
              <w:rPr>
                <w:rFonts w:ascii="宋体" w:hAnsi="宋体"/>
                <w:color w:val="000000" w:themeColor="text1"/>
                <w:sz w:val="24"/>
                <w:szCs w:val="21"/>
                <w:lang w:val="zh-CN"/>
              </w:rPr>
            </w:pPr>
          </w:p>
        </w:tc>
        <w:tc>
          <w:tcPr>
            <w:tcW w:w="705" w:type="dxa"/>
          </w:tcPr>
          <w:p w14:paraId="65A3852A">
            <w:pPr>
              <w:autoSpaceDE w:val="0"/>
              <w:autoSpaceDN w:val="0"/>
              <w:adjustRightInd w:val="0"/>
              <w:rPr>
                <w:rFonts w:ascii="宋体" w:hAnsi="宋体"/>
                <w:color w:val="000000" w:themeColor="text1"/>
                <w:sz w:val="24"/>
                <w:szCs w:val="21"/>
                <w:lang w:val="zh-CN"/>
              </w:rPr>
            </w:pPr>
          </w:p>
        </w:tc>
        <w:tc>
          <w:tcPr>
            <w:tcW w:w="1271" w:type="dxa"/>
          </w:tcPr>
          <w:p w14:paraId="58C972F4">
            <w:pPr>
              <w:autoSpaceDE w:val="0"/>
              <w:autoSpaceDN w:val="0"/>
              <w:adjustRightInd w:val="0"/>
              <w:rPr>
                <w:rFonts w:ascii="宋体" w:hAnsi="宋体"/>
                <w:color w:val="000000" w:themeColor="text1"/>
                <w:sz w:val="24"/>
                <w:szCs w:val="21"/>
                <w:lang w:val="zh-CN"/>
              </w:rPr>
            </w:pPr>
          </w:p>
        </w:tc>
        <w:tc>
          <w:tcPr>
            <w:tcW w:w="939" w:type="dxa"/>
          </w:tcPr>
          <w:p w14:paraId="0723AD9D">
            <w:pPr>
              <w:autoSpaceDE w:val="0"/>
              <w:autoSpaceDN w:val="0"/>
              <w:adjustRightInd w:val="0"/>
              <w:rPr>
                <w:rFonts w:ascii="宋体" w:hAnsi="宋体"/>
                <w:color w:val="000000" w:themeColor="text1"/>
                <w:sz w:val="24"/>
                <w:szCs w:val="21"/>
                <w:lang w:val="zh-CN"/>
              </w:rPr>
            </w:pPr>
          </w:p>
        </w:tc>
        <w:tc>
          <w:tcPr>
            <w:tcW w:w="1396" w:type="dxa"/>
          </w:tcPr>
          <w:p w14:paraId="4BCEF9FC">
            <w:pPr>
              <w:autoSpaceDE w:val="0"/>
              <w:autoSpaceDN w:val="0"/>
              <w:adjustRightInd w:val="0"/>
              <w:rPr>
                <w:rFonts w:ascii="宋体" w:hAnsi="宋体"/>
                <w:color w:val="000000" w:themeColor="text1"/>
                <w:sz w:val="24"/>
                <w:szCs w:val="21"/>
                <w:lang w:val="zh-CN"/>
              </w:rPr>
            </w:pPr>
          </w:p>
        </w:tc>
        <w:tc>
          <w:tcPr>
            <w:tcW w:w="2124" w:type="dxa"/>
          </w:tcPr>
          <w:p w14:paraId="4810A48A">
            <w:pPr>
              <w:autoSpaceDE w:val="0"/>
              <w:autoSpaceDN w:val="0"/>
              <w:adjustRightInd w:val="0"/>
              <w:rPr>
                <w:rFonts w:ascii="宋体" w:hAnsi="宋体"/>
                <w:color w:val="000000" w:themeColor="text1"/>
                <w:sz w:val="24"/>
                <w:szCs w:val="21"/>
                <w:lang w:val="zh-CN"/>
              </w:rPr>
            </w:pPr>
          </w:p>
        </w:tc>
        <w:tc>
          <w:tcPr>
            <w:tcW w:w="1338" w:type="dxa"/>
          </w:tcPr>
          <w:p w14:paraId="15BE4B06">
            <w:pPr>
              <w:autoSpaceDE w:val="0"/>
              <w:autoSpaceDN w:val="0"/>
              <w:adjustRightInd w:val="0"/>
              <w:rPr>
                <w:rFonts w:ascii="宋体" w:hAnsi="宋体"/>
                <w:color w:val="000000" w:themeColor="text1"/>
                <w:sz w:val="24"/>
                <w:szCs w:val="21"/>
                <w:lang w:val="zh-CN"/>
              </w:rPr>
            </w:pPr>
          </w:p>
        </w:tc>
      </w:tr>
      <w:tr w14:paraId="76C4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DA1B684">
            <w:pPr>
              <w:autoSpaceDE w:val="0"/>
              <w:autoSpaceDN w:val="0"/>
              <w:adjustRightInd w:val="0"/>
              <w:rPr>
                <w:rFonts w:ascii="宋体" w:hAnsi="宋体"/>
                <w:color w:val="000000" w:themeColor="text1"/>
                <w:sz w:val="24"/>
                <w:szCs w:val="21"/>
                <w:lang w:val="zh-CN"/>
              </w:rPr>
            </w:pPr>
          </w:p>
        </w:tc>
        <w:tc>
          <w:tcPr>
            <w:tcW w:w="876" w:type="dxa"/>
          </w:tcPr>
          <w:p w14:paraId="6F4EBAB0">
            <w:pPr>
              <w:autoSpaceDE w:val="0"/>
              <w:autoSpaceDN w:val="0"/>
              <w:adjustRightInd w:val="0"/>
              <w:rPr>
                <w:rFonts w:ascii="宋体" w:hAnsi="宋体"/>
                <w:color w:val="000000" w:themeColor="text1"/>
                <w:sz w:val="24"/>
                <w:szCs w:val="21"/>
                <w:lang w:val="zh-CN"/>
              </w:rPr>
            </w:pPr>
          </w:p>
        </w:tc>
        <w:tc>
          <w:tcPr>
            <w:tcW w:w="705" w:type="dxa"/>
          </w:tcPr>
          <w:p w14:paraId="4F4CED00">
            <w:pPr>
              <w:autoSpaceDE w:val="0"/>
              <w:autoSpaceDN w:val="0"/>
              <w:adjustRightInd w:val="0"/>
              <w:rPr>
                <w:rFonts w:ascii="宋体" w:hAnsi="宋体"/>
                <w:color w:val="000000" w:themeColor="text1"/>
                <w:sz w:val="24"/>
                <w:szCs w:val="21"/>
                <w:lang w:val="zh-CN"/>
              </w:rPr>
            </w:pPr>
          </w:p>
        </w:tc>
        <w:tc>
          <w:tcPr>
            <w:tcW w:w="1271" w:type="dxa"/>
          </w:tcPr>
          <w:p w14:paraId="7BD0A60E">
            <w:pPr>
              <w:autoSpaceDE w:val="0"/>
              <w:autoSpaceDN w:val="0"/>
              <w:adjustRightInd w:val="0"/>
              <w:rPr>
                <w:rFonts w:ascii="宋体" w:hAnsi="宋体"/>
                <w:color w:val="000000" w:themeColor="text1"/>
                <w:sz w:val="24"/>
                <w:szCs w:val="21"/>
                <w:lang w:val="zh-CN"/>
              </w:rPr>
            </w:pPr>
          </w:p>
        </w:tc>
        <w:tc>
          <w:tcPr>
            <w:tcW w:w="939" w:type="dxa"/>
          </w:tcPr>
          <w:p w14:paraId="59482094">
            <w:pPr>
              <w:autoSpaceDE w:val="0"/>
              <w:autoSpaceDN w:val="0"/>
              <w:adjustRightInd w:val="0"/>
              <w:rPr>
                <w:rFonts w:ascii="宋体" w:hAnsi="宋体"/>
                <w:color w:val="000000" w:themeColor="text1"/>
                <w:sz w:val="24"/>
                <w:szCs w:val="21"/>
                <w:lang w:val="zh-CN"/>
              </w:rPr>
            </w:pPr>
          </w:p>
        </w:tc>
        <w:tc>
          <w:tcPr>
            <w:tcW w:w="1396" w:type="dxa"/>
          </w:tcPr>
          <w:p w14:paraId="46020975">
            <w:pPr>
              <w:autoSpaceDE w:val="0"/>
              <w:autoSpaceDN w:val="0"/>
              <w:adjustRightInd w:val="0"/>
              <w:rPr>
                <w:rFonts w:ascii="宋体" w:hAnsi="宋体"/>
                <w:color w:val="000000" w:themeColor="text1"/>
                <w:sz w:val="24"/>
                <w:szCs w:val="21"/>
                <w:lang w:val="zh-CN"/>
              </w:rPr>
            </w:pPr>
          </w:p>
        </w:tc>
        <w:tc>
          <w:tcPr>
            <w:tcW w:w="2124" w:type="dxa"/>
          </w:tcPr>
          <w:p w14:paraId="064DCE1F">
            <w:pPr>
              <w:autoSpaceDE w:val="0"/>
              <w:autoSpaceDN w:val="0"/>
              <w:adjustRightInd w:val="0"/>
              <w:rPr>
                <w:rFonts w:ascii="宋体" w:hAnsi="宋体"/>
                <w:color w:val="000000" w:themeColor="text1"/>
                <w:sz w:val="24"/>
                <w:szCs w:val="21"/>
                <w:lang w:val="zh-CN"/>
              </w:rPr>
            </w:pPr>
          </w:p>
        </w:tc>
        <w:tc>
          <w:tcPr>
            <w:tcW w:w="1338" w:type="dxa"/>
          </w:tcPr>
          <w:p w14:paraId="58D3AC8E">
            <w:pPr>
              <w:autoSpaceDE w:val="0"/>
              <w:autoSpaceDN w:val="0"/>
              <w:adjustRightInd w:val="0"/>
              <w:rPr>
                <w:rFonts w:ascii="宋体" w:hAnsi="宋体"/>
                <w:color w:val="000000" w:themeColor="text1"/>
                <w:sz w:val="24"/>
                <w:szCs w:val="21"/>
                <w:lang w:val="zh-CN"/>
              </w:rPr>
            </w:pPr>
          </w:p>
        </w:tc>
      </w:tr>
      <w:tr w14:paraId="2D71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2D2274E2">
            <w:pPr>
              <w:autoSpaceDE w:val="0"/>
              <w:autoSpaceDN w:val="0"/>
              <w:adjustRightInd w:val="0"/>
              <w:rPr>
                <w:rFonts w:ascii="宋体" w:hAnsi="宋体"/>
                <w:color w:val="000000" w:themeColor="text1"/>
                <w:sz w:val="24"/>
                <w:szCs w:val="21"/>
                <w:lang w:val="zh-CN"/>
              </w:rPr>
            </w:pPr>
          </w:p>
        </w:tc>
        <w:tc>
          <w:tcPr>
            <w:tcW w:w="876" w:type="dxa"/>
          </w:tcPr>
          <w:p w14:paraId="729F338E">
            <w:pPr>
              <w:autoSpaceDE w:val="0"/>
              <w:autoSpaceDN w:val="0"/>
              <w:adjustRightInd w:val="0"/>
              <w:rPr>
                <w:rFonts w:ascii="宋体" w:hAnsi="宋体"/>
                <w:color w:val="000000" w:themeColor="text1"/>
                <w:sz w:val="24"/>
                <w:szCs w:val="21"/>
                <w:lang w:val="zh-CN"/>
              </w:rPr>
            </w:pPr>
          </w:p>
        </w:tc>
        <w:tc>
          <w:tcPr>
            <w:tcW w:w="705" w:type="dxa"/>
          </w:tcPr>
          <w:p w14:paraId="3281EB4E">
            <w:pPr>
              <w:autoSpaceDE w:val="0"/>
              <w:autoSpaceDN w:val="0"/>
              <w:adjustRightInd w:val="0"/>
              <w:rPr>
                <w:rFonts w:ascii="宋体" w:hAnsi="宋体"/>
                <w:color w:val="000000" w:themeColor="text1"/>
                <w:sz w:val="24"/>
                <w:szCs w:val="21"/>
                <w:lang w:val="zh-CN"/>
              </w:rPr>
            </w:pPr>
          </w:p>
        </w:tc>
        <w:tc>
          <w:tcPr>
            <w:tcW w:w="1271" w:type="dxa"/>
          </w:tcPr>
          <w:p w14:paraId="17AC094A">
            <w:pPr>
              <w:autoSpaceDE w:val="0"/>
              <w:autoSpaceDN w:val="0"/>
              <w:adjustRightInd w:val="0"/>
              <w:rPr>
                <w:rFonts w:ascii="宋体" w:hAnsi="宋体"/>
                <w:color w:val="000000" w:themeColor="text1"/>
                <w:sz w:val="24"/>
                <w:szCs w:val="21"/>
                <w:lang w:val="zh-CN"/>
              </w:rPr>
            </w:pPr>
          </w:p>
        </w:tc>
        <w:tc>
          <w:tcPr>
            <w:tcW w:w="939" w:type="dxa"/>
          </w:tcPr>
          <w:p w14:paraId="06AB5BEC">
            <w:pPr>
              <w:autoSpaceDE w:val="0"/>
              <w:autoSpaceDN w:val="0"/>
              <w:adjustRightInd w:val="0"/>
              <w:rPr>
                <w:rFonts w:ascii="宋体" w:hAnsi="宋体"/>
                <w:color w:val="000000" w:themeColor="text1"/>
                <w:sz w:val="24"/>
                <w:szCs w:val="21"/>
                <w:lang w:val="zh-CN"/>
              </w:rPr>
            </w:pPr>
          </w:p>
        </w:tc>
        <w:tc>
          <w:tcPr>
            <w:tcW w:w="1396" w:type="dxa"/>
          </w:tcPr>
          <w:p w14:paraId="714FF935">
            <w:pPr>
              <w:autoSpaceDE w:val="0"/>
              <w:autoSpaceDN w:val="0"/>
              <w:adjustRightInd w:val="0"/>
              <w:rPr>
                <w:rFonts w:ascii="宋体" w:hAnsi="宋体"/>
                <w:color w:val="000000" w:themeColor="text1"/>
                <w:sz w:val="24"/>
                <w:szCs w:val="21"/>
                <w:lang w:val="zh-CN"/>
              </w:rPr>
            </w:pPr>
          </w:p>
        </w:tc>
        <w:tc>
          <w:tcPr>
            <w:tcW w:w="2124" w:type="dxa"/>
          </w:tcPr>
          <w:p w14:paraId="0417C702">
            <w:pPr>
              <w:autoSpaceDE w:val="0"/>
              <w:autoSpaceDN w:val="0"/>
              <w:adjustRightInd w:val="0"/>
              <w:rPr>
                <w:rFonts w:ascii="宋体" w:hAnsi="宋体"/>
                <w:color w:val="000000" w:themeColor="text1"/>
                <w:sz w:val="24"/>
                <w:szCs w:val="21"/>
                <w:lang w:val="zh-CN"/>
              </w:rPr>
            </w:pPr>
          </w:p>
        </w:tc>
        <w:tc>
          <w:tcPr>
            <w:tcW w:w="1338" w:type="dxa"/>
          </w:tcPr>
          <w:p w14:paraId="4765A2C3">
            <w:pPr>
              <w:autoSpaceDE w:val="0"/>
              <w:autoSpaceDN w:val="0"/>
              <w:adjustRightInd w:val="0"/>
              <w:rPr>
                <w:rFonts w:ascii="宋体" w:hAnsi="宋体"/>
                <w:color w:val="000000" w:themeColor="text1"/>
                <w:sz w:val="24"/>
                <w:szCs w:val="21"/>
                <w:lang w:val="zh-CN"/>
              </w:rPr>
            </w:pPr>
          </w:p>
        </w:tc>
      </w:tr>
      <w:tr w14:paraId="750A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4055C25">
            <w:pPr>
              <w:autoSpaceDE w:val="0"/>
              <w:autoSpaceDN w:val="0"/>
              <w:adjustRightInd w:val="0"/>
              <w:rPr>
                <w:rFonts w:ascii="宋体" w:hAnsi="宋体"/>
                <w:color w:val="000000" w:themeColor="text1"/>
                <w:sz w:val="24"/>
                <w:szCs w:val="21"/>
                <w:lang w:val="zh-CN"/>
              </w:rPr>
            </w:pPr>
          </w:p>
        </w:tc>
        <w:tc>
          <w:tcPr>
            <w:tcW w:w="876" w:type="dxa"/>
          </w:tcPr>
          <w:p w14:paraId="21DBBF1F">
            <w:pPr>
              <w:autoSpaceDE w:val="0"/>
              <w:autoSpaceDN w:val="0"/>
              <w:adjustRightInd w:val="0"/>
              <w:rPr>
                <w:rFonts w:ascii="宋体" w:hAnsi="宋体"/>
                <w:color w:val="000000" w:themeColor="text1"/>
                <w:sz w:val="24"/>
                <w:szCs w:val="21"/>
                <w:lang w:val="zh-CN"/>
              </w:rPr>
            </w:pPr>
          </w:p>
        </w:tc>
        <w:tc>
          <w:tcPr>
            <w:tcW w:w="705" w:type="dxa"/>
          </w:tcPr>
          <w:p w14:paraId="7C26AF0E">
            <w:pPr>
              <w:autoSpaceDE w:val="0"/>
              <w:autoSpaceDN w:val="0"/>
              <w:adjustRightInd w:val="0"/>
              <w:rPr>
                <w:rFonts w:ascii="宋体" w:hAnsi="宋体"/>
                <w:color w:val="000000" w:themeColor="text1"/>
                <w:sz w:val="24"/>
                <w:szCs w:val="21"/>
                <w:lang w:val="zh-CN"/>
              </w:rPr>
            </w:pPr>
          </w:p>
        </w:tc>
        <w:tc>
          <w:tcPr>
            <w:tcW w:w="1271" w:type="dxa"/>
          </w:tcPr>
          <w:p w14:paraId="1148C848">
            <w:pPr>
              <w:autoSpaceDE w:val="0"/>
              <w:autoSpaceDN w:val="0"/>
              <w:adjustRightInd w:val="0"/>
              <w:rPr>
                <w:rFonts w:ascii="宋体" w:hAnsi="宋体"/>
                <w:color w:val="000000" w:themeColor="text1"/>
                <w:sz w:val="24"/>
                <w:szCs w:val="21"/>
                <w:lang w:val="zh-CN"/>
              </w:rPr>
            </w:pPr>
          </w:p>
        </w:tc>
        <w:tc>
          <w:tcPr>
            <w:tcW w:w="939" w:type="dxa"/>
          </w:tcPr>
          <w:p w14:paraId="18AD4A12">
            <w:pPr>
              <w:autoSpaceDE w:val="0"/>
              <w:autoSpaceDN w:val="0"/>
              <w:adjustRightInd w:val="0"/>
              <w:rPr>
                <w:rFonts w:ascii="宋体" w:hAnsi="宋体"/>
                <w:color w:val="000000" w:themeColor="text1"/>
                <w:sz w:val="24"/>
                <w:szCs w:val="21"/>
                <w:lang w:val="zh-CN"/>
              </w:rPr>
            </w:pPr>
          </w:p>
        </w:tc>
        <w:tc>
          <w:tcPr>
            <w:tcW w:w="1396" w:type="dxa"/>
          </w:tcPr>
          <w:p w14:paraId="6BED4491">
            <w:pPr>
              <w:autoSpaceDE w:val="0"/>
              <w:autoSpaceDN w:val="0"/>
              <w:adjustRightInd w:val="0"/>
              <w:rPr>
                <w:rFonts w:ascii="宋体" w:hAnsi="宋体"/>
                <w:color w:val="000000" w:themeColor="text1"/>
                <w:sz w:val="24"/>
                <w:szCs w:val="21"/>
                <w:lang w:val="zh-CN"/>
              </w:rPr>
            </w:pPr>
          </w:p>
        </w:tc>
        <w:tc>
          <w:tcPr>
            <w:tcW w:w="2124" w:type="dxa"/>
          </w:tcPr>
          <w:p w14:paraId="65C17C68">
            <w:pPr>
              <w:autoSpaceDE w:val="0"/>
              <w:autoSpaceDN w:val="0"/>
              <w:adjustRightInd w:val="0"/>
              <w:rPr>
                <w:rFonts w:ascii="宋体" w:hAnsi="宋体"/>
                <w:color w:val="000000" w:themeColor="text1"/>
                <w:sz w:val="24"/>
                <w:szCs w:val="21"/>
                <w:lang w:val="zh-CN"/>
              </w:rPr>
            </w:pPr>
          </w:p>
        </w:tc>
        <w:tc>
          <w:tcPr>
            <w:tcW w:w="1338" w:type="dxa"/>
          </w:tcPr>
          <w:p w14:paraId="391D6AC1">
            <w:pPr>
              <w:autoSpaceDE w:val="0"/>
              <w:autoSpaceDN w:val="0"/>
              <w:adjustRightInd w:val="0"/>
              <w:rPr>
                <w:rFonts w:ascii="宋体" w:hAnsi="宋体"/>
                <w:color w:val="000000" w:themeColor="text1"/>
                <w:sz w:val="24"/>
                <w:szCs w:val="21"/>
                <w:lang w:val="zh-CN"/>
              </w:rPr>
            </w:pPr>
          </w:p>
        </w:tc>
      </w:tr>
      <w:tr w14:paraId="54C6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7BAE1461">
            <w:pPr>
              <w:autoSpaceDE w:val="0"/>
              <w:autoSpaceDN w:val="0"/>
              <w:adjustRightInd w:val="0"/>
              <w:rPr>
                <w:rFonts w:ascii="宋体" w:hAnsi="宋体"/>
                <w:color w:val="000000" w:themeColor="text1"/>
                <w:sz w:val="24"/>
                <w:szCs w:val="21"/>
                <w:lang w:val="zh-CN"/>
              </w:rPr>
            </w:pPr>
          </w:p>
        </w:tc>
        <w:tc>
          <w:tcPr>
            <w:tcW w:w="876" w:type="dxa"/>
          </w:tcPr>
          <w:p w14:paraId="6BC8C008">
            <w:pPr>
              <w:autoSpaceDE w:val="0"/>
              <w:autoSpaceDN w:val="0"/>
              <w:adjustRightInd w:val="0"/>
              <w:rPr>
                <w:rFonts w:ascii="宋体" w:hAnsi="宋体"/>
                <w:color w:val="000000" w:themeColor="text1"/>
                <w:sz w:val="24"/>
                <w:szCs w:val="21"/>
                <w:lang w:val="zh-CN"/>
              </w:rPr>
            </w:pPr>
          </w:p>
        </w:tc>
        <w:tc>
          <w:tcPr>
            <w:tcW w:w="705" w:type="dxa"/>
          </w:tcPr>
          <w:p w14:paraId="19FC1475">
            <w:pPr>
              <w:autoSpaceDE w:val="0"/>
              <w:autoSpaceDN w:val="0"/>
              <w:adjustRightInd w:val="0"/>
              <w:rPr>
                <w:rFonts w:ascii="宋体" w:hAnsi="宋体"/>
                <w:color w:val="000000" w:themeColor="text1"/>
                <w:sz w:val="24"/>
                <w:szCs w:val="21"/>
                <w:lang w:val="zh-CN"/>
              </w:rPr>
            </w:pPr>
          </w:p>
        </w:tc>
        <w:tc>
          <w:tcPr>
            <w:tcW w:w="1271" w:type="dxa"/>
          </w:tcPr>
          <w:p w14:paraId="024D6214">
            <w:pPr>
              <w:autoSpaceDE w:val="0"/>
              <w:autoSpaceDN w:val="0"/>
              <w:adjustRightInd w:val="0"/>
              <w:rPr>
                <w:rFonts w:ascii="宋体" w:hAnsi="宋体"/>
                <w:color w:val="000000" w:themeColor="text1"/>
                <w:sz w:val="24"/>
                <w:szCs w:val="21"/>
                <w:lang w:val="zh-CN"/>
              </w:rPr>
            </w:pPr>
          </w:p>
        </w:tc>
        <w:tc>
          <w:tcPr>
            <w:tcW w:w="939" w:type="dxa"/>
          </w:tcPr>
          <w:p w14:paraId="2F3614F3">
            <w:pPr>
              <w:autoSpaceDE w:val="0"/>
              <w:autoSpaceDN w:val="0"/>
              <w:adjustRightInd w:val="0"/>
              <w:rPr>
                <w:rFonts w:ascii="宋体" w:hAnsi="宋体"/>
                <w:color w:val="000000" w:themeColor="text1"/>
                <w:sz w:val="24"/>
                <w:szCs w:val="21"/>
                <w:lang w:val="zh-CN"/>
              </w:rPr>
            </w:pPr>
          </w:p>
        </w:tc>
        <w:tc>
          <w:tcPr>
            <w:tcW w:w="1396" w:type="dxa"/>
          </w:tcPr>
          <w:p w14:paraId="688133E4">
            <w:pPr>
              <w:autoSpaceDE w:val="0"/>
              <w:autoSpaceDN w:val="0"/>
              <w:adjustRightInd w:val="0"/>
              <w:rPr>
                <w:rFonts w:ascii="宋体" w:hAnsi="宋体"/>
                <w:color w:val="000000" w:themeColor="text1"/>
                <w:sz w:val="24"/>
                <w:szCs w:val="21"/>
                <w:lang w:val="zh-CN"/>
              </w:rPr>
            </w:pPr>
          </w:p>
        </w:tc>
        <w:tc>
          <w:tcPr>
            <w:tcW w:w="2124" w:type="dxa"/>
          </w:tcPr>
          <w:p w14:paraId="69D35D3B">
            <w:pPr>
              <w:autoSpaceDE w:val="0"/>
              <w:autoSpaceDN w:val="0"/>
              <w:adjustRightInd w:val="0"/>
              <w:rPr>
                <w:rFonts w:ascii="宋体" w:hAnsi="宋体"/>
                <w:color w:val="000000" w:themeColor="text1"/>
                <w:sz w:val="24"/>
                <w:szCs w:val="21"/>
                <w:lang w:val="zh-CN"/>
              </w:rPr>
            </w:pPr>
          </w:p>
        </w:tc>
        <w:tc>
          <w:tcPr>
            <w:tcW w:w="1338" w:type="dxa"/>
          </w:tcPr>
          <w:p w14:paraId="124C52C5">
            <w:pPr>
              <w:autoSpaceDE w:val="0"/>
              <w:autoSpaceDN w:val="0"/>
              <w:adjustRightInd w:val="0"/>
              <w:rPr>
                <w:rFonts w:ascii="宋体" w:hAnsi="宋体"/>
                <w:color w:val="000000" w:themeColor="text1"/>
                <w:sz w:val="24"/>
                <w:szCs w:val="21"/>
                <w:lang w:val="zh-CN"/>
              </w:rPr>
            </w:pPr>
          </w:p>
        </w:tc>
      </w:tr>
      <w:tr w14:paraId="767F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66F1FB3B">
            <w:pPr>
              <w:autoSpaceDE w:val="0"/>
              <w:autoSpaceDN w:val="0"/>
              <w:adjustRightInd w:val="0"/>
              <w:rPr>
                <w:rFonts w:ascii="宋体" w:hAnsi="宋体"/>
                <w:color w:val="000000" w:themeColor="text1"/>
                <w:sz w:val="24"/>
                <w:szCs w:val="21"/>
                <w:lang w:val="zh-CN"/>
              </w:rPr>
            </w:pPr>
          </w:p>
        </w:tc>
        <w:tc>
          <w:tcPr>
            <w:tcW w:w="876" w:type="dxa"/>
          </w:tcPr>
          <w:p w14:paraId="66CF2221">
            <w:pPr>
              <w:autoSpaceDE w:val="0"/>
              <w:autoSpaceDN w:val="0"/>
              <w:adjustRightInd w:val="0"/>
              <w:rPr>
                <w:rFonts w:ascii="宋体" w:hAnsi="宋体"/>
                <w:color w:val="000000" w:themeColor="text1"/>
                <w:sz w:val="24"/>
                <w:szCs w:val="21"/>
                <w:lang w:val="zh-CN"/>
              </w:rPr>
            </w:pPr>
          </w:p>
        </w:tc>
        <w:tc>
          <w:tcPr>
            <w:tcW w:w="705" w:type="dxa"/>
          </w:tcPr>
          <w:p w14:paraId="6B91669D">
            <w:pPr>
              <w:autoSpaceDE w:val="0"/>
              <w:autoSpaceDN w:val="0"/>
              <w:adjustRightInd w:val="0"/>
              <w:rPr>
                <w:rFonts w:ascii="宋体" w:hAnsi="宋体"/>
                <w:color w:val="000000" w:themeColor="text1"/>
                <w:sz w:val="24"/>
                <w:szCs w:val="21"/>
                <w:lang w:val="zh-CN"/>
              </w:rPr>
            </w:pPr>
          </w:p>
        </w:tc>
        <w:tc>
          <w:tcPr>
            <w:tcW w:w="1271" w:type="dxa"/>
          </w:tcPr>
          <w:p w14:paraId="39CEF5A6">
            <w:pPr>
              <w:autoSpaceDE w:val="0"/>
              <w:autoSpaceDN w:val="0"/>
              <w:adjustRightInd w:val="0"/>
              <w:rPr>
                <w:rFonts w:ascii="宋体" w:hAnsi="宋体"/>
                <w:color w:val="000000" w:themeColor="text1"/>
                <w:sz w:val="24"/>
                <w:szCs w:val="21"/>
                <w:lang w:val="zh-CN"/>
              </w:rPr>
            </w:pPr>
          </w:p>
        </w:tc>
        <w:tc>
          <w:tcPr>
            <w:tcW w:w="939" w:type="dxa"/>
          </w:tcPr>
          <w:p w14:paraId="123730A5">
            <w:pPr>
              <w:autoSpaceDE w:val="0"/>
              <w:autoSpaceDN w:val="0"/>
              <w:adjustRightInd w:val="0"/>
              <w:rPr>
                <w:rFonts w:ascii="宋体" w:hAnsi="宋体"/>
                <w:color w:val="000000" w:themeColor="text1"/>
                <w:sz w:val="24"/>
                <w:szCs w:val="21"/>
                <w:lang w:val="zh-CN"/>
              </w:rPr>
            </w:pPr>
          </w:p>
        </w:tc>
        <w:tc>
          <w:tcPr>
            <w:tcW w:w="1396" w:type="dxa"/>
          </w:tcPr>
          <w:p w14:paraId="081464CB">
            <w:pPr>
              <w:autoSpaceDE w:val="0"/>
              <w:autoSpaceDN w:val="0"/>
              <w:adjustRightInd w:val="0"/>
              <w:rPr>
                <w:rFonts w:ascii="宋体" w:hAnsi="宋体"/>
                <w:color w:val="000000" w:themeColor="text1"/>
                <w:sz w:val="24"/>
                <w:szCs w:val="21"/>
                <w:lang w:val="zh-CN"/>
              </w:rPr>
            </w:pPr>
          </w:p>
        </w:tc>
        <w:tc>
          <w:tcPr>
            <w:tcW w:w="2124" w:type="dxa"/>
          </w:tcPr>
          <w:p w14:paraId="2BA289C1">
            <w:pPr>
              <w:autoSpaceDE w:val="0"/>
              <w:autoSpaceDN w:val="0"/>
              <w:adjustRightInd w:val="0"/>
              <w:rPr>
                <w:rFonts w:ascii="宋体" w:hAnsi="宋体"/>
                <w:color w:val="000000" w:themeColor="text1"/>
                <w:sz w:val="24"/>
                <w:szCs w:val="21"/>
                <w:lang w:val="zh-CN"/>
              </w:rPr>
            </w:pPr>
          </w:p>
        </w:tc>
        <w:tc>
          <w:tcPr>
            <w:tcW w:w="1338" w:type="dxa"/>
          </w:tcPr>
          <w:p w14:paraId="28583CB9">
            <w:pPr>
              <w:autoSpaceDE w:val="0"/>
              <w:autoSpaceDN w:val="0"/>
              <w:adjustRightInd w:val="0"/>
              <w:rPr>
                <w:rFonts w:ascii="宋体" w:hAnsi="宋体"/>
                <w:color w:val="000000" w:themeColor="text1"/>
                <w:sz w:val="24"/>
                <w:szCs w:val="21"/>
                <w:lang w:val="zh-CN"/>
              </w:rPr>
            </w:pPr>
          </w:p>
        </w:tc>
      </w:tr>
      <w:tr w14:paraId="44F3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3C52FEAF">
            <w:pPr>
              <w:autoSpaceDE w:val="0"/>
              <w:autoSpaceDN w:val="0"/>
              <w:adjustRightInd w:val="0"/>
              <w:rPr>
                <w:rFonts w:ascii="宋体" w:hAnsi="宋体"/>
                <w:color w:val="000000" w:themeColor="text1"/>
                <w:sz w:val="24"/>
                <w:szCs w:val="21"/>
                <w:lang w:val="zh-CN"/>
              </w:rPr>
            </w:pPr>
          </w:p>
        </w:tc>
        <w:tc>
          <w:tcPr>
            <w:tcW w:w="876" w:type="dxa"/>
          </w:tcPr>
          <w:p w14:paraId="7EA48EF1">
            <w:pPr>
              <w:autoSpaceDE w:val="0"/>
              <w:autoSpaceDN w:val="0"/>
              <w:adjustRightInd w:val="0"/>
              <w:rPr>
                <w:rFonts w:ascii="宋体" w:hAnsi="宋体"/>
                <w:color w:val="000000" w:themeColor="text1"/>
                <w:sz w:val="24"/>
                <w:szCs w:val="21"/>
                <w:lang w:val="zh-CN"/>
              </w:rPr>
            </w:pPr>
          </w:p>
        </w:tc>
        <w:tc>
          <w:tcPr>
            <w:tcW w:w="705" w:type="dxa"/>
          </w:tcPr>
          <w:p w14:paraId="08FA7CFE">
            <w:pPr>
              <w:autoSpaceDE w:val="0"/>
              <w:autoSpaceDN w:val="0"/>
              <w:adjustRightInd w:val="0"/>
              <w:rPr>
                <w:rFonts w:ascii="宋体" w:hAnsi="宋体"/>
                <w:color w:val="000000" w:themeColor="text1"/>
                <w:sz w:val="24"/>
                <w:szCs w:val="21"/>
                <w:lang w:val="zh-CN"/>
              </w:rPr>
            </w:pPr>
          </w:p>
        </w:tc>
        <w:tc>
          <w:tcPr>
            <w:tcW w:w="1271" w:type="dxa"/>
          </w:tcPr>
          <w:p w14:paraId="5430B7E5">
            <w:pPr>
              <w:autoSpaceDE w:val="0"/>
              <w:autoSpaceDN w:val="0"/>
              <w:adjustRightInd w:val="0"/>
              <w:rPr>
                <w:rFonts w:ascii="宋体" w:hAnsi="宋体"/>
                <w:color w:val="000000" w:themeColor="text1"/>
                <w:sz w:val="24"/>
                <w:szCs w:val="21"/>
                <w:lang w:val="zh-CN"/>
              </w:rPr>
            </w:pPr>
          </w:p>
        </w:tc>
        <w:tc>
          <w:tcPr>
            <w:tcW w:w="939" w:type="dxa"/>
          </w:tcPr>
          <w:p w14:paraId="11F4D017">
            <w:pPr>
              <w:autoSpaceDE w:val="0"/>
              <w:autoSpaceDN w:val="0"/>
              <w:adjustRightInd w:val="0"/>
              <w:rPr>
                <w:rFonts w:ascii="宋体" w:hAnsi="宋体"/>
                <w:color w:val="000000" w:themeColor="text1"/>
                <w:sz w:val="24"/>
                <w:szCs w:val="21"/>
                <w:lang w:val="zh-CN"/>
              </w:rPr>
            </w:pPr>
          </w:p>
        </w:tc>
        <w:tc>
          <w:tcPr>
            <w:tcW w:w="1396" w:type="dxa"/>
          </w:tcPr>
          <w:p w14:paraId="4B350D7E">
            <w:pPr>
              <w:autoSpaceDE w:val="0"/>
              <w:autoSpaceDN w:val="0"/>
              <w:adjustRightInd w:val="0"/>
              <w:rPr>
                <w:rFonts w:ascii="宋体" w:hAnsi="宋体"/>
                <w:color w:val="000000" w:themeColor="text1"/>
                <w:sz w:val="24"/>
                <w:szCs w:val="21"/>
                <w:lang w:val="zh-CN"/>
              </w:rPr>
            </w:pPr>
          </w:p>
        </w:tc>
        <w:tc>
          <w:tcPr>
            <w:tcW w:w="2124" w:type="dxa"/>
          </w:tcPr>
          <w:p w14:paraId="25CA3772">
            <w:pPr>
              <w:autoSpaceDE w:val="0"/>
              <w:autoSpaceDN w:val="0"/>
              <w:adjustRightInd w:val="0"/>
              <w:rPr>
                <w:rFonts w:ascii="宋体" w:hAnsi="宋体"/>
                <w:color w:val="000000" w:themeColor="text1"/>
                <w:sz w:val="24"/>
                <w:szCs w:val="21"/>
                <w:lang w:val="zh-CN"/>
              </w:rPr>
            </w:pPr>
          </w:p>
        </w:tc>
        <w:tc>
          <w:tcPr>
            <w:tcW w:w="1338" w:type="dxa"/>
          </w:tcPr>
          <w:p w14:paraId="14EE5BEA">
            <w:pPr>
              <w:autoSpaceDE w:val="0"/>
              <w:autoSpaceDN w:val="0"/>
              <w:adjustRightInd w:val="0"/>
              <w:rPr>
                <w:rFonts w:ascii="宋体" w:hAnsi="宋体"/>
                <w:color w:val="000000" w:themeColor="text1"/>
                <w:sz w:val="24"/>
                <w:szCs w:val="21"/>
                <w:lang w:val="zh-CN"/>
              </w:rPr>
            </w:pPr>
          </w:p>
        </w:tc>
      </w:tr>
      <w:tr w14:paraId="15B8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702260F9">
            <w:pPr>
              <w:autoSpaceDE w:val="0"/>
              <w:autoSpaceDN w:val="0"/>
              <w:adjustRightInd w:val="0"/>
              <w:rPr>
                <w:rFonts w:ascii="宋体" w:hAnsi="宋体"/>
                <w:color w:val="000000" w:themeColor="text1"/>
                <w:sz w:val="24"/>
                <w:szCs w:val="21"/>
                <w:lang w:val="zh-CN"/>
              </w:rPr>
            </w:pPr>
          </w:p>
        </w:tc>
        <w:tc>
          <w:tcPr>
            <w:tcW w:w="876" w:type="dxa"/>
          </w:tcPr>
          <w:p w14:paraId="2DB7A7C9">
            <w:pPr>
              <w:autoSpaceDE w:val="0"/>
              <w:autoSpaceDN w:val="0"/>
              <w:adjustRightInd w:val="0"/>
              <w:rPr>
                <w:rFonts w:ascii="宋体" w:hAnsi="宋体"/>
                <w:color w:val="000000" w:themeColor="text1"/>
                <w:sz w:val="24"/>
                <w:szCs w:val="21"/>
                <w:lang w:val="zh-CN"/>
              </w:rPr>
            </w:pPr>
          </w:p>
        </w:tc>
        <w:tc>
          <w:tcPr>
            <w:tcW w:w="705" w:type="dxa"/>
          </w:tcPr>
          <w:p w14:paraId="044DECAE">
            <w:pPr>
              <w:autoSpaceDE w:val="0"/>
              <w:autoSpaceDN w:val="0"/>
              <w:adjustRightInd w:val="0"/>
              <w:rPr>
                <w:rFonts w:ascii="宋体" w:hAnsi="宋体"/>
                <w:color w:val="000000" w:themeColor="text1"/>
                <w:sz w:val="24"/>
                <w:szCs w:val="21"/>
                <w:lang w:val="zh-CN"/>
              </w:rPr>
            </w:pPr>
          </w:p>
        </w:tc>
        <w:tc>
          <w:tcPr>
            <w:tcW w:w="1271" w:type="dxa"/>
          </w:tcPr>
          <w:p w14:paraId="3FF70BA6">
            <w:pPr>
              <w:autoSpaceDE w:val="0"/>
              <w:autoSpaceDN w:val="0"/>
              <w:adjustRightInd w:val="0"/>
              <w:rPr>
                <w:rFonts w:ascii="宋体" w:hAnsi="宋体"/>
                <w:color w:val="000000" w:themeColor="text1"/>
                <w:sz w:val="24"/>
                <w:szCs w:val="21"/>
                <w:lang w:val="zh-CN"/>
              </w:rPr>
            </w:pPr>
          </w:p>
        </w:tc>
        <w:tc>
          <w:tcPr>
            <w:tcW w:w="939" w:type="dxa"/>
          </w:tcPr>
          <w:p w14:paraId="7D732A4B">
            <w:pPr>
              <w:autoSpaceDE w:val="0"/>
              <w:autoSpaceDN w:val="0"/>
              <w:adjustRightInd w:val="0"/>
              <w:rPr>
                <w:rFonts w:ascii="宋体" w:hAnsi="宋体"/>
                <w:color w:val="000000" w:themeColor="text1"/>
                <w:sz w:val="24"/>
                <w:szCs w:val="21"/>
                <w:lang w:val="zh-CN"/>
              </w:rPr>
            </w:pPr>
          </w:p>
        </w:tc>
        <w:tc>
          <w:tcPr>
            <w:tcW w:w="1396" w:type="dxa"/>
          </w:tcPr>
          <w:p w14:paraId="30CE3678">
            <w:pPr>
              <w:autoSpaceDE w:val="0"/>
              <w:autoSpaceDN w:val="0"/>
              <w:adjustRightInd w:val="0"/>
              <w:rPr>
                <w:rFonts w:ascii="宋体" w:hAnsi="宋体"/>
                <w:color w:val="000000" w:themeColor="text1"/>
                <w:sz w:val="24"/>
                <w:szCs w:val="21"/>
                <w:lang w:val="zh-CN"/>
              </w:rPr>
            </w:pPr>
          </w:p>
        </w:tc>
        <w:tc>
          <w:tcPr>
            <w:tcW w:w="2124" w:type="dxa"/>
          </w:tcPr>
          <w:p w14:paraId="0C20E557">
            <w:pPr>
              <w:autoSpaceDE w:val="0"/>
              <w:autoSpaceDN w:val="0"/>
              <w:adjustRightInd w:val="0"/>
              <w:rPr>
                <w:rFonts w:ascii="宋体" w:hAnsi="宋体"/>
                <w:color w:val="000000" w:themeColor="text1"/>
                <w:sz w:val="24"/>
                <w:szCs w:val="21"/>
                <w:lang w:val="zh-CN"/>
              </w:rPr>
            </w:pPr>
          </w:p>
        </w:tc>
        <w:tc>
          <w:tcPr>
            <w:tcW w:w="1338" w:type="dxa"/>
          </w:tcPr>
          <w:p w14:paraId="2F76D187">
            <w:pPr>
              <w:autoSpaceDE w:val="0"/>
              <w:autoSpaceDN w:val="0"/>
              <w:adjustRightInd w:val="0"/>
              <w:rPr>
                <w:rFonts w:ascii="宋体" w:hAnsi="宋体"/>
                <w:color w:val="000000" w:themeColor="text1"/>
                <w:sz w:val="24"/>
                <w:szCs w:val="21"/>
                <w:lang w:val="zh-CN"/>
              </w:rPr>
            </w:pPr>
          </w:p>
        </w:tc>
      </w:tr>
    </w:tbl>
    <w:p w14:paraId="417288C9">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rPr>
        <w:t xml:space="preserve">  </w:t>
      </w:r>
      <w:r>
        <w:rPr>
          <w:rFonts w:hint="eastAsia" w:ascii="宋体" w:hAnsi="宋体" w:cs="宋体"/>
          <w:color w:val="000000" w:themeColor="text1"/>
          <w:sz w:val="24"/>
          <w:szCs w:val="21"/>
          <w:lang w:val="zh-CN"/>
        </w:rPr>
        <w:t>供应商</w:t>
      </w:r>
      <w:r>
        <w:rPr>
          <w:rFonts w:hint="eastAsia" w:ascii="宋体" w:hAnsi="宋体"/>
          <w:color w:val="000000" w:themeColor="text1"/>
          <w:sz w:val="24"/>
          <w:szCs w:val="21"/>
        </w:rPr>
        <w:t xml:space="preserve">（盖章）：            </w:t>
      </w:r>
    </w:p>
    <w:p w14:paraId="764B94EA">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授权代表签字：             </w:t>
      </w:r>
    </w:p>
    <w:p w14:paraId="3BF614DE">
      <w:pPr>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日</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期：</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年</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月</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日</w:t>
      </w:r>
    </w:p>
    <w:p w14:paraId="51E817AC">
      <w:pPr>
        <w:autoSpaceDE w:val="0"/>
        <w:autoSpaceDN w:val="0"/>
        <w:adjustRightInd w:val="0"/>
        <w:rPr>
          <w:rFonts w:ascii="宋体" w:hAnsi="宋体"/>
          <w:b/>
          <w:color w:val="000000" w:themeColor="text1"/>
          <w:sz w:val="24"/>
          <w:szCs w:val="21"/>
        </w:rPr>
      </w:pPr>
      <w:r>
        <w:rPr>
          <w:rFonts w:hint="eastAsia" w:ascii="宋体" w:hAnsi="宋体"/>
          <w:color w:val="000000" w:themeColor="text1"/>
          <w:sz w:val="24"/>
          <w:szCs w:val="21"/>
          <w:lang w:val="zh-CN"/>
        </w:rPr>
        <w:t>附证件复印件加盖公章。</w:t>
      </w:r>
    </w:p>
    <w:p w14:paraId="45462A2A">
      <w:pPr>
        <w:outlineLvl w:val="1"/>
        <w:rPr>
          <w:rFonts w:ascii="宋体" w:hAnsi="宋体"/>
          <w:b/>
          <w:color w:val="000000" w:themeColor="text1"/>
          <w:sz w:val="24"/>
          <w:szCs w:val="21"/>
        </w:rPr>
      </w:pPr>
    </w:p>
    <w:p w14:paraId="0844B1D1">
      <w:pPr>
        <w:widowControl/>
        <w:adjustRightInd w:val="0"/>
        <w:spacing w:line="240" w:lineRule="atLeast"/>
        <w:outlineLvl w:val="1"/>
        <w:rPr>
          <w:rFonts w:ascii="宋体" w:hAnsi="宋体"/>
          <w:b/>
          <w:color w:val="000000" w:themeColor="text1"/>
          <w:sz w:val="24"/>
        </w:rPr>
      </w:pPr>
      <w:bookmarkStart w:id="160" w:name="_Toc459109600"/>
      <w:bookmarkStart w:id="161" w:name="_Toc354594121"/>
    </w:p>
    <w:p w14:paraId="253A290C">
      <w:pPr>
        <w:widowControl/>
        <w:adjustRightInd w:val="0"/>
        <w:spacing w:line="240" w:lineRule="atLeast"/>
        <w:outlineLvl w:val="1"/>
        <w:rPr>
          <w:rFonts w:ascii="宋体" w:hAnsi="宋体"/>
          <w:b/>
          <w:color w:val="000000" w:themeColor="text1"/>
          <w:sz w:val="24"/>
        </w:rPr>
      </w:pPr>
    </w:p>
    <w:p w14:paraId="626AC516">
      <w:pPr>
        <w:widowControl/>
        <w:adjustRightInd w:val="0"/>
        <w:spacing w:line="240" w:lineRule="atLeast"/>
        <w:outlineLvl w:val="1"/>
        <w:rPr>
          <w:rFonts w:ascii="宋体" w:hAnsi="宋体"/>
          <w:b/>
          <w:color w:val="000000" w:themeColor="text1"/>
          <w:sz w:val="24"/>
        </w:rPr>
      </w:pPr>
    </w:p>
    <w:p w14:paraId="03998EDD">
      <w:pPr>
        <w:widowControl/>
        <w:adjustRightInd w:val="0"/>
        <w:spacing w:line="240" w:lineRule="atLeast"/>
        <w:outlineLvl w:val="1"/>
        <w:rPr>
          <w:rFonts w:ascii="宋体" w:hAnsi="宋体"/>
          <w:b/>
          <w:color w:val="000000" w:themeColor="text1"/>
          <w:sz w:val="24"/>
        </w:rPr>
      </w:pPr>
    </w:p>
    <w:p w14:paraId="02653379">
      <w:pPr>
        <w:widowControl/>
        <w:adjustRightInd w:val="0"/>
        <w:spacing w:line="240" w:lineRule="atLeast"/>
        <w:outlineLvl w:val="1"/>
        <w:rPr>
          <w:rFonts w:ascii="宋体" w:hAnsi="宋体"/>
          <w:b/>
          <w:color w:val="000000" w:themeColor="text1"/>
          <w:sz w:val="24"/>
        </w:rPr>
      </w:pPr>
    </w:p>
    <w:p w14:paraId="7EA793F2">
      <w:pPr>
        <w:widowControl/>
        <w:adjustRightInd w:val="0"/>
        <w:spacing w:line="240" w:lineRule="atLeast"/>
        <w:outlineLvl w:val="1"/>
        <w:rPr>
          <w:rFonts w:ascii="宋体" w:hAnsi="宋体"/>
          <w:b/>
          <w:color w:val="000000" w:themeColor="text1"/>
          <w:sz w:val="24"/>
        </w:rPr>
      </w:pPr>
    </w:p>
    <w:p w14:paraId="714E57B5">
      <w:pPr>
        <w:widowControl/>
        <w:adjustRightInd w:val="0"/>
        <w:spacing w:line="240" w:lineRule="atLeast"/>
        <w:outlineLvl w:val="1"/>
        <w:rPr>
          <w:rFonts w:ascii="宋体" w:hAnsi="宋体"/>
          <w:b/>
          <w:color w:val="000000" w:themeColor="text1"/>
          <w:sz w:val="24"/>
        </w:rPr>
      </w:pPr>
    </w:p>
    <w:p w14:paraId="4A1B05E8">
      <w:pPr>
        <w:widowControl/>
        <w:adjustRightInd w:val="0"/>
        <w:spacing w:line="240" w:lineRule="atLeast"/>
        <w:outlineLvl w:val="1"/>
        <w:rPr>
          <w:rFonts w:ascii="宋体" w:hAnsi="宋体"/>
          <w:b/>
          <w:color w:val="000000" w:themeColor="text1"/>
          <w:sz w:val="24"/>
        </w:rPr>
      </w:pPr>
    </w:p>
    <w:p w14:paraId="681BAF85">
      <w:pPr>
        <w:widowControl/>
        <w:adjustRightInd w:val="0"/>
        <w:spacing w:line="240" w:lineRule="atLeast"/>
        <w:outlineLvl w:val="1"/>
        <w:rPr>
          <w:rFonts w:ascii="宋体" w:hAnsi="宋体"/>
          <w:b/>
          <w:color w:val="000000" w:themeColor="text1"/>
          <w:sz w:val="24"/>
        </w:rPr>
      </w:pPr>
    </w:p>
    <w:p w14:paraId="4249C1A3">
      <w:pPr>
        <w:widowControl/>
        <w:adjustRightInd w:val="0"/>
        <w:spacing w:line="240" w:lineRule="atLeast"/>
        <w:outlineLvl w:val="1"/>
        <w:rPr>
          <w:rFonts w:ascii="宋体" w:hAnsi="宋体"/>
          <w:b/>
          <w:color w:val="000000" w:themeColor="text1"/>
          <w:sz w:val="24"/>
        </w:rPr>
      </w:pPr>
    </w:p>
    <w:p w14:paraId="28F636E5">
      <w:pPr>
        <w:widowControl/>
        <w:adjustRightInd w:val="0"/>
        <w:spacing w:line="240" w:lineRule="atLeast"/>
        <w:outlineLvl w:val="1"/>
        <w:rPr>
          <w:rFonts w:ascii="宋体" w:hAnsi="宋体"/>
          <w:b/>
          <w:color w:val="000000" w:themeColor="text1"/>
          <w:sz w:val="24"/>
        </w:rPr>
      </w:pPr>
    </w:p>
    <w:p w14:paraId="54B21200">
      <w:pPr>
        <w:widowControl/>
        <w:adjustRightInd w:val="0"/>
        <w:spacing w:line="240" w:lineRule="atLeast"/>
        <w:outlineLvl w:val="1"/>
        <w:rPr>
          <w:rFonts w:ascii="宋体" w:hAnsi="宋体"/>
          <w:b/>
          <w:color w:val="000000" w:themeColor="text1"/>
          <w:sz w:val="24"/>
        </w:rPr>
      </w:pPr>
    </w:p>
    <w:p w14:paraId="33BDB273">
      <w:pPr>
        <w:widowControl/>
        <w:adjustRightInd w:val="0"/>
        <w:spacing w:line="240" w:lineRule="atLeast"/>
        <w:outlineLvl w:val="1"/>
        <w:rPr>
          <w:rFonts w:ascii="宋体" w:hAnsi="宋体"/>
          <w:b/>
          <w:color w:val="000000" w:themeColor="text1"/>
          <w:sz w:val="24"/>
        </w:rPr>
      </w:pPr>
    </w:p>
    <w:p w14:paraId="097836F5">
      <w:pPr>
        <w:widowControl/>
        <w:adjustRightInd w:val="0"/>
        <w:spacing w:line="240" w:lineRule="atLeast"/>
        <w:outlineLvl w:val="1"/>
        <w:rPr>
          <w:rFonts w:ascii="宋体" w:hAnsi="宋体"/>
          <w:b/>
          <w:color w:val="000000" w:themeColor="text1"/>
          <w:sz w:val="24"/>
        </w:rPr>
      </w:pPr>
    </w:p>
    <w:p w14:paraId="18BAA6C4">
      <w:pPr>
        <w:widowControl/>
        <w:adjustRightInd w:val="0"/>
        <w:spacing w:line="240" w:lineRule="atLeast"/>
        <w:outlineLvl w:val="1"/>
        <w:rPr>
          <w:rFonts w:ascii="宋体" w:hAnsi="宋体"/>
          <w:b/>
          <w:color w:val="000000" w:themeColor="text1"/>
          <w:sz w:val="24"/>
        </w:rPr>
      </w:pPr>
    </w:p>
    <w:p w14:paraId="301D4DEB">
      <w:pPr>
        <w:widowControl/>
        <w:adjustRightInd w:val="0"/>
        <w:spacing w:line="240" w:lineRule="atLeast"/>
        <w:outlineLvl w:val="1"/>
        <w:rPr>
          <w:rFonts w:ascii="宋体" w:hAnsi="宋体"/>
          <w:b/>
          <w:color w:val="000000" w:themeColor="text1"/>
          <w:sz w:val="24"/>
        </w:rPr>
      </w:pPr>
    </w:p>
    <w:p w14:paraId="1D8E0C11">
      <w:pPr>
        <w:widowControl/>
        <w:adjustRightInd w:val="0"/>
        <w:spacing w:line="240" w:lineRule="atLeast"/>
        <w:outlineLvl w:val="1"/>
        <w:rPr>
          <w:rFonts w:ascii="宋体" w:hAnsi="宋体"/>
          <w:b/>
          <w:color w:val="000000" w:themeColor="text1"/>
          <w:sz w:val="24"/>
        </w:rPr>
      </w:pPr>
    </w:p>
    <w:p w14:paraId="748DC5E4">
      <w:pPr>
        <w:widowControl/>
        <w:adjustRightInd w:val="0"/>
        <w:spacing w:line="240" w:lineRule="atLeast"/>
        <w:outlineLvl w:val="1"/>
        <w:rPr>
          <w:rFonts w:ascii="宋体" w:hAnsi="宋体"/>
          <w:b/>
          <w:color w:val="000000" w:themeColor="text1"/>
          <w:sz w:val="24"/>
        </w:rPr>
      </w:pPr>
    </w:p>
    <w:p w14:paraId="5918DAB6">
      <w:pPr>
        <w:widowControl/>
        <w:adjustRightInd w:val="0"/>
        <w:spacing w:line="240" w:lineRule="atLeast"/>
        <w:outlineLvl w:val="1"/>
        <w:rPr>
          <w:rFonts w:ascii="宋体" w:hAnsi="宋体"/>
          <w:b/>
          <w:color w:val="000000" w:themeColor="text1"/>
          <w:sz w:val="24"/>
        </w:rPr>
      </w:pPr>
    </w:p>
    <w:p w14:paraId="4C4F5498">
      <w:pPr>
        <w:widowControl/>
        <w:adjustRightInd w:val="0"/>
        <w:spacing w:line="240" w:lineRule="atLeast"/>
        <w:outlineLvl w:val="1"/>
        <w:rPr>
          <w:rFonts w:ascii="宋体" w:hAnsi="宋体"/>
          <w:b/>
          <w:color w:val="000000" w:themeColor="text1"/>
          <w:sz w:val="24"/>
        </w:rPr>
      </w:pPr>
    </w:p>
    <w:p w14:paraId="5DD52E15">
      <w:pPr>
        <w:widowControl/>
        <w:adjustRightInd w:val="0"/>
        <w:spacing w:line="240" w:lineRule="atLeast"/>
        <w:outlineLvl w:val="1"/>
        <w:rPr>
          <w:rFonts w:ascii="宋体" w:hAnsi="宋体"/>
          <w:b/>
          <w:color w:val="000000" w:themeColor="text1"/>
          <w:sz w:val="24"/>
        </w:rPr>
      </w:pPr>
      <w:bookmarkStart w:id="162" w:name="_Toc14286"/>
      <w:bookmarkStart w:id="163" w:name="_Toc11058"/>
      <w:bookmarkStart w:id="164" w:name="_Toc6640"/>
      <w:r>
        <w:rPr>
          <w:rFonts w:hint="eastAsia" w:ascii="宋体" w:hAnsi="宋体"/>
          <w:b/>
          <w:color w:val="000000" w:themeColor="text1"/>
          <w:sz w:val="24"/>
        </w:rPr>
        <w:t>九、无重大违法记录声明格式</w:t>
      </w:r>
      <w:bookmarkEnd w:id="160"/>
      <w:bookmarkEnd w:id="162"/>
      <w:bookmarkEnd w:id="163"/>
      <w:bookmarkEnd w:id="164"/>
    </w:p>
    <w:p w14:paraId="06FE2D77">
      <w:pPr>
        <w:jc w:val="center"/>
        <w:rPr>
          <w:rFonts w:ascii="宋体" w:hAnsi="宋体"/>
          <w:color w:val="000000" w:themeColor="text1"/>
          <w:sz w:val="36"/>
          <w:szCs w:val="36"/>
        </w:rPr>
      </w:pPr>
      <w:r>
        <w:rPr>
          <w:rFonts w:hint="eastAsia" w:ascii="宋体" w:hAnsi="宋体" w:cs="黑体"/>
          <w:b/>
          <w:bCs/>
          <w:color w:val="000000" w:themeColor="text1"/>
          <w:sz w:val="36"/>
          <w:szCs w:val="36"/>
          <w:lang w:val="zh-CN"/>
        </w:rPr>
        <w:t>无重大违法记录声明</w:t>
      </w:r>
    </w:p>
    <w:p w14:paraId="6CD4BE96">
      <w:pPr>
        <w:spacing w:line="360" w:lineRule="auto"/>
        <w:rPr>
          <w:rFonts w:ascii="宋体" w:hAnsi="宋体" w:cs="仿宋_GB2312"/>
          <w:color w:val="000000" w:themeColor="text1"/>
          <w:spacing w:val="6"/>
          <w:sz w:val="24"/>
          <w:szCs w:val="21"/>
        </w:rPr>
      </w:pPr>
      <w:r>
        <w:rPr>
          <w:rFonts w:hint="eastAsia" w:ascii="宋体" w:hAnsi="宋体" w:cs="仿宋_GB2312"/>
          <w:color w:val="000000" w:themeColor="text1"/>
          <w:spacing w:val="6"/>
          <w:sz w:val="24"/>
          <w:szCs w:val="21"/>
        </w:rPr>
        <w:t>南京市雨花经济开发区管理委员会：</w:t>
      </w:r>
    </w:p>
    <w:p w14:paraId="63FB886D">
      <w:pPr>
        <w:spacing w:line="360" w:lineRule="auto"/>
        <w:rPr>
          <w:rFonts w:ascii="宋体" w:hAnsi="宋体" w:cs="仿宋_GB2312"/>
          <w:color w:val="000000" w:themeColor="text1"/>
          <w:spacing w:val="6"/>
          <w:sz w:val="24"/>
          <w:szCs w:val="21"/>
        </w:rPr>
      </w:pPr>
      <w:r>
        <w:rPr>
          <w:rFonts w:hint="eastAsia" w:ascii="宋体" w:hAnsi="宋体" w:cs="仿宋_GB2312"/>
          <w:color w:val="000000" w:themeColor="text1"/>
          <w:spacing w:val="6"/>
          <w:sz w:val="24"/>
          <w:szCs w:val="21"/>
        </w:rPr>
        <w:t xml:space="preserve">    我单位</w:t>
      </w:r>
      <w:r>
        <w:rPr>
          <w:rFonts w:hint="eastAsia" w:ascii="宋体" w:hAnsi="宋体" w:cs="仿宋_GB2312"/>
          <w:color w:val="000000" w:themeColor="text1"/>
          <w:spacing w:val="6"/>
          <w:sz w:val="24"/>
          <w:szCs w:val="21"/>
          <w:u w:val="single"/>
        </w:rPr>
        <w:t xml:space="preserve">                                </w:t>
      </w:r>
      <w:r>
        <w:rPr>
          <w:rFonts w:hint="eastAsia" w:ascii="宋体" w:hAnsi="宋体" w:cs="仿宋_GB2312"/>
          <w:color w:val="000000" w:themeColor="text1"/>
          <w:spacing w:val="6"/>
          <w:sz w:val="24"/>
          <w:szCs w:val="21"/>
        </w:rPr>
        <w:t>（供应商名称）郑重声明：</w:t>
      </w:r>
    </w:p>
    <w:p w14:paraId="192A4944">
      <w:pPr>
        <w:spacing w:line="360" w:lineRule="auto"/>
        <w:rPr>
          <w:rFonts w:ascii="宋体" w:hAnsi="宋体" w:cs="仿宋_GB2312"/>
          <w:color w:val="000000" w:themeColor="text1"/>
          <w:spacing w:val="6"/>
          <w:sz w:val="24"/>
          <w:szCs w:val="21"/>
        </w:rPr>
      </w:pPr>
      <w:r>
        <w:rPr>
          <w:rFonts w:hint="eastAsia" w:ascii="宋体" w:hAnsi="宋体" w:cs="仿宋_GB2312"/>
          <w:color w:val="000000" w:themeColor="text1"/>
          <w:spacing w:val="6"/>
          <w:sz w:val="24"/>
          <w:szCs w:val="21"/>
        </w:rPr>
        <w:t xml:space="preserve">    参加政府采购活动前3年内在经营活动中</w:t>
      </w:r>
      <w:r>
        <w:rPr>
          <w:rFonts w:hint="eastAsia" w:ascii="宋体" w:hAnsi="宋体" w:cs="仿宋_GB2312"/>
          <w:color w:val="000000" w:themeColor="text1"/>
          <w:spacing w:val="6"/>
          <w:sz w:val="24"/>
          <w:szCs w:val="21"/>
          <w:u w:val="single"/>
        </w:rPr>
        <w:t xml:space="preserve">        </w:t>
      </w:r>
      <w:r>
        <w:rPr>
          <w:rFonts w:hint="eastAsia" w:ascii="宋体" w:hAnsi="宋体" w:cs="仿宋_GB2312"/>
          <w:color w:val="000000" w:themeColor="text1"/>
          <w:spacing w:val="6"/>
          <w:sz w:val="24"/>
          <w:szCs w:val="21"/>
        </w:rPr>
        <w:t>（在下划线上如实填写：有或没有）重大违法记录。</w:t>
      </w:r>
    </w:p>
    <w:p w14:paraId="48A65177">
      <w:pPr>
        <w:spacing w:line="360" w:lineRule="auto"/>
        <w:rPr>
          <w:rFonts w:ascii="宋体" w:hAnsi="宋体" w:cs="仿宋_GB2312"/>
          <w:color w:val="000000" w:themeColor="text1"/>
          <w:spacing w:val="6"/>
          <w:sz w:val="24"/>
          <w:szCs w:val="21"/>
        </w:rPr>
      </w:pPr>
      <w:r>
        <w:rPr>
          <w:rFonts w:hint="eastAsia" w:ascii="宋体" w:hAnsi="宋体" w:cs="仿宋_GB2312"/>
          <w:color w:val="000000" w:themeColor="text1"/>
          <w:spacing w:val="6"/>
          <w:sz w:val="24"/>
          <w:szCs w:val="21"/>
        </w:rPr>
        <w:t xml:space="preserve">    （说明：政府采购法第二十二条第一款第五项所称重大违法记录，是指供应商因违法经营受到刑事处罚或者责令停产停业、吊销许可证或者执照、较大数额罚款等行政处罚。）</w:t>
      </w:r>
    </w:p>
    <w:p w14:paraId="441FD458">
      <w:pPr>
        <w:autoSpaceDE w:val="0"/>
        <w:autoSpaceDN w:val="0"/>
        <w:adjustRightInd w:val="0"/>
        <w:ind w:right="444"/>
        <w:jc w:val="center"/>
        <w:rPr>
          <w:rFonts w:ascii="宋体" w:hAnsi="宋体" w:cs="仿宋_GB2312"/>
          <w:color w:val="000000" w:themeColor="text1"/>
          <w:spacing w:val="6"/>
          <w:sz w:val="24"/>
          <w:szCs w:val="21"/>
        </w:rPr>
      </w:pPr>
      <w:r>
        <w:rPr>
          <w:rFonts w:hint="eastAsia" w:ascii="宋体" w:hAnsi="宋体" w:cs="仿宋_GB2312"/>
          <w:color w:val="000000" w:themeColor="text1"/>
          <w:spacing w:val="6"/>
          <w:sz w:val="24"/>
          <w:szCs w:val="21"/>
        </w:rPr>
        <w:t xml:space="preserve">                                      </w:t>
      </w:r>
    </w:p>
    <w:p w14:paraId="06D4148E">
      <w:pPr>
        <w:autoSpaceDE w:val="0"/>
        <w:autoSpaceDN w:val="0"/>
        <w:adjustRightInd w:val="0"/>
        <w:ind w:right="444"/>
        <w:jc w:val="center"/>
        <w:rPr>
          <w:rFonts w:ascii="宋体" w:hAnsi="宋体" w:cs="宋体"/>
          <w:color w:val="000000" w:themeColor="text1"/>
          <w:sz w:val="24"/>
          <w:szCs w:val="21"/>
          <w:lang w:val="zh-CN"/>
        </w:rPr>
      </w:pPr>
      <w:r>
        <w:rPr>
          <w:rFonts w:hint="eastAsia" w:ascii="宋体" w:hAnsi="宋体" w:cs="仿宋_GB2312"/>
          <w:color w:val="000000" w:themeColor="text1"/>
          <w:spacing w:val="6"/>
          <w:sz w:val="24"/>
          <w:szCs w:val="21"/>
        </w:rPr>
        <w:t xml:space="preserve">                                       </w:t>
      </w:r>
      <w:r>
        <w:rPr>
          <w:rFonts w:hint="eastAsia" w:ascii="宋体" w:hAnsi="宋体" w:cs="宋体"/>
          <w:color w:val="000000" w:themeColor="text1"/>
          <w:sz w:val="24"/>
          <w:szCs w:val="21"/>
          <w:lang w:val="zh-CN"/>
        </w:rPr>
        <w:t>供应商</w:t>
      </w:r>
      <w:r>
        <w:rPr>
          <w:rFonts w:hint="eastAsia" w:ascii="宋体" w:hAnsi="宋体"/>
          <w:color w:val="000000" w:themeColor="text1"/>
          <w:sz w:val="24"/>
          <w:szCs w:val="21"/>
        </w:rPr>
        <w:t xml:space="preserve">（盖章）：            </w:t>
      </w:r>
    </w:p>
    <w:p w14:paraId="1B59E505">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授权代表签字：             </w:t>
      </w:r>
    </w:p>
    <w:p w14:paraId="45778495">
      <w:pPr>
        <w:autoSpaceDE w:val="0"/>
        <w:autoSpaceDN w:val="0"/>
        <w:adjustRightInd w:val="0"/>
        <w:jc w:val="right"/>
        <w:rPr>
          <w:rFonts w:ascii="宋体" w:hAnsi="宋体"/>
          <w:b/>
          <w:color w:val="000000" w:themeColor="text1"/>
          <w:sz w:val="24"/>
          <w:szCs w:val="21"/>
        </w:rPr>
      </w:pPr>
      <w:r>
        <w:rPr>
          <w:rFonts w:hint="eastAsia" w:ascii="宋体" w:hAnsi="宋体" w:cs="宋体"/>
          <w:color w:val="000000" w:themeColor="text1"/>
          <w:sz w:val="24"/>
          <w:szCs w:val="21"/>
          <w:lang w:val="zh-CN"/>
        </w:rPr>
        <w:t>日</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期：</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年</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月</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日</w:t>
      </w:r>
    </w:p>
    <w:p w14:paraId="5927ECEC">
      <w:pPr>
        <w:autoSpaceDE w:val="0"/>
        <w:autoSpaceDN w:val="0"/>
        <w:adjustRightInd w:val="0"/>
        <w:spacing w:line="460" w:lineRule="exact"/>
        <w:outlineLvl w:val="1"/>
        <w:rPr>
          <w:rFonts w:ascii="宋体" w:hAnsi="宋体" w:cs="黑体"/>
          <w:b/>
          <w:bCs/>
          <w:color w:val="000000" w:themeColor="text1"/>
          <w:sz w:val="24"/>
          <w:szCs w:val="21"/>
        </w:rPr>
      </w:pPr>
      <w:bookmarkStart w:id="165" w:name="_Toc11616"/>
      <w:bookmarkStart w:id="166" w:name="_Toc504126844"/>
      <w:bookmarkStart w:id="167" w:name="_Toc27923"/>
      <w:bookmarkStart w:id="168" w:name="_Toc506199234"/>
      <w:bookmarkStart w:id="169" w:name="_Toc8140"/>
    </w:p>
    <w:p w14:paraId="358E7CE4">
      <w:pPr>
        <w:autoSpaceDE w:val="0"/>
        <w:autoSpaceDN w:val="0"/>
        <w:adjustRightInd w:val="0"/>
        <w:spacing w:line="460" w:lineRule="exact"/>
        <w:outlineLvl w:val="1"/>
        <w:rPr>
          <w:rFonts w:ascii="宋体" w:hAnsi="宋体" w:cs="黑体"/>
          <w:b/>
          <w:bCs/>
          <w:color w:val="000000" w:themeColor="text1"/>
          <w:sz w:val="24"/>
          <w:szCs w:val="21"/>
        </w:rPr>
      </w:pPr>
    </w:p>
    <w:p w14:paraId="70A21E8C">
      <w:pPr>
        <w:autoSpaceDE w:val="0"/>
        <w:autoSpaceDN w:val="0"/>
        <w:adjustRightInd w:val="0"/>
        <w:spacing w:line="460" w:lineRule="exact"/>
        <w:outlineLvl w:val="1"/>
        <w:rPr>
          <w:rFonts w:ascii="宋体" w:hAnsi="宋体" w:cs="黑体"/>
          <w:b/>
          <w:bCs/>
          <w:color w:val="000000" w:themeColor="text1"/>
          <w:sz w:val="24"/>
          <w:szCs w:val="21"/>
        </w:rPr>
      </w:pPr>
    </w:p>
    <w:p w14:paraId="3D167270">
      <w:pPr>
        <w:autoSpaceDE w:val="0"/>
        <w:autoSpaceDN w:val="0"/>
        <w:adjustRightInd w:val="0"/>
        <w:spacing w:line="460" w:lineRule="exact"/>
        <w:outlineLvl w:val="1"/>
        <w:rPr>
          <w:rFonts w:ascii="宋体" w:hAnsi="宋体" w:cs="黑体"/>
          <w:b/>
          <w:bCs/>
          <w:color w:val="000000" w:themeColor="text1"/>
          <w:sz w:val="24"/>
          <w:szCs w:val="21"/>
        </w:rPr>
      </w:pPr>
    </w:p>
    <w:p w14:paraId="0EFE8966">
      <w:pPr>
        <w:autoSpaceDE w:val="0"/>
        <w:autoSpaceDN w:val="0"/>
        <w:adjustRightInd w:val="0"/>
        <w:spacing w:line="460" w:lineRule="exact"/>
        <w:outlineLvl w:val="1"/>
        <w:rPr>
          <w:rFonts w:ascii="宋体" w:hAnsi="宋体" w:cs="黑体"/>
          <w:b/>
          <w:bCs/>
          <w:color w:val="000000" w:themeColor="text1"/>
          <w:sz w:val="24"/>
          <w:szCs w:val="21"/>
        </w:rPr>
      </w:pPr>
    </w:p>
    <w:p w14:paraId="083D0F63">
      <w:pPr>
        <w:autoSpaceDE w:val="0"/>
        <w:autoSpaceDN w:val="0"/>
        <w:adjustRightInd w:val="0"/>
        <w:spacing w:line="460" w:lineRule="exact"/>
        <w:outlineLvl w:val="1"/>
        <w:rPr>
          <w:rFonts w:ascii="宋体" w:hAnsi="宋体" w:cs="黑体"/>
          <w:b/>
          <w:bCs/>
          <w:color w:val="000000" w:themeColor="text1"/>
          <w:sz w:val="24"/>
          <w:szCs w:val="21"/>
        </w:rPr>
      </w:pPr>
    </w:p>
    <w:p w14:paraId="3A2A03C9">
      <w:pPr>
        <w:autoSpaceDE w:val="0"/>
        <w:autoSpaceDN w:val="0"/>
        <w:adjustRightInd w:val="0"/>
        <w:spacing w:line="460" w:lineRule="exact"/>
        <w:outlineLvl w:val="1"/>
        <w:rPr>
          <w:rFonts w:ascii="宋体" w:hAnsi="宋体" w:cs="黑体"/>
          <w:b/>
          <w:bCs/>
          <w:color w:val="000000" w:themeColor="text1"/>
          <w:sz w:val="24"/>
          <w:szCs w:val="21"/>
        </w:rPr>
      </w:pPr>
    </w:p>
    <w:p w14:paraId="015BF296">
      <w:pPr>
        <w:autoSpaceDE w:val="0"/>
        <w:autoSpaceDN w:val="0"/>
        <w:adjustRightInd w:val="0"/>
        <w:spacing w:line="460" w:lineRule="exact"/>
        <w:outlineLvl w:val="1"/>
        <w:rPr>
          <w:rFonts w:ascii="宋体" w:hAnsi="宋体" w:cs="黑体"/>
          <w:b/>
          <w:bCs/>
          <w:color w:val="000000" w:themeColor="text1"/>
          <w:sz w:val="24"/>
          <w:szCs w:val="21"/>
        </w:rPr>
      </w:pPr>
    </w:p>
    <w:p w14:paraId="0FAFEF48">
      <w:pPr>
        <w:autoSpaceDE w:val="0"/>
        <w:autoSpaceDN w:val="0"/>
        <w:adjustRightInd w:val="0"/>
        <w:spacing w:line="460" w:lineRule="exact"/>
        <w:outlineLvl w:val="1"/>
        <w:rPr>
          <w:rFonts w:ascii="宋体" w:hAnsi="宋体" w:cs="黑体"/>
          <w:b/>
          <w:bCs/>
          <w:color w:val="000000" w:themeColor="text1"/>
          <w:sz w:val="24"/>
          <w:szCs w:val="21"/>
        </w:rPr>
      </w:pPr>
    </w:p>
    <w:p w14:paraId="161D6A77">
      <w:pPr>
        <w:autoSpaceDE w:val="0"/>
        <w:autoSpaceDN w:val="0"/>
        <w:adjustRightInd w:val="0"/>
        <w:spacing w:line="460" w:lineRule="exact"/>
        <w:outlineLvl w:val="1"/>
        <w:rPr>
          <w:rFonts w:ascii="宋体" w:hAnsi="宋体" w:cs="黑体"/>
          <w:b/>
          <w:bCs/>
          <w:color w:val="000000" w:themeColor="text1"/>
          <w:sz w:val="24"/>
          <w:szCs w:val="21"/>
        </w:rPr>
      </w:pPr>
    </w:p>
    <w:p w14:paraId="28AF904F">
      <w:pPr>
        <w:autoSpaceDE w:val="0"/>
        <w:autoSpaceDN w:val="0"/>
        <w:adjustRightInd w:val="0"/>
        <w:spacing w:line="460" w:lineRule="exact"/>
        <w:outlineLvl w:val="1"/>
        <w:rPr>
          <w:rFonts w:ascii="宋体" w:hAnsi="宋体" w:cs="黑体"/>
          <w:b/>
          <w:bCs/>
          <w:color w:val="000000" w:themeColor="text1"/>
          <w:sz w:val="24"/>
          <w:szCs w:val="21"/>
        </w:rPr>
      </w:pPr>
    </w:p>
    <w:p w14:paraId="54E3B6CA">
      <w:pPr>
        <w:autoSpaceDE w:val="0"/>
        <w:autoSpaceDN w:val="0"/>
        <w:adjustRightInd w:val="0"/>
        <w:spacing w:line="460" w:lineRule="exact"/>
        <w:outlineLvl w:val="1"/>
        <w:rPr>
          <w:rFonts w:ascii="宋体" w:hAnsi="宋体" w:cs="黑体"/>
          <w:b/>
          <w:bCs/>
          <w:color w:val="000000" w:themeColor="text1"/>
          <w:sz w:val="24"/>
          <w:szCs w:val="21"/>
        </w:rPr>
      </w:pPr>
    </w:p>
    <w:p w14:paraId="3656D11D">
      <w:pPr>
        <w:autoSpaceDE w:val="0"/>
        <w:autoSpaceDN w:val="0"/>
        <w:adjustRightInd w:val="0"/>
        <w:spacing w:line="460" w:lineRule="exact"/>
        <w:outlineLvl w:val="1"/>
        <w:rPr>
          <w:rFonts w:ascii="宋体" w:hAnsi="宋体" w:cs="黑体"/>
          <w:b/>
          <w:bCs/>
          <w:color w:val="000000" w:themeColor="text1"/>
          <w:sz w:val="24"/>
          <w:szCs w:val="21"/>
        </w:rPr>
      </w:pPr>
    </w:p>
    <w:p w14:paraId="3EA152B3">
      <w:pPr>
        <w:autoSpaceDE w:val="0"/>
        <w:autoSpaceDN w:val="0"/>
        <w:adjustRightInd w:val="0"/>
        <w:spacing w:line="460" w:lineRule="exact"/>
        <w:outlineLvl w:val="1"/>
        <w:rPr>
          <w:rFonts w:ascii="宋体" w:hAnsi="宋体" w:cs="黑体"/>
          <w:b/>
          <w:bCs/>
          <w:color w:val="000000" w:themeColor="text1"/>
          <w:sz w:val="24"/>
          <w:szCs w:val="21"/>
        </w:rPr>
      </w:pPr>
    </w:p>
    <w:p w14:paraId="47D8E647">
      <w:pPr>
        <w:autoSpaceDE w:val="0"/>
        <w:autoSpaceDN w:val="0"/>
        <w:adjustRightInd w:val="0"/>
        <w:spacing w:line="460" w:lineRule="exact"/>
        <w:outlineLvl w:val="1"/>
        <w:rPr>
          <w:rFonts w:ascii="宋体" w:hAnsi="宋体" w:cs="黑体"/>
          <w:b/>
          <w:bCs/>
          <w:color w:val="000000" w:themeColor="text1"/>
          <w:sz w:val="24"/>
          <w:szCs w:val="21"/>
        </w:rPr>
      </w:pPr>
    </w:p>
    <w:p w14:paraId="5F711409">
      <w:pPr>
        <w:autoSpaceDE w:val="0"/>
        <w:autoSpaceDN w:val="0"/>
        <w:adjustRightInd w:val="0"/>
        <w:spacing w:line="460" w:lineRule="exact"/>
        <w:outlineLvl w:val="1"/>
        <w:rPr>
          <w:rFonts w:ascii="宋体" w:hAnsi="宋体" w:cs="黑体"/>
          <w:b/>
          <w:bCs/>
          <w:color w:val="000000" w:themeColor="text1"/>
          <w:sz w:val="24"/>
          <w:szCs w:val="21"/>
        </w:rPr>
      </w:pPr>
    </w:p>
    <w:p w14:paraId="0258BB2F">
      <w:pPr>
        <w:autoSpaceDE w:val="0"/>
        <w:autoSpaceDN w:val="0"/>
        <w:adjustRightInd w:val="0"/>
        <w:spacing w:line="460" w:lineRule="exact"/>
        <w:outlineLvl w:val="1"/>
        <w:rPr>
          <w:rFonts w:ascii="宋体" w:hAnsi="宋体" w:cs="黑体"/>
          <w:b/>
          <w:bCs/>
          <w:color w:val="000000" w:themeColor="text1"/>
          <w:sz w:val="24"/>
          <w:szCs w:val="21"/>
          <w:lang w:val="zh-CN"/>
        </w:rPr>
      </w:pPr>
      <w:r>
        <w:rPr>
          <w:rFonts w:hint="eastAsia" w:ascii="宋体" w:hAnsi="宋体" w:cs="黑体"/>
          <w:b/>
          <w:bCs/>
          <w:color w:val="000000" w:themeColor="text1"/>
          <w:sz w:val="24"/>
          <w:szCs w:val="21"/>
        </w:rPr>
        <w:t>十</w:t>
      </w:r>
      <w:r>
        <w:rPr>
          <w:rFonts w:hint="eastAsia" w:ascii="宋体" w:hAnsi="宋体" w:cs="黑体"/>
          <w:b/>
          <w:bCs/>
          <w:color w:val="000000" w:themeColor="text1"/>
          <w:sz w:val="24"/>
          <w:szCs w:val="21"/>
          <w:lang w:val="zh-CN"/>
        </w:rPr>
        <w:t>、具备履行合同所必需的设备和专业技术能力的书面声明</w:t>
      </w:r>
      <w:bookmarkEnd w:id="165"/>
      <w:bookmarkEnd w:id="166"/>
      <w:bookmarkEnd w:id="167"/>
      <w:bookmarkEnd w:id="168"/>
      <w:bookmarkEnd w:id="169"/>
    </w:p>
    <w:p w14:paraId="33914B95">
      <w:pPr>
        <w:autoSpaceDE w:val="0"/>
        <w:autoSpaceDN w:val="0"/>
        <w:adjustRightInd w:val="0"/>
        <w:spacing w:line="460" w:lineRule="exact"/>
        <w:jc w:val="center"/>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具备履行合同所必需的设备和专业技术能力的书面声明</w:t>
      </w:r>
    </w:p>
    <w:p w14:paraId="65B8CAE4">
      <w:pPr>
        <w:autoSpaceDE w:val="0"/>
        <w:autoSpaceDN w:val="0"/>
        <w:adjustRightInd w:val="0"/>
        <w:spacing w:line="360" w:lineRule="auto"/>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    我单位郑重声明：我单位具备履行本项采购合同所必需的设备和专业技术能力，为履行本项采购合同我公司具备如下主要设备和主要专业技术能力：</w:t>
      </w:r>
    </w:p>
    <w:p w14:paraId="0D55AB7F">
      <w:pPr>
        <w:autoSpaceDE w:val="0"/>
        <w:autoSpaceDN w:val="0"/>
        <w:adjustRightInd w:val="0"/>
        <w:spacing w:line="360" w:lineRule="auto"/>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    主要设备有：</w:t>
      </w:r>
      <w:r>
        <w:rPr>
          <w:rFonts w:hint="eastAsia" w:ascii="宋体" w:hAnsi="宋体" w:cs="宋体"/>
          <w:color w:val="000000" w:themeColor="text1"/>
          <w:sz w:val="24"/>
          <w:szCs w:val="21"/>
          <w:u w:val="single"/>
          <w:lang w:val="zh-CN"/>
        </w:rPr>
        <w:t xml:space="preserve">             </w:t>
      </w:r>
      <w:r>
        <w:rPr>
          <w:rFonts w:hint="eastAsia" w:ascii="宋体" w:hAnsi="宋体" w:cs="宋体"/>
          <w:color w:val="000000" w:themeColor="text1"/>
          <w:sz w:val="24"/>
          <w:szCs w:val="21"/>
          <w:lang w:val="zh-CN"/>
        </w:rPr>
        <w:t>。</w:t>
      </w:r>
    </w:p>
    <w:p w14:paraId="396D5A7C">
      <w:pPr>
        <w:autoSpaceDE w:val="0"/>
        <w:autoSpaceDN w:val="0"/>
        <w:adjustRightInd w:val="0"/>
        <w:spacing w:line="360" w:lineRule="auto"/>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    主要专业技术能力有：</w:t>
      </w:r>
      <w:r>
        <w:rPr>
          <w:rFonts w:hint="eastAsia" w:ascii="宋体" w:hAnsi="宋体" w:cs="宋体"/>
          <w:color w:val="000000" w:themeColor="text1"/>
          <w:sz w:val="24"/>
          <w:szCs w:val="21"/>
          <w:u w:val="single"/>
          <w:lang w:val="zh-CN"/>
        </w:rPr>
        <w:t xml:space="preserve">             </w:t>
      </w:r>
      <w:r>
        <w:rPr>
          <w:rFonts w:hint="eastAsia" w:ascii="宋体" w:hAnsi="宋体" w:cs="宋体"/>
          <w:color w:val="000000" w:themeColor="text1"/>
          <w:sz w:val="24"/>
          <w:szCs w:val="21"/>
          <w:lang w:val="zh-CN"/>
        </w:rPr>
        <w:t>。</w:t>
      </w:r>
    </w:p>
    <w:p w14:paraId="551A80AD">
      <w:pPr>
        <w:autoSpaceDE w:val="0"/>
        <w:autoSpaceDN w:val="0"/>
        <w:adjustRightInd w:val="0"/>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                                     </w:t>
      </w:r>
    </w:p>
    <w:p w14:paraId="1BF568DD">
      <w:pPr>
        <w:autoSpaceDE w:val="0"/>
        <w:autoSpaceDN w:val="0"/>
        <w:adjustRightInd w:val="0"/>
        <w:snapToGrid w:val="0"/>
        <w:ind w:right="840"/>
        <w:jc w:val="center"/>
        <w:rPr>
          <w:rFonts w:ascii="宋体" w:hAnsi="宋体"/>
          <w:color w:val="000000" w:themeColor="text1"/>
          <w:sz w:val="24"/>
          <w:szCs w:val="21"/>
          <w:lang w:val="zh-CN"/>
        </w:rPr>
      </w:pPr>
      <w:r>
        <w:rPr>
          <w:rFonts w:hint="eastAsia" w:ascii="宋体" w:hAnsi="宋体"/>
          <w:color w:val="000000" w:themeColor="text1"/>
          <w:sz w:val="24"/>
          <w:szCs w:val="21"/>
          <w:lang w:val="zh-CN"/>
        </w:rPr>
        <w:t xml:space="preserve">                                              </w:t>
      </w:r>
      <w:r>
        <w:rPr>
          <w:rFonts w:ascii="宋体" w:hAnsi="宋体"/>
          <w:color w:val="000000" w:themeColor="text1"/>
          <w:sz w:val="24"/>
          <w:szCs w:val="21"/>
          <w:lang w:val="zh-CN"/>
        </w:rPr>
        <w:t>供应商</w:t>
      </w:r>
      <w:r>
        <w:rPr>
          <w:rFonts w:ascii="宋体" w:hAnsi="宋体"/>
          <w:color w:val="000000" w:themeColor="text1"/>
          <w:sz w:val="24"/>
          <w:szCs w:val="21"/>
        </w:rPr>
        <w:t xml:space="preserve">（盖章）：           </w:t>
      </w:r>
    </w:p>
    <w:p w14:paraId="04DC6A01">
      <w:pPr>
        <w:autoSpaceDE w:val="0"/>
        <w:autoSpaceDN w:val="0"/>
        <w:adjustRightInd w:val="0"/>
        <w:snapToGrid w:val="0"/>
        <w:ind w:right="420"/>
        <w:jc w:val="center"/>
        <w:rPr>
          <w:rFonts w:ascii="宋体" w:hAnsi="宋体"/>
          <w:color w:val="000000" w:themeColor="text1"/>
          <w:sz w:val="24"/>
          <w:szCs w:val="21"/>
          <w:lang w:val="zh-CN"/>
        </w:rPr>
      </w:pPr>
      <w:r>
        <w:rPr>
          <w:rFonts w:hint="eastAsia" w:ascii="宋体" w:hAnsi="宋体"/>
          <w:color w:val="000000" w:themeColor="text1"/>
          <w:sz w:val="24"/>
          <w:szCs w:val="21"/>
          <w:lang w:val="zh-CN"/>
        </w:rPr>
        <w:t xml:space="preserve">                                         </w:t>
      </w:r>
      <w:r>
        <w:rPr>
          <w:rFonts w:ascii="宋体" w:hAnsi="宋体"/>
          <w:color w:val="000000" w:themeColor="text1"/>
          <w:sz w:val="24"/>
          <w:szCs w:val="21"/>
          <w:lang w:val="zh-CN"/>
        </w:rPr>
        <w:t xml:space="preserve">授权代表签字：            </w:t>
      </w:r>
    </w:p>
    <w:p w14:paraId="71056CD6">
      <w:pPr>
        <w:autoSpaceDE w:val="0"/>
        <w:autoSpaceDN w:val="0"/>
        <w:adjustRightInd w:val="0"/>
        <w:snapToGrid w:val="0"/>
        <w:jc w:val="right"/>
        <w:rPr>
          <w:rFonts w:ascii="宋体" w:hAnsi="宋体"/>
          <w:color w:val="000000" w:themeColor="text1"/>
          <w:sz w:val="24"/>
        </w:rPr>
      </w:pPr>
      <w:r>
        <w:rPr>
          <w:rFonts w:ascii="宋体" w:hAnsi="宋体"/>
          <w:color w:val="000000" w:themeColor="text1"/>
          <w:sz w:val="24"/>
          <w:szCs w:val="21"/>
          <w:lang w:val="zh-CN"/>
        </w:rPr>
        <w:t>日    期：     年   月   日</w:t>
      </w:r>
    </w:p>
    <w:p w14:paraId="2B0BB804">
      <w:pPr>
        <w:wordWrap w:val="0"/>
        <w:ind w:right="444"/>
        <w:jc w:val="center"/>
        <w:rPr>
          <w:rFonts w:ascii="宋体" w:hAnsi="宋体"/>
          <w:b/>
          <w:color w:val="000000" w:themeColor="text1"/>
          <w:sz w:val="24"/>
          <w:szCs w:val="21"/>
        </w:rPr>
      </w:pPr>
    </w:p>
    <w:p w14:paraId="118AB547">
      <w:pPr>
        <w:wordWrap w:val="0"/>
        <w:ind w:right="444"/>
        <w:jc w:val="center"/>
        <w:rPr>
          <w:rFonts w:ascii="宋体" w:hAnsi="宋体"/>
          <w:b/>
          <w:color w:val="000000" w:themeColor="text1"/>
          <w:sz w:val="24"/>
          <w:szCs w:val="21"/>
        </w:rPr>
      </w:pPr>
    </w:p>
    <w:p w14:paraId="17878CA2">
      <w:pPr>
        <w:wordWrap w:val="0"/>
        <w:ind w:right="444"/>
        <w:jc w:val="center"/>
        <w:rPr>
          <w:rFonts w:ascii="宋体" w:hAnsi="宋体"/>
          <w:b/>
          <w:color w:val="000000" w:themeColor="text1"/>
          <w:sz w:val="24"/>
          <w:szCs w:val="21"/>
        </w:rPr>
      </w:pPr>
    </w:p>
    <w:p w14:paraId="45AB3613">
      <w:pPr>
        <w:wordWrap w:val="0"/>
        <w:ind w:right="444"/>
        <w:jc w:val="center"/>
        <w:rPr>
          <w:rFonts w:ascii="宋体" w:hAnsi="宋体"/>
          <w:b/>
          <w:color w:val="000000" w:themeColor="text1"/>
          <w:sz w:val="24"/>
          <w:szCs w:val="21"/>
        </w:rPr>
      </w:pPr>
    </w:p>
    <w:p w14:paraId="3C260C3D">
      <w:pPr>
        <w:wordWrap w:val="0"/>
        <w:ind w:right="444"/>
        <w:jc w:val="center"/>
        <w:rPr>
          <w:rFonts w:ascii="宋体" w:hAnsi="宋体"/>
          <w:b/>
          <w:color w:val="000000" w:themeColor="text1"/>
          <w:sz w:val="24"/>
          <w:szCs w:val="21"/>
        </w:rPr>
      </w:pPr>
    </w:p>
    <w:p w14:paraId="46C9EF94">
      <w:pPr>
        <w:wordWrap w:val="0"/>
        <w:ind w:right="444"/>
        <w:jc w:val="center"/>
        <w:rPr>
          <w:rFonts w:ascii="宋体" w:hAnsi="宋体"/>
          <w:b/>
          <w:color w:val="000000" w:themeColor="text1"/>
          <w:sz w:val="24"/>
          <w:szCs w:val="21"/>
        </w:rPr>
      </w:pPr>
    </w:p>
    <w:p w14:paraId="5CB087BB">
      <w:pPr>
        <w:wordWrap w:val="0"/>
        <w:ind w:right="444"/>
        <w:jc w:val="center"/>
        <w:rPr>
          <w:rFonts w:ascii="宋体" w:hAnsi="宋体"/>
          <w:b/>
          <w:color w:val="000000" w:themeColor="text1"/>
          <w:sz w:val="24"/>
          <w:szCs w:val="21"/>
        </w:rPr>
      </w:pPr>
    </w:p>
    <w:p w14:paraId="1A8483AE">
      <w:pPr>
        <w:wordWrap w:val="0"/>
        <w:ind w:right="444"/>
        <w:jc w:val="center"/>
        <w:rPr>
          <w:rFonts w:ascii="宋体" w:hAnsi="宋体"/>
          <w:b/>
          <w:color w:val="000000" w:themeColor="text1"/>
          <w:sz w:val="24"/>
          <w:szCs w:val="21"/>
        </w:rPr>
      </w:pPr>
    </w:p>
    <w:p w14:paraId="6A4D3C40">
      <w:pPr>
        <w:wordWrap w:val="0"/>
        <w:ind w:right="444"/>
        <w:jc w:val="center"/>
        <w:rPr>
          <w:rFonts w:ascii="宋体" w:hAnsi="宋体"/>
          <w:b/>
          <w:color w:val="000000" w:themeColor="text1"/>
          <w:sz w:val="24"/>
          <w:szCs w:val="21"/>
        </w:rPr>
      </w:pPr>
    </w:p>
    <w:p w14:paraId="164BA51C">
      <w:pPr>
        <w:wordWrap w:val="0"/>
        <w:ind w:right="444"/>
        <w:jc w:val="center"/>
        <w:rPr>
          <w:rFonts w:ascii="宋体" w:hAnsi="宋体"/>
          <w:b/>
          <w:color w:val="000000" w:themeColor="text1"/>
          <w:sz w:val="24"/>
          <w:szCs w:val="21"/>
        </w:rPr>
      </w:pPr>
    </w:p>
    <w:p w14:paraId="40CA4EB8">
      <w:pPr>
        <w:wordWrap w:val="0"/>
        <w:ind w:right="444"/>
        <w:jc w:val="center"/>
        <w:rPr>
          <w:rFonts w:ascii="宋体" w:hAnsi="宋体"/>
          <w:b/>
          <w:color w:val="000000" w:themeColor="text1"/>
          <w:sz w:val="24"/>
          <w:szCs w:val="21"/>
        </w:rPr>
      </w:pPr>
    </w:p>
    <w:p w14:paraId="3B44B78A">
      <w:pPr>
        <w:wordWrap w:val="0"/>
        <w:ind w:right="444"/>
        <w:jc w:val="center"/>
        <w:rPr>
          <w:rFonts w:ascii="宋体" w:hAnsi="宋体"/>
          <w:b/>
          <w:color w:val="000000" w:themeColor="text1"/>
          <w:sz w:val="24"/>
          <w:szCs w:val="21"/>
        </w:rPr>
      </w:pPr>
    </w:p>
    <w:p w14:paraId="534EFD7E">
      <w:pPr>
        <w:wordWrap w:val="0"/>
        <w:ind w:right="444"/>
        <w:jc w:val="center"/>
        <w:rPr>
          <w:rFonts w:ascii="宋体" w:hAnsi="宋体"/>
          <w:b/>
          <w:color w:val="000000" w:themeColor="text1"/>
          <w:sz w:val="24"/>
          <w:szCs w:val="21"/>
        </w:rPr>
      </w:pPr>
    </w:p>
    <w:p w14:paraId="4B699ACE">
      <w:pPr>
        <w:wordWrap w:val="0"/>
        <w:ind w:right="444"/>
        <w:jc w:val="center"/>
        <w:rPr>
          <w:rFonts w:ascii="宋体" w:hAnsi="宋体"/>
          <w:b/>
          <w:color w:val="000000" w:themeColor="text1"/>
          <w:sz w:val="24"/>
          <w:szCs w:val="21"/>
        </w:rPr>
      </w:pPr>
    </w:p>
    <w:p w14:paraId="4BB447D2">
      <w:pPr>
        <w:wordWrap w:val="0"/>
        <w:ind w:right="444"/>
        <w:jc w:val="center"/>
        <w:rPr>
          <w:rFonts w:ascii="宋体" w:hAnsi="宋体"/>
          <w:b/>
          <w:color w:val="000000" w:themeColor="text1"/>
          <w:sz w:val="24"/>
          <w:szCs w:val="21"/>
        </w:rPr>
      </w:pPr>
    </w:p>
    <w:p w14:paraId="5BFAF04A">
      <w:pPr>
        <w:wordWrap w:val="0"/>
        <w:ind w:right="444"/>
        <w:jc w:val="center"/>
        <w:rPr>
          <w:rFonts w:ascii="宋体" w:hAnsi="宋体"/>
          <w:b/>
          <w:color w:val="000000" w:themeColor="text1"/>
          <w:sz w:val="24"/>
          <w:szCs w:val="21"/>
        </w:rPr>
      </w:pPr>
    </w:p>
    <w:p w14:paraId="74BC3BD3">
      <w:pPr>
        <w:wordWrap w:val="0"/>
        <w:ind w:right="444"/>
        <w:jc w:val="center"/>
        <w:rPr>
          <w:rFonts w:ascii="宋体" w:hAnsi="宋体"/>
          <w:b/>
          <w:color w:val="000000" w:themeColor="text1"/>
          <w:sz w:val="24"/>
          <w:szCs w:val="21"/>
        </w:rPr>
      </w:pPr>
    </w:p>
    <w:p w14:paraId="56F35A73">
      <w:pPr>
        <w:wordWrap w:val="0"/>
        <w:ind w:right="444"/>
        <w:jc w:val="center"/>
        <w:rPr>
          <w:rFonts w:ascii="宋体" w:hAnsi="宋体"/>
          <w:b/>
          <w:color w:val="000000" w:themeColor="text1"/>
          <w:sz w:val="24"/>
          <w:szCs w:val="21"/>
        </w:rPr>
      </w:pPr>
    </w:p>
    <w:p w14:paraId="558EE308">
      <w:pPr>
        <w:wordWrap w:val="0"/>
        <w:ind w:right="444"/>
        <w:jc w:val="center"/>
        <w:rPr>
          <w:rFonts w:ascii="宋体" w:hAnsi="宋体"/>
          <w:b/>
          <w:color w:val="000000" w:themeColor="text1"/>
          <w:sz w:val="24"/>
          <w:szCs w:val="21"/>
        </w:rPr>
      </w:pPr>
    </w:p>
    <w:p w14:paraId="4CCA3960">
      <w:pPr>
        <w:wordWrap w:val="0"/>
        <w:ind w:right="444"/>
        <w:jc w:val="center"/>
        <w:rPr>
          <w:rFonts w:ascii="宋体" w:hAnsi="宋体"/>
          <w:b/>
          <w:color w:val="000000" w:themeColor="text1"/>
          <w:sz w:val="24"/>
          <w:szCs w:val="21"/>
        </w:rPr>
      </w:pPr>
    </w:p>
    <w:p w14:paraId="10175281">
      <w:pPr>
        <w:wordWrap w:val="0"/>
        <w:ind w:right="444"/>
        <w:jc w:val="center"/>
        <w:rPr>
          <w:rFonts w:ascii="宋体" w:hAnsi="宋体"/>
          <w:b/>
          <w:color w:val="000000" w:themeColor="text1"/>
          <w:sz w:val="24"/>
          <w:szCs w:val="21"/>
        </w:rPr>
      </w:pPr>
    </w:p>
    <w:p w14:paraId="19F3FCCC">
      <w:pPr>
        <w:wordWrap w:val="0"/>
        <w:ind w:right="444"/>
        <w:jc w:val="center"/>
        <w:rPr>
          <w:rFonts w:ascii="宋体" w:hAnsi="宋体"/>
          <w:b/>
          <w:color w:val="000000" w:themeColor="text1"/>
          <w:sz w:val="24"/>
          <w:szCs w:val="21"/>
        </w:rPr>
      </w:pPr>
    </w:p>
    <w:p w14:paraId="7F71A7CA">
      <w:pPr>
        <w:wordWrap w:val="0"/>
        <w:ind w:right="444"/>
        <w:jc w:val="center"/>
        <w:rPr>
          <w:rFonts w:ascii="宋体" w:hAnsi="宋体"/>
          <w:b/>
          <w:color w:val="000000" w:themeColor="text1"/>
          <w:sz w:val="24"/>
          <w:szCs w:val="21"/>
        </w:rPr>
      </w:pPr>
    </w:p>
    <w:p w14:paraId="7BBFE02E">
      <w:pPr>
        <w:wordWrap w:val="0"/>
        <w:ind w:right="444"/>
        <w:jc w:val="center"/>
        <w:rPr>
          <w:rFonts w:ascii="宋体" w:hAnsi="宋体"/>
          <w:b/>
          <w:color w:val="000000" w:themeColor="text1"/>
          <w:sz w:val="24"/>
          <w:szCs w:val="21"/>
        </w:rPr>
      </w:pPr>
    </w:p>
    <w:p w14:paraId="76373273">
      <w:pPr>
        <w:wordWrap w:val="0"/>
        <w:ind w:right="444"/>
        <w:jc w:val="center"/>
        <w:rPr>
          <w:rFonts w:ascii="宋体" w:hAnsi="宋体"/>
          <w:b/>
          <w:color w:val="000000" w:themeColor="text1"/>
          <w:sz w:val="24"/>
          <w:szCs w:val="21"/>
        </w:rPr>
      </w:pPr>
    </w:p>
    <w:p w14:paraId="5D495FFE">
      <w:pPr>
        <w:wordWrap w:val="0"/>
        <w:ind w:right="444"/>
        <w:jc w:val="center"/>
        <w:rPr>
          <w:rFonts w:ascii="宋体" w:hAnsi="宋体"/>
          <w:b/>
          <w:color w:val="000000" w:themeColor="text1"/>
          <w:sz w:val="24"/>
          <w:szCs w:val="21"/>
        </w:rPr>
      </w:pPr>
    </w:p>
    <w:p w14:paraId="5D4C2890">
      <w:pPr>
        <w:wordWrap w:val="0"/>
        <w:ind w:right="444"/>
        <w:jc w:val="center"/>
        <w:rPr>
          <w:rFonts w:ascii="宋体" w:hAnsi="宋体"/>
          <w:b/>
          <w:color w:val="000000" w:themeColor="text1"/>
          <w:sz w:val="24"/>
          <w:szCs w:val="21"/>
        </w:rPr>
      </w:pPr>
    </w:p>
    <w:p w14:paraId="317CCFBE">
      <w:pPr>
        <w:wordWrap w:val="0"/>
        <w:ind w:right="444"/>
        <w:jc w:val="center"/>
        <w:rPr>
          <w:rFonts w:ascii="宋体" w:hAnsi="宋体"/>
          <w:b/>
          <w:color w:val="000000" w:themeColor="text1"/>
          <w:sz w:val="24"/>
          <w:szCs w:val="21"/>
        </w:rPr>
      </w:pPr>
    </w:p>
    <w:p w14:paraId="7E8F03B7">
      <w:pPr>
        <w:wordWrap w:val="0"/>
        <w:ind w:right="444"/>
        <w:jc w:val="center"/>
        <w:rPr>
          <w:rFonts w:ascii="宋体" w:hAnsi="宋体"/>
          <w:b/>
          <w:color w:val="000000" w:themeColor="text1"/>
          <w:sz w:val="24"/>
          <w:szCs w:val="21"/>
        </w:rPr>
      </w:pPr>
    </w:p>
    <w:p w14:paraId="02B19A4D">
      <w:pPr>
        <w:outlineLvl w:val="1"/>
        <w:rPr>
          <w:rFonts w:ascii="宋体" w:hAnsi="宋体"/>
          <w:b/>
          <w:color w:val="000000" w:themeColor="text1"/>
          <w:sz w:val="24"/>
          <w:szCs w:val="21"/>
        </w:rPr>
      </w:pPr>
      <w:bookmarkStart w:id="170" w:name="_Toc13813"/>
      <w:bookmarkStart w:id="171" w:name="_Toc28457"/>
      <w:bookmarkStart w:id="172" w:name="_Toc11517"/>
      <w:r>
        <w:rPr>
          <w:rFonts w:hint="eastAsia" w:ascii="宋体" w:hAnsi="宋体"/>
          <w:b/>
          <w:color w:val="000000" w:themeColor="text1"/>
          <w:sz w:val="24"/>
          <w:szCs w:val="21"/>
        </w:rPr>
        <w:t>十一、质量保证</w:t>
      </w:r>
      <w:bookmarkEnd w:id="161"/>
      <w:r>
        <w:rPr>
          <w:rFonts w:hint="eastAsia" w:ascii="宋体" w:hAnsi="宋体"/>
          <w:b/>
          <w:color w:val="000000" w:themeColor="text1"/>
          <w:sz w:val="24"/>
          <w:szCs w:val="21"/>
        </w:rPr>
        <w:t>及服务承诺</w:t>
      </w:r>
      <w:bookmarkEnd w:id="170"/>
      <w:bookmarkEnd w:id="171"/>
      <w:bookmarkEnd w:id="172"/>
    </w:p>
    <w:p w14:paraId="7DF64C7E">
      <w:pPr>
        <w:autoSpaceDE w:val="0"/>
        <w:autoSpaceDN w:val="0"/>
        <w:adjustRightInd w:val="0"/>
        <w:spacing w:line="460" w:lineRule="exact"/>
        <w:jc w:val="center"/>
        <w:rPr>
          <w:rFonts w:ascii="宋体" w:hAnsi="宋体" w:cs="黑体"/>
          <w:b/>
          <w:bCs/>
          <w:color w:val="000000" w:themeColor="text1"/>
          <w:sz w:val="32"/>
          <w:szCs w:val="32"/>
          <w:lang w:val="zh-CN"/>
        </w:rPr>
      </w:pPr>
      <w:bookmarkStart w:id="173" w:name="_Toc341184789"/>
      <w:r>
        <w:rPr>
          <w:rFonts w:hint="eastAsia" w:ascii="宋体" w:hAnsi="宋体" w:cs="黑体"/>
          <w:b/>
          <w:bCs/>
          <w:color w:val="000000" w:themeColor="text1"/>
          <w:sz w:val="32"/>
          <w:szCs w:val="32"/>
          <w:lang w:val="zh-CN"/>
        </w:rPr>
        <w:t>质量</w:t>
      </w:r>
      <w:bookmarkEnd w:id="173"/>
      <w:r>
        <w:rPr>
          <w:rFonts w:hint="eastAsia" w:ascii="宋体" w:hAnsi="宋体" w:cs="黑体"/>
          <w:b/>
          <w:bCs/>
          <w:color w:val="000000" w:themeColor="text1"/>
          <w:sz w:val="32"/>
          <w:szCs w:val="32"/>
          <w:lang w:val="zh-CN"/>
        </w:rPr>
        <w:t>保证及服务承诺</w:t>
      </w:r>
    </w:p>
    <w:p w14:paraId="7B0A5DAE">
      <w:pPr>
        <w:autoSpaceDE w:val="0"/>
        <w:autoSpaceDN w:val="0"/>
        <w:adjustRightInd w:val="0"/>
        <w:jc w:val="center"/>
        <w:rPr>
          <w:rFonts w:ascii="宋体" w:hAnsi="宋体"/>
          <w:color w:val="000000" w:themeColor="text1"/>
          <w:sz w:val="24"/>
          <w:szCs w:val="21"/>
        </w:rPr>
      </w:pPr>
    </w:p>
    <w:p w14:paraId="3F4ECA33">
      <w:pPr>
        <w:spacing w:line="360" w:lineRule="auto"/>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ab/>
      </w:r>
      <w:r>
        <w:rPr>
          <w:rFonts w:hint="eastAsia" w:ascii="宋体" w:hAnsi="宋体" w:cs="宋体"/>
          <w:color w:val="000000" w:themeColor="text1"/>
          <w:sz w:val="24"/>
          <w:szCs w:val="21"/>
          <w:lang w:val="zh-CN"/>
        </w:rPr>
        <w:t xml:space="preserve">我公司就项目编号为“ </w:t>
      </w:r>
      <w:r>
        <w:rPr>
          <w:rFonts w:hint="eastAsia" w:ascii="宋体" w:hAnsi="宋体" w:cs="宋体"/>
          <w:color w:val="000000" w:themeColor="text1"/>
          <w:sz w:val="24"/>
          <w:szCs w:val="21"/>
          <w:u w:val="single"/>
          <w:lang w:val="zh-CN"/>
        </w:rPr>
        <w:t xml:space="preserve">                  </w:t>
      </w:r>
      <w:r>
        <w:rPr>
          <w:rFonts w:ascii="宋体" w:hAnsi="宋体" w:cs="宋体"/>
          <w:color w:val="000000" w:themeColor="text1"/>
          <w:sz w:val="24"/>
          <w:szCs w:val="21"/>
          <w:u w:val="single"/>
          <w:lang w:val="zh-CN"/>
        </w:rPr>
        <w:t xml:space="preserve"> </w:t>
      </w:r>
      <w:r>
        <w:rPr>
          <w:rFonts w:hint="eastAsia" w:ascii="宋体" w:hAnsi="宋体" w:cs="宋体"/>
          <w:color w:val="000000" w:themeColor="text1"/>
          <w:sz w:val="24"/>
          <w:szCs w:val="21"/>
          <w:u w:val="single"/>
          <w:lang w:val="zh-CN"/>
        </w:rPr>
        <w:t xml:space="preserve"> </w:t>
      </w:r>
      <w:r>
        <w:rPr>
          <w:rFonts w:hint="eastAsia" w:ascii="宋体" w:hAnsi="宋体" w:cs="宋体"/>
          <w:color w:val="000000" w:themeColor="text1"/>
          <w:sz w:val="24"/>
          <w:szCs w:val="21"/>
          <w:lang w:val="zh-CN"/>
        </w:rPr>
        <w:t>”的开发区大华子沟、长河水系改造一期工程可行性研究报告编制服务项目质量保证及服务承诺如下：</w:t>
      </w:r>
    </w:p>
    <w:p w14:paraId="1A24B480">
      <w:pPr>
        <w:autoSpaceDE w:val="0"/>
        <w:autoSpaceDN w:val="0"/>
        <w:adjustRightInd w:val="0"/>
        <w:ind w:firstLine="360"/>
        <w:jc w:val="center"/>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（供应商自拟）</w:t>
      </w:r>
    </w:p>
    <w:p w14:paraId="7B46F604">
      <w:pPr>
        <w:autoSpaceDE w:val="0"/>
        <w:autoSpaceDN w:val="0"/>
        <w:adjustRightInd w:val="0"/>
        <w:ind w:firstLine="360"/>
        <w:jc w:val="center"/>
        <w:rPr>
          <w:rFonts w:ascii="宋体" w:hAnsi="宋体" w:cs="宋体"/>
          <w:color w:val="000000" w:themeColor="text1"/>
          <w:sz w:val="24"/>
          <w:szCs w:val="21"/>
          <w:lang w:val="zh-CN"/>
        </w:rPr>
      </w:pPr>
    </w:p>
    <w:p w14:paraId="683F6E58">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供应商</w:t>
      </w:r>
      <w:r>
        <w:rPr>
          <w:rFonts w:hint="eastAsia" w:ascii="宋体" w:hAnsi="宋体"/>
          <w:color w:val="000000" w:themeColor="text1"/>
          <w:sz w:val="24"/>
          <w:szCs w:val="21"/>
        </w:rPr>
        <w:t xml:space="preserve">（盖章）：            </w:t>
      </w:r>
    </w:p>
    <w:p w14:paraId="3190E71B">
      <w:pPr>
        <w:wordWrap w:val="0"/>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 xml:space="preserve">授权代表签字：             </w:t>
      </w:r>
    </w:p>
    <w:p w14:paraId="6271F4CC">
      <w:pPr>
        <w:autoSpaceDE w:val="0"/>
        <w:autoSpaceDN w:val="0"/>
        <w:adjustRightInd w:val="0"/>
        <w:jc w:val="right"/>
        <w:rPr>
          <w:rFonts w:ascii="宋体" w:hAnsi="宋体" w:cs="宋体"/>
          <w:color w:val="000000" w:themeColor="text1"/>
          <w:sz w:val="24"/>
          <w:szCs w:val="21"/>
          <w:lang w:val="zh-CN"/>
        </w:rPr>
      </w:pPr>
      <w:r>
        <w:rPr>
          <w:rFonts w:hint="eastAsia" w:ascii="宋体" w:hAnsi="宋体" w:cs="宋体"/>
          <w:color w:val="000000" w:themeColor="text1"/>
          <w:sz w:val="24"/>
          <w:szCs w:val="21"/>
          <w:lang w:val="zh-CN"/>
        </w:rPr>
        <w:t>日</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期：</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年</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月</w:t>
      </w:r>
      <w:r>
        <w:rPr>
          <w:rFonts w:ascii="宋体" w:hAnsi="宋体" w:cs="宋体"/>
          <w:color w:val="000000" w:themeColor="text1"/>
          <w:sz w:val="24"/>
          <w:szCs w:val="21"/>
          <w:lang w:val="zh-CN"/>
        </w:rPr>
        <w:t xml:space="preserve">   </w:t>
      </w:r>
      <w:r>
        <w:rPr>
          <w:rFonts w:hint="eastAsia" w:ascii="宋体" w:hAnsi="宋体" w:cs="宋体"/>
          <w:color w:val="000000" w:themeColor="text1"/>
          <w:sz w:val="24"/>
          <w:szCs w:val="21"/>
          <w:lang w:val="zh-CN"/>
        </w:rPr>
        <w:t>日</w:t>
      </w:r>
    </w:p>
    <w:p w14:paraId="5034FB01">
      <w:pPr>
        <w:outlineLvl w:val="1"/>
        <w:rPr>
          <w:rFonts w:ascii="宋体" w:hAnsi="宋体"/>
          <w:b/>
          <w:color w:val="000000" w:themeColor="text1"/>
          <w:sz w:val="24"/>
          <w:szCs w:val="21"/>
        </w:rPr>
      </w:pPr>
    </w:p>
    <w:p w14:paraId="4881BC6F">
      <w:pPr>
        <w:outlineLvl w:val="1"/>
        <w:rPr>
          <w:rFonts w:ascii="宋体" w:hAnsi="宋体"/>
          <w:b/>
          <w:color w:val="000000" w:themeColor="text1"/>
          <w:sz w:val="24"/>
          <w:szCs w:val="21"/>
        </w:rPr>
      </w:pPr>
    </w:p>
    <w:p w14:paraId="65328A4F">
      <w:pPr>
        <w:pStyle w:val="6"/>
        <w:rPr>
          <w:rFonts w:ascii="宋体" w:hAnsi="宋体" w:eastAsia="宋体"/>
          <w:color w:val="000000" w:themeColor="text1"/>
          <w:sz w:val="24"/>
          <w:szCs w:val="21"/>
        </w:rPr>
      </w:pPr>
    </w:p>
    <w:p w14:paraId="10BF07BF">
      <w:pPr>
        <w:rPr>
          <w:rFonts w:ascii="宋体" w:hAnsi="宋体"/>
          <w:b/>
          <w:color w:val="000000" w:themeColor="text1"/>
          <w:sz w:val="24"/>
          <w:szCs w:val="21"/>
        </w:rPr>
      </w:pPr>
    </w:p>
    <w:p w14:paraId="5667FA97">
      <w:pPr>
        <w:pStyle w:val="6"/>
        <w:rPr>
          <w:rFonts w:ascii="宋体" w:hAnsi="宋体" w:eastAsia="宋体"/>
          <w:color w:val="000000" w:themeColor="text1"/>
          <w:sz w:val="24"/>
          <w:szCs w:val="21"/>
        </w:rPr>
      </w:pPr>
    </w:p>
    <w:p w14:paraId="6282639C">
      <w:pPr>
        <w:rPr>
          <w:rFonts w:ascii="宋体" w:hAnsi="宋体"/>
          <w:b/>
          <w:color w:val="000000" w:themeColor="text1"/>
          <w:sz w:val="24"/>
          <w:szCs w:val="21"/>
        </w:rPr>
      </w:pPr>
    </w:p>
    <w:p w14:paraId="484F0A72">
      <w:pPr>
        <w:pStyle w:val="6"/>
        <w:rPr>
          <w:rFonts w:ascii="宋体" w:hAnsi="宋体" w:eastAsia="宋体"/>
          <w:color w:val="000000" w:themeColor="text1"/>
          <w:sz w:val="24"/>
          <w:szCs w:val="21"/>
        </w:rPr>
      </w:pPr>
    </w:p>
    <w:p w14:paraId="4EA62DFB">
      <w:pPr>
        <w:rPr>
          <w:rFonts w:ascii="宋体" w:hAnsi="宋体"/>
          <w:b/>
          <w:color w:val="000000" w:themeColor="text1"/>
          <w:sz w:val="24"/>
          <w:szCs w:val="21"/>
        </w:rPr>
      </w:pPr>
    </w:p>
    <w:p w14:paraId="69F62AE4">
      <w:pPr>
        <w:rPr>
          <w:rFonts w:ascii="宋体" w:hAnsi="宋体"/>
          <w:b/>
          <w:color w:val="000000" w:themeColor="text1"/>
          <w:sz w:val="24"/>
          <w:szCs w:val="21"/>
        </w:rPr>
      </w:pPr>
    </w:p>
    <w:p w14:paraId="4E2674B6">
      <w:pPr>
        <w:rPr>
          <w:rFonts w:ascii="宋体" w:hAnsi="宋体"/>
          <w:b/>
          <w:color w:val="000000" w:themeColor="text1"/>
          <w:sz w:val="24"/>
          <w:szCs w:val="21"/>
        </w:rPr>
      </w:pPr>
    </w:p>
    <w:p w14:paraId="36CF077E">
      <w:pPr>
        <w:rPr>
          <w:rFonts w:ascii="宋体" w:hAnsi="宋体"/>
          <w:b/>
          <w:color w:val="000000" w:themeColor="text1"/>
          <w:sz w:val="24"/>
          <w:szCs w:val="21"/>
        </w:rPr>
      </w:pPr>
    </w:p>
    <w:p w14:paraId="1F058EDC">
      <w:pPr>
        <w:rPr>
          <w:rFonts w:ascii="宋体" w:hAnsi="宋体"/>
          <w:b/>
          <w:color w:val="000000" w:themeColor="text1"/>
          <w:sz w:val="24"/>
          <w:szCs w:val="21"/>
        </w:rPr>
      </w:pPr>
    </w:p>
    <w:p w14:paraId="59B50727">
      <w:pPr>
        <w:rPr>
          <w:rFonts w:ascii="宋体" w:hAnsi="宋体"/>
          <w:b/>
          <w:color w:val="000000" w:themeColor="text1"/>
          <w:sz w:val="24"/>
          <w:szCs w:val="21"/>
        </w:rPr>
      </w:pPr>
    </w:p>
    <w:p w14:paraId="26D5BBE0">
      <w:pPr>
        <w:rPr>
          <w:rFonts w:ascii="宋体" w:hAnsi="宋体"/>
          <w:b/>
          <w:color w:val="000000" w:themeColor="text1"/>
          <w:sz w:val="24"/>
          <w:szCs w:val="21"/>
        </w:rPr>
      </w:pPr>
    </w:p>
    <w:p w14:paraId="0DC5359B">
      <w:pPr>
        <w:rPr>
          <w:rFonts w:ascii="宋体" w:hAnsi="宋体"/>
          <w:b/>
          <w:color w:val="000000" w:themeColor="text1"/>
          <w:sz w:val="24"/>
          <w:szCs w:val="21"/>
        </w:rPr>
      </w:pPr>
    </w:p>
    <w:p w14:paraId="0D4DCF63">
      <w:pPr>
        <w:rPr>
          <w:rFonts w:ascii="宋体" w:hAnsi="宋体"/>
          <w:b/>
          <w:color w:val="000000" w:themeColor="text1"/>
          <w:sz w:val="24"/>
          <w:szCs w:val="21"/>
        </w:rPr>
      </w:pPr>
    </w:p>
    <w:p w14:paraId="6BD93EF7">
      <w:pPr>
        <w:rPr>
          <w:rFonts w:ascii="宋体" w:hAnsi="宋体"/>
          <w:b/>
          <w:color w:val="000000" w:themeColor="text1"/>
          <w:sz w:val="24"/>
          <w:szCs w:val="21"/>
        </w:rPr>
      </w:pPr>
    </w:p>
    <w:p w14:paraId="11EF9EBC">
      <w:pPr>
        <w:rPr>
          <w:rFonts w:ascii="宋体" w:hAnsi="宋体"/>
          <w:b/>
          <w:color w:val="000000" w:themeColor="text1"/>
          <w:sz w:val="24"/>
          <w:szCs w:val="21"/>
        </w:rPr>
      </w:pPr>
    </w:p>
    <w:p w14:paraId="3B4E1DEB">
      <w:pPr>
        <w:rPr>
          <w:rFonts w:ascii="宋体" w:hAnsi="宋体"/>
          <w:b/>
          <w:color w:val="000000" w:themeColor="text1"/>
          <w:sz w:val="24"/>
          <w:szCs w:val="21"/>
        </w:rPr>
      </w:pPr>
    </w:p>
    <w:p w14:paraId="4200E11E">
      <w:pPr>
        <w:rPr>
          <w:rFonts w:ascii="宋体" w:hAnsi="宋体"/>
          <w:b/>
          <w:color w:val="000000" w:themeColor="text1"/>
          <w:sz w:val="24"/>
          <w:szCs w:val="21"/>
        </w:rPr>
      </w:pPr>
    </w:p>
    <w:p w14:paraId="1C729470">
      <w:pPr>
        <w:rPr>
          <w:rFonts w:ascii="宋体" w:hAnsi="宋体"/>
          <w:b/>
          <w:color w:val="000000" w:themeColor="text1"/>
          <w:sz w:val="24"/>
          <w:szCs w:val="21"/>
        </w:rPr>
      </w:pPr>
    </w:p>
    <w:p w14:paraId="2B35F760">
      <w:pPr>
        <w:pStyle w:val="6"/>
        <w:rPr>
          <w:rFonts w:ascii="宋体" w:hAnsi="宋体" w:eastAsia="宋体"/>
          <w:color w:val="000000" w:themeColor="text1"/>
          <w:sz w:val="24"/>
          <w:szCs w:val="21"/>
        </w:rPr>
      </w:pPr>
    </w:p>
    <w:p w14:paraId="236AC882">
      <w:pPr>
        <w:rPr>
          <w:rFonts w:ascii="宋体" w:hAnsi="宋体"/>
          <w:b/>
          <w:color w:val="000000" w:themeColor="text1"/>
          <w:sz w:val="24"/>
          <w:szCs w:val="21"/>
        </w:rPr>
      </w:pPr>
    </w:p>
    <w:p w14:paraId="7648C3CF">
      <w:pPr>
        <w:pStyle w:val="16"/>
        <w:rPr>
          <w:color w:val="000000" w:themeColor="text1"/>
        </w:rPr>
      </w:pPr>
    </w:p>
    <w:p w14:paraId="285B6893">
      <w:pPr>
        <w:pStyle w:val="16"/>
        <w:rPr>
          <w:color w:val="000000" w:themeColor="text1"/>
        </w:rPr>
      </w:pPr>
    </w:p>
    <w:p w14:paraId="2D0D5177">
      <w:pPr>
        <w:outlineLvl w:val="1"/>
        <w:rPr>
          <w:rFonts w:ascii="宋体" w:hAnsi="宋体"/>
          <w:b/>
          <w:color w:val="000000" w:themeColor="text1"/>
          <w:sz w:val="24"/>
          <w:szCs w:val="21"/>
        </w:rPr>
      </w:pPr>
    </w:p>
    <w:p w14:paraId="73609DF2">
      <w:pPr>
        <w:pStyle w:val="16"/>
        <w:rPr>
          <w:color w:val="000000" w:themeColor="text1"/>
        </w:rPr>
      </w:pPr>
    </w:p>
    <w:p w14:paraId="1B3DA8B7">
      <w:pPr>
        <w:outlineLvl w:val="1"/>
        <w:rPr>
          <w:rFonts w:ascii="宋体" w:hAnsi="宋体"/>
          <w:b/>
          <w:color w:val="000000" w:themeColor="text1"/>
          <w:sz w:val="24"/>
          <w:szCs w:val="21"/>
        </w:rPr>
      </w:pPr>
      <w:bookmarkStart w:id="174" w:name="_Toc29039"/>
      <w:bookmarkStart w:id="175" w:name="_Toc20990"/>
      <w:bookmarkStart w:id="176" w:name="_Toc31371"/>
      <w:r>
        <w:rPr>
          <w:rFonts w:hint="eastAsia" w:ascii="宋体" w:hAnsi="宋体"/>
          <w:b/>
          <w:color w:val="000000" w:themeColor="text1"/>
          <w:sz w:val="24"/>
          <w:szCs w:val="21"/>
        </w:rPr>
        <w:t>十二、</w:t>
      </w:r>
      <w:bookmarkStart w:id="177" w:name="_Toc354594122"/>
      <w:r>
        <w:rPr>
          <w:rFonts w:hint="eastAsia" w:ascii="宋体" w:hAnsi="宋体"/>
          <w:b/>
          <w:color w:val="000000" w:themeColor="text1"/>
          <w:sz w:val="24"/>
          <w:szCs w:val="21"/>
        </w:rPr>
        <w:t>中小企业声明函</w:t>
      </w:r>
      <w:bookmarkEnd w:id="174"/>
      <w:bookmarkEnd w:id="175"/>
      <w:bookmarkEnd w:id="176"/>
      <w:bookmarkEnd w:id="177"/>
    </w:p>
    <w:p w14:paraId="55441BD2">
      <w:pPr>
        <w:autoSpaceDE w:val="0"/>
        <w:autoSpaceDN w:val="0"/>
        <w:adjustRightInd w:val="0"/>
        <w:spacing w:line="460" w:lineRule="exact"/>
        <w:jc w:val="center"/>
        <w:rPr>
          <w:rFonts w:ascii="宋体" w:hAnsi="宋体" w:cs="黑体"/>
          <w:b/>
          <w:bCs/>
          <w:color w:val="000000" w:themeColor="text1"/>
          <w:sz w:val="36"/>
          <w:szCs w:val="28"/>
          <w:lang w:val="zh-CN"/>
        </w:rPr>
      </w:pPr>
      <w:bookmarkStart w:id="178" w:name="_Toc5281"/>
      <w:bookmarkStart w:id="179" w:name="_Toc30604"/>
      <w:bookmarkStart w:id="180" w:name="_Toc32308"/>
      <w:bookmarkStart w:id="181" w:name="_Toc16865"/>
      <w:r>
        <w:rPr>
          <w:rFonts w:hint="eastAsia" w:ascii="宋体" w:hAnsi="宋体" w:cs="黑体"/>
          <w:b/>
          <w:bCs/>
          <w:color w:val="000000" w:themeColor="text1"/>
          <w:sz w:val="36"/>
          <w:szCs w:val="28"/>
        </w:rPr>
        <w:t>中小企业声明函（服务）</w:t>
      </w:r>
    </w:p>
    <w:p w14:paraId="6C8FD0CB">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本公司（联合体）郑重声明，根据《政府采购促进中小企业发展管理办法》（财库﹝2020﹞46 号）的规定，本公司（联合体）参加</w:t>
      </w:r>
      <w:r>
        <w:rPr>
          <w:rFonts w:hint="eastAsia" w:ascii="宋体" w:hAnsi="宋体" w:cs="宋体"/>
          <w:color w:val="000000" w:themeColor="text1"/>
          <w:kern w:val="0"/>
          <w:sz w:val="24"/>
          <w:u w:val="single"/>
          <w:shd w:val="clear" w:color="auto" w:fill="FFFFFF"/>
        </w:rPr>
        <w:t>    （单位名称）</w:t>
      </w:r>
      <w:r>
        <w:rPr>
          <w:rFonts w:hint="eastAsia" w:ascii="宋体" w:hAnsi="宋体" w:cs="宋体"/>
          <w:color w:val="000000" w:themeColor="text1"/>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52B54E0A">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u w:val="single"/>
          <w:shd w:val="clear" w:color="auto" w:fill="FFFFFF"/>
        </w:rPr>
        <w:t>1.   （标的名称）</w:t>
      </w:r>
      <w:r>
        <w:rPr>
          <w:rFonts w:hint="eastAsia" w:ascii="宋体" w:hAnsi="宋体" w:cs="宋体"/>
          <w:color w:val="000000" w:themeColor="text1"/>
          <w:kern w:val="0"/>
          <w:sz w:val="24"/>
          <w:shd w:val="clear" w:color="auto" w:fill="FFFFFF"/>
        </w:rPr>
        <w:t>，属于</w:t>
      </w:r>
      <w:r>
        <w:rPr>
          <w:rFonts w:hint="eastAsia" w:ascii="宋体" w:hAnsi="宋体" w:cs="宋体"/>
          <w:color w:val="000000" w:themeColor="text1"/>
          <w:kern w:val="0"/>
          <w:sz w:val="24"/>
          <w:u w:val="single"/>
          <w:shd w:val="clear" w:color="auto" w:fill="FFFFFF"/>
        </w:rPr>
        <w:t>    （采购文件中明确的所属行业）</w:t>
      </w:r>
      <w:r>
        <w:rPr>
          <w:rFonts w:hint="eastAsia" w:ascii="宋体" w:hAnsi="宋体" w:cs="宋体"/>
          <w:color w:val="000000" w:themeColor="text1"/>
          <w:kern w:val="0"/>
          <w:sz w:val="24"/>
          <w:shd w:val="clear" w:color="auto" w:fill="FFFFFF"/>
        </w:rPr>
        <w:t>；承建（承接）企业为</w:t>
      </w:r>
      <w:r>
        <w:rPr>
          <w:rFonts w:hint="eastAsia" w:ascii="宋体" w:hAnsi="宋体" w:cs="宋体"/>
          <w:color w:val="000000" w:themeColor="text1"/>
          <w:kern w:val="0"/>
          <w:sz w:val="24"/>
          <w:u w:val="single"/>
          <w:shd w:val="clear" w:color="auto" w:fill="FFFFFF"/>
        </w:rPr>
        <w:t>    （企业名称）</w:t>
      </w:r>
      <w:r>
        <w:rPr>
          <w:rFonts w:hint="eastAsia" w:ascii="宋体" w:hAnsi="宋体" w:cs="宋体"/>
          <w:color w:val="000000" w:themeColor="text1"/>
          <w:kern w:val="0"/>
          <w:sz w:val="24"/>
          <w:shd w:val="clear" w:color="auto" w:fill="FFFFFF"/>
        </w:rPr>
        <w:t>，从业人员</w:t>
      </w:r>
      <w:r>
        <w:rPr>
          <w:rFonts w:hint="eastAsia" w:ascii="宋体" w:hAnsi="宋体" w:cs="宋体"/>
          <w:color w:val="000000" w:themeColor="text1"/>
          <w:kern w:val="0"/>
          <w:sz w:val="24"/>
          <w:u w:val="single"/>
          <w:shd w:val="clear" w:color="auto" w:fill="FFFFFF"/>
        </w:rPr>
        <w:t>    </w:t>
      </w:r>
      <w:r>
        <w:rPr>
          <w:rFonts w:hint="eastAsia" w:ascii="宋体" w:hAnsi="宋体" w:cs="宋体"/>
          <w:color w:val="000000" w:themeColor="text1"/>
          <w:kern w:val="0"/>
          <w:sz w:val="24"/>
          <w:shd w:val="clear" w:color="auto" w:fill="FFFFFF"/>
        </w:rPr>
        <w:t>人，营业收入为</w:t>
      </w:r>
      <w:r>
        <w:rPr>
          <w:rFonts w:hint="eastAsia" w:ascii="宋体" w:hAnsi="宋体" w:cs="宋体"/>
          <w:color w:val="000000" w:themeColor="text1"/>
          <w:kern w:val="0"/>
          <w:sz w:val="24"/>
          <w:u w:val="single"/>
          <w:shd w:val="clear" w:color="auto" w:fill="FFFFFF"/>
        </w:rPr>
        <w:t>    </w:t>
      </w:r>
      <w:r>
        <w:rPr>
          <w:rFonts w:hint="eastAsia" w:ascii="宋体" w:hAnsi="宋体" w:cs="宋体"/>
          <w:color w:val="000000" w:themeColor="text1"/>
          <w:kern w:val="0"/>
          <w:sz w:val="24"/>
          <w:shd w:val="clear" w:color="auto" w:fill="FFFFFF"/>
        </w:rPr>
        <w:t>万元，资产总额为</w:t>
      </w:r>
      <w:r>
        <w:rPr>
          <w:rFonts w:hint="eastAsia" w:ascii="宋体" w:hAnsi="宋体" w:cs="宋体"/>
          <w:color w:val="000000" w:themeColor="text1"/>
          <w:kern w:val="0"/>
          <w:sz w:val="24"/>
          <w:u w:val="single"/>
          <w:shd w:val="clear" w:color="auto" w:fill="FFFFFF"/>
        </w:rPr>
        <w:t>    </w:t>
      </w:r>
      <w:r>
        <w:rPr>
          <w:rFonts w:hint="eastAsia" w:ascii="宋体" w:hAnsi="宋体" w:cs="宋体"/>
          <w:color w:val="000000" w:themeColor="text1"/>
          <w:kern w:val="0"/>
          <w:sz w:val="24"/>
          <w:shd w:val="clear" w:color="auto" w:fill="FFFFFF"/>
        </w:rPr>
        <w:t>万元，属于</w:t>
      </w:r>
      <w:r>
        <w:rPr>
          <w:rFonts w:hint="eastAsia" w:ascii="宋体" w:hAnsi="宋体" w:cs="宋体"/>
          <w:color w:val="000000" w:themeColor="text1"/>
          <w:kern w:val="0"/>
          <w:sz w:val="24"/>
          <w:u w:val="single"/>
          <w:shd w:val="clear" w:color="auto" w:fill="FFFFFF"/>
        </w:rPr>
        <w:t>     （中型企业、小型企业、微型企业）</w:t>
      </w:r>
      <w:r>
        <w:rPr>
          <w:rFonts w:hint="eastAsia" w:ascii="宋体" w:hAnsi="宋体" w:cs="宋体"/>
          <w:color w:val="000000" w:themeColor="text1"/>
          <w:kern w:val="0"/>
          <w:sz w:val="24"/>
          <w:shd w:val="clear" w:color="auto" w:fill="FFFFFF"/>
        </w:rPr>
        <w:t>；</w:t>
      </w:r>
    </w:p>
    <w:p w14:paraId="7A1BC01B">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2.</w:t>
      </w:r>
      <w:r>
        <w:rPr>
          <w:rFonts w:hint="eastAsia" w:ascii="宋体" w:hAnsi="宋体" w:cs="宋体"/>
          <w:color w:val="000000" w:themeColor="text1"/>
          <w:kern w:val="0"/>
          <w:sz w:val="24"/>
          <w:u w:val="single"/>
          <w:shd w:val="clear" w:color="auto" w:fill="FFFFFF"/>
        </w:rPr>
        <w:t>     （标的名称）</w:t>
      </w:r>
      <w:r>
        <w:rPr>
          <w:rFonts w:hint="eastAsia" w:ascii="宋体" w:hAnsi="宋体" w:cs="宋体"/>
          <w:color w:val="000000" w:themeColor="text1"/>
          <w:kern w:val="0"/>
          <w:sz w:val="24"/>
          <w:shd w:val="clear" w:color="auto" w:fill="FFFFFF"/>
        </w:rPr>
        <w:t>，属于</w:t>
      </w:r>
      <w:r>
        <w:rPr>
          <w:rFonts w:hint="eastAsia" w:ascii="宋体" w:hAnsi="宋体" w:cs="宋体"/>
          <w:color w:val="000000" w:themeColor="text1"/>
          <w:kern w:val="0"/>
          <w:sz w:val="24"/>
          <w:u w:val="single"/>
          <w:shd w:val="clear" w:color="auto" w:fill="FFFFFF"/>
        </w:rPr>
        <w:t>     （采购文件中明确的所属行业）</w:t>
      </w:r>
      <w:r>
        <w:rPr>
          <w:rFonts w:hint="eastAsia" w:ascii="宋体" w:hAnsi="宋体" w:cs="宋体"/>
          <w:color w:val="000000" w:themeColor="text1"/>
          <w:kern w:val="0"/>
          <w:sz w:val="24"/>
          <w:shd w:val="clear" w:color="auto" w:fill="FFFFFF"/>
        </w:rPr>
        <w:t>行业；制造商为</w:t>
      </w:r>
      <w:r>
        <w:rPr>
          <w:rFonts w:hint="eastAsia" w:ascii="宋体" w:hAnsi="宋体" w:cs="宋体"/>
          <w:color w:val="000000" w:themeColor="text1"/>
          <w:kern w:val="0"/>
          <w:sz w:val="24"/>
          <w:u w:val="single"/>
          <w:shd w:val="clear" w:color="auto" w:fill="FFFFFF"/>
        </w:rPr>
        <w:t>       （企业名称）</w:t>
      </w:r>
      <w:r>
        <w:rPr>
          <w:rFonts w:hint="eastAsia" w:ascii="宋体" w:hAnsi="宋体" w:cs="宋体"/>
          <w:color w:val="000000" w:themeColor="text1"/>
          <w:kern w:val="0"/>
          <w:sz w:val="24"/>
          <w:shd w:val="clear" w:color="auto" w:fill="FFFFFF"/>
        </w:rPr>
        <w:t>，从业人员</w:t>
      </w:r>
      <w:r>
        <w:rPr>
          <w:rFonts w:hint="eastAsia" w:ascii="宋体" w:hAnsi="宋体" w:cs="宋体"/>
          <w:color w:val="000000" w:themeColor="text1"/>
          <w:kern w:val="0"/>
          <w:sz w:val="24"/>
          <w:u w:val="single"/>
          <w:shd w:val="clear" w:color="auto" w:fill="FFFFFF"/>
        </w:rPr>
        <w:t>    </w:t>
      </w:r>
      <w:r>
        <w:rPr>
          <w:rFonts w:hint="eastAsia" w:ascii="宋体" w:hAnsi="宋体" w:cs="宋体"/>
          <w:color w:val="000000" w:themeColor="text1"/>
          <w:kern w:val="0"/>
          <w:sz w:val="24"/>
          <w:shd w:val="clear" w:color="auto" w:fill="FFFFFF"/>
        </w:rPr>
        <w:t>人，营业收入为</w:t>
      </w:r>
      <w:r>
        <w:rPr>
          <w:rFonts w:hint="eastAsia" w:ascii="宋体" w:hAnsi="宋体" w:cs="宋体"/>
          <w:color w:val="000000" w:themeColor="text1"/>
          <w:kern w:val="0"/>
          <w:sz w:val="24"/>
          <w:u w:val="single"/>
          <w:shd w:val="clear" w:color="auto" w:fill="FFFFFF"/>
        </w:rPr>
        <w:t>    </w:t>
      </w:r>
      <w:r>
        <w:rPr>
          <w:rFonts w:hint="eastAsia" w:ascii="宋体" w:hAnsi="宋体" w:cs="宋体"/>
          <w:color w:val="000000" w:themeColor="text1"/>
          <w:kern w:val="0"/>
          <w:sz w:val="24"/>
          <w:shd w:val="clear" w:color="auto" w:fill="FFFFFF"/>
        </w:rPr>
        <w:t>万元，资产总额为</w:t>
      </w:r>
      <w:r>
        <w:rPr>
          <w:rFonts w:hint="eastAsia" w:ascii="宋体" w:hAnsi="宋体" w:cs="宋体"/>
          <w:color w:val="000000" w:themeColor="text1"/>
          <w:kern w:val="0"/>
          <w:sz w:val="24"/>
          <w:u w:val="single"/>
          <w:shd w:val="clear" w:color="auto" w:fill="FFFFFF"/>
        </w:rPr>
        <w:t>   </w:t>
      </w:r>
      <w:r>
        <w:rPr>
          <w:rFonts w:hint="eastAsia" w:ascii="宋体" w:hAnsi="宋体" w:cs="宋体"/>
          <w:color w:val="000000" w:themeColor="text1"/>
          <w:kern w:val="0"/>
          <w:sz w:val="24"/>
          <w:shd w:val="clear" w:color="auto" w:fill="FFFFFF"/>
        </w:rPr>
        <w:t>万元，属于</w:t>
      </w:r>
      <w:r>
        <w:rPr>
          <w:rFonts w:hint="eastAsia" w:ascii="宋体" w:hAnsi="宋体" w:cs="宋体"/>
          <w:color w:val="000000" w:themeColor="text1"/>
          <w:kern w:val="0"/>
          <w:sz w:val="24"/>
          <w:u w:val="single"/>
          <w:shd w:val="clear" w:color="auto" w:fill="FFFFFF"/>
        </w:rPr>
        <w:t>     （中型企业、小型企业、微型企业）</w:t>
      </w:r>
      <w:r>
        <w:rPr>
          <w:rFonts w:hint="eastAsia" w:ascii="宋体" w:hAnsi="宋体" w:cs="宋体"/>
          <w:color w:val="000000" w:themeColor="text1"/>
          <w:kern w:val="0"/>
          <w:sz w:val="24"/>
          <w:shd w:val="clear" w:color="auto" w:fill="FFFFFF"/>
        </w:rPr>
        <w:t>；</w:t>
      </w:r>
    </w:p>
    <w:p w14:paraId="5C525E78">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w:t>
      </w:r>
    </w:p>
    <w:p w14:paraId="0DA3A8FA">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以上企业，不属于大企业的分支机构，不存在控股股东为大企业的情形，也不存在与大企业的负责人为同一人的情形。</w:t>
      </w:r>
    </w:p>
    <w:p w14:paraId="0FB0E939">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本企业对上述声明内容的真实性负责。如有虚假，将依法承担相应责任。</w:t>
      </w:r>
    </w:p>
    <w:p w14:paraId="3A4A6FC4">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 </w:t>
      </w:r>
    </w:p>
    <w:p w14:paraId="060E4879">
      <w:pPr>
        <w:widowControl/>
        <w:shd w:val="clear" w:color="auto" w:fill="FFFFFF"/>
        <w:spacing w:beforeAutospacing="1" w:afterAutospacing="1" w:line="348" w:lineRule="atLeast"/>
        <w:ind w:firstLine="384"/>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                               企业名称（盖章）：</w:t>
      </w:r>
    </w:p>
    <w:p w14:paraId="02EBB5A8">
      <w:pPr>
        <w:widowControl/>
        <w:shd w:val="clear" w:color="auto" w:fill="FFFFFF"/>
        <w:spacing w:beforeAutospacing="1" w:afterAutospacing="1" w:line="348" w:lineRule="atLeast"/>
        <w:jc w:val="left"/>
        <w:rPr>
          <w:rFonts w:ascii="Arial" w:hAnsi="Arial" w:cs="Arial"/>
          <w:color w:val="000000" w:themeColor="text1"/>
          <w:sz w:val="24"/>
        </w:rPr>
      </w:pPr>
      <w:r>
        <w:rPr>
          <w:rFonts w:hint="eastAsia" w:ascii="宋体" w:hAnsi="宋体" w:cs="宋体"/>
          <w:color w:val="000000" w:themeColor="text1"/>
          <w:kern w:val="0"/>
          <w:sz w:val="24"/>
          <w:shd w:val="clear" w:color="auto" w:fill="FFFFFF"/>
        </w:rPr>
        <w:t>                                   日 期：</w:t>
      </w:r>
    </w:p>
    <w:p w14:paraId="170C341E">
      <w:pPr>
        <w:widowControl/>
        <w:shd w:val="clear" w:color="auto" w:fill="FFFFFF"/>
        <w:spacing w:beforeAutospacing="1" w:afterAutospacing="1" w:line="348" w:lineRule="atLeast"/>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注：从业人员、营业收入、资产总额填报上一年度数据，无上一年度数据的新成立企业可不填报。</w:t>
      </w:r>
    </w:p>
    <w:p w14:paraId="68394A0A">
      <w:pPr>
        <w:outlineLvl w:val="1"/>
        <w:rPr>
          <w:rFonts w:ascii="宋体" w:hAnsi="宋体"/>
          <w:b/>
          <w:color w:val="000000" w:themeColor="text1"/>
          <w:sz w:val="24"/>
          <w:szCs w:val="21"/>
        </w:rPr>
      </w:pPr>
    </w:p>
    <w:p w14:paraId="2B632D43">
      <w:pPr>
        <w:outlineLvl w:val="1"/>
        <w:rPr>
          <w:rFonts w:ascii="宋体" w:hAnsi="宋体"/>
          <w:b/>
          <w:color w:val="000000" w:themeColor="text1"/>
          <w:sz w:val="24"/>
          <w:szCs w:val="21"/>
        </w:rPr>
      </w:pPr>
    </w:p>
    <w:p w14:paraId="117E9E20">
      <w:pPr>
        <w:outlineLvl w:val="1"/>
        <w:rPr>
          <w:rFonts w:ascii="宋体" w:hAnsi="宋体"/>
          <w:b/>
          <w:color w:val="000000" w:themeColor="text1"/>
          <w:sz w:val="24"/>
          <w:szCs w:val="21"/>
        </w:rPr>
      </w:pPr>
    </w:p>
    <w:p w14:paraId="3A35A95D">
      <w:pPr>
        <w:outlineLvl w:val="1"/>
        <w:rPr>
          <w:rFonts w:ascii="宋体" w:hAnsi="宋体"/>
          <w:b/>
          <w:color w:val="000000" w:themeColor="text1"/>
          <w:sz w:val="24"/>
          <w:szCs w:val="21"/>
        </w:rPr>
      </w:pPr>
    </w:p>
    <w:p w14:paraId="0D9334EE">
      <w:pPr>
        <w:outlineLvl w:val="1"/>
        <w:rPr>
          <w:rFonts w:ascii="宋体" w:hAnsi="宋体"/>
          <w:b/>
          <w:color w:val="000000" w:themeColor="text1"/>
          <w:sz w:val="24"/>
          <w:szCs w:val="21"/>
        </w:rPr>
      </w:pPr>
    </w:p>
    <w:p w14:paraId="22E53CAF">
      <w:pPr>
        <w:outlineLvl w:val="1"/>
        <w:rPr>
          <w:rFonts w:ascii="宋体" w:hAnsi="宋体"/>
          <w:b/>
          <w:color w:val="000000" w:themeColor="text1"/>
          <w:sz w:val="24"/>
          <w:szCs w:val="21"/>
        </w:rPr>
      </w:pPr>
    </w:p>
    <w:p w14:paraId="639B82EF">
      <w:pPr>
        <w:outlineLvl w:val="1"/>
        <w:rPr>
          <w:rFonts w:ascii="宋体" w:hAnsi="宋体"/>
          <w:b/>
          <w:color w:val="000000" w:themeColor="text1"/>
          <w:sz w:val="24"/>
          <w:szCs w:val="21"/>
        </w:rPr>
      </w:pPr>
      <w:r>
        <w:rPr>
          <w:rFonts w:hint="eastAsia" w:ascii="宋体" w:hAnsi="宋体"/>
          <w:b/>
          <w:color w:val="000000" w:themeColor="text1"/>
          <w:sz w:val="24"/>
          <w:szCs w:val="21"/>
        </w:rPr>
        <w:t>十三、残疾人福利性单位声明函</w:t>
      </w:r>
      <w:bookmarkEnd w:id="178"/>
      <w:bookmarkEnd w:id="179"/>
      <w:bookmarkEnd w:id="180"/>
      <w:bookmarkEnd w:id="181"/>
    </w:p>
    <w:p w14:paraId="10DBBA5E">
      <w:pPr>
        <w:widowControl/>
        <w:ind w:firstLine="723" w:firstLineChars="200"/>
        <w:jc w:val="center"/>
        <w:rPr>
          <w:rFonts w:ascii="宋体" w:hAnsi="宋体"/>
          <w:color w:val="000000" w:themeColor="text1"/>
          <w:sz w:val="36"/>
          <w:szCs w:val="36"/>
        </w:rPr>
      </w:pPr>
      <w:r>
        <w:rPr>
          <w:rFonts w:ascii="宋体" w:hAnsi="宋体"/>
          <w:b/>
          <w:bCs/>
          <w:color w:val="000000" w:themeColor="text1"/>
          <w:sz w:val="36"/>
          <w:szCs w:val="36"/>
        </w:rPr>
        <w:t>残疾人福利性单位声明函</w:t>
      </w:r>
    </w:p>
    <w:p w14:paraId="147F2CCC">
      <w:pPr>
        <w:spacing w:line="360" w:lineRule="auto"/>
        <w:ind w:firstLine="504" w:firstLineChars="200"/>
        <w:rPr>
          <w:rFonts w:ascii="宋体" w:hAnsi="宋体"/>
          <w:color w:val="000000" w:themeColor="text1"/>
          <w:spacing w:val="6"/>
          <w:sz w:val="24"/>
          <w:szCs w:val="21"/>
          <w:lang w:val="zh-CN"/>
        </w:rPr>
      </w:pPr>
      <w:r>
        <w:rPr>
          <w:rFonts w:hint="eastAsia" w:ascii="宋体" w:hAnsi="宋体"/>
          <w:color w:val="000000" w:themeColor="text1"/>
          <w:spacing w:val="6"/>
          <w:sz w:val="24"/>
          <w:szCs w:val="21"/>
          <w:lang w:val="zh-CN"/>
        </w:rPr>
        <w:t xml:space="preserve">本单位郑重声明，根据《财政部 民政部 中国残疾人联合会关于促进残疾人就业政府采购政策的通知》（财库〔2017〕 141号）的规定，本单位为 </w:t>
      </w:r>
      <w:r>
        <w:rPr>
          <w:rFonts w:hint="eastAsia" w:ascii="宋体" w:hAnsi="宋体"/>
          <w:color w:val="000000" w:themeColor="text1"/>
          <w:spacing w:val="6"/>
          <w:sz w:val="24"/>
          <w:szCs w:val="21"/>
          <w:u w:val="single"/>
          <w:lang w:val="zh-CN"/>
        </w:rPr>
        <w:t xml:space="preserve">       </w:t>
      </w:r>
      <w:r>
        <w:rPr>
          <w:rFonts w:hint="eastAsia" w:ascii="宋体" w:hAnsi="宋体"/>
          <w:color w:val="000000" w:themeColor="text1"/>
          <w:spacing w:val="6"/>
          <w:sz w:val="24"/>
          <w:szCs w:val="21"/>
          <w:lang w:val="zh-CN"/>
        </w:rPr>
        <w:t>（符合/不符合）条件的残疾人福利性单位，且本单位参加</w:t>
      </w:r>
      <w:r>
        <w:rPr>
          <w:rFonts w:hint="eastAsia" w:ascii="宋体" w:hAnsi="宋体"/>
          <w:color w:val="000000" w:themeColor="text1"/>
          <w:spacing w:val="6"/>
          <w:sz w:val="24"/>
          <w:szCs w:val="21"/>
          <w:u w:val="single"/>
        </w:rPr>
        <w:t xml:space="preserve">          </w:t>
      </w:r>
      <w:r>
        <w:rPr>
          <w:rFonts w:hint="eastAsia" w:ascii="宋体" w:hAnsi="宋体"/>
          <w:color w:val="000000" w:themeColor="text1"/>
          <w:spacing w:val="6"/>
          <w:sz w:val="24"/>
          <w:szCs w:val="21"/>
          <w:lang w:val="zh-CN"/>
        </w:rPr>
        <w:t>单位的</w:t>
      </w:r>
      <w:r>
        <w:rPr>
          <w:rFonts w:hint="eastAsia" w:ascii="宋体" w:hAnsi="宋体"/>
          <w:color w:val="000000" w:themeColor="text1"/>
          <w:spacing w:val="6"/>
          <w:sz w:val="24"/>
          <w:szCs w:val="21"/>
          <w:u w:val="single"/>
        </w:rPr>
        <w:t xml:space="preserve">      </w:t>
      </w:r>
      <w:r>
        <w:rPr>
          <w:rFonts w:hint="eastAsia" w:ascii="宋体" w:hAnsi="宋体"/>
          <w:color w:val="000000" w:themeColor="text1"/>
          <w:spacing w:val="6"/>
          <w:sz w:val="24"/>
          <w:szCs w:val="21"/>
          <w:lang w:val="zh-CN"/>
        </w:rPr>
        <w:t>项目采购活动提供本单位制造的货物（由本单位承担工程/提供服务），或者提供其他残疾人福利性单位制造的货物（不包括使用非残疾人福利性单位注册商标的货物）。</w:t>
      </w:r>
    </w:p>
    <w:p w14:paraId="197C9A61">
      <w:pPr>
        <w:spacing w:line="360" w:lineRule="auto"/>
        <w:ind w:firstLine="504" w:firstLineChars="200"/>
        <w:rPr>
          <w:rFonts w:ascii="宋体" w:hAnsi="宋体"/>
          <w:color w:val="000000" w:themeColor="text1"/>
          <w:spacing w:val="6"/>
          <w:sz w:val="24"/>
          <w:szCs w:val="21"/>
          <w:lang w:val="zh-CN"/>
        </w:rPr>
      </w:pPr>
      <w:r>
        <w:rPr>
          <w:rFonts w:hint="eastAsia" w:ascii="宋体" w:hAnsi="宋体"/>
          <w:color w:val="000000" w:themeColor="text1"/>
          <w:spacing w:val="6"/>
          <w:sz w:val="24"/>
          <w:szCs w:val="21"/>
          <w:lang w:val="zh-CN"/>
        </w:rPr>
        <w:t>本单位对上述声明的真实性负责。如有虚假，将依法承担相应责任。</w:t>
      </w:r>
    </w:p>
    <w:p w14:paraId="7CFADFC4">
      <w:pPr>
        <w:autoSpaceDE w:val="0"/>
        <w:autoSpaceDN w:val="0"/>
        <w:adjustRightInd w:val="0"/>
        <w:rPr>
          <w:rFonts w:ascii="宋体" w:hAnsi="宋体"/>
          <w:color w:val="000000" w:themeColor="text1"/>
          <w:sz w:val="24"/>
          <w:szCs w:val="21"/>
          <w:lang w:val="zh-CN"/>
        </w:rPr>
      </w:pPr>
    </w:p>
    <w:p w14:paraId="7C99B3B8">
      <w:pPr>
        <w:wordWrap w:val="0"/>
        <w:autoSpaceDE w:val="0"/>
        <w:autoSpaceDN w:val="0"/>
        <w:adjustRightInd w:val="0"/>
        <w:jc w:val="right"/>
        <w:rPr>
          <w:rFonts w:ascii="宋体" w:hAnsi="宋体"/>
          <w:color w:val="000000" w:themeColor="text1"/>
          <w:sz w:val="24"/>
          <w:szCs w:val="21"/>
          <w:lang w:val="zh-CN"/>
        </w:rPr>
      </w:pPr>
      <w:r>
        <w:rPr>
          <w:rFonts w:ascii="宋体" w:hAnsi="宋体"/>
          <w:color w:val="000000" w:themeColor="text1"/>
          <w:sz w:val="24"/>
          <w:szCs w:val="21"/>
          <w:lang w:val="zh-CN"/>
        </w:rPr>
        <w:t>供应商</w:t>
      </w:r>
      <w:r>
        <w:rPr>
          <w:rFonts w:ascii="宋体" w:hAnsi="宋体"/>
          <w:color w:val="000000" w:themeColor="text1"/>
          <w:sz w:val="24"/>
          <w:szCs w:val="21"/>
        </w:rPr>
        <w:t xml:space="preserve">（盖章）：            </w:t>
      </w:r>
    </w:p>
    <w:p w14:paraId="3A1F95A1">
      <w:pPr>
        <w:wordWrap w:val="0"/>
        <w:autoSpaceDE w:val="0"/>
        <w:autoSpaceDN w:val="0"/>
        <w:adjustRightInd w:val="0"/>
        <w:jc w:val="right"/>
        <w:rPr>
          <w:rFonts w:ascii="宋体" w:hAnsi="宋体"/>
          <w:color w:val="000000" w:themeColor="text1"/>
          <w:sz w:val="24"/>
          <w:szCs w:val="21"/>
          <w:lang w:val="zh-CN"/>
        </w:rPr>
      </w:pPr>
      <w:r>
        <w:rPr>
          <w:rFonts w:ascii="宋体" w:hAnsi="宋体"/>
          <w:color w:val="000000" w:themeColor="text1"/>
          <w:sz w:val="24"/>
          <w:szCs w:val="21"/>
          <w:lang w:val="zh-CN"/>
        </w:rPr>
        <w:t xml:space="preserve">授权代表签字：             </w:t>
      </w:r>
    </w:p>
    <w:p w14:paraId="5ACDF245">
      <w:pPr>
        <w:autoSpaceDE w:val="0"/>
        <w:autoSpaceDN w:val="0"/>
        <w:adjustRightInd w:val="0"/>
        <w:jc w:val="right"/>
        <w:rPr>
          <w:rFonts w:ascii="宋体" w:hAnsi="宋体"/>
          <w:color w:val="000000" w:themeColor="text1"/>
          <w:sz w:val="24"/>
          <w:szCs w:val="21"/>
          <w:lang w:val="zh-CN"/>
        </w:rPr>
      </w:pPr>
      <w:r>
        <w:rPr>
          <w:rFonts w:ascii="宋体" w:hAnsi="宋体"/>
          <w:color w:val="000000" w:themeColor="text1"/>
          <w:sz w:val="24"/>
          <w:szCs w:val="21"/>
          <w:lang w:val="zh-CN"/>
        </w:rPr>
        <w:t>日    期：     年   月   日</w:t>
      </w:r>
    </w:p>
    <w:p w14:paraId="5C06C88B">
      <w:pPr>
        <w:autoSpaceDE w:val="0"/>
        <w:autoSpaceDN w:val="0"/>
        <w:adjustRightInd w:val="0"/>
        <w:jc w:val="right"/>
        <w:rPr>
          <w:rFonts w:ascii="宋体" w:hAnsi="宋体" w:cs="宋体"/>
          <w:color w:val="000000" w:themeColor="text1"/>
          <w:sz w:val="24"/>
          <w:szCs w:val="21"/>
          <w:lang w:val="zh-CN"/>
        </w:rPr>
      </w:pPr>
    </w:p>
    <w:p w14:paraId="326C8EB2">
      <w:pPr>
        <w:autoSpaceDE w:val="0"/>
        <w:autoSpaceDN w:val="0"/>
        <w:adjustRightInd w:val="0"/>
        <w:jc w:val="right"/>
        <w:rPr>
          <w:rFonts w:ascii="宋体" w:hAnsi="宋体" w:cs="宋体"/>
          <w:color w:val="000000" w:themeColor="text1"/>
          <w:sz w:val="24"/>
          <w:szCs w:val="21"/>
          <w:lang w:val="zh-CN"/>
        </w:rPr>
      </w:pPr>
    </w:p>
    <w:p w14:paraId="4EB212A4">
      <w:pPr>
        <w:pStyle w:val="16"/>
        <w:rPr>
          <w:color w:val="000000" w:themeColor="text1"/>
          <w:lang w:val="zh-CN"/>
        </w:rPr>
      </w:pPr>
    </w:p>
    <w:p w14:paraId="6F5CE2BF">
      <w:pPr>
        <w:pStyle w:val="16"/>
        <w:rPr>
          <w:color w:val="000000" w:themeColor="text1"/>
          <w:lang w:val="zh-CN"/>
        </w:rPr>
      </w:pPr>
    </w:p>
    <w:p w14:paraId="5131D002">
      <w:pPr>
        <w:pStyle w:val="16"/>
        <w:rPr>
          <w:color w:val="000000" w:themeColor="text1"/>
          <w:lang w:val="zh-CN"/>
        </w:rPr>
      </w:pPr>
    </w:p>
    <w:p w14:paraId="49D58453">
      <w:pPr>
        <w:pStyle w:val="16"/>
        <w:rPr>
          <w:color w:val="000000" w:themeColor="text1"/>
          <w:lang w:val="zh-CN"/>
        </w:rPr>
      </w:pPr>
    </w:p>
    <w:p w14:paraId="1AF4A95B">
      <w:pPr>
        <w:pStyle w:val="16"/>
        <w:rPr>
          <w:color w:val="000000" w:themeColor="text1"/>
          <w:lang w:val="zh-CN"/>
        </w:rPr>
      </w:pPr>
    </w:p>
    <w:p w14:paraId="5032FD71">
      <w:pPr>
        <w:pStyle w:val="16"/>
        <w:rPr>
          <w:color w:val="000000" w:themeColor="text1"/>
          <w:lang w:val="zh-CN"/>
        </w:rPr>
      </w:pPr>
    </w:p>
    <w:p w14:paraId="4D747BB2">
      <w:pPr>
        <w:pStyle w:val="16"/>
        <w:rPr>
          <w:color w:val="000000" w:themeColor="text1"/>
          <w:lang w:val="zh-CN"/>
        </w:rPr>
      </w:pPr>
    </w:p>
    <w:p w14:paraId="7BBCFE00">
      <w:pPr>
        <w:pStyle w:val="16"/>
        <w:rPr>
          <w:color w:val="000000" w:themeColor="text1"/>
          <w:lang w:val="zh-CN"/>
        </w:rPr>
      </w:pPr>
    </w:p>
    <w:p w14:paraId="4B61E576">
      <w:pPr>
        <w:pStyle w:val="16"/>
        <w:rPr>
          <w:color w:val="000000" w:themeColor="text1"/>
          <w:lang w:val="zh-CN"/>
        </w:rPr>
      </w:pPr>
    </w:p>
    <w:p w14:paraId="6CB0CBB4">
      <w:pPr>
        <w:pStyle w:val="16"/>
        <w:rPr>
          <w:color w:val="000000" w:themeColor="text1"/>
          <w:lang w:val="zh-CN"/>
        </w:rPr>
      </w:pPr>
    </w:p>
    <w:p w14:paraId="74DD002B">
      <w:pPr>
        <w:pStyle w:val="16"/>
        <w:rPr>
          <w:color w:val="000000" w:themeColor="text1"/>
          <w:lang w:val="zh-CN"/>
        </w:rPr>
      </w:pPr>
    </w:p>
    <w:p w14:paraId="4190AE08">
      <w:pPr>
        <w:pStyle w:val="16"/>
        <w:rPr>
          <w:color w:val="000000" w:themeColor="text1"/>
          <w:lang w:val="zh-CN"/>
        </w:rPr>
      </w:pPr>
    </w:p>
    <w:p w14:paraId="28776CA6">
      <w:pPr>
        <w:pStyle w:val="16"/>
        <w:rPr>
          <w:color w:val="000000" w:themeColor="text1"/>
          <w:lang w:val="zh-CN"/>
        </w:rPr>
      </w:pPr>
    </w:p>
    <w:p w14:paraId="5D4CD6ED">
      <w:pPr>
        <w:pStyle w:val="16"/>
        <w:rPr>
          <w:color w:val="000000" w:themeColor="text1"/>
          <w:lang w:val="zh-CN"/>
        </w:rPr>
      </w:pPr>
    </w:p>
    <w:p w14:paraId="31095DB2">
      <w:pPr>
        <w:pStyle w:val="16"/>
        <w:rPr>
          <w:color w:val="000000" w:themeColor="text1"/>
          <w:lang w:val="zh-CN"/>
        </w:rPr>
      </w:pPr>
    </w:p>
    <w:p w14:paraId="2D3CDAD8">
      <w:pPr>
        <w:pStyle w:val="16"/>
        <w:rPr>
          <w:color w:val="000000" w:themeColor="text1"/>
          <w:lang w:val="zh-CN"/>
        </w:rPr>
      </w:pPr>
    </w:p>
    <w:p w14:paraId="6FB883A9">
      <w:pPr>
        <w:pStyle w:val="16"/>
        <w:rPr>
          <w:color w:val="000000" w:themeColor="text1"/>
          <w:lang w:val="zh-CN"/>
        </w:rPr>
      </w:pPr>
    </w:p>
    <w:p w14:paraId="106D244B">
      <w:pPr>
        <w:pStyle w:val="16"/>
        <w:rPr>
          <w:color w:val="000000" w:themeColor="text1"/>
          <w:lang w:val="zh-CN"/>
        </w:rPr>
      </w:pPr>
    </w:p>
    <w:p w14:paraId="4AEB6C3F">
      <w:pPr>
        <w:pStyle w:val="16"/>
        <w:rPr>
          <w:color w:val="000000" w:themeColor="text1"/>
          <w:lang w:val="zh-CN"/>
        </w:rPr>
      </w:pPr>
    </w:p>
    <w:p w14:paraId="7A44A164">
      <w:pPr>
        <w:pStyle w:val="16"/>
        <w:rPr>
          <w:color w:val="000000" w:themeColor="text1"/>
          <w:lang w:val="zh-CN"/>
        </w:rPr>
      </w:pPr>
    </w:p>
    <w:p w14:paraId="677ECD70">
      <w:pPr>
        <w:pStyle w:val="16"/>
        <w:rPr>
          <w:color w:val="000000" w:themeColor="text1"/>
          <w:lang w:val="zh-CN"/>
        </w:rPr>
      </w:pPr>
    </w:p>
    <w:p w14:paraId="40C570C4">
      <w:pPr>
        <w:pStyle w:val="16"/>
        <w:rPr>
          <w:color w:val="000000" w:themeColor="text1"/>
          <w:lang w:val="zh-CN"/>
        </w:rPr>
      </w:pPr>
    </w:p>
    <w:p w14:paraId="5C3C9909">
      <w:pPr>
        <w:pStyle w:val="16"/>
        <w:rPr>
          <w:color w:val="000000" w:themeColor="text1"/>
          <w:lang w:val="zh-CN"/>
        </w:rPr>
      </w:pPr>
    </w:p>
    <w:p w14:paraId="239EECA3">
      <w:pPr>
        <w:autoSpaceDE w:val="0"/>
        <w:autoSpaceDN w:val="0"/>
        <w:adjustRightInd w:val="0"/>
        <w:spacing w:line="360" w:lineRule="auto"/>
        <w:jc w:val="left"/>
        <w:outlineLvl w:val="1"/>
        <w:rPr>
          <w:rFonts w:ascii="宋体" w:hAnsi="宋体" w:cs="黑体"/>
          <w:b/>
          <w:bCs/>
          <w:color w:val="000000" w:themeColor="text1"/>
          <w:sz w:val="24"/>
          <w:szCs w:val="21"/>
        </w:rPr>
      </w:pPr>
      <w:bookmarkStart w:id="182" w:name="_Toc14117"/>
      <w:bookmarkStart w:id="183" w:name="_Toc27059"/>
      <w:bookmarkStart w:id="184" w:name="_Toc24113"/>
      <w:r>
        <w:rPr>
          <w:rFonts w:hint="eastAsia" w:ascii="宋体" w:hAnsi="宋体" w:cs="黑体"/>
          <w:b/>
          <w:bCs/>
          <w:color w:val="000000" w:themeColor="text1"/>
          <w:sz w:val="24"/>
          <w:szCs w:val="21"/>
        </w:rPr>
        <w:t>十四、</w:t>
      </w:r>
      <w:bookmarkEnd w:id="182"/>
      <w:bookmarkEnd w:id="183"/>
      <w:bookmarkEnd w:id="184"/>
      <w:r>
        <w:rPr>
          <w:rFonts w:hint="eastAsia" w:ascii="宋体" w:hAnsi="宋体" w:cs="黑体"/>
          <w:b/>
          <w:bCs/>
          <w:color w:val="000000" w:themeColor="text1"/>
          <w:sz w:val="24"/>
          <w:szCs w:val="21"/>
        </w:rPr>
        <w:t>南京市政府采购供应商信用记录表暨信用承诺书</w:t>
      </w:r>
    </w:p>
    <w:p w14:paraId="1F246473">
      <w:pPr>
        <w:spacing w:after="120"/>
        <w:ind w:firstLine="361" w:firstLineChars="100"/>
        <w:jc w:val="center"/>
        <w:rPr>
          <w:rFonts w:asciiTheme="minorEastAsia" w:hAnsiTheme="minorEastAsia" w:eastAsiaTheme="minorEastAsia" w:cstheme="minorEastAsia"/>
          <w:b/>
          <w:bCs/>
          <w:color w:val="000000" w:themeColor="text1"/>
          <w:sz w:val="36"/>
          <w:szCs w:val="36"/>
        </w:rPr>
      </w:pPr>
      <w:r>
        <w:rPr>
          <w:rFonts w:hint="eastAsia" w:asciiTheme="minorEastAsia" w:hAnsiTheme="minorEastAsia" w:eastAsiaTheme="minorEastAsia" w:cstheme="minorEastAsia"/>
          <w:b/>
          <w:bCs/>
          <w:color w:val="000000" w:themeColor="text1"/>
          <w:sz w:val="36"/>
          <w:szCs w:val="36"/>
        </w:rPr>
        <w:t>南京市政府采购供应商信用记录表暨信用承诺书</w:t>
      </w:r>
    </w:p>
    <w:p w14:paraId="5DBC32F1">
      <w:pPr>
        <w:spacing w:after="120"/>
        <w:ind w:firstLine="210" w:firstLineChars="100"/>
        <w:rPr>
          <w:rFonts w:asciiTheme="minorEastAsia" w:hAnsiTheme="minorEastAsia" w:eastAsiaTheme="minorEastAsia" w:cstheme="minorEastAsia"/>
          <w:color w:val="000000" w:themeColor="text1"/>
          <w:szCs w:val="22"/>
        </w:rPr>
      </w:pPr>
      <w:r>
        <w:rPr>
          <w:rFonts w:hint="eastAsia" w:asciiTheme="minorEastAsia" w:hAnsiTheme="minorEastAsia" w:eastAsiaTheme="minorEastAsia" w:cstheme="minorEastAsia"/>
          <w:color w:val="000000" w:themeColor="text1"/>
          <w:szCs w:val="22"/>
        </w:rPr>
        <w:t>（仅为示范格式，直接填写无效，需至“南京政府采购供应商诚信档案管理系统”在线打印）</w:t>
      </w:r>
    </w:p>
    <w:tbl>
      <w:tblPr>
        <w:tblStyle w:val="56"/>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275"/>
        <w:gridCol w:w="2610"/>
        <w:gridCol w:w="2473"/>
      </w:tblGrid>
      <w:tr w14:paraId="3C99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1" w:type="dxa"/>
            <w:tcMar>
              <w:top w:w="15" w:type="dxa"/>
              <w:left w:w="15" w:type="dxa"/>
              <w:bottom w:w="15" w:type="dxa"/>
              <w:right w:w="15" w:type="dxa"/>
            </w:tcMar>
            <w:vAlign w:val="center"/>
          </w:tcPr>
          <w:p w14:paraId="25F46D84">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单位名称</w:t>
            </w:r>
          </w:p>
        </w:tc>
        <w:tc>
          <w:tcPr>
            <w:tcW w:w="2275" w:type="dxa"/>
            <w:tcMar>
              <w:top w:w="15" w:type="dxa"/>
              <w:left w:w="15" w:type="dxa"/>
              <w:bottom w:w="15" w:type="dxa"/>
              <w:right w:w="15" w:type="dxa"/>
            </w:tcMar>
            <w:vAlign w:val="center"/>
          </w:tcPr>
          <w:p w14:paraId="6582D74C">
            <w:pPr>
              <w:jc w:val="left"/>
              <w:rPr>
                <w:rFonts w:asciiTheme="minorEastAsia" w:hAnsiTheme="minorEastAsia" w:eastAsiaTheme="minorEastAsia" w:cstheme="minorEastAsia"/>
                <w:color w:val="000000" w:themeColor="text1"/>
                <w:kern w:val="0"/>
                <w:sz w:val="24"/>
                <w:szCs w:val="22"/>
              </w:rPr>
            </w:pPr>
          </w:p>
        </w:tc>
        <w:tc>
          <w:tcPr>
            <w:tcW w:w="2610" w:type="dxa"/>
            <w:tcMar>
              <w:top w:w="15" w:type="dxa"/>
              <w:left w:w="15" w:type="dxa"/>
              <w:bottom w:w="15" w:type="dxa"/>
              <w:right w:w="15" w:type="dxa"/>
            </w:tcMar>
            <w:vAlign w:val="center"/>
          </w:tcPr>
          <w:p w14:paraId="0A1D89CC">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统一社会信用代码</w:t>
            </w:r>
          </w:p>
        </w:tc>
        <w:tc>
          <w:tcPr>
            <w:tcW w:w="2473" w:type="dxa"/>
            <w:tcMar>
              <w:top w:w="15" w:type="dxa"/>
              <w:left w:w="15" w:type="dxa"/>
              <w:bottom w:w="15" w:type="dxa"/>
              <w:right w:w="15" w:type="dxa"/>
            </w:tcMar>
            <w:vAlign w:val="center"/>
          </w:tcPr>
          <w:p w14:paraId="607F2ED0">
            <w:pPr>
              <w:jc w:val="left"/>
              <w:rPr>
                <w:rFonts w:asciiTheme="minorEastAsia" w:hAnsiTheme="minorEastAsia" w:eastAsiaTheme="minorEastAsia" w:cstheme="minorEastAsia"/>
                <w:color w:val="000000" w:themeColor="text1"/>
                <w:kern w:val="0"/>
                <w:sz w:val="24"/>
                <w:szCs w:val="22"/>
              </w:rPr>
            </w:pPr>
          </w:p>
        </w:tc>
      </w:tr>
      <w:tr w14:paraId="5719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71" w:type="dxa"/>
            <w:tcMar>
              <w:top w:w="15" w:type="dxa"/>
              <w:left w:w="15" w:type="dxa"/>
              <w:bottom w:w="15" w:type="dxa"/>
              <w:right w:w="15" w:type="dxa"/>
            </w:tcMar>
            <w:vAlign w:val="center"/>
          </w:tcPr>
          <w:p w14:paraId="0027F1D0">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法定代表人</w:t>
            </w:r>
          </w:p>
        </w:tc>
        <w:tc>
          <w:tcPr>
            <w:tcW w:w="2275" w:type="dxa"/>
            <w:tcMar>
              <w:top w:w="15" w:type="dxa"/>
              <w:left w:w="15" w:type="dxa"/>
              <w:bottom w:w="15" w:type="dxa"/>
              <w:right w:w="15" w:type="dxa"/>
            </w:tcMar>
            <w:vAlign w:val="center"/>
          </w:tcPr>
          <w:p w14:paraId="1E652BA2">
            <w:pPr>
              <w:jc w:val="left"/>
              <w:rPr>
                <w:rFonts w:asciiTheme="minorEastAsia" w:hAnsiTheme="minorEastAsia" w:eastAsiaTheme="minorEastAsia" w:cstheme="minorEastAsia"/>
                <w:color w:val="000000" w:themeColor="text1"/>
                <w:kern w:val="0"/>
                <w:sz w:val="24"/>
                <w:szCs w:val="22"/>
              </w:rPr>
            </w:pPr>
          </w:p>
        </w:tc>
        <w:tc>
          <w:tcPr>
            <w:tcW w:w="2610" w:type="dxa"/>
            <w:tcMar>
              <w:top w:w="15" w:type="dxa"/>
              <w:left w:w="15" w:type="dxa"/>
              <w:bottom w:w="15" w:type="dxa"/>
              <w:right w:w="15" w:type="dxa"/>
            </w:tcMar>
            <w:vAlign w:val="center"/>
          </w:tcPr>
          <w:p w14:paraId="25245A2D">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联系人</w:t>
            </w:r>
          </w:p>
        </w:tc>
        <w:tc>
          <w:tcPr>
            <w:tcW w:w="2473" w:type="dxa"/>
            <w:tcMar>
              <w:top w:w="15" w:type="dxa"/>
              <w:left w:w="15" w:type="dxa"/>
              <w:bottom w:w="15" w:type="dxa"/>
              <w:right w:w="15" w:type="dxa"/>
            </w:tcMar>
            <w:vAlign w:val="center"/>
          </w:tcPr>
          <w:p w14:paraId="086100B5">
            <w:pPr>
              <w:jc w:val="left"/>
              <w:rPr>
                <w:rFonts w:asciiTheme="minorEastAsia" w:hAnsiTheme="minorEastAsia" w:eastAsiaTheme="minorEastAsia" w:cstheme="minorEastAsia"/>
                <w:color w:val="000000" w:themeColor="text1"/>
                <w:kern w:val="0"/>
                <w:sz w:val="24"/>
                <w:szCs w:val="22"/>
              </w:rPr>
            </w:pPr>
          </w:p>
        </w:tc>
      </w:tr>
      <w:tr w14:paraId="276F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71" w:type="dxa"/>
            <w:tcMar>
              <w:top w:w="15" w:type="dxa"/>
              <w:left w:w="15" w:type="dxa"/>
              <w:bottom w:w="15" w:type="dxa"/>
              <w:right w:w="15" w:type="dxa"/>
            </w:tcMar>
            <w:vAlign w:val="center"/>
          </w:tcPr>
          <w:p w14:paraId="4E25843E">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联系地址</w:t>
            </w:r>
          </w:p>
        </w:tc>
        <w:tc>
          <w:tcPr>
            <w:tcW w:w="2275" w:type="dxa"/>
            <w:tcMar>
              <w:top w:w="15" w:type="dxa"/>
              <w:left w:w="15" w:type="dxa"/>
              <w:bottom w:w="15" w:type="dxa"/>
              <w:right w:w="15" w:type="dxa"/>
            </w:tcMar>
            <w:vAlign w:val="center"/>
          </w:tcPr>
          <w:p w14:paraId="5FFE27A1">
            <w:pPr>
              <w:jc w:val="left"/>
              <w:rPr>
                <w:rFonts w:asciiTheme="minorEastAsia" w:hAnsiTheme="minorEastAsia" w:eastAsiaTheme="minorEastAsia" w:cstheme="minorEastAsia"/>
                <w:color w:val="000000" w:themeColor="text1"/>
                <w:kern w:val="0"/>
                <w:sz w:val="24"/>
                <w:szCs w:val="22"/>
              </w:rPr>
            </w:pPr>
          </w:p>
        </w:tc>
        <w:tc>
          <w:tcPr>
            <w:tcW w:w="2610" w:type="dxa"/>
            <w:tcMar>
              <w:top w:w="15" w:type="dxa"/>
              <w:left w:w="15" w:type="dxa"/>
              <w:bottom w:w="15" w:type="dxa"/>
              <w:right w:w="15" w:type="dxa"/>
            </w:tcMar>
            <w:vAlign w:val="center"/>
          </w:tcPr>
          <w:p w14:paraId="2E5155A3">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联系电话</w:t>
            </w:r>
          </w:p>
        </w:tc>
        <w:tc>
          <w:tcPr>
            <w:tcW w:w="2473" w:type="dxa"/>
            <w:tcMar>
              <w:top w:w="15" w:type="dxa"/>
              <w:left w:w="15" w:type="dxa"/>
              <w:bottom w:w="15" w:type="dxa"/>
              <w:right w:w="15" w:type="dxa"/>
            </w:tcMar>
            <w:vAlign w:val="center"/>
          </w:tcPr>
          <w:p w14:paraId="41CCC42D">
            <w:pPr>
              <w:jc w:val="left"/>
              <w:rPr>
                <w:rFonts w:asciiTheme="minorEastAsia" w:hAnsiTheme="minorEastAsia" w:eastAsiaTheme="minorEastAsia" w:cstheme="minorEastAsia"/>
                <w:color w:val="000000" w:themeColor="text1"/>
                <w:kern w:val="0"/>
                <w:sz w:val="24"/>
                <w:szCs w:val="22"/>
              </w:rPr>
            </w:pPr>
          </w:p>
        </w:tc>
      </w:tr>
      <w:tr w14:paraId="084B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871" w:type="dxa"/>
            <w:tcMar>
              <w:top w:w="15" w:type="dxa"/>
              <w:left w:w="15" w:type="dxa"/>
              <w:bottom w:w="15" w:type="dxa"/>
              <w:right w:w="15" w:type="dxa"/>
            </w:tcMar>
            <w:vAlign w:val="center"/>
          </w:tcPr>
          <w:p w14:paraId="6D65E585">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诚信档案记录情况</w:t>
            </w:r>
          </w:p>
        </w:tc>
        <w:tc>
          <w:tcPr>
            <w:tcW w:w="7358" w:type="dxa"/>
            <w:gridSpan w:val="3"/>
            <w:tcMar>
              <w:top w:w="15" w:type="dxa"/>
              <w:left w:w="15" w:type="dxa"/>
              <w:bottom w:w="15" w:type="dxa"/>
              <w:right w:w="15" w:type="dxa"/>
            </w:tcMar>
            <w:vAlign w:val="center"/>
          </w:tcPr>
          <w:p w14:paraId="2F77343D">
            <w:pPr>
              <w:jc w:val="left"/>
              <w:rPr>
                <w:rFonts w:asciiTheme="minorEastAsia" w:hAnsiTheme="minorEastAsia" w:eastAsiaTheme="minorEastAsia" w:cstheme="minorEastAsia"/>
                <w:color w:val="000000" w:themeColor="text1"/>
                <w:kern w:val="0"/>
                <w:sz w:val="24"/>
                <w:szCs w:val="22"/>
              </w:rPr>
            </w:pPr>
          </w:p>
        </w:tc>
      </w:tr>
      <w:tr w14:paraId="6D7A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871" w:type="dxa"/>
            <w:tcMar>
              <w:top w:w="15" w:type="dxa"/>
              <w:left w:w="15" w:type="dxa"/>
              <w:bottom w:w="15" w:type="dxa"/>
              <w:right w:w="15" w:type="dxa"/>
            </w:tcMar>
            <w:vAlign w:val="center"/>
          </w:tcPr>
          <w:p w14:paraId="787A639D">
            <w:pPr>
              <w:widowControl/>
              <w:jc w:val="left"/>
              <w:rPr>
                <w:rFonts w:asciiTheme="minorEastAsia" w:hAnsiTheme="minorEastAsia" w:eastAsiaTheme="minorEastAsia" w:cstheme="minorEastAsia"/>
                <w:color w:val="000000" w:themeColor="text1"/>
                <w:kern w:val="0"/>
                <w:sz w:val="24"/>
                <w:szCs w:val="22"/>
              </w:rPr>
            </w:pPr>
            <w:r>
              <w:rPr>
                <w:rFonts w:hint="eastAsia" w:asciiTheme="minorEastAsia" w:hAnsiTheme="minorEastAsia" w:eastAsiaTheme="minorEastAsia" w:cstheme="minorEastAsia"/>
                <w:color w:val="000000" w:themeColor="text1"/>
                <w:kern w:val="0"/>
                <w:sz w:val="24"/>
                <w:szCs w:val="22"/>
              </w:rPr>
              <w:t>信用承诺</w:t>
            </w:r>
          </w:p>
        </w:tc>
        <w:tc>
          <w:tcPr>
            <w:tcW w:w="7358" w:type="dxa"/>
            <w:gridSpan w:val="3"/>
            <w:tcMar>
              <w:top w:w="15" w:type="dxa"/>
              <w:left w:w="15" w:type="dxa"/>
              <w:bottom w:w="15" w:type="dxa"/>
              <w:right w:w="15" w:type="dxa"/>
            </w:tcMar>
            <w:vAlign w:val="center"/>
          </w:tcPr>
          <w:p w14:paraId="129F245D">
            <w:pPr>
              <w:widowControl/>
              <w:spacing w:line="400" w:lineRule="exact"/>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信用承诺：</w:t>
            </w:r>
          </w:p>
          <w:p w14:paraId="7F379BC4">
            <w:pPr>
              <w:widowControl/>
              <w:spacing w:line="400" w:lineRule="exac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①具有独立承担民事责任的能力；②具有良好的商业信誉和健全的财务会计制度；③有履行合同所必需的设备和专业技术能力；④有依法缴纳税收和社会保障资金的良好记录；⑤参加政府采购活动前三年内，在经营活动中没有重大违法记录；⑥符合法律、行政法规和采购文件规定的其他条件。如有弄虚作假或其他违法违规行为，愿承担一切法律责任，接受各级政府采购监管部门和有权机关的审查和处罚。</w:t>
            </w:r>
            <w:r>
              <w:rPr>
                <w:rFonts w:hint="eastAsia" w:asciiTheme="minorEastAsia" w:hAnsiTheme="minorEastAsia" w:eastAsiaTheme="minorEastAsia" w:cstheme="minorEastAsia"/>
                <w:color w:val="000000" w:themeColor="text1"/>
                <w:kern w:val="0"/>
                <w:sz w:val="24"/>
              </w:rPr>
              <w:br w:type="textWrapping" w:clear="all"/>
            </w:r>
            <w:r>
              <w:rPr>
                <w:rFonts w:hint="eastAsia" w:asciiTheme="minorEastAsia" w:hAnsiTheme="minorEastAsia" w:eastAsiaTheme="minorEastAsia" w:cstheme="minorEastAsia"/>
                <w:color w:val="000000" w:themeColor="text1"/>
                <w:kern w:val="0"/>
                <w:sz w:val="24"/>
              </w:rPr>
              <w:t xml:space="preserve">                      供应商名称（盖章）：</w:t>
            </w:r>
            <w:r>
              <w:rPr>
                <w:rFonts w:hint="eastAsia" w:asciiTheme="minorEastAsia" w:hAnsiTheme="minorEastAsia" w:eastAsiaTheme="minorEastAsia" w:cstheme="minorEastAsia"/>
                <w:color w:val="000000" w:themeColor="text1"/>
                <w:kern w:val="0"/>
                <w:sz w:val="24"/>
              </w:rPr>
              <w:br w:type="textWrapping" w:clear="all"/>
            </w:r>
            <w:r>
              <w:rPr>
                <w:rFonts w:hint="eastAsia" w:asciiTheme="minorEastAsia" w:hAnsiTheme="minorEastAsia" w:eastAsiaTheme="minorEastAsia" w:cstheme="minorEastAsia"/>
                <w:color w:val="000000" w:themeColor="text1"/>
                <w:kern w:val="0"/>
                <w:sz w:val="24"/>
              </w:rPr>
              <w:t xml:space="preserve">                      法定代表人（签字）：</w:t>
            </w:r>
            <w:r>
              <w:rPr>
                <w:rFonts w:hint="eastAsia" w:asciiTheme="minorEastAsia" w:hAnsiTheme="minorEastAsia" w:eastAsiaTheme="minorEastAsia" w:cstheme="minorEastAsia"/>
                <w:color w:val="000000" w:themeColor="text1"/>
                <w:kern w:val="0"/>
                <w:sz w:val="24"/>
              </w:rPr>
              <w:br w:type="textWrapping" w:clear="all"/>
            </w:r>
            <w:r>
              <w:rPr>
                <w:rFonts w:hint="eastAsia" w:asciiTheme="minorEastAsia" w:hAnsiTheme="minorEastAsia" w:eastAsiaTheme="minorEastAsia" w:cstheme="minorEastAsia"/>
                <w:color w:val="000000" w:themeColor="text1"/>
                <w:kern w:val="0"/>
                <w:sz w:val="24"/>
              </w:rPr>
              <w:t xml:space="preserve">                             年   月   日</w:t>
            </w:r>
          </w:p>
        </w:tc>
      </w:tr>
    </w:tbl>
    <w:p w14:paraId="318AD3A5">
      <w:pPr>
        <w:jc w:val="left"/>
        <w:rPr>
          <w:rFonts w:asciiTheme="minorEastAsia" w:hAnsiTheme="minorEastAsia" w:eastAsiaTheme="minorEastAsia" w:cstheme="minorEastAsia"/>
          <w:color w:val="000000" w:themeColor="text1"/>
          <w:kern w:val="0"/>
          <w:szCs w:val="21"/>
          <w:lang w:val="zh-CN"/>
        </w:rPr>
      </w:pPr>
      <w:r>
        <w:rPr>
          <w:rFonts w:hint="eastAsia" w:asciiTheme="minorEastAsia" w:hAnsiTheme="minorEastAsia" w:eastAsiaTheme="minorEastAsia" w:cstheme="minorEastAsia"/>
          <w:color w:val="000000" w:themeColor="text1"/>
          <w:kern w:val="0"/>
          <w:szCs w:val="21"/>
          <w:lang w:val="zh-CN"/>
        </w:rPr>
        <w:t>注：1、供应商在中标（成交）后，应按采购文件要求，将上述由信用承诺书替代的证明材料提交采购人或采购代理机构核验。经核验无误后，由采购人或采购代理机构发出中标（成交）通知书。</w:t>
      </w:r>
    </w:p>
    <w:p w14:paraId="23B32201">
      <w:pPr>
        <w:jc w:val="left"/>
        <w:rPr>
          <w:rFonts w:asciiTheme="minorEastAsia" w:hAnsiTheme="minorEastAsia" w:eastAsiaTheme="minorEastAsia" w:cstheme="minorEastAsia"/>
          <w:color w:val="000000" w:themeColor="text1"/>
          <w:kern w:val="0"/>
          <w:szCs w:val="21"/>
          <w:lang w:val="zh-CN"/>
        </w:rPr>
      </w:pPr>
      <w:r>
        <w:rPr>
          <w:rFonts w:hint="eastAsia" w:asciiTheme="minorEastAsia" w:hAnsiTheme="minorEastAsia" w:eastAsiaTheme="minorEastAsia" w:cstheme="minorEastAsia"/>
          <w:color w:val="000000" w:themeColor="text1"/>
          <w:kern w:val="0"/>
          <w:szCs w:val="21"/>
          <w:lang w:val="zh-CN"/>
        </w:rPr>
        <w:t xml:space="preserve">    2、供应商对信用承诺内容真实性、合法性、有效性负责。如做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1DA5A1FF">
      <w:pPr>
        <w:ind w:firstLine="420"/>
        <w:jc w:val="center"/>
        <w:rPr>
          <w:rFonts w:ascii="宋体" w:cs="宋体"/>
          <w:color w:val="000000" w:themeColor="text1"/>
          <w:kern w:val="0"/>
          <w:szCs w:val="21"/>
        </w:rPr>
      </w:pPr>
    </w:p>
    <w:sectPr>
      <w:footerReference r:id="rId7" w:type="first"/>
      <w:footerReference r:id="rId6" w:type="default"/>
      <w:endnotePr>
        <w:numFmt w:val="decimal"/>
      </w:endnotePr>
      <w:pgSz w:w="12240" w:h="15840"/>
      <w:pgMar w:top="1418" w:right="1418" w:bottom="1418" w:left="1418"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大黑简体">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方正黑体_GBK">
    <w:altName w:val="Arial Unicode MS"/>
    <w:panose1 w:val="00000000000000000000"/>
    <w:charset w:val="86"/>
    <w:family w:val="script"/>
    <w:pitch w:val="default"/>
    <w:sig w:usb0="00000000" w:usb1="00000000" w:usb2="0000000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B7B0">
    <w:pPr>
      <w:pStyle w:val="33"/>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sdt>
                <w:sdtPr>
                  <w:id w:val="1386832283"/>
                </w:sdtPr>
                <w:sdtContent>
                  <w:p w14:paraId="303BC7B7">
                    <w:pPr>
                      <w:pStyle w:val="33"/>
                      <w:jc w:val="center"/>
                    </w:pPr>
                    <w:r>
                      <w:fldChar w:fldCharType="begin"/>
                    </w:r>
                    <w:r>
                      <w:instrText xml:space="preserve">PAGE   \* MERGEFORMAT</w:instrText>
                    </w:r>
                    <w:r>
                      <w:fldChar w:fldCharType="separate"/>
                    </w:r>
                    <w:r>
                      <w:rPr>
                        <w:lang w:val="zh-CN"/>
                      </w:rPr>
                      <w:t>20</w:t>
                    </w:r>
                    <w:r>
                      <w:rPr>
                        <w:lang w:val="zh-CN"/>
                      </w:rPr>
                      <w:fldChar w:fldCharType="end"/>
                    </w:r>
                  </w:p>
                </w:sdtContent>
              </w:sdt>
              <w:p w14:paraId="3EA48468"/>
            </w:txbxContent>
          </v:textbox>
        </v:shape>
      </w:pict>
    </w:r>
  </w:p>
  <w:p w14:paraId="64614E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AAA0">
    <w:pPr>
      <w:pStyle w:val="33"/>
      <w:jc w:val="center"/>
      <w:rPr>
        <w:rFonts w:ascii="宋体" w:hAnsi="宋体"/>
      </w:rPr>
    </w:pPr>
    <w:r>
      <w:pict>
        <v:shape id="文本框 102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path/>
          <v:fill on="f" focussize="0,0"/>
          <v:stroke on="f" joinstyle="miter"/>
          <v:imagedata o:title=""/>
          <o:lock v:ext="edit"/>
          <v:textbox inset="0mm,0mm,0mm,0mm" style="mso-fit-shape-to-text:t;">
            <w:txbxContent>
              <w:sdt>
                <w:sdtPr>
                  <w:id w:val="1218242352"/>
                </w:sdtPr>
                <w:sdtEndPr>
                  <w:rPr>
                    <w:rFonts w:ascii="宋体" w:hAnsi="宋体"/>
                  </w:rPr>
                </w:sdtEndPr>
                <w:sdtContent>
                  <w:p w14:paraId="621ED9B8">
                    <w:pPr>
                      <w:pStyle w:val="33"/>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46</w:t>
                    </w:r>
                    <w:r>
                      <w:rPr>
                        <w:rFonts w:ascii="宋体" w:hAnsi="宋体"/>
                      </w:rPr>
                      <w:fldChar w:fldCharType="end"/>
                    </w:r>
                  </w:p>
                </w:sdtContent>
              </w:sdt>
              <w:p w14:paraId="315F9E30">
                <w:pPr>
                  <w:rPr>
                    <w:rFonts w:ascii="宋体" w:hAnsi="宋体"/>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143B"/>
  <w:p w14:paraId="7BA9181F"/>
  <w:p w14:paraId="29443F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0C53"/>
    <w:multiLevelType w:val="singleLevel"/>
    <w:tmpl w:val="833A0C53"/>
    <w:lvl w:ilvl="0" w:tentative="0">
      <w:start w:val="4"/>
      <w:numFmt w:val="decimal"/>
      <w:suff w:val="nothing"/>
      <w:lvlText w:val="（%1）"/>
      <w:lvlJc w:val="left"/>
    </w:lvl>
  </w:abstractNum>
  <w:abstractNum w:abstractNumId="1">
    <w:nsid w:val="89D819CE"/>
    <w:multiLevelType w:val="singleLevel"/>
    <w:tmpl w:val="89D819CE"/>
    <w:lvl w:ilvl="0" w:tentative="0">
      <w:start w:val="1"/>
      <w:numFmt w:val="decimal"/>
      <w:suff w:val="nothing"/>
      <w:lvlText w:val="%1、"/>
      <w:lvlJc w:val="left"/>
    </w:lvl>
  </w:abstractNum>
  <w:abstractNum w:abstractNumId="2">
    <w:nsid w:val="B0828650"/>
    <w:multiLevelType w:val="singleLevel"/>
    <w:tmpl w:val="B0828650"/>
    <w:lvl w:ilvl="0" w:tentative="0">
      <w:start w:val="6"/>
      <w:numFmt w:val="chineseCounting"/>
      <w:suff w:val="space"/>
      <w:lvlText w:val="第%1章"/>
      <w:lvlJc w:val="left"/>
      <w:rPr>
        <w:rFonts w:hint="eastAsia"/>
      </w:rPr>
    </w:lvl>
  </w:abstractNum>
  <w:abstractNum w:abstractNumId="3">
    <w:nsid w:val="ECE93A4E"/>
    <w:multiLevelType w:val="singleLevel"/>
    <w:tmpl w:val="ECE93A4E"/>
    <w:lvl w:ilvl="0" w:tentative="0">
      <w:start w:val="1"/>
      <w:numFmt w:val="decimal"/>
      <w:suff w:val="nothing"/>
      <w:lvlText w:val="%1、"/>
      <w:lvlJc w:val="left"/>
    </w:lvl>
  </w:abstractNum>
  <w:abstractNum w:abstractNumId="4">
    <w:nsid w:val="0C611D8E"/>
    <w:multiLevelType w:val="multilevel"/>
    <w:tmpl w:val="0C611D8E"/>
    <w:lvl w:ilvl="0" w:tentative="0">
      <w:start w:val="1"/>
      <w:numFmt w:val="decimal"/>
      <w:lvlText w:val="%1."/>
      <w:lvlJc w:val="left"/>
      <w:pPr>
        <w:tabs>
          <w:tab w:val="left" w:pos="962"/>
        </w:tabs>
        <w:ind w:left="962" w:hanging="360"/>
      </w:pPr>
      <w:rPr>
        <w:rFonts w:hint="default"/>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abstractNum w:abstractNumId="5">
    <w:nsid w:val="2E8D1893"/>
    <w:multiLevelType w:val="multilevel"/>
    <w:tmpl w:val="2E8D189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412"/>
        </w:tabs>
        <w:ind w:left="1412" w:hanging="420"/>
      </w:pPr>
    </w:lvl>
    <w:lvl w:ilvl="2" w:tentative="0">
      <w:start w:val="1"/>
      <w:numFmt w:val="lowerRoman"/>
      <w:lvlText w:val="%3."/>
      <w:lvlJc w:val="right"/>
      <w:pPr>
        <w:tabs>
          <w:tab w:val="left" w:pos="1832"/>
        </w:tabs>
        <w:ind w:left="1832" w:hanging="420"/>
      </w:pPr>
    </w:lvl>
    <w:lvl w:ilvl="3" w:tentative="0">
      <w:start w:val="1"/>
      <w:numFmt w:val="decimal"/>
      <w:lvlText w:val="%4."/>
      <w:lvlJc w:val="left"/>
      <w:pPr>
        <w:tabs>
          <w:tab w:val="left" w:pos="2252"/>
        </w:tabs>
        <w:ind w:left="2252" w:hanging="420"/>
      </w:pPr>
    </w:lvl>
    <w:lvl w:ilvl="4" w:tentative="0">
      <w:start w:val="1"/>
      <w:numFmt w:val="lowerLetter"/>
      <w:lvlText w:val="%5)"/>
      <w:lvlJc w:val="left"/>
      <w:pPr>
        <w:tabs>
          <w:tab w:val="left" w:pos="2672"/>
        </w:tabs>
        <w:ind w:left="2672" w:hanging="420"/>
      </w:pPr>
    </w:lvl>
    <w:lvl w:ilvl="5" w:tentative="0">
      <w:start w:val="1"/>
      <w:numFmt w:val="lowerRoman"/>
      <w:lvlText w:val="%6."/>
      <w:lvlJc w:val="right"/>
      <w:pPr>
        <w:tabs>
          <w:tab w:val="left" w:pos="3092"/>
        </w:tabs>
        <w:ind w:left="3092" w:hanging="420"/>
      </w:pPr>
    </w:lvl>
    <w:lvl w:ilvl="6" w:tentative="0">
      <w:start w:val="1"/>
      <w:numFmt w:val="decimal"/>
      <w:lvlText w:val="%7."/>
      <w:lvlJc w:val="left"/>
      <w:pPr>
        <w:tabs>
          <w:tab w:val="left" w:pos="3512"/>
        </w:tabs>
        <w:ind w:left="3512" w:hanging="420"/>
      </w:pPr>
    </w:lvl>
    <w:lvl w:ilvl="7" w:tentative="0">
      <w:start w:val="1"/>
      <w:numFmt w:val="lowerLetter"/>
      <w:lvlText w:val="%8)"/>
      <w:lvlJc w:val="left"/>
      <w:pPr>
        <w:tabs>
          <w:tab w:val="left" w:pos="3932"/>
        </w:tabs>
        <w:ind w:left="3932" w:hanging="420"/>
      </w:pPr>
    </w:lvl>
    <w:lvl w:ilvl="8" w:tentative="0">
      <w:start w:val="1"/>
      <w:numFmt w:val="lowerRoman"/>
      <w:lvlText w:val="%9."/>
      <w:lvlJc w:val="right"/>
      <w:pPr>
        <w:tabs>
          <w:tab w:val="left" w:pos="4352"/>
        </w:tabs>
        <w:ind w:left="4352" w:hanging="420"/>
      </w:pPr>
    </w:lvl>
  </w:abstractNum>
  <w:abstractNum w:abstractNumId="6">
    <w:nsid w:val="39C91CAE"/>
    <w:multiLevelType w:val="multilevel"/>
    <w:tmpl w:val="39C91CAE"/>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4A9F6BD9"/>
    <w:multiLevelType w:val="multilevel"/>
    <w:tmpl w:val="4A9F6BD9"/>
    <w:lvl w:ilvl="0" w:tentative="0">
      <w:start w:val="1"/>
      <w:numFmt w:val="decimal"/>
      <w:lvlText w:val="%1."/>
      <w:lvlJc w:val="left"/>
      <w:pPr>
        <w:tabs>
          <w:tab w:val="left" w:pos="932"/>
        </w:tabs>
        <w:ind w:left="932" w:hanging="360"/>
      </w:pPr>
      <w:rPr>
        <w:rFonts w:hint="default"/>
      </w:rPr>
    </w:lvl>
    <w:lvl w:ilvl="1" w:tentative="0">
      <w:start w:val="1"/>
      <w:numFmt w:val="lowerLetter"/>
      <w:lvlText w:val="%2)"/>
      <w:lvlJc w:val="left"/>
      <w:pPr>
        <w:tabs>
          <w:tab w:val="left" w:pos="1412"/>
        </w:tabs>
        <w:ind w:left="1412" w:hanging="420"/>
      </w:pPr>
    </w:lvl>
    <w:lvl w:ilvl="2" w:tentative="0">
      <w:start w:val="1"/>
      <w:numFmt w:val="lowerRoman"/>
      <w:lvlText w:val="%3."/>
      <w:lvlJc w:val="right"/>
      <w:pPr>
        <w:tabs>
          <w:tab w:val="left" w:pos="1832"/>
        </w:tabs>
        <w:ind w:left="1832" w:hanging="420"/>
      </w:pPr>
    </w:lvl>
    <w:lvl w:ilvl="3" w:tentative="0">
      <w:start w:val="1"/>
      <w:numFmt w:val="decimal"/>
      <w:lvlText w:val="%4."/>
      <w:lvlJc w:val="left"/>
      <w:pPr>
        <w:tabs>
          <w:tab w:val="left" w:pos="2252"/>
        </w:tabs>
        <w:ind w:left="2252" w:hanging="420"/>
      </w:pPr>
    </w:lvl>
    <w:lvl w:ilvl="4" w:tentative="0">
      <w:start w:val="1"/>
      <w:numFmt w:val="lowerLetter"/>
      <w:lvlText w:val="%5)"/>
      <w:lvlJc w:val="left"/>
      <w:pPr>
        <w:tabs>
          <w:tab w:val="left" w:pos="2672"/>
        </w:tabs>
        <w:ind w:left="2672" w:hanging="420"/>
      </w:pPr>
    </w:lvl>
    <w:lvl w:ilvl="5" w:tentative="0">
      <w:start w:val="1"/>
      <w:numFmt w:val="lowerRoman"/>
      <w:lvlText w:val="%6."/>
      <w:lvlJc w:val="right"/>
      <w:pPr>
        <w:tabs>
          <w:tab w:val="left" w:pos="3092"/>
        </w:tabs>
        <w:ind w:left="3092" w:hanging="420"/>
      </w:pPr>
    </w:lvl>
    <w:lvl w:ilvl="6" w:tentative="0">
      <w:start w:val="1"/>
      <w:numFmt w:val="decimal"/>
      <w:lvlText w:val="%7."/>
      <w:lvlJc w:val="left"/>
      <w:pPr>
        <w:tabs>
          <w:tab w:val="left" w:pos="3512"/>
        </w:tabs>
        <w:ind w:left="3512" w:hanging="420"/>
      </w:pPr>
    </w:lvl>
    <w:lvl w:ilvl="7" w:tentative="0">
      <w:start w:val="1"/>
      <w:numFmt w:val="lowerLetter"/>
      <w:lvlText w:val="%8)"/>
      <w:lvlJc w:val="left"/>
      <w:pPr>
        <w:tabs>
          <w:tab w:val="left" w:pos="3932"/>
        </w:tabs>
        <w:ind w:left="3932" w:hanging="420"/>
      </w:pPr>
    </w:lvl>
    <w:lvl w:ilvl="8" w:tentative="0">
      <w:start w:val="1"/>
      <w:numFmt w:val="lowerRoman"/>
      <w:lvlText w:val="%9."/>
      <w:lvlJc w:val="right"/>
      <w:pPr>
        <w:tabs>
          <w:tab w:val="left" w:pos="4352"/>
        </w:tabs>
        <w:ind w:left="4352" w:hanging="420"/>
      </w:pPr>
    </w:lvl>
  </w:abstractNum>
  <w:abstractNum w:abstractNumId="8">
    <w:nsid w:val="58B14690"/>
    <w:multiLevelType w:val="multilevel"/>
    <w:tmpl w:val="58B14690"/>
    <w:lvl w:ilvl="0" w:tentative="0">
      <w:start w:val="1"/>
      <w:numFmt w:val="japaneseCounting"/>
      <w:lvlText w:val="第%1条"/>
      <w:lvlJc w:val="left"/>
      <w:pPr>
        <w:tabs>
          <w:tab w:val="left" w:pos="1080"/>
        </w:tabs>
        <w:ind w:left="1080" w:hanging="1080"/>
      </w:pPr>
      <w:rPr>
        <w:rFonts w:hint="default"/>
        <w:b/>
      </w:rPr>
    </w:lvl>
    <w:lvl w:ilvl="1" w:tentative="0">
      <w:start w:val="1"/>
      <w:numFmt w:val="decimal"/>
      <w:lvlText w:val="%2."/>
      <w:lvlJc w:val="left"/>
      <w:pPr>
        <w:tabs>
          <w:tab w:val="left" w:pos="1382"/>
        </w:tabs>
        <w:ind w:left="1382" w:hanging="360"/>
      </w:pPr>
      <w:rPr>
        <w:rFonts w:hint="default"/>
      </w:r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abstractNum w:abstractNumId="9">
    <w:nsid w:val="5ED43ECE"/>
    <w:multiLevelType w:val="multilevel"/>
    <w:tmpl w:val="5ED43ECE"/>
    <w:lvl w:ilvl="0" w:tentative="0">
      <w:start w:val="1"/>
      <w:numFmt w:val="decimal"/>
      <w:lvlText w:val="%1."/>
      <w:lvlJc w:val="left"/>
      <w:pPr>
        <w:tabs>
          <w:tab w:val="left" w:pos="932"/>
        </w:tabs>
        <w:ind w:left="932"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26A52FA"/>
    <w:multiLevelType w:val="multilevel"/>
    <w:tmpl w:val="626A52FA"/>
    <w:lvl w:ilvl="0" w:tentative="0">
      <w:start w:val="1"/>
      <w:numFmt w:val="decimal"/>
      <w:lvlText w:val="%1."/>
      <w:lvlJc w:val="left"/>
      <w:pPr>
        <w:tabs>
          <w:tab w:val="left" w:pos="932"/>
        </w:tabs>
        <w:ind w:left="932" w:hanging="360"/>
      </w:pPr>
      <w:rPr>
        <w:rFonts w:hint="default"/>
      </w:rPr>
    </w:lvl>
    <w:lvl w:ilvl="1" w:tentative="0">
      <w:start w:val="1"/>
      <w:numFmt w:val="lowerLetter"/>
      <w:lvlText w:val="%2)"/>
      <w:lvlJc w:val="left"/>
      <w:pPr>
        <w:tabs>
          <w:tab w:val="left" w:pos="1412"/>
        </w:tabs>
        <w:ind w:left="1412" w:hanging="420"/>
      </w:pPr>
    </w:lvl>
    <w:lvl w:ilvl="2" w:tentative="0">
      <w:start w:val="1"/>
      <w:numFmt w:val="lowerRoman"/>
      <w:lvlText w:val="%3."/>
      <w:lvlJc w:val="right"/>
      <w:pPr>
        <w:tabs>
          <w:tab w:val="left" w:pos="1832"/>
        </w:tabs>
        <w:ind w:left="1832" w:hanging="420"/>
      </w:pPr>
    </w:lvl>
    <w:lvl w:ilvl="3" w:tentative="0">
      <w:start w:val="1"/>
      <w:numFmt w:val="decimal"/>
      <w:lvlText w:val="%4."/>
      <w:lvlJc w:val="left"/>
      <w:pPr>
        <w:tabs>
          <w:tab w:val="left" w:pos="2252"/>
        </w:tabs>
        <w:ind w:left="2252" w:hanging="420"/>
      </w:pPr>
    </w:lvl>
    <w:lvl w:ilvl="4" w:tentative="0">
      <w:start w:val="1"/>
      <w:numFmt w:val="lowerLetter"/>
      <w:lvlText w:val="%5)"/>
      <w:lvlJc w:val="left"/>
      <w:pPr>
        <w:tabs>
          <w:tab w:val="left" w:pos="2672"/>
        </w:tabs>
        <w:ind w:left="2672" w:hanging="420"/>
      </w:pPr>
    </w:lvl>
    <w:lvl w:ilvl="5" w:tentative="0">
      <w:start w:val="1"/>
      <w:numFmt w:val="lowerRoman"/>
      <w:lvlText w:val="%6."/>
      <w:lvlJc w:val="right"/>
      <w:pPr>
        <w:tabs>
          <w:tab w:val="left" w:pos="3092"/>
        </w:tabs>
        <w:ind w:left="3092" w:hanging="420"/>
      </w:pPr>
    </w:lvl>
    <w:lvl w:ilvl="6" w:tentative="0">
      <w:start w:val="1"/>
      <w:numFmt w:val="decimal"/>
      <w:lvlText w:val="%7."/>
      <w:lvlJc w:val="left"/>
      <w:pPr>
        <w:tabs>
          <w:tab w:val="left" w:pos="3512"/>
        </w:tabs>
        <w:ind w:left="3512" w:hanging="420"/>
      </w:pPr>
    </w:lvl>
    <w:lvl w:ilvl="7" w:tentative="0">
      <w:start w:val="1"/>
      <w:numFmt w:val="lowerLetter"/>
      <w:lvlText w:val="%8)"/>
      <w:lvlJc w:val="left"/>
      <w:pPr>
        <w:tabs>
          <w:tab w:val="left" w:pos="3932"/>
        </w:tabs>
        <w:ind w:left="3932" w:hanging="420"/>
      </w:pPr>
    </w:lvl>
    <w:lvl w:ilvl="8" w:tentative="0">
      <w:start w:val="1"/>
      <w:numFmt w:val="lowerRoman"/>
      <w:lvlText w:val="%9."/>
      <w:lvlJc w:val="right"/>
      <w:pPr>
        <w:tabs>
          <w:tab w:val="left" w:pos="4352"/>
        </w:tabs>
        <w:ind w:left="4352" w:hanging="420"/>
      </w:pPr>
    </w:lvl>
  </w:abstractNum>
  <w:abstractNum w:abstractNumId="11">
    <w:nsid w:val="75575D78"/>
    <w:multiLevelType w:val="multilevel"/>
    <w:tmpl w:val="75575D78"/>
    <w:lvl w:ilvl="0" w:tentative="0">
      <w:start w:val="1"/>
      <w:numFmt w:val="decimal"/>
      <w:lvlText w:val="%1."/>
      <w:lvlJc w:val="left"/>
      <w:pPr>
        <w:tabs>
          <w:tab w:val="left" w:pos="932"/>
        </w:tabs>
        <w:ind w:left="932" w:hanging="360"/>
      </w:pPr>
      <w:rPr>
        <w:rFonts w:hint="default"/>
      </w:rPr>
    </w:lvl>
    <w:lvl w:ilvl="1" w:tentative="0">
      <w:start w:val="1"/>
      <w:numFmt w:val="lowerLetter"/>
      <w:lvlText w:val="%2)"/>
      <w:lvlJc w:val="left"/>
      <w:pPr>
        <w:tabs>
          <w:tab w:val="left" w:pos="1412"/>
        </w:tabs>
        <w:ind w:left="1412" w:hanging="420"/>
      </w:pPr>
    </w:lvl>
    <w:lvl w:ilvl="2" w:tentative="0">
      <w:start w:val="1"/>
      <w:numFmt w:val="lowerRoman"/>
      <w:lvlText w:val="%3."/>
      <w:lvlJc w:val="right"/>
      <w:pPr>
        <w:tabs>
          <w:tab w:val="left" w:pos="1832"/>
        </w:tabs>
        <w:ind w:left="1832" w:hanging="420"/>
      </w:pPr>
    </w:lvl>
    <w:lvl w:ilvl="3" w:tentative="0">
      <w:start w:val="1"/>
      <w:numFmt w:val="decimal"/>
      <w:lvlText w:val="%4."/>
      <w:lvlJc w:val="left"/>
      <w:pPr>
        <w:tabs>
          <w:tab w:val="left" w:pos="2252"/>
        </w:tabs>
        <w:ind w:left="2252" w:hanging="420"/>
      </w:pPr>
    </w:lvl>
    <w:lvl w:ilvl="4" w:tentative="0">
      <w:start w:val="1"/>
      <w:numFmt w:val="lowerLetter"/>
      <w:lvlText w:val="%5)"/>
      <w:lvlJc w:val="left"/>
      <w:pPr>
        <w:tabs>
          <w:tab w:val="left" w:pos="2672"/>
        </w:tabs>
        <w:ind w:left="2672" w:hanging="420"/>
      </w:pPr>
    </w:lvl>
    <w:lvl w:ilvl="5" w:tentative="0">
      <w:start w:val="1"/>
      <w:numFmt w:val="lowerRoman"/>
      <w:lvlText w:val="%6."/>
      <w:lvlJc w:val="right"/>
      <w:pPr>
        <w:tabs>
          <w:tab w:val="left" w:pos="3092"/>
        </w:tabs>
        <w:ind w:left="3092" w:hanging="420"/>
      </w:pPr>
    </w:lvl>
    <w:lvl w:ilvl="6" w:tentative="0">
      <w:start w:val="1"/>
      <w:numFmt w:val="decimal"/>
      <w:lvlText w:val="%7."/>
      <w:lvlJc w:val="left"/>
      <w:pPr>
        <w:tabs>
          <w:tab w:val="left" w:pos="3512"/>
        </w:tabs>
        <w:ind w:left="3512" w:hanging="420"/>
      </w:pPr>
    </w:lvl>
    <w:lvl w:ilvl="7" w:tentative="0">
      <w:start w:val="1"/>
      <w:numFmt w:val="lowerLetter"/>
      <w:lvlText w:val="%8)"/>
      <w:lvlJc w:val="left"/>
      <w:pPr>
        <w:tabs>
          <w:tab w:val="left" w:pos="3932"/>
        </w:tabs>
        <w:ind w:left="3932" w:hanging="420"/>
      </w:pPr>
    </w:lvl>
    <w:lvl w:ilvl="8" w:tentative="0">
      <w:start w:val="1"/>
      <w:numFmt w:val="lowerRoman"/>
      <w:lvlText w:val="%9."/>
      <w:lvlJc w:val="right"/>
      <w:pPr>
        <w:tabs>
          <w:tab w:val="left" w:pos="4352"/>
        </w:tabs>
        <w:ind w:left="4352" w:hanging="420"/>
      </w:pPr>
    </w:lvl>
  </w:abstractNum>
  <w:abstractNum w:abstractNumId="12">
    <w:nsid w:val="7C9B0754"/>
    <w:multiLevelType w:val="multilevel"/>
    <w:tmpl w:val="7C9B0754"/>
    <w:lvl w:ilvl="0" w:tentative="0">
      <w:start w:val="1"/>
      <w:numFmt w:val="decimal"/>
      <w:lvlText w:val="%1."/>
      <w:lvlJc w:val="left"/>
      <w:pPr>
        <w:tabs>
          <w:tab w:val="left" w:pos="932"/>
        </w:tabs>
        <w:ind w:left="932" w:hanging="360"/>
      </w:pPr>
      <w:rPr>
        <w:rFonts w:hint="default"/>
      </w:rPr>
    </w:lvl>
    <w:lvl w:ilvl="1" w:tentative="0">
      <w:start w:val="1"/>
      <w:numFmt w:val="lowerLetter"/>
      <w:lvlText w:val="%2)"/>
      <w:lvlJc w:val="left"/>
      <w:pPr>
        <w:tabs>
          <w:tab w:val="left" w:pos="1412"/>
        </w:tabs>
        <w:ind w:left="1412" w:hanging="420"/>
      </w:pPr>
    </w:lvl>
    <w:lvl w:ilvl="2" w:tentative="0">
      <w:start w:val="1"/>
      <w:numFmt w:val="lowerRoman"/>
      <w:lvlText w:val="%3."/>
      <w:lvlJc w:val="right"/>
      <w:pPr>
        <w:tabs>
          <w:tab w:val="left" w:pos="1832"/>
        </w:tabs>
        <w:ind w:left="1832" w:hanging="420"/>
      </w:pPr>
    </w:lvl>
    <w:lvl w:ilvl="3" w:tentative="0">
      <w:start w:val="1"/>
      <w:numFmt w:val="decimal"/>
      <w:lvlText w:val="%4."/>
      <w:lvlJc w:val="left"/>
      <w:pPr>
        <w:tabs>
          <w:tab w:val="left" w:pos="2252"/>
        </w:tabs>
        <w:ind w:left="2252" w:hanging="420"/>
      </w:pPr>
    </w:lvl>
    <w:lvl w:ilvl="4" w:tentative="0">
      <w:start w:val="1"/>
      <w:numFmt w:val="lowerLetter"/>
      <w:lvlText w:val="%5)"/>
      <w:lvlJc w:val="left"/>
      <w:pPr>
        <w:tabs>
          <w:tab w:val="left" w:pos="2672"/>
        </w:tabs>
        <w:ind w:left="2672" w:hanging="420"/>
      </w:pPr>
    </w:lvl>
    <w:lvl w:ilvl="5" w:tentative="0">
      <w:start w:val="1"/>
      <w:numFmt w:val="lowerRoman"/>
      <w:lvlText w:val="%6."/>
      <w:lvlJc w:val="right"/>
      <w:pPr>
        <w:tabs>
          <w:tab w:val="left" w:pos="3092"/>
        </w:tabs>
        <w:ind w:left="3092" w:hanging="420"/>
      </w:pPr>
    </w:lvl>
    <w:lvl w:ilvl="6" w:tentative="0">
      <w:start w:val="1"/>
      <w:numFmt w:val="decimal"/>
      <w:lvlText w:val="%7."/>
      <w:lvlJc w:val="left"/>
      <w:pPr>
        <w:tabs>
          <w:tab w:val="left" w:pos="3512"/>
        </w:tabs>
        <w:ind w:left="3512" w:hanging="420"/>
      </w:pPr>
    </w:lvl>
    <w:lvl w:ilvl="7" w:tentative="0">
      <w:start w:val="1"/>
      <w:numFmt w:val="lowerLetter"/>
      <w:lvlText w:val="%8)"/>
      <w:lvlJc w:val="left"/>
      <w:pPr>
        <w:tabs>
          <w:tab w:val="left" w:pos="3932"/>
        </w:tabs>
        <w:ind w:left="3932" w:hanging="420"/>
      </w:pPr>
    </w:lvl>
    <w:lvl w:ilvl="8" w:tentative="0">
      <w:start w:val="1"/>
      <w:numFmt w:val="lowerRoman"/>
      <w:lvlText w:val="%9."/>
      <w:lvlJc w:val="right"/>
      <w:pPr>
        <w:tabs>
          <w:tab w:val="left" w:pos="4352"/>
        </w:tabs>
        <w:ind w:left="4352" w:hanging="420"/>
      </w:pPr>
    </w:lvl>
  </w:abstractNum>
  <w:num w:numId="1">
    <w:abstractNumId w:val="0"/>
  </w:num>
  <w:num w:numId="2">
    <w:abstractNumId w:val="3"/>
  </w:num>
  <w:num w:numId="3">
    <w:abstractNumId w:val="1"/>
  </w:num>
  <w:num w:numId="4">
    <w:abstractNumId w:val="8"/>
  </w:num>
  <w:num w:numId="5">
    <w:abstractNumId w:val="4"/>
  </w:num>
  <w:num w:numId="6">
    <w:abstractNumId w:val="6"/>
  </w:num>
  <w:num w:numId="7">
    <w:abstractNumId w:val="5"/>
  </w:num>
  <w:num w:numId="8">
    <w:abstractNumId w:val="12"/>
  </w:num>
  <w:num w:numId="9">
    <w:abstractNumId w:val="9"/>
  </w:num>
  <w:num w:numId="10">
    <w:abstractNumId w:val="7"/>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zZDI1OGQwY2YyYjA5ZTM5N2YxYjk4NjE2MWZmOWUifQ=="/>
  </w:docVars>
  <w:rsids>
    <w:rsidRoot w:val="006563A5"/>
    <w:rsid w:val="000009CF"/>
    <w:rsid w:val="00000BC0"/>
    <w:rsid w:val="00000C49"/>
    <w:rsid w:val="00001A63"/>
    <w:rsid w:val="000025EC"/>
    <w:rsid w:val="00002F57"/>
    <w:rsid w:val="00005D99"/>
    <w:rsid w:val="00006295"/>
    <w:rsid w:val="000068C3"/>
    <w:rsid w:val="00006FCE"/>
    <w:rsid w:val="00011006"/>
    <w:rsid w:val="0001136B"/>
    <w:rsid w:val="00011D24"/>
    <w:rsid w:val="00014E35"/>
    <w:rsid w:val="00015804"/>
    <w:rsid w:val="00017767"/>
    <w:rsid w:val="000215B9"/>
    <w:rsid w:val="00021B54"/>
    <w:rsid w:val="00022043"/>
    <w:rsid w:val="00022935"/>
    <w:rsid w:val="000230E5"/>
    <w:rsid w:val="00024121"/>
    <w:rsid w:val="00025B80"/>
    <w:rsid w:val="00025DF9"/>
    <w:rsid w:val="00027013"/>
    <w:rsid w:val="00027A2A"/>
    <w:rsid w:val="00027FA3"/>
    <w:rsid w:val="00030B1E"/>
    <w:rsid w:val="00030DF7"/>
    <w:rsid w:val="00031487"/>
    <w:rsid w:val="000318E7"/>
    <w:rsid w:val="00031CAF"/>
    <w:rsid w:val="000336FF"/>
    <w:rsid w:val="00034422"/>
    <w:rsid w:val="00034625"/>
    <w:rsid w:val="0003491D"/>
    <w:rsid w:val="000353F3"/>
    <w:rsid w:val="0003682E"/>
    <w:rsid w:val="00036F28"/>
    <w:rsid w:val="00037051"/>
    <w:rsid w:val="000404E7"/>
    <w:rsid w:val="00040DF5"/>
    <w:rsid w:val="000414FB"/>
    <w:rsid w:val="00041529"/>
    <w:rsid w:val="00041F1C"/>
    <w:rsid w:val="000442A7"/>
    <w:rsid w:val="0004499A"/>
    <w:rsid w:val="00050395"/>
    <w:rsid w:val="00050ADB"/>
    <w:rsid w:val="00050E3B"/>
    <w:rsid w:val="000527DF"/>
    <w:rsid w:val="00052FEE"/>
    <w:rsid w:val="00053236"/>
    <w:rsid w:val="00053973"/>
    <w:rsid w:val="00054025"/>
    <w:rsid w:val="00054CF9"/>
    <w:rsid w:val="00055024"/>
    <w:rsid w:val="00056B2C"/>
    <w:rsid w:val="00056CCF"/>
    <w:rsid w:val="000570BC"/>
    <w:rsid w:val="00061929"/>
    <w:rsid w:val="00062C59"/>
    <w:rsid w:val="00062D14"/>
    <w:rsid w:val="00063A4D"/>
    <w:rsid w:val="00063D34"/>
    <w:rsid w:val="0006468E"/>
    <w:rsid w:val="00064CC5"/>
    <w:rsid w:val="00065F9F"/>
    <w:rsid w:val="00067458"/>
    <w:rsid w:val="00070044"/>
    <w:rsid w:val="00071300"/>
    <w:rsid w:val="000753C0"/>
    <w:rsid w:val="00080130"/>
    <w:rsid w:val="000824F3"/>
    <w:rsid w:val="0008428A"/>
    <w:rsid w:val="00085A8B"/>
    <w:rsid w:val="00086246"/>
    <w:rsid w:val="00086EF5"/>
    <w:rsid w:val="00087AA5"/>
    <w:rsid w:val="0009187F"/>
    <w:rsid w:val="00092269"/>
    <w:rsid w:val="000926D8"/>
    <w:rsid w:val="00092E78"/>
    <w:rsid w:val="00093420"/>
    <w:rsid w:val="000950B6"/>
    <w:rsid w:val="00095422"/>
    <w:rsid w:val="00097083"/>
    <w:rsid w:val="000972AE"/>
    <w:rsid w:val="000973B6"/>
    <w:rsid w:val="000A2D80"/>
    <w:rsid w:val="000A30ED"/>
    <w:rsid w:val="000A59D8"/>
    <w:rsid w:val="000A65C0"/>
    <w:rsid w:val="000A6875"/>
    <w:rsid w:val="000A6AA5"/>
    <w:rsid w:val="000A6EE3"/>
    <w:rsid w:val="000A7679"/>
    <w:rsid w:val="000A7742"/>
    <w:rsid w:val="000B0F01"/>
    <w:rsid w:val="000B1BAC"/>
    <w:rsid w:val="000B1DF7"/>
    <w:rsid w:val="000B1F8F"/>
    <w:rsid w:val="000B36C4"/>
    <w:rsid w:val="000B3FDE"/>
    <w:rsid w:val="000B4173"/>
    <w:rsid w:val="000B4931"/>
    <w:rsid w:val="000B4BA6"/>
    <w:rsid w:val="000B5296"/>
    <w:rsid w:val="000B531A"/>
    <w:rsid w:val="000B5781"/>
    <w:rsid w:val="000B5C97"/>
    <w:rsid w:val="000B6265"/>
    <w:rsid w:val="000B78D5"/>
    <w:rsid w:val="000C16FC"/>
    <w:rsid w:val="000C28EF"/>
    <w:rsid w:val="000C6C2E"/>
    <w:rsid w:val="000C7207"/>
    <w:rsid w:val="000C785F"/>
    <w:rsid w:val="000D1462"/>
    <w:rsid w:val="000D1A05"/>
    <w:rsid w:val="000D24CD"/>
    <w:rsid w:val="000D274D"/>
    <w:rsid w:val="000D292E"/>
    <w:rsid w:val="000D33D9"/>
    <w:rsid w:val="000D37A9"/>
    <w:rsid w:val="000D3846"/>
    <w:rsid w:val="000D3F33"/>
    <w:rsid w:val="000D3FD0"/>
    <w:rsid w:val="000D4C12"/>
    <w:rsid w:val="000D6610"/>
    <w:rsid w:val="000D762C"/>
    <w:rsid w:val="000D77B6"/>
    <w:rsid w:val="000E048E"/>
    <w:rsid w:val="000E0EE3"/>
    <w:rsid w:val="000E6443"/>
    <w:rsid w:val="000E67AD"/>
    <w:rsid w:val="000F039F"/>
    <w:rsid w:val="000F0EB1"/>
    <w:rsid w:val="000F3307"/>
    <w:rsid w:val="000F40C9"/>
    <w:rsid w:val="000F41DB"/>
    <w:rsid w:val="000F4490"/>
    <w:rsid w:val="000F4BB8"/>
    <w:rsid w:val="000F4E20"/>
    <w:rsid w:val="000F64B2"/>
    <w:rsid w:val="000F7273"/>
    <w:rsid w:val="001005A6"/>
    <w:rsid w:val="00100F39"/>
    <w:rsid w:val="0010252C"/>
    <w:rsid w:val="00102B61"/>
    <w:rsid w:val="00104434"/>
    <w:rsid w:val="00104618"/>
    <w:rsid w:val="0010474D"/>
    <w:rsid w:val="00105B75"/>
    <w:rsid w:val="00105B77"/>
    <w:rsid w:val="001063FE"/>
    <w:rsid w:val="0011003A"/>
    <w:rsid w:val="00111D85"/>
    <w:rsid w:val="0011413A"/>
    <w:rsid w:val="0011446F"/>
    <w:rsid w:val="001150F9"/>
    <w:rsid w:val="00115274"/>
    <w:rsid w:val="00115E1E"/>
    <w:rsid w:val="00117203"/>
    <w:rsid w:val="00117328"/>
    <w:rsid w:val="00120E5C"/>
    <w:rsid w:val="00121C82"/>
    <w:rsid w:val="00124247"/>
    <w:rsid w:val="001243A7"/>
    <w:rsid w:val="00124E7B"/>
    <w:rsid w:val="00125670"/>
    <w:rsid w:val="0012690A"/>
    <w:rsid w:val="00126B52"/>
    <w:rsid w:val="00126C9A"/>
    <w:rsid w:val="0012706E"/>
    <w:rsid w:val="00130729"/>
    <w:rsid w:val="00130B37"/>
    <w:rsid w:val="00131DB6"/>
    <w:rsid w:val="001326BC"/>
    <w:rsid w:val="00134A3D"/>
    <w:rsid w:val="00134E94"/>
    <w:rsid w:val="001374DF"/>
    <w:rsid w:val="00140BA8"/>
    <w:rsid w:val="00140DAC"/>
    <w:rsid w:val="00141431"/>
    <w:rsid w:val="00141476"/>
    <w:rsid w:val="00142302"/>
    <w:rsid w:val="001424F0"/>
    <w:rsid w:val="00143C7E"/>
    <w:rsid w:val="00144741"/>
    <w:rsid w:val="00144FE7"/>
    <w:rsid w:val="00150898"/>
    <w:rsid w:val="00150EB6"/>
    <w:rsid w:val="0015181D"/>
    <w:rsid w:val="00152FB8"/>
    <w:rsid w:val="001539A1"/>
    <w:rsid w:val="001542F6"/>
    <w:rsid w:val="00154D7B"/>
    <w:rsid w:val="001564A7"/>
    <w:rsid w:val="00157CCA"/>
    <w:rsid w:val="001611EF"/>
    <w:rsid w:val="00161516"/>
    <w:rsid w:val="00161FC9"/>
    <w:rsid w:val="00162B36"/>
    <w:rsid w:val="00163861"/>
    <w:rsid w:val="00163D0E"/>
    <w:rsid w:val="0016440C"/>
    <w:rsid w:val="00166029"/>
    <w:rsid w:val="001677BF"/>
    <w:rsid w:val="001679BF"/>
    <w:rsid w:val="0017150F"/>
    <w:rsid w:val="00171E8E"/>
    <w:rsid w:val="001724BD"/>
    <w:rsid w:val="001756E6"/>
    <w:rsid w:val="00177297"/>
    <w:rsid w:val="00177E6B"/>
    <w:rsid w:val="0018055F"/>
    <w:rsid w:val="00180F8D"/>
    <w:rsid w:val="0018141A"/>
    <w:rsid w:val="001838D9"/>
    <w:rsid w:val="001840A6"/>
    <w:rsid w:val="00185449"/>
    <w:rsid w:val="00187203"/>
    <w:rsid w:val="00187743"/>
    <w:rsid w:val="00187C0F"/>
    <w:rsid w:val="001924DA"/>
    <w:rsid w:val="0019261E"/>
    <w:rsid w:val="001929AD"/>
    <w:rsid w:val="0019488A"/>
    <w:rsid w:val="00195BB0"/>
    <w:rsid w:val="00195CBF"/>
    <w:rsid w:val="00196476"/>
    <w:rsid w:val="001A1878"/>
    <w:rsid w:val="001A208C"/>
    <w:rsid w:val="001A2546"/>
    <w:rsid w:val="001A29D4"/>
    <w:rsid w:val="001A55CA"/>
    <w:rsid w:val="001A68B8"/>
    <w:rsid w:val="001A69B6"/>
    <w:rsid w:val="001A703D"/>
    <w:rsid w:val="001A73B6"/>
    <w:rsid w:val="001A7F3E"/>
    <w:rsid w:val="001B05A8"/>
    <w:rsid w:val="001B1359"/>
    <w:rsid w:val="001B1F83"/>
    <w:rsid w:val="001B2A2C"/>
    <w:rsid w:val="001B2BBF"/>
    <w:rsid w:val="001B2DF0"/>
    <w:rsid w:val="001B3D71"/>
    <w:rsid w:val="001B3FC3"/>
    <w:rsid w:val="001B4F4B"/>
    <w:rsid w:val="001B54D1"/>
    <w:rsid w:val="001B74F4"/>
    <w:rsid w:val="001C35E7"/>
    <w:rsid w:val="001C4949"/>
    <w:rsid w:val="001C4A34"/>
    <w:rsid w:val="001C5575"/>
    <w:rsid w:val="001C56CB"/>
    <w:rsid w:val="001C5E80"/>
    <w:rsid w:val="001C6797"/>
    <w:rsid w:val="001C7655"/>
    <w:rsid w:val="001D02E9"/>
    <w:rsid w:val="001D1084"/>
    <w:rsid w:val="001D12CA"/>
    <w:rsid w:val="001D151E"/>
    <w:rsid w:val="001D30AF"/>
    <w:rsid w:val="001D5531"/>
    <w:rsid w:val="001D5A6C"/>
    <w:rsid w:val="001D5FF7"/>
    <w:rsid w:val="001D67C0"/>
    <w:rsid w:val="001D6ABB"/>
    <w:rsid w:val="001D6E42"/>
    <w:rsid w:val="001D71CA"/>
    <w:rsid w:val="001D74DE"/>
    <w:rsid w:val="001D78E1"/>
    <w:rsid w:val="001D7B83"/>
    <w:rsid w:val="001D7DEF"/>
    <w:rsid w:val="001E092D"/>
    <w:rsid w:val="001E0E3C"/>
    <w:rsid w:val="001E2E93"/>
    <w:rsid w:val="001E3000"/>
    <w:rsid w:val="001E3022"/>
    <w:rsid w:val="001E333B"/>
    <w:rsid w:val="001E41C0"/>
    <w:rsid w:val="001E55CC"/>
    <w:rsid w:val="001E7F3F"/>
    <w:rsid w:val="001F26B3"/>
    <w:rsid w:val="001F581F"/>
    <w:rsid w:val="001F6B63"/>
    <w:rsid w:val="001F6CD3"/>
    <w:rsid w:val="001F6E60"/>
    <w:rsid w:val="001F74FF"/>
    <w:rsid w:val="001F7EC3"/>
    <w:rsid w:val="0020005A"/>
    <w:rsid w:val="00200D1C"/>
    <w:rsid w:val="00200E88"/>
    <w:rsid w:val="00201B38"/>
    <w:rsid w:val="00201FCF"/>
    <w:rsid w:val="002020E4"/>
    <w:rsid w:val="00202CDD"/>
    <w:rsid w:val="00202FDF"/>
    <w:rsid w:val="00204CAD"/>
    <w:rsid w:val="00205A32"/>
    <w:rsid w:val="00205BB6"/>
    <w:rsid w:val="002060EF"/>
    <w:rsid w:val="002079A4"/>
    <w:rsid w:val="00207AE0"/>
    <w:rsid w:val="00210775"/>
    <w:rsid w:val="00210E94"/>
    <w:rsid w:val="00211516"/>
    <w:rsid w:val="00212406"/>
    <w:rsid w:val="00212579"/>
    <w:rsid w:val="0021411D"/>
    <w:rsid w:val="00214226"/>
    <w:rsid w:val="0021428E"/>
    <w:rsid w:val="00215040"/>
    <w:rsid w:val="0021601E"/>
    <w:rsid w:val="002161C3"/>
    <w:rsid w:val="00216A21"/>
    <w:rsid w:val="002176BF"/>
    <w:rsid w:val="002235E6"/>
    <w:rsid w:val="00224065"/>
    <w:rsid w:val="00225DB0"/>
    <w:rsid w:val="00227F7F"/>
    <w:rsid w:val="00230681"/>
    <w:rsid w:val="00231573"/>
    <w:rsid w:val="00231A8B"/>
    <w:rsid w:val="00231BC2"/>
    <w:rsid w:val="0023227F"/>
    <w:rsid w:val="002326ED"/>
    <w:rsid w:val="00234CD2"/>
    <w:rsid w:val="00234CEB"/>
    <w:rsid w:val="00235928"/>
    <w:rsid w:val="00237251"/>
    <w:rsid w:val="002374D6"/>
    <w:rsid w:val="0024126D"/>
    <w:rsid w:val="0024258A"/>
    <w:rsid w:val="002442C4"/>
    <w:rsid w:val="002457C4"/>
    <w:rsid w:val="0024593C"/>
    <w:rsid w:val="00246001"/>
    <w:rsid w:val="00246269"/>
    <w:rsid w:val="00246CA3"/>
    <w:rsid w:val="00247611"/>
    <w:rsid w:val="00247C8F"/>
    <w:rsid w:val="00252B13"/>
    <w:rsid w:val="00254996"/>
    <w:rsid w:val="00254D64"/>
    <w:rsid w:val="002555D8"/>
    <w:rsid w:val="00256348"/>
    <w:rsid w:val="00256CD0"/>
    <w:rsid w:val="00261504"/>
    <w:rsid w:val="00261A8E"/>
    <w:rsid w:val="00261B4E"/>
    <w:rsid w:val="002628F8"/>
    <w:rsid w:val="00262C3A"/>
    <w:rsid w:val="00262E65"/>
    <w:rsid w:val="00263F17"/>
    <w:rsid w:val="00263F28"/>
    <w:rsid w:val="00264DD0"/>
    <w:rsid w:val="00265B1C"/>
    <w:rsid w:val="0026651B"/>
    <w:rsid w:val="00266855"/>
    <w:rsid w:val="002675F2"/>
    <w:rsid w:val="002677A3"/>
    <w:rsid w:val="00267845"/>
    <w:rsid w:val="00267A6B"/>
    <w:rsid w:val="0027128F"/>
    <w:rsid w:val="0027196E"/>
    <w:rsid w:val="00274047"/>
    <w:rsid w:val="00275FDF"/>
    <w:rsid w:val="0027673A"/>
    <w:rsid w:val="00276F3D"/>
    <w:rsid w:val="002774FA"/>
    <w:rsid w:val="00277C3A"/>
    <w:rsid w:val="00280489"/>
    <w:rsid w:val="002810F4"/>
    <w:rsid w:val="00281EDF"/>
    <w:rsid w:val="00284025"/>
    <w:rsid w:val="0028423D"/>
    <w:rsid w:val="00284653"/>
    <w:rsid w:val="002858A3"/>
    <w:rsid w:val="00285964"/>
    <w:rsid w:val="00286105"/>
    <w:rsid w:val="00286406"/>
    <w:rsid w:val="00290E93"/>
    <w:rsid w:val="00291C15"/>
    <w:rsid w:val="00291C5D"/>
    <w:rsid w:val="00291EDA"/>
    <w:rsid w:val="00291FA7"/>
    <w:rsid w:val="00291FD7"/>
    <w:rsid w:val="00292B7F"/>
    <w:rsid w:val="0029410F"/>
    <w:rsid w:val="002941B5"/>
    <w:rsid w:val="0029585D"/>
    <w:rsid w:val="00296E50"/>
    <w:rsid w:val="0029764D"/>
    <w:rsid w:val="002A0E50"/>
    <w:rsid w:val="002A1235"/>
    <w:rsid w:val="002A1F00"/>
    <w:rsid w:val="002A28EC"/>
    <w:rsid w:val="002A2F5D"/>
    <w:rsid w:val="002A321E"/>
    <w:rsid w:val="002A4727"/>
    <w:rsid w:val="002A6FAD"/>
    <w:rsid w:val="002A7C06"/>
    <w:rsid w:val="002B162B"/>
    <w:rsid w:val="002B18A2"/>
    <w:rsid w:val="002B1B54"/>
    <w:rsid w:val="002B30EF"/>
    <w:rsid w:val="002B3793"/>
    <w:rsid w:val="002B3B71"/>
    <w:rsid w:val="002B4080"/>
    <w:rsid w:val="002B4E5C"/>
    <w:rsid w:val="002B5C53"/>
    <w:rsid w:val="002B6CF2"/>
    <w:rsid w:val="002B6E5F"/>
    <w:rsid w:val="002C0799"/>
    <w:rsid w:val="002C1D7F"/>
    <w:rsid w:val="002C1F58"/>
    <w:rsid w:val="002C1F9A"/>
    <w:rsid w:val="002C26A3"/>
    <w:rsid w:val="002C3115"/>
    <w:rsid w:val="002C340E"/>
    <w:rsid w:val="002C3695"/>
    <w:rsid w:val="002C4094"/>
    <w:rsid w:val="002C43C0"/>
    <w:rsid w:val="002C45D5"/>
    <w:rsid w:val="002C6AD5"/>
    <w:rsid w:val="002C6D1C"/>
    <w:rsid w:val="002C7054"/>
    <w:rsid w:val="002C7275"/>
    <w:rsid w:val="002C7C29"/>
    <w:rsid w:val="002C7E15"/>
    <w:rsid w:val="002D0A91"/>
    <w:rsid w:val="002D0EA6"/>
    <w:rsid w:val="002D1E8F"/>
    <w:rsid w:val="002D4158"/>
    <w:rsid w:val="002D6477"/>
    <w:rsid w:val="002D6DA1"/>
    <w:rsid w:val="002E064E"/>
    <w:rsid w:val="002E12E5"/>
    <w:rsid w:val="002E2B90"/>
    <w:rsid w:val="002E4AA7"/>
    <w:rsid w:val="002E50EC"/>
    <w:rsid w:val="002E56C5"/>
    <w:rsid w:val="002E62C9"/>
    <w:rsid w:val="002E7DA7"/>
    <w:rsid w:val="002F0DEB"/>
    <w:rsid w:val="002F0FAE"/>
    <w:rsid w:val="002F2272"/>
    <w:rsid w:val="002F2949"/>
    <w:rsid w:val="002F2EC1"/>
    <w:rsid w:val="002F3904"/>
    <w:rsid w:val="002F524F"/>
    <w:rsid w:val="002F55E0"/>
    <w:rsid w:val="002F6E54"/>
    <w:rsid w:val="0030132A"/>
    <w:rsid w:val="00301BFB"/>
    <w:rsid w:val="003051B6"/>
    <w:rsid w:val="0030645B"/>
    <w:rsid w:val="003068F8"/>
    <w:rsid w:val="00306E71"/>
    <w:rsid w:val="0030747C"/>
    <w:rsid w:val="003077C4"/>
    <w:rsid w:val="00311731"/>
    <w:rsid w:val="00311C45"/>
    <w:rsid w:val="00312204"/>
    <w:rsid w:val="0031276A"/>
    <w:rsid w:val="003127D7"/>
    <w:rsid w:val="00313847"/>
    <w:rsid w:val="00313D1A"/>
    <w:rsid w:val="00313E51"/>
    <w:rsid w:val="00314314"/>
    <w:rsid w:val="00315313"/>
    <w:rsid w:val="003166D3"/>
    <w:rsid w:val="00317B70"/>
    <w:rsid w:val="00317BA1"/>
    <w:rsid w:val="00320EE8"/>
    <w:rsid w:val="00320EEB"/>
    <w:rsid w:val="00320F58"/>
    <w:rsid w:val="003217AF"/>
    <w:rsid w:val="003217B5"/>
    <w:rsid w:val="00321DF0"/>
    <w:rsid w:val="003225B8"/>
    <w:rsid w:val="00324112"/>
    <w:rsid w:val="003251A8"/>
    <w:rsid w:val="00325628"/>
    <w:rsid w:val="00325BC7"/>
    <w:rsid w:val="00325EC2"/>
    <w:rsid w:val="00326F04"/>
    <w:rsid w:val="003273ED"/>
    <w:rsid w:val="00332256"/>
    <w:rsid w:val="00335259"/>
    <w:rsid w:val="00335597"/>
    <w:rsid w:val="0033587E"/>
    <w:rsid w:val="00336879"/>
    <w:rsid w:val="00336D75"/>
    <w:rsid w:val="003373D0"/>
    <w:rsid w:val="00337BFF"/>
    <w:rsid w:val="00337E8A"/>
    <w:rsid w:val="00340414"/>
    <w:rsid w:val="0034364F"/>
    <w:rsid w:val="00344E7A"/>
    <w:rsid w:val="00345289"/>
    <w:rsid w:val="00346E99"/>
    <w:rsid w:val="003505AC"/>
    <w:rsid w:val="00351464"/>
    <w:rsid w:val="00351A41"/>
    <w:rsid w:val="00352F1A"/>
    <w:rsid w:val="00353F0B"/>
    <w:rsid w:val="00355140"/>
    <w:rsid w:val="00356D64"/>
    <w:rsid w:val="00356F9D"/>
    <w:rsid w:val="00357361"/>
    <w:rsid w:val="00357D50"/>
    <w:rsid w:val="00360E4D"/>
    <w:rsid w:val="00360E96"/>
    <w:rsid w:val="00361FEE"/>
    <w:rsid w:val="00362C5A"/>
    <w:rsid w:val="00362CFE"/>
    <w:rsid w:val="003660C8"/>
    <w:rsid w:val="00366533"/>
    <w:rsid w:val="003704F6"/>
    <w:rsid w:val="00370617"/>
    <w:rsid w:val="003716BE"/>
    <w:rsid w:val="00371931"/>
    <w:rsid w:val="00371D23"/>
    <w:rsid w:val="00371E00"/>
    <w:rsid w:val="003721EE"/>
    <w:rsid w:val="003725B9"/>
    <w:rsid w:val="00372A10"/>
    <w:rsid w:val="00372EB3"/>
    <w:rsid w:val="00373B61"/>
    <w:rsid w:val="0037471C"/>
    <w:rsid w:val="00375185"/>
    <w:rsid w:val="00375845"/>
    <w:rsid w:val="0037675D"/>
    <w:rsid w:val="00377AA9"/>
    <w:rsid w:val="00380E54"/>
    <w:rsid w:val="00381408"/>
    <w:rsid w:val="00381E41"/>
    <w:rsid w:val="00381F62"/>
    <w:rsid w:val="00382289"/>
    <w:rsid w:val="0038248D"/>
    <w:rsid w:val="0038290F"/>
    <w:rsid w:val="00382E68"/>
    <w:rsid w:val="00382F8D"/>
    <w:rsid w:val="003831DD"/>
    <w:rsid w:val="00383510"/>
    <w:rsid w:val="0038423A"/>
    <w:rsid w:val="0038552E"/>
    <w:rsid w:val="00385B87"/>
    <w:rsid w:val="0038610F"/>
    <w:rsid w:val="00386864"/>
    <w:rsid w:val="00386F1D"/>
    <w:rsid w:val="0039033B"/>
    <w:rsid w:val="00391163"/>
    <w:rsid w:val="00391983"/>
    <w:rsid w:val="00392309"/>
    <w:rsid w:val="0039295A"/>
    <w:rsid w:val="003944F4"/>
    <w:rsid w:val="0039492B"/>
    <w:rsid w:val="00394E99"/>
    <w:rsid w:val="00395E68"/>
    <w:rsid w:val="00396F27"/>
    <w:rsid w:val="003973A9"/>
    <w:rsid w:val="003975B8"/>
    <w:rsid w:val="003A0C15"/>
    <w:rsid w:val="003A12C2"/>
    <w:rsid w:val="003A1FB0"/>
    <w:rsid w:val="003A26D3"/>
    <w:rsid w:val="003A2709"/>
    <w:rsid w:val="003A2AAE"/>
    <w:rsid w:val="003A3CC9"/>
    <w:rsid w:val="003A5310"/>
    <w:rsid w:val="003B1475"/>
    <w:rsid w:val="003B1538"/>
    <w:rsid w:val="003B1F1A"/>
    <w:rsid w:val="003B239C"/>
    <w:rsid w:val="003B34A3"/>
    <w:rsid w:val="003B3A7A"/>
    <w:rsid w:val="003B3CCA"/>
    <w:rsid w:val="003B4407"/>
    <w:rsid w:val="003B4D7F"/>
    <w:rsid w:val="003B4ED8"/>
    <w:rsid w:val="003B52E7"/>
    <w:rsid w:val="003B5AB1"/>
    <w:rsid w:val="003B6E4C"/>
    <w:rsid w:val="003B7E10"/>
    <w:rsid w:val="003C0120"/>
    <w:rsid w:val="003C045A"/>
    <w:rsid w:val="003C2D06"/>
    <w:rsid w:val="003C33D0"/>
    <w:rsid w:val="003C454F"/>
    <w:rsid w:val="003C4869"/>
    <w:rsid w:val="003C4C62"/>
    <w:rsid w:val="003C5709"/>
    <w:rsid w:val="003C59AF"/>
    <w:rsid w:val="003C5D93"/>
    <w:rsid w:val="003C7163"/>
    <w:rsid w:val="003C7645"/>
    <w:rsid w:val="003C7750"/>
    <w:rsid w:val="003C7AEA"/>
    <w:rsid w:val="003C7ED5"/>
    <w:rsid w:val="003D0263"/>
    <w:rsid w:val="003D099D"/>
    <w:rsid w:val="003D0D10"/>
    <w:rsid w:val="003D105E"/>
    <w:rsid w:val="003D10DF"/>
    <w:rsid w:val="003D2397"/>
    <w:rsid w:val="003D2790"/>
    <w:rsid w:val="003D34E8"/>
    <w:rsid w:val="003D4423"/>
    <w:rsid w:val="003D49AF"/>
    <w:rsid w:val="003D5E88"/>
    <w:rsid w:val="003D71CA"/>
    <w:rsid w:val="003D7214"/>
    <w:rsid w:val="003D7834"/>
    <w:rsid w:val="003E097C"/>
    <w:rsid w:val="003E29AC"/>
    <w:rsid w:val="003E3923"/>
    <w:rsid w:val="003E4FAA"/>
    <w:rsid w:val="003E4FB3"/>
    <w:rsid w:val="003E7788"/>
    <w:rsid w:val="003F0B24"/>
    <w:rsid w:val="003F0B49"/>
    <w:rsid w:val="003F19B2"/>
    <w:rsid w:val="003F2CCB"/>
    <w:rsid w:val="003F2D57"/>
    <w:rsid w:val="003F325B"/>
    <w:rsid w:val="003F4145"/>
    <w:rsid w:val="003F6DE9"/>
    <w:rsid w:val="00400D4A"/>
    <w:rsid w:val="004018E0"/>
    <w:rsid w:val="004019E2"/>
    <w:rsid w:val="00402783"/>
    <w:rsid w:val="00402F18"/>
    <w:rsid w:val="004042CB"/>
    <w:rsid w:val="00405781"/>
    <w:rsid w:val="00406EE5"/>
    <w:rsid w:val="00407EE9"/>
    <w:rsid w:val="004102EA"/>
    <w:rsid w:val="00410FE7"/>
    <w:rsid w:val="00411AED"/>
    <w:rsid w:val="0041289B"/>
    <w:rsid w:val="00413C6A"/>
    <w:rsid w:val="00413DA6"/>
    <w:rsid w:val="004156E0"/>
    <w:rsid w:val="00415703"/>
    <w:rsid w:val="0041647D"/>
    <w:rsid w:val="00416F4D"/>
    <w:rsid w:val="004171F1"/>
    <w:rsid w:val="00417FA6"/>
    <w:rsid w:val="00420DEF"/>
    <w:rsid w:val="00420EC4"/>
    <w:rsid w:val="004227F2"/>
    <w:rsid w:val="00424C84"/>
    <w:rsid w:val="00424C94"/>
    <w:rsid w:val="0042519D"/>
    <w:rsid w:val="004257E4"/>
    <w:rsid w:val="00425969"/>
    <w:rsid w:val="00425F32"/>
    <w:rsid w:val="00425FCB"/>
    <w:rsid w:val="00426535"/>
    <w:rsid w:val="00426575"/>
    <w:rsid w:val="00426CF9"/>
    <w:rsid w:val="004273B2"/>
    <w:rsid w:val="004306F8"/>
    <w:rsid w:val="00430FCD"/>
    <w:rsid w:val="00431997"/>
    <w:rsid w:val="004336D6"/>
    <w:rsid w:val="00434724"/>
    <w:rsid w:val="00436059"/>
    <w:rsid w:val="00436089"/>
    <w:rsid w:val="00437935"/>
    <w:rsid w:val="0044259B"/>
    <w:rsid w:val="00442D35"/>
    <w:rsid w:val="004441BD"/>
    <w:rsid w:val="00444704"/>
    <w:rsid w:val="00444716"/>
    <w:rsid w:val="004456A0"/>
    <w:rsid w:val="00446013"/>
    <w:rsid w:val="0044694E"/>
    <w:rsid w:val="00450589"/>
    <w:rsid w:val="004508BA"/>
    <w:rsid w:val="00451D47"/>
    <w:rsid w:val="00451F6E"/>
    <w:rsid w:val="0045310C"/>
    <w:rsid w:val="00454952"/>
    <w:rsid w:val="004559AB"/>
    <w:rsid w:val="00456D8C"/>
    <w:rsid w:val="00456E00"/>
    <w:rsid w:val="00456EC9"/>
    <w:rsid w:val="004570DC"/>
    <w:rsid w:val="00457A48"/>
    <w:rsid w:val="004638CE"/>
    <w:rsid w:val="004639DF"/>
    <w:rsid w:val="0046661C"/>
    <w:rsid w:val="00471F0A"/>
    <w:rsid w:val="0047358D"/>
    <w:rsid w:val="00473952"/>
    <w:rsid w:val="00473BCE"/>
    <w:rsid w:val="00475EEF"/>
    <w:rsid w:val="00476028"/>
    <w:rsid w:val="0047685F"/>
    <w:rsid w:val="00480166"/>
    <w:rsid w:val="00480306"/>
    <w:rsid w:val="00480AE0"/>
    <w:rsid w:val="00480D7E"/>
    <w:rsid w:val="004815EB"/>
    <w:rsid w:val="00481B60"/>
    <w:rsid w:val="0048209A"/>
    <w:rsid w:val="00482620"/>
    <w:rsid w:val="00483FDC"/>
    <w:rsid w:val="00484947"/>
    <w:rsid w:val="00485766"/>
    <w:rsid w:val="00485A69"/>
    <w:rsid w:val="00486AA3"/>
    <w:rsid w:val="00486AE2"/>
    <w:rsid w:val="004871F6"/>
    <w:rsid w:val="00487701"/>
    <w:rsid w:val="00487872"/>
    <w:rsid w:val="004879FD"/>
    <w:rsid w:val="00490979"/>
    <w:rsid w:val="0049247B"/>
    <w:rsid w:val="0049295F"/>
    <w:rsid w:val="0049347D"/>
    <w:rsid w:val="00493E3D"/>
    <w:rsid w:val="00494E6C"/>
    <w:rsid w:val="0049602E"/>
    <w:rsid w:val="00496DF7"/>
    <w:rsid w:val="004972C4"/>
    <w:rsid w:val="004A0AF8"/>
    <w:rsid w:val="004A0CF4"/>
    <w:rsid w:val="004A0FD9"/>
    <w:rsid w:val="004A13DF"/>
    <w:rsid w:val="004A15A9"/>
    <w:rsid w:val="004A23C5"/>
    <w:rsid w:val="004A2D3A"/>
    <w:rsid w:val="004A3E53"/>
    <w:rsid w:val="004A4893"/>
    <w:rsid w:val="004A53F9"/>
    <w:rsid w:val="004A59E0"/>
    <w:rsid w:val="004A67CA"/>
    <w:rsid w:val="004A6B61"/>
    <w:rsid w:val="004A6FBF"/>
    <w:rsid w:val="004B2195"/>
    <w:rsid w:val="004B2816"/>
    <w:rsid w:val="004B2EA5"/>
    <w:rsid w:val="004B32D7"/>
    <w:rsid w:val="004B34E2"/>
    <w:rsid w:val="004B3D3A"/>
    <w:rsid w:val="004B4200"/>
    <w:rsid w:val="004B4242"/>
    <w:rsid w:val="004B4493"/>
    <w:rsid w:val="004B6E60"/>
    <w:rsid w:val="004B7000"/>
    <w:rsid w:val="004B7B0C"/>
    <w:rsid w:val="004C05AB"/>
    <w:rsid w:val="004C0C07"/>
    <w:rsid w:val="004C2D7C"/>
    <w:rsid w:val="004C499D"/>
    <w:rsid w:val="004C5AC2"/>
    <w:rsid w:val="004C7A72"/>
    <w:rsid w:val="004C7AAB"/>
    <w:rsid w:val="004D01CD"/>
    <w:rsid w:val="004D0329"/>
    <w:rsid w:val="004D0996"/>
    <w:rsid w:val="004D3728"/>
    <w:rsid w:val="004D3C65"/>
    <w:rsid w:val="004D428D"/>
    <w:rsid w:val="004D4618"/>
    <w:rsid w:val="004D47C0"/>
    <w:rsid w:val="004D5746"/>
    <w:rsid w:val="004D57F5"/>
    <w:rsid w:val="004D67DA"/>
    <w:rsid w:val="004D7581"/>
    <w:rsid w:val="004E014A"/>
    <w:rsid w:val="004E02C0"/>
    <w:rsid w:val="004E0DC6"/>
    <w:rsid w:val="004E1577"/>
    <w:rsid w:val="004E1D8A"/>
    <w:rsid w:val="004E1E9A"/>
    <w:rsid w:val="004E32E0"/>
    <w:rsid w:val="004E38A8"/>
    <w:rsid w:val="004E4503"/>
    <w:rsid w:val="004E4C87"/>
    <w:rsid w:val="004E5173"/>
    <w:rsid w:val="004E6379"/>
    <w:rsid w:val="004E6DBC"/>
    <w:rsid w:val="004E79F1"/>
    <w:rsid w:val="004E7EEA"/>
    <w:rsid w:val="004E7FF4"/>
    <w:rsid w:val="004F1604"/>
    <w:rsid w:val="004F4709"/>
    <w:rsid w:val="004F5215"/>
    <w:rsid w:val="004F67FD"/>
    <w:rsid w:val="004F6A33"/>
    <w:rsid w:val="004F73C9"/>
    <w:rsid w:val="004F7E50"/>
    <w:rsid w:val="00501BE9"/>
    <w:rsid w:val="005024D7"/>
    <w:rsid w:val="00502E02"/>
    <w:rsid w:val="00502E6E"/>
    <w:rsid w:val="00503582"/>
    <w:rsid w:val="0050372E"/>
    <w:rsid w:val="00503A1E"/>
    <w:rsid w:val="00504EF2"/>
    <w:rsid w:val="005055DC"/>
    <w:rsid w:val="00506263"/>
    <w:rsid w:val="0050631E"/>
    <w:rsid w:val="005063B1"/>
    <w:rsid w:val="00510012"/>
    <w:rsid w:val="00511CCB"/>
    <w:rsid w:val="005120A1"/>
    <w:rsid w:val="00512232"/>
    <w:rsid w:val="005131A9"/>
    <w:rsid w:val="005131FD"/>
    <w:rsid w:val="00513AF5"/>
    <w:rsid w:val="00513B61"/>
    <w:rsid w:val="00513CE3"/>
    <w:rsid w:val="005143E2"/>
    <w:rsid w:val="00514ED2"/>
    <w:rsid w:val="005152AC"/>
    <w:rsid w:val="00516457"/>
    <w:rsid w:val="00516B59"/>
    <w:rsid w:val="005209B7"/>
    <w:rsid w:val="00520CFC"/>
    <w:rsid w:val="00521081"/>
    <w:rsid w:val="00521E70"/>
    <w:rsid w:val="005236DB"/>
    <w:rsid w:val="00523C72"/>
    <w:rsid w:val="00523E29"/>
    <w:rsid w:val="00524184"/>
    <w:rsid w:val="00526645"/>
    <w:rsid w:val="00526AC2"/>
    <w:rsid w:val="00526EDE"/>
    <w:rsid w:val="0053038D"/>
    <w:rsid w:val="0053083C"/>
    <w:rsid w:val="00531A04"/>
    <w:rsid w:val="0053236B"/>
    <w:rsid w:val="00534868"/>
    <w:rsid w:val="00534E23"/>
    <w:rsid w:val="00536455"/>
    <w:rsid w:val="00536A7B"/>
    <w:rsid w:val="00540BE4"/>
    <w:rsid w:val="005413B4"/>
    <w:rsid w:val="005414A4"/>
    <w:rsid w:val="00541FAF"/>
    <w:rsid w:val="00542D35"/>
    <w:rsid w:val="00543893"/>
    <w:rsid w:val="00543910"/>
    <w:rsid w:val="00543B1F"/>
    <w:rsid w:val="00545F8B"/>
    <w:rsid w:val="005500BA"/>
    <w:rsid w:val="00550E01"/>
    <w:rsid w:val="00552388"/>
    <w:rsid w:val="00552403"/>
    <w:rsid w:val="005539CE"/>
    <w:rsid w:val="00554ABF"/>
    <w:rsid w:val="005564CB"/>
    <w:rsid w:val="00556E53"/>
    <w:rsid w:val="005571EA"/>
    <w:rsid w:val="00557B98"/>
    <w:rsid w:val="005604E1"/>
    <w:rsid w:val="0056138A"/>
    <w:rsid w:val="0056246A"/>
    <w:rsid w:val="00562647"/>
    <w:rsid w:val="00562AEC"/>
    <w:rsid w:val="00562BD9"/>
    <w:rsid w:val="00563A74"/>
    <w:rsid w:val="00565132"/>
    <w:rsid w:val="005664A7"/>
    <w:rsid w:val="00567584"/>
    <w:rsid w:val="00567EAD"/>
    <w:rsid w:val="00573923"/>
    <w:rsid w:val="00573A12"/>
    <w:rsid w:val="00574546"/>
    <w:rsid w:val="0057710D"/>
    <w:rsid w:val="0057739D"/>
    <w:rsid w:val="00580075"/>
    <w:rsid w:val="00580F05"/>
    <w:rsid w:val="005812E7"/>
    <w:rsid w:val="00581A81"/>
    <w:rsid w:val="00581F9F"/>
    <w:rsid w:val="00583AA6"/>
    <w:rsid w:val="0058417F"/>
    <w:rsid w:val="005845AF"/>
    <w:rsid w:val="00584F46"/>
    <w:rsid w:val="00586A0C"/>
    <w:rsid w:val="00586D1A"/>
    <w:rsid w:val="00587294"/>
    <w:rsid w:val="00587955"/>
    <w:rsid w:val="005911FC"/>
    <w:rsid w:val="005931FD"/>
    <w:rsid w:val="00594F61"/>
    <w:rsid w:val="0059560C"/>
    <w:rsid w:val="00595990"/>
    <w:rsid w:val="00596848"/>
    <w:rsid w:val="00597613"/>
    <w:rsid w:val="00597AA3"/>
    <w:rsid w:val="00597F8E"/>
    <w:rsid w:val="005A08E2"/>
    <w:rsid w:val="005A1675"/>
    <w:rsid w:val="005A1931"/>
    <w:rsid w:val="005A1EB2"/>
    <w:rsid w:val="005A33F0"/>
    <w:rsid w:val="005A4B87"/>
    <w:rsid w:val="005A54FB"/>
    <w:rsid w:val="005A6F99"/>
    <w:rsid w:val="005B057D"/>
    <w:rsid w:val="005B09D1"/>
    <w:rsid w:val="005B1B8E"/>
    <w:rsid w:val="005B26BA"/>
    <w:rsid w:val="005B592B"/>
    <w:rsid w:val="005B6354"/>
    <w:rsid w:val="005C0C29"/>
    <w:rsid w:val="005C0F97"/>
    <w:rsid w:val="005C2318"/>
    <w:rsid w:val="005C323A"/>
    <w:rsid w:val="005C3521"/>
    <w:rsid w:val="005C3973"/>
    <w:rsid w:val="005C4471"/>
    <w:rsid w:val="005C4DFB"/>
    <w:rsid w:val="005C4E5F"/>
    <w:rsid w:val="005C5176"/>
    <w:rsid w:val="005C54A4"/>
    <w:rsid w:val="005C61D8"/>
    <w:rsid w:val="005D02B7"/>
    <w:rsid w:val="005D0380"/>
    <w:rsid w:val="005D0BDA"/>
    <w:rsid w:val="005D1A38"/>
    <w:rsid w:val="005D1B65"/>
    <w:rsid w:val="005D2325"/>
    <w:rsid w:val="005D264C"/>
    <w:rsid w:val="005D3335"/>
    <w:rsid w:val="005D7680"/>
    <w:rsid w:val="005E0377"/>
    <w:rsid w:val="005E27A0"/>
    <w:rsid w:val="005E39A0"/>
    <w:rsid w:val="005E4BB2"/>
    <w:rsid w:val="005E4DFE"/>
    <w:rsid w:val="005E5BE0"/>
    <w:rsid w:val="005E6210"/>
    <w:rsid w:val="005E7801"/>
    <w:rsid w:val="005F0770"/>
    <w:rsid w:val="005F168A"/>
    <w:rsid w:val="005F1E87"/>
    <w:rsid w:val="005F22F8"/>
    <w:rsid w:val="005F2E74"/>
    <w:rsid w:val="005F2E99"/>
    <w:rsid w:val="005F379D"/>
    <w:rsid w:val="005F3B2E"/>
    <w:rsid w:val="005F4485"/>
    <w:rsid w:val="005F4698"/>
    <w:rsid w:val="005F46C7"/>
    <w:rsid w:val="005F50A8"/>
    <w:rsid w:val="005F5391"/>
    <w:rsid w:val="005F551E"/>
    <w:rsid w:val="005F6155"/>
    <w:rsid w:val="005F77F7"/>
    <w:rsid w:val="005F7AB0"/>
    <w:rsid w:val="0060083D"/>
    <w:rsid w:val="006015D2"/>
    <w:rsid w:val="00601E55"/>
    <w:rsid w:val="00602A22"/>
    <w:rsid w:val="00602D12"/>
    <w:rsid w:val="006039CD"/>
    <w:rsid w:val="006043C8"/>
    <w:rsid w:val="006050A2"/>
    <w:rsid w:val="00605946"/>
    <w:rsid w:val="00606CD6"/>
    <w:rsid w:val="00607A89"/>
    <w:rsid w:val="00607D5A"/>
    <w:rsid w:val="006116B3"/>
    <w:rsid w:val="00611E89"/>
    <w:rsid w:val="00612345"/>
    <w:rsid w:val="006141EE"/>
    <w:rsid w:val="006146C6"/>
    <w:rsid w:val="0061526D"/>
    <w:rsid w:val="00616563"/>
    <w:rsid w:val="00617B82"/>
    <w:rsid w:val="00617D46"/>
    <w:rsid w:val="00620A9C"/>
    <w:rsid w:val="00621BF0"/>
    <w:rsid w:val="00621F68"/>
    <w:rsid w:val="00623667"/>
    <w:rsid w:val="006255E3"/>
    <w:rsid w:val="00625E5E"/>
    <w:rsid w:val="006264C0"/>
    <w:rsid w:val="00626B79"/>
    <w:rsid w:val="00626C0A"/>
    <w:rsid w:val="00627825"/>
    <w:rsid w:val="00627B93"/>
    <w:rsid w:val="006303BA"/>
    <w:rsid w:val="006309F7"/>
    <w:rsid w:val="006311DA"/>
    <w:rsid w:val="00632A92"/>
    <w:rsid w:val="00632C5D"/>
    <w:rsid w:val="006340D2"/>
    <w:rsid w:val="006349FA"/>
    <w:rsid w:val="00635D2D"/>
    <w:rsid w:val="00636461"/>
    <w:rsid w:val="00636BE3"/>
    <w:rsid w:val="0063748F"/>
    <w:rsid w:val="006400F8"/>
    <w:rsid w:val="00640A59"/>
    <w:rsid w:val="006410D4"/>
    <w:rsid w:val="006418C4"/>
    <w:rsid w:val="00641D3D"/>
    <w:rsid w:val="00642D59"/>
    <w:rsid w:val="006436B3"/>
    <w:rsid w:val="006440E5"/>
    <w:rsid w:val="006442C7"/>
    <w:rsid w:val="00644829"/>
    <w:rsid w:val="00644D22"/>
    <w:rsid w:val="006459AE"/>
    <w:rsid w:val="006500F5"/>
    <w:rsid w:val="00652A16"/>
    <w:rsid w:val="00652D84"/>
    <w:rsid w:val="0065337F"/>
    <w:rsid w:val="00654E6D"/>
    <w:rsid w:val="00655068"/>
    <w:rsid w:val="00655A14"/>
    <w:rsid w:val="00655B16"/>
    <w:rsid w:val="006563A5"/>
    <w:rsid w:val="00656AB6"/>
    <w:rsid w:val="00656D29"/>
    <w:rsid w:val="006571AD"/>
    <w:rsid w:val="00660AC0"/>
    <w:rsid w:val="0066179D"/>
    <w:rsid w:val="00661815"/>
    <w:rsid w:val="006622E2"/>
    <w:rsid w:val="006646A2"/>
    <w:rsid w:val="0066545D"/>
    <w:rsid w:val="00666AFF"/>
    <w:rsid w:val="006672CF"/>
    <w:rsid w:val="00667C14"/>
    <w:rsid w:val="006710BE"/>
    <w:rsid w:val="00672B84"/>
    <w:rsid w:val="006735DD"/>
    <w:rsid w:val="00674E33"/>
    <w:rsid w:val="00674E4C"/>
    <w:rsid w:val="00674F8F"/>
    <w:rsid w:val="00677023"/>
    <w:rsid w:val="00677119"/>
    <w:rsid w:val="0067735D"/>
    <w:rsid w:val="00677426"/>
    <w:rsid w:val="006818F3"/>
    <w:rsid w:val="0068267A"/>
    <w:rsid w:val="00682B2A"/>
    <w:rsid w:val="00683142"/>
    <w:rsid w:val="00684FFE"/>
    <w:rsid w:val="006859B2"/>
    <w:rsid w:val="00685FF3"/>
    <w:rsid w:val="00686319"/>
    <w:rsid w:val="00686CCF"/>
    <w:rsid w:val="006873C6"/>
    <w:rsid w:val="00687EAA"/>
    <w:rsid w:val="006906C3"/>
    <w:rsid w:val="006917BD"/>
    <w:rsid w:val="00691DE5"/>
    <w:rsid w:val="00691E1A"/>
    <w:rsid w:val="00693766"/>
    <w:rsid w:val="0069456B"/>
    <w:rsid w:val="006956AA"/>
    <w:rsid w:val="00695717"/>
    <w:rsid w:val="00696C7C"/>
    <w:rsid w:val="00696FBA"/>
    <w:rsid w:val="006A095D"/>
    <w:rsid w:val="006A1541"/>
    <w:rsid w:val="006A2609"/>
    <w:rsid w:val="006A4610"/>
    <w:rsid w:val="006A507C"/>
    <w:rsid w:val="006A5F6C"/>
    <w:rsid w:val="006B0966"/>
    <w:rsid w:val="006B0F3A"/>
    <w:rsid w:val="006B29A1"/>
    <w:rsid w:val="006B3B87"/>
    <w:rsid w:val="006B4EB0"/>
    <w:rsid w:val="006C0104"/>
    <w:rsid w:val="006C1EE1"/>
    <w:rsid w:val="006C2941"/>
    <w:rsid w:val="006C2F57"/>
    <w:rsid w:val="006C31BF"/>
    <w:rsid w:val="006C31E9"/>
    <w:rsid w:val="006C3CB8"/>
    <w:rsid w:val="006C41DD"/>
    <w:rsid w:val="006C51C5"/>
    <w:rsid w:val="006C6129"/>
    <w:rsid w:val="006C650A"/>
    <w:rsid w:val="006C6CFE"/>
    <w:rsid w:val="006D0B7F"/>
    <w:rsid w:val="006D18C1"/>
    <w:rsid w:val="006D2238"/>
    <w:rsid w:val="006D3F35"/>
    <w:rsid w:val="006D42B2"/>
    <w:rsid w:val="006D4641"/>
    <w:rsid w:val="006D495F"/>
    <w:rsid w:val="006D510B"/>
    <w:rsid w:val="006D5491"/>
    <w:rsid w:val="006D650B"/>
    <w:rsid w:val="006D6969"/>
    <w:rsid w:val="006E1AD9"/>
    <w:rsid w:val="006E1BA9"/>
    <w:rsid w:val="006E237F"/>
    <w:rsid w:val="006E25D3"/>
    <w:rsid w:val="006E4E20"/>
    <w:rsid w:val="006E76C5"/>
    <w:rsid w:val="006E772E"/>
    <w:rsid w:val="006F12E2"/>
    <w:rsid w:val="006F15A4"/>
    <w:rsid w:val="006F17D6"/>
    <w:rsid w:val="006F3C11"/>
    <w:rsid w:val="006F3ECA"/>
    <w:rsid w:val="006F41BD"/>
    <w:rsid w:val="006F50D9"/>
    <w:rsid w:val="006F5B2F"/>
    <w:rsid w:val="00700C81"/>
    <w:rsid w:val="00701949"/>
    <w:rsid w:val="00702605"/>
    <w:rsid w:val="007027EC"/>
    <w:rsid w:val="00704EA9"/>
    <w:rsid w:val="00706047"/>
    <w:rsid w:val="0070635F"/>
    <w:rsid w:val="00706F8B"/>
    <w:rsid w:val="007074A2"/>
    <w:rsid w:val="007076F8"/>
    <w:rsid w:val="00707BCD"/>
    <w:rsid w:val="007107C5"/>
    <w:rsid w:val="00710A85"/>
    <w:rsid w:val="007110A8"/>
    <w:rsid w:val="00711E14"/>
    <w:rsid w:val="00711E8D"/>
    <w:rsid w:val="00712003"/>
    <w:rsid w:val="00713BA8"/>
    <w:rsid w:val="007148C4"/>
    <w:rsid w:val="0071769F"/>
    <w:rsid w:val="00720927"/>
    <w:rsid w:val="00720A02"/>
    <w:rsid w:val="00720A69"/>
    <w:rsid w:val="007215A3"/>
    <w:rsid w:val="007218D0"/>
    <w:rsid w:val="00722799"/>
    <w:rsid w:val="007248D5"/>
    <w:rsid w:val="00724BE7"/>
    <w:rsid w:val="007251E2"/>
    <w:rsid w:val="00725C43"/>
    <w:rsid w:val="0072686F"/>
    <w:rsid w:val="007276F6"/>
    <w:rsid w:val="0073014C"/>
    <w:rsid w:val="00730533"/>
    <w:rsid w:val="007321FB"/>
    <w:rsid w:val="007332A5"/>
    <w:rsid w:val="007340F5"/>
    <w:rsid w:val="00734D1B"/>
    <w:rsid w:val="007353DE"/>
    <w:rsid w:val="007353ED"/>
    <w:rsid w:val="00736F7E"/>
    <w:rsid w:val="007407FA"/>
    <w:rsid w:val="00740C91"/>
    <w:rsid w:val="007410CF"/>
    <w:rsid w:val="00741716"/>
    <w:rsid w:val="00745956"/>
    <w:rsid w:val="00746240"/>
    <w:rsid w:val="00750E53"/>
    <w:rsid w:val="00751742"/>
    <w:rsid w:val="0075275F"/>
    <w:rsid w:val="00752C93"/>
    <w:rsid w:val="00752D14"/>
    <w:rsid w:val="00752DF7"/>
    <w:rsid w:val="00753758"/>
    <w:rsid w:val="00754BB7"/>
    <w:rsid w:val="00754ED7"/>
    <w:rsid w:val="00755CC9"/>
    <w:rsid w:val="0075646B"/>
    <w:rsid w:val="00756980"/>
    <w:rsid w:val="00756BD9"/>
    <w:rsid w:val="007578A5"/>
    <w:rsid w:val="00761259"/>
    <w:rsid w:val="007631CD"/>
    <w:rsid w:val="0076424C"/>
    <w:rsid w:val="007651A9"/>
    <w:rsid w:val="007654E9"/>
    <w:rsid w:val="00765B26"/>
    <w:rsid w:val="007670D7"/>
    <w:rsid w:val="00767266"/>
    <w:rsid w:val="00767483"/>
    <w:rsid w:val="0077021A"/>
    <w:rsid w:val="007702D2"/>
    <w:rsid w:val="007705E2"/>
    <w:rsid w:val="00770A54"/>
    <w:rsid w:val="00772742"/>
    <w:rsid w:val="0077387A"/>
    <w:rsid w:val="00774882"/>
    <w:rsid w:val="00777817"/>
    <w:rsid w:val="00781560"/>
    <w:rsid w:val="00781CAF"/>
    <w:rsid w:val="00782073"/>
    <w:rsid w:val="00785906"/>
    <w:rsid w:val="00785A2F"/>
    <w:rsid w:val="007863D2"/>
    <w:rsid w:val="00787306"/>
    <w:rsid w:val="00790A0D"/>
    <w:rsid w:val="007968ED"/>
    <w:rsid w:val="00796F9D"/>
    <w:rsid w:val="007A0828"/>
    <w:rsid w:val="007A0DCA"/>
    <w:rsid w:val="007A1210"/>
    <w:rsid w:val="007A26E5"/>
    <w:rsid w:val="007A490D"/>
    <w:rsid w:val="007A663B"/>
    <w:rsid w:val="007A6D47"/>
    <w:rsid w:val="007B18DE"/>
    <w:rsid w:val="007B26E2"/>
    <w:rsid w:val="007B2771"/>
    <w:rsid w:val="007B2A44"/>
    <w:rsid w:val="007B2A98"/>
    <w:rsid w:val="007B2C9D"/>
    <w:rsid w:val="007B300E"/>
    <w:rsid w:val="007B3DAB"/>
    <w:rsid w:val="007B3F88"/>
    <w:rsid w:val="007B41F9"/>
    <w:rsid w:val="007B4B71"/>
    <w:rsid w:val="007B5209"/>
    <w:rsid w:val="007B5D1E"/>
    <w:rsid w:val="007B72C7"/>
    <w:rsid w:val="007C00EC"/>
    <w:rsid w:val="007C0AFA"/>
    <w:rsid w:val="007C0B46"/>
    <w:rsid w:val="007C0CA4"/>
    <w:rsid w:val="007C165D"/>
    <w:rsid w:val="007C1CEC"/>
    <w:rsid w:val="007C2191"/>
    <w:rsid w:val="007C2DD8"/>
    <w:rsid w:val="007C322E"/>
    <w:rsid w:val="007C349B"/>
    <w:rsid w:val="007C36C2"/>
    <w:rsid w:val="007C383A"/>
    <w:rsid w:val="007C3863"/>
    <w:rsid w:val="007C4438"/>
    <w:rsid w:val="007C4D18"/>
    <w:rsid w:val="007C5388"/>
    <w:rsid w:val="007C5AFA"/>
    <w:rsid w:val="007C5DEC"/>
    <w:rsid w:val="007C68B1"/>
    <w:rsid w:val="007C6A52"/>
    <w:rsid w:val="007C6D59"/>
    <w:rsid w:val="007C7DDC"/>
    <w:rsid w:val="007D2216"/>
    <w:rsid w:val="007D3B53"/>
    <w:rsid w:val="007D44CF"/>
    <w:rsid w:val="007D4A84"/>
    <w:rsid w:val="007D4ECA"/>
    <w:rsid w:val="007D51D0"/>
    <w:rsid w:val="007D5869"/>
    <w:rsid w:val="007D5C4A"/>
    <w:rsid w:val="007D5DC7"/>
    <w:rsid w:val="007E1234"/>
    <w:rsid w:val="007E14FD"/>
    <w:rsid w:val="007E1D22"/>
    <w:rsid w:val="007E24D6"/>
    <w:rsid w:val="007E3244"/>
    <w:rsid w:val="007E3813"/>
    <w:rsid w:val="007E3DFE"/>
    <w:rsid w:val="007E51BA"/>
    <w:rsid w:val="007E58E1"/>
    <w:rsid w:val="007E59B5"/>
    <w:rsid w:val="007E5B2C"/>
    <w:rsid w:val="007E6041"/>
    <w:rsid w:val="007E6A5F"/>
    <w:rsid w:val="007E6AA1"/>
    <w:rsid w:val="007E6B35"/>
    <w:rsid w:val="007F0262"/>
    <w:rsid w:val="007F0C08"/>
    <w:rsid w:val="007F0C9A"/>
    <w:rsid w:val="007F1C88"/>
    <w:rsid w:val="007F1F5D"/>
    <w:rsid w:val="007F242B"/>
    <w:rsid w:val="007F3046"/>
    <w:rsid w:val="007F3B94"/>
    <w:rsid w:val="007F4F3D"/>
    <w:rsid w:val="007F526C"/>
    <w:rsid w:val="007F5985"/>
    <w:rsid w:val="007F5B7C"/>
    <w:rsid w:val="007F5E92"/>
    <w:rsid w:val="007F6B7D"/>
    <w:rsid w:val="007F6E0A"/>
    <w:rsid w:val="007F7FCE"/>
    <w:rsid w:val="00800481"/>
    <w:rsid w:val="008006CC"/>
    <w:rsid w:val="00802BAE"/>
    <w:rsid w:val="00802EAF"/>
    <w:rsid w:val="00803DD7"/>
    <w:rsid w:val="00806711"/>
    <w:rsid w:val="00806715"/>
    <w:rsid w:val="00807E62"/>
    <w:rsid w:val="00810FBD"/>
    <w:rsid w:val="0081118B"/>
    <w:rsid w:val="0081207F"/>
    <w:rsid w:val="00813D2B"/>
    <w:rsid w:val="00814C26"/>
    <w:rsid w:val="00814CCB"/>
    <w:rsid w:val="00815D2D"/>
    <w:rsid w:val="00816409"/>
    <w:rsid w:val="008168F5"/>
    <w:rsid w:val="00817FB5"/>
    <w:rsid w:val="00820174"/>
    <w:rsid w:val="00820AF1"/>
    <w:rsid w:val="00821429"/>
    <w:rsid w:val="00823346"/>
    <w:rsid w:val="00824908"/>
    <w:rsid w:val="00824978"/>
    <w:rsid w:val="00824B09"/>
    <w:rsid w:val="00826B3F"/>
    <w:rsid w:val="00826B66"/>
    <w:rsid w:val="0082706B"/>
    <w:rsid w:val="008270BF"/>
    <w:rsid w:val="0082757C"/>
    <w:rsid w:val="00830228"/>
    <w:rsid w:val="0083044A"/>
    <w:rsid w:val="00832FC0"/>
    <w:rsid w:val="00832FF2"/>
    <w:rsid w:val="008337D6"/>
    <w:rsid w:val="008342F2"/>
    <w:rsid w:val="00835912"/>
    <w:rsid w:val="00835EB1"/>
    <w:rsid w:val="0083650F"/>
    <w:rsid w:val="00837523"/>
    <w:rsid w:val="00837C3B"/>
    <w:rsid w:val="00840729"/>
    <w:rsid w:val="00840D0C"/>
    <w:rsid w:val="00841B59"/>
    <w:rsid w:val="00842727"/>
    <w:rsid w:val="00842CAE"/>
    <w:rsid w:val="0084445A"/>
    <w:rsid w:val="00844776"/>
    <w:rsid w:val="008452F7"/>
    <w:rsid w:val="00845507"/>
    <w:rsid w:val="00846A62"/>
    <w:rsid w:val="00846C1B"/>
    <w:rsid w:val="00846ED3"/>
    <w:rsid w:val="00846F95"/>
    <w:rsid w:val="00847839"/>
    <w:rsid w:val="00847FA5"/>
    <w:rsid w:val="008502FF"/>
    <w:rsid w:val="00850FA1"/>
    <w:rsid w:val="00852C6B"/>
    <w:rsid w:val="0085455E"/>
    <w:rsid w:val="0085463E"/>
    <w:rsid w:val="00856292"/>
    <w:rsid w:val="00856363"/>
    <w:rsid w:val="0085664D"/>
    <w:rsid w:val="00856B76"/>
    <w:rsid w:val="00862F82"/>
    <w:rsid w:val="00864451"/>
    <w:rsid w:val="0086538D"/>
    <w:rsid w:val="008661B8"/>
    <w:rsid w:val="00866AAD"/>
    <w:rsid w:val="00866BB8"/>
    <w:rsid w:val="00867473"/>
    <w:rsid w:val="00870B01"/>
    <w:rsid w:val="00870D0D"/>
    <w:rsid w:val="00871000"/>
    <w:rsid w:val="00872BB9"/>
    <w:rsid w:val="00872DCB"/>
    <w:rsid w:val="00873764"/>
    <w:rsid w:val="00873A98"/>
    <w:rsid w:val="00873F2A"/>
    <w:rsid w:val="008754CD"/>
    <w:rsid w:val="008764FA"/>
    <w:rsid w:val="00876554"/>
    <w:rsid w:val="00880767"/>
    <w:rsid w:val="008810AA"/>
    <w:rsid w:val="00881E1E"/>
    <w:rsid w:val="008821AC"/>
    <w:rsid w:val="008823CF"/>
    <w:rsid w:val="0088295A"/>
    <w:rsid w:val="00882C6C"/>
    <w:rsid w:val="00882D5B"/>
    <w:rsid w:val="00882EF6"/>
    <w:rsid w:val="008857C1"/>
    <w:rsid w:val="00885B7B"/>
    <w:rsid w:val="00886D7C"/>
    <w:rsid w:val="008907EC"/>
    <w:rsid w:val="008921A6"/>
    <w:rsid w:val="00892C42"/>
    <w:rsid w:val="00892EBB"/>
    <w:rsid w:val="00892FF1"/>
    <w:rsid w:val="00893F6F"/>
    <w:rsid w:val="00894C53"/>
    <w:rsid w:val="00894E38"/>
    <w:rsid w:val="00895F6F"/>
    <w:rsid w:val="008969CE"/>
    <w:rsid w:val="00896A0C"/>
    <w:rsid w:val="00896C2D"/>
    <w:rsid w:val="00896ED1"/>
    <w:rsid w:val="008970B5"/>
    <w:rsid w:val="00897162"/>
    <w:rsid w:val="008A1F49"/>
    <w:rsid w:val="008A3C68"/>
    <w:rsid w:val="008A50F2"/>
    <w:rsid w:val="008A78BC"/>
    <w:rsid w:val="008A7CD0"/>
    <w:rsid w:val="008B10D3"/>
    <w:rsid w:val="008B16F0"/>
    <w:rsid w:val="008B219C"/>
    <w:rsid w:val="008B22C8"/>
    <w:rsid w:val="008B22DE"/>
    <w:rsid w:val="008B25A7"/>
    <w:rsid w:val="008B3CBA"/>
    <w:rsid w:val="008B3FC6"/>
    <w:rsid w:val="008B48DB"/>
    <w:rsid w:val="008B70CC"/>
    <w:rsid w:val="008C0364"/>
    <w:rsid w:val="008C0683"/>
    <w:rsid w:val="008C162B"/>
    <w:rsid w:val="008C37A8"/>
    <w:rsid w:val="008C59E9"/>
    <w:rsid w:val="008C5BBE"/>
    <w:rsid w:val="008C6F2E"/>
    <w:rsid w:val="008D0695"/>
    <w:rsid w:val="008D0C28"/>
    <w:rsid w:val="008D1532"/>
    <w:rsid w:val="008D158B"/>
    <w:rsid w:val="008D1762"/>
    <w:rsid w:val="008D21C3"/>
    <w:rsid w:val="008D52EE"/>
    <w:rsid w:val="008D7BCE"/>
    <w:rsid w:val="008D7DB4"/>
    <w:rsid w:val="008E13F2"/>
    <w:rsid w:val="008E2657"/>
    <w:rsid w:val="008E4D82"/>
    <w:rsid w:val="008E608F"/>
    <w:rsid w:val="008E698C"/>
    <w:rsid w:val="008E70C6"/>
    <w:rsid w:val="008E764F"/>
    <w:rsid w:val="008F0938"/>
    <w:rsid w:val="008F099C"/>
    <w:rsid w:val="008F10F8"/>
    <w:rsid w:val="008F19E1"/>
    <w:rsid w:val="008F21B3"/>
    <w:rsid w:val="008F3617"/>
    <w:rsid w:val="008F47CB"/>
    <w:rsid w:val="008F4CC7"/>
    <w:rsid w:val="008F57B3"/>
    <w:rsid w:val="008F6137"/>
    <w:rsid w:val="008F6644"/>
    <w:rsid w:val="008F67CF"/>
    <w:rsid w:val="008F6EB4"/>
    <w:rsid w:val="008F7D7B"/>
    <w:rsid w:val="00900920"/>
    <w:rsid w:val="009037FC"/>
    <w:rsid w:val="009038E2"/>
    <w:rsid w:val="00904EEF"/>
    <w:rsid w:val="0090749D"/>
    <w:rsid w:val="00907954"/>
    <w:rsid w:val="00910299"/>
    <w:rsid w:val="009115F3"/>
    <w:rsid w:val="0091634A"/>
    <w:rsid w:val="00920792"/>
    <w:rsid w:val="0092152F"/>
    <w:rsid w:val="00921715"/>
    <w:rsid w:val="00921FC1"/>
    <w:rsid w:val="00923726"/>
    <w:rsid w:val="00923D36"/>
    <w:rsid w:val="009241C3"/>
    <w:rsid w:val="0092470A"/>
    <w:rsid w:val="00924C60"/>
    <w:rsid w:val="0092530B"/>
    <w:rsid w:val="00925FE5"/>
    <w:rsid w:val="00925FFC"/>
    <w:rsid w:val="009262C2"/>
    <w:rsid w:val="00926E82"/>
    <w:rsid w:val="00927EEA"/>
    <w:rsid w:val="00930B07"/>
    <w:rsid w:val="009312D9"/>
    <w:rsid w:val="00932820"/>
    <w:rsid w:val="0093400C"/>
    <w:rsid w:val="00935539"/>
    <w:rsid w:val="00935674"/>
    <w:rsid w:val="00936555"/>
    <w:rsid w:val="0093734F"/>
    <w:rsid w:val="00940789"/>
    <w:rsid w:val="00945959"/>
    <w:rsid w:val="00945F7C"/>
    <w:rsid w:val="009501B6"/>
    <w:rsid w:val="00952258"/>
    <w:rsid w:val="00952857"/>
    <w:rsid w:val="00952A3C"/>
    <w:rsid w:val="009530CC"/>
    <w:rsid w:val="009534B3"/>
    <w:rsid w:val="0095398F"/>
    <w:rsid w:val="00953ED8"/>
    <w:rsid w:val="00955916"/>
    <w:rsid w:val="00956718"/>
    <w:rsid w:val="00957DCF"/>
    <w:rsid w:val="00960E41"/>
    <w:rsid w:val="00960E4A"/>
    <w:rsid w:val="00961233"/>
    <w:rsid w:val="0096289D"/>
    <w:rsid w:val="009635B7"/>
    <w:rsid w:val="00963F1D"/>
    <w:rsid w:val="00965151"/>
    <w:rsid w:val="00965EBA"/>
    <w:rsid w:val="00965F18"/>
    <w:rsid w:val="00967A8C"/>
    <w:rsid w:val="00967B3D"/>
    <w:rsid w:val="00970554"/>
    <w:rsid w:val="00970AC9"/>
    <w:rsid w:val="00971E8D"/>
    <w:rsid w:val="00972028"/>
    <w:rsid w:val="00973ABF"/>
    <w:rsid w:val="00973ACD"/>
    <w:rsid w:val="00973C5E"/>
    <w:rsid w:val="00974F22"/>
    <w:rsid w:val="009751E5"/>
    <w:rsid w:val="00975483"/>
    <w:rsid w:val="00975A43"/>
    <w:rsid w:val="00976553"/>
    <w:rsid w:val="00976BF2"/>
    <w:rsid w:val="0097746C"/>
    <w:rsid w:val="00977E18"/>
    <w:rsid w:val="00980D81"/>
    <w:rsid w:val="009816F7"/>
    <w:rsid w:val="00983166"/>
    <w:rsid w:val="009832DA"/>
    <w:rsid w:val="00984C6D"/>
    <w:rsid w:val="00984DDA"/>
    <w:rsid w:val="00985F2C"/>
    <w:rsid w:val="00986C71"/>
    <w:rsid w:val="00986E62"/>
    <w:rsid w:val="00990C8E"/>
    <w:rsid w:val="00990E96"/>
    <w:rsid w:val="009919FD"/>
    <w:rsid w:val="00991B88"/>
    <w:rsid w:val="00991C6C"/>
    <w:rsid w:val="00991FFC"/>
    <w:rsid w:val="0099216C"/>
    <w:rsid w:val="009927C0"/>
    <w:rsid w:val="00994016"/>
    <w:rsid w:val="0099547E"/>
    <w:rsid w:val="00996019"/>
    <w:rsid w:val="009966D0"/>
    <w:rsid w:val="00996920"/>
    <w:rsid w:val="009A0A40"/>
    <w:rsid w:val="009A0F45"/>
    <w:rsid w:val="009A171E"/>
    <w:rsid w:val="009A2FFC"/>
    <w:rsid w:val="009A5373"/>
    <w:rsid w:val="009A543E"/>
    <w:rsid w:val="009A68E0"/>
    <w:rsid w:val="009A69C8"/>
    <w:rsid w:val="009A6D28"/>
    <w:rsid w:val="009B04BA"/>
    <w:rsid w:val="009B06E2"/>
    <w:rsid w:val="009B0D80"/>
    <w:rsid w:val="009B1BFA"/>
    <w:rsid w:val="009B2062"/>
    <w:rsid w:val="009B33EF"/>
    <w:rsid w:val="009B3505"/>
    <w:rsid w:val="009B35B4"/>
    <w:rsid w:val="009B4110"/>
    <w:rsid w:val="009B464A"/>
    <w:rsid w:val="009B49A7"/>
    <w:rsid w:val="009B5414"/>
    <w:rsid w:val="009B5B85"/>
    <w:rsid w:val="009B67E8"/>
    <w:rsid w:val="009B681A"/>
    <w:rsid w:val="009B7CE4"/>
    <w:rsid w:val="009C05CD"/>
    <w:rsid w:val="009C14FB"/>
    <w:rsid w:val="009C19E8"/>
    <w:rsid w:val="009C1FC6"/>
    <w:rsid w:val="009C2FEB"/>
    <w:rsid w:val="009C35D8"/>
    <w:rsid w:val="009C43B4"/>
    <w:rsid w:val="009C47B3"/>
    <w:rsid w:val="009C52B8"/>
    <w:rsid w:val="009C624A"/>
    <w:rsid w:val="009C71B1"/>
    <w:rsid w:val="009C76AF"/>
    <w:rsid w:val="009C778C"/>
    <w:rsid w:val="009C7C0E"/>
    <w:rsid w:val="009D0020"/>
    <w:rsid w:val="009D0136"/>
    <w:rsid w:val="009D114D"/>
    <w:rsid w:val="009D1B3F"/>
    <w:rsid w:val="009D4696"/>
    <w:rsid w:val="009D4AC3"/>
    <w:rsid w:val="009D4E8F"/>
    <w:rsid w:val="009D5028"/>
    <w:rsid w:val="009D5FC0"/>
    <w:rsid w:val="009E04E8"/>
    <w:rsid w:val="009E0DA3"/>
    <w:rsid w:val="009E17C0"/>
    <w:rsid w:val="009E18E5"/>
    <w:rsid w:val="009E2052"/>
    <w:rsid w:val="009E248B"/>
    <w:rsid w:val="009E336D"/>
    <w:rsid w:val="009E5D19"/>
    <w:rsid w:val="009E5EBC"/>
    <w:rsid w:val="009E6453"/>
    <w:rsid w:val="009E646C"/>
    <w:rsid w:val="009E707C"/>
    <w:rsid w:val="009E7B71"/>
    <w:rsid w:val="009F2F51"/>
    <w:rsid w:val="009F466B"/>
    <w:rsid w:val="009F49DB"/>
    <w:rsid w:val="009F5334"/>
    <w:rsid w:val="009F70EE"/>
    <w:rsid w:val="009F7E96"/>
    <w:rsid w:val="00A02832"/>
    <w:rsid w:val="00A02F09"/>
    <w:rsid w:val="00A0324B"/>
    <w:rsid w:val="00A039D9"/>
    <w:rsid w:val="00A05B6F"/>
    <w:rsid w:val="00A0634B"/>
    <w:rsid w:val="00A0688C"/>
    <w:rsid w:val="00A06CAD"/>
    <w:rsid w:val="00A07565"/>
    <w:rsid w:val="00A07892"/>
    <w:rsid w:val="00A1126F"/>
    <w:rsid w:val="00A12A42"/>
    <w:rsid w:val="00A132F2"/>
    <w:rsid w:val="00A14AC5"/>
    <w:rsid w:val="00A159D4"/>
    <w:rsid w:val="00A16468"/>
    <w:rsid w:val="00A16785"/>
    <w:rsid w:val="00A21181"/>
    <w:rsid w:val="00A21576"/>
    <w:rsid w:val="00A226A8"/>
    <w:rsid w:val="00A228D5"/>
    <w:rsid w:val="00A228EE"/>
    <w:rsid w:val="00A23149"/>
    <w:rsid w:val="00A2336E"/>
    <w:rsid w:val="00A23475"/>
    <w:rsid w:val="00A24117"/>
    <w:rsid w:val="00A24C8E"/>
    <w:rsid w:val="00A24E77"/>
    <w:rsid w:val="00A25F1A"/>
    <w:rsid w:val="00A2619F"/>
    <w:rsid w:val="00A26B6C"/>
    <w:rsid w:val="00A30347"/>
    <w:rsid w:val="00A35426"/>
    <w:rsid w:val="00A3544B"/>
    <w:rsid w:val="00A3577B"/>
    <w:rsid w:val="00A37938"/>
    <w:rsid w:val="00A37B34"/>
    <w:rsid w:val="00A40EE5"/>
    <w:rsid w:val="00A42FB3"/>
    <w:rsid w:val="00A4452E"/>
    <w:rsid w:val="00A447BE"/>
    <w:rsid w:val="00A44A2E"/>
    <w:rsid w:val="00A45173"/>
    <w:rsid w:val="00A459BF"/>
    <w:rsid w:val="00A47FEE"/>
    <w:rsid w:val="00A51906"/>
    <w:rsid w:val="00A52F1A"/>
    <w:rsid w:val="00A53114"/>
    <w:rsid w:val="00A533CB"/>
    <w:rsid w:val="00A549EF"/>
    <w:rsid w:val="00A54C75"/>
    <w:rsid w:val="00A55195"/>
    <w:rsid w:val="00A5717B"/>
    <w:rsid w:val="00A5744C"/>
    <w:rsid w:val="00A60BBD"/>
    <w:rsid w:val="00A61D52"/>
    <w:rsid w:val="00A62417"/>
    <w:rsid w:val="00A62A68"/>
    <w:rsid w:val="00A64558"/>
    <w:rsid w:val="00A64731"/>
    <w:rsid w:val="00A648C2"/>
    <w:rsid w:val="00A6653B"/>
    <w:rsid w:val="00A66554"/>
    <w:rsid w:val="00A6727A"/>
    <w:rsid w:val="00A71024"/>
    <w:rsid w:val="00A712A5"/>
    <w:rsid w:val="00A720ED"/>
    <w:rsid w:val="00A74315"/>
    <w:rsid w:val="00A77ACE"/>
    <w:rsid w:val="00A8053D"/>
    <w:rsid w:val="00A8145C"/>
    <w:rsid w:val="00A82028"/>
    <w:rsid w:val="00A82044"/>
    <w:rsid w:val="00A829CF"/>
    <w:rsid w:val="00A834A3"/>
    <w:rsid w:val="00A858AE"/>
    <w:rsid w:val="00A87F27"/>
    <w:rsid w:val="00A90425"/>
    <w:rsid w:val="00A92823"/>
    <w:rsid w:val="00A92E9F"/>
    <w:rsid w:val="00A92FCE"/>
    <w:rsid w:val="00A935C1"/>
    <w:rsid w:val="00A9362D"/>
    <w:rsid w:val="00A942B1"/>
    <w:rsid w:val="00A94875"/>
    <w:rsid w:val="00A95DA4"/>
    <w:rsid w:val="00A969B9"/>
    <w:rsid w:val="00A978D9"/>
    <w:rsid w:val="00AA0642"/>
    <w:rsid w:val="00AA1AC2"/>
    <w:rsid w:val="00AA2701"/>
    <w:rsid w:val="00AA29DC"/>
    <w:rsid w:val="00AA2B3A"/>
    <w:rsid w:val="00AA42F1"/>
    <w:rsid w:val="00AA5BED"/>
    <w:rsid w:val="00AA6599"/>
    <w:rsid w:val="00AB0AF5"/>
    <w:rsid w:val="00AB242A"/>
    <w:rsid w:val="00AB29F6"/>
    <w:rsid w:val="00AB2C65"/>
    <w:rsid w:val="00AB2DEB"/>
    <w:rsid w:val="00AB34B7"/>
    <w:rsid w:val="00AB3650"/>
    <w:rsid w:val="00AB56EB"/>
    <w:rsid w:val="00AB5BD3"/>
    <w:rsid w:val="00AB69DF"/>
    <w:rsid w:val="00AB6AD6"/>
    <w:rsid w:val="00AB72FF"/>
    <w:rsid w:val="00AC03E3"/>
    <w:rsid w:val="00AC0932"/>
    <w:rsid w:val="00AC0E1C"/>
    <w:rsid w:val="00AC11FB"/>
    <w:rsid w:val="00AC34C6"/>
    <w:rsid w:val="00AC41A1"/>
    <w:rsid w:val="00AC4396"/>
    <w:rsid w:val="00AC4B73"/>
    <w:rsid w:val="00AC4BE6"/>
    <w:rsid w:val="00AC4D93"/>
    <w:rsid w:val="00AC6E3C"/>
    <w:rsid w:val="00AC734C"/>
    <w:rsid w:val="00AC75C0"/>
    <w:rsid w:val="00AD0940"/>
    <w:rsid w:val="00AD1605"/>
    <w:rsid w:val="00AD18EE"/>
    <w:rsid w:val="00AD2AE9"/>
    <w:rsid w:val="00AD5E66"/>
    <w:rsid w:val="00AD693E"/>
    <w:rsid w:val="00AD7940"/>
    <w:rsid w:val="00AE03A2"/>
    <w:rsid w:val="00AE1194"/>
    <w:rsid w:val="00AE1D04"/>
    <w:rsid w:val="00AE3221"/>
    <w:rsid w:val="00AE3783"/>
    <w:rsid w:val="00AE4469"/>
    <w:rsid w:val="00AE47D3"/>
    <w:rsid w:val="00AE4C36"/>
    <w:rsid w:val="00AE4F09"/>
    <w:rsid w:val="00AE59C0"/>
    <w:rsid w:val="00AE6C17"/>
    <w:rsid w:val="00AE77E7"/>
    <w:rsid w:val="00AE7DD4"/>
    <w:rsid w:val="00AF0862"/>
    <w:rsid w:val="00AF1451"/>
    <w:rsid w:val="00AF18FE"/>
    <w:rsid w:val="00AF2424"/>
    <w:rsid w:val="00AF2F10"/>
    <w:rsid w:val="00AF3ABE"/>
    <w:rsid w:val="00AF3CEB"/>
    <w:rsid w:val="00AF5DA6"/>
    <w:rsid w:val="00AF5FED"/>
    <w:rsid w:val="00AF71F7"/>
    <w:rsid w:val="00B00CF0"/>
    <w:rsid w:val="00B00E71"/>
    <w:rsid w:val="00B01434"/>
    <w:rsid w:val="00B02479"/>
    <w:rsid w:val="00B03825"/>
    <w:rsid w:val="00B04A00"/>
    <w:rsid w:val="00B059F4"/>
    <w:rsid w:val="00B0658F"/>
    <w:rsid w:val="00B07338"/>
    <w:rsid w:val="00B073C2"/>
    <w:rsid w:val="00B07F1F"/>
    <w:rsid w:val="00B1017C"/>
    <w:rsid w:val="00B10D6A"/>
    <w:rsid w:val="00B11B1B"/>
    <w:rsid w:val="00B11FB2"/>
    <w:rsid w:val="00B122EF"/>
    <w:rsid w:val="00B15BE1"/>
    <w:rsid w:val="00B202D1"/>
    <w:rsid w:val="00B20858"/>
    <w:rsid w:val="00B23651"/>
    <w:rsid w:val="00B23C2A"/>
    <w:rsid w:val="00B25F48"/>
    <w:rsid w:val="00B27528"/>
    <w:rsid w:val="00B301E7"/>
    <w:rsid w:val="00B30455"/>
    <w:rsid w:val="00B32EBA"/>
    <w:rsid w:val="00B33218"/>
    <w:rsid w:val="00B332BC"/>
    <w:rsid w:val="00B3419E"/>
    <w:rsid w:val="00B346DF"/>
    <w:rsid w:val="00B3735E"/>
    <w:rsid w:val="00B376D1"/>
    <w:rsid w:val="00B37913"/>
    <w:rsid w:val="00B40023"/>
    <w:rsid w:val="00B407D7"/>
    <w:rsid w:val="00B408F9"/>
    <w:rsid w:val="00B417E6"/>
    <w:rsid w:val="00B41AF5"/>
    <w:rsid w:val="00B41FC9"/>
    <w:rsid w:val="00B439E7"/>
    <w:rsid w:val="00B43D6D"/>
    <w:rsid w:val="00B44062"/>
    <w:rsid w:val="00B45241"/>
    <w:rsid w:val="00B459C5"/>
    <w:rsid w:val="00B45E6B"/>
    <w:rsid w:val="00B474A4"/>
    <w:rsid w:val="00B50F3F"/>
    <w:rsid w:val="00B5175F"/>
    <w:rsid w:val="00B51814"/>
    <w:rsid w:val="00B5193B"/>
    <w:rsid w:val="00B54582"/>
    <w:rsid w:val="00B54CDE"/>
    <w:rsid w:val="00B55976"/>
    <w:rsid w:val="00B56190"/>
    <w:rsid w:val="00B56C54"/>
    <w:rsid w:val="00B57D5A"/>
    <w:rsid w:val="00B6155A"/>
    <w:rsid w:val="00B61F02"/>
    <w:rsid w:val="00B62C39"/>
    <w:rsid w:val="00B62DC6"/>
    <w:rsid w:val="00B63003"/>
    <w:rsid w:val="00B63A7B"/>
    <w:rsid w:val="00B64ACF"/>
    <w:rsid w:val="00B6538D"/>
    <w:rsid w:val="00B6553F"/>
    <w:rsid w:val="00B657A5"/>
    <w:rsid w:val="00B65AC4"/>
    <w:rsid w:val="00B663ED"/>
    <w:rsid w:val="00B66436"/>
    <w:rsid w:val="00B67B0C"/>
    <w:rsid w:val="00B721DA"/>
    <w:rsid w:val="00B72A2D"/>
    <w:rsid w:val="00B7323D"/>
    <w:rsid w:val="00B73AA1"/>
    <w:rsid w:val="00B74221"/>
    <w:rsid w:val="00B748BB"/>
    <w:rsid w:val="00B74C12"/>
    <w:rsid w:val="00B74F00"/>
    <w:rsid w:val="00B769CF"/>
    <w:rsid w:val="00B76F8E"/>
    <w:rsid w:val="00B77757"/>
    <w:rsid w:val="00B826A8"/>
    <w:rsid w:val="00B82A43"/>
    <w:rsid w:val="00B83610"/>
    <w:rsid w:val="00B84AE2"/>
    <w:rsid w:val="00B8641D"/>
    <w:rsid w:val="00B86557"/>
    <w:rsid w:val="00B87680"/>
    <w:rsid w:val="00B919B4"/>
    <w:rsid w:val="00B92428"/>
    <w:rsid w:val="00B929A7"/>
    <w:rsid w:val="00B92B5E"/>
    <w:rsid w:val="00B93250"/>
    <w:rsid w:val="00B93B47"/>
    <w:rsid w:val="00B93F73"/>
    <w:rsid w:val="00B941E2"/>
    <w:rsid w:val="00B95AD6"/>
    <w:rsid w:val="00B96213"/>
    <w:rsid w:val="00B96508"/>
    <w:rsid w:val="00B965FA"/>
    <w:rsid w:val="00B96E4E"/>
    <w:rsid w:val="00B96FC2"/>
    <w:rsid w:val="00B970F4"/>
    <w:rsid w:val="00B97696"/>
    <w:rsid w:val="00BA04FA"/>
    <w:rsid w:val="00BA15AA"/>
    <w:rsid w:val="00BA2905"/>
    <w:rsid w:val="00BA2AD3"/>
    <w:rsid w:val="00BA63A5"/>
    <w:rsid w:val="00BA6664"/>
    <w:rsid w:val="00BA6E3B"/>
    <w:rsid w:val="00BA7639"/>
    <w:rsid w:val="00BA7BC5"/>
    <w:rsid w:val="00BB02C3"/>
    <w:rsid w:val="00BB0489"/>
    <w:rsid w:val="00BB0629"/>
    <w:rsid w:val="00BB1371"/>
    <w:rsid w:val="00BB2945"/>
    <w:rsid w:val="00BB3146"/>
    <w:rsid w:val="00BB354F"/>
    <w:rsid w:val="00BB3878"/>
    <w:rsid w:val="00BB417B"/>
    <w:rsid w:val="00BB5B42"/>
    <w:rsid w:val="00BB60D8"/>
    <w:rsid w:val="00BB6503"/>
    <w:rsid w:val="00BB7470"/>
    <w:rsid w:val="00BB7B28"/>
    <w:rsid w:val="00BC2999"/>
    <w:rsid w:val="00BC2BF1"/>
    <w:rsid w:val="00BC2E5A"/>
    <w:rsid w:val="00BC3609"/>
    <w:rsid w:val="00BC4C81"/>
    <w:rsid w:val="00BC531F"/>
    <w:rsid w:val="00BC58D1"/>
    <w:rsid w:val="00BC5A49"/>
    <w:rsid w:val="00BC735F"/>
    <w:rsid w:val="00BC75E0"/>
    <w:rsid w:val="00BD04A5"/>
    <w:rsid w:val="00BD0A6A"/>
    <w:rsid w:val="00BD0BE0"/>
    <w:rsid w:val="00BD0CA3"/>
    <w:rsid w:val="00BD24BE"/>
    <w:rsid w:val="00BD4892"/>
    <w:rsid w:val="00BD5064"/>
    <w:rsid w:val="00BD7EC5"/>
    <w:rsid w:val="00BE23A4"/>
    <w:rsid w:val="00BE26D6"/>
    <w:rsid w:val="00BE3632"/>
    <w:rsid w:val="00BE3D22"/>
    <w:rsid w:val="00BE4742"/>
    <w:rsid w:val="00BE4ECF"/>
    <w:rsid w:val="00BE53BF"/>
    <w:rsid w:val="00BE656D"/>
    <w:rsid w:val="00BE6FE8"/>
    <w:rsid w:val="00BF0C42"/>
    <w:rsid w:val="00BF2CEE"/>
    <w:rsid w:val="00BF2DDA"/>
    <w:rsid w:val="00BF417C"/>
    <w:rsid w:val="00BF4AF8"/>
    <w:rsid w:val="00BF6C88"/>
    <w:rsid w:val="00C0057A"/>
    <w:rsid w:val="00C0061C"/>
    <w:rsid w:val="00C00803"/>
    <w:rsid w:val="00C01448"/>
    <w:rsid w:val="00C02327"/>
    <w:rsid w:val="00C028CE"/>
    <w:rsid w:val="00C04553"/>
    <w:rsid w:val="00C04AE7"/>
    <w:rsid w:val="00C04B75"/>
    <w:rsid w:val="00C04CB4"/>
    <w:rsid w:val="00C06616"/>
    <w:rsid w:val="00C06845"/>
    <w:rsid w:val="00C11B1A"/>
    <w:rsid w:val="00C12340"/>
    <w:rsid w:val="00C124C4"/>
    <w:rsid w:val="00C1279A"/>
    <w:rsid w:val="00C127F5"/>
    <w:rsid w:val="00C128BC"/>
    <w:rsid w:val="00C13D05"/>
    <w:rsid w:val="00C13F01"/>
    <w:rsid w:val="00C1544C"/>
    <w:rsid w:val="00C163EC"/>
    <w:rsid w:val="00C177C2"/>
    <w:rsid w:val="00C17CFB"/>
    <w:rsid w:val="00C21049"/>
    <w:rsid w:val="00C227F3"/>
    <w:rsid w:val="00C23032"/>
    <w:rsid w:val="00C23779"/>
    <w:rsid w:val="00C27227"/>
    <w:rsid w:val="00C27B48"/>
    <w:rsid w:val="00C30590"/>
    <w:rsid w:val="00C327B5"/>
    <w:rsid w:val="00C32856"/>
    <w:rsid w:val="00C328DA"/>
    <w:rsid w:val="00C3320C"/>
    <w:rsid w:val="00C34378"/>
    <w:rsid w:val="00C354A7"/>
    <w:rsid w:val="00C36270"/>
    <w:rsid w:val="00C36DC8"/>
    <w:rsid w:val="00C4145B"/>
    <w:rsid w:val="00C4158F"/>
    <w:rsid w:val="00C417E7"/>
    <w:rsid w:val="00C4453B"/>
    <w:rsid w:val="00C44D08"/>
    <w:rsid w:val="00C45CBA"/>
    <w:rsid w:val="00C463D2"/>
    <w:rsid w:val="00C46753"/>
    <w:rsid w:val="00C468BC"/>
    <w:rsid w:val="00C50357"/>
    <w:rsid w:val="00C506C7"/>
    <w:rsid w:val="00C50A3D"/>
    <w:rsid w:val="00C5131D"/>
    <w:rsid w:val="00C51A71"/>
    <w:rsid w:val="00C51F56"/>
    <w:rsid w:val="00C52120"/>
    <w:rsid w:val="00C52A08"/>
    <w:rsid w:val="00C52DF0"/>
    <w:rsid w:val="00C54300"/>
    <w:rsid w:val="00C5481F"/>
    <w:rsid w:val="00C56B0F"/>
    <w:rsid w:val="00C57538"/>
    <w:rsid w:val="00C60A82"/>
    <w:rsid w:val="00C616CB"/>
    <w:rsid w:val="00C6336F"/>
    <w:rsid w:val="00C64E12"/>
    <w:rsid w:val="00C6571E"/>
    <w:rsid w:val="00C66140"/>
    <w:rsid w:val="00C6788C"/>
    <w:rsid w:val="00C678AF"/>
    <w:rsid w:val="00C709AD"/>
    <w:rsid w:val="00C71ADB"/>
    <w:rsid w:val="00C730D9"/>
    <w:rsid w:val="00C73707"/>
    <w:rsid w:val="00C73A09"/>
    <w:rsid w:val="00C73AEA"/>
    <w:rsid w:val="00C743B2"/>
    <w:rsid w:val="00C74876"/>
    <w:rsid w:val="00C74E2A"/>
    <w:rsid w:val="00C751D0"/>
    <w:rsid w:val="00C753B2"/>
    <w:rsid w:val="00C7563B"/>
    <w:rsid w:val="00C76498"/>
    <w:rsid w:val="00C7675E"/>
    <w:rsid w:val="00C773FC"/>
    <w:rsid w:val="00C806AF"/>
    <w:rsid w:val="00C81271"/>
    <w:rsid w:val="00C814BE"/>
    <w:rsid w:val="00C81C5A"/>
    <w:rsid w:val="00C81CD6"/>
    <w:rsid w:val="00C82C34"/>
    <w:rsid w:val="00C82F1A"/>
    <w:rsid w:val="00C841BF"/>
    <w:rsid w:val="00C84275"/>
    <w:rsid w:val="00C8475D"/>
    <w:rsid w:val="00C84F63"/>
    <w:rsid w:val="00C86644"/>
    <w:rsid w:val="00C86FA1"/>
    <w:rsid w:val="00C8734D"/>
    <w:rsid w:val="00C87B16"/>
    <w:rsid w:val="00C90D06"/>
    <w:rsid w:val="00C91DEF"/>
    <w:rsid w:val="00C9218C"/>
    <w:rsid w:val="00C93273"/>
    <w:rsid w:val="00C9418C"/>
    <w:rsid w:val="00C94A7D"/>
    <w:rsid w:val="00C95381"/>
    <w:rsid w:val="00C95F4A"/>
    <w:rsid w:val="00C96DC1"/>
    <w:rsid w:val="00C96E46"/>
    <w:rsid w:val="00CA1426"/>
    <w:rsid w:val="00CA1CD9"/>
    <w:rsid w:val="00CA255A"/>
    <w:rsid w:val="00CA2BEA"/>
    <w:rsid w:val="00CA31FD"/>
    <w:rsid w:val="00CA34D6"/>
    <w:rsid w:val="00CA4075"/>
    <w:rsid w:val="00CA54F9"/>
    <w:rsid w:val="00CA5674"/>
    <w:rsid w:val="00CA59DA"/>
    <w:rsid w:val="00CA5F63"/>
    <w:rsid w:val="00CA5FB2"/>
    <w:rsid w:val="00CB06CB"/>
    <w:rsid w:val="00CB0BE7"/>
    <w:rsid w:val="00CB0EE1"/>
    <w:rsid w:val="00CB0FF3"/>
    <w:rsid w:val="00CB1131"/>
    <w:rsid w:val="00CB318D"/>
    <w:rsid w:val="00CB5210"/>
    <w:rsid w:val="00CB7176"/>
    <w:rsid w:val="00CB777D"/>
    <w:rsid w:val="00CC108D"/>
    <w:rsid w:val="00CC1E60"/>
    <w:rsid w:val="00CC24FB"/>
    <w:rsid w:val="00CC45A3"/>
    <w:rsid w:val="00CC4A3F"/>
    <w:rsid w:val="00CC5ECD"/>
    <w:rsid w:val="00CC5EF6"/>
    <w:rsid w:val="00CC675F"/>
    <w:rsid w:val="00CC6DF8"/>
    <w:rsid w:val="00CD0F6A"/>
    <w:rsid w:val="00CD144D"/>
    <w:rsid w:val="00CD25F0"/>
    <w:rsid w:val="00CD406A"/>
    <w:rsid w:val="00CD4E07"/>
    <w:rsid w:val="00CD5F99"/>
    <w:rsid w:val="00CD6108"/>
    <w:rsid w:val="00CD6211"/>
    <w:rsid w:val="00CD643D"/>
    <w:rsid w:val="00CE0B73"/>
    <w:rsid w:val="00CE18F9"/>
    <w:rsid w:val="00CE1DAB"/>
    <w:rsid w:val="00CE2EF7"/>
    <w:rsid w:val="00CE4167"/>
    <w:rsid w:val="00CE4193"/>
    <w:rsid w:val="00CE5096"/>
    <w:rsid w:val="00CE628A"/>
    <w:rsid w:val="00CF0693"/>
    <w:rsid w:val="00CF175E"/>
    <w:rsid w:val="00CF3710"/>
    <w:rsid w:val="00CF3815"/>
    <w:rsid w:val="00CF3A84"/>
    <w:rsid w:val="00CF3A9E"/>
    <w:rsid w:val="00CF3AF5"/>
    <w:rsid w:val="00CF3E55"/>
    <w:rsid w:val="00CF4AAE"/>
    <w:rsid w:val="00CF5228"/>
    <w:rsid w:val="00CF572A"/>
    <w:rsid w:val="00CF5B28"/>
    <w:rsid w:val="00CF5C43"/>
    <w:rsid w:val="00CF623F"/>
    <w:rsid w:val="00D00615"/>
    <w:rsid w:val="00D007B8"/>
    <w:rsid w:val="00D00EEC"/>
    <w:rsid w:val="00D01E3E"/>
    <w:rsid w:val="00D02D2B"/>
    <w:rsid w:val="00D03169"/>
    <w:rsid w:val="00D04B83"/>
    <w:rsid w:val="00D0561C"/>
    <w:rsid w:val="00D05759"/>
    <w:rsid w:val="00D069A6"/>
    <w:rsid w:val="00D0759B"/>
    <w:rsid w:val="00D07E92"/>
    <w:rsid w:val="00D1118C"/>
    <w:rsid w:val="00D11C40"/>
    <w:rsid w:val="00D129B2"/>
    <w:rsid w:val="00D131ED"/>
    <w:rsid w:val="00D1419B"/>
    <w:rsid w:val="00D14C42"/>
    <w:rsid w:val="00D15570"/>
    <w:rsid w:val="00D164CD"/>
    <w:rsid w:val="00D20164"/>
    <w:rsid w:val="00D20CF3"/>
    <w:rsid w:val="00D20F7F"/>
    <w:rsid w:val="00D21382"/>
    <w:rsid w:val="00D214A2"/>
    <w:rsid w:val="00D2195A"/>
    <w:rsid w:val="00D233B7"/>
    <w:rsid w:val="00D23413"/>
    <w:rsid w:val="00D23BD9"/>
    <w:rsid w:val="00D242BF"/>
    <w:rsid w:val="00D26AC2"/>
    <w:rsid w:val="00D26B74"/>
    <w:rsid w:val="00D26D09"/>
    <w:rsid w:val="00D279FB"/>
    <w:rsid w:val="00D27D4B"/>
    <w:rsid w:val="00D27FFE"/>
    <w:rsid w:val="00D3038C"/>
    <w:rsid w:val="00D308C1"/>
    <w:rsid w:val="00D30C56"/>
    <w:rsid w:val="00D30F54"/>
    <w:rsid w:val="00D31859"/>
    <w:rsid w:val="00D318A4"/>
    <w:rsid w:val="00D328D9"/>
    <w:rsid w:val="00D33221"/>
    <w:rsid w:val="00D336B7"/>
    <w:rsid w:val="00D33DC7"/>
    <w:rsid w:val="00D34455"/>
    <w:rsid w:val="00D34CDC"/>
    <w:rsid w:val="00D35CE2"/>
    <w:rsid w:val="00D36024"/>
    <w:rsid w:val="00D3735F"/>
    <w:rsid w:val="00D37E97"/>
    <w:rsid w:val="00D40387"/>
    <w:rsid w:val="00D41392"/>
    <w:rsid w:val="00D417EA"/>
    <w:rsid w:val="00D45039"/>
    <w:rsid w:val="00D45BE7"/>
    <w:rsid w:val="00D5025F"/>
    <w:rsid w:val="00D50354"/>
    <w:rsid w:val="00D506DE"/>
    <w:rsid w:val="00D50A58"/>
    <w:rsid w:val="00D523CC"/>
    <w:rsid w:val="00D52F11"/>
    <w:rsid w:val="00D5372F"/>
    <w:rsid w:val="00D538F7"/>
    <w:rsid w:val="00D55ADE"/>
    <w:rsid w:val="00D563EF"/>
    <w:rsid w:val="00D5690F"/>
    <w:rsid w:val="00D56D84"/>
    <w:rsid w:val="00D56F49"/>
    <w:rsid w:val="00D570A9"/>
    <w:rsid w:val="00D57479"/>
    <w:rsid w:val="00D57E7D"/>
    <w:rsid w:val="00D60257"/>
    <w:rsid w:val="00D60FA6"/>
    <w:rsid w:val="00D617CD"/>
    <w:rsid w:val="00D61C5E"/>
    <w:rsid w:val="00D6259D"/>
    <w:rsid w:val="00D62E42"/>
    <w:rsid w:val="00D65457"/>
    <w:rsid w:val="00D65D89"/>
    <w:rsid w:val="00D6651A"/>
    <w:rsid w:val="00D70318"/>
    <w:rsid w:val="00D70CEC"/>
    <w:rsid w:val="00D72015"/>
    <w:rsid w:val="00D72765"/>
    <w:rsid w:val="00D72980"/>
    <w:rsid w:val="00D73271"/>
    <w:rsid w:val="00D7329D"/>
    <w:rsid w:val="00D74F8A"/>
    <w:rsid w:val="00D75708"/>
    <w:rsid w:val="00D75C37"/>
    <w:rsid w:val="00D7720D"/>
    <w:rsid w:val="00D77715"/>
    <w:rsid w:val="00D80CA1"/>
    <w:rsid w:val="00D8180B"/>
    <w:rsid w:val="00D81C30"/>
    <w:rsid w:val="00D823D1"/>
    <w:rsid w:val="00D84266"/>
    <w:rsid w:val="00D858FD"/>
    <w:rsid w:val="00D85CAE"/>
    <w:rsid w:val="00D85D11"/>
    <w:rsid w:val="00D87019"/>
    <w:rsid w:val="00D877C1"/>
    <w:rsid w:val="00D90582"/>
    <w:rsid w:val="00D90A0A"/>
    <w:rsid w:val="00D91AE9"/>
    <w:rsid w:val="00D96946"/>
    <w:rsid w:val="00D97B81"/>
    <w:rsid w:val="00DA1F50"/>
    <w:rsid w:val="00DA25F1"/>
    <w:rsid w:val="00DA26DF"/>
    <w:rsid w:val="00DA2B71"/>
    <w:rsid w:val="00DA2D15"/>
    <w:rsid w:val="00DA3293"/>
    <w:rsid w:val="00DA4133"/>
    <w:rsid w:val="00DA436A"/>
    <w:rsid w:val="00DA5CDA"/>
    <w:rsid w:val="00DA6753"/>
    <w:rsid w:val="00DA762A"/>
    <w:rsid w:val="00DB014E"/>
    <w:rsid w:val="00DB16BE"/>
    <w:rsid w:val="00DB3164"/>
    <w:rsid w:val="00DB4086"/>
    <w:rsid w:val="00DB4734"/>
    <w:rsid w:val="00DB4A43"/>
    <w:rsid w:val="00DB711D"/>
    <w:rsid w:val="00DB73BC"/>
    <w:rsid w:val="00DB78D8"/>
    <w:rsid w:val="00DC0B00"/>
    <w:rsid w:val="00DC0DBD"/>
    <w:rsid w:val="00DC2BF4"/>
    <w:rsid w:val="00DC2DDE"/>
    <w:rsid w:val="00DC2E07"/>
    <w:rsid w:val="00DC3024"/>
    <w:rsid w:val="00DC31E1"/>
    <w:rsid w:val="00DC328B"/>
    <w:rsid w:val="00DC38C1"/>
    <w:rsid w:val="00DC4899"/>
    <w:rsid w:val="00DC4D60"/>
    <w:rsid w:val="00DC697A"/>
    <w:rsid w:val="00DC7B92"/>
    <w:rsid w:val="00DC7FBE"/>
    <w:rsid w:val="00DD091C"/>
    <w:rsid w:val="00DD26B0"/>
    <w:rsid w:val="00DD28E7"/>
    <w:rsid w:val="00DD4E5F"/>
    <w:rsid w:val="00DD55C0"/>
    <w:rsid w:val="00DD62E2"/>
    <w:rsid w:val="00DE0285"/>
    <w:rsid w:val="00DE1CE9"/>
    <w:rsid w:val="00DE2260"/>
    <w:rsid w:val="00DE3E4F"/>
    <w:rsid w:val="00DE4B6E"/>
    <w:rsid w:val="00DE4D3C"/>
    <w:rsid w:val="00DE4D4C"/>
    <w:rsid w:val="00DE622B"/>
    <w:rsid w:val="00DF0F06"/>
    <w:rsid w:val="00DF17BD"/>
    <w:rsid w:val="00DF44C1"/>
    <w:rsid w:val="00DF52C0"/>
    <w:rsid w:val="00DF794D"/>
    <w:rsid w:val="00E003E3"/>
    <w:rsid w:val="00E008DD"/>
    <w:rsid w:val="00E019FE"/>
    <w:rsid w:val="00E01C45"/>
    <w:rsid w:val="00E06DC7"/>
    <w:rsid w:val="00E070B9"/>
    <w:rsid w:val="00E1030E"/>
    <w:rsid w:val="00E10626"/>
    <w:rsid w:val="00E125FF"/>
    <w:rsid w:val="00E13356"/>
    <w:rsid w:val="00E142CB"/>
    <w:rsid w:val="00E143B0"/>
    <w:rsid w:val="00E15FD2"/>
    <w:rsid w:val="00E20AAA"/>
    <w:rsid w:val="00E213E1"/>
    <w:rsid w:val="00E2467A"/>
    <w:rsid w:val="00E24F35"/>
    <w:rsid w:val="00E25132"/>
    <w:rsid w:val="00E2536B"/>
    <w:rsid w:val="00E269E9"/>
    <w:rsid w:val="00E275AD"/>
    <w:rsid w:val="00E279B9"/>
    <w:rsid w:val="00E27E46"/>
    <w:rsid w:val="00E30A04"/>
    <w:rsid w:val="00E316A5"/>
    <w:rsid w:val="00E31E76"/>
    <w:rsid w:val="00E31EEC"/>
    <w:rsid w:val="00E328DE"/>
    <w:rsid w:val="00E32DB2"/>
    <w:rsid w:val="00E358E0"/>
    <w:rsid w:val="00E35E4E"/>
    <w:rsid w:val="00E40639"/>
    <w:rsid w:val="00E40A7E"/>
    <w:rsid w:val="00E420FA"/>
    <w:rsid w:val="00E4248E"/>
    <w:rsid w:val="00E433AB"/>
    <w:rsid w:val="00E457D6"/>
    <w:rsid w:val="00E45C64"/>
    <w:rsid w:val="00E45DE1"/>
    <w:rsid w:val="00E46432"/>
    <w:rsid w:val="00E46536"/>
    <w:rsid w:val="00E478A6"/>
    <w:rsid w:val="00E50D0E"/>
    <w:rsid w:val="00E5124D"/>
    <w:rsid w:val="00E513E4"/>
    <w:rsid w:val="00E53C3A"/>
    <w:rsid w:val="00E53C91"/>
    <w:rsid w:val="00E5418A"/>
    <w:rsid w:val="00E562DE"/>
    <w:rsid w:val="00E56633"/>
    <w:rsid w:val="00E645A2"/>
    <w:rsid w:val="00E64891"/>
    <w:rsid w:val="00E64C77"/>
    <w:rsid w:val="00E6599B"/>
    <w:rsid w:val="00E66312"/>
    <w:rsid w:val="00E669F1"/>
    <w:rsid w:val="00E672FA"/>
    <w:rsid w:val="00E679EA"/>
    <w:rsid w:val="00E700FA"/>
    <w:rsid w:val="00E706B8"/>
    <w:rsid w:val="00E71F70"/>
    <w:rsid w:val="00E723AF"/>
    <w:rsid w:val="00E72459"/>
    <w:rsid w:val="00E72EAD"/>
    <w:rsid w:val="00E74C7B"/>
    <w:rsid w:val="00E74FAE"/>
    <w:rsid w:val="00E75462"/>
    <w:rsid w:val="00E7617F"/>
    <w:rsid w:val="00E765BA"/>
    <w:rsid w:val="00E7716C"/>
    <w:rsid w:val="00E77202"/>
    <w:rsid w:val="00E807A8"/>
    <w:rsid w:val="00E80827"/>
    <w:rsid w:val="00E81B75"/>
    <w:rsid w:val="00E81D89"/>
    <w:rsid w:val="00E853D6"/>
    <w:rsid w:val="00E8644F"/>
    <w:rsid w:val="00E86A91"/>
    <w:rsid w:val="00E878F0"/>
    <w:rsid w:val="00E90D34"/>
    <w:rsid w:val="00E90D5C"/>
    <w:rsid w:val="00E91926"/>
    <w:rsid w:val="00EA04CD"/>
    <w:rsid w:val="00EA1CE0"/>
    <w:rsid w:val="00EA30FC"/>
    <w:rsid w:val="00EA370D"/>
    <w:rsid w:val="00EA4703"/>
    <w:rsid w:val="00EA5E4D"/>
    <w:rsid w:val="00EA6B5D"/>
    <w:rsid w:val="00EB1CBA"/>
    <w:rsid w:val="00EB1DD6"/>
    <w:rsid w:val="00EB1E90"/>
    <w:rsid w:val="00EB1FB9"/>
    <w:rsid w:val="00EB212E"/>
    <w:rsid w:val="00EB2AFE"/>
    <w:rsid w:val="00EB302B"/>
    <w:rsid w:val="00EB31C3"/>
    <w:rsid w:val="00EB3A97"/>
    <w:rsid w:val="00EB46F9"/>
    <w:rsid w:val="00EB4B01"/>
    <w:rsid w:val="00EB541A"/>
    <w:rsid w:val="00EB5D0B"/>
    <w:rsid w:val="00EB6B3C"/>
    <w:rsid w:val="00EB796B"/>
    <w:rsid w:val="00EC21EF"/>
    <w:rsid w:val="00EC33BE"/>
    <w:rsid w:val="00EC3FB8"/>
    <w:rsid w:val="00EC409E"/>
    <w:rsid w:val="00EC43C7"/>
    <w:rsid w:val="00EC4C88"/>
    <w:rsid w:val="00EC55F1"/>
    <w:rsid w:val="00EC5746"/>
    <w:rsid w:val="00EC6050"/>
    <w:rsid w:val="00EC67B8"/>
    <w:rsid w:val="00EC7988"/>
    <w:rsid w:val="00ED0AF6"/>
    <w:rsid w:val="00ED0E5B"/>
    <w:rsid w:val="00ED6221"/>
    <w:rsid w:val="00ED6223"/>
    <w:rsid w:val="00ED6E0F"/>
    <w:rsid w:val="00ED7926"/>
    <w:rsid w:val="00ED7EF0"/>
    <w:rsid w:val="00EE00C5"/>
    <w:rsid w:val="00EE0223"/>
    <w:rsid w:val="00EE1E45"/>
    <w:rsid w:val="00EE4571"/>
    <w:rsid w:val="00EE5ED5"/>
    <w:rsid w:val="00EE60CF"/>
    <w:rsid w:val="00EE7ACC"/>
    <w:rsid w:val="00EF1210"/>
    <w:rsid w:val="00EF1799"/>
    <w:rsid w:val="00EF1BE9"/>
    <w:rsid w:val="00EF1C7F"/>
    <w:rsid w:val="00EF2530"/>
    <w:rsid w:val="00EF4181"/>
    <w:rsid w:val="00EF4294"/>
    <w:rsid w:val="00EF48BB"/>
    <w:rsid w:val="00EF5168"/>
    <w:rsid w:val="00EF564B"/>
    <w:rsid w:val="00EF619F"/>
    <w:rsid w:val="00EF61C6"/>
    <w:rsid w:val="00EF6423"/>
    <w:rsid w:val="00EF73EB"/>
    <w:rsid w:val="00F0197D"/>
    <w:rsid w:val="00F03655"/>
    <w:rsid w:val="00F0527C"/>
    <w:rsid w:val="00F07CBC"/>
    <w:rsid w:val="00F10470"/>
    <w:rsid w:val="00F1126E"/>
    <w:rsid w:val="00F1155B"/>
    <w:rsid w:val="00F11929"/>
    <w:rsid w:val="00F13481"/>
    <w:rsid w:val="00F1360C"/>
    <w:rsid w:val="00F14732"/>
    <w:rsid w:val="00F1571F"/>
    <w:rsid w:val="00F16170"/>
    <w:rsid w:val="00F16800"/>
    <w:rsid w:val="00F16C0D"/>
    <w:rsid w:val="00F16D5B"/>
    <w:rsid w:val="00F170B9"/>
    <w:rsid w:val="00F17E3F"/>
    <w:rsid w:val="00F20103"/>
    <w:rsid w:val="00F20B3F"/>
    <w:rsid w:val="00F20E6B"/>
    <w:rsid w:val="00F21DA1"/>
    <w:rsid w:val="00F23360"/>
    <w:rsid w:val="00F23C9C"/>
    <w:rsid w:val="00F24999"/>
    <w:rsid w:val="00F24DBD"/>
    <w:rsid w:val="00F254D8"/>
    <w:rsid w:val="00F3243E"/>
    <w:rsid w:val="00F32E25"/>
    <w:rsid w:val="00F352F5"/>
    <w:rsid w:val="00F37695"/>
    <w:rsid w:val="00F3792F"/>
    <w:rsid w:val="00F37A69"/>
    <w:rsid w:val="00F413A4"/>
    <w:rsid w:val="00F416CF"/>
    <w:rsid w:val="00F42CE5"/>
    <w:rsid w:val="00F42FA8"/>
    <w:rsid w:val="00F431ED"/>
    <w:rsid w:val="00F44557"/>
    <w:rsid w:val="00F4482A"/>
    <w:rsid w:val="00F44B6A"/>
    <w:rsid w:val="00F44E70"/>
    <w:rsid w:val="00F45FB1"/>
    <w:rsid w:val="00F4738D"/>
    <w:rsid w:val="00F47F4E"/>
    <w:rsid w:val="00F51EB9"/>
    <w:rsid w:val="00F52134"/>
    <w:rsid w:val="00F53A33"/>
    <w:rsid w:val="00F56A71"/>
    <w:rsid w:val="00F57060"/>
    <w:rsid w:val="00F571FC"/>
    <w:rsid w:val="00F57E66"/>
    <w:rsid w:val="00F615B9"/>
    <w:rsid w:val="00F619D6"/>
    <w:rsid w:val="00F62818"/>
    <w:rsid w:val="00F636C6"/>
    <w:rsid w:val="00F6432C"/>
    <w:rsid w:val="00F646B5"/>
    <w:rsid w:val="00F674D7"/>
    <w:rsid w:val="00F70DDA"/>
    <w:rsid w:val="00F721BC"/>
    <w:rsid w:val="00F72EB8"/>
    <w:rsid w:val="00F7443F"/>
    <w:rsid w:val="00F75CB9"/>
    <w:rsid w:val="00F76CDB"/>
    <w:rsid w:val="00F77D03"/>
    <w:rsid w:val="00F8051D"/>
    <w:rsid w:val="00F83A0B"/>
    <w:rsid w:val="00F841C4"/>
    <w:rsid w:val="00F84311"/>
    <w:rsid w:val="00F84C61"/>
    <w:rsid w:val="00F902F6"/>
    <w:rsid w:val="00F9157B"/>
    <w:rsid w:val="00F9192F"/>
    <w:rsid w:val="00F91A14"/>
    <w:rsid w:val="00F91E3A"/>
    <w:rsid w:val="00F934FA"/>
    <w:rsid w:val="00F93837"/>
    <w:rsid w:val="00F94183"/>
    <w:rsid w:val="00F94597"/>
    <w:rsid w:val="00F949C0"/>
    <w:rsid w:val="00F9507B"/>
    <w:rsid w:val="00F95B31"/>
    <w:rsid w:val="00F9639A"/>
    <w:rsid w:val="00F971D2"/>
    <w:rsid w:val="00F97A8D"/>
    <w:rsid w:val="00FA0890"/>
    <w:rsid w:val="00FA0E46"/>
    <w:rsid w:val="00FA157C"/>
    <w:rsid w:val="00FA2C58"/>
    <w:rsid w:val="00FA444B"/>
    <w:rsid w:val="00FA48A7"/>
    <w:rsid w:val="00FA4965"/>
    <w:rsid w:val="00FA57E2"/>
    <w:rsid w:val="00FA6061"/>
    <w:rsid w:val="00FA6C50"/>
    <w:rsid w:val="00FA79B7"/>
    <w:rsid w:val="00FA79FA"/>
    <w:rsid w:val="00FB12B5"/>
    <w:rsid w:val="00FB30A9"/>
    <w:rsid w:val="00FB491F"/>
    <w:rsid w:val="00FB4FDD"/>
    <w:rsid w:val="00FB590F"/>
    <w:rsid w:val="00FB6059"/>
    <w:rsid w:val="00FB76EF"/>
    <w:rsid w:val="00FC0E9B"/>
    <w:rsid w:val="00FC1795"/>
    <w:rsid w:val="00FC1C92"/>
    <w:rsid w:val="00FC28EE"/>
    <w:rsid w:val="00FC2AB1"/>
    <w:rsid w:val="00FC3624"/>
    <w:rsid w:val="00FC5146"/>
    <w:rsid w:val="00FC5584"/>
    <w:rsid w:val="00FC5DEF"/>
    <w:rsid w:val="00FC5E71"/>
    <w:rsid w:val="00FC791B"/>
    <w:rsid w:val="00FD0686"/>
    <w:rsid w:val="00FD1502"/>
    <w:rsid w:val="00FD1C91"/>
    <w:rsid w:val="00FD1D6D"/>
    <w:rsid w:val="00FD2F01"/>
    <w:rsid w:val="00FD3487"/>
    <w:rsid w:val="00FD3B0A"/>
    <w:rsid w:val="00FD57E8"/>
    <w:rsid w:val="00FD68E8"/>
    <w:rsid w:val="00FD7AEB"/>
    <w:rsid w:val="00FE034E"/>
    <w:rsid w:val="00FE10ED"/>
    <w:rsid w:val="00FE1E0C"/>
    <w:rsid w:val="00FE41D2"/>
    <w:rsid w:val="00FE47F2"/>
    <w:rsid w:val="00FE4B80"/>
    <w:rsid w:val="00FE612E"/>
    <w:rsid w:val="00FE690A"/>
    <w:rsid w:val="00FF02B9"/>
    <w:rsid w:val="00FF03EA"/>
    <w:rsid w:val="00FF08E4"/>
    <w:rsid w:val="00FF18DF"/>
    <w:rsid w:val="00FF2025"/>
    <w:rsid w:val="00FF2213"/>
    <w:rsid w:val="00FF3A6F"/>
    <w:rsid w:val="00FF421F"/>
    <w:rsid w:val="00FF4B25"/>
    <w:rsid w:val="00FF56B8"/>
    <w:rsid w:val="00FF646B"/>
    <w:rsid w:val="00FF69D3"/>
    <w:rsid w:val="00FF728A"/>
    <w:rsid w:val="00FF791F"/>
    <w:rsid w:val="00FF7C67"/>
    <w:rsid w:val="01D31020"/>
    <w:rsid w:val="01DE40C0"/>
    <w:rsid w:val="03484BF8"/>
    <w:rsid w:val="039667A9"/>
    <w:rsid w:val="03A62846"/>
    <w:rsid w:val="057E413B"/>
    <w:rsid w:val="058975B6"/>
    <w:rsid w:val="05A30D0A"/>
    <w:rsid w:val="06C76C7A"/>
    <w:rsid w:val="06CE625A"/>
    <w:rsid w:val="07646FA6"/>
    <w:rsid w:val="08273E74"/>
    <w:rsid w:val="08A43D59"/>
    <w:rsid w:val="08CE40A5"/>
    <w:rsid w:val="09055820"/>
    <w:rsid w:val="09582A23"/>
    <w:rsid w:val="09646A02"/>
    <w:rsid w:val="0A307BC6"/>
    <w:rsid w:val="0B606F48"/>
    <w:rsid w:val="0BAA086E"/>
    <w:rsid w:val="0BCC1128"/>
    <w:rsid w:val="0C281C94"/>
    <w:rsid w:val="0CA27E2B"/>
    <w:rsid w:val="0CA552ED"/>
    <w:rsid w:val="0D2721B3"/>
    <w:rsid w:val="0E0407B3"/>
    <w:rsid w:val="0E5721D7"/>
    <w:rsid w:val="0E8A515C"/>
    <w:rsid w:val="0E9C279A"/>
    <w:rsid w:val="108C51BC"/>
    <w:rsid w:val="10BA4A37"/>
    <w:rsid w:val="10E85ABC"/>
    <w:rsid w:val="10EA1EE2"/>
    <w:rsid w:val="10F92125"/>
    <w:rsid w:val="11944A7D"/>
    <w:rsid w:val="120664A5"/>
    <w:rsid w:val="12802AFE"/>
    <w:rsid w:val="12C765B7"/>
    <w:rsid w:val="13153C25"/>
    <w:rsid w:val="13314CF4"/>
    <w:rsid w:val="134027BF"/>
    <w:rsid w:val="1352644D"/>
    <w:rsid w:val="13B16CE7"/>
    <w:rsid w:val="14131750"/>
    <w:rsid w:val="14202D69"/>
    <w:rsid w:val="1489329A"/>
    <w:rsid w:val="149F2FE4"/>
    <w:rsid w:val="154C4F1A"/>
    <w:rsid w:val="156102B8"/>
    <w:rsid w:val="15A369C5"/>
    <w:rsid w:val="15C61996"/>
    <w:rsid w:val="166209ED"/>
    <w:rsid w:val="16985768"/>
    <w:rsid w:val="16D03928"/>
    <w:rsid w:val="172F273E"/>
    <w:rsid w:val="174B4C07"/>
    <w:rsid w:val="178512C5"/>
    <w:rsid w:val="18863B19"/>
    <w:rsid w:val="19061883"/>
    <w:rsid w:val="19341F4D"/>
    <w:rsid w:val="19CA465F"/>
    <w:rsid w:val="1A9801E4"/>
    <w:rsid w:val="1ADF672A"/>
    <w:rsid w:val="1C3F7A93"/>
    <w:rsid w:val="1CA367D6"/>
    <w:rsid w:val="1D7C10AA"/>
    <w:rsid w:val="1DA9546C"/>
    <w:rsid w:val="1DF47EFC"/>
    <w:rsid w:val="1E231F0C"/>
    <w:rsid w:val="1E386DBB"/>
    <w:rsid w:val="1E5170FD"/>
    <w:rsid w:val="1F152820"/>
    <w:rsid w:val="1F5659D7"/>
    <w:rsid w:val="1F5842AD"/>
    <w:rsid w:val="20084133"/>
    <w:rsid w:val="22163EBB"/>
    <w:rsid w:val="22574EFE"/>
    <w:rsid w:val="22705E87"/>
    <w:rsid w:val="232D2995"/>
    <w:rsid w:val="23377209"/>
    <w:rsid w:val="23590B37"/>
    <w:rsid w:val="238D6E90"/>
    <w:rsid w:val="23B1371A"/>
    <w:rsid w:val="24031527"/>
    <w:rsid w:val="24245BB6"/>
    <w:rsid w:val="25374DA8"/>
    <w:rsid w:val="253F05F7"/>
    <w:rsid w:val="259721E1"/>
    <w:rsid w:val="25B835D9"/>
    <w:rsid w:val="25FC3DF2"/>
    <w:rsid w:val="2630494D"/>
    <w:rsid w:val="26410D43"/>
    <w:rsid w:val="269B53A7"/>
    <w:rsid w:val="272C091C"/>
    <w:rsid w:val="272F6449"/>
    <w:rsid w:val="283C3D15"/>
    <w:rsid w:val="28B90181"/>
    <w:rsid w:val="29474D59"/>
    <w:rsid w:val="2976210D"/>
    <w:rsid w:val="29950AA0"/>
    <w:rsid w:val="29C673F1"/>
    <w:rsid w:val="2A1255C3"/>
    <w:rsid w:val="2A5A0656"/>
    <w:rsid w:val="2A6C55C8"/>
    <w:rsid w:val="2A867ACC"/>
    <w:rsid w:val="2AB3611F"/>
    <w:rsid w:val="2AF52ED4"/>
    <w:rsid w:val="2B65068C"/>
    <w:rsid w:val="2BB56C22"/>
    <w:rsid w:val="2D055C00"/>
    <w:rsid w:val="2D440929"/>
    <w:rsid w:val="2D4C6D51"/>
    <w:rsid w:val="2D69092F"/>
    <w:rsid w:val="2D7C3A6A"/>
    <w:rsid w:val="2DF126AA"/>
    <w:rsid w:val="2DF929E2"/>
    <w:rsid w:val="2E13617D"/>
    <w:rsid w:val="2E7310A7"/>
    <w:rsid w:val="2EA1223F"/>
    <w:rsid w:val="2EE248EE"/>
    <w:rsid w:val="2EFE4891"/>
    <w:rsid w:val="2F0F4BE9"/>
    <w:rsid w:val="2F5C4C53"/>
    <w:rsid w:val="2FBC5FCB"/>
    <w:rsid w:val="2FE02632"/>
    <w:rsid w:val="30766E97"/>
    <w:rsid w:val="30901377"/>
    <w:rsid w:val="313D57C3"/>
    <w:rsid w:val="3147220A"/>
    <w:rsid w:val="325F036C"/>
    <w:rsid w:val="33464B38"/>
    <w:rsid w:val="335C6818"/>
    <w:rsid w:val="33D76EAB"/>
    <w:rsid w:val="3400011D"/>
    <w:rsid w:val="345B1896"/>
    <w:rsid w:val="34ED1319"/>
    <w:rsid w:val="368B1AFA"/>
    <w:rsid w:val="3760414E"/>
    <w:rsid w:val="37CE6987"/>
    <w:rsid w:val="37F9102E"/>
    <w:rsid w:val="384F3D07"/>
    <w:rsid w:val="38CC755F"/>
    <w:rsid w:val="38E63EB3"/>
    <w:rsid w:val="39385E2F"/>
    <w:rsid w:val="398A43D6"/>
    <w:rsid w:val="39AD02DF"/>
    <w:rsid w:val="39B576C5"/>
    <w:rsid w:val="3B175E83"/>
    <w:rsid w:val="3B312338"/>
    <w:rsid w:val="3B386958"/>
    <w:rsid w:val="3B7A79B8"/>
    <w:rsid w:val="3BA85BB4"/>
    <w:rsid w:val="3BC82C9D"/>
    <w:rsid w:val="3CDA578F"/>
    <w:rsid w:val="3D332398"/>
    <w:rsid w:val="3DCE3870"/>
    <w:rsid w:val="3E9A6446"/>
    <w:rsid w:val="3F376E37"/>
    <w:rsid w:val="3F8F3AD1"/>
    <w:rsid w:val="3F9472FC"/>
    <w:rsid w:val="3FC90D91"/>
    <w:rsid w:val="40AA0BC3"/>
    <w:rsid w:val="40E8793D"/>
    <w:rsid w:val="40FE0549"/>
    <w:rsid w:val="41110BB2"/>
    <w:rsid w:val="41644BA4"/>
    <w:rsid w:val="417E3DFD"/>
    <w:rsid w:val="41C77552"/>
    <w:rsid w:val="42246753"/>
    <w:rsid w:val="42340328"/>
    <w:rsid w:val="428545E1"/>
    <w:rsid w:val="42CA6BD1"/>
    <w:rsid w:val="435017A1"/>
    <w:rsid w:val="435518FF"/>
    <w:rsid w:val="43922D10"/>
    <w:rsid w:val="43F036EB"/>
    <w:rsid w:val="44270F85"/>
    <w:rsid w:val="44D0675F"/>
    <w:rsid w:val="451F1C3B"/>
    <w:rsid w:val="45352A25"/>
    <w:rsid w:val="45C565EB"/>
    <w:rsid w:val="46006619"/>
    <w:rsid w:val="47332ECA"/>
    <w:rsid w:val="476E72DE"/>
    <w:rsid w:val="477A2E85"/>
    <w:rsid w:val="483944C1"/>
    <w:rsid w:val="48653923"/>
    <w:rsid w:val="492313F4"/>
    <w:rsid w:val="49831FB1"/>
    <w:rsid w:val="49A62143"/>
    <w:rsid w:val="49DA3F10"/>
    <w:rsid w:val="4A600544"/>
    <w:rsid w:val="4AB54351"/>
    <w:rsid w:val="4ACC3E2B"/>
    <w:rsid w:val="4B470124"/>
    <w:rsid w:val="4BC84554"/>
    <w:rsid w:val="4BC9690F"/>
    <w:rsid w:val="4C50783D"/>
    <w:rsid w:val="4C586E74"/>
    <w:rsid w:val="4C7F465B"/>
    <w:rsid w:val="4C984ACD"/>
    <w:rsid w:val="4CC64CFE"/>
    <w:rsid w:val="4CE676B8"/>
    <w:rsid w:val="4D386F9E"/>
    <w:rsid w:val="4D9C2A82"/>
    <w:rsid w:val="4E6A373F"/>
    <w:rsid w:val="4EE17533"/>
    <w:rsid w:val="4EEF5EC6"/>
    <w:rsid w:val="4F2217B0"/>
    <w:rsid w:val="4F2A2ECF"/>
    <w:rsid w:val="4F7A7EBC"/>
    <w:rsid w:val="4F840831"/>
    <w:rsid w:val="4FA709C3"/>
    <w:rsid w:val="4FAD4CE6"/>
    <w:rsid w:val="4FE65048"/>
    <w:rsid w:val="50116866"/>
    <w:rsid w:val="50764684"/>
    <w:rsid w:val="51266BB0"/>
    <w:rsid w:val="516B3E3E"/>
    <w:rsid w:val="52206458"/>
    <w:rsid w:val="536F17F8"/>
    <w:rsid w:val="54065CB8"/>
    <w:rsid w:val="543D36A4"/>
    <w:rsid w:val="54B66536"/>
    <w:rsid w:val="54E104D3"/>
    <w:rsid w:val="550130E7"/>
    <w:rsid w:val="550C7F6F"/>
    <w:rsid w:val="556B1298"/>
    <w:rsid w:val="566F0725"/>
    <w:rsid w:val="585D4315"/>
    <w:rsid w:val="58A90665"/>
    <w:rsid w:val="58AD2D2B"/>
    <w:rsid w:val="597B4491"/>
    <w:rsid w:val="5987698D"/>
    <w:rsid w:val="59A25F6D"/>
    <w:rsid w:val="59AF4A37"/>
    <w:rsid w:val="5A7A11AE"/>
    <w:rsid w:val="5AA004E9"/>
    <w:rsid w:val="5AFE79C2"/>
    <w:rsid w:val="5C3F11D7"/>
    <w:rsid w:val="5C4B1054"/>
    <w:rsid w:val="5E0F60B1"/>
    <w:rsid w:val="5EA7453C"/>
    <w:rsid w:val="5EFB2CB2"/>
    <w:rsid w:val="5F313E05"/>
    <w:rsid w:val="5F6C5503"/>
    <w:rsid w:val="5F866B12"/>
    <w:rsid w:val="5FF839FE"/>
    <w:rsid w:val="605D0700"/>
    <w:rsid w:val="60684786"/>
    <w:rsid w:val="613100ED"/>
    <w:rsid w:val="61C96E0F"/>
    <w:rsid w:val="61DA0784"/>
    <w:rsid w:val="62BB7832"/>
    <w:rsid w:val="63AB4186"/>
    <w:rsid w:val="63C94F54"/>
    <w:rsid w:val="65046A4B"/>
    <w:rsid w:val="662B2194"/>
    <w:rsid w:val="66E30EA6"/>
    <w:rsid w:val="671964BF"/>
    <w:rsid w:val="67353C80"/>
    <w:rsid w:val="674B40F9"/>
    <w:rsid w:val="6802152C"/>
    <w:rsid w:val="69085BD7"/>
    <w:rsid w:val="693728CB"/>
    <w:rsid w:val="6A1F3F56"/>
    <w:rsid w:val="6A461F00"/>
    <w:rsid w:val="6A6D03E7"/>
    <w:rsid w:val="6BAF09A6"/>
    <w:rsid w:val="6BE84848"/>
    <w:rsid w:val="6C187441"/>
    <w:rsid w:val="6C3C2767"/>
    <w:rsid w:val="6C3D64DF"/>
    <w:rsid w:val="6C7A7DA9"/>
    <w:rsid w:val="6D06067F"/>
    <w:rsid w:val="6DFD5F26"/>
    <w:rsid w:val="6EAE3C70"/>
    <w:rsid w:val="6F03729A"/>
    <w:rsid w:val="6F8C4C33"/>
    <w:rsid w:val="6FDE1078"/>
    <w:rsid w:val="712D08D1"/>
    <w:rsid w:val="71B048A0"/>
    <w:rsid w:val="71C34D91"/>
    <w:rsid w:val="73181C1F"/>
    <w:rsid w:val="734E2D80"/>
    <w:rsid w:val="738741A4"/>
    <w:rsid w:val="73A55B45"/>
    <w:rsid w:val="74B23128"/>
    <w:rsid w:val="74EB761F"/>
    <w:rsid w:val="75317342"/>
    <w:rsid w:val="769B008A"/>
    <w:rsid w:val="7737509F"/>
    <w:rsid w:val="77E25B63"/>
    <w:rsid w:val="78120A8A"/>
    <w:rsid w:val="78EA354B"/>
    <w:rsid w:val="79346B10"/>
    <w:rsid w:val="79B94D07"/>
    <w:rsid w:val="79C00505"/>
    <w:rsid w:val="7A287E87"/>
    <w:rsid w:val="7A5B088C"/>
    <w:rsid w:val="7A5E040E"/>
    <w:rsid w:val="7ABE0D39"/>
    <w:rsid w:val="7AE32269"/>
    <w:rsid w:val="7B1A27DF"/>
    <w:rsid w:val="7B6964C7"/>
    <w:rsid w:val="7BAB6FC2"/>
    <w:rsid w:val="7BEF10DC"/>
    <w:rsid w:val="7C665F42"/>
    <w:rsid w:val="7C9F7219"/>
    <w:rsid w:val="7CC540B3"/>
    <w:rsid w:val="7DA874FB"/>
    <w:rsid w:val="7DE1316F"/>
    <w:rsid w:val="7DF06420"/>
    <w:rsid w:val="7E53749D"/>
    <w:rsid w:val="7E5C5559"/>
    <w:rsid w:val="7F85264B"/>
    <w:rsid w:val="7F942511"/>
    <w:rsid w:val="7F9E1A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qFormat="1" w:unhideWhenUsed="0" w:uiPriority="99" w:name="index 2"/>
    <w:lsdException w:qFormat="1" w:unhideWhenUsed="0"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3"/>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39"/>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217"/>
    <w:autoRedefine/>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164"/>
    <w:autoRedefine/>
    <w:qFormat/>
    <w:uiPriority w:val="0"/>
    <w:pPr>
      <w:keepNext/>
      <w:keepLines/>
      <w:spacing w:before="120" w:after="120"/>
      <w:outlineLvl w:val="3"/>
    </w:pPr>
    <w:rPr>
      <w:rFonts w:ascii="Arial" w:hAnsi="Arial" w:eastAsia="黑体"/>
      <w:b/>
      <w:kern w:val="0"/>
      <w:sz w:val="20"/>
      <w:szCs w:val="20"/>
    </w:rPr>
  </w:style>
  <w:style w:type="paragraph" w:styleId="7">
    <w:name w:val="heading 5"/>
    <w:basedOn w:val="1"/>
    <w:next w:val="1"/>
    <w:link w:val="155"/>
    <w:autoRedefine/>
    <w:qFormat/>
    <w:uiPriority w:val="99"/>
    <w:pPr>
      <w:keepNext/>
      <w:keepLines/>
      <w:tabs>
        <w:tab w:val="left" w:pos="1008"/>
      </w:tabs>
      <w:spacing w:before="280" w:after="290" w:line="372" w:lineRule="auto"/>
      <w:ind w:left="1008" w:hanging="1008"/>
      <w:outlineLvl w:val="4"/>
    </w:pPr>
    <w:rPr>
      <w:b/>
      <w:bCs/>
      <w:kern w:val="0"/>
      <w:sz w:val="28"/>
      <w:szCs w:val="28"/>
    </w:rPr>
  </w:style>
  <w:style w:type="paragraph" w:styleId="8">
    <w:name w:val="heading 6"/>
    <w:basedOn w:val="1"/>
    <w:next w:val="1"/>
    <w:link w:val="198"/>
    <w:autoRedefine/>
    <w:qFormat/>
    <w:uiPriority w:val="99"/>
    <w:pPr>
      <w:keepNext/>
      <w:keepLines/>
      <w:tabs>
        <w:tab w:val="left" w:pos="1152"/>
      </w:tabs>
      <w:spacing w:before="240" w:after="64" w:line="317" w:lineRule="auto"/>
      <w:ind w:left="1152" w:hanging="1152"/>
      <w:outlineLvl w:val="5"/>
    </w:pPr>
    <w:rPr>
      <w:rFonts w:ascii="Arial" w:hAnsi="Arial" w:eastAsia="黑体"/>
      <w:b/>
      <w:bCs/>
      <w:kern w:val="0"/>
      <w:sz w:val="24"/>
    </w:rPr>
  </w:style>
  <w:style w:type="paragraph" w:styleId="9">
    <w:name w:val="heading 7"/>
    <w:basedOn w:val="1"/>
    <w:next w:val="1"/>
    <w:link w:val="74"/>
    <w:autoRedefine/>
    <w:qFormat/>
    <w:uiPriority w:val="99"/>
    <w:pPr>
      <w:keepNext/>
      <w:keepLines/>
      <w:tabs>
        <w:tab w:val="left" w:pos="1296"/>
      </w:tabs>
      <w:spacing w:before="240" w:after="64" w:line="317" w:lineRule="auto"/>
      <w:ind w:left="1296" w:hanging="1296"/>
      <w:outlineLvl w:val="6"/>
    </w:pPr>
    <w:rPr>
      <w:b/>
      <w:bCs/>
      <w:kern w:val="0"/>
      <w:sz w:val="24"/>
    </w:rPr>
  </w:style>
  <w:style w:type="paragraph" w:styleId="10">
    <w:name w:val="heading 8"/>
    <w:basedOn w:val="1"/>
    <w:next w:val="1"/>
    <w:link w:val="144"/>
    <w:autoRedefine/>
    <w:qFormat/>
    <w:uiPriority w:val="99"/>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1">
    <w:name w:val="heading 9"/>
    <w:basedOn w:val="1"/>
    <w:next w:val="1"/>
    <w:link w:val="108"/>
    <w:autoRedefine/>
    <w:qFormat/>
    <w:uiPriority w:val="99"/>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75"/>
    <w:autoRedefine/>
    <w:qFormat/>
    <w:uiPriority w:val="0"/>
    <w:pPr>
      <w:spacing w:line="400" w:lineRule="exact"/>
      <w:ind w:firstLine="480"/>
    </w:pPr>
    <w:rPr>
      <w:rFonts w:ascii="宋体" w:hAnsi="宋体"/>
      <w:kern w:val="0"/>
      <w:sz w:val="24"/>
    </w:rPr>
  </w:style>
  <w:style w:type="paragraph" w:styleId="12">
    <w:name w:val="List 3"/>
    <w:basedOn w:val="1"/>
    <w:autoRedefine/>
    <w:qFormat/>
    <w:uiPriority w:val="99"/>
    <w:pPr>
      <w:ind w:left="1260" w:hanging="420"/>
    </w:pPr>
    <w:rPr>
      <w:szCs w:val="20"/>
    </w:rPr>
  </w:style>
  <w:style w:type="paragraph" w:styleId="13">
    <w:name w:val="toc 7"/>
    <w:basedOn w:val="1"/>
    <w:next w:val="1"/>
    <w:autoRedefine/>
    <w:semiHidden/>
    <w:qFormat/>
    <w:uiPriority w:val="39"/>
    <w:pPr>
      <w:ind w:left="1260"/>
      <w:jc w:val="left"/>
    </w:pPr>
    <w:rPr>
      <w:szCs w:val="21"/>
    </w:rPr>
  </w:style>
  <w:style w:type="paragraph" w:styleId="14">
    <w:name w:val="List Number 2"/>
    <w:basedOn w:val="1"/>
    <w:autoRedefine/>
    <w:qFormat/>
    <w:uiPriority w:val="99"/>
    <w:pPr>
      <w:tabs>
        <w:tab w:val="left" w:pos="1440"/>
      </w:tabs>
      <w:spacing w:line="360" w:lineRule="auto"/>
      <w:ind w:left="1440" w:hanging="1440"/>
    </w:pPr>
    <w:rPr>
      <w:sz w:val="24"/>
    </w:rPr>
  </w:style>
  <w:style w:type="paragraph" w:styleId="15">
    <w:name w:val="List Number"/>
    <w:basedOn w:val="1"/>
    <w:autoRedefine/>
    <w:qFormat/>
    <w:uiPriority w:val="99"/>
    <w:pPr>
      <w:tabs>
        <w:tab w:val="left" w:pos="2952"/>
      </w:tabs>
      <w:ind w:left="2952" w:hanging="432"/>
    </w:pPr>
  </w:style>
  <w:style w:type="paragraph" w:styleId="16">
    <w:name w:val="Normal Indent"/>
    <w:basedOn w:val="1"/>
    <w:link w:val="522"/>
    <w:autoRedefine/>
    <w:qFormat/>
    <w:uiPriority w:val="0"/>
    <w:pPr>
      <w:ind w:firstLine="420"/>
    </w:pPr>
    <w:rPr>
      <w:szCs w:val="20"/>
    </w:rPr>
  </w:style>
  <w:style w:type="paragraph" w:styleId="17">
    <w:name w:val="Document Map"/>
    <w:basedOn w:val="1"/>
    <w:link w:val="250"/>
    <w:autoRedefine/>
    <w:semiHidden/>
    <w:qFormat/>
    <w:uiPriority w:val="0"/>
    <w:pPr>
      <w:shd w:val="clear" w:color="auto" w:fill="000080"/>
    </w:pPr>
    <w:rPr>
      <w:kern w:val="0"/>
      <w:sz w:val="24"/>
    </w:rPr>
  </w:style>
  <w:style w:type="paragraph" w:styleId="18">
    <w:name w:val="annotation text"/>
    <w:basedOn w:val="1"/>
    <w:link w:val="94"/>
    <w:autoRedefine/>
    <w:qFormat/>
    <w:uiPriority w:val="0"/>
    <w:pPr>
      <w:jc w:val="left"/>
    </w:pPr>
    <w:rPr>
      <w:kern w:val="0"/>
      <w:sz w:val="20"/>
      <w:szCs w:val="20"/>
    </w:rPr>
  </w:style>
  <w:style w:type="paragraph" w:styleId="19">
    <w:name w:val="Salutation"/>
    <w:basedOn w:val="1"/>
    <w:next w:val="1"/>
    <w:link w:val="168"/>
    <w:autoRedefine/>
    <w:qFormat/>
    <w:uiPriority w:val="99"/>
    <w:rPr>
      <w:rFonts w:ascii="仿宋_GB2312" w:eastAsia="仿宋_GB2312"/>
      <w:kern w:val="0"/>
      <w:sz w:val="20"/>
      <w:szCs w:val="20"/>
    </w:rPr>
  </w:style>
  <w:style w:type="paragraph" w:styleId="20">
    <w:name w:val="Body Text 3"/>
    <w:basedOn w:val="1"/>
    <w:link w:val="159"/>
    <w:autoRedefine/>
    <w:qFormat/>
    <w:uiPriority w:val="99"/>
    <w:pPr>
      <w:spacing w:after="120"/>
    </w:pPr>
    <w:rPr>
      <w:kern w:val="0"/>
      <w:sz w:val="16"/>
      <w:szCs w:val="16"/>
    </w:rPr>
  </w:style>
  <w:style w:type="paragraph" w:styleId="21">
    <w:name w:val="Body Text"/>
    <w:basedOn w:val="1"/>
    <w:link w:val="111"/>
    <w:autoRedefine/>
    <w:unhideWhenUsed/>
    <w:qFormat/>
    <w:uiPriority w:val="0"/>
    <w:pPr>
      <w:spacing w:after="120"/>
    </w:pPr>
    <w:rPr>
      <w:kern w:val="0"/>
      <w:sz w:val="24"/>
    </w:rPr>
  </w:style>
  <w:style w:type="paragraph" w:styleId="22">
    <w:name w:val="Body Text Indent"/>
    <w:basedOn w:val="1"/>
    <w:link w:val="172"/>
    <w:autoRedefine/>
    <w:qFormat/>
    <w:uiPriority w:val="0"/>
    <w:pPr>
      <w:spacing w:after="120"/>
      <w:ind w:left="420" w:leftChars="200"/>
    </w:pPr>
    <w:rPr>
      <w:kern w:val="0"/>
      <w:sz w:val="24"/>
    </w:rPr>
  </w:style>
  <w:style w:type="paragraph" w:styleId="23">
    <w:name w:val="List 2"/>
    <w:basedOn w:val="1"/>
    <w:autoRedefine/>
    <w:qFormat/>
    <w:uiPriority w:val="99"/>
    <w:pPr>
      <w:ind w:left="100" w:leftChars="200" w:hanging="200" w:hangingChars="200"/>
    </w:pPr>
    <w:rPr>
      <w:szCs w:val="21"/>
    </w:rPr>
  </w:style>
  <w:style w:type="paragraph" w:styleId="24">
    <w:name w:val="index 4"/>
    <w:basedOn w:val="1"/>
    <w:next w:val="1"/>
    <w:autoRedefine/>
    <w:semiHidden/>
    <w:qFormat/>
    <w:uiPriority w:val="0"/>
    <w:pPr>
      <w:ind w:left="1260"/>
    </w:pPr>
  </w:style>
  <w:style w:type="paragraph" w:styleId="25">
    <w:name w:val="toc 5"/>
    <w:basedOn w:val="1"/>
    <w:next w:val="1"/>
    <w:autoRedefine/>
    <w:semiHidden/>
    <w:qFormat/>
    <w:uiPriority w:val="39"/>
    <w:pPr>
      <w:ind w:left="840"/>
      <w:jc w:val="left"/>
    </w:pPr>
    <w:rPr>
      <w:szCs w:val="21"/>
    </w:rPr>
  </w:style>
  <w:style w:type="paragraph" w:styleId="26">
    <w:name w:val="toc 3"/>
    <w:basedOn w:val="1"/>
    <w:next w:val="1"/>
    <w:autoRedefine/>
    <w:qFormat/>
    <w:uiPriority w:val="39"/>
    <w:pPr>
      <w:ind w:left="840" w:leftChars="400"/>
    </w:pPr>
  </w:style>
  <w:style w:type="paragraph" w:styleId="27">
    <w:name w:val="Plain Text"/>
    <w:basedOn w:val="1"/>
    <w:link w:val="213"/>
    <w:autoRedefine/>
    <w:qFormat/>
    <w:uiPriority w:val="0"/>
    <w:rPr>
      <w:rFonts w:ascii="宋体" w:hAnsi="Courier New"/>
      <w:kern w:val="0"/>
      <w:szCs w:val="21"/>
    </w:rPr>
  </w:style>
  <w:style w:type="paragraph" w:styleId="28">
    <w:name w:val="toc 8"/>
    <w:basedOn w:val="1"/>
    <w:next w:val="1"/>
    <w:autoRedefine/>
    <w:semiHidden/>
    <w:qFormat/>
    <w:uiPriority w:val="39"/>
    <w:pPr>
      <w:ind w:left="1470"/>
      <w:jc w:val="left"/>
    </w:pPr>
    <w:rPr>
      <w:szCs w:val="21"/>
    </w:rPr>
  </w:style>
  <w:style w:type="paragraph" w:styleId="29">
    <w:name w:val="index 3"/>
    <w:basedOn w:val="1"/>
    <w:next w:val="1"/>
    <w:autoRedefine/>
    <w:semiHidden/>
    <w:qFormat/>
    <w:uiPriority w:val="99"/>
    <w:pPr>
      <w:ind w:left="840"/>
    </w:pPr>
    <w:rPr>
      <w:szCs w:val="20"/>
    </w:rPr>
  </w:style>
  <w:style w:type="paragraph" w:styleId="30">
    <w:name w:val="Date"/>
    <w:basedOn w:val="1"/>
    <w:next w:val="1"/>
    <w:link w:val="231"/>
    <w:autoRedefine/>
    <w:qFormat/>
    <w:uiPriority w:val="0"/>
    <w:pPr>
      <w:ind w:left="100" w:leftChars="2500"/>
    </w:pPr>
    <w:rPr>
      <w:kern w:val="0"/>
      <w:sz w:val="20"/>
      <w:szCs w:val="20"/>
    </w:rPr>
  </w:style>
  <w:style w:type="paragraph" w:styleId="31">
    <w:name w:val="endnote text"/>
    <w:basedOn w:val="1"/>
    <w:link w:val="86"/>
    <w:autoRedefine/>
    <w:semiHidden/>
    <w:qFormat/>
    <w:uiPriority w:val="99"/>
    <w:pPr>
      <w:snapToGrid w:val="0"/>
      <w:jc w:val="left"/>
    </w:pPr>
    <w:rPr>
      <w:kern w:val="0"/>
      <w:sz w:val="24"/>
    </w:rPr>
  </w:style>
  <w:style w:type="paragraph" w:styleId="32">
    <w:name w:val="Balloon Text"/>
    <w:basedOn w:val="1"/>
    <w:link w:val="205"/>
    <w:autoRedefine/>
    <w:semiHidden/>
    <w:qFormat/>
    <w:uiPriority w:val="0"/>
    <w:rPr>
      <w:kern w:val="0"/>
      <w:sz w:val="18"/>
      <w:szCs w:val="18"/>
    </w:rPr>
  </w:style>
  <w:style w:type="paragraph" w:styleId="33">
    <w:name w:val="footer"/>
    <w:basedOn w:val="1"/>
    <w:link w:val="93"/>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4">
    <w:name w:val="header"/>
    <w:basedOn w:val="1"/>
    <w:link w:val="184"/>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5">
    <w:name w:val="Signature"/>
    <w:basedOn w:val="1"/>
    <w:link w:val="84"/>
    <w:autoRedefine/>
    <w:qFormat/>
    <w:uiPriority w:val="99"/>
    <w:pPr>
      <w:adjustRightInd w:val="0"/>
      <w:spacing w:after="600" w:line="312" w:lineRule="atLeast"/>
      <w:jc w:val="center"/>
      <w:textAlignment w:val="baseline"/>
    </w:pPr>
    <w:rPr>
      <w:rFonts w:eastAsia="仿宋_GB2312"/>
      <w:kern w:val="0"/>
      <w:sz w:val="20"/>
      <w:szCs w:val="20"/>
    </w:rPr>
  </w:style>
  <w:style w:type="paragraph" w:styleId="36">
    <w:name w:val="toc 1"/>
    <w:basedOn w:val="1"/>
    <w:next w:val="1"/>
    <w:autoRedefine/>
    <w:qFormat/>
    <w:uiPriority w:val="39"/>
  </w:style>
  <w:style w:type="paragraph" w:styleId="37">
    <w:name w:val="toc 4"/>
    <w:basedOn w:val="1"/>
    <w:next w:val="1"/>
    <w:autoRedefine/>
    <w:semiHidden/>
    <w:qFormat/>
    <w:uiPriority w:val="39"/>
    <w:pPr>
      <w:ind w:left="630"/>
      <w:jc w:val="left"/>
    </w:pPr>
    <w:rPr>
      <w:szCs w:val="21"/>
    </w:rPr>
  </w:style>
  <w:style w:type="paragraph" w:styleId="38">
    <w:name w:val="index heading"/>
    <w:basedOn w:val="1"/>
    <w:next w:val="39"/>
    <w:autoRedefine/>
    <w:semiHidden/>
    <w:qFormat/>
    <w:uiPriority w:val="0"/>
    <w:rPr>
      <w:szCs w:val="20"/>
    </w:rPr>
  </w:style>
  <w:style w:type="paragraph" w:styleId="39">
    <w:name w:val="index 1"/>
    <w:basedOn w:val="1"/>
    <w:next w:val="1"/>
    <w:autoRedefine/>
    <w:semiHidden/>
    <w:qFormat/>
    <w:uiPriority w:val="0"/>
    <w:pPr>
      <w:tabs>
        <w:tab w:val="left" w:pos="1260"/>
      </w:tabs>
      <w:jc w:val="center"/>
    </w:pPr>
    <w:rPr>
      <w:rFonts w:ascii="仿宋_GB2312" w:hAnsi="宋体" w:eastAsia="仿宋_GB2312"/>
      <w:sz w:val="30"/>
      <w:szCs w:val="20"/>
    </w:rPr>
  </w:style>
  <w:style w:type="paragraph" w:styleId="40">
    <w:name w:val="Subtitle"/>
    <w:basedOn w:val="1"/>
    <w:next w:val="1"/>
    <w:link w:val="163"/>
    <w:autoRedefine/>
    <w:qFormat/>
    <w:uiPriority w:val="11"/>
    <w:pPr>
      <w:widowControl/>
      <w:spacing w:after="600" w:line="276" w:lineRule="auto"/>
      <w:jc w:val="left"/>
    </w:pPr>
    <w:rPr>
      <w:rFonts w:ascii="Cambria" w:hAnsi="Cambria"/>
      <w:i/>
      <w:iCs/>
      <w:spacing w:val="13"/>
      <w:kern w:val="0"/>
      <w:sz w:val="24"/>
      <w:lang w:eastAsia="en-US"/>
    </w:rPr>
  </w:style>
  <w:style w:type="paragraph" w:styleId="41">
    <w:name w:val="List"/>
    <w:basedOn w:val="1"/>
    <w:autoRedefine/>
    <w:qFormat/>
    <w:uiPriority w:val="99"/>
    <w:pPr>
      <w:ind w:left="200" w:hanging="200" w:hangingChars="200"/>
    </w:pPr>
    <w:rPr>
      <w:szCs w:val="21"/>
    </w:rPr>
  </w:style>
  <w:style w:type="paragraph" w:styleId="42">
    <w:name w:val="footnote text"/>
    <w:basedOn w:val="1"/>
    <w:link w:val="109"/>
    <w:autoRedefine/>
    <w:semiHidden/>
    <w:qFormat/>
    <w:uiPriority w:val="99"/>
    <w:pPr>
      <w:snapToGrid w:val="0"/>
      <w:jc w:val="left"/>
    </w:pPr>
    <w:rPr>
      <w:kern w:val="0"/>
      <w:sz w:val="18"/>
      <w:szCs w:val="18"/>
    </w:rPr>
  </w:style>
  <w:style w:type="paragraph" w:styleId="43">
    <w:name w:val="toc 6"/>
    <w:basedOn w:val="1"/>
    <w:next w:val="1"/>
    <w:autoRedefine/>
    <w:semiHidden/>
    <w:qFormat/>
    <w:uiPriority w:val="39"/>
    <w:pPr>
      <w:ind w:left="1050"/>
      <w:jc w:val="left"/>
    </w:pPr>
    <w:rPr>
      <w:szCs w:val="21"/>
    </w:rPr>
  </w:style>
  <w:style w:type="paragraph" w:styleId="44">
    <w:name w:val="Body Text Indent 3"/>
    <w:basedOn w:val="1"/>
    <w:link w:val="240"/>
    <w:autoRedefine/>
    <w:qFormat/>
    <w:uiPriority w:val="99"/>
    <w:pPr>
      <w:spacing w:before="120" w:after="120" w:line="264" w:lineRule="auto"/>
      <w:ind w:left="480"/>
    </w:pPr>
    <w:rPr>
      <w:b/>
      <w:bCs/>
      <w:kern w:val="0"/>
      <w:sz w:val="20"/>
      <w:szCs w:val="20"/>
    </w:rPr>
  </w:style>
  <w:style w:type="paragraph" w:styleId="45">
    <w:name w:val="table of figures"/>
    <w:basedOn w:val="1"/>
    <w:next w:val="1"/>
    <w:autoRedefine/>
    <w:semiHidden/>
    <w:qFormat/>
    <w:uiPriority w:val="99"/>
    <w:pPr>
      <w:ind w:left="840" w:hanging="420"/>
    </w:pPr>
    <w:rPr>
      <w:szCs w:val="21"/>
    </w:rPr>
  </w:style>
  <w:style w:type="paragraph" w:styleId="46">
    <w:name w:val="toc 2"/>
    <w:basedOn w:val="1"/>
    <w:next w:val="1"/>
    <w:autoRedefine/>
    <w:qFormat/>
    <w:uiPriority w:val="39"/>
    <w:pPr>
      <w:ind w:left="420" w:leftChars="200"/>
    </w:pPr>
  </w:style>
  <w:style w:type="paragraph" w:styleId="47">
    <w:name w:val="toc 9"/>
    <w:basedOn w:val="1"/>
    <w:next w:val="1"/>
    <w:autoRedefine/>
    <w:semiHidden/>
    <w:qFormat/>
    <w:uiPriority w:val="39"/>
    <w:pPr>
      <w:ind w:left="1680"/>
      <w:jc w:val="left"/>
    </w:pPr>
    <w:rPr>
      <w:szCs w:val="21"/>
    </w:rPr>
  </w:style>
  <w:style w:type="paragraph" w:styleId="48">
    <w:name w:val="Body Text 2"/>
    <w:basedOn w:val="1"/>
    <w:link w:val="97"/>
    <w:autoRedefine/>
    <w:qFormat/>
    <w:uiPriority w:val="99"/>
    <w:pPr>
      <w:jc w:val="center"/>
    </w:pPr>
    <w:rPr>
      <w:b/>
      <w:bCs/>
      <w:kern w:val="0"/>
      <w:sz w:val="20"/>
      <w:szCs w:val="20"/>
    </w:rPr>
  </w:style>
  <w:style w:type="paragraph" w:styleId="49">
    <w:name w:val="HTML Preformatted"/>
    <w:basedOn w:val="1"/>
    <w:link w:val="20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1">
    <w:name w:val="index 2"/>
    <w:basedOn w:val="1"/>
    <w:next w:val="1"/>
    <w:autoRedefine/>
    <w:semiHidden/>
    <w:qFormat/>
    <w:uiPriority w:val="99"/>
    <w:pPr>
      <w:spacing w:afterLines="50"/>
      <w:ind w:left="420"/>
      <w:jc w:val="center"/>
    </w:pPr>
    <w:rPr>
      <w:rFonts w:ascii="宋体" w:hAnsi="宋体"/>
      <w:b/>
      <w:sz w:val="32"/>
      <w:szCs w:val="20"/>
    </w:rPr>
  </w:style>
  <w:style w:type="paragraph" w:styleId="52">
    <w:name w:val="Title"/>
    <w:basedOn w:val="1"/>
    <w:link w:val="286"/>
    <w:autoRedefine/>
    <w:qFormat/>
    <w:uiPriority w:val="0"/>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53">
    <w:name w:val="annotation subject"/>
    <w:basedOn w:val="18"/>
    <w:next w:val="18"/>
    <w:link w:val="236"/>
    <w:autoRedefine/>
    <w:semiHidden/>
    <w:qFormat/>
    <w:uiPriority w:val="99"/>
    <w:rPr>
      <w:b/>
      <w:bCs/>
      <w:sz w:val="24"/>
      <w:szCs w:val="24"/>
    </w:rPr>
  </w:style>
  <w:style w:type="paragraph" w:styleId="54">
    <w:name w:val="Body Text First Indent"/>
    <w:basedOn w:val="21"/>
    <w:link w:val="110"/>
    <w:autoRedefine/>
    <w:qFormat/>
    <w:uiPriority w:val="99"/>
    <w:pPr>
      <w:ind w:firstLine="420" w:firstLineChars="100"/>
    </w:pPr>
  </w:style>
  <w:style w:type="paragraph" w:styleId="55">
    <w:name w:val="Body Text First Indent 2"/>
    <w:basedOn w:val="22"/>
    <w:link w:val="247"/>
    <w:autoRedefine/>
    <w:qFormat/>
    <w:uiPriority w:val="99"/>
    <w:pPr>
      <w:spacing w:after="0" w:line="360" w:lineRule="auto"/>
      <w:ind w:left="0" w:leftChars="0" w:firstLine="420" w:firstLineChars="200"/>
    </w:pPr>
    <w:rPr>
      <w:rFonts w:ascii="宋体" w:hAnsi="宋体"/>
      <w:sz w:val="20"/>
      <w:szCs w:val="20"/>
    </w:rPr>
  </w:style>
  <w:style w:type="table" w:styleId="57">
    <w:name w:val="Table Grid"/>
    <w:basedOn w:val="5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autoRedefine/>
    <w:qFormat/>
    <w:uiPriority w:val="22"/>
    <w:rPr>
      <w:b/>
    </w:rPr>
  </w:style>
  <w:style w:type="character" w:styleId="60">
    <w:name w:val="endnote reference"/>
    <w:autoRedefine/>
    <w:semiHidden/>
    <w:qFormat/>
    <w:uiPriority w:val="99"/>
    <w:rPr>
      <w:vertAlign w:val="superscript"/>
    </w:rPr>
  </w:style>
  <w:style w:type="character" w:styleId="61">
    <w:name w:val="page number"/>
    <w:autoRedefine/>
    <w:qFormat/>
    <w:uiPriority w:val="0"/>
    <w:rPr>
      <w:rFonts w:cs="Times New Roman"/>
    </w:rPr>
  </w:style>
  <w:style w:type="character" w:styleId="62">
    <w:name w:val="FollowedHyperlink"/>
    <w:basedOn w:val="58"/>
    <w:autoRedefine/>
    <w:qFormat/>
    <w:uiPriority w:val="99"/>
    <w:rPr>
      <w:color w:val="800080"/>
      <w:u w:val="single"/>
    </w:rPr>
  </w:style>
  <w:style w:type="character" w:styleId="63">
    <w:name w:val="Emphasis"/>
    <w:autoRedefine/>
    <w:qFormat/>
    <w:uiPriority w:val="20"/>
    <w:rPr>
      <w:b/>
      <w:i/>
      <w:spacing w:val="10"/>
      <w:shd w:val="clear" w:color="auto" w:fill="auto"/>
    </w:rPr>
  </w:style>
  <w:style w:type="character" w:styleId="64">
    <w:name w:val="line number"/>
    <w:autoRedefine/>
    <w:qFormat/>
    <w:uiPriority w:val="99"/>
    <w:rPr>
      <w:rFonts w:cs="Times New Roman"/>
    </w:rPr>
  </w:style>
  <w:style w:type="character" w:styleId="65">
    <w:name w:val="HTML Typewriter"/>
    <w:autoRedefine/>
    <w:qFormat/>
    <w:uiPriority w:val="0"/>
    <w:rPr>
      <w:rFonts w:ascii="宋体" w:hAnsi="宋体" w:eastAsia="宋体"/>
      <w:sz w:val="24"/>
    </w:rPr>
  </w:style>
  <w:style w:type="character" w:styleId="66">
    <w:name w:val="HTML Acronym"/>
    <w:basedOn w:val="58"/>
    <w:autoRedefine/>
    <w:qFormat/>
    <w:uiPriority w:val="0"/>
  </w:style>
  <w:style w:type="character" w:styleId="67">
    <w:name w:val="Hyperlink"/>
    <w:basedOn w:val="58"/>
    <w:autoRedefine/>
    <w:qFormat/>
    <w:uiPriority w:val="99"/>
    <w:rPr>
      <w:color w:val="0000FF"/>
      <w:u w:val="single"/>
    </w:rPr>
  </w:style>
  <w:style w:type="character" w:styleId="68">
    <w:name w:val="HTML Code"/>
    <w:basedOn w:val="58"/>
    <w:autoRedefine/>
    <w:qFormat/>
    <w:uiPriority w:val="0"/>
    <w:rPr>
      <w:rFonts w:hint="default" w:ascii="monospace" w:hAnsi="monospace" w:eastAsia="monospace" w:cs="monospace"/>
      <w:sz w:val="20"/>
    </w:rPr>
  </w:style>
  <w:style w:type="character" w:styleId="69">
    <w:name w:val="annotation reference"/>
    <w:autoRedefine/>
    <w:qFormat/>
    <w:uiPriority w:val="0"/>
    <w:rPr>
      <w:sz w:val="21"/>
    </w:rPr>
  </w:style>
  <w:style w:type="character" w:styleId="70">
    <w:name w:val="footnote reference"/>
    <w:autoRedefine/>
    <w:semiHidden/>
    <w:qFormat/>
    <w:uiPriority w:val="99"/>
    <w:rPr>
      <w:vertAlign w:val="superscript"/>
    </w:rPr>
  </w:style>
  <w:style w:type="character" w:styleId="71">
    <w:name w:val="HTML Keyboard"/>
    <w:basedOn w:val="58"/>
    <w:autoRedefine/>
    <w:qFormat/>
    <w:uiPriority w:val="0"/>
    <w:rPr>
      <w:rFonts w:hint="default" w:ascii="monospace" w:hAnsi="monospace" w:eastAsia="monospace" w:cs="monospace"/>
      <w:sz w:val="20"/>
    </w:rPr>
  </w:style>
  <w:style w:type="character" w:styleId="72">
    <w:name w:val="HTML Sample"/>
    <w:autoRedefine/>
    <w:qFormat/>
    <w:uiPriority w:val="0"/>
    <w:rPr>
      <w:rFonts w:ascii="Courier New" w:hAnsi="宋体" w:eastAsia="宋体"/>
    </w:rPr>
  </w:style>
  <w:style w:type="paragraph" w:customStyle="1" w:styleId="73">
    <w:name w:val="样式2"/>
    <w:basedOn w:val="1"/>
    <w:next w:val="1"/>
    <w:autoRedefine/>
    <w:qFormat/>
    <w:uiPriority w:val="0"/>
    <w:pPr>
      <w:spacing w:line="360" w:lineRule="auto"/>
      <w:ind w:left="200" w:leftChars="200"/>
    </w:pPr>
    <w:rPr>
      <w:rFonts w:ascii="宋体" w:hAnsi="宋体"/>
      <w:b/>
      <w:sz w:val="24"/>
    </w:rPr>
  </w:style>
  <w:style w:type="character" w:customStyle="1" w:styleId="74">
    <w:name w:val="标题 7 Char1"/>
    <w:link w:val="9"/>
    <w:autoRedefine/>
    <w:qFormat/>
    <w:locked/>
    <w:uiPriority w:val="99"/>
    <w:rPr>
      <w:rFonts w:ascii="Times New Roman" w:hAnsi="Times New Roman" w:eastAsia="宋体" w:cs="Times New Roman"/>
      <w:b/>
      <w:bCs/>
      <w:sz w:val="24"/>
      <w:szCs w:val="24"/>
    </w:rPr>
  </w:style>
  <w:style w:type="character" w:customStyle="1" w:styleId="75">
    <w:name w:val="Char Char13"/>
    <w:autoRedefine/>
    <w:qFormat/>
    <w:uiPriority w:val="0"/>
    <w:rPr>
      <w:rFonts w:ascii="宋体" w:hAnsi="宋体" w:eastAsia="宋体"/>
      <w:kern w:val="2"/>
      <w:sz w:val="24"/>
      <w:lang w:val="en-US" w:eastAsia="zh-CN"/>
    </w:rPr>
  </w:style>
  <w:style w:type="character" w:customStyle="1" w:styleId="76">
    <w:name w:val="文档 Char Char"/>
    <w:link w:val="77"/>
    <w:autoRedefine/>
    <w:qFormat/>
    <w:uiPriority w:val="0"/>
    <w:rPr>
      <w:sz w:val="24"/>
      <w:szCs w:val="24"/>
      <w:lang w:val="zh-CN" w:bidi="ar-SA"/>
    </w:rPr>
  </w:style>
  <w:style w:type="paragraph" w:customStyle="1" w:styleId="77">
    <w:name w:val="文档"/>
    <w:basedOn w:val="1"/>
    <w:link w:val="76"/>
    <w:autoRedefine/>
    <w:qFormat/>
    <w:uiPriority w:val="0"/>
    <w:pPr>
      <w:spacing w:beforeLines="50" w:afterLines="50"/>
      <w:ind w:firstLine="480" w:firstLineChars="200"/>
    </w:pPr>
    <w:rPr>
      <w:rFonts w:ascii="Calibri" w:hAnsi="Calibri"/>
      <w:kern w:val="0"/>
      <w:sz w:val="24"/>
      <w:lang w:val="zh-CN"/>
    </w:rPr>
  </w:style>
  <w:style w:type="character" w:customStyle="1" w:styleId="78">
    <w:name w:val="明显强调1"/>
    <w:autoRedefine/>
    <w:qFormat/>
    <w:uiPriority w:val="21"/>
    <w:rPr>
      <w:b/>
    </w:rPr>
  </w:style>
  <w:style w:type="character" w:customStyle="1" w:styleId="7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80">
    <w:name w:val="2nd level Char"/>
    <w:autoRedefine/>
    <w:qFormat/>
    <w:uiPriority w:val="0"/>
    <w:rPr>
      <w:rFonts w:ascii="Arial" w:hAnsi="Arial" w:eastAsia="黑体"/>
      <w:b/>
      <w:kern w:val="2"/>
      <w:sz w:val="32"/>
      <w:lang w:val="en-US" w:eastAsia="zh-CN"/>
    </w:rPr>
  </w:style>
  <w:style w:type="character" w:customStyle="1" w:styleId="81">
    <w:name w:val="Char Char5"/>
    <w:autoRedefine/>
    <w:qFormat/>
    <w:uiPriority w:val="0"/>
    <w:rPr>
      <w:rFonts w:eastAsia="宋体"/>
      <w:kern w:val="2"/>
      <w:sz w:val="24"/>
      <w:lang w:val="en-US" w:eastAsia="zh-CN"/>
    </w:rPr>
  </w:style>
  <w:style w:type="character" w:customStyle="1" w:styleId="82">
    <w:name w:val="标题 1 Char"/>
    <w:autoRedefine/>
    <w:qFormat/>
    <w:locked/>
    <w:uiPriority w:val="0"/>
    <w:rPr>
      <w:rFonts w:ascii="Times New Roman" w:hAnsi="Times New Roman" w:eastAsia="宋体" w:cs="Times New Roman"/>
      <w:b/>
      <w:bCs/>
      <w:kern w:val="44"/>
      <w:sz w:val="44"/>
      <w:szCs w:val="44"/>
    </w:rPr>
  </w:style>
  <w:style w:type="character" w:customStyle="1" w:styleId="83">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84">
    <w:name w:val="签名 Char1"/>
    <w:link w:val="35"/>
    <w:autoRedefine/>
    <w:qFormat/>
    <w:locked/>
    <w:uiPriority w:val="99"/>
    <w:rPr>
      <w:rFonts w:ascii="Times New Roman" w:hAnsi="Times New Roman" w:eastAsia="仿宋_GB2312" w:cs="Times New Roman"/>
      <w:kern w:val="0"/>
      <w:sz w:val="20"/>
      <w:szCs w:val="20"/>
    </w:rPr>
  </w:style>
  <w:style w:type="character" w:customStyle="1" w:styleId="85">
    <w:name w:val="正文文本 3 Char"/>
    <w:autoRedefine/>
    <w:qFormat/>
    <w:locked/>
    <w:uiPriority w:val="0"/>
    <w:rPr>
      <w:rFonts w:ascii="Times New Roman" w:hAnsi="Times New Roman" w:eastAsia="宋体" w:cs="Times New Roman"/>
      <w:sz w:val="16"/>
      <w:szCs w:val="16"/>
    </w:rPr>
  </w:style>
  <w:style w:type="character" w:customStyle="1" w:styleId="86">
    <w:name w:val="尾注文本 Char"/>
    <w:link w:val="31"/>
    <w:autoRedefine/>
    <w:semiHidden/>
    <w:qFormat/>
    <w:locked/>
    <w:uiPriority w:val="99"/>
    <w:rPr>
      <w:rFonts w:ascii="Times New Roman" w:hAnsi="Times New Roman" w:eastAsia="宋体" w:cs="Times New Roman"/>
      <w:kern w:val="0"/>
      <w:sz w:val="24"/>
      <w:szCs w:val="24"/>
    </w:rPr>
  </w:style>
  <w:style w:type="character" w:customStyle="1" w:styleId="87">
    <w:name w:val="标题 7 Char"/>
    <w:autoRedefine/>
    <w:qFormat/>
    <w:locked/>
    <w:uiPriority w:val="0"/>
    <w:rPr>
      <w:rFonts w:ascii="Times New Roman" w:hAnsi="Times New Roman" w:eastAsia="宋体" w:cs="Times New Roman"/>
      <w:b/>
      <w:bCs/>
      <w:sz w:val="24"/>
      <w:szCs w:val="24"/>
    </w:rPr>
  </w:style>
  <w:style w:type="character" w:customStyle="1" w:styleId="88">
    <w:name w:val="case31"/>
    <w:autoRedefine/>
    <w:qFormat/>
    <w:uiPriority w:val="0"/>
    <w:rPr>
      <w:sz w:val="21"/>
    </w:rPr>
  </w:style>
  <w:style w:type="character" w:customStyle="1" w:styleId="89">
    <w:name w:val="样式 首行缩进:  2 字符 Char Char Char"/>
    <w:autoRedefine/>
    <w:qFormat/>
    <w:uiPriority w:val="0"/>
    <w:rPr>
      <w:rFonts w:eastAsia="宋体"/>
      <w:kern w:val="2"/>
      <w:sz w:val="24"/>
      <w:lang w:val="en-US" w:eastAsia="zh-CN"/>
    </w:rPr>
  </w:style>
  <w:style w:type="character" w:customStyle="1" w:styleId="90">
    <w:name w:val="特点 Char1"/>
    <w:autoRedefine/>
    <w:qFormat/>
    <w:uiPriority w:val="0"/>
    <w:rPr>
      <w:rFonts w:eastAsia="宋体"/>
      <w:kern w:val="2"/>
      <w:sz w:val="21"/>
      <w:lang w:val="en-US" w:eastAsia="zh-CN"/>
    </w:rPr>
  </w:style>
  <w:style w:type="character" w:customStyle="1" w:styleId="91">
    <w:name w:val="Intense Quote Char"/>
    <w:link w:val="92"/>
    <w:autoRedefine/>
    <w:qFormat/>
    <w:locked/>
    <w:uiPriority w:val="30"/>
    <w:rPr>
      <w:rFonts w:ascii="Calibri" w:hAnsi="Calibri" w:eastAsia="宋体" w:cs="Times New Roman"/>
      <w:b/>
      <w:bCs/>
      <w:i/>
      <w:iCs/>
      <w:kern w:val="0"/>
      <w:sz w:val="22"/>
      <w:lang w:eastAsia="en-US"/>
    </w:rPr>
  </w:style>
  <w:style w:type="paragraph" w:customStyle="1" w:styleId="92">
    <w:name w:val="明显引用1"/>
    <w:basedOn w:val="1"/>
    <w:next w:val="1"/>
    <w:link w:val="91"/>
    <w:autoRedefine/>
    <w:qFormat/>
    <w:uiPriority w:val="30"/>
    <w:pPr>
      <w:widowControl/>
      <w:pBdr>
        <w:bottom w:val="single" w:color="auto" w:sz="4" w:space="1"/>
      </w:pBdr>
      <w:spacing w:before="200" w:after="280" w:line="276" w:lineRule="auto"/>
      <w:ind w:left="1008" w:right="1152"/>
    </w:pPr>
    <w:rPr>
      <w:rFonts w:ascii="Calibri" w:hAnsi="Calibri"/>
      <w:b/>
      <w:bCs/>
      <w:i/>
      <w:iCs/>
      <w:kern w:val="0"/>
      <w:sz w:val="22"/>
      <w:szCs w:val="20"/>
      <w:lang w:eastAsia="en-US"/>
    </w:rPr>
  </w:style>
  <w:style w:type="character" w:customStyle="1" w:styleId="93">
    <w:name w:val="页脚 Char2"/>
    <w:link w:val="33"/>
    <w:autoRedefine/>
    <w:qFormat/>
    <w:locked/>
    <w:uiPriority w:val="0"/>
    <w:rPr>
      <w:rFonts w:cs="Times New Roman"/>
      <w:sz w:val="18"/>
      <w:szCs w:val="18"/>
    </w:rPr>
  </w:style>
  <w:style w:type="character" w:customStyle="1" w:styleId="94">
    <w:name w:val="批注文字 Char"/>
    <w:link w:val="18"/>
    <w:autoRedefine/>
    <w:qFormat/>
    <w:locked/>
    <w:uiPriority w:val="0"/>
    <w:rPr>
      <w:rFonts w:ascii="Times New Roman" w:hAnsi="Times New Roman" w:eastAsia="宋体" w:cs="Times New Roman"/>
      <w:sz w:val="20"/>
      <w:szCs w:val="20"/>
    </w:rPr>
  </w:style>
  <w:style w:type="character" w:customStyle="1" w:styleId="95">
    <w:name w:val="脚注文本 Char"/>
    <w:autoRedefine/>
    <w:qFormat/>
    <w:locked/>
    <w:uiPriority w:val="0"/>
    <w:rPr>
      <w:rFonts w:ascii="Times New Roman" w:hAnsi="Times New Roman" w:eastAsia="宋体" w:cs="Times New Roman"/>
      <w:sz w:val="18"/>
      <w:szCs w:val="18"/>
    </w:rPr>
  </w:style>
  <w:style w:type="character" w:customStyle="1" w:styleId="96">
    <w:name w:val="签名 Char"/>
    <w:autoRedefine/>
    <w:qFormat/>
    <w:locked/>
    <w:uiPriority w:val="0"/>
    <w:rPr>
      <w:rFonts w:ascii="Times New Roman" w:hAnsi="Times New Roman" w:eastAsia="仿宋_GB2312" w:cs="Times New Roman"/>
      <w:kern w:val="0"/>
      <w:sz w:val="20"/>
      <w:szCs w:val="20"/>
    </w:rPr>
  </w:style>
  <w:style w:type="character" w:customStyle="1" w:styleId="97">
    <w:name w:val="正文文本 2 Char1"/>
    <w:link w:val="48"/>
    <w:autoRedefine/>
    <w:qFormat/>
    <w:locked/>
    <w:uiPriority w:val="99"/>
    <w:rPr>
      <w:rFonts w:ascii="Times New Roman" w:hAnsi="Times New Roman" w:eastAsia="宋体" w:cs="Times New Roman"/>
      <w:b/>
      <w:bCs/>
      <w:sz w:val="20"/>
      <w:szCs w:val="20"/>
    </w:rPr>
  </w:style>
  <w:style w:type="character" w:customStyle="1" w:styleId="98">
    <w:name w:val="font5 Char Char"/>
    <w:autoRedefine/>
    <w:qFormat/>
    <w:uiPriority w:val="0"/>
    <w:rPr>
      <w:rFonts w:ascii="宋体" w:hAnsi="宋体" w:eastAsia="宋体"/>
      <w:sz w:val="28"/>
      <w:lang w:val="en-US" w:eastAsia="zh-CN"/>
    </w:rPr>
  </w:style>
  <w:style w:type="character" w:customStyle="1" w:styleId="99">
    <w:name w:val="Char Char20"/>
    <w:autoRedefine/>
    <w:qFormat/>
    <w:uiPriority w:val="0"/>
    <w:rPr>
      <w:rFonts w:ascii="Arial" w:hAnsi="Arial" w:eastAsia="黑体"/>
      <w:kern w:val="2"/>
      <w:sz w:val="21"/>
    </w:rPr>
  </w:style>
  <w:style w:type="character" w:customStyle="1" w:styleId="100">
    <w:name w:val="标题 3 Char"/>
    <w:autoRedefine/>
    <w:qFormat/>
    <w:locked/>
    <w:uiPriority w:val="0"/>
    <w:rPr>
      <w:rFonts w:ascii="Times New Roman" w:hAnsi="Times New Roman" w:eastAsia="宋体" w:cs="Times New Roman"/>
      <w:b/>
      <w:bCs/>
      <w:sz w:val="32"/>
      <w:szCs w:val="32"/>
    </w:rPr>
  </w:style>
  <w:style w:type="character" w:customStyle="1" w:styleId="101">
    <w:name w:val="Char Char18"/>
    <w:autoRedefine/>
    <w:qFormat/>
    <w:uiPriority w:val="0"/>
    <w:rPr>
      <w:rFonts w:eastAsia="宋体"/>
      <w:b/>
      <w:kern w:val="2"/>
      <w:sz w:val="24"/>
      <w:lang w:val="en-US" w:eastAsia="zh-CN"/>
    </w:rPr>
  </w:style>
  <w:style w:type="character" w:customStyle="1" w:styleId="102">
    <w:name w:val="textcontents"/>
    <w:autoRedefine/>
    <w:qFormat/>
    <w:uiPriority w:val="0"/>
    <w:rPr>
      <w:rFonts w:cs="Times New Roman"/>
    </w:rPr>
  </w:style>
  <w:style w:type="character" w:customStyle="1" w:styleId="103">
    <w:name w:val="Char Char3"/>
    <w:autoRedefine/>
    <w:qFormat/>
    <w:locked/>
    <w:uiPriority w:val="0"/>
    <w:rPr>
      <w:rFonts w:eastAsia="宋体"/>
      <w:kern w:val="2"/>
      <w:sz w:val="18"/>
      <w:lang w:val="en-US" w:eastAsia="zh-CN"/>
    </w:rPr>
  </w:style>
  <w:style w:type="character" w:customStyle="1" w:styleId="104">
    <w:name w:val="华宇段落1 Char Char"/>
    <w:autoRedefine/>
    <w:qFormat/>
    <w:uiPriority w:val="0"/>
    <w:rPr>
      <w:rFonts w:eastAsia="宋体"/>
      <w:kern w:val="2"/>
      <w:sz w:val="24"/>
      <w:lang w:val="en-US" w:eastAsia="zh-CN"/>
    </w:rPr>
  </w:style>
  <w:style w:type="character" w:customStyle="1" w:styleId="105">
    <w:name w:val="Char Char4"/>
    <w:autoRedefine/>
    <w:qFormat/>
    <w:locked/>
    <w:uiPriority w:val="0"/>
    <w:rPr>
      <w:rFonts w:ascii="方正大黑简体" w:eastAsia="方正大黑简体"/>
      <w:kern w:val="44"/>
      <w:position w:val="6"/>
      <w:sz w:val="30"/>
      <w:lang w:val="en-US" w:eastAsia="zh-CN"/>
    </w:rPr>
  </w:style>
  <w:style w:type="character" w:customStyle="1" w:styleId="106">
    <w:name w:val="subtitle1"/>
    <w:autoRedefine/>
    <w:qFormat/>
    <w:uiPriority w:val="0"/>
    <w:rPr>
      <w:rFonts w:ascii="Georgia" w:hAnsi="Georgia"/>
      <w:b/>
      <w:color w:val="666666"/>
      <w:sz w:val="18"/>
    </w:rPr>
  </w:style>
  <w:style w:type="character" w:customStyle="1" w:styleId="107">
    <w:name w:val="标题 9 Char"/>
    <w:autoRedefine/>
    <w:qFormat/>
    <w:locked/>
    <w:uiPriority w:val="0"/>
    <w:rPr>
      <w:rFonts w:ascii="Arial" w:hAnsi="Arial" w:eastAsia="黑体" w:cs="Times New Roman"/>
      <w:sz w:val="21"/>
      <w:szCs w:val="21"/>
    </w:rPr>
  </w:style>
  <w:style w:type="character" w:customStyle="1" w:styleId="108">
    <w:name w:val="标题 9 Char1"/>
    <w:link w:val="11"/>
    <w:autoRedefine/>
    <w:qFormat/>
    <w:locked/>
    <w:uiPriority w:val="99"/>
    <w:rPr>
      <w:rFonts w:ascii="Arial" w:hAnsi="Arial" w:eastAsia="黑体" w:cs="Times New Roman"/>
      <w:sz w:val="21"/>
      <w:szCs w:val="21"/>
    </w:rPr>
  </w:style>
  <w:style w:type="character" w:customStyle="1" w:styleId="109">
    <w:name w:val="脚注文本 Char1"/>
    <w:link w:val="42"/>
    <w:autoRedefine/>
    <w:semiHidden/>
    <w:qFormat/>
    <w:locked/>
    <w:uiPriority w:val="99"/>
    <w:rPr>
      <w:rFonts w:ascii="Times New Roman" w:hAnsi="Times New Roman" w:eastAsia="宋体" w:cs="Times New Roman"/>
      <w:sz w:val="18"/>
      <w:szCs w:val="18"/>
    </w:rPr>
  </w:style>
  <w:style w:type="character" w:customStyle="1" w:styleId="110">
    <w:name w:val="正文首行缩进 Char1"/>
    <w:basedOn w:val="111"/>
    <w:link w:val="54"/>
    <w:autoRedefine/>
    <w:qFormat/>
    <w:locked/>
    <w:uiPriority w:val="99"/>
    <w:rPr>
      <w:rFonts w:ascii="Times New Roman" w:hAnsi="Times New Roman" w:eastAsia="宋体" w:cs="Times New Roman"/>
      <w:sz w:val="24"/>
      <w:szCs w:val="24"/>
    </w:rPr>
  </w:style>
  <w:style w:type="character" w:customStyle="1" w:styleId="111">
    <w:name w:val="正文文本 Char2"/>
    <w:link w:val="21"/>
    <w:autoRedefine/>
    <w:qFormat/>
    <w:locked/>
    <w:uiPriority w:val="0"/>
    <w:rPr>
      <w:rFonts w:ascii="Times New Roman" w:hAnsi="Times New Roman" w:eastAsia="宋体" w:cs="Times New Roman"/>
      <w:sz w:val="24"/>
      <w:szCs w:val="24"/>
    </w:rPr>
  </w:style>
  <w:style w:type="character" w:customStyle="1" w:styleId="112">
    <w:name w:val="font121"/>
    <w:autoRedefine/>
    <w:qFormat/>
    <w:uiPriority w:val="0"/>
    <w:rPr>
      <w:rFonts w:hint="eastAsia" w:ascii="宋体" w:hAnsi="宋体" w:eastAsia="宋体" w:cs="宋体"/>
      <w:color w:val="000000"/>
      <w:sz w:val="20"/>
      <w:szCs w:val="20"/>
      <w:u w:val="none"/>
    </w:rPr>
  </w:style>
  <w:style w:type="character" w:customStyle="1" w:styleId="113">
    <w:name w:val="第七层条 Char1"/>
    <w:autoRedefine/>
    <w:qFormat/>
    <w:uiPriority w:val="0"/>
    <w:rPr>
      <w:rFonts w:ascii="Arial" w:hAnsi="Arial" w:eastAsia="黑体" w:cs="Times New Roman"/>
      <w:sz w:val="24"/>
      <w:szCs w:val="24"/>
    </w:rPr>
  </w:style>
  <w:style w:type="character" w:customStyle="1" w:styleId="114">
    <w:name w:val="页脚 Char"/>
    <w:autoRedefine/>
    <w:qFormat/>
    <w:locked/>
    <w:uiPriority w:val="99"/>
    <w:rPr>
      <w:rFonts w:cs="Times New Roman"/>
      <w:sz w:val="18"/>
      <w:szCs w:val="18"/>
    </w:rPr>
  </w:style>
  <w:style w:type="character" w:customStyle="1" w:styleId="115">
    <w:name w:val="apple-style-span"/>
    <w:autoRedefine/>
    <w:qFormat/>
    <w:uiPriority w:val="0"/>
    <w:rPr>
      <w:rFonts w:cs="Times New Roman"/>
    </w:rPr>
  </w:style>
  <w:style w:type="character" w:customStyle="1" w:styleId="116">
    <w:name w:val="标准小四 Char Char"/>
    <w:autoRedefine/>
    <w:qFormat/>
    <w:uiPriority w:val="0"/>
    <w:rPr>
      <w:rFonts w:ascii="Arial" w:hAnsi="Arial" w:eastAsia="宋体"/>
      <w:kern w:val="2"/>
      <w:sz w:val="21"/>
      <w:lang w:val="en-US" w:eastAsia="zh-CN"/>
    </w:rPr>
  </w:style>
  <w:style w:type="character" w:customStyle="1" w:styleId="117">
    <w:name w:val="Char Char21"/>
    <w:autoRedefine/>
    <w:qFormat/>
    <w:uiPriority w:val="0"/>
    <w:rPr>
      <w:rFonts w:ascii="Arial" w:hAnsi="Arial" w:eastAsia="黑体"/>
      <w:kern w:val="2"/>
      <w:sz w:val="24"/>
    </w:rPr>
  </w:style>
  <w:style w:type="character" w:customStyle="1" w:styleId="118">
    <w:name w:val="标题 2 Char"/>
    <w:autoRedefine/>
    <w:qFormat/>
    <w:locked/>
    <w:uiPriority w:val="0"/>
    <w:rPr>
      <w:rFonts w:ascii="Arial" w:hAnsi="Arial" w:eastAsia="黑体" w:cs="Times New Roman"/>
      <w:b/>
      <w:bCs/>
      <w:sz w:val="32"/>
      <w:szCs w:val="32"/>
    </w:rPr>
  </w:style>
  <w:style w:type="character" w:customStyle="1" w:styleId="119">
    <w:name w:val="书籍标题1"/>
    <w:autoRedefine/>
    <w:qFormat/>
    <w:uiPriority w:val="33"/>
    <w:rPr>
      <w:i/>
      <w:smallCaps/>
      <w:spacing w:val="5"/>
    </w:rPr>
  </w:style>
  <w:style w:type="character" w:customStyle="1" w:styleId="120">
    <w:name w:val="h7 Char Char1"/>
    <w:autoRedefine/>
    <w:qFormat/>
    <w:uiPriority w:val="0"/>
    <w:rPr>
      <w:rFonts w:eastAsia="宋体"/>
      <w:sz w:val="18"/>
    </w:rPr>
  </w:style>
  <w:style w:type="character" w:customStyle="1" w:styleId="121">
    <w:name w:val="listbenefit"/>
    <w:autoRedefine/>
    <w:qFormat/>
    <w:uiPriority w:val="0"/>
  </w:style>
  <w:style w:type="character" w:customStyle="1" w:styleId="122">
    <w:name w:val="Char Char19"/>
    <w:autoRedefine/>
    <w:qFormat/>
    <w:uiPriority w:val="0"/>
    <w:rPr>
      <w:rFonts w:ascii="Arial" w:hAnsi="Arial" w:eastAsia="黑体"/>
      <w:b/>
      <w:kern w:val="2"/>
      <w:sz w:val="24"/>
      <w:lang w:val="en-US" w:eastAsia="zh-CN"/>
    </w:rPr>
  </w:style>
  <w:style w:type="character" w:customStyle="1" w:styleId="123">
    <w:name w:val="content_lineheight1"/>
    <w:autoRedefine/>
    <w:qFormat/>
    <w:uiPriority w:val="0"/>
    <w:rPr>
      <w:rFonts w:cs="Times New Roman"/>
    </w:rPr>
  </w:style>
  <w:style w:type="character" w:customStyle="1" w:styleId="124">
    <w:name w:val="纯文本 Char Char"/>
    <w:autoRedefine/>
    <w:qFormat/>
    <w:uiPriority w:val="0"/>
    <w:rPr>
      <w:rFonts w:ascii="宋体" w:hAnsi="Courier New" w:eastAsia="宋体"/>
      <w:kern w:val="2"/>
      <w:sz w:val="21"/>
      <w:lang w:val="en-US" w:eastAsia="zh-CN"/>
    </w:rPr>
  </w:style>
  <w:style w:type="character" w:customStyle="1" w:styleId="125">
    <w:name w:val="Char3 Char Char"/>
    <w:autoRedefine/>
    <w:qFormat/>
    <w:uiPriority w:val="0"/>
    <w:rPr>
      <w:rFonts w:ascii="Arial" w:hAnsi="Arial" w:eastAsia="黑体"/>
      <w:b/>
      <w:kern w:val="2"/>
      <w:sz w:val="28"/>
      <w:lang w:val="en-US" w:eastAsia="zh-CN" w:bidi="ar-SA"/>
    </w:rPr>
  </w:style>
  <w:style w:type="character" w:customStyle="1" w:styleId="126">
    <w:name w:val="Char Char9"/>
    <w:autoRedefine/>
    <w:qFormat/>
    <w:uiPriority w:val="0"/>
    <w:rPr>
      <w:rFonts w:eastAsia="宋体"/>
      <w:kern w:val="2"/>
      <w:sz w:val="21"/>
      <w:lang w:val="en-US" w:eastAsia="zh-CN"/>
    </w:rPr>
  </w:style>
  <w:style w:type="character" w:customStyle="1" w:styleId="127">
    <w:name w:val="标准文本 Char Char"/>
    <w:autoRedefine/>
    <w:qFormat/>
    <w:uiPriority w:val="0"/>
    <w:rPr>
      <w:rFonts w:eastAsia="宋体"/>
      <w:kern w:val="2"/>
      <w:sz w:val="24"/>
      <w:lang w:val="en-US" w:eastAsia="zh-CN"/>
    </w:rPr>
  </w:style>
  <w:style w:type="character" w:customStyle="1" w:styleId="128">
    <w:name w:val="明显引用 Char"/>
    <w:autoRedefine/>
    <w:qFormat/>
    <w:uiPriority w:val="0"/>
    <w:rPr>
      <w:rFonts w:ascii="Calibri" w:hAnsi="Calibri" w:eastAsia="宋体"/>
      <w:b/>
      <w:i/>
      <w:sz w:val="22"/>
      <w:lang w:val="en-US" w:eastAsia="en-US"/>
    </w:rPr>
  </w:style>
  <w:style w:type="character" w:customStyle="1" w:styleId="129">
    <w:name w:val="小四 段落 宋体 Char Char Char Char Char Char"/>
    <w:autoRedefine/>
    <w:qFormat/>
    <w:uiPriority w:val="0"/>
    <w:rPr>
      <w:rFonts w:eastAsia="宋体"/>
      <w:kern w:val="2"/>
      <w:sz w:val="24"/>
      <w:lang w:val="en-US" w:eastAsia="zh-CN"/>
    </w:rPr>
  </w:style>
  <w:style w:type="character" w:customStyle="1" w:styleId="130">
    <w:name w:val="Char Char11"/>
    <w:autoRedefine/>
    <w:qFormat/>
    <w:uiPriority w:val="0"/>
    <w:rPr>
      <w:rFonts w:ascii="宋体" w:hAnsi="宋体" w:eastAsia="宋体"/>
      <w:sz w:val="24"/>
      <w:lang w:val="en-US" w:eastAsia="zh-CN"/>
    </w:rPr>
  </w:style>
  <w:style w:type="character" w:customStyle="1" w:styleId="131">
    <w:name w:val="Char Char33"/>
    <w:autoRedefine/>
    <w:qFormat/>
    <w:uiPriority w:val="0"/>
    <w:rPr>
      <w:rFonts w:ascii="Arial" w:hAnsi="Arial" w:eastAsia="黑体"/>
      <w:b/>
      <w:kern w:val="2"/>
      <w:sz w:val="32"/>
      <w:lang w:val="en-US" w:eastAsia="zh-CN"/>
    </w:rPr>
  </w:style>
  <w:style w:type="character" w:customStyle="1" w:styleId="132">
    <w:name w:val="正文首行缩进两字 Char Char"/>
    <w:link w:val="133"/>
    <w:autoRedefine/>
    <w:qFormat/>
    <w:uiPriority w:val="0"/>
    <w:rPr>
      <w:rFonts w:ascii="Times New Roman" w:hAnsi="Times New Roman" w:eastAsia="Times New Roman"/>
      <w:kern w:val="2"/>
      <w:sz w:val="24"/>
      <w:szCs w:val="22"/>
      <w:lang w:val="en-US" w:eastAsia="zh-CN" w:bidi="ar-SA"/>
    </w:rPr>
  </w:style>
  <w:style w:type="paragraph" w:customStyle="1" w:styleId="133">
    <w:name w:val="正文首行缩进两字"/>
    <w:link w:val="132"/>
    <w:autoRedefine/>
    <w:qFormat/>
    <w:uiPriority w:val="0"/>
    <w:pPr>
      <w:spacing w:afterLines="50" w:line="300" w:lineRule="auto"/>
      <w:ind w:left="240" w:leftChars="100" w:right="240" w:rightChars="100" w:firstLine="480" w:firstLineChars="200"/>
    </w:pPr>
    <w:rPr>
      <w:rFonts w:ascii="Times New Roman" w:hAnsi="Times New Roman" w:eastAsia="Times New Roman" w:cs="Times New Roman"/>
      <w:kern w:val="2"/>
      <w:sz w:val="24"/>
      <w:szCs w:val="22"/>
      <w:lang w:val="en-US" w:eastAsia="zh-CN" w:bidi="ar-SA"/>
    </w:rPr>
  </w:style>
  <w:style w:type="character" w:customStyle="1" w:styleId="134">
    <w:name w:val="point_normal1"/>
    <w:autoRedefine/>
    <w:qFormat/>
    <w:uiPriority w:val="0"/>
    <w:rPr>
      <w:rFonts w:hint="default" w:ascii="Arial" w:hAnsi="Arial" w:cs="Arial"/>
      <w:sz w:val="18"/>
      <w:szCs w:val="18"/>
    </w:rPr>
  </w:style>
  <w:style w:type="character" w:customStyle="1" w:styleId="135">
    <w:name w:val="批注主题 Char"/>
    <w:autoRedefine/>
    <w:qFormat/>
    <w:locked/>
    <w:uiPriority w:val="0"/>
    <w:rPr>
      <w:rFonts w:ascii="Times New Roman" w:hAnsi="Times New Roman" w:eastAsia="宋体" w:cs="Times New Roman"/>
      <w:b/>
      <w:bCs/>
      <w:sz w:val="24"/>
      <w:szCs w:val="24"/>
    </w:rPr>
  </w:style>
  <w:style w:type="character" w:customStyle="1" w:styleId="136">
    <w:name w:val="正文缩 Char"/>
    <w:link w:val="137"/>
    <w:autoRedefine/>
    <w:qFormat/>
    <w:uiPriority w:val="0"/>
    <w:rPr>
      <w:sz w:val="24"/>
      <w:szCs w:val="28"/>
      <w:lang w:bidi="mn-Mong-CN"/>
    </w:rPr>
  </w:style>
  <w:style w:type="paragraph" w:customStyle="1" w:styleId="137">
    <w:name w:val="正文缩"/>
    <w:basedOn w:val="1"/>
    <w:link w:val="136"/>
    <w:autoRedefine/>
    <w:qFormat/>
    <w:uiPriority w:val="0"/>
    <w:pPr>
      <w:spacing w:line="360" w:lineRule="auto"/>
      <w:ind w:firstLine="200" w:firstLineChars="200"/>
    </w:pPr>
    <w:rPr>
      <w:rFonts w:ascii="Calibri" w:hAnsi="Calibri"/>
      <w:kern w:val="0"/>
      <w:sz w:val="24"/>
      <w:szCs w:val="28"/>
      <w:lang w:bidi="mn-Mong-CN"/>
    </w:rPr>
  </w:style>
  <w:style w:type="character" w:customStyle="1" w:styleId="138">
    <w:name w:val="方案文档 Char Char"/>
    <w:autoRedefine/>
    <w:qFormat/>
    <w:locked/>
    <w:uiPriority w:val="0"/>
    <w:rPr>
      <w:rFonts w:ascii="宋体" w:hAnsi="宋体" w:eastAsia="宋体"/>
      <w:sz w:val="24"/>
      <w:lang w:val="zh-CN" w:eastAsia="zh-CN"/>
    </w:rPr>
  </w:style>
  <w:style w:type="character" w:customStyle="1" w:styleId="139">
    <w:name w:val="标题 Char1"/>
    <w:autoRedefine/>
    <w:qFormat/>
    <w:uiPriority w:val="0"/>
    <w:rPr>
      <w:rFonts w:ascii="Cambria" w:eastAsia="宋体"/>
      <w:b/>
      <w:sz w:val="32"/>
    </w:rPr>
  </w:style>
  <w:style w:type="character" w:customStyle="1" w:styleId="140">
    <w:name w:val="16"/>
    <w:autoRedefine/>
    <w:qFormat/>
    <w:uiPriority w:val="0"/>
    <w:rPr>
      <w:rFonts w:hint="default" w:ascii="Times New Roman" w:hAnsi="Times New Roman" w:cs="Times New Roman"/>
      <w:b/>
      <w:bCs/>
      <w:sz w:val="28"/>
      <w:szCs w:val="28"/>
    </w:rPr>
  </w:style>
  <w:style w:type="character" w:customStyle="1" w:styleId="141">
    <w:name w:val="黑色 Char Char Char Char Char Char Char Char Char Char Char"/>
    <w:link w:val="142"/>
    <w:autoRedefine/>
    <w:qFormat/>
    <w:uiPriority w:val="0"/>
    <w:rPr>
      <w:rFonts w:ascii="Arial" w:hAnsi="Arial" w:eastAsia="宋体" w:cs="Arial"/>
      <w:b/>
      <w:color w:val="000000"/>
      <w:kern w:val="2"/>
      <w:sz w:val="21"/>
      <w:lang w:val="en-US" w:eastAsia="zh-CN" w:bidi="ar-SA"/>
    </w:rPr>
  </w:style>
  <w:style w:type="paragraph" w:customStyle="1" w:styleId="142">
    <w:name w:val="正文 + Arial Char"/>
    <w:basedOn w:val="1"/>
    <w:link w:val="141"/>
    <w:autoRedefine/>
    <w:qFormat/>
    <w:uiPriority w:val="0"/>
    <w:pPr>
      <w:widowControl/>
      <w:tabs>
        <w:tab w:val="left" w:pos="315"/>
      </w:tabs>
      <w:spacing w:line="300" w:lineRule="auto"/>
      <w:ind w:left="315" w:hanging="315"/>
    </w:pPr>
    <w:rPr>
      <w:rFonts w:ascii="Arial" w:hAnsi="Arial" w:cs="Arial"/>
      <w:b/>
      <w:color w:val="000000"/>
      <w:szCs w:val="20"/>
    </w:rPr>
  </w:style>
  <w:style w:type="character" w:customStyle="1" w:styleId="143">
    <w:name w:val="NICMAN Body Text Char Char"/>
    <w:autoRedefine/>
    <w:qFormat/>
    <w:uiPriority w:val="0"/>
    <w:rPr>
      <w:rFonts w:eastAsia="宋体"/>
      <w:kern w:val="2"/>
      <w:sz w:val="21"/>
      <w:szCs w:val="24"/>
      <w:lang w:val="en-US" w:eastAsia="zh-CN" w:bidi="ar-SA"/>
    </w:rPr>
  </w:style>
  <w:style w:type="character" w:customStyle="1" w:styleId="144">
    <w:name w:val="标题 8 Char1"/>
    <w:link w:val="10"/>
    <w:autoRedefine/>
    <w:qFormat/>
    <w:locked/>
    <w:uiPriority w:val="99"/>
    <w:rPr>
      <w:rFonts w:ascii="Arial" w:hAnsi="Arial" w:eastAsia="黑体" w:cs="Times New Roman"/>
      <w:sz w:val="24"/>
      <w:szCs w:val="24"/>
    </w:rPr>
  </w:style>
  <w:style w:type="character" w:customStyle="1" w:styleId="145">
    <w:name w:val="小四 段落 宋体 Char Char Char Char Char Char Char Char"/>
    <w:autoRedefine/>
    <w:qFormat/>
    <w:uiPriority w:val="0"/>
    <w:rPr>
      <w:rFonts w:eastAsia="宋体"/>
      <w:kern w:val="2"/>
      <w:sz w:val="24"/>
      <w:lang w:val="en-US" w:eastAsia="zh-CN"/>
    </w:rPr>
  </w:style>
  <w:style w:type="character" w:customStyle="1" w:styleId="146">
    <w:name w:val="正文文本 2 Char"/>
    <w:autoRedefine/>
    <w:qFormat/>
    <w:locked/>
    <w:uiPriority w:val="0"/>
    <w:rPr>
      <w:rFonts w:ascii="Times New Roman" w:hAnsi="Times New Roman" w:eastAsia="宋体" w:cs="Times New Roman"/>
      <w:b/>
      <w:bCs/>
      <w:sz w:val="20"/>
      <w:szCs w:val="20"/>
    </w:rPr>
  </w:style>
  <w:style w:type="character" w:customStyle="1" w:styleId="147">
    <w:name w:val="第六层条 Char1"/>
    <w:autoRedefine/>
    <w:qFormat/>
    <w:uiPriority w:val="0"/>
    <w:rPr>
      <w:rFonts w:ascii="Times New Roman" w:hAnsi="Times New Roman" w:eastAsia="宋体" w:cs="Times New Roman"/>
      <w:b/>
      <w:bCs/>
      <w:sz w:val="24"/>
      <w:szCs w:val="24"/>
    </w:rPr>
  </w:style>
  <w:style w:type="character" w:customStyle="1" w:styleId="148">
    <w:name w:val="标准小四 Char"/>
    <w:autoRedefine/>
    <w:qFormat/>
    <w:uiPriority w:val="0"/>
    <w:rPr>
      <w:rFonts w:ascii="Arial" w:hAnsi="Arial" w:eastAsia="宋体"/>
      <w:kern w:val="2"/>
      <w:sz w:val="21"/>
      <w:lang w:val="en-US" w:eastAsia="zh-CN"/>
    </w:rPr>
  </w:style>
  <w:style w:type="character" w:customStyle="1" w:styleId="149">
    <w:name w:val="content"/>
    <w:autoRedefine/>
    <w:qFormat/>
    <w:uiPriority w:val="0"/>
    <w:rPr>
      <w:rFonts w:cs="Times New Roman"/>
    </w:rPr>
  </w:style>
  <w:style w:type="character" w:customStyle="1" w:styleId="150">
    <w:name w:val="111111 Char Char"/>
    <w:autoRedefine/>
    <w:qFormat/>
    <w:uiPriority w:val="0"/>
    <w:rPr>
      <w:rFonts w:ascii="宋体" w:hAnsi="宋体" w:eastAsia="黑体"/>
      <w:b/>
      <w:kern w:val="2"/>
      <w:sz w:val="21"/>
      <w:lang w:val="en-US" w:eastAsia="zh-CN"/>
    </w:rPr>
  </w:style>
  <w:style w:type="character" w:customStyle="1" w:styleId="151">
    <w:name w:val="样式 首行缩进:  2 字符 Char"/>
    <w:autoRedefine/>
    <w:qFormat/>
    <w:uiPriority w:val="0"/>
    <w:rPr>
      <w:rFonts w:eastAsia="宋体"/>
      <w:kern w:val="2"/>
      <w:sz w:val="24"/>
      <w:lang w:val="en-US" w:eastAsia="zh-CN"/>
    </w:rPr>
  </w:style>
  <w:style w:type="character" w:customStyle="1" w:styleId="152">
    <w:name w:val="PI Char"/>
    <w:autoRedefine/>
    <w:qFormat/>
    <w:uiPriority w:val="0"/>
    <w:rPr>
      <w:rFonts w:ascii="楷体_GB2312" w:eastAsia="楷体_GB2312"/>
      <w:sz w:val="32"/>
    </w:rPr>
  </w:style>
  <w:style w:type="character" w:customStyle="1" w:styleId="153">
    <w:name w:val="标题 1 Char1"/>
    <w:link w:val="3"/>
    <w:autoRedefine/>
    <w:qFormat/>
    <w:locked/>
    <w:uiPriority w:val="0"/>
    <w:rPr>
      <w:rFonts w:ascii="Times New Roman" w:hAnsi="Times New Roman" w:eastAsia="宋体" w:cs="Times New Roman"/>
      <w:b/>
      <w:bCs/>
      <w:kern w:val="44"/>
      <w:sz w:val="44"/>
      <w:szCs w:val="44"/>
    </w:rPr>
  </w:style>
  <w:style w:type="character" w:customStyle="1" w:styleId="154">
    <w:name w:val="标题 5 Char"/>
    <w:autoRedefine/>
    <w:qFormat/>
    <w:locked/>
    <w:uiPriority w:val="0"/>
    <w:rPr>
      <w:rFonts w:ascii="Times New Roman" w:hAnsi="Times New Roman" w:eastAsia="宋体" w:cs="Times New Roman"/>
      <w:b/>
      <w:bCs/>
      <w:sz w:val="28"/>
      <w:szCs w:val="28"/>
    </w:rPr>
  </w:style>
  <w:style w:type="character" w:customStyle="1" w:styleId="155">
    <w:name w:val="标题 5 Char1"/>
    <w:link w:val="7"/>
    <w:autoRedefine/>
    <w:qFormat/>
    <w:locked/>
    <w:uiPriority w:val="99"/>
    <w:rPr>
      <w:rFonts w:ascii="Times New Roman" w:hAnsi="Times New Roman" w:eastAsia="宋体" w:cs="Times New Roman"/>
      <w:b/>
      <w:bCs/>
      <w:sz w:val="28"/>
      <w:szCs w:val="28"/>
    </w:rPr>
  </w:style>
  <w:style w:type="character" w:customStyle="1" w:styleId="156">
    <w:name w:val="正文首行缩进 Char"/>
    <w:basedOn w:val="157"/>
    <w:autoRedefine/>
    <w:qFormat/>
    <w:locked/>
    <w:uiPriority w:val="0"/>
    <w:rPr>
      <w:rFonts w:ascii="Times New Roman" w:hAnsi="Times New Roman" w:eastAsia="宋体" w:cs="Times New Roman"/>
      <w:sz w:val="24"/>
      <w:szCs w:val="24"/>
    </w:rPr>
  </w:style>
  <w:style w:type="character" w:customStyle="1" w:styleId="157">
    <w:name w:val="正文文本 Char"/>
    <w:autoRedefine/>
    <w:qFormat/>
    <w:locked/>
    <w:uiPriority w:val="0"/>
    <w:rPr>
      <w:rFonts w:ascii="Times New Roman" w:hAnsi="Times New Roman" w:eastAsia="宋体" w:cs="Times New Roman"/>
      <w:sz w:val="24"/>
      <w:szCs w:val="24"/>
    </w:rPr>
  </w:style>
  <w:style w:type="character" w:customStyle="1" w:styleId="158">
    <w:name w:val="表正文 Char2"/>
    <w:autoRedefine/>
    <w:qFormat/>
    <w:uiPriority w:val="0"/>
    <w:rPr>
      <w:rFonts w:eastAsia="宋体"/>
      <w:kern w:val="2"/>
      <w:sz w:val="21"/>
      <w:lang w:val="en-US" w:eastAsia="zh-CN" w:bidi="ar-SA"/>
    </w:rPr>
  </w:style>
  <w:style w:type="character" w:customStyle="1" w:styleId="159">
    <w:name w:val="正文文本 3 Char1"/>
    <w:link w:val="20"/>
    <w:autoRedefine/>
    <w:qFormat/>
    <w:locked/>
    <w:uiPriority w:val="99"/>
    <w:rPr>
      <w:rFonts w:ascii="Times New Roman" w:hAnsi="Times New Roman" w:eastAsia="宋体" w:cs="Times New Roman"/>
      <w:sz w:val="16"/>
      <w:szCs w:val="16"/>
    </w:rPr>
  </w:style>
  <w:style w:type="character" w:customStyle="1" w:styleId="160">
    <w:name w:val="第五层条 Char"/>
    <w:autoRedefine/>
    <w:qFormat/>
    <w:uiPriority w:val="0"/>
    <w:rPr>
      <w:rFonts w:ascii="Arial" w:hAnsi="Arial" w:eastAsia="黑体" w:cs="Times New Roman"/>
      <w:b/>
      <w:bCs/>
      <w:sz w:val="24"/>
      <w:szCs w:val="24"/>
    </w:rPr>
  </w:style>
  <w:style w:type="character" w:customStyle="1" w:styleId="161">
    <w:name w:val="Char Char32"/>
    <w:autoRedefine/>
    <w:qFormat/>
    <w:uiPriority w:val="0"/>
    <w:rPr>
      <w:rFonts w:eastAsia="宋体"/>
      <w:b/>
      <w:kern w:val="2"/>
      <w:sz w:val="32"/>
      <w:lang w:val="en-US" w:eastAsia="zh-CN"/>
    </w:rPr>
  </w:style>
  <w:style w:type="character" w:customStyle="1" w:styleId="162">
    <w:name w:val="h7 Char Char"/>
    <w:autoRedefine/>
    <w:qFormat/>
    <w:uiPriority w:val="0"/>
    <w:rPr>
      <w:rFonts w:eastAsia="宋体"/>
      <w:kern w:val="2"/>
      <w:sz w:val="18"/>
      <w:szCs w:val="18"/>
      <w:lang w:val="en-US" w:eastAsia="zh-CN" w:bidi="ar-SA"/>
    </w:rPr>
  </w:style>
  <w:style w:type="character" w:customStyle="1" w:styleId="163">
    <w:name w:val="副标题 Char1"/>
    <w:link w:val="40"/>
    <w:autoRedefine/>
    <w:qFormat/>
    <w:locked/>
    <w:uiPriority w:val="11"/>
    <w:rPr>
      <w:rFonts w:ascii="Cambria" w:hAnsi="Cambria" w:eastAsia="宋体" w:cs="Times New Roman"/>
      <w:i/>
      <w:iCs/>
      <w:spacing w:val="13"/>
      <w:kern w:val="0"/>
      <w:sz w:val="24"/>
      <w:szCs w:val="24"/>
      <w:lang w:eastAsia="en-US"/>
    </w:rPr>
  </w:style>
  <w:style w:type="character" w:customStyle="1" w:styleId="164">
    <w:name w:val="标题 4 Char1"/>
    <w:link w:val="6"/>
    <w:autoRedefine/>
    <w:qFormat/>
    <w:locked/>
    <w:uiPriority w:val="0"/>
    <w:rPr>
      <w:rFonts w:ascii="Arial" w:hAnsi="Arial" w:eastAsia="黑体" w:cs="Times New Roman"/>
      <w:b/>
      <w:sz w:val="20"/>
      <w:szCs w:val="20"/>
    </w:rPr>
  </w:style>
  <w:style w:type="character" w:customStyle="1" w:styleId="165">
    <w:name w:val="小四 段落 宋体 Char1"/>
    <w:autoRedefine/>
    <w:qFormat/>
    <w:uiPriority w:val="0"/>
    <w:rPr>
      <w:rFonts w:eastAsia="宋体"/>
      <w:kern w:val="2"/>
      <w:sz w:val="24"/>
      <w:lang w:val="en-US" w:eastAsia="zh-CN"/>
    </w:rPr>
  </w:style>
  <w:style w:type="character" w:customStyle="1" w:styleId="166">
    <w:name w:val="纯文本 Char"/>
    <w:autoRedefine/>
    <w:qFormat/>
    <w:locked/>
    <w:uiPriority w:val="0"/>
    <w:rPr>
      <w:rFonts w:ascii="宋体" w:hAnsi="Courier New" w:eastAsia="宋体" w:cs="Times New Roman"/>
      <w:sz w:val="21"/>
      <w:szCs w:val="21"/>
    </w:rPr>
  </w:style>
  <w:style w:type="character" w:customStyle="1" w:styleId="167">
    <w:name w:val="明显参考1"/>
    <w:autoRedefine/>
    <w:qFormat/>
    <w:uiPriority w:val="32"/>
    <w:rPr>
      <w:smallCaps/>
      <w:spacing w:val="5"/>
      <w:u w:val="single"/>
    </w:rPr>
  </w:style>
  <w:style w:type="character" w:customStyle="1" w:styleId="168">
    <w:name w:val="称呼 Char1"/>
    <w:link w:val="19"/>
    <w:autoRedefine/>
    <w:qFormat/>
    <w:locked/>
    <w:uiPriority w:val="99"/>
    <w:rPr>
      <w:rFonts w:ascii="仿宋_GB2312" w:hAnsi="Times New Roman" w:eastAsia="仿宋_GB2312" w:cs="Times New Roman"/>
      <w:sz w:val="20"/>
      <w:szCs w:val="20"/>
    </w:rPr>
  </w:style>
  <w:style w:type="character" w:customStyle="1" w:styleId="169">
    <w:name w:val="引用 Char"/>
    <w:autoRedefine/>
    <w:qFormat/>
    <w:uiPriority w:val="0"/>
    <w:rPr>
      <w:rFonts w:ascii="Calibri" w:hAnsi="Calibri" w:eastAsia="宋体"/>
      <w:i/>
      <w:sz w:val="22"/>
      <w:lang w:val="en-US" w:eastAsia="en-US"/>
    </w:rPr>
  </w:style>
  <w:style w:type="character" w:customStyle="1" w:styleId="170">
    <w:name w:val="Char Char8"/>
    <w:autoRedefine/>
    <w:qFormat/>
    <w:uiPriority w:val="0"/>
    <w:rPr>
      <w:rFonts w:eastAsia="宋体"/>
      <w:kern w:val="2"/>
      <w:sz w:val="18"/>
      <w:lang w:val="en-US" w:eastAsia="zh-CN"/>
    </w:rPr>
  </w:style>
  <w:style w:type="character" w:customStyle="1" w:styleId="171">
    <w:name w:val="Char Char34"/>
    <w:autoRedefine/>
    <w:qFormat/>
    <w:uiPriority w:val="0"/>
    <w:rPr>
      <w:rFonts w:eastAsia="宋体"/>
      <w:b/>
      <w:kern w:val="44"/>
      <w:sz w:val="44"/>
      <w:lang w:val="en-US" w:eastAsia="zh-CN"/>
    </w:rPr>
  </w:style>
  <w:style w:type="character" w:customStyle="1" w:styleId="172">
    <w:name w:val="正文文本缩进 Char1"/>
    <w:link w:val="22"/>
    <w:autoRedefine/>
    <w:qFormat/>
    <w:locked/>
    <w:uiPriority w:val="0"/>
    <w:rPr>
      <w:rFonts w:ascii="Times New Roman" w:hAnsi="Times New Roman" w:eastAsia="宋体" w:cs="Times New Roman"/>
      <w:sz w:val="24"/>
      <w:szCs w:val="24"/>
    </w:rPr>
  </w:style>
  <w:style w:type="character" w:customStyle="1" w:styleId="173">
    <w:name w:val="样式 非加粗"/>
    <w:autoRedefine/>
    <w:qFormat/>
    <w:uiPriority w:val="0"/>
    <w:rPr>
      <w:rFonts w:eastAsia="宋体"/>
      <w:sz w:val="28"/>
    </w:rPr>
  </w:style>
  <w:style w:type="character" w:customStyle="1" w:styleId="174">
    <w:name w:val="华宇段落1 Char Char Char"/>
    <w:autoRedefine/>
    <w:qFormat/>
    <w:uiPriority w:val="0"/>
    <w:rPr>
      <w:rFonts w:eastAsia="宋体"/>
      <w:kern w:val="2"/>
      <w:sz w:val="24"/>
      <w:lang w:val="en-US" w:eastAsia="zh-CN"/>
    </w:rPr>
  </w:style>
  <w:style w:type="character" w:customStyle="1" w:styleId="175">
    <w:name w:val="Char Char15"/>
    <w:autoRedefine/>
    <w:qFormat/>
    <w:uiPriority w:val="0"/>
    <w:rPr>
      <w:rFonts w:ascii="Arial" w:hAnsi="Arial" w:eastAsia="黑体"/>
      <w:kern w:val="2"/>
      <w:sz w:val="21"/>
      <w:lang w:val="en-US" w:eastAsia="zh-CN"/>
    </w:rPr>
  </w:style>
  <w:style w:type="character" w:customStyle="1" w:styleId="176">
    <w:name w:val="Title1 Char"/>
    <w:autoRedefine/>
    <w:qFormat/>
    <w:uiPriority w:val="0"/>
    <w:rPr>
      <w:rFonts w:eastAsia="宋体"/>
      <w:b/>
      <w:kern w:val="44"/>
      <w:sz w:val="44"/>
      <w:lang w:val="en-US" w:eastAsia="zh-CN"/>
    </w:rPr>
  </w:style>
  <w:style w:type="character" w:customStyle="1" w:styleId="177">
    <w:name w:val="日期 Char"/>
    <w:autoRedefine/>
    <w:qFormat/>
    <w:locked/>
    <w:uiPriority w:val="0"/>
    <w:rPr>
      <w:rFonts w:ascii="Times New Roman" w:hAnsi="Times New Roman" w:eastAsia="宋体" w:cs="Times New Roman"/>
      <w:sz w:val="20"/>
      <w:szCs w:val="20"/>
    </w:rPr>
  </w:style>
  <w:style w:type="character" w:customStyle="1" w:styleId="178">
    <w:name w:val="不明显强调1"/>
    <w:autoRedefine/>
    <w:qFormat/>
    <w:uiPriority w:val="19"/>
    <w:rPr>
      <w:i/>
    </w:rPr>
  </w:style>
  <w:style w:type="character" w:customStyle="1" w:styleId="179">
    <w:name w:val="Char Char31"/>
    <w:autoRedefine/>
    <w:qFormat/>
    <w:uiPriority w:val="0"/>
    <w:rPr>
      <w:rFonts w:ascii="Arial" w:hAnsi="Arial" w:eastAsia="黑体"/>
      <w:b/>
      <w:kern w:val="2"/>
      <w:sz w:val="28"/>
      <w:lang w:val="en-US" w:eastAsia="zh-CN"/>
    </w:rPr>
  </w:style>
  <w:style w:type="character" w:customStyle="1" w:styleId="180">
    <w:name w:val="小四 段落 宋体 Char Char Char Char Char Char Char"/>
    <w:autoRedefine/>
    <w:qFormat/>
    <w:uiPriority w:val="0"/>
    <w:rPr>
      <w:rFonts w:eastAsia="宋体"/>
      <w:kern w:val="2"/>
      <w:sz w:val="24"/>
      <w:lang w:val="en-US" w:eastAsia="zh-CN"/>
    </w:rPr>
  </w:style>
  <w:style w:type="character" w:customStyle="1" w:styleId="181">
    <w:name w:val="副标题 Char"/>
    <w:autoRedefine/>
    <w:qFormat/>
    <w:locked/>
    <w:uiPriority w:val="0"/>
    <w:rPr>
      <w:rFonts w:ascii="Cambria" w:hAnsi="Cambria" w:eastAsia="宋体" w:cs="Times New Roman"/>
      <w:i/>
      <w:iCs/>
      <w:spacing w:val="13"/>
      <w:kern w:val="0"/>
      <w:sz w:val="24"/>
      <w:szCs w:val="24"/>
      <w:lang w:eastAsia="en-US"/>
    </w:rPr>
  </w:style>
  <w:style w:type="character" w:customStyle="1" w:styleId="182">
    <w:name w:val="纯文本 Char1"/>
    <w:autoRedefine/>
    <w:qFormat/>
    <w:uiPriority w:val="0"/>
    <w:rPr>
      <w:rFonts w:ascii="宋体" w:hAnsi="Courier New"/>
      <w:kern w:val="2"/>
      <w:sz w:val="21"/>
    </w:rPr>
  </w:style>
  <w:style w:type="character" w:customStyle="1" w:styleId="183">
    <w:name w:val="称呼 Char"/>
    <w:autoRedefine/>
    <w:qFormat/>
    <w:locked/>
    <w:uiPriority w:val="0"/>
    <w:rPr>
      <w:rFonts w:ascii="仿宋_GB2312" w:hAnsi="Times New Roman" w:eastAsia="仿宋_GB2312" w:cs="Times New Roman"/>
      <w:sz w:val="20"/>
      <w:szCs w:val="20"/>
    </w:rPr>
  </w:style>
  <w:style w:type="character" w:customStyle="1" w:styleId="184">
    <w:name w:val="页眉 Char1"/>
    <w:link w:val="34"/>
    <w:autoRedefine/>
    <w:qFormat/>
    <w:locked/>
    <w:uiPriority w:val="99"/>
    <w:rPr>
      <w:rFonts w:cs="Times New Roman"/>
      <w:sz w:val="18"/>
      <w:szCs w:val="18"/>
    </w:rPr>
  </w:style>
  <w:style w:type="character" w:customStyle="1" w:styleId="185">
    <w:name w:val="apple-converted-space"/>
    <w:autoRedefine/>
    <w:qFormat/>
    <w:uiPriority w:val="0"/>
    <w:rPr>
      <w:rFonts w:cs="Times New Roman"/>
    </w:rPr>
  </w:style>
  <w:style w:type="character" w:customStyle="1" w:styleId="186">
    <w:name w:val="Char Char23"/>
    <w:autoRedefine/>
    <w:qFormat/>
    <w:uiPriority w:val="0"/>
    <w:rPr>
      <w:rFonts w:ascii="Arial" w:hAnsi="Arial" w:eastAsia="黑体"/>
      <w:b/>
      <w:kern w:val="2"/>
      <w:sz w:val="24"/>
    </w:rPr>
  </w:style>
  <w:style w:type="character" w:customStyle="1" w:styleId="187">
    <w:name w:val="正文文本缩进 2 Char"/>
    <w:autoRedefine/>
    <w:qFormat/>
    <w:locked/>
    <w:uiPriority w:val="0"/>
    <w:rPr>
      <w:rFonts w:ascii="宋体" w:hAnsi="宋体" w:eastAsia="宋体" w:cs="Times New Roman"/>
      <w:sz w:val="24"/>
      <w:szCs w:val="24"/>
    </w:rPr>
  </w:style>
  <w:style w:type="character" w:customStyle="1" w:styleId="188">
    <w:name w:val="正文缩进 Char1"/>
    <w:autoRedefine/>
    <w:qFormat/>
    <w:uiPriority w:val="0"/>
    <w:rPr>
      <w:rFonts w:eastAsia="宋体"/>
    </w:rPr>
  </w:style>
  <w:style w:type="character" w:customStyle="1" w:styleId="189">
    <w:name w:val="页眉 Char"/>
    <w:autoRedefine/>
    <w:qFormat/>
    <w:locked/>
    <w:uiPriority w:val="99"/>
    <w:rPr>
      <w:rFonts w:cs="Times New Roman"/>
      <w:sz w:val="18"/>
      <w:szCs w:val="18"/>
    </w:rPr>
  </w:style>
  <w:style w:type="character" w:customStyle="1" w:styleId="190">
    <w:name w:val="正文 + 宋体 Char"/>
    <w:autoRedefine/>
    <w:qFormat/>
    <w:uiPriority w:val="0"/>
    <w:rPr>
      <w:rFonts w:eastAsia="宋体"/>
      <w:kern w:val="2"/>
      <w:sz w:val="24"/>
      <w:lang w:val="en-US" w:eastAsia="zh-CN"/>
    </w:rPr>
  </w:style>
  <w:style w:type="character" w:customStyle="1" w:styleId="191">
    <w:name w:val="Char Char25"/>
    <w:autoRedefine/>
    <w:qFormat/>
    <w:uiPriority w:val="0"/>
    <w:rPr>
      <w:rFonts w:ascii="Arial" w:hAnsi="Arial" w:eastAsia="黑体"/>
      <w:b/>
      <w:kern w:val="2"/>
      <w:sz w:val="28"/>
    </w:rPr>
  </w:style>
  <w:style w:type="character" w:customStyle="1" w:styleId="192">
    <w:name w:val="正文文本缩进 Char"/>
    <w:autoRedefine/>
    <w:qFormat/>
    <w:locked/>
    <w:uiPriority w:val="0"/>
    <w:rPr>
      <w:rFonts w:ascii="Times New Roman" w:hAnsi="Times New Roman" w:eastAsia="宋体" w:cs="Times New Roman"/>
      <w:sz w:val="24"/>
      <w:szCs w:val="24"/>
    </w:rPr>
  </w:style>
  <w:style w:type="character" w:customStyle="1" w:styleId="193">
    <w:name w:val="dash Char"/>
    <w:autoRedefine/>
    <w:qFormat/>
    <w:uiPriority w:val="0"/>
    <w:rPr>
      <w:rFonts w:ascii="黑体" w:hAnsi="Times New Roman" w:eastAsia="黑体" w:cs="Times New Roman"/>
      <w:b/>
      <w:color w:val="000000"/>
      <w:sz w:val="28"/>
      <w:szCs w:val="20"/>
    </w:rPr>
  </w:style>
  <w:style w:type="character" w:customStyle="1" w:styleId="194">
    <w:name w:val="Char Char22"/>
    <w:autoRedefine/>
    <w:qFormat/>
    <w:uiPriority w:val="0"/>
    <w:rPr>
      <w:b/>
      <w:kern w:val="2"/>
      <w:sz w:val="24"/>
    </w:rPr>
  </w:style>
  <w:style w:type="character" w:customStyle="1" w:styleId="195">
    <w:name w:val="正文首行缩进 2 Char"/>
    <w:autoRedefine/>
    <w:qFormat/>
    <w:locked/>
    <w:uiPriority w:val="0"/>
    <w:rPr>
      <w:rFonts w:ascii="宋体" w:hAnsi="宋体" w:eastAsia="宋体" w:cs="Times New Roman"/>
      <w:sz w:val="20"/>
      <w:szCs w:val="20"/>
    </w:rPr>
  </w:style>
  <w:style w:type="character" w:customStyle="1" w:styleId="196">
    <w:name w:val="font171"/>
    <w:autoRedefine/>
    <w:qFormat/>
    <w:uiPriority w:val="0"/>
    <w:rPr>
      <w:rFonts w:hint="eastAsia" w:ascii="宋体" w:hAnsi="宋体" w:eastAsia="宋体" w:cs="宋体"/>
      <w:color w:val="000000"/>
      <w:sz w:val="22"/>
      <w:szCs w:val="22"/>
      <w:u w:val="none"/>
    </w:rPr>
  </w:style>
  <w:style w:type="character" w:customStyle="1" w:styleId="197">
    <w:name w:val="font31"/>
    <w:autoRedefine/>
    <w:qFormat/>
    <w:uiPriority w:val="0"/>
    <w:rPr>
      <w:rFonts w:hint="eastAsia" w:ascii="宋体" w:hAnsi="宋体" w:eastAsia="宋体" w:cs="宋体"/>
      <w:color w:val="000000"/>
      <w:sz w:val="22"/>
      <w:szCs w:val="22"/>
      <w:u w:val="none"/>
    </w:rPr>
  </w:style>
  <w:style w:type="character" w:customStyle="1" w:styleId="198">
    <w:name w:val="标题 6 Char1"/>
    <w:link w:val="8"/>
    <w:autoRedefine/>
    <w:qFormat/>
    <w:locked/>
    <w:uiPriority w:val="99"/>
    <w:rPr>
      <w:rFonts w:ascii="Arial" w:hAnsi="Arial" w:eastAsia="黑体" w:cs="Times New Roman"/>
      <w:b/>
      <w:bCs/>
      <w:sz w:val="24"/>
      <w:szCs w:val="24"/>
    </w:rPr>
  </w:style>
  <w:style w:type="character" w:customStyle="1" w:styleId="199">
    <w:name w:val="不明显参考1"/>
    <w:autoRedefine/>
    <w:qFormat/>
    <w:uiPriority w:val="31"/>
    <w:rPr>
      <w:smallCaps/>
    </w:rPr>
  </w:style>
  <w:style w:type="character" w:customStyle="1" w:styleId="200">
    <w:name w:val="页脚 Char1"/>
    <w:autoRedefine/>
    <w:qFormat/>
    <w:uiPriority w:val="99"/>
    <w:rPr>
      <w:kern w:val="2"/>
      <w:sz w:val="18"/>
      <w:szCs w:val="18"/>
    </w:rPr>
  </w:style>
  <w:style w:type="character" w:customStyle="1" w:styleId="201">
    <w:name w:val="Char Char24"/>
    <w:autoRedefine/>
    <w:qFormat/>
    <w:uiPriority w:val="0"/>
    <w:rPr>
      <w:b/>
      <w:kern w:val="2"/>
      <w:sz w:val="28"/>
    </w:rPr>
  </w:style>
  <w:style w:type="character" w:customStyle="1" w:styleId="202">
    <w:name w:val="HTML 预设格式 Char1"/>
    <w:link w:val="49"/>
    <w:autoRedefine/>
    <w:qFormat/>
    <w:locked/>
    <w:uiPriority w:val="99"/>
    <w:rPr>
      <w:rFonts w:ascii="宋体" w:hAnsi="宋体" w:eastAsia="宋体" w:cs="宋体"/>
      <w:kern w:val="0"/>
      <w:sz w:val="24"/>
      <w:szCs w:val="24"/>
    </w:rPr>
  </w:style>
  <w:style w:type="character" w:customStyle="1" w:styleId="203">
    <w:name w:val="一级标题 Char Char"/>
    <w:autoRedefine/>
    <w:qFormat/>
    <w:uiPriority w:val="0"/>
    <w:rPr>
      <w:rFonts w:eastAsia="宋体"/>
      <w:b/>
      <w:bCs/>
      <w:kern w:val="44"/>
      <w:sz w:val="44"/>
      <w:szCs w:val="44"/>
      <w:lang w:val="en-US" w:eastAsia="zh-CN" w:bidi="ar-SA"/>
    </w:rPr>
  </w:style>
  <w:style w:type="character" w:customStyle="1" w:styleId="204">
    <w:name w:val="Char Char30"/>
    <w:autoRedefine/>
    <w:qFormat/>
    <w:uiPriority w:val="0"/>
    <w:rPr>
      <w:rFonts w:eastAsia="宋体"/>
      <w:b/>
      <w:kern w:val="2"/>
      <w:sz w:val="28"/>
      <w:lang w:val="en-US" w:eastAsia="zh-CN"/>
    </w:rPr>
  </w:style>
  <w:style w:type="character" w:customStyle="1" w:styleId="205">
    <w:name w:val="批注框文本 Char1"/>
    <w:link w:val="32"/>
    <w:autoRedefine/>
    <w:semiHidden/>
    <w:qFormat/>
    <w:locked/>
    <w:uiPriority w:val="0"/>
    <w:rPr>
      <w:rFonts w:ascii="Times New Roman" w:hAnsi="Times New Roman" w:eastAsia="宋体" w:cs="Times New Roman"/>
      <w:sz w:val="18"/>
      <w:szCs w:val="18"/>
    </w:rPr>
  </w:style>
  <w:style w:type="character" w:customStyle="1" w:styleId="206">
    <w:name w:val="小四 段落 宋体 Char Char Char Char Char"/>
    <w:autoRedefine/>
    <w:qFormat/>
    <w:uiPriority w:val="0"/>
    <w:rPr>
      <w:rFonts w:eastAsia="宋体"/>
      <w:kern w:val="2"/>
      <w:sz w:val="24"/>
      <w:lang w:val="en-US" w:eastAsia="zh-CN"/>
    </w:rPr>
  </w:style>
  <w:style w:type="character" w:customStyle="1" w:styleId="207">
    <w:name w:val="Char Char26"/>
    <w:autoRedefine/>
    <w:qFormat/>
    <w:uiPriority w:val="0"/>
    <w:rPr>
      <w:b/>
      <w:kern w:val="2"/>
      <w:sz w:val="32"/>
    </w:rPr>
  </w:style>
  <w:style w:type="character" w:customStyle="1" w:styleId="208">
    <w:name w:val="标准小四 Char Char Char"/>
    <w:autoRedefine/>
    <w:qFormat/>
    <w:uiPriority w:val="0"/>
    <w:rPr>
      <w:rFonts w:ascii="Arial" w:hAnsi="Arial" w:eastAsia="宋体"/>
      <w:kern w:val="2"/>
      <w:sz w:val="21"/>
      <w:lang w:val="en-US" w:eastAsia="zh-CN"/>
    </w:rPr>
  </w:style>
  <w:style w:type="character" w:customStyle="1" w:styleId="209">
    <w:name w:val="font221"/>
    <w:autoRedefine/>
    <w:qFormat/>
    <w:uiPriority w:val="0"/>
    <w:rPr>
      <w:rFonts w:hint="eastAsia" w:ascii="宋体" w:hAnsi="宋体" w:eastAsia="宋体" w:cs="宋体"/>
      <w:b/>
      <w:color w:val="000000"/>
      <w:sz w:val="20"/>
      <w:szCs w:val="20"/>
      <w:u w:val="none"/>
    </w:rPr>
  </w:style>
  <w:style w:type="character" w:customStyle="1" w:styleId="210">
    <w:name w:val="ih151"/>
    <w:autoRedefine/>
    <w:qFormat/>
    <w:uiPriority w:val="0"/>
    <w:rPr>
      <w:color w:val="666666"/>
      <w:sz w:val="18"/>
      <w:u w:val="none"/>
    </w:rPr>
  </w:style>
  <w:style w:type="character" w:customStyle="1" w:styleId="211">
    <w:name w:val="font231"/>
    <w:autoRedefine/>
    <w:qFormat/>
    <w:uiPriority w:val="0"/>
    <w:rPr>
      <w:rFonts w:hint="eastAsia" w:ascii="宋体" w:hAnsi="宋体" w:eastAsia="宋体" w:cs="宋体"/>
      <w:b/>
      <w:color w:val="000000"/>
      <w:sz w:val="20"/>
      <w:szCs w:val="20"/>
      <w:u w:val="none"/>
    </w:rPr>
  </w:style>
  <w:style w:type="character" w:customStyle="1" w:styleId="212">
    <w:name w:val="批注框文本 Char"/>
    <w:autoRedefine/>
    <w:qFormat/>
    <w:locked/>
    <w:uiPriority w:val="0"/>
    <w:rPr>
      <w:rFonts w:ascii="Times New Roman" w:hAnsi="Times New Roman" w:eastAsia="宋体" w:cs="Times New Roman"/>
      <w:sz w:val="18"/>
      <w:szCs w:val="18"/>
    </w:rPr>
  </w:style>
  <w:style w:type="character" w:customStyle="1" w:styleId="213">
    <w:name w:val="纯文本 Char2"/>
    <w:link w:val="27"/>
    <w:autoRedefine/>
    <w:qFormat/>
    <w:locked/>
    <w:uiPriority w:val="0"/>
    <w:rPr>
      <w:rFonts w:ascii="宋体" w:hAnsi="Courier New" w:eastAsia="宋体" w:cs="Times New Roman"/>
      <w:sz w:val="21"/>
      <w:szCs w:val="21"/>
    </w:rPr>
  </w:style>
  <w:style w:type="character" w:customStyle="1" w:styleId="214">
    <w:name w:val="第七层条 Char"/>
    <w:autoRedefine/>
    <w:qFormat/>
    <w:uiPriority w:val="0"/>
    <w:rPr>
      <w:rFonts w:ascii="Arial" w:hAnsi="Arial" w:eastAsia="黑体"/>
      <w:kern w:val="2"/>
      <w:sz w:val="24"/>
      <w:szCs w:val="24"/>
      <w:lang w:val="en-US" w:eastAsia="zh-CN" w:bidi="ar-SA"/>
    </w:rPr>
  </w:style>
  <w:style w:type="character" w:customStyle="1" w:styleId="215">
    <w:name w:val="第八层条 Char"/>
    <w:autoRedefine/>
    <w:qFormat/>
    <w:uiPriority w:val="0"/>
    <w:rPr>
      <w:rFonts w:ascii="Arial" w:hAnsi="Arial" w:eastAsia="黑体"/>
      <w:kern w:val="2"/>
      <w:sz w:val="21"/>
      <w:szCs w:val="21"/>
      <w:lang w:val="en-US" w:eastAsia="zh-CN" w:bidi="ar-SA"/>
    </w:rPr>
  </w:style>
  <w:style w:type="character" w:customStyle="1" w:styleId="216">
    <w:name w:val="标题 3 Char1"/>
    <w:autoRedefine/>
    <w:qFormat/>
    <w:uiPriority w:val="0"/>
    <w:rPr>
      <w:rFonts w:eastAsia="宋体"/>
      <w:b/>
      <w:kern w:val="2"/>
      <w:sz w:val="32"/>
      <w:lang w:val="en-US" w:eastAsia="zh-CN"/>
    </w:rPr>
  </w:style>
  <w:style w:type="character" w:customStyle="1" w:styleId="217">
    <w:name w:val="标题 3 Char2"/>
    <w:link w:val="5"/>
    <w:autoRedefine/>
    <w:qFormat/>
    <w:locked/>
    <w:uiPriority w:val="0"/>
    <w:rPr>
      <w:rFonts w:ascii="Times New Roman" w:hAnsi="Times New Roman" w:eastAsia="宋体" w:cs="Times New Roman"/>
      <w:b/>
      <w:bCs/>
      <w:sz w:val="32"/>
      <w:szCs w:val="32"/>
    </w:rPr>
  </w:style>
  <w:style w:type="character" w:customStyle="1" w:styleId="218">
    <w:name w:val="H2 Char1"/>
    <w:autoRedefine/>
    <w:qFormat/>
    <w:uiPriority w:val="0"/>
    <w:rPr>
      <w:rFonts w:ascii="Arial" w:hAnsi="Arial" w:eastAsia="黑体"/>
      <w:b/>
      <w:bCs/>
      <w:kern w:val="2"/>
      <w:sz w:val="32"/>
      <w:szCs w:val="32"/>
      <w:lang w:val="en-US" w:eastAsia="zh-CN" w:bidi="ar-SA"/>
    </w:rPr>
  </w:style>
  <w:style w:type="character" w:customStyle="1" w:styleId="219">
    <w:name w:val="样式 宋体 小四"/>
    <w:autoRedefine/>
    <w:qFormat/>
    <w:uiPriority w:val="0"/>
    <w:rPr>
      <w:rFonts w:ascii="宋体" w:eastAsia="宋体"/>
      <w:sz w:val="24"/>
    </w:rPr>
  </w:style>
  <w:style w:type="character" w:customStyle="1" w:styleId="220">
    <w:name w:val="Char Char16"/>
    <w:autoRedefine/>
    <w:qFormat/>
    <w:uiPriority w:val="0"/>
    <w:rPr>
      <w:rFonts w:ascii="Arial" w:hAnsi="Arial" w:eastAsia="黑体"/>
      <w:kern w:val="2"/>
      <w:sz w:val="24"/>
      <w:lang w:val="en-US" w:eastAsia="zh-CN"/>
    </w:rPr>
  </w:style>
  <w:style w:type="character" w:customStyle="1" w:styleId="221">
    <w:name w:val="文档结构图 Char"/>
    <w:autoRedefine/>
    <w:qFormat/>
    <w:locked/>
    <w:uiPriority w:val="0"/>
    <w:rPr>
      <w:rFonts w:ascii="Times New Roman" w:hAnsi="Times New Roman" w:eastAsia="宋体" w:cs="Times New Roman"/>
      <w:sz w:val="24"/>
      <w:szCs w:val="24"/>
      <w:shd w:val="clear" w:color="auto" w:fill="000080"/>
    </w:rPr>
  </w:style>
  <w:style w:type="character" w:customStyle="1" w:styleId="222">
    <w:name w:val="第六层条 Char"/>
    <w:autoRedefine/>
    <w:qFormat/>
    <w:uiPriority w:val="0"/>
    <w:rPr>
      <w:rFonts w:eastAsia="宋体"/>
      <w:b/>
      <w:bCs/>
      <w:kern w:val="2"/>
      <w:sz w:val="24"/>
      <w:szCs w:val="24"/>
      <w:lang w:val="en-US" w:eastAsia="zh-CN" w:bidi="ar-SA"/>
    </w:rPr>
  </w:style>
  <w:style w:type="character" w:customStyle="1" w:styleId="223">
    <w:name w:val="正文文本 Char1"/>
    <w:autoRedefine/>
    <w:qFormat/>
    <w:uiPriority w:val="99"/>
    <w:rPr>
      <w:rFonts w:eastAsia="宋体"/>
      <w:kern w:val="2"/>
      <w:sz w:val="21"/>
      <w:szCs w:val="24"/>
      <w:lang w:val="en-US" w:eastAsia="zh-CN" w:bidi="ar-SA"/>
    </w:rPr>
  </w:style>
  <w:style w:type="character" w:customStyle="1" w:styleId="224">
    <w:name w:val="Char Char14"/>
    <w:autoRedefine/>
    <w:qFormat/>
    <w:uiPriority w:val="0"/>
    <w:rPr>
      <w:rFonts w:eastAsia="黑体"/>
      <w:b/>
      <w:sz w:val="28"/>
      <w:lang w:val="en-GB" w:eastAsia="zh-CN"/>
    </w:rPr>
  </w:style>
  <w:style w:type="character" w:customStyle="1" w:styleId="225">
    <w:name w:val="样式 首行缩进:  2 字符 Char Char"/>
    <w:autoRedefine/>
    <w:qFormat/>
    <w:uiPriority w:val="0"/>
    <w:rPr>
      <w:rFonts w:eastAsia="宋体"/>
      <w:kern w:val="2"/>
      <w:sz w:val="24"/>
      <w:lang w:val="en-US" w:eastAsia="zh-CN"/>
    </w:rPr>
  </w:style>
  <w:style w:type="character" w:customStyle="1" w:styleId="226">
    <w:name w:val="普通文字1 Char2"/>
    <w:autoRedefine/>
    <w:qFormat/>
    <w:uiPriority w:val="0"/>
    <w:rPr>
      <w:rFonts w:ascii="宋体" w:hAnsi="Courier New" w:eastAsia="宋体"/>
    </w:rPr>
  </w:style>
  <w:style w:type="character" w:customStyle="1" w:styleId="227">
    <w:name w:val="Char Char28"/>
    <w:autoRedefine/>
    <w:qFormat/>
    <w:uiPriority w:val="0"/>
    <w:rPr>
      <w:rFonts w:ascii="Arial" w:hAnsi="Arial" w:eastAsia="黑体"/>
      <w:b/>
      <w:sz w:val="32"/>
    </w:rPr>
  </w:style>
  <w:style w:type="character" w:customStyle="1" w:styleId="228">
    <w:name w:val="正文文本缩进 3 Char"/>
    <w:autoRedefine/>
    <w:qFormat/>
    <w:locked/>
    <w:uiPriority w:val="0"/>
    <w:rPr>
      <w:rFonts w:ascii="Times New Roman" w:hAnsi="Times New Roman" w:eastAsia="宋体" w:cs="Times New Roman"/>
      <w:b/>
      <w:bCs/>
      <w:sz w:val="20"/>
      <w:szCs w:val="20"/>
    </w:rPr>
  </w:style>
  <w:style w:type="character" w:customStyle="1" w:styleId="229">
    <w:name w:val="t1"/>
    <w:autoRedefine/>
    <w:qFormat/>
    <w:uiPriority w:val="0"/>
  </w:style>
  <w:style w:type="character" w:customStyle="1" w:styleId="230">
    <w:name w:val="标准文本 Char"/>
    <w:autoRedefine/>
    <w:qFormat/>
    <w:uiPriority w:val="0"/>
    <w:rPr>
      <w:rFonts w:eastAsia="宋体"/>
      <w:kern w:val="2"/>
      <w:sz w:val="24"/>
      <w:lang w:val="en-US" w:eastAsia="zh-CN"/>
    </w:rPr>
  </w:style>
  <w:style w:type="character" w:customStyle="1" w:styleId="231">
    <w:name w:val="日期 Char1"/>
    <w:link w:val="30"/>
    <w:autoRedefine/>
    <w:qFormat/>
    <w:locked/>
    <w:uiPriority w:val="0"/>
    <w:rPr>
      <w:rFonts w:ascii="Times New Roman" w:hAnsi="Times New Roman" w:eastAsia="宋体" w:cs="Times New Roman"/>
      <w:sz w:val="20"/>
      <w:szCs w:val="20"/>
    </w:rPr>
  </w:style>
  <w:style w:type="character" w:customStyle="1" w:styleId="232">
    <w:name w:val="Char Char29"/>
    <w:autoRedefine/>
    <w:qFormat/>
    <w:uiPriority w:val="0"/>
    <w:rPr>
      <w:rFonts w:ascii="Times New Roman" w:hAnsi="Times New Roman" w:eastAsia="宋体"/>
      <w:b/>
      <w:kern w:val="44"/>
      <w:sz w:val="44"/>
    </w:rPr>
  </w:style>
  <w:style w:type="character" w:customStyle="1" w:styleId="233">
    <w:name w:val="HTML 预设格式 Char"/>
    <w:autoRedefine/>
    <w:qFormat/>
    <w:locked/>
    <w:uiPriority w:val="0"/>
    <w:rPr>
      <w:rFonts w:ascii="宋体" w:hAnsi="宋体" w:eastAsia="宋体" w:cs="宋体"/>
      <w:kern w:val="0"/>
      <w:sz w:val="24"/>
      <w:szCs w:val="24"/>
    </w:rPr>
  </w:style>
  <w:style w:type="character" w:customStyle="1" w:styleId="234">
    <w:name w:val="h Char Char"/>
    <w:autoRedefine/>
    <w:qFormat/>
    <w:uiPriority w:val="0"/>
    <w:rPr>
      <w:rFonts w:eastAsia="宋体"/>
      <w:kern w:val="2"/>
      <w:sz w:val="18"/>
      <w:lang w:val="en-US" w:eastAsia="zh-CN"/>
    </w:rPr>
  </w:style>
  <w:style w:type="character" w:customStyle="1" w:styleId="235">
    <w:name w:val="纯文本 Char Char Char1"/>
    <w:autoRedefine/>
    <w:qFormat/>
    <w:uiPriority w:val="0"/>
    <w:rPr>
      <w:rFonts w:ascii="宋体" w:hAnsi="Courier New" w:eastAsia="宋体"/>
      <w:kern w:val="2"/>
      <w:sz w:val="21"/>
      <w:lang w:val="en-US" w:eastAsia="zh-CN"/>
    </w:rPr>
  </w:style>
  <w:style w:type="character" w:customStyle="1" w:styleId="236">
    <w:name w:val="批注主题 Char1"/>
    <w:link w:val="53"/>
    <w:autoRedefine/>
    <w:semiHidden/>
    <w:qFormat/>
    <w:locked/>
    <w:uiPriority w:val="99"/>
    <w:rPr>
      <w:rFonts w:ascii="Times New Roman" w:hAnsi="Times New Roman" w:eastAsia="宋体" w:cs="Times New Roman"/>
      <w:b/>
      <w:bCs/>
      <w:sz w:val="24"/>
      <w:szCs w:val="24"/>
    </w:rPr>
  </w:style>
  <w:style w:type="character" w:customStyle="1" w:styleId="237">
    <w:name w:val="普通文字1 Char1"/>
    <w:autoRedefine/>
    <w:qFormat/>
    <w:uiPriority w:val="0"/>
    <w:rPr>
      <w:rFonts w:ascii="宋体" w:hAnsi="Courier New" w:eastAsia="宋体"/>
      <w:kern w:val="2"/>
      <w:sz w:val="21"/>
      <w:szCs w:val="21"/>
      <w:lang w:val="en-US" w:eastAsia="zh-CN" w:bidi="ar-SA"/>
    </w:rPr>
  </w:style>
  <w:style w:type="character" w:customStyle="1" w:styleId="238">
    <w:name w:val="小四 段落 宋体 Char Char Char1"/>
    <w:autoRedefine/>
    <w:qFormat/>
    <w:uiPriority w:val="0"/>
    <w:rPr>
      <w:rFonts w:ascii="宋体" w:hAnsi="宋体" w:eastAsia="宋体"/>
      <w:kern w:val="2"/>
      <w:sz w:val="24"/>
      <w:lang w:val="en-US" w:eastAsia="zh-CN"/>
    </w:rPr>
  </w:style>
  <w:style w:type="character" w:customStyle="1" w:styleId="239">
    <w:name w:val="标题 2 Char1"/>
    <w:link w:val="4"/>
    <w:autoRedefine/>
    <w:qFormat/>
    <w:locked/>
    <w:uiPriority w:val="0"/>
    <w:rPr>
      <w:rFonts w:ascii="Arial" w:hAnsi="Arial" w:eastAsia="黑体" w:cs="Times New Roman"/>
      <w:b/>
      <w:bCs/>
      <w:sz w:val="32"/>
      <w:szCs w:val="32"/>
    </w:rPr>
  </w:style>
  <w:style w:type="character" w:customStyle="1" w:styleId="240">
    <w:name w:val="正文文本缩进 3 Char1"/>
    <w:link w:val="44"/>
    <w:autoRedefine/>
    <w:qFormat/>
    <w:locked/>
    <w:uiPriority w:val="99"/>
    <w:rPr>
      <w:rFonts w:ascii="Times New Roman" w:hAnsi="Times New Roman" w:eastAsia="宋体" w:cs="Times New Roman"/>
      <w:b/>
      <w:bCs/>
      <w:sz w:val="20"/>
      <w:szCs w:val="20"/>
    </w:rPr>
  </w:style>
  <w:style w:type="character" w:customStyle="1" w:styleId="241">
    <w:name w:val="第三层条 Char"/>
    <w:autoRedefine/>
    <w:qFormat/>
    <w:uiPriority w:val="0"/>
    <w:rPr>
      <w:rFonts w:ascii="Arial" w:hAnsi="Arial" w:eastAsia="黑体" w:cs="Times New Roman"/>
      <w:b/>
      <w:sz w:val="28"/>
      <w:szCs w:val="20"/>
    </w:rPr>
  </w:style>
  <w:style w:type="character" w:customStyle="1" w:styleId="242">
    <w:name w:val="DAS正文 Char"/>
    <w:link w:val="243"/>
    <w:autoRedefine/>
    <w:qFormat/>
    <w:uiPriority w:val="0"/>
    <w:rPr>
      <w:rFonts w:ascii="Verdana" w:hAnsi="Verdana"/>
      <w:kern w:val="2"/>
      <w:sz w:val="24"/>
      <w:szCs w:val="24"/>
      <w:lang w:bidi="ar-SA"/>
    </w:rPr>
  </w:style>
  <w:style w:type="paragraph" w:customStyle="1" w:styleId="243">
    <w:name w:val="DAS正文"/>
    <w:basedOn w:val="1"/>
    <w:link w:val="242"/>
    <w:autoRedefine/>
    <w:qFormat/>
    <w:uiPriority w:val="0"/>
    <w:pPr>
      <w:spacing w:line="360" w:lineRule="auto"/>
      <w:ind w:right="181" w:firstLine="480" w:firstLineChars="200"/>
    </w:pPr>
    <w:rPr>
      <w:rFonts w:ascii="Verdana" w:hAnsi="Verdana"/>
      <w:sz w:val="24"/>
    </w:rPr>
  </w:style>
  <w:style w:type="character" w:customStyle="1" w:styleId="244">
    <w:name w:val="font191"/>
    <w:autoRedefine/>
    <w:qFormat/>
    <w:uiPriority w:val="0"/>
    <w:rPr>
      <w:rFonts w:hint="eastAsia" w:ascii="宋体" w:hAnsi="宋体" w:eastAsia="宋体" w:cs="宋体"/>
      <w:color w:val="000000"/>
      <w:sz w:val="22"/>
      <w:szCs w:val="22"/>
      <w:u w:val="none"/>
    </w:rPr>
  </w:style>
  <w:style w:type="character" w:customStyle="1" w:styleId="245">
    <w:name w:val="Char Char17"/>
    <w:autoRedefine/>
    <w:qFormat/>
    <w:uiPriority w:val="0"/>
    <w:rPr>
      <w:rFonts w:ascii="宋体" w:hAnsi="Courier New"/>
      <w:kern w:val="2"/>
      <w:sz w:val="21"/>
    </w:rPr>
  </w:style>
  <w:style w:type="character" w:customStyle="1" w:styleId="246">
    <w:name w:val="Char Char6"/>
    <w:autoRedefine/>
    <w:qFormat/>
    <w:uiPriority w:val="0"/>
    <w:rPr>
      <w:rFonts w:eastAsia="宋体"/>
      <w:kern w:val="2"/>
      <w:sz w:val="24"/>
      <w:lang w:val="en-US" w:eastAsia="zh-CN"/>
    </w:rPr>
  </w:style>
  <w:style w:type="character" w:customStyle="1" w:styleId="247">
    <w:name w:val="正文首行缩进 2 Char1"/>
    <w:link w:val="55"/>
    <w:autoRedefine/>
    <w:qFormat/>
    <w:locked/>
    <w:uiPriority w:val="99"/>
    <w:rPr>
      <w:rFonts w:ascii="宋体" w:hAnsi="宋体" w:eastAsia="宋体" w:cs="Times New Roman"/>
      <w:sz w:val="20"/>
      <w:szCs w:val="20"/>
    </w:rPr>
  </w:style>
  <w:style w:type="character" w:customStyle="1" w:styleId="248">
    <w:name w:val="第八层条 Char1"/>
    <w:autoRedefine/>
    <w:qFormat/>
    <w:uiPriority w:val="0"/>
    <w:rPr>
      <w:rFonts w:ascii="Arial" w:hAnsi="Arial" w:eastAsia="黑体" w:cs="Times New Roman"/>
      <w:szCs w:val="21"/>
    </w:rPr>
  </w:style>
  <w:style w:type="character" w:customStyle="1" w:styleId="249">
    <w:name w:val="纯文本 Char Char Char"/>
    <w:autoRedefine/>
    <w:qFormat/>
    <w:uiPriority w:val="0"/>
    <w:rPr>
      <w:rFonts w:ascii="宋体" w:hAnsi="Courier New" w:eastAsia="宋体"/>
      <w:kern w:val="2"/>
      <w:sz w:val="21"/>
      <w:lang w:val="en-US" w:eastAsia="zh-CN"/>
    </w:rPr>
  </w:style>
  <w:style w:type="character" w:customStyle="1" w:styleId="250">
    <w:name w:val="文档结构图 Char1"/>
    <w:link w:val="17"/>
    <w:autoRedefine/>
    <w:semiHidden/>
    <w:qFormat/>
    <w:locked/>
    <w:uiPriority w:val="0"/>
    <w:rPr>
      <w:rFonts w:ascii="Times New Roman" w:hAnsi="Times New Roman" w:eastAsia="宋体" w:cs="Times New Roman"/>
      <w:sz w:val="24"/>
      <w:szCs w:val="24"/>
      <w:shd w:val="clear" w:color="auto" w:fill="000080"/>
    </w:rPr>
  </w:style>
  <w:style w:type="character" w:customStyle="1" w:styleId="251">
    <w:name w:val="Char Char2"/>
    <w:autoRedefine/>
    <w:qFormat/>
    <w:uiPriority w:val="0"/>
    <w:rPr>
      <w:rFonts w:ascii="宋体" w:hAnsi="Courier New" w:eastAsia="宋体"/>
      <w:kern w:val="2"/>
      <w:sz w:val="21"/>
      <w:lang w:val="en-US" w:eastAsia="zh-CN"/>
    </w:rPr>
  </w:style>
  <w:style w:type="character" w:customStyle="1" w:styleId="252">
    <w:name w:val="自定义正文 Char Char"/>
    <w:link w:val="253"/>
    <w:autoRedefine/>
    <w:qFormat/>
    <w:uiPriority w:val="0"/>
    <w:rPr>
      <w:kern w:val="2"/>
      <w:sz w:val="24"/>
      <w:szCs w:val="24"/>
      <w:lang w:bidi="ar-SA"/>
    </w:rPr>
  </w:style>
  <w:style w:type="paragraph" w:customStyle="1" w:styleId="253">
    <w:name w:val="自定义正文 Char"/>
    <w:basedOn w:val="1"/>
    <w:link w:val="252"/>
    <w:autoRedefine/>
    <w:qFormat/>
    <w:uiPriority w:val="0"/>
    <w:pPr>
      <w:spacing w:afterLines="50" w:line="360" w:lineRule="auto"/>
      <w:ind w:firstLine="200" w:firstLineChars="200"/>
      <w:jc w:val="left"/>
    </w:pPr>
    <w:rPr>
      <w:rFonts w:ascii="Calibri" w:hAnsi="Calibri"/>
      <w:sz w:val="24"/>
    </w:rPr>
  </w:style>
  <w:style w:type="character" w:customStyle="1" w:styleId="254">
    <w:name w:val="Quote Char"/>
    <w:link w:val="255"/>
    <w:autoRedefine/>
    <w:qFormat/>
    <w:locked/>
    <w:uiPriority w:val="29"/>
    <w:rPr>
      <w:rFonts w:ascii="Calibri" w:hAnsi="Calibri" w:eastAsia="宋体" w:cs="Times New Roman"/>
      <w:i/>
      <w:iCs/>
      <w:kern w:val="0"/>
      <w:sz w:val="22"/>
      <w:lang w:eastAsia="en-US"/>
    </w:rPr>
  </w:style>
  <w:style w:type="paragraph" w:customStyle="1" w:styleId="255">
    <w:name w:val="引用1"/>
    <w:basedOn w:val="1"/>
    <w:next w:val="1"/>
    <w:link w:val="254"/>
    <w:autoRedefine/>
    <w:qFormat/>
    <w:uiPriority w:val="29"/>
    <w:pPr>
      <w:widowControl/>
      <w:spacing w:before="200" w:line="276" w:lineRule="auto"/>
      <w:ind w:left="360" w:right="360"/>
      <w:jc w:val="left"/>
    </w:pPr>
    <w:rPr>
      <w:rFonts w:ascii="Calibri" w:hAnsi="Calibri"/>
      <w:i/>
      <w:iCs/>
      <w:kern w:val="0"/>
      <w:sz w:val="22"/>
      <w:szCs w:val="20"/>
      <w:lang w:eastAsia="en-US"/>
    </w:rPr>
  </w:style>
  <w:style w:type="character" w:customStyle="1" w:styleId="256">
    <w:name w:val="二级目录 Char Char"/>
    <w:link w:val="257"/>
    <w:autoRedefine/>
    <w:qFormat/>
    <w:uiPriority w:val="0"/>
    <w:rPr>
      <w:rFonts w:ascii="Times New Roman" w:hAnsi="Times New Roman" w:eastAsia="Times New Roman"/>
      <w:b/>
      <w:kern w:val="2"/>
      <w:sz w:val="30"/>
      <w:szCs w:val="28"/>
      <w:lang w:val="en-US" w:eastAsia="zh-CN" w:bidi="ar-SA"/>
    </w:rPr>
  </w:style>
  <w:style w:type="paragraph" w:customStyle="1" w:styleId="257">
    <w:name w:val="二级目录"/>
    <w:next w:val="1"/>
    <w:link w:val="256"/>
    <w:autoRedefine/>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258">
    <w:name w:val="h3 Char1"/>
    <w:autoRedefine/>
    <w:qFormat/>
    <w:uiPriority w:val="0"/>
    <w:rPr>
      <w:rFonts w:eastAsia="宋体"/>
      <w:b/>
      <w:bCs/>
      <w:kern w:val="2"/>
      <w:sz w:val="32"/>
      <w:szCs w:val="32"/>
      <w:lang w:val="en-US" w:eastAsia="zh-CN" w:bidi="ar-SA"/>
    </w:rPr>
  </w:style>
  <w:style w:type="character" w:customStyle="1" w:styleId="259">
    <w:name w:val="标题 4 Char"/>
    <w:autoRedefine/>
    <w:qFormat/>
    <w:locked/>
    <w:uiPriority w:val="0"/>
    <w:rPr>
      <w:rFonts w:ascii="Arial" w:hAnsi="Arial" w:eastAsia="黑体" w:cs="Times New Roman"/>
      <w:b/>
      <w:sz w:val="20"/>
      <w:szCs w:val="20"/>
    </w:rPr>
  </w:style>
  <w:style w:type="character" w:customStyle="1" w:styleId="260">
    <w:name w:val="华宇段落1 Char Char Char Char"/>
    <w:autoRedefine/>
    <w:qFormat/>
    <w:uiPriority w:val="0"/>
    <w:rPr>
      <w:rFonts w:eastAsia="宋体"/>
      <w:kern w:val="2"/>
      <w:sz w:val="24"/>
      <w:lang w:val="en-US" w:eastAsia="zh-CN"/>
    </w:rPr>
  </w:style>
  <w:style w:type="character" w:customStyle="1" w:styleId="261">
    <w:name w:val="Char Char10"/>
    <w:autoRedefine/>
    <w:qFormat/>
    <w:uiPriority w:val="0"/>
    <w:rPr>
      <w:rFonts w:eastAsia="宋体"/>
      <w:b/>
      <w:kern w:val="2"/>
      <w:sz w:val="24"/>
      <w:lang w:val="en-US" w:eastAsia="zh-CN"/>
    </w:rPr>
  </w:style>
  <w:style w:type="character" w:customStyle="1" w:styleId="262">
    <w:name w:val="Char Char27"/>
    <w:autoRedefine/>
    <w:qFormat/>
    <w:uiPriority w:val="0"/>
    <w:rPr>
      <w:b/>
      <w:kern w:val="44"/>
      <w:sz w:val="44"/>
    </w:rPr>
  </w:style>
  <w:style w:type="character" w:customStyle="1" w:styleId="263">
    <w:name w:val="普通文字1 Char"/>
    <w:autoRedefine/>
    <w:qFormat/>
    <w:uiPriority w:val="0"/>
    <w:rPr>
      <w:rFonts w:ascii="宋体" w:eastAsia="宋体"/>
      <w:kern w:val="2"/>
      <w:sz w:val="21"/>
      <w:lang w:val="en-US" w:eastAsia="zh-CN"/>
    </w:rPr>
  </w:style>
  <w:style w:type="character" w:customStyle="1" w:styleId="264">
    <w:name w:val="已访问的超链接1"/>
    <w:autoRedefine/>
    <w:qFormat/>
    <w:uiPriority w:val="0"/>
    <w:rPr>
      <w:color w:val="auto"/>
      <w:u w:val="none"/>
    </w:rPr>
  </w:style>
  <w:style w:type="character" w:customStyle="1" w:styleId="265">
    <w:name w:val="medium_text1"/>
    <w:autoRedefine/>
    <w:qFormat/>
    <w:uiPriority w:val="0"/>
    <w:rPr>
      <w:sz w:val="24"/>
    </w:rPr>
  </w:style>
  <w:style w:type="character" w:customStyle="1" w:styleId="266">
    <w:name w:val="Item List Char Char Char"/>
    <w:link w:val="267"/>
    <w:autoRedefine/>
    <w:qFormat/>
    <w:uiPriority w:val="0"/>
    <w:rPr>
      <w:rFonts w:ascii="Arial" w:hAnsi="Arial" w:cs="Arial"/>
      <w:b/>
      <w:bCs/>
      <w:kern w:val="2"/>
      <w:sz w:val="21"/>
      <w:szCs w:val="28"/>
      <w:lang w:val="en-US" w:eastAsia="zh-CN" w:bidi="ar-SA"/>
    </w:rPr>
  </w:style>
  <w:style w:type="paragraph" w:customStyle="1" w:styleId="267">
    <w:name w:val="Item List Char Char"/>
    <w:link w:val="266"/>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character" w:customStyle="1" w:styleId="268">
    <w:name w:val="normalfont1"/>
    <w:autoRedefine/>
    <w:qFormat/>
    <w:uiPriority w:val="0"/>
    <w:rPr>
      <w:rFonts w:ascii="??" w:hAnsi="??"/>
      <w:sz w:val="18"/>
      <w:u w:val="none"/>
    </w:rPr>
  </w:style>
  <w:style w:type="character" w:customStyle="1" w:styleId="269">
    <w:name w:val="title_emph1"/>
    <w:autoRedefine/>
    <w:qFormat/>
    <w:uiPriority w:val="0"/>
    <w:rPr>
      <w:rFonts w:ascii="Arial"/>
      <w:b/>
      <w:sz w:val="18"/>
    </w:rPr>
  </w:style>
  <w:style w:type="character" w:customStyle="1" w:styleId="270">
    <w:name w:val="标题 8 Char"/>
    <w:autoRedefine/>
    <w:qFormat/>
    <w:locked/>
    <w:uiPriority w:val="0"/>
    <w:rPr>
      <w:rFonts w:ascii="Arial" w:hAnsi="Arial" w:eastAsia="黑体" w:cs="Times New Roman"/>
      <w:sz w:val="24"/>
      <w:szCs w:val="24"/>
    </w:rPr>
  </w:style>
  <w:style w:type="character" w:customStyle="1" w:styleId="271">
    <w:name w:val="标题 6 Char"/>
    <w:autoRedefine/>
    <w:qFormat/>
    <w:locked/>
    <w:uiPriority w:val="0"/>
    <w:rPr>
      <w:rFonts w:ascii="Arial" w:hAnsi="Arial" w:eastAsia="黑体" w:cs="Times New Roman"/>
      <w:b/>
      <w:bCs/>
      <w:sz w:val="24"/>
      <w:szCs w:val="24"/>
    </w:rPr>
  </w:style>
  <w:style w:type="character" w:customStyle="1" w:styleId="272">
    <w:name w:val="style131"/>
    <w:autoRedefine/>
    <w:qFormat/>
    <w:uiPriority w:val="0"/>
    <w:rPr>
      <w:sz w:val="18"/>
    </w:rPr>
  </w:style>
  <w:style w:type="character" w:customStyle="1" w:styleId="273">
    <w:name w:val="concon"/>
    <w:autoRedefine/>
    <w:qFormat/>
    <w:uiPriority w:val="0"/>
  </w:style>
  <w:style w:type="character" w:customStyle="1" w:styleId="274">
    <w:name w:val="A2"/>
    <w:autoRedefine/>
    <w:qFormat/>
    <w:uiPriority w:val="0"/>
    <w:rPr>
      <w:color w:val="000000"/>
      <w:sz w:val="18"/>
    </w:rPr>
  </w:style>
  <w:style w:type="character" w:customStyle="1" w:styleId="275">
    <w:name w:val="正文文本缩进 2 Char1"/>
    <w:link w:val="2"/>
    <w:autoRedefine/>
    <w:qFormat/>
    <w:locked/>
    <w:uiPriority w:val="0"/>
    <w:rPr>
      <w:rFonts w:ascii="宋体" w:hAnsi="宋体" w:eastAsia="宋体" w:cs="Times New Roman"/>
      <w:sz w:val="24"/>
      <w:szCs w:val="24"/>
    </w:rPr>
  </w:style>
  <w:style w:type="character" w:customStyle="1" w:styleId="276">
    <w:name w:val="Table Text Char Char"/>
    <w:link w:val="277"/>
    <w:autoRedefine/>
    <w:qFormat/>
    <w:uiPriority w:val="0"/>
    <w:rPr>
      <w:rFonts w:ascii="Arial" w:hAnsi="Arial" w:cs="Arial"/>
      <w:sz w:val="18"/>
      <w:szCs w:val="28"/>
      <w:lang w:val="en-US" w:eastAsia="zh-CN" w:bidi="ar-SA"/>
    </w:rPr>
  </w:style>
  <w:style w:type="paragraph" w:customStyle="1" w:styleId="277">
    <w:name w:val="Table Text Char"/>
    <w:link w:val="276"/>
    <w:autoRedefine/>
    <w:qFormat/>
    <w:uiPriority w:val="0"/>
    <w:pPr>
      <w:snapToGrid w:val="0"/>
      <w:spacing w:before="80" w:after="80"/>
    </w:pPr>
    <w:rPr>
      <w:rFonts w:ascii="Arial" w:hAnsi="Arial" w:eastAsia="宋体" w:cs="Arial"/>
      <w:sz w:val="18"/>
      <w:szCs w:val="28"/>
      <w:lang w:val="en-US" w:eastAsia="zh-CN" w:bidi="ar-SA"/>
    </w:rPr>
  </w:style>
  <w:style w:type="character" w:customStyle="1" w:styleId="278">
    <w:name w:val="标题 3 Char Char"/>
    <w:autoRedefine/>
    <w:qFormat/>
    <w:uiPriority w:val="0"/>
    <w:rPr>
      <w:rFonts w:eastAsia="仿宋_GB2312"/>
      <w:b/>
      <w:kern w:val="2"/>
      <w:sz w:val="32"/>
      <w:lang w:val="en-US" w:eastAsia="zh-CN"/>
    </w:rPr>
  </w:style>
  <w:style w:type="character" w:customStyle="1" w:styleId="279">
    <w:name w:val="3zw"/>
    <w:autoRedefine/>
    <w:qFormat/>
    <w:uiPriority w:val="0"/>
    <w:rPr>
      <w:rFonts w:cs="Times New Roman"/>
    </w:rPr>
  </w:style>
  <w:style w:type="character" w:customStyle="1" w:styleId="280">
    <w:name w:val="普通文字 Char Char3"/>
    <w:autoRedefine/>
    <w:qFormat/>
    <w:uiPriority w:val="0"/>
    <w:rPr>
      <w:rFonts w:ascii="宋体" w:hAnsi="Courier New" w:eastAsia="宋体"/>
      <w:kern w:val="2"/>
      <w:sz w:val="21"/>
      <w:lang w:val="en-US" w:eastAsia="zh-CN"/>
    </w:rPr>
  </w:style>
  <w:style w:type="character" w:customStyle="1" w:styleId="281">
    <w:name w:val="标题 Char"/>
    <w:autoRedefine/>
    <w:qFormat/>
    <w:locked/>
    <w:uiPriority w:val="10"/>
    <w:rPr>
      <w:rFonts w:ascii="Times New Roman" w:hAnsi="Times New Roman" w:eastAsia="黑体" w:cs="Times New Roman"/>
      <w:b/>
      <w:kern w:val="0"/>
      <w:sz w:val="20"/>
      <w:szCs w:val="20"/>
      <w:lang w:val="en-GB"/>
    </w:rPr>
  </w:style>
  <w:style w:type="character" w:customStyle="1" w:styleId="282">
    <w:name w:val="小四 段落 宋体 Char Char Char Char1"/>
    <w:autoRedefine/>
    <w:qFormat/>
    <w:uiPriority w:val="0"/>
    <w:rPr>
      <w:rFonts w:eastAsia="宋体"/>
      <w:kern w:val="2"/>
      <w:sz w:val="24"/>
      <w:lang w:val="en-US" w:eastAsia="zh-CN"/>
    </w:rPr>
  </w:style>
  <w:style w:type="character" w:customStyle="1" w:styleId="283">
    <w:name w:val="我的正文 Char"/>
    <w:link w:val="284"/>
    <w:autoRedefine/>
    <w:qFormat/>
    <w:uiPriority w:val="0"/>
    <w:rPr>
      <w:rFonts w:ascii="宋体" w:hAnsi="宋体" w:eastAsia="宋体" w:cs="宋体"/>
      <w:sz w:val="21"/>
      <w:szCs w:val="21"/>
      <w:lang w:val="en-US" w:eastAsia="zh-CN" w:bidi="ar-SA"/>
    </w:rPr>
  </w:style>
  <w:style w:type="paragraph" w:customStyle="1" w:styleId="284">
    <w:name w:val="我的正文"/>
    <w:basedOn w:val="1"/>
    <w:link w:val="283"/>
    <w:autoRedefine/>
    <w:qFormat/>
    <w:uiPriority w:val="0"/>
    <w:pPr>
      <w:widowControl/>
      <w:spacing w:line="360" w:lineRule="auto"/>
      <w:ind w:firstLine="420"/>
      <w:jc w:val="left"/>
    </w:pPr>
    <w:rPr>
      <w:rFonts w:ascii="宋体" w:hAnsi="宋体" w:cs="宋体"/>
      <w:kern w:val="0"/>
      <w:szCs w:val="21"/>
    </w:rPr>
  </w:style>
  <w:style w:type="character" w:customStyle="1" w:styleId="285">
    <w:name w:val="标准文本 Char Char Char"/>
    <w:autoRedefine/>
    <w:qFormat/>
    <w:uiPriority w:val="0"/>
    <w:rPr>
      <w:rFonts w:eastAsia="宋体"/>
      <w:kern w:val="2"/>
      <w:sz w:val="24"/>
      <w:lang w:val="en-US" w:eastAsia="zh-CN"/>
    </w:rPr>
  </w:style>
  <w:style w:type="character" w:customStyle="1" w:styleId="286">
    <w:name w:val="标题 Char2"/>
    <w:link w:val="52"/>
    <w:autoRedefine/>
    <w:qFormat/>
    <w:locked/>
    <w:uiPriority w:val="0"/>
    <w:rPr>
      <w:rFonts w:ascii="Times New Roman" w:hAnsi="Times New Roman" w:eastAsia="黑体" w:cs="Times New Roman"/>
      <w:b/>
      <w:kern w:val="0"/>
      <w:sz w:val="20"/>
      <w:szCs w:val="20"/>
      <w:lang w:val="en-GB"/>
    </w:rPr>
  </w:style>
  <w:style w:type="character" w:customStyle="1" w:styleId="287">
    <w:name w:val="无间隔 Char"/>
    <w:autoRedefine/>
    <w:qFormat/>
    <w:uiPriority w:val="0"/>
    <w:rPr>
      <w:rFonts w:ascii="Calibri" w:hAnsi="Calibri" w:eastAsia="微软雅黑"/>
      <w:kern w:val="2"/>
      <w:sz w:val="22"/>
      <w:lang w:val="en-US" w:eastAsia="zh-CN"/>
    </w:rPr>
  </w:style>
  <w:style w:type="character" w:customStyle="1" w:styleId="288">
    <w:name w:val="Char Char7"/>
    <w:autoRedefine/>
    <w:qFormat/>
    <w:uiPriority w:val="0"/>
    <w:rPr>
      <w:rFonts w:eastAsia="宋体"/>
      <w:b/>
      <w:kern w:val="2"/>
      <w:sz w:val="24"/>
      <w:lang w:val="en-US" w:eastAsia="zh-CN"/>
    </w:rPr>
  </w:style>
  <w:style w:type="character" w:customStyle="1" w:styleId="289">
    <w:name w:val="表格 Char Char"/>
    <w:link w:val="290"/>
    <w:autoRedefine/>
    <w:qFormat/>
    <w:uiPriority w:val="0"/>
    <w:rPr>
      <w:rFonts w:ascii="宋体" w:hAnsi="宋体" w:eastAsia="宋体" w:cs="宋体"/>
      <w:lang w:val="en-US" w:eastAsia="zh-CN" w:bidi="ar-SA"/>
    </w:rPr>
  </w:style>
  <w:style w:type="paragraph" w:customStyle="1" w:styleId="290">
    <w:name w:val="表格"/>
    <w:basedOn w:val="1"/>
    <w:link w:val="289"/>
    <w:autoRedefine/>
    <w:qFormat/>
    <w:uiPriority w:val="0"/>
    <w:pPr>
      <w:snapToGrid w:val="0"/>
      <w:ind w:firstLine="21" w:firstLineChars="21"/>
    </w:pPr>
    <w:rPr>
      <w:rFonts w:ascii="宋体" w:hAnsi="宋体" w:cs="宋体"/>
      <w:kern w:val="0"/>
      <w:sz w:val="20"/>
      <w:szCs w:val="20"/>
    </w:rPr>
  </w:style>
  <w:style w:type="character" w:customStyle="1" w:styleId="291">
    <w:name w:val="Char Char12"/>
    <w:autoRedefine/>
    <w:qFormat/>
    <w:locked/>
    <w:uiPriority w:val="0"/>
    <w:rPr>
      <w:rFonts w:ascii="Arial" w:hAnsi="Arial" w:eastAsia="黑体"/>
      <w:kern w:val="2"/>
      <w:sz w:val="21"/>
      <w:lang w:val="en-US" w:eastAsia="zh-CN"/>
    </w:rPr>
  </w:style>
  <w:style w:type="paragraph" w:customStyle="1" w:styleId="292">
    <w:name w:val="一级目录"/>
    <w:next w:val="1"/>
    <w:autoRedefine/>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293">
    <w:name w:val="一级标题"/>
    <w:basedOn w:val="1"/>
    <w:autoRedefine/>
    <w:qFormat/>
    <w:uiPriority w:val="0"/>
    <w:pPr>
      <w:tabs>
        <w:tab w:val="left" w:pos="903"/>
      </w:tabs>
      <w:spacing w:line="360" w:lineRule="auto"/>
      <w:ind w:left="900" w:hanging="420"/>
    </w:pPr>
    <w:rPr>
      <w:rFonts w:ascii="Arial" w:hAnsi="Arial" w:cs="Arial"/>
      <w:sz w:val="24"/>
      <w:szCs w:val="20"/>
    </w:rPr>
  </w:style>
  <w:style w:type="paragraph" w:customStyle="1" w:styleId="294">
    <w:name w:val="font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95">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296">
    <w:name w:val="1"/>
    <w:basedOn w:val="1"/>
    <w:next w:val="48"/>
    <w:autoRedefine/>
    <w:qFormat/>
    <w:uiPriority w:val="0"/>
    <w:pPr>
      <w:spacing w:line="360" w:lineRule="auto"/>
    </w:pPr>
    <w:rPr>
      <w:rFonts w:eastAsia="仿宋_GB2312"/>
      <w:sz w:val="24"/>
    </w:rPr>
  </w:style>
  <w:style w:type="paragraph" w:customStyle="1" w:styleId="29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98">
    <w:name w:val="flName"/>
    <w:basedOn w:val="299"/>
    <w:autoRedefine/>
    <w:qFormat/>
    <w:uiPriority w:val="0"/>
    <w:pPr>
      <w:spacing w:before="0" w:line="113" w:lineRule="atLeast"/>
    </w:pPr>
  </w:style>
  <w:style w:type="paragraph" w:customStyle="1" w:styleId="299">
    <w:name w:val="flNote"/>
    <w:basedOn w:val="1"/>
    <w:autoRedefine/>
    <w:qFormat/>
    <w:uiPriority w:val="0"/>
    <w:pPr>
      <w:adjustRightInd w:val="0"/>
      <w:spacing w:before="567" w:line="360" w:lineRule="atLeast"/>
      <w:jc w:val="center"/>
      <w:textAlignment w:val="baseline"/>
    </w:pPr>
    <w:rPr>
      <w:rFonts w:eastAsia="黑体"/>
      <w:b/>
      <w:kern w:val="0"/>
      <w:sz w:val="24"/>
      <w:szCs w:val="20"/>
    </w:rPr>
  </w:style>
  <w:style w:type="paragraph" w:customStyle="1" w:styleId="300">
    <w:name w:val="Char Char"/>
    <w:basedOn w:val="1"/>
    <w:autoRedefine/>
    <w:qFormat/>
    <w:uiPriority w:val="0"/>
    <w:rPr>
      <w:rFonts w:ascii="Tahoma" w:hAnsi="Tahoma"/>
      <w:sz w:val="24"/>
      <w:szCs w:val="20"/>
    </w:rPr>
  </w:style>
  <w:style w:type="paragraph" w:customStyle="1" w:styleId="30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0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03">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04">
    <w:name w:val="丁华正文"/>
    <w:basedOn w:val="44"/>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05">
    <w:name w:val="Char Char Char Char Char Char Char"/>
    <w:basedOn w:val="1"/>
    <w:autoRedefine/>
    <w:qFormat/>
    <w:uiPriority w:val="0"/>
    <w:pPr>
      <w:jc w:val="left"/>
    </w:pPr>
    <w:rPr>
      <w:rFonts w:ascii="Tahoma" w:hAnsi="Tahoma"/>
      <w:sz w:val="24"/>
      <w:szCs w:val="20"/>
    </w:rPr>
  </w:style>
  <w:style w:type="paragraph" w:customStyle="1" w:styleId="306">
    <w:name w:val="样式 样式 首行缩进:  2 字符 + 行距: 1.5 倍行距"/>
    <w:basedOn w:val="1"/>
    <w:autoRedefine/>
    <w:qFormat/>
    <w:uiPriority w:val="0"/>
    <w:pPr>
      <w:spacing w:line="360" w:lineRule="auto"/>
      <w:ind w:firstLine="470" w:firstLineChars="196"/>
    </w:pPr>
    <w:rPr>
      <w:sz w:val="24"/>
      <w:szCs w:val="20"/>
    </w:rPr>
  </w:style>
  <w:style w:type="paragraph" w:customStyle="1" w:styleId="307">
    <w:name w:val="Pa6"/>
    <w:basedOn w:val="1"/>
    <w:next w:val="1"/>
    <w:autoRedefine/>
    <w:qFormat/>
    <w:uiPriority w:val="0"/>
    <w:pPr>
      <w:autoSpaceDE w:val="0"/>
      <w:autoSpaceDN w:val="0"/>
      <w:adjustRightInd w:val="0"/>
      <w:spacing w:line="241" w:lineRule="atLeast"/>
      <w:jc w:val="left"/>
    </w:pPr>
    <w:rPr>
      <w:rFonts w:ascii="HYDaHeiJ" w:eastAsia="HYDaHeiJ"/>
      <w:kern w:val="0"/>
      <w:sz w:val="24"/>
    </w:rPr>
  </w:style>
  <w:style w:type="paragraph" w:customStyle="1" w:styleId="308">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309">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310">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1">
    <w:name w:val="三级目录"/>
    <w:next w:val="1"/>
    <w:autoRedefine/>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12">
    <w:name w:val="正文 + 宋体"/>
    <w:basedOn w:val="1"/>
    <w:autoRedefine/>
    <w:qFormat/>
    <w:uiPriority w:val="0"/>
    <w:pPr>
      <w:spacing w:line="360" w:lineRule="auto"/>
      <w:ind w:firstLine="420" w:firstLineChars="200"/>
    </w:pPr>
  </w:style>
  <w:style w:type="paragraph" w:customStyle="1" w:styleId="313">
    <w:name w:val="样式 加点正文 + 段前: 0.5 行 段后: 0.5 行1"/>
    <w:basedOn w:val="1"/>
    <w:autoRedefine/>
    <w:qFormat/>
    <w:uiPriority w:val="0"/>
    <w:pPr>
      <w:tabs>
        <w:tab w:val="left" w:pos="1268"/>
      </w:tabs>
      <w:spacing w:beforeLines="50" w:afterLines="50" w:line="300" w:lineRule="auto"/>
      <w:ind w:left="1268" w:hanging="420"/>
    </w:pPr>
    <w:rPr>
      <w:sz w:val="24"/>
      <w:szCs w:val="20"/>
    </w:rPr>
  </w:style>
  <w:style w:type="paragraph" w:customStyle="1" w:styleId="3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315">
    <w:name w:val="丁华标题2"/>
    <w:basedOn w:val="4"/>
    <w:next w:val="304"/>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316">
    <w:name w:val="章标题"/>
    <w:next w:val="31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1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9">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20">
    <w:name w:val="Char Char2 Char Char"/>
    <w:basedOn w:val="17"/>
    <w:autoRedefine/>
    <w:qFormat/>
    <w:uiPriority w:val="0"/>
    <w:pPr>
      <w:spacing w:line="436" w:lineRule="exact"/>
    </w:pPr>
    <w:rPr>
      <w:rFonts w:ascii="Tahoma" w:hAnsi="Tahoma"/>
      <w:kern w:val="2"/>
      <w:szCs w:val="20"/>
    </w:rPr>
  </w:style>
  <w:style w:type="paragraph" w:customStyle="1" w:styleId="32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2">
    <w:name w:val="默认段落字体 Para Char Char Char Char Char Char Char"/>
    <w:basedOn w:val="1"/>
    <w:autoRedefine/>
    <w:qFormat/>
    <w:uiPriority w:val="0"/>
    <w:rPr>
      <w:rFonts w:ascii="Tahoma" w:hAnsi="Tahoma"/>
      <w:sz w:val="24"/>
      <w:szCs w:val="20"/>
    </w:rPr>
  </w:style>
  <w:style w:type="paragraph" w:customStyle="1" w:styleId="323">
    <w:name w:val="方案文档"/>
    <w:basedOn w:val="1"/>
    <w:autoRedefine/>
    <w:qFormat/>
    <w:uiPriority w:val="0"/>
    <w:pPr>
      <w:spacing w:before="60" w:after="60" w:line="360" w:lineRule="auto"/>
      <w:jc w:val="center"/>
    </w:pPr>
    <w:rPr>
      <w:rFonts w:ascii="宋体" w:hAnsi="宋体"/>
      <w:kern w:val="0"/>
      <w:sz w:val="24"/>
      <w:szCs w:val="20"/>
      <w:lang w:val="zh-CN"/>
    </w:rPr>
  </w:style>
  <w:style w:type="paragraph" w:customStyle="1" w:styleId="324">
    <w:name w:val="Char Char110"/>
    <w:basedOn w:val="1"/>
    <w:autoRedefine/>
    <w:qFormat/>
    <w:uiPriority w:val="0"/>
    <w:rPr>
      <w:rFonts w:ascii="Tahoma" w:hAnsi="Tahoma" w:cs="Tahoma"/>
      <w:sz w:val="24"/>
      <w:szCs w:val="20"/>
    </w:rPr>
  </w:style>
  <w:style w:type="paragraph" w:customStyle="1" w:styleId="325">
    <w:name w:val="Char Char Char1"/>
    <w:basedOn w:val="17"/>
    <w:autoRedefine/>
    <w:qFormat/>
    <w:uiPriority w:val="0"/>
    <w:pPr>
      <w:spacing w:line="436" w:lineRule="exact"/>
    </w:pPr>
  </w:style>
  <w:style w:type="paragraph" w:customStyle="1" w:styleId="326">
    <w:name w:val="Char1 Char Char Char"/>
    <w:basedOn w:val="1"/>
    <w:autoRedefine/>
    <w:qFormat/>
    <w:uiPriority w:val="0"/>
    <w:rPr>
      <w:rFonts w:ascii="Tahoma" w:hAnsi="Tahoma" w:cs="Tahoma"/>
      <w:sz w:val="24"/>
      <w:szCs w:val="20"/>
    </w:rPr>
  </w:style>
  <w:style w:type="paragraph" w:customStyle="1" w:styleId="327">
    <w:name w:val="Char Char Char Char1"/>
    <w:basedOn w:val="17"/>
    <w:autoRedefine/>
    <w:qFormat/>
    <w:uiPriority w:val="0"/>
    <w:pPr>
      <w:adjustRightInd w:val="0"/>
      <w:snapToGrid w:val="0"/>
      <w:spacing w:line="360" w:lineRule="auto"/>
    </w:pPr>
    <w:rPr>
      <w:rFonts w:ascii="Tahoma" w:hAnsi="Tahoma"/>
    </w:rPr>
  </w:style>
  <w:style w:type="paragraph" w:customStyle="1" w:styleId="32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w:basedOn w:val="17"/>
    <w:autoRedefine/>
    <w:qFormat/>
    <w:uiPriority w:val="0"/>
    <w:pPr>
      <w:adjustRightInd w:val="0"/>
      <w:snapToGrid w:val="0"/>
      <w:spacing w:line="360" w:lineRule="auto"/>
    </w:pPr>
    <w:rPr>
      <w:rFonts w:ascii="Tahoma" w:hAnsi="Tahoma"/>
    </w:rPr>
  </w:style>
  <w:style w:type="paragraph" w:customStyle="1" w:styleId="330">
    <w:name w:val="公文标题 2"/>
    <w:basedOn w:val="1"/>
    <w:next w:val="331"/>
    <w:autoRedefine/>
    <w:qFormat/>
    <w:uiPriority w:val="0"/>
    <w:pPr>
      <w:outlineLvl w:val="1"/>
    </w:pPr>
    <w:rPr>
      <w:rFonts w:ascii="仿宋_GB2312" w:hAnsi="宋体" w:eastAsia="仿宋_GB2312"/>
      <w:kern w:val="28"/>
      <w:sz w:val="28"/>
    </w:rPr>
  </w:style>
  <w:style w:type="paragraph" w:customStyle="1" w:styleId="331">
    <w:name w:val="公文正文"/>
    <w:basedOn w:val="22"/>
    <w:autoRedefine/>
    <w:qFormat/>
    <w:uiPriority w:val="0"/>
    <w:pPr>
      <w:spacing w:after="0"/>
      <w:ind w:left="0" w:leftChars="0" w:firstLine="200" w:firstLineChars="200"/>
    </w:pPr>
    <w:rPr>
      <w:rFonts w:ascii="仿宋_GB2312" w:hAnsi="宋体" w:eastAsia="仿宋_GB2312"/>
      <w:kern w:val="28"/>
      <w:sz w:val="28"/>
    </w:rPr>
  </w:style>
  <w:style w:type="paragraph" w:customStyle="1" w:styleId="332">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3">
    <w:name w:val="文档正文"/>
    <w:basedOn w:val="1"/>
    <w:autoRedefine/>
    <w:qFormat/>
    <w:uiPriority w:val="0"/>
    <w:pPr>
      <w:spacing w:line="360" w:lineRule="auto"/>
    </w:pPr>
    <w:rPr>
      <w:rFonts w:ascii="宋体" w:hAnsi="宋体"/>
      <w:b/>
      <w:bCs/>
    </w:rPr>
  </w:style>
  <w:style w:type="paragraph" w:customStyle="1" w:styleId="334">
    <w:name w:val="Char1 Char Char Char1"/>
    <w:basedOn w:val="1"/>
    <w:autoRedefine/>
    <w:qFormat/>
    <w:uiPriority w:val="0"/>
    <w:rPr>
      <w:rFonts w:ascii="Tahoma" w:hAnsi="Tahoma"/>
      <w:sz w:val="24"/>
      <w:szCs w:val="20"/>
    </w:rPr>
  </w:style>
  <w:style w:type="paragraph" w:customStyle="1" w:styleId="3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36">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8">
    <w:name w:val="表头_5"/>
    <w:basedOn w:val="1"/>
    <w:autoRedefine/>
    <w:qFormat/>
    <w:uiPriority w:val="0"/>
    <w:pPr>
      <w:adjustRightInd w:val="0"/>
      <w:spacing w:line="360" w:lineRule="auto"/>
      <w:textAlignment w:val="baseline"/>
    </w:pPr>
    <w:rPr>
      <w:b/>
      <w:bCs/>
      <w:sz w:val="28"/>
      <w:szCs w:val="21"/>
    </w:rPr>
  </w:style>
  <w:style w:type="paragraph" w:customStyle="1" w:styleId="33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34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34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42">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43">
    <w:name w:val="默认段落字体 Para Char Char Char Char Char Char Char Char Char1 Char Char Char Char Char Char Char"/>
    <w:basedOn w:val="17"/>
    <w:autoRedefine/>
    <w:qFormat/>
    <w:uiPriority w:val="0"/>
    <w:rPr>
      <w:szCs w:val="20"/>
    </w:rPr>
  </w:style>
  <w:style w:type="paragraph" w:customStyle="1" w:styleId="344">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45">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4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rPr>
  </w:style>
  <w:style w:type="paragraph" w:customStyle="1" w:styleId="347">
    <w:name w:val="Char Char1"/>
    <w:basedOn w:val="1"/>
    <w:autoRedefine/>
    <w:qFormat/>
    <w:uiPriority w:val="0"/>
    <w:rPr>
      <w:rFonts w:ascii="Tahoma" w:hAnsi="Tahoma"/>
      <w:sz w:val="24"/>
      <w:szCs w:val="20"/>
    </w:rPr>
  </w:style>
  <w:style w:type="paragraph" w:customStyle="1" w:styleId="348">
    <w:name w:val="正文lzq"/>
    <w:basedOn w:val="1"/>
    <w:autoRedefine/>
    <w:qFormat/>
    <w:uiPriority w:val="0"/>
    <w:pPr>
      <w:adjustRightInd w:val="0"/>
      <w:spacing w:line="360" w:lineRule="auto"/>
      <w:ind w:firstLine="480"/>
      <w:textAlignment w:val="baseline"/>
    </w:pPr>
    <w:rPr>
      <w:kern w:val="0"/>
      <w:sz w:val="24"/>
      <w:szCs w:val="20"/>
    </w:rPr>
  </w:style>
  <w:style w:type="paragraph" w:customStyle="1" w:styleId="349">
    <w:name w:val="标题1，章节第一层"/>
    <w:basedOn w:val="350"/>
    <w:next w:val="350"/>
    <w:autoRedefine/>
    <w:qFormat/>
    <w:uiPriority w:val="0"/>
    <w:pPr>
      <w:tabs>
        <w:tab w:val="left" w:pos="693"/>
      </w:tabs>
      <w:spacing w:beforeLines="0"/>
      <w:ind w:left="482"/>
      <w:outlineLvl w:val="0"/>
    </w:pPr>
    <w:rPr>
      <w:color w:val="000000"/>
      <w:sz w:val="24"/>
      <w:szCs w:val="24"/>
    </w:rPr>
  </w:style>
  <w:style w:type="paragraph" w:customStyle="1" w:styleId="350">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351">
    <w:name w:val="font9"/>
    <w:basedOn w:val="1"/>
    <w:autoRedefine/>
    <w:qFormat/>
    <w:uiPriority w:val="0"/>
    <w:pPr>
      <w:widowControl/>
      <w:spacing w:before="100" w:beforeAutospacing="1" w:after="100" w:afterAutospacing="1"/>
      <w:jc w:val="left"/>
    </w:pPr>
    <w:rPr>
      <w:b/>
      <w:bCs/>
      <w:kern w:val="0"/>
      <w:sz w:val="20"/>
      <w:szCs w:val="20"/>
    </w:rPr>
  </w:style>
  <w:style w:type="paragraph" w:customStyle="1" w:styleId="35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5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4">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6">
    <w:name w:val="正文2"/>
    <w:basedOn w:val="1"/>
    <w:autoRedefine/>
    <w:qFormat/>
    <w:uiPriority w:val="0"/>
    <w:pPr>
      <w:spacing w:before="156" w:line="360" w:lineRule="auto"/>
      <w:ind w:firstLine="510" w:firstLineChars="200"/>
    </w:pPr>
    <w:rPr>
      <w:sz w:val="24"/>
      <w:szCs w:val="20"/>
    </w:rPr>
  </w:style>
  <w:style w:type="paragraph" w:customStyle="1" w:styleId="357">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59">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60">
    <w:name w:val="普通文字"/>
    <w:basedOn w:val="1"/>
    <w:next w:val="1"/>
    <w:autoRedefine/>
    <w:qFormat/>
    <w:uiPriority w:val="0"/>
    <w:rPr>
      <w:rFonts w:ascii="宋体" w:hAnsi="宋体" w:cs="宋体"/>
      <w:kern w:val="0"/>
      <w:sz w:val="24"/>
      <w:szCs w:val="20"/>
      <w:u w:color="000000"/>
    </w:rPr>
  </w:style>
  <w:style w:type="paragraph" w:customStyle="1" w:styleId="361">
    <w:name w:val="条1"/>
    <w:basedOn w:val="1"/>
    <w:autoRedefine/>
    <w:qFormat/>
    <w:uiPriority w:val="0"/>
    <w:pPr>
      <w:tabs>
        <w:tab w:val="left" w:pos="780"/>
      </w:tabs>
      <w:spacing w:before="156" w:line="360" w:lineRule="auto"/>
      <w:ind w:left="780" w:hanging="360"/>
    </w:pPr>
    <w:rPr>
      <w:rFonts w:eastAsia="黑体"/>
      <w:sz w:val="24"/>
      <w:szCs w:val="20"/>
    </w:rPr>
  </w:style>
  <w:style w:type="paragraph" w:customStyle="1" w:styleId="362">
    <w:name w:val="样式 标题 3H3sect1.2.3BOD 0Heading 3 - oldh3l3CTLevel 3 Head..."/>
    <w:basedOn w:val="5"/>
    <w:autoRedefine/>
    <w:qFormat/>
    <w:uiPriority w:val="0"/>
    <w:pPr>
      <w:spacing w:beforeLines="50" w:afterLines="50" w:line="240" w:lineRule="auto"/>
      <w:jc w:val="left"/>
    </w:pPr>
    <w:rPr>
      <w:rFonts w:cs="宋体"/>
      <w:sz w:val="30"/>
      <w:szCs w:val="20"/>
    </w:rPr>
  </w:style>
  <w:style w:type="paragraph" w:customStyle="1" w:styleId="363">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64">
    <w:name w:val="Char Char1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5">
    <w:name w:val="table_lines"/>
    <w:basedOn w:val="1"/>
    <w:autoRedefine/>
    <w:qFormat/>
    <w:uiPriority w:val="0"/>
    <w:pPr>
      <w:widowControl/>
      <w:jc w:val="left"/>
    </w:pPr>
    <w:rPr>
      <w:kern w:val="0"/>
      <w:sz w:val="20"/>
      <w:szCs w:val="20"/>
      <w:lang w:val="de-DE" w:eastAsia="de-DE"/>
    </w:rPr>
  </w:style>
  <w:style w:type="paragraph" w:customStyle="1" w:styleId="366">
    <w:name w:val="标题3，章节第三层"/>
    <w:basedOn w:val="1"/>
    <w:next w:val="350"/>
    <w:autoRedefine/>
    <w:qFormat/>
    <w:uiPriority w:val="0"/>
    <w:pPr>
      <w:adjustRightInd w:val="0"/>
      <w:snapToGrid w:val="0"/>
      <w:spacing w:before="78" w:line="300" w:lineRule="auto"/>
      <w:outlineLvl w:val="2"/>
    </w:pPr>
    <w:rPr>
      <w:rFonts w:ascii="Arial" w:hAnsi="Arial" w:eastAsia="华文细黑"/>
      <w:sz w:val="30"/>
    </w:rPr>
  </w:style>
  <w:style w:type="paragraph" w:customStyle="1" w:styleId="367">
    <w:name w:val="样式 样式 首行缩进:  0.74 厘米 行距: 1.5 倍行距 + 段后: 0.5 行"/>
    <w:basedOn w:val="1"/>
    <w:autoRedefine/>
    <w:qFormat/>
    <w:uiPriority w:val="0"/>
    <w:pPr>
      <w:spacing w:line="360" w:lineRule="auto"/>
      <w:ind w:firstLine="420"/>
    </w:pPr>
    <w:rPr>
      <w:rFonts w:ascii="楷体_GB2312" w:eastAsia="楷体_GB2312"/>
      <w:bCs/>
      <w:sz w:val="24"/>
      <w:szCs w:val="20"/>
    </w:rPr>
  </w:style>
  <w:style w:type="paragraph" w:customStyle="1" w:styleId="368">
    <w:name w:val="greytypebeni"/>
    <w:basedOn w:val="1"/>
    <w:autoRedefine/>
    <w:qFormat/>
    <w:uiPriority w:val="0"/>
    <w:pPr>
      <w:widowControl/>
      <w:jc w:val="left"/>
    </w:pPr>
    <w:rPr>
      <w:rFonts w:ascii="宋体" w:hAnsi="宋体" w:cs="宋体"/>
      <w:kern w:val="0"/>
      <w:sz w:val="24"/>
    </w:rPr>
  </w:style>
  <w:style w:type="paragraph" w:customStyle="1" w:styleId="369">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370">
    <w:name w:val="项目符号，二级"/>
    <w:basedOn w:val="350"/>
    <w:next w:val="350"/>
    <w:autoRedefine/>
    <w:qFormat/>
    <w:uiPriority w:val="0"/>
    <w:pPr>
      <w:tabs>
        <w:tab w:val="left" w:pos="1211"/>
        <w:tab w:val="left" w:pos="1337"/>
      </w:tabs>
      <w:ind w:left="1337" w:right="-27" w:firstLine="480"/>
    </w:pPr>
    <w:rPr>
      <w:bCs w:val="0"/>
      <w:color w:val="000000"/>
      <w:sz w:val="24"/>
      <w:szCs w:val="24"/>
    </w:rPr>
  </w:style>
  <w:style w:type="paragraph" w:customStyle="1" w:styleId="371">
    <w:name w:val="Char1"/>
    <w:basedOn w:val="1"/>
    <w:autoRedefine/>
    <w:qFormat/>
    <w:uiPriority w:val="0"/>
    <w:rPr>
      <w:rFonts w:ascii="仿宋_GB2312" w:hAnsi="宋体" w:eastAsia="仿宋_GB2312" w:cs="宋体"/>
      <w:b/>
      <w:sz w:val="32"/>
      <w:szCs w:val="32"/>
    </w:rPr>
  </w:style>
  <w:style w:type="paragraph" w:customStyle="1" w:styleId="372">
    <w:name w:val="标题3"/>
    <w:basedOn w:val="5"/>
    <w:autoRedefine/>
    <w:qFormat/>
    <w:uiPriority w:val="0"/>
    <w:pPr>
      <w:keepNext w:val="0"/>
      <w:keepLines w:val="0"/>
      <w:spacing w:before="0" w:after="0" w:line="360" w:lineRule="auto"/>
    </w:pPr>
    <w:rPr>
      <w:rFonts w:eastAsia="仿宋_GB2312"/>
      <w:b w:val="0"/>
      <w:sz w:val="30"/>
    </w:rPr>
  </w:style>
  <w:style w:type="paragraph" w:customStyle="1" w:styleId="373">
    <w:name w:val="P6"/>
    <w:autoRedefine/>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7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5">
    <w:name w:val="Char Char Char Char Char Char Char Char Char Char Char Char Char"/>
    <w:basedOn w:val="1"/>
    <w:autoRedefine/>
    <w:qFormat/>
    <w:uiPriority w:val="0"/>
    <w:pPr>
      <w:widowControl/>
      <w:spacing w:after="160" w:line="240" w:lineRule="exact"/>
      <w:jc w:val="left"/>
    </w:pPr>
  </w:style>
  <w:style w:type="paragraph" w:customStyle="1" w:styleId="376">
    <w:name w:val="正文 居中"/>
    <w:basedOn w:val="1"/>
    <w:autoRedefine/>
    <w:qFormat/>
    <w:uiPriority w:val="0"/>
    <w:pPr>
      <w:spacing w:line="360" w:lineRule="auto"/>
      <w:jc w:val="center"/>
    </w:pPr>
    <w:rPr>
      <w:sz w:val="24"/>
      <w:szCs w:val="20"/>
    </w:rPr>
  </w:style>
  <w:style w:type="paragraph" w:customStyle="1" w:styleId="377">
    <w:name w:val="彩色列表1"/>
    <w:basedOn w:val="1"/>
    <w:autoRedefine/>
    <w:qFormat/>
    <w:uiPriority w:val="0"/>
    <w:pPr>
      <w:ind w:firstLine="420" w:firstLineChars="200"/>
    </w:pPr>
    <w:rPr>
      <w:rFonts w:ascii="Calibri" w:hAnsi="Calibri"/>
      <w:szCs w:val="22"/>
    </w:rPr>
  </w:style>
  <w:style w:type="paragraph" w:customStyle="1" w:styleId="378">
    <w:name w:val="标题4，章节第四层"/>
    <w:basedOn w:val="1"/>
    <w:next w:val="1"/>
    <w:autoRedefine/>
    <w:qFormat/>
    <w:uiPriority w:val="0"/>
    <w:pPr>
      <w:tabs>
        <w:tab w:val="left" w:pos="0"/>
      </w:tabs>
      <w:spacing w:line="360" w:lineRule="auto"/>
      <w:outlineLvl w:val="3"/>
    </w:pPr>
    <w:rPr>
      <w:rFonts w:ascii="宋体" w:hAnsi="宋体"/>
      <w:b/>
      <w:sz w:val="24"/>
    </w:rPr>
  </w:style>
  <w:style w:type="paragraph" w:customStyle="1" w:styleId="379">
    <w:name w:val="Char Char Char Char Char Char Char Char Char1"/>
    <w:basedOn w:val="1"/>
    <w:autoRedefine/>
    <w:qFormat/>
    <w:uiPriority w:val="0"/>
    <w:pPr>
      <w:tabs>
        <w:tab w:val="left" w:pos="360"/>
      </w:tabs>
      <w:ind w:left="360" w:hanging="360" w:hangingChars="200"/>
    </w:pPr>
    <w:rPr>
      <w:sz w:val="24"/>
    </w:rPr>
  </w:style>
  <w:style w:type="paragraph" w:customStyle="1" w:styleId="380">
    <w:name w:val="Char Char Char"/>
    <w:basedOn w:val="1"/>
    <w:autoRedefine/>
    <w:qFormat/>
    <w:uiPriority w:val="0"/>
    <w:rPr>
      <w:rFonts w:ascii="Tahoma" w:hAnsi="Tahoma"/>
      <w:sz w:val="24"/>
      <w:szCs w:val="20"/>
    </w:rPr>
  </w:style>
  <w:style w:type="paragraph" w:customStyle="1" w:styleId="381">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82">
    <w:name w:val="Default Text"/>
    <w:basedOn w:val="1"/>
    <w:autoRedefine/>
    <w:qFormat/>
    <w:uiPriority w:val="0"/>
    <w:pPr>
      <w:widowControl/>
      <w:jc w:val="left"/>
    </w:pPr>
    <w:rPr>
      <w:kern w:val="0"/>
      <w:sz w:val="24"/>
      <w:szCs w:val="20"/>
      <w:lang w:eastAsia="en-US"/>
    </w:rPr>
  </w:style>
  <w:style w:type="paragraph" w:customStyle="1" w:styleId="383">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4">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385">
    <w:name w:val="Body Text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6">
    <w:name w:val="Char Char Char Char Char Char Char Char Char Char Char Char Char Char Char Char Char Char Char Char Char Char Char1"/>
    <w:basedOn w:val="1"/>
    <w:autoRedefine/>
    <w:qFormat/>
    <w:uiPriority w:val="0"/>
    <w:rPr>
      <w:rFonts w:ascii="Tahoma" w:hAnsi="Tahoma" w:cs="Tahoma"/>
      <w:sz w:val="24"/>
      <w:szCs w:val="20"/>
    </w:rPr>
  </w:style>
  <w:style w:type="paragraph" w:customStyle="1" w:styleId="387">
    <w:name w:val="Char Char1 Char Char Char Char Char Char Char"/>
    <w:basedOn w:val="1"/>
    <w:autoRedefine/>
    <w:qFormat/>
    <w:uiPriority w:val="0"/>
    <w:rPr>
      <w:rFonts w:ascii="Tahoma" w:hAnsi="Tahoma" w:cs="Tahoma"/>
      <w:sz w:val="24"/>
      <w:szCs w:val="20"/>
    </w:rPr>
  </w:style>
  <w:style w:type="paragraph" w:customStyle="1" w:styleId="388">
    <w:name w:val="subtitle 2"/>
    <w:autoRedefine/>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389">
    <w:name w:val="Char Char Char Char Char Char Char Char Char Char Char Char Char Char"/>
    <w:basedOn w:val="1"/>
    <w:autoRedefine/>
    <w:qFormat/>
    <w:uiPriority w:val="0"/>
    <w:rPr>
      <w:rFonts w:ascii="Tahoma" w:hAnsi="Tahoma"/>
      <w:sz w:val="24"/>
      <w:szCs w:val="20"/>
    </w:rPr>
  </w:style>
  <w:style w:type="paragraph" w:customStyle="1" w:styleId="390">
    <w:name w:val="Char Char Char Char Char Char Char Char Char Char Char Char Char Char1"/>
    <w:basedOn w:val="1"/>
    <w:autoRedefine/>
    <w:qFormat/>
    <w:uiPriority w:val="0"/>
    <w:rPr>
      <w:rFonts w:ascii="Tahoma" w:hAnsi="Tahoma" w:cs="Tahoma"/>
      <w:sz w:val="24"/>
      <w:szCs w:val="20"/>
    </w:rPr>
  </w:style>
  <w:style w:type="paragraph" w:customStyle="1" w:styleId="391">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92">
    <w:name w:val="7"/>
    <w:basedOn w:val="1"/>
    <w:next w:val="50"/>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93">
    <w:name w:val="符号与编号"/>
    <w:basedOn w:val="1"/>
    <w:autoRedefine/>
    <w:qFormat/>
    <w:uiPriority w:val="0"/>
    <w:pPr>
      <w:tabs>
        <w:tab w:val="left" w:pos="900"/>
      </w:tabs>
      <w:spacing w:afterLines="50" w:line="400" w:lineRule="atLeast"/>
      <w:ind w:left="900" w:hanging="420"/>
    </w:pPr>
    <w:rPr>
      <w:sz w:val="24"/>
    </w:rPr>
  </w:style>
  <w:style w:type="paragraph" w:customStyle="1" w:styleId="394">
    <w:name w:val="表格内文字"/>
    <w:basedOn w:val="1"/>
    <w:autoRedefine/>
    <w:qFormat/>
    <w:uiPriority w:val="0"/>
    <w:pPr>
      <w:spacing w:line="300" w:lineRule="atLeast"/>
    </w:pPr>
    <w:rPr>
      <w:sz w:val="18"/>
    </w:rPr>
  </w:style>
  <w:style w:type="paragraph" w:customStyle="1" w:styleId="395">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96">
    <w:name w:val="Char Char Char Char Char Char Char1"/>
    <w:basedOn w:val="1"/>
    <w:autoRedefine/>
    <w:qFormat/>
    <w:uiPriority w:val="0"/>
    <w:rPr>
      <w:rFonts w:ascii="Tahoma" w:hAnsi="Tahoma"/>
      <w:sz w:val="24"/>
      <w:szCs w:val="20"/>
    </w:rPr>
  </w:style>
  <w:style w:type="paragraph" w:customStyle="1" w:styleId="397">
    <w:name w:val="符号与编号 Char"/>
    <w:basedOn w:val="1"/>
    <w:autoRedefine/>
    <w:qFormat/>
    <w:uiPriority w:val="0"/>
    <w:pPr>
      <w:tabs>
        <w:tab w:val="left" w:pos="720"/>
      </w:tabs>
      <w:spacing w:afterLines="50" w:line="400" w:lineRule="atLeast"/>
      <w:ind w:left="720"/>
    </w:pPr>
    <w:rPr>
      <w:sz w:val="24"/>
    </w:rPr>
  </w:style>
  <w:style w:type="paragraph" w:customStyle="1" w:styleId="39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99">
    <w:name w:val="正文--表格内正文"/>
    <w:basedOn w:val="1"/>
    <w:autoRedefine/>
    <w:qFormat/>
    <w:uiPriority w:val="0"/>
    <w:pPr>
      <w:spacing w:beforeLines="50" w:line="240" w:lineRule="atLeast"/>
      <w:jc w:val="center"/>
    </w:pPr>
    <w:rPr>
      <w:rFonts w:ascii="宋体" w:hAnsi="宋体"/>
      <w:color w:val="000000"/>
      <w:sz w:val="24"/>
    </w:rPr>
  </w:style>
  <w:style w:type="paragraph" w:customStyle="1" w:styleId="400">
    <w:name w:val="Char Char Char Char Char Char Char Char Char Char Char Char Char Char Char Char Char Char Char Char Char"/>
    <w:basedOn w:val="1"/>
    <w:autoRedefine/>
    <w:qFormat/>
    <w:uiPriority w:val="0"/>
    <w:rPr>
      <w:rFonts w:ascii="Tahoma" w:hAnsi="Tahoma" w:cs="Tahoma"/>
      <w:sz w:val="24"/>
      <w:szCs w:val="20"/>
    </w:rPr>
  </w:style>
  <w:style w:type="paragraph" w:customStyle="1" w:styleId="40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02">
    <w:name w:val="彩色底纹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403">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szCs w:val="20"/>
    </w:rPr>
  </w:style>
  <w:style w:type="paragraph" w:customStyle="1" w:styleId="404">
    <w:name w:val="表格内容"/>
    <w:basedOn w:val="1"/>
    <w:autoRedefine/>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405">
    <w:name w:val="正文文本缩进1"/>
    <w:basedOn w:val="1"/>
    <w:autoRedefine/>
    <w:qFormat/>
    <w:uiPriority w:val="0"/>
    <w:pPr>
      <w:spacing w:after="120"/>
      <w:ind w:left="420" w:leftChars="200"/>
    </w:pPr>
  </w:style>
  <w:style w:type="paragraph" w:customStyle="1" w:styleId="406">
    <w:name w:val="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407">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408">
    <w:name w:val="flType"/>
    <w:basedOn w:val="298"/>
    <w:autoRedefine/>
    <w:qFormat/>
    <w:uiPriority w:val="0"/>
    <w:pPr>
      <w:spacing w:after="284"/>
    </w:pPr>
    <w:rPr>
      <w:rFonts w:eastAsia="宋体"/>
      <w:b w:val="0"/>
    </w:rPr>
  </w:style>
  <w:style w:type="paragraph" w:customStyle="1" w:styleId="409">
    <w:name w:val="无间隔1"/>
    <w:autoRedefine/>
    <w:qFormat/>
    <w:uiPriority w:val="1"/>
    <w:pPr>
      <w:widowControl w:val="0"/>
      <w:jc w:val="both"/>
    </w:pPr>
    <w:rPr>
      <w:rFonts w:ascii="Calibri" w:hAnsi="Calibri" w:eastAsia="微软雅黑" w:cs="Times New Roman"/>
      <w:kern w:val="2"/>
      <w:sz w:val="24"/>
      <w:szCs w:val="22"/>
      <w:lang w:val="en-US" w:eastAsia="zh-CN" w:bidi="ar-SA"/>
    </w:rPr>
  </w:style>
  <w:style w:type="paragraph" w:customStyle="1" w:styleId="410">
    <w:name w:val="样式4 Char"/>
    <w:basedOn w:val="1"/>
    <w:autoRedefine/>
    <w:qFormat/>
    <w:uiPriority w:val="0"/>
    <w:pPr>
      <w:widowControl/>
      <w:spacing w:line="360" w:lineRule="auto"/>
      <w:ind w:firstLine="480"/>
      <w:jc w:val="left"/>
    </w:pPr>
    <w:rPr>
      <w:rFonts w:cs="宋体"/>
      <w:color w:val="000000"/>
      <w:kern w:val="0"/>
      <w:sz w:val="24"/>
    </w:rPr>
  </w:style>
  <w:style w:type="paragraph" w:customStyle="1" w:styleId="411">
    <w:name w:val="样式 首行缩进:  2 字符"/>
    <w:basedOn w:val="1"/>
    <w:autoRedefine/>
    <w:qFormat/>
    <w:uiPriority w:val="0"/>
    <w:pPr>
      <w:spacing w:line="360" w:lineRule="auto"/>
      <w:ind w:firstLine="480" w:firstLineChars="200"/>
    </w:pPr>
    <w:rPr>
      <w:rFonts w:cs="宋体"/>
      <w:sz w:val="24"/>
      <w:szCs w:val="20"/>
    </w:rPr>
  </w:style>
  <w:style w:type="paragraph" w:customStyle="1" w:styleId="41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3">
    <w:name w:val="Char Char1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415">
    <w:name w:val="列表内容"/>
    <w:basedOn w:val="1"/>
    <w:next w:val="1"/>
    <w:autoRedefine/>
    <w:qFormat/>
    <w:uiPriority w:val="0"/>
    <w:pPr>
      <w:widowControl/>
      <w:tabs>
        <w:tab w:val="left" w:pos="840"/>
      </w:tabs>
      <w:ind w:left="840" w:hanging="420"/>
      <w:jc w:val="left"/>
    </w:pPr>
    <w:rPr>
      <w:kern w:val="0"/>
      <w:sz w:val="18"/>
    </w:rPr>
  </w:style>
  <w:style w:type="paragraph" w:customStyle="1" w:styleId="41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17">
    <w:name w:val="4"/>
    <w:basedOn w:val="1"/>
    <w:next w:val="44"/>
    <w:autoRedefine/>
    <w:qFormat/>
    <w:uiPriority w:val="0"/>
    <w:pPr>
      <w:spacing w:line="360" w:lineRule="auto"/>
      <w:ind w:firstLine="420"/>
    </w:pPr>
    <w:rPr>
      <w:color w:val="FF0000"/>
      <w:sz w:val="24"/>
    </w:rPr>
  </w:style>
  <w:style w:type="paragraph" w:customStyle="1" w:styleId="418">
    <w:name w:val="列出段落1"/>
    <w:basedOn w:val="1"/>
    <w:autoRedefine/>
    <w:qFormat/>
    <w:uiPriority w:val="0"/>
    <w:pPr>
      <w:ind w:firstLine="420" w:firstLineChars="200"/>
    </w:pPr>
    <w:rPr>
      <w:rFonts w:ascii="Calibri" w:hAnsi="Calibri"/>
      <w:szCs w:val="22"/>
    </w:rPr>
  </w:style>
  <w:style w:type="paragraph" w:customStyle="1" w:styleId="41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0">
    <w:name w:val="正文表标题"/>
    <w:next w:val="31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42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22">
    <w:name w:val="标准小四"/>
    <w:basedOn w:val="1"/>
    <w:autoRedefine/>
    <w:qFormat/>
    <w:uiPriority w:val="0"/>
    <w:pPr>
      <w:spacing w:line="360" w:lineRule="auto"/>
      <w:ind w:firstLine="480" w:firstLineChars="200"/>
    </w:pPr>
    <w:rPr>
      <w:rFonts w:ascii="Arial" w:hAnsi="Arial"/>
      <w:sz w:val="24"/>
      <w:szCs w:val="21"/>
    </w:rPr>
  </w:style>
  <w:style w:type="paragraph" w:customStyle="1" w:styleId="423">
    <w:name w:val="retrait3"/>
    <w:basedOn w:val="1"/>
    <w:autoRedefine/>
    <w:qFormat/>
    <w:uiPriority w:val="0"/>
    <w:pPr>
      <w:widowControl/>
      <w:spacing w:before="20" w:after="20"/>
      <w:ind w:left="851"/>
      <w:jc w:val="left"/>
    </w:pPr>
    <w:rPr>
      <w:rFonts w:ascii="Arial" w:hAnsi="Arial"/>
      <w:kern w:val="0"/>
      <w:sz w:val="24"/>
      <w:szCs w:val="20"/>
      <w:lang w:val="en-GB"/>
    </w:rPr>
  </w:style>
  <w:style w:type="paragraph" w:customStyle="1" w:styleId="424">
    <w:name w:val="Body Text 21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25">
    <w:name w:val="正文--wdh"/>
    <w:basedOn w:val="1"/>
    <w:autoRedefine/>
    <w:qFormat/>
    <w:uiPriority w:val="0"/>
    <w:pPr>
      <w:spacing w:line="360" w:lineRule="auto"/>
    </w:pPr>
    <w:rPr>
      <w:sz w:val="24"/>
    </w:rPr>
  </w:style>
  <w:style w:type="paragraph" w:customStyle="1" w:styleId="426">
    <w:name w:val="符号与编号 Char Char"/>
    <w:basedOn w:val="1"/>
    <w:autoRedefine/>
    <w:qFormat/>
    <w:uiPriority w:val="0"/>
    <w:pPr>
      <w:tabs>
        <w:tab w:val="left" w:pos="840"/>
      </w:tabs>
      <w:spacing w:afterLines="50" w:line="400" w:lineRule="atLeast"/>
      <w:ind w:left="839" w:hanging="419"/>
    </w:pPr>
    <w:rPr>
      <w:sz w:val="24"/>
    </w:rPr>
  </w:style>
  <w:style w:type="paragraph" w:customStyle="1" w:styleId="427">
    <w:name w:val="content_lineheigh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28">
    <w:name w:val="font8"/>
    <w:basedOn w:val="1"/>
    <w:autoRedefine/>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4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30">
    <w:name w:val="Pa5"/>
    <w:basedOn w:val="1"/>
    <w:next w:val="1"/>
    <w:autoRedefine/>
    <w:qFormat/>
    <w:uiPriority w:val="0"/>
    <w:pPr>
      <w:autoSpaceDE w:val="0"/>
      <w:autoSpaceDN w:val="0"/>
      <w:adjustRightInd w:val="0"/>
      <w:spacing w:line="241" w:lineRule="atLeast"/>
      <w:jc w:val="left"/>
    </w:pPr>
    <w:rPr>
      <w:rFonts w:ascii="HYDaHeiJ" w:eastAsia="HYDaHeiJ"/>
      <w:kern w:val="0"/>
      <w:sz w:val="24"/>
    </w:rPr>
  </w:style>
  <w:style w:type="paragraph" w:customStyle="1" w:styleId="431">
    <w:name w:val="标准文本"/>
    <w:basedOn w:val="1"/>
    <w:autoRedefine/>
    <w:qFormat/>
    <w:uiPriority w:val="0"/>
    <w:pPr>
      <w:spacing w:line="360" w:lineRule="auto"/>
      <w:ind w:firstLine="480" w:firstLineChars="200"/>
    </w:pPr>
    <w:rPr>
      <w:rFonts w:cs="宋体"/>
      <w:sz w:val="24"/>
    </w:rPr>
  </w:style>
  <w:style w:type="paragraph" w:customStyle="1" w:styleId="432">
    <w:name w:val="大标题"/>
    <w:basedOn w:val="1"/>
    <w:next w:val="1"/>
    <w:autoRedefine/>
    <w:qFormat/>
    <w:uiPriority w:val="0"/>
    <w:pPr>
      <w:pageBreakBefore/>
      <w:tabs>
        <w:tab w:val="left" w:pos="420"/>
      </w:tabs>
      <w:spacing w:line="360" w:lineRule="auto"/>
      <w:ind w:hanging="420" w:firstLineChars="200"/>
      <w:outlineLvl w:val="0"/>
    </w:pPr>
    <w:rPr>
      <w:b/>
      <w:iCs/>
      <w:sz w:val="44"/>
    </w:rPr>
  </w:style>
  <w:style w:type="paragraph" w:customStyle="1" w:styleId="43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34">
    <w:name w:val="a0"/>
    <w:basedOn w:val="1"/>
    <w:autoRedefine/>
    <w:qFormat/>
    <w:uiPriority w:val="0"/>
    <w:pPr>
      <w:widowControl/>
      <w:spacing w:before="100" w:beforeAutospacing="1" w:after="100" w:afterAutospacing="1"/>
    </w:pPr>
    <w:rPr>
      <w:rFonts w:ascii="宋体" w:hAnsi="宋体" w:cs="宋体"/>
      <w:kern w:val="0"/>
      <w:sz w:val="24"/>
    </w:rPr>
  </w:style>
  <w:style w:type="paragraph" w:customStyle="1" w:styleId="435">
    <w:name w:val="项目符号：一级"/>
    <w:basedOn w:val="350"/>
    <w:next w:val="350"/>
    <w:autoRedefine/>
    <w:qFormat/>
    <w:uiPriority w:val="0"/>
    <w:pPr>
      <w:ind w:right="-134" w:rightChars="-64"/>
    </w:pPr>
    <w:rPr>
      <w:bCs w:val="0"/>
    </w:rPr>
  </w:style>
  <w:style w:type="paragraph" w:customStyle="1" w:styleId="43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7">
    <w:name w:val="正文文本 New New"/>
    <w:basedOn w:val="1"/>
    <w:autoRedefine/>
    <w:qFormat/>
    <w:uiPriority w:val="0"/>
    <w:pPr>
      <w:widowControl/>
      <w:spacing w:before="60" w:after="60" w:line="360" w:lineRule="auto"/>
      <w:ind w:firstLine="200" w:firstLineChars="200"/>
    </w:pPr>
    <w:rPr>
      <w:rFonts w:eastAsia="华文楷体"/>
      <w:sz w:val="24"/>
    </w:rPr>
  </w:style>
  <w:style w:type="paragraph" w:customStyle="1" w:styleId="438">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439">
    <w:name w:val="部分1"/>
    <w:basedOn w:val="1"/>
    <w:autoRedefine/>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440">
    <w:name w:val="Char Char Char Char Char Char Char Char Char Char"/>
    <w:basedOn w:val="1"/>
    <w:autoRedefine/>
    <w:qFormat/>
    <w:uiPriority w:val="0"/>
    <w:pPr>
      <w:adjustRightInd w:val="0"/>
      <w:spacing w:line="360" w:lineRule="auto"/>
    </w:pPr>
    <w:rPr>
      <w:kern w:val="0"/>
      <w:sz w:val="24"/>
      <w:szCs w:val="20"/>
    </w:rPr>
  </w:style>
  <w:style w:type="paragraph" w:customStyle="1" w:styleId="441">
    <w:name w:val="样式 标题 2第一章 标题 2Heading 2 HiddenHeading 2 CCBSheading 2H2h2..."/>
    <w:basedOn w:val="4"/>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442">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443">
    <w:name w:val="马刚标题4"/>
    <w:basedOn w:val="438"/>
    <w:next w:val="1"/>
    <w:autoRedefine/>
    <w:qFormat/>
    <w:uiPriority w:val="0"/>
    <w:pPr>
      <w:tabs>
        <w:tab w:val="left" w:pos="1050"/>
        <w:tab w:val="clear" w:pos="567"/>
        <w:tab w:val="clear" w:pos="735"/>
      </w:tabs>
      <w:spacing w:before="100" w:after="40"/>
      <w:outlineLvl w:val="3"/>
    </w:pPr>
    <w:rPr>
      <w:b w:val="0"/>
    </w:rPr>
  </w:style>
  <w:style w:type="paragraph" w:customStyle="1" w:styleId="444">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445">
    <w:name w:val="Char Char Char Char Char"/>
    <w:basedOn w:val="1"/>
    <w:autoRedefine/>
    <w:qFormat/>
    <w:uiPriority w:val="0"/>
    <w:rPr>
      <w:rFonts w:ascii="Tahoma" w:hAnsi="Tahoma"/>
      <w:sz w:val="24"/>
      <w:szCs w:val="20"/>
    </w:rPr>
  </w:style>
  <w:style w:type="paragraph" w:customStyle="1" w:styleId="446">
    <w:name w:val="Test2"/>
    <w:basedOn w:val="4"/>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447">
    <w:name w:val="Char Char1 Char Char2 Char Char"/>
    <w:basedOn w:val="1"/>
    <w:autoRedefine/>
    <w:qFormat/>
    <w:uiPriority w:val="0"/>
    <w:pPr>
      <w:widowControl/>
      <w:spacing w:after="160" w:line="240" w:lineRule="exact"/>
      <w:jc w:val="left"/>
    </w:pPr>
  </w:style>
  <w:style w:type="paragraph" w:customStyle="1" w:styleId="448">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50">
    <w:name w:val="小标题"/>
    <w:basedOn w:val="44"/>
    <w:next w:val="44"/>
    <w:autoRedefine/>
    <w:qFormat/>
    <w:uiPriority w:val="0"/>
    <w:pPr>
      <w:snapToGrid w:val="0"/>
      <w:spacing w:before="0" w:after="0" w:line="288" w:lineRule="auto"/>
      <w:ind w:left="0" w:firstLine="570"/>
    </w:pPr>
    <w:rPr>
      <w:rFonts w:ascii="方正黑体_GBK" w:hAnsi="宋体" w:eastAsia="方正黑体_GBK"/>
      <w:b w:val="0"/>
      <w:bCs w:val="0"/>
      <w:kern w:val="2"/>
      <w:sz w:val="30"/>
      <w:szCs w:val="30"/>
    </w:rPr>
  </w:style>
  <w:style w:type="paragraph" w:customStyle="1" w:styleId="451">
    <w:name w:val="tableau"/>
    <w:basedOn w:val="1"/>
    <w:autoRedefine/>
    <w:qFormat/>
    <w:uiPriority w:val="0"/>
    <w:pPr>
      <w:widowControl/>
      <w:spacing w:before="20" w:after="20"/>
      <w:jc w:val="center"/>
    </w:pPr>
    <w:rPr>
      <w:rFonts w:ascii="Arial" w:hAnsi="Arial"/>
      <w:kern w:val="0"/>
      <w:sz w:val="16"/>
      <w:szCs w:val="20"/>
      <w:lang w:val="en-GB" w:eastAsia="en-US"/>
    </w:rPr>
  </w:style>
  <w:style w:type="paragraph" w:customStyle="1" w:styleId="452">
    <w:name w:val="正文1"/>
    <w:basedOn w:val="1"/>
    <w:next w:val="1"/>
    <w:autoRedefine/>
    <w:qFormat/>
    <w:uiPriority w:val="0"/>
    <w:pPr>
      <w:spacing w:before="156" w:line="360" w:lineRule="auto"/>
      <w:ind w:firstLine="510" w:firstLineChars="200"/>
    </w:pPr>
    <w:rPr>
      <w:sz w:val="24"/>
      <w:szCs w:val="20"/>
    </w:rPr>
  </w:style>
  <w:style w:type="paragraph" w:customStyle="1" w:styleId="45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454">
    <w:name w:val="纯文本1"/>
    <w:basedOn w:val="1"/>
    <w:autoRedefine/>
    <w:qFormat/>
    <w:uiPriority w:val="0"/>
    <w:pPr>
      <w:adjustRightInd w:val="0"/>
      <w:textAlignment w:val="baseline"/>
    </w:pPr>
    <w:rPr>
      <w:rFonts w:ascii="宋体"/>
      <w:szCs w:val="20"/>
    </w:rPr>
  </w:style>
  <w:style w:type="paragraph" w:customStyle="1" w:styleId="455">
    <w:name w:val="List Paragraph1"/>
    <w:basedOn w:val="1"/>
    <w:autoRedefine/>
    <w:qFormat/>
    <w:uiPriority w:val="0"/>
    <w:pPr>
      <w:widowControl/>
      <w:ind w:left="720"/>
      <w:jc w:val="left"/>
    </w:pPr>
    <w:rPr>
      <w:rFonts w:ascii="Arial" w:hAnsi="Arial" w:eastAsia="黑体"/>
      <w:kern w:val="0"/>
      <w:sz w:val="24"/>
      <w:lang w:eastAsia="en-US"/>
    </w:rPr>
  </w:style>
  <w:style w:type="paragraph" w:customStyle="1" w:styleId="456">
    <w:name w:val="表蕊"/>
    <w:basedOn w:val="1"/>
    <w:autoRedefine/>
    <w:qFormat/>
    <w:uiPriority w:val="0"/>
    <w:pPr>
      <w:adjustRightInd w:val="0"/>
      <w:spacing w:line="320" w:lineRule="atLeast"/>
      <w:jc w:val="left"/>
      <w:textAlignment w:val="baseline"/>
    </w:pPr>
    <w:rPr>
      <w:rFonts w:eastAsia="楷体_GB2312"/>
      <w:spacing w:val="-10"/>
      <w:kern w:val="0"/>
      <w:szCs w:val="20"/>
    </w:rPr>
  </w:style>
  <w:style w:type="paragraph" w:customStyle="1" w:styleId="457">
    <w:name w:val="正文 首行缩进:  2 字符 Char"/>
    <w:basedOn w:val="1"/>
    <w:autoRedefine/>
    <w:qFormat/>
    <w:uiPriority w:val="0"/>
    <w:pPr>
      <w:spacing w:line="360" w:lineRule="auto"/>
      <w:ind w:firstLine="480"/>
    </w:pPr>
    <w:rPr>
      <w:rFonts w:cs="宋体"/>
      <w:sz w:val="24"/>
      <w:szCs w:val="20"/>
    </w:rPr>
  </w:style>
  <w:style w:type="paragraph" w:customStyle="1" w:styleId="458">
    <w:name w:val="Char2"/>
    <w:basedOn w:val="17"/>
    <w:autoRedefine/>
    <w:qFormat/>
    <w:uiPriority w:val="0"/>
    <w:rPr>
      <w:rFonts w:ascii="Tahoma" w:hAnsi="Tahoma"/>
    </w:rPr>
  </w:style>
  <w:style w:type="paragraph" w:customStyle="1" w:styleId="459">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60">
    <w:name w:val="Char Char Char Char Char Char Char Char Char Char Char"/>
    <w:basedOn w:val="1"/>
    <w:autoRedefine/>
    <w:qFormat/>
    <w:uiPriority w:val="0"/>
    <w:rPr>
      <w:rFonts w:ascii="Tahoma" w:hAnsi="Tahoma"/>
      <w:sz w:val="24"/>
      <w:szCs w:val="20"/>
    </w:rPr>
  </w:style>
  <w:style w:type="paragraph" w:customStyle="1" w:styleId="461">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462">
    <w:name w:val="Char Char1 Char Char Char Char"/>
    <w:basedOn w:val="17"/>
    <w:autoRedefine/>
    <w:qFormat/>
    <w:uiPriority w:val="0"/>
    <w:pPr>
      <w:adjustRightInd w:val="0"/>
      <w:spacing w:line="436" w:lineRule="exact"/>
      <w:ind w:left="357"/>
      <w:jc w:val="left"/>
      <w:outlineLvl w:val="3"/>
    </w:pPr>
    <w:rPr>
      <w:rFonts w:ascii="Tahoma" w:hAnsi="Tahoma" w:cs="Tahoma"/>
      <w:b/>
    </w:rPr>
  </w:style>
  <w:style w:type="paragraph" w:customStyle="1" w:styleId="463">
    <w:name w:val="Char Char Char Char Char Char Char Char Char Char Char1"/>
    <w:basedOn w:val="1"/>
    <w:autoRedefine/>
    <w:qFormat/>
    <w:uiPriority w:val="0"/>
    <w:rPr>
      <w:rFonts w:ascii="Tahoma" w:hAnsi="Tahoma" w:cs="Tahoma"/>
      <w:sz w:val="24"/>
      <w:szCs w:val="20"/>
    </w:rPr>
  </w:style>
  <w:style w:type="paragraph" w:customStyle="1" w:styleId="464">
    <w:name w:val="Note Level 2"/>
    <w:autoRedefine/>
    <w:qFormat/>
    <w:uiPriority w:val="0"/>
    <w:rPr>
      <w:rFonts w:ascii="Calibri" w:hAnsi="Calibri" w:eastAsia="宋体" w:cs="Times New Roman"/>
      <w:sz w:val="22"/>
      <w:szCs w:val="22"/>
      <w:lang w:val="en-US" w:eastAsia="zh-CN" w:bidi="ar-SA"/>
    </w:rPr>
  </w:style>
  <w:style w:type="paragraph" w:customStyle="1" w:styleId="465">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466">
    <w:name w:val="font14"/>
    <w:basedOn w:val="1"/>
    <w:autoRedefine/>
    <w:qFormat/>
    <w:uiPriority w:val="0"/>
    <w:pPr>
      <w:widowControl/>
      <w:spacing w:before="100" w:beforeAutospacing="1" w:after="100" w:afterAutospacing="1"/>
      <w:jc w:val="left"/>
    </w:pPr>
    <w:rPr>
      <w:kern w:val="0"/>
      <w:sz w:val="36"/>
      <w:szCs w:val="36"/>
    </w:rPr>
  </w:style>
  <w:style w:type="paragraph" w:customStyle="1" w:styleId="467">
    <w:name w:val="插图"/>
    <w:basedOn w:val="1"/>
    <w:autoRedefine/>
    <w:qFormat/>
    <w:uiPriority w:val="0"/>
    <w:pPr>
      <w:tabs>
        <w:tab w:val="left" w:pos="1620"/>
      </w:tabs>
      <w:adjustRightInd w:val="0"/>
      <w:jc w:val="center"/>
    </w:pPr>
    <w:rPr>
      <w:bCs/>
      <w:color w:val="000000"/>
      <w:szCs w:val="22"/>
    </w:rPr>
  </w:style>
  <w:style w:type="paragraph" w:customStyle="1" w:styleId="46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469">
    <w:name w:val="项目符号，一级"/>
    <w:basedOn w:val="350"/>
    <w:next w:val="350"/>
    <w:autoRedefine/>
    <w:qFormat/>
    <w:uiPriority w:val="0"/>
    <w:pPr>
      <w:tabs>
        <w:tab w:val="left" w:pos="1320"/>
      </w:tabs>
      <w:spacing w:line="240" w:lineRule="atLeast"/>
      <w:ind w:left="376" w:leftChars="179" w:firstLine="0"/>
    </w:pPr>
    <w:rPr>
      <w:bCs w:val="0"/>
      <w:color w:val="000000"/>
      <w:szCs w:val="24"/>
    </w:rPr>
  </w:style>
  <w:style w:type="paragraph" w:customStyle="1" w:styleId="470">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47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472">
    <w:name w:val="纯文本11"/>
    <w:basedOn w:val="1"/>
    <w:autoRedefine/>
    <w:qFormat/>
    <w:uiPriority w:val="0"/>
    <w:pPr>
      <w:adjustRightInd w:val="0"/>
      <w:textAlignment w:val="baseline"/>
    </w:pPr>
    <w:rPr>
      <w:rFonts w:ascii="宋体" w:hAnsi="宋体" w:eastAsia="楷体_GB2312" w:cs="宋体"/>
      <w:sz w:val="28"/>
      <w:szCs w:val="20"/>
    </w:rPr>
  </w:style>
  <w:style w:type="paragraph" w:customStyle="1" w:styleId="473">
    <w:name w:val="111111"/>
    <w:basedOn w:val="1"/>
    <w:autoRedefine/>
    <w:qFormat/>
    <w:uiPriority w:val="0"/>
    <w:pPr>
      <w:spacing w:before="120" w:after="120"/>
      <w:jc w:val="center"/>
    </w:pPr>
    <w:rPr>
      <w:rFonts w:ascii="宋体" w:hAnsi="宋体" w:eastAsia="黑体" w:cs="宋体"/>
      <w:b/>
      <w:bCs/>
      <w:szCs w:val="21"/>
    </w:rPr>
  </w:style>
  <w:style w:type="paragraph" w:customStyle="1" w:styleId="474">
    <w:name w:val="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475">
    <w:name w:val="Char Char Char Char Char Char Char1 Char"/>
    <w:basedOn w:val="1"/>
    <w:autoRedefine/>
    <w:qFormat/>
    <w:uiPriority w:val="0"/>
    <w:rPr>
      <w:rFonts w:ascii="Tahoma" w:hAnsi="Tahoma" w:cs="Tahoma"/>
      <w:sz w:val="24"/>
      <w:szCs w:val="20"/>
    </w:rPr>
  </w:style>
  <w:style w:type="paragraph" w:customStyle="1" w:styleId="476">
    <w:name w:val="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7">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paragraph" w:customStyle="1" w:styleId="478">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479">
    <w:name w:val="样式1"/>
    <w:basedOn w:val="1"/>
    <w:autoRedefine/>
    <w:qFormat/>
    <w:uiPriority w:val="0"/>
    <w:pPr>
      <w:spacing w:line="300" w:lineRule="auto"/>
      <w:ind w:firstLine="480" w:firstLineChars="200"/>
    </w:pPr>
    <w:rPr>
      <w:sz w:val="24"/>
    </w:rPr>
  </w:style>
  <w:style w:type="paragraph" w:customStyle="1" w:styleId="480">
    <w:name w:val="批注主题1"/>
    <w:basedOn w:val="18"/>
    <w:next w:val="18"/>
    <w:autoRedefine/>
    <w:qFormat/>
    <w:uiPriority w:val="0"/>
    <w:rPr>
      <w:b/>
      <w:bCs/>
      <w:szCs w:val="24"/>
    </w:rPr>
  </w:style>
  <w:style w:type="paragraph" w:customStyle="1" w:styleId="4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8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83">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84">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486">
    <w:name w:val="table_1stline"/>
    <w:basedOn w:val="1"/>
    <w:autoRedefine/>
    <w:qFormat/>
    <w:uiPriority w:val="0"/>
    <w:pPr>
      <w:widowControl/>
      <w:spacing w:before="120"/>
      <w:jc w:val="left"/>
    </w:pPr>
    <w:rPr>
      <w:bCs/>
      <w:kern w:val="0"/>
      <w:sz w:val="20"/>
      <w:szCs w:val="20"/>
      <w:lang w:val="de-DE" w:eastAsia="de-DE"/>
    </w:rPr>
  </w:style>
  <w:style w:type="paragraph" w:customStyle="1" w:styleId="48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88">
    <w:name w:val="样式 标题 2H2h2sect 1.2Heading 2 HiddenHeading 2 CCBSheading 2..."/>
    <w:basedOn w:val="4"/>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paragraph" w:customStyle="1" w:styleId="48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90">
    <w:name w:val="Normal Indent1"/>
    <w:basedOn w:val="1"/>
    <w:autoRedefine/>
    <w:qFormat/>
    <w:uiPriority w:val="0"/>
    <w:pPr>
      <w:ind w:firstLine="420"/>
    </w:pPr>
    <w:rPr>
      <w:kern w:val="0"/>
      <w:sz w:val="20"/>
      <w:szCs w:val="20"/>
    </w:rPr>
  </w:style>
  <w:style w:type="paragraph" w:customStyle="1" w:styleId="491">
    <w:name w:val="zw"/>
    <w:basedOn w:val="1"/>
    <w:autoRedefine/>
    <w:qFormat/>
    <w:uiPriority w:val="0"/>
    <w:pPr>
      <w:widowControl/>
      <w:spacing w:line="360" w:lineRule="auto"/>
      <w:ind w:firstLine="480" w:firstLineChars="200"/>
      <w:jc w:val="left"/>
    </w:pPr>
    <w:rPr>
      <w:rFonts w:ascii="宋体" w:hAnsi="宋体"/>
      <w:bCs/>
      <w:kern w:val="0"/>
      <w:sz w:val="24"/>
      <w:szCs w:val="20"/>
    </w:rPr>
  </w:style>
  <w:style w:type="paragraph" w:customStyle="1" w:styleId="492">
    <w:name w:val="font7"/>
    <w:basedOn w:val="1"/>
    <w:autoRedefine/>
    <w:qFormat/>
    <w:uiPriority w:val="0"/>
    <w:pPr>
      <w:widowControl/>
      <w:spacing w:before="100" w:beforeAutospacing="1" w:after="100" w:afterAutospacing="1"/>
      <w:jc w:val="left"/>
    </w:pPr>
    <w:rPr>
      <w:rFonts w:ascii="宋体" w:hAnsi="宋体"/>
      <w:b/>
      <w:bCs/>
      <w:kern w:val="0"/>
      <w:sz w:val="24"/>
    </w:rPr>
  </w:style>
  <w:style w:type="paragraph" w:customStyle="1" w:styleId="49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9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95">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496">
    <w:name w:val="默认段落字体 Para Char"/>
    <w:basedOn w:val="1"/>
    <w:autoRedefine/>
    <w:qFormat/>
    <w:uiPriority w:val="0"/>
    <w:pPr>
      <w:adjustRightInd w:val="0"/>
      <w:spacing w:line="360" w:lineRule="auto"/>
    </w:pPr>
    <w:rPr>
      <w:kern w:val="0"/>
      <w:sz w:val="24"/>
    </w:rPr>
  </w:style>
  <w:style w:type="paragraph" w:customStyle="1" w:styleId="497">
    <w:name w:val="标题2，章节第二层"/>
    <w:basedOn w:val="1"/>
    <w:next w:val="350"/>
    <w:autoRedefine/>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498">
    <w:name w:val="表项"/>
    <w:next w:val="1"/>
    <w:autoRedefine/>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499">
    <w:name w:val="列出段落11"/>
    <w:basedOn w:val="1"/>
    <w:autoRedefine/>
    <w:qFormat/>
    <w:uiPriority w:val="0"/>
    <w:pPr>
      <w:spacing w:beforeLines="50" w:afterLines="50"/>
      <w:ind w:firstLine="200" w:firstLineChars="200"/>
    </w:pPr>
    <w:rPr>
      <w:rFonts w:ascii="Calibri" w:hAnsi="Calibri" w:cs="宋体"/>
      <w:szCs w:val="22"/>
    </w:rPr>
  </w:style>
  <w:style w:type="paragraph" w:customStyle="1" w:styleId="500">
    <w:name w:val="Char"/>
    <w:basedOn w:val="1"/>
    <w:autoRedefine/>
    <w:qFormat/>
    <w:uiPriority w:val="0"/>
    <w:pPr>
      <w:spacing w:afterLines="50" w:line="360" w:lineRule="auto"/>
    </w:pPr>
    <w:rPr>
      <w:rFonts w:ascii="Tahoma" w:hAnsi="Tahoma"/>
      <w:sz w:val="24"/>
      <w:szCs w:val="20"/>
    </w:rPr>
  </w:style>
  <w:style w:type="paragraph" w:customStyle="1" w:styleId="501">
    <w:name w:val="Char Char Char Char Char Char Char Char Char"/>
    <w:basedOn w:val="1"/>
    <w:autoRedefine/>
    <w:qFormat/>
    <w:uiPriority w:val="0"/>
    <w:pPr>
      <w:tabs>
        <w:tab w:val="left" w:pos="360"/>
      </w:tabs>
      <w:ind w:left="200" w:hanging="200" w:hangingChars="200"/>
    </w:pPr>
    <w:rPr>
      <w:sz w:val="24"/>
    </w:rPr>
  </w:style>
  <w:style w:type="paragraph" w:customStyle="1" w:styleId="502">
    <w:name w:val="二级条标题"/>
    <w:basedOn w:val="1"/>
    <w:next w:val="317"/>
    <w:autoRedefine/>
    <w:qFormat/>
    <w:uiPriority w:val="0"/>
    <w:pPr>
      <w:widowControl/>
      <w:tabs>
        <w:tab w:val="left" w:pos="2240"/>
      </w:tabs>
      <w:ind w:hanging="420"/>
      <w:outlineLvl w:val="3"/>
    </w:pPr>
    <w:rPr>
      <w:rFonts w:eastAsia="黑体"/>
      <w:kern w:val="0"/>
      <w:szCs w:val="20"/>
    </w:rPr>
  </w:style>
  <w:style w:type="paragraph" w:customStyle="1" w:styleId="50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a"/>
    <w:basedOn w:val="1"/>
    <w:autoRedefine/>
    <w:qFormat/>
    <w:uiPriority w:val="0"/>
    <w:pPr>
      <w:widowControl/>
      <w:spacing w:before="100" w:beforeAutospacing="1" w:after="100" w:afterAutospacing="1"/>
    </w:pPr>
    <w:rPr>
      <w:rFonts w:ascii="宋体" w:hAnsi="宋体" w:cs="宋体"/>
      <w:kern w:val="0"/>
      <w:sz w:val="24"/>
    </w:rPr>
  </w:style>
  <w:style w:type="paragraph" w:customStyle="1" w:styleId="505">
    <w:name w:val="小四 段落 宋体 Char Char"/>
    <w:basedOn w:val="1"/>
    <w:autoRedefine/>
    <w:qFormat/>
    <w:uiPriority w:val="0"/>
    <w:pPr>
      <w:spacing w:line="360" w:lineRule="auto"/>
      <w:ind w:firstLine="480" w:firstLineChars="200"/>
    </w:pPr>
    <w:rPr>
      <w:rFonts w:ascii="宋体" w:hAnsi="宋体"/>
      <w:sz w:val="24"/>
    </w:rPr>
  </w:style>
  <w:style w:type="paragraph" w:customStyle="1" w:styleId="506">
    <w:name w:val="列出段落2"/>
    <w:basedOn w:val="1"/>
    <w:autoRedefine/>
    <w:qFormat/>
    <w:uiPriority w:val="0"/>
    <w:pPr>
      <w:widowControl/>
      <w:ind w:left="720"/>
      <w:jc w:val="left"/>
    </w:pPr>
    <w:rPr>
      <w:rFonts w:ascii="Arial" w:hAnsi="Arial" w:eastAsia="黑体" w:cs="Arial"/>
      <w:kern w:val="0"/>
      <w:sz w:val="24"/>
      <w:lang w:eastAsia="en-US"/>
    </w:rPr>
  </w:style>
  <w:style w:type="paragraph" w:customStyle="1" w:styleId="507">
    <w:name w:val="Char11"/>
    <w:basedOn w:val="1"/>
    <w:autoRedefine/>
    <w:qFormat/>
    <w:uiPriority w:val="0"/>
    <w:rPr>
      <w:rFonts w:ascii="仿宋_GB2312" w:eastAsia="仿宋_GB2312"/>
      <w:b/>
      <w:sz w:val="32"/>
      <w:szCs w:val="32"/>
    </w:rPr>
  </w:style>
  <w:style w:type="paragraph" w:customStyle="1" w:styleId="508">
    <w:name w:val="小四 段落 宋体 Char Char Char Char"/>
    <w:basedOn w:val="1"/>
    <w:autoRedefine/>
    <w:qFormat/>
    <w:uiPriority w:val="0"/>
    <w:pPr>
      <w:spacing w:line="360" w:lineRule="auto"/>
      <w:ind w:right="-33" w:firstLine="480" w:firstLineChars="200"/>
      <w:jc w:val="left"/>
    </w:pPr>
    <w:rPr>
      <w:sz w:val="24"/>
    </w:rPr>
  </w:style>
  <w:style w:type="paragraph" w:customStyle="1" w:styleId="509">
    <w:name w:val="马刚标题1"/>
    <w:basedOn w:val="3"/>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510">
    <w:name w:val="Body Text(ch)"/>
    <w:basedOn w:val="1"/>
    <w:next w:val="21"/>
    <w:autoRedefine/>
    <w:qFormat/>
    <w:uiPriority w:val="0"/>
    <w:pPr>
      <w:spacing w:after="120"/>
    </w:pPr>
    <w:rPr>
      <w:rFonts w:ascii="宋体" w:hAnsi="Arial"/>
      <w:bCs/>
      <w:iCs/>
    </w:rPr>
  </w:style>
  <w:style w:type="paragraph" w:customStyle="1" w:styleId="511">
    <w:name w:val="华宇段落1 Char"/>
    <w:basedOn w:val="1"/>
    <w:autoRedefine/>
    <w:qFormat/>
    <w:uiPriority w:val="0"/>
    <w:pPr>
      <w:spacing w:line="360" w:lineRule="auto"/>
      <w:ind w:firstLine="200" w:firstLineChars="200"/>
    </w:pPr>
    <w:rPr>
      <w:bCs/>
      <w:sz w:val="24"/>
    </w:rPr>
  </w:style>
  <w:style w:type="paragraph" w:customStyle="1" w:styleId="512">
    <w:name w:val="样式3"/>
    <w:basedOn w:val="1"/>
    <w:next w:val="1"/>
    <w:autoRedefine/>
    <w:qFormat/>
    <w:uiPriority w:val="0"/>
    <w:pPr>
      <w:spacing w:line="360" w:lineRule="auto"/>
    </w:pPr>
    <w:rPr>
      <w:szCs w:val="20"/>
    </w:rPr>
  </w:style>
  <w:style w:type="paragraph" w:customStyle="1" w:styleId="513">
    <w:name w:val="正文 首行缩进:  2 字符 Char Char"/>
    <w:basedOn w:val="1"/>
    <w:autoRedefine/>
    <w:qFormat/>
    <w:uiPriority w:val="0"/>
    <w:pPr>
      <w:spacing w:line="360" w:lineRule="auto"/>
      <w:ind w:firstLine="480"/>
    </w:pPr>
    <w:rPr>
      <w:rFonts w:ascii="楷体_GB2312" w:eastAsia="楷体_GB2312"/>
      <w:bCs/>
      <w:sz w:val="24"/>
    </w:rPr>
  </w:style>
  <w:style w:type="paragraph" w:customStyle="1" w:styleId="514">
    <w:name w:val="Char Char1 Char Char Char Char1 Char Char Char Char Char Char"/>
    <w:basedOn w:val="1"/>
    <w:autoRedefine/>
    <w:qFormat/>
    <w:uiPriority w:val="0"/>
    <w:rPr>
      <w:rFonts w:ascii="Tahoma" w:hAnsi="Tahoma"/>
      <w:sz w:val="24"/>
      <w:szCs w:val="20"/>
    </w:rPr>
  </w:style>
  <w:style w:type="paragraph" w:customStyle="1" w:styleId="515">
    <w:name w:val="批注框文本1"/>
    <w:basedOn w:val="1"/>
    <w:autoRedefine/>
    <w:qFormat/>
    <w:uiPriority w:val="0"/>
    <w:rPr>
      <w:sz w:val="18"/>
      <w:szCs w:val="18"/>
    </w:rPr>
  </w:style>
  <w:style w:type="paragraph" w:customStyle="1" w:styleId="516">
    <w:name w:val="_Style 1"/>
    <w:basedOn w:val="1"/>
    <w:autoRedefine/>
    <w:qFormat/>
    <w:uiPriority w:val="34"/>
    <w:pPr>
      <w:ind w:firstLine="420" w:firstLineChars="200"/>
    </w:pPr>
  </w:style>
  <w:style w:type="paragraph" w:customStyle="1" w:styleId="517">
    <w:name w:val="正文3"/>
    <w:autoRedefine/>
    <w:qFormat/>
    <w:uiPriority w:val="0"/>
    <w:pPr>
      <w:widowControl w:val="0"/>
      <w:jc w:val="both"/>
    </w:pPr>
    <w:rPr>
      <w:rFonts w:ascii="Times New Roman" w:hAnsi="Times New Roman" w:eastAsia="宋体" w:cs="Times New Roman"/>
      <w:lang w:val="en-US" w:eastAsia="zh-CN" w:bidi="ar-SA"/>
    </w:rPr>
  </w:style>
  <w:style w:type="paragraph" w:customStyle="1" w:styleId="518">
    <w:name w:val="msonormal1"/>
    <w:basedOn w:val="1"/>
    <w:next w:val="1"/>
    <w:autoRedefine/>
    <w:qFormat/>
    <w:uiPriority w:val="0"/>
    <w:pPr>
      <w:widowControl/>
      <w:spacing w:line="432" w:lineRule="auto"/>
      <w:jc w:val="left"/>
    </w:pPr>
    <w:rPr>
      <w:rFonts w:hint="eastAsia" w:ascii="宋体" w:hAnsi="宋体"/>
      <w:kern w:val="0"/>
      <w:sz w:val="26"/>
      <w:szCs w:val="26"/>
    </w:rPr>
  </w:style>
  <w:style w:type="character" w:customStyle="1" w:styleId="519">
    <w:name w:val="批注文字 字符"/>
    <w:autoRedefine/>
    <w:qFormat/>
    <w:uiPriority w:val="0"/>
    <w:rPr>
      <w:kern w:val="2"/>
      <w:sz w:val="21"/>
    </w:rPr>
  </w:style>
  <w:style w:type="paragraph" w:styleId="520">
    <w:name w:val="List Paragraph"/>
    <w:basedOn w:val="1"/>
    <w:autoRedefine/>
    <w:unhideWhenUsed/>
    <w:qFormat/>
    <w:uiPriority w:val="34"/>
    <w:pPr>
      <w:ind w:firstLine="420" w:firstLineChars="200"/>
    </w:pPr>
  </w:style>
  <w:style w:type="character" w:customStyle="1" w:styleId="521">
    <w:name w:val="1page sec3 Char2"/>
    <w:autoRedefine/>
    <w:qFormat/>
    <w:uiPriority w:val="0"/>
    <w:rPr>
      <w:rFonts w:eastAsia="宋体"/>
      <w:kern w:val="2"/>
      <w:sz w:val="18"/>
      <w:szCs w:val="18"/>
      <w:lang w:val="en-US" w:eastAsia="zh-CN" w:bidi="ar-SA"/>
    </w:rPr>
  </w:style>
  <w:style w:type="character" w:customStyle="1" w:styleId="522">
    <w:name w:val="正文缩进 Char"/>
    <w:link w:val="16"/>
    <w:autoRedefine/>
    <w:qFormat/>
    <w:uiPriority w:val="0"/>
    <w:rPr>
      <w:kern w:val="2"/>
      <w:sz w:val="21"/>
    </w:rPr>
  </w:style>
  <w:style w:type="character" w:customStyle="1" w:styleId="523">
    <w:name w:val="批注文字 Char1"/>
    <w:basedOn w:val="58"/>
    <w:autoRedefine/>
    <w:semiHidden/>
    <w:qFormat/>
    <w:uiPriority w:val="99"/>
    <w:rPr>
      <w:kern w:val="2"/>
      <w:sz w:val="21"/>
      <w:szCs w:val="24"/>
    </w:rPr>
  </w:style>
  <w:style w:type="paragraph" w:customStyle="1" w:styleId="524">
    <w:name w:val="Table Paragraph"/>
    <w:basedOn w:val="1"/>
    <w:autoRedefine/>
    <w:qFormat/>
    <w:uiPriority w:val="99"/>
    <w:pPr>
      <w:jc w:val="left"/>
    </w:pPr>
    <w:rPr>
      <w:rFonts w:ascii="Calibri" w:hAnsi="Calibri"/>
      <w:kern w:val="0"/>
      <w:sz w:val="22"/>
      <w:szCs w:val="22"/>
      <w:lang w:eastAsia="en-US"/>
    </w:rPr>
  </w:style>
  <w:style w:type="paragraph" w:customStyle="1" w:styleId="525">
    <w:name w:val="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6">
    <w:name w:val="Char7"/>
    <w:basedOn w:val="17"/>
    <w:autoRedefine/>
    <w:qFormat/>
    <w:uiPriority w:val="0"/>
    <w:pPr>
      <w:adjustRightInd w:val="0"/>
      <w:snapToGrid w:val="0"/>
      <w:spacing w:line="360" w:lineRule="auto"/>
    </w:pPr>
    <w:rPr>
      <w:rFonts w:ascii="Tahoma" w:hAnsi="Tahoma"/>
      <w:kern w:val="2"/>
    </w:rPr>
  </w:style>
  <w:style w:type="paragraph" w:customStyle="1" w:styleId="527">
    <w:name w:val="pa-2"/>
    <w:basedOn w:val="1"/>
    <w:autoRedefine/>
    <w:qFormat/>
    <w:uiPriority w:val="0"/>
    <w:pPr>
      <w:widowControl/>
      <w:spacing w:line="320" w:lineRule="atLeast"/>
      <w:ind w:firstLine="700"/>
    </w:pPr>
    <w:rPr>
      <w:rFonts w:ascii="宋体" w:hAnsi="宋体" w:cs="宋体"/>
      <w:kern w:val="0"/>
      <w:sz w:val="24"/>
    </w:rPr>
  </w:style>
  <w:style w:type="paragraph" w:customStyle="1" w:styleId="528">
    <w:name w:val="列表段落1"/>
    <w:basedOn w:val="1"/>
    <w:autoRedefine/>
    <w:qFormat/>
    <w:uiPriority w:val="34"/>
    <w:pPr>
      <w:ind w:firstLine="420" w:firstLineChars="200"/>
    </w:pPr>
  </w:style>
  <w:style w:type="paragraph" w:customStyle="1" w:styleId="529">
    <w:name w:val="样式 小四 段前: 5 磅 段后: 5 磅 首行缩进:  2 字符"/>
    <w:basedOn w:val="1"/>
    <w:qFormat/>
    <w:uiPriority w:val="0"/>
    <w:pPr>
      <w:spacing w:line="360" w:lineRule="auto"/>
    </w:pPr>
    <w:rPr>
      <w:rFonts w:ascii="宋体" w:hAnsi="宋体"/>
      <w:szCs w:val="21"/>
    </w:rPr>
  </w:style>
  <w:style w:type="paragraph" w:customStyle="1" w:styleId="530">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kern w:val="2"/>
      <w:sz w:val="28"/>
      <w:szCs w:val="20"/>
    </w:rPr>
  </w:style>
  <w:style w:type="paragraph" w:customStyle="1" w:styleId="531">
    <w:name w:val="列出段落3"/>
    <w:basedOn w:val="1"/>
    <w:qFormat/>
    <w:uiPriority w:val="99"/>
    <w:pPr>
      <w:widowControl/>
      <w:ind w:left="720"/>
      <w:contextualSpacing/>
      <w:jc w:val="left"/>
    </w:pPr>
    <w:rPr>
      <w:rFonts w:ascii="Arial" w:hAnsi="Arial" w:eastAsia="黑体"/>
      <w:kern w:val="0"/>
      <w:sz w:val="24"/>
      <w:lang w:eastAsia="en-US"/>
    </w:rPr>
  </w:style>
  <w:style w:type="paragraph" w:customStyle="1" w:styleId="532">
    <w:name w:val="Char71"/>
    <w:basedOn w:val="17"/>
    <w:qFormat/>
    <w:uiPriority w:val="0"/>
    <w:pPr>
      <w:adjustRightInd w:val="0"/>
      <w:snapToGrid w:val="0"/>
      <w:spacing w:line="360" w:lineRule="auto"/>
    </w:pPr>
    <w:rPr>
      <w:rFonts w:ascii="Tahoma" w:hAnsi="Tahoma"/>
      <w:kern w:val="2"/>
    </w:rPr>
  </w:style>
  <w:style w:type="paragraph" w:customStyle="1" w:styleId="533">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534">
    <w:name w:val="列出段落4"/>
    <w:basedOn w:val="1"/>
    <w:qFormat/>
    <w:uiPriority w:val="0"/>
    <w:pPr>
      <w:ind w:firstLine="420" w:firstLineChars="200"/>
    </w:pPr>
    <w:rPr>
      <w:szCs w:val="20"/>
    </w:rPr>
  </w:style>
  <w:style w:type="paragraph" w:customStyle="1" w:styleId="535">
    <w:name w:val="_Style 15"/>
    <w:basedOn w:val="1"/>
    <w:next w:val="22"/>
    <w:qFormat/>
    <w:uiPriority w:val="0"/>
    <w:pPr>
      <w:widowControl/>
      <w:tabs>
        <w:tab w:val="left" w:pos="0"/>
        <w:tab w:val="left" w:pos="993"/>
        <w:tab w:val="left" w:pos="1134"/>
      </w:tabs>
      <w:spacing w:line="500" w:lineRule="exact"/>
      <w:ind w:firstLine="567"/>
    </w:pPr>
    <w:rPr>
      <w:rFonts w:ascii="宋体" w:hAnsi="Calibri"/>
      <w:kern w:val="0"/>
      <w:sz w:val="28"/>
      <w:szCs w:val="20"/>
    </w:rPr>
  </w:style>
  <w:style w:type="table" w:customStyle="1" w:styleId="536">
    <w:name w:val="网格型1"/>
    <w:basedOn w:val="5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37">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38">
    <w:name w:val="rvps1"/>
    <w:basedOn w:val="1"/>
    <w:qFormat/>
    <w:uiPriority w:val="99"/>
    <w:pPr>
      <w:widowControl/>
      <w:jc w:val="center"/>
    </w:pPr>
    <w:rPr>
      <w:kern w:val="0"/>
      <w:sz w:val="24"/>
    </w:rPr>
  </w:style>
  <w:style w:type="character" w:customStyle="1" w:styleId="539">
    <w:name w:val="rvts9"/>
    <w:basedOn w:val="58"/>
    <w:qFormat/>
    <w:uiPriority w:val="0"/>
    <w:rPr>
      <w:rFonts w:hint="default" w:ascii="KNLe" w:hAnsi="KNLe"/>
    </w:rPr>
  </w:style>
  <w:style w:type="character" w:customStyle="1" w:styleId="540">
    <w:name w:val="rvts10"/>
    <w:basedOn w:val="58"/>
    <w:qFormat/>
    <w:uiPriority w:val="0"/>
    <w:rPr>
      <w:rFonts w:hint="default" w:ascii="KNLe" w:hAnsi="KNLe"/>
      <w:b/>
      <w:bCs/>
    </w:rPr>
  </w:style>
  <w:style w:type="paragraph" w:customStyle="1" w:styleId="5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42">
    <w:name w:val="WPSOffice手动目录 1"/>
    <w:qFormat/>
    <w:uiPriority w:val="0"/>
    <w:rPr>
      <w:rFonts w:ascii="Times New Roman" w:hAnsi="Times New Roman" w:eastAsia="宋体" w:cs="Times New Roman"/>
      <w:lang w:val="en-US" w:eastAsia="zh-CN" w:bidi="ar-SA"/>
    </w:rPr>
  </w:style>
  <w:style w:type="character" w:customStyle="1" w:styleId="543">
    <w:name w:val="not([class*=suffix])"/>
    <w:basedOn w:val="58"/>
    <w:autoRedefine/>
    <w:qFormat/>
    <w:uiPriority w:val="0"/>
  </w:style>
  <w:style w:type="character" w:customStyle="1" w:styleId="544">
    <w:name w:val="not([class*=suffix])1"/>
    <w:basedOn w:val="58"/>
    <w:autoRedefine/>
    <w:qFormat/>
    <w:uiPriority w:val="0"/>
    <w:rPr>
      <w:sz w:val="13"/>
      <w:szCs w:val="13"/>
    </w:rPr>
  </w:style>
  <w:style w:type="character" w:customStyle="1" w:styleId="545">
    <w:name w:val="NormalCharacter"/>
    <w:autoRedefine/>
    <w:semiHidden/>
    <w:qFormat/>
    <w:uiPriority w:val="0"/>
  </w:style>
  <w:style w:type="character" w:customStyle="1" w:styleId="546">
    <w:name w:val="normalcharacter"/>
    <w:basedOn w:val="58"/>
    <w:uiPriority w:val="0"/>
  </w:style>
  <w:style w:type="paragraph" w:customStyle="1" w:styleId="547">
    <w:name w:val="正文_1_1_0"/>
    <w:qFormat/>
    <w:uiPriority w:val="0"/>
    <w:pPr>
      <w:widowControl w:val="0"/>
      <w:jc w:val="both"/>
    </w:pPr>
    <w:rPr>
      <w:rFonts w:ascii="Times New Roman" w:hAnsi="Times New Roman" w:eastAsia="Times New Roman" w:cs="Times New Roman"/>
      <w:lang w:val="en-US" w:eastAsia="zh-CN" w:bidi="ar-SA"/>
    </w:rPr>
  </w:style>
  <w:style w:type="paragraph" w:customStyle="1" w:styleId="548">
    <w:name w:val="text"/>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46</Pages>
  <Words>279</Words>
  <Characters>325</Characters>
  <Lines>165</Lines>
  <Paragraphs>46</Paragraphs>
  <TotalTime>1</TotalTime>
  <ScaleCrop>false</ScaleCrop>
  <LinksUpToDate>false</LinksUpToDate>
  <CharactersWithSpaces>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2021-10-11T07:50:00Z</dcterms:created>
  <dc:creator>焦翔</dc:creator>
  <cp:lastModifiedBy>iamguooo</cp:lastModifiedBy>
  <cp:lastPrinted>2023-06-09T07:17:00Z</cp:lastPrinted>
  <dcterms:modified xsi:type="dcterms:W3CDTF">2025-01-10T06:37:00Z</dcterms:modified>
  <dc:title>公开招标文件</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2BB749F2A76843F5A1AE5B02D85D7554_13</vt:lpwstr>
  </property>
  <property fmtid="{D5CDD505-2E9C-101B-9397-08002B2CF9AE}" pid="4" name="KSOTemplateDocerSaveRecord">
    <vt:lpwstr>eyJoZGlkIjoiYjAzZDI1OGQwY2YyYjA5ZTM5N2YxYjk4NjE2MWZmOWUiLCJ1c2VySWQiOiIzNzQxOTE2NDMifQ==</vt:lpwstr>
  </property>
</Properties>
</file>