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A2557">
      <w:pPr>
        <w:spacing w:line="360" w:lineRule="auto"/>
        <w:jc w:val="right"/>
        <w:rPr>
          <w:rFonts w:hint="eastAsia" w:ascii="仿宋" w:hAnsi="仿宋" w:eastAsia="仿宋" w:cs="仿宋"/>
          <w:spacing w:val="-3"/>
          <w:sz w:val="64"/>
          <w:highlight w:val="none"/>
        </w:rPr>
      </w:pPr>
      <w:r>
        <w:rPr>
          <w:rFonts w:hint="eastAsia" w:ascii="仿宋" w:hAnsi="仿宋" w:eastAsia="仿宋" w:cs="仿宋"/>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974725" cy="802005"/>
                    </a:xfrm>
                    <a:prstGeom prst="rect">
                      <a:avLst/>
                    </a:prstGeom>
                    <a:noFill/>
                    <a:ln>
                      <a:noFill/>
                    </a:ln>
                  </pic:spPr>
                </pic:pic>
              </a:graphicData>
            </a:graphic>
          </wp:inline>
        </w:drawing>
      </w:r>
    </w:p>
    <w:p w14:paraId="19525398">
      <w:pPr>
        <w:pStyle w:val="15"/>
        <w:ind w:firstLine="880"/>
        <w:rPr>
          <w:rFonts w:hint="eastAsia" w:ascii="仿宋" w:hAnsi="仿宋" w:eastAsia="仿宋" w:cs="仿宋"/>
          <w:highlight w:val="none"/>
        </w:rPr>
      </w:pPr>
    </w:p>
    <w:p w14:paraId="38AFAB26">
      <w:pPr>
        <w:spacing w:line="360" w:lineRule="auto"/>
        <w:jc w:val="center"/>
        <w:rPr>
          <w:rFonts w:hint="eastAsia"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14:paraId="03F13147">
      <w:pPr>
        <w:spacing w:line="720" w:lineRule="auto"/>
        <w:rPr>
          <w:rFonts w:hint="eastAsia" w:ascii="仿宋" w:hAnsi="仿宋" w:eastAsia="仿宋" w:cs="仿宋"/>
          <w:bCs/>
          <w:sz w:val="32"/>
          <w:szCs w:val="32"/>
          <w:highlight w:val="none"/>
          <w:lang w:val="zh-CN"/>
        </w:rPr>
      </w:pPr>
    </w:p>
    <w:p w14:paraId="2993DD5D">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bCs/>
          <w:sz w:val="32"/>
          <w:szCs w:val="32"/>
          <w:highlight w:val="none"/>
          <w:lang w:val="zh-CN"/>
        </w:rPr>
        <w:t>项目编号：</w:t>
      </w:r>
      <w:bookmarkStart w:id="0" w:name="_Hlk103347451"/>
      <w:r>
        <w:rPr>
          <w:rFonts w:hint="eastAsia" w:ascii="仿宋" w:hAnsi="仿宋" w:eastAsia="仿宋" w:cs="仿宋"/>
          <w:sz w:val="32"/>
          <w:szCs w:val="32"/>
          <w:highlight w:val="none"/>
          <w:lang w:eastAsia="zh-CN"/>
        </w:rPr>
        <w:t>YCZX-CS-202401287</w:t>
      </w:r>
    </w:p>
    <w:p w14:paraId="69BE3EB5">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项目名称：</w:t>
      </w:r>
      <w:bookmarkEnd w:id="0"/>
      <w:r>
        <w:rPr>
          <w:rFonts w:hint="eastAsia" w:ascii="仿宋" w:hAnsi="仿宋" w:eastAsia="仿宋" w:cs="仿宋"/>
          <w:sz w:val="32"/>
          <w:szCs w:val="32"/>
          <w:highlight w:val="none"/>
          <w:lang w:eastAsia="zh-CN"/>
        </w:rPr>
        <w:t>赛虹桥街道机关办公用房物业服务项目</w:t>
      </w:r>
    </w:p>
    <w:p w14:paraId="1930E97B">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南京市雨花台区人民政府赛虹桥街道办事处</w:t>
      </w:r>
    </w:p>
    <w:p w14:paraId="1DD85100">
      <w:pPr>
        <w:tabs>
          <w:tab w:val="left" w:pos="6634"/>
        </w:tabs>
        <w:spacing w:line="480" w:lineRule="auto"/>
        <w:rPr>
          <w:rFonts w:hint="eastAsia" w:ascii="仿宋" w:hAnsi="仿宋" w:eastAsia="仿宋" w:cs="仿宋"/>
          <w:sz w:val="44"/>
          <w:szCs w:val="44"/>
          <w:highlight w:val="none"/>
        </w:rPr>
      </w:pPr>
      <w:r>
        <w:rPr>
          <w:rFonts w:hint="eastAsia" w:ascii="仿宋" w:hAnsi="仿宋" w:eastAsia="仿宋" w:cs="仿宋"/>
          <w:sz w:val="32"/>
          <w:szCs w:val="32"/>
          <w:highlight w:val="none"/>
        </w:rPr>
        <w:t>采购类别：</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类</w:t>
      </w:r>
      <w:r>
        <w:rPr>
          <w:rFonts w:hint="eastAsia" w:ascii="仿宋" w:hAnsi="仿宋" w:eastAsia="仿宋" w:cs="仿宋"/>
          <w:sz w:val="32"/>
          <w:szCs w:val="32"/>
          <w:highlight w:val="none"/>
        </w:rPr>
        <w:tab/>
      </w:r>
      <w:bookmarkStart w:id="1" w:name="江苏省华厦工程项目管理有限公司"/>
      <w:bookmarkEnd w:id="1"/>
    </w:p>
    <w:p w14:paraId="78FFBDE3">
      <w:pPr>
        <w:spacing w:line="360" w:lineRule="auto"/>
        <w:jc w:val="center"/>
        <w:rPr>
          <w:rFonts w:hint="eastAsia" w:ascii="仿宋" w:hAnsi="仿宋" w:eastAsia="仿宋" w:cs="仿宋"/>
          <w:sz w:val="44"/>
          <w:szCs w:val="44"/>
          <w:highlight w:val="none"/>
        </w:rPr>
      </w:pPr>
    </w:p>
    <w:p w14:paraId="4F5E8649">
      <w:pPr>
        <w:rPr>
          <w:rFonts w:hint="eastAsia" w:ascii="仿宋" w:hAnsi="仿宋" w:eastAsia="仿宋" w:cs="仿宋"/>
          <w:highlight w:val="none"/>
        </w:rPr>
      </w:pPr>
    </w:p>
    <w:p w14:paraId="5256A4EC">
      <w:pPr>
        <w:spacing w:line="360" w:lineRule="auto"/>
        <w:jc w:val="center"/>
        <w:rPr>
          <w:rFonts w:hint="eastAsia" w:ascii="仿宋" w:hAnsi="仿宋" w:eastAsia="仿宋" w:cs="仿宋"/>
          <w:sz w:val="44"/>
          <w:szCs w:val="44"/>
          <w:highlight w:val="none"/>
        </w:rPr>
      </w:pPr>
    </w:p>
    <w:p w14:paraId="751CFEEC">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源成工程咨询（江苏南京）有限责任公司</w:t>
      </w:r>
    </w:p>
    <w:p w14:paraId="48E64DB6">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二○二</w:t>
      </w:r>
      <w:r>
        <w:rPr>
          <w:rFonts w:hint="eastAsia" w:ascii="仿宋" w:hAnsi="仿宋" w:eastAsia="仿宋" w:cs="仿宋"/>
          <w:sz w:val="44"/>
          <w:szCs w:val="44"/>
          <w:highlight w:val="none"/>
          <w:lang w:val="en-US" w:eastAsia="zh-CN"/>
        </w:rPr>
        <w:t>四</w:t>
      </w:r>
      <w:r>
        <w:rPr>
          <w:rFonts w:hint="eastAsia" w:ascii="仿宋" w:hAnsi="仿宋" w:eastAsia="仿宋" w:cs="仿宋"/>
          <w:sz w:val="44"/>
          <w:szCs w:val="44"/>
          <w:highlight w:val="none"/>
        </w:rPr>
        <w:t>年</w:t>
      </w:r>
      <w:r>
        <w:rPr>
          <w:rFonts w:hint="eastAsia" w:ascii="仿宋" w:hAnsi="仿宋" w:eastAsia="仿宋" w:cs="仿宋"/>
          <w:sz w:val="44"/>
          <w:szCs w:val="44"/>
          <w:highlight w:val="none"/>
          <w:lang w:val="en-US" w:eastAsia="zh-CN"/>
        </w:rPr>
        <w:t>十二</w:t>
      </w:r>
      <w:r>
        <w:rPr>
          <w:rFonts w:hint="eastAsia" w:ascii="仿宋" w:hAnsi="仿宋" w:eastAsia="仿宋" w:cs="仿宋"/>
          <w:sz w:val="44"/>
          <w:szCs w:val="44"/>
          <w:highlight w:val="none"/>
        </w:rPr>
        <w:t>月</w:t>
      </w:r>
    </w:p>
    <w:p w14:paraId="218C623C">
      <w:pPr>
        <w:rPr>
          <w:rFonts w:hint="eastAsia" w:ascii="仿宋" w:hAnsi="仿宋" w:eastAsia="仿宋" w:cs="仿宋"/>
          <w:highlight w:val="none"/>
        </w:rPr>
      </w:pPr>
      <w:r>
        <w:rPr>
          <w:rFonts w:hint="eastAsia" w:ascii="仿宋" w:hAnsi="仿宋" w:eastAsia="仿宋" w:cs="仿宋"/>
          <w:b/>
          <w:bCs/>
          <w:sz w:val="28"/>
          <w:szCs w:val="32"/>
          <w:highlight w:val="none"/>
        </w:rPr>
        <w:br w:type="page"/>
      </w:r>
    </w:p>
    <w:sdt>
      <w:sdtPr>
        <w:rPr>
          <w:rFonts w:hint="eastAsia" w:ascii="仿宋" w:hAnsi="仿宋" w:eastAsia="仿宋" w:cs="仿宋"/>
          <w:b/>
          <w:bCs/>
          <w:highlight w:val="none"/>
        </w:rPr>
        <w:id w:val="147479102"/>
        <w:docPartObj>
          <w:docPartGallery w:val="Table of Contents"/>
          <w:docPartUnique/>
        </w:docPartObj>
      </w:sdtPr>
      <w:sdtEndPr>
        <w:rPr>
          <w:rFonts w:hint="eastAsia" w:ascii="仿宋" w:hAnsi="仿宋" w:eastAsia="仿宋" w:cs="仿宋"/>
          <w:b/>
          <w:bCs/>
          <w:sz w:val="32"/>
          <w:szCs w:val="32"/>
          <w:highlight w:val="none"/>
        </w:rPr>
      </w:sdtEndPr>
      <w:sdtContent>
        <w:p w14:paraId="3EAF2419">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3BFD2688">
          <w:pPr>
            <w:pStyle w:val="23"/>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"_Toc25985"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_Toc25985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36D2F9C">
          <w:pPr>
            <w:pStyle w:val="23"/>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"_Toc32216"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_Toc32216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7</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E7ED8A1">
          <w:pPr>
            <w:pStyle w:val="23"/>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"_Toc7888"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_Toc7888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1F5CF7D">
          <w:pPr>
            <w:pStyle w:val="23"/>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"_Toc22174"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_Toc22174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4776D958">
          <w:pPr>
            <w:pStyle w:val="23"/>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"_Toc5380"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_Toc5380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26</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2D85ADC5">
          <w:pPr>
            <w:pStyle w:val="23"/>
            <w:tabs>
              <w:tab w:val="right" w:leader="dot" w:pos="8392"/>
            </w:tabs>
            <w:spacing w:before="0" w:line="360" w:lineRule="auto"/>
            <w:ind w:left="0"/>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"_Toc18062"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_Toc18062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43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177BB5B">
          <w:pPr>
            <w:spacing w:line="480" w:lineRule="auto"/>
            <w:rPr>
              <w:rFonts w:hint="eastAsia" w:ascii="仿宋" w:hAnsi="仿宋" w:eastAsia="仿宋" w:cs="仿宋"/>
              <w:highlight w:val="none"/>
            </w:rPr>
          </w:pPr>
          <w:r>
            <w:rPr>
              <w:rFonts w:hint="eastAsia" w:ascii="仿宋" w:hAnsi="仿宋" w:eastAsia="仿宋" w:cs="仿宋"/>
              <w:szCs w:val="28"/>
              <w:highlight w:val="none"/>
            </w:rPr>
            <w:fldChar w:fldCharType="end"/>
          </w:r>
        </w:p>
      </w:sdtContent>
    </w:sdt>
    <w:p w14:paraId="7C46BE2A">
      <w:pPr>
        <w:spacing w:line="360" w:lineRule="auto"/>
        <w:jc w:val="center"/>
        <w:outlineLvl w:val="0"/>
        <w:rPr>
          <w:rFonts w:hint="eastAsia" w:ascii="仿宋" w:hAnsi="仿宋" w:eastAsia="仿宋" w:cs="仿宋"/>
          <w:b/>
          <w:bCs/>
          <w:sz w:val="28"/>
          <w:szCs w:val="32"/>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bookmarkStart w:id="2" w:name="_Toc25985"/>
      <w:bookmarkStart w:id="3" w:name="_Toc5870"/>
    </w:p>
    <w:p w14:paraId="051DBAEC">
      <w:pPr>
        <w:spacing w:line="360" w:lineRule="auto"/>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2"/>
      <w:bookmarkEnd w:id="3"/>
    </w:p>
    <w:p w14:paraId="429217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lang w:val="zh-CN"/>
        </w:rPr>
        <w:t>赛虹桥街道机关办公用房物业服务项目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b/>
          <w:bCs/>
          <w:sz w:val="24"/>
          <w:szCs w:val="24"/>
          <w:highlight w:val="none"/>
          <w:u w:val="single"/>
        </w:rPr>
        <w:t>年</w:t>
      </w:r>
      <w:r>
        <w:rPr>
          <w:rFonts w:hint="eastAsia" w:ascii="仿宋" w:hAnsi="仿宋" w:eastAsia="仿宋" w:cs="仿宋"/>
          <w:b/>
          <w:bCs/>
          <w:sz w:val="24"/>
          <w:szCs w:val="24"/>
          <w:highlight w:val="none"/>
          <w:u w:val="single"/>
          <w:lang w:val="en-US" w:eastAsia="zh-CN"/>
        </w:rPr>
        <w:t>12</w:t>
      </w:r>
      <w:r>
        <w:rPr>
          <w:rFonts w:hint="eastAsia" w:ascii="仿宋" w:hAnsi="仿宋" w:eastAsia="仿宋" w:cs="仿宋"/>
          <w:b/>
          <w:bCs/>
          <w:sz w:val="24"/>
          <w:szCs w:val="24"/>
          <w:highlight w:val="none"/>
          <w:u w:val="single"/>
        </w:rPr>
        <w:t>月</w:t>
      </w:r>
      <w:r>
        <w:rPr>
          <w:rFonts w:hint="eastAsia" w:ascii="仿宋" w:hAnsi="仿宋" w:eastAsia="仿宋" w:cs="仿宋"/>
          <w:b/>
          <w:bCs/>
          <w:sz w:val="24"/>
          <w:szCs w:val="24"/>
          <w:highlight w:val="none"/>
          <w:u w:val="single"/>
          <w:lang w:val="en-US" w:eastAsia="zh-CN"/>
        </w:rPr>
        <w:t>31</w:t>
      </w:r>
      <w:r>
        <w:rPr>
          <w:rFonts w:hint="eastAsia" w:ascii="仿宋" w:hAnsi="仿宋" w:eastAsia="仿宋" w:cs="仿宋"/>
          <w:b/>
          <w:bCs/>
          <w:sz w:val="24"/>
          <w:szCs w:val="24"/>
          <w:highlight w:val="none"/>
          <w:u w:val="single"/>
        </w:rPr>
        <w:t>日</w:t>
      </w:r>
      <w:r>
        <w:rPr>
          <w:rFonts w:hint="eastAsia" w:ascii="仿宋" w:hAnsi="仿宋" w:eastAsia="仿宋" w:cs="仿宋"/>
          <w:b/>
          <w:bCs/>
          <w:sz w:val="24"/>
          <w:szCs w:val="24"/>
          <w:highlight w:val="none"/>
          <w:u w:val="single"/>
          <w:lang w:val="en-US" w:eastAsia="zh-CN"/>
        </w:rPr>
        <w:t>15</w:t>
      </w:r>
      <w:r>
        <w:rPr>
          <w:rFonts w:hint="eastAsia" w:ascii="仿宋" w:hAnsi="仿宋" w:eastAsia="仿宋" w:cs="仿宋"/>
          <w:b/>
          <w:bCs/>
          <w:sz w:val="24"/>
          <w:szCs w:val="24"/>
          <w:highlight w:val="none"/>
          <w:u w:val="single"/>
        </w:rPr>
        <w:t>点</w:t>
      </w:r>
      <w:r>
        <w:rPr>
          <w:rFonts w:hint="eastAsia" w:ascii="仿宋" w:hAnsi="仿宋" w:eastAsia="仿宋" w:cs="仿宋"/>
          <w:b/>
          <w:bCs/>
          <w:sz w:val="24"/>
          <w:szCs w:val="24"/>
          <w:highlight w:val="none"/>
          <w:u w:val="single"/>
          <w:lang w:val="en-US" w:eastAsia="zh-CN"/>
        </w:rPr>
        <w:t>00</w:t>
      </w:r>
      <w:r>
        <w:rPr>
          <w:rFonts w:hint="eastAsia" w:ascii="仿宋" w:hAnsi="仿宋" w:eastAsia="仿宋" w:cs="仿宋"/>
          <w:b/>
          <w:bCs/>
          <w:sz w:val="24"/>
          <w:szCs w:val="24"/>
          <w:highlight w:val="none"/>
          <w:u w:val="single"/>
        </w:rPr>
        <w:t>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2559D43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79E143CA">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YCZX-CS-202401287</w:t>
      </w:r>
      <w:r>
        <w:rPr>
          <w:rFonts w:hint="eastAsia" w:ascii="仿宋" w:hAnsi="仿宋" w:eastAsia="仿宋" w:cs="仿宋"/>
          <w:sz w:val="24"/>
          <w:szCs w:val="24"/>
          <w:highlight w:val="none"/>
        </w:rPr>
        <w:t xml:space="preserve">  </w:t>
      </w:r>
    </w:p>
    <w:p w14:paraId="7E1546AC">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赛虹桥街道机关办公用房物业服务项目</w:t>
      </w:r>
    </w:p>
    <w:p w14:paraId="0D079CB4">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sz w:val="24"/>
          <w:szCs w:val="24"/>
          <w:highlight w:val="none"/>
          <w:lang w:eastAsia="zh-CN"/>
        </w:rPr>
        <w:t>物业管理</w:t>
      </w:r>
    </w:p>
    <w:p w14:paraId="0A4F42F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14:paraId="323D98E0">
      <w:pPr>
        <w:tabs>
          <w:tab w:val="left" w:pos="4830"/>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5.项目预算：</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32万</w:t>
      </w:r>
      <w:r>
        <w:rPr>
          <w:rFonts w:hint="eastAsia" w:ascii="仿宋" w:hAnsi="仿宋" w:eastAsia="仿宋" w:cs="仿宋"/>
          <w:color w:val="auto"/>
          <w:sz w:val="24"/>
          <w:szCs w:val="24"/>
          <w:highlight w:val="none"/>
        </w:rPr>
        <w:t>元</w:t>
      </w:r>
    </w:p>
    <w:p w14:paraId="49175FB1">
      <w:pPr>
        <w:tabs>
          <w:tab w:val="left" w:pos="4830"/>
        </w:tabs>
        <w:spacing w:line="360" w:lineRule="auto"/>
        <w:rPr>
          <w:rFonts w:hint="eastAsia" w:ascii="仿宋" w:hAnsi="仿宋" w:eastAsia="仿宋" w:cs="仿宋"/>
          <w:bCs/>
          <w:sz w:val="24"/>
          <w:szCs w:val="24"/>
          <w:highlight w:val="none"/>
        </w:rPr>
      </w:pPr>
      <w:r>
        <w:rPr>
          <w:rFonts w:hint="eastAsia" w:ascii="仿宋" w:hAnsi="仿宋" w:eastAsia="仿宋" w:cs="仿宋"/>
          <w:b/>
          <w:bCs/>
          <w:color w:val="auto"/>
          <w:sz w:val="24"/>
          <w:szCs w:val="24"/>
          <w:highlight w:val="none"/>
        </w:rPr>
        <w:t>6.最高限价：</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32万</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Cs/>
          <w:sz w:val="24"/>
          <w:szCs w:val="24"/>
          <w:highlight w:val="none"/>
        </w:rPr>
        <w:t>超过此价格的报价作无效标处理。</w:t>
      </w:r>
    </w:p>
    <w:p w14:paraId="3E1584FF">
      <w:pPr>
        <w:pStyle w:val="37"/>
        <w:shd w:val="clear" w:color="auto" w:fill="FFFFFF"/>
        <w:spacing w:line="360" w:lineRule="auto"/>
        <w:ind w:firstLine="0"/>
        <w:rPr>
          <w:rFonts w:hint="eastAsia" w:ascii="仿宋" w:hAnsi="仿宋" w:eastAsia="仿宋" w:cs="仿宋"/>
          <w:sz w:val="24"/>
          <w:szCs w:val="24"/>
          <w:highlight w:val="none"/>
        </w:rPr>
      </w:pPr>
      <w:r>
        <w:rPr>
          <w:rFonts w:hint="eastAsia" w:ascii="仿宋" w:hAnsi="仿宋" w:eastAsia="仿宋" w:cs="仿宋"/>
          <w:b/>
          <w:bCs/>
          <w:sz w:val="24"/>
          <w:szCs w:val="24"/>
          <w:highlight w:val="none"/>
        </w:rPr>
        <w:t>7.采购需求：</w:t>
      </w:r>
      <w:r>
        <w:rPr>
          <w:rFonts w:hint="eastAsia" w:ascii="仿宋" w:hAnsi="仿宋" w:eastAsia="仿宋" w:cs="仿宋"/>
          <w:bCs/>
          <w:kern w:val="2"/>
          <w:sz w:val="24"/>
          <w:szCs w:val="24"/>
          <w:highlight w:val="none"/>
          <w:lang w:val="en-US" w:eastAsia="zh-CN" w:bidi="ar-SA"/>
        </w:rPr>
        <w:t>本项目为赛虹桥街道机关办公用房物业服务项目，具体要求详见竞争性磋商文件第四章。</w:t>
      </w:r>
    </w:p>
    <w:p w14:paraId="3294CF68">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8.合同履行期限：</w:t>
      </w:r>
      <w:r>
        <w:rPr>
          <w:rFonts w:hint="eastAsia" w:ascii="仿宋" w:hAnsi="仿宋" w:eastAsia="仿宋" w:cs="仿宋"/>
          <w:b/>
          <w:bCs/>
          <w:sz w:val="24"/>
          <w:szCs w:val="24"/>
          <w:highlight w:val="none"/>
          <w:lang w:val="en-US" w:eastAsia="zh-CN"/>
        </w:rPr>
        <w:t>四个月</w:t>
      </w:r>
      <w:r>
        <w:rPr>
          <w:rFonts w:hint="eastAsia" w:ascii="仿宋" w:hAnsi="仿宋" w:eastAsia="仿宋" w:cs="仿宋"/>
          <w:sz w:val="24"/>
          <w:szCs w:val="24"/>
          <w:highlight w:val="none"/>
          <w:lang w:val="en-US" w:eastAsia="zh-CN"/>
        </w:rPr>
        <w:t>（2025.1～2025.4，具体时间以合同签订为准）</w:t>
      </w:r>
      <w:r>
        <w:rPr>
          <w:rFonts w:hint="eastAsia" w:ascii="仿宋" w:hAnsi="仿宋" w:eastAsia="仿宋" w:cs="仿宋"/>
          <w:sz w:val="24"/>
          <w:szCs w:val="24"/>
          <w:highlight w:val="none"/>
        </w:rPr>
        <w:t>。</w:t>
      </w:r>
    </w:p>
    <w:p w14:paraId="76E382E7">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9.本项目（是/否）接受联合体：</w:t>
      </w:r>
      <w:r>
        <w:rPr>
          <w:rFonts w:hint="eastAsia" w:ascii="仿宋" w:hAnsi="仿宋" w:eastAsia="仿宋" w:cs="仿宋"/>
          <w:sz w:val="24"/>
          <w:szCs w:val="24"/>
          <w:highlight w:val="none"/>
        </w:rPr>
        <w:t>否</w:t>
      </w:r>
    </w:p>
    <w:p w14:paraId="2C685B83">
      <w:pPr>
        <w:pStyle w:val="39"/>
        <w:spacing w:line="360" w:lineRule="auto"/>
        <w:ind w:firstLine="0" w:firstLineChars="0"/>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rPr>
        <w:t>10.本项目是否接受进口产品：</w:t>
      </w:r>
      <w:r>
        <w:rPr>
          <w:rFonts w:hint="eastAsia" w:ascii="仿宋" w:hAnsi="仿宋" w:eastAsia="仿宋" w:cs="仿宋"/>
          <w:sz w:val="24"/>
          <w:szCs w:val="24"/>
          <w:highlight w:val="none"/>
          <w:lang w:val="en-US"/>
        </w:rPr>
        <w:t>否</w:t>
      </w:r>
    </w:p>
    <w:p w14:paraId="0A6453B5">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2C5BFF50">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14:paraId="6CBEC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其上一年度经审计的财务报告，成立不满6个月的无需提供）</w:t>
      </w:r>
    </w:p>
    <w:p w14:paraId="20FDF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w:t>
      </w:r>
      <w:r>
        <w:rPr>
          <w:rFonts w:hint="eastAsia" w:ascii="仿宋" w:hAnsi="仿宋" w:eastAsia="仿宋" w:cs="仿宋"/>
          <w:color w:val="auto"/>
          <w:sz w:val="24"/>
          <w:szCs w:val="24"/>
          <w:highlight w:val="none"/>
          <w:lang w:val="en-US" w:eastAsia="zh-CN"/>
        </w:rPr>
        <w:t>半年</w:t>
      </w:r>
      <w:r>
        <w:rPr>
          <w:rFonts w:hint="eastAsia" w:ascii="仿宋" w:hAnsi="仿宋" w:eastAsia="仿宋" w:cs="仿宋"/>
          <w:color w:val="auto"/>
          <w:sz w:val="24"/>
          <w:szCs w:val="24"/>
          <w:highlight w:val="none"/>
        </w:rPr>
        <w:t>内（至少一个月）依法缴纳税收和社会保障资金的相关材料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依法享受免缴、缓缴的，提供证明材料）</w:t>
      </w:r>
    </w:p>
    <w:p w14:paraId="6A5702E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0BDE68A4">
      <w:pPr>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14:paraId="296AF8E5">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）种方式落实政府采购促进中小企业发展的要求：</w:t>
      </w:r>
    </w:p>
    <w:p w14:paraId="7F62BCB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14:paraId="2E846DA7">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14:paraId="4A9F66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14:paraId="58219965">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14:paraId="33F48E34">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14:paraId="35CA982C">
      <w:pPr>
        <w:pStyle w:val="37"/>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14:paraId="1DE65195">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3.本项目的特定资格要求：</w:t>
      </w:r>
      <w:r>
        <w:rPr>
          <w:rFonts w:hint="eastAsia" w:ascii="仿宋" w:hAnsi="仿宋" w:eastAsia="仿宋" w:cs="仿宋"/>
          <w:b/>
          <w:bCs/>
          <w:sz w:val="24"/>
          <w:szCs w:val="24"/>
          <w:highlight w:val="none"/>
          <w:lang w:val="en-US" w:eastAsia="zh-CN"/>
        </w:rPr>
        <w:t>无</w:t>
      </w:r>
    </w:p>
    <w:p w14:paraId="23D98A9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4.有下列情形之一的，不得参加本次采购活动：</w:t>
      </w:r>
    </w:p>
    <w:p w14:paraId="3FED805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311FAA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（2）为本采购项目提供整体设计、规范编制或者项目管理、监理、检测等服务的供应商，不得再参加该采购项目的其他采购活动；</w:t>
      </w:r>
    </w:p>
    <w:p w14:paraId="7245CA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（3）参加本次采购活动不同供应商的法定代表人或委托代理人有夫妻、直系血亲关系的；</w:t>
      </w:r>
    </w:p>
    <w:p w14:paraId="31D1698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（4）参加本次采购活动不同供应商的负责人为同一人，或不同供应商之间存在直接控股、管理关系的；</w:t>
      </w:r>
    </w:p>
    <w:p w14:paraId="347BCEB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（5）如本项目接收联合体投标，联合体成员存在不良信用记录的，视同联合体存在不良信用记录。</w:t>
      </w:r>
    </w:p>
    <w:p w14:paraId="602AD985">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lang w:val="en-US" w:eastAsia="zh-CN"/>
        </w:rPr>
        <w:t>政府采购信用承诺</w:t>
      </w:r>
    </w:p>
    <w:p w14:paraId="65171996">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591192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79DA943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6E0F26DB">
      <w:pPr>
        <w:pStyle w:val="65"/>
        <w:keepNext w:val="0"/>
        <w:keepLines w:val="0"/>
        <w:pageBreakBefore w:val="0"/>
        <w:kinsoku/>
        <w:wordWrap/>
        <w:overflowPunct/>
        <w:topLinePunct w:val="0"/>
        <w:bidi w:val="0"/>
        <w:spacing w:beforeLines="0" w:afterLines="0" w:line="360" w:lineRule="auto"/>
        <w:textAlignment w:val="auto"/>
        <w:outlineLvl w:val="9"/>
        <w:rPr>
          <w:rFonts w:hint="eastAsia" w:ascii="仿宋" w:hAnsi="仿宋" w:eastAsia="仿宋" w:cs="仿宋"/>
          <w:kern w:val="2"/>
          <w:sz w:val="24"/>
          <w:szCs w:val="24"/>
          <w:highlight w:val="none"/>
          <w:lang w:val="en-US" w:eastAsia="zh-CN" w:bidi="ar-SA"/>
        </w:rPr>
      </w:pPr>
      <w:bookmarkStart w:id="4" w:name="_Toc32279"/>
      <w:bookmarkStart w:id="5" w:name="_Toc12366"/>
      <w:bookmarkStart w:id="6" w:name="_Toc9356"/>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SA"/>
        </w:rPr>
        <w:t>自本公告发布之日起五个工作日</w:t>
      </w:r>
      <w:bookmarkEnd w:id="4"/>
      <w:r>
        <w:rPr>
          <w:rFonts w:hint="eastAsia" w:ascii="仿宋" w:hAnsi="仿宋" w:eastAsia="仿宋" w:cs="仿宋"/>
          <w:b/>
          <w:bCs/>
          <w:kern w:val="2"/>
          <w:sz w:val="24"/>
          <w:szCs w:val="24"/>
          <w:highlight w:val="none"/>
          <w:lang w:val="en-US" w:eastAsia="zh-CN" w:bidi="ar-SA"/>
        </w:rPr>
        <w:t>。</w:t>
      </w:r>
      <w:bookmarkEnd w:id="5"/>
      <w:bookmarkEnd w:id="6"/>
    </w:p>
    <w:p w14:paraId="0A01D77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地点：</w:t>
      </w:r>
      <w:r>
        <w:rPr>
          <w:rFonts w:hint="eastAsia" w:ascii="仿宋" w:hAnsi="仿宋" w:eastAsia="仿宋" w:cs="仿宋"/>
          <w:b/>
          <w:bCs/>
          <w:kern w:val="2"/>
          <w:sz w:val="24"/>
          <w:szCs w:val="24"/>
          <w:highlight w:val="none"/>
          <w:lang w:val="en-US" w:eastAsia="zh-CN" w:bidi="ar-SA"/>
        </w:rPr>
        <w:t>南京市雨花台区花神大道23号1号楼西4F408室</w:t>
      </w:r>
    </w:p>
    <w:p w14:paraId="7901FB0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具体方式：</w:t>
      </w:r>
    </w:p>
    <w:p w14:paraId="6CF573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4C044B8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"http://www.ezczb.com/）"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www.ezczb.com/）</w:t>
      </w:r>
      <w:r>
        <w:rPr>
          <w:rFonts w:hint="eastAsia" w:ascii="仿宋" w:hAnsi="仿宋" w:eastAsia="仿宋" w:cs="仿宋"/>
          <w:sz w:val="24"/>
          <w:szCs w:val="24"/>
          <w:highlight w:val="none"/>
        </w:rPr>
        <w:fldChar w:fldCharType="end"/>
      </w:r>
    </w:p>
    <w:p w14:paraId="03DA49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（3）供应商可通过平台下载采购文件电子档（采购文件电子档与纸质文件不一致的，以纸质文件为准）。</w:t>
      </w:r>
    </w:p>
    <w:p w14:paraId="4ADD10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平台网站首页“帮助中心”提供操作手册，供应商可以下载并根据操作手册提示进行注册、登录、支付、获取采购文件等操作。平台咨询电话为：025-86338154，服务时间为工作日上午9时至12时，下午1时到6时。平台会通过短信提醒下载者进行注册、支付、下载等操作。</w:t>
      </w:r>
    </w:p>
    <w:p w14:paraId="0B1F722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（5）联合体投标（如允许）的，联合体各方应当指定牵头人，并授权其以自身名义在平台办理注册、磋商文件服务费支付等手续，其在平台的办理行为，对联合体各方均具有约束力。</w:t>
      </w:r>
    </w:p>
    <w:p w14:paraId="7B2504B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lang w:val="en-US" w:eastAsia="zh-CN"/>
        </w:rPr>
        <w:t>标书工本</w:t>
      </w:r>
      <w:r>
        <w:rPr>
          <w:rFonts w:hint="eastAsia" w:ascii="仿宋" w:hAnsi="仿宋" w:eastAsia="仿宋" w:cs="仿宋"/>
          <w:sz w:val="24"/>
          <w:szCs w:val="24"/>
          <w:highlight w:val="none"/>
        </w:rPr>
        <w:t>费：100元人民币/套，售后不退</w:t>
      </w:r>
    </w:p>
    <w:p w14:paraId="072FEEF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四、响应文件提交</w:t>
      </w:r>
    </w:p>
    <w:p w14:paraId="2F2E917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14:paraId="4BB28568">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提交纸质响应文件开始时间：202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p>
    <w:p w14:paraId="16A5E99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提交纸质响应文件截止时间：202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w:t>
      </w:r>
    </w:p>
    <w:p w14:paraId="43B8CE7F">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南京市雨花台区花神大道23号1号楼西4F408室，逾期送达或者未按照竞争性磋商文件编制要求提交的响应文件将被拒收。</w:t>
      </w:r>
    </w:p>
    <w:p w14:paraId="4EEF236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14:paraId="080F511E">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五、开启</w:t>
      </w:r>
    </w:p>
    <w:p w14:paraId="5D37A1B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31</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15</w:t>
      </w:r>
      <w:r>
        <w:rPr>
          <w:rFonts w:hint="eastAsia" w:ascii="仿宋" w:hAnsi="仿宋" w:eastAsia="仿宋" w:cs="仿宋"/>
          <w:b/>
          <w:bCs/>
          <w:sz w:val="24"/>
          <w:szCs w:val="24"/>
          <w:highlight w:val="none"/>
        </w:rPr>
        <w:t>点</w:t>
      </w:r>
      <w:r>
        <w:rPr>
          <w:rFonts w:hint="eastAsia" w:ascii="仿宋" w:hAnsi="仿宋" w:eastAsia="仿宋" w:cs="仿宋"/>
          <w:b/>
          <w:bCs/>
          <w:sz w:val="24"/>
          <w:szCs w:val="24"/>
          <w:highlight w:val="none"/>
          <w:lang w:val="en-US" w:eastAsia="zh-CN"/>
        </w:rPr>
        <w:t>00</w:t>
      </w:r>
      <w:r>
        <w:rPr>
          <w:rFonts w:hint="eastAsia" w:ascii="仿宋" w:hAnsi="仿宋" w:eastAsia="仿宋" w:cs="仿宋"/>
          <w:b/>
          <w:bCs/>
          <w:sz w:val="24"/>
          <w:szCs w:val="24"/>
          <w:highlight w:val="none"/>
        </w:rPr>
        <w:t>分</w:t>
      </w:r>
      <w:r>
        <w:rPr>
          <w:rFonts w:hint="eastAsia" w:ascii="仿宋" w:hAnsi="仿宋" w:eastAsia="仿宋" w:cs="仿宋"/>
          <w:sz w:val="24"/>
          <w:szCs w:val="24"/>
          <w:highlight w:val="none"/>
        </w:rPr>
        <w:t>（北京时间）</w:t>
      </w:r>
    </w:p>
    <w:p w14:paraId="2DFA9ED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南京市雨花台区花神大道23号1号楼西4F408室</w:t>
      </w:r>
    </w:p>
    <w:p w14:paraId="01D4086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27C1C0F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3412E2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14:paraId="6C7E335F">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14:paraId="6E163A4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2A8231B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14:paraId="3C0FA9CE">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（1）本采购公告在江苏政府采购网（http://www.ccgp-jiangsu.gov.cn/）、南京公共采购信息网（https://njgc.jfh.com/）公示发布，敬请各供应商关注；</w:t>
      </w:r>
    </w:p>
    <w:p w14:paraId="2B2F633A">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（2）有关本次采购存在变动或修改，敬请各供应商及时关注江苏政府采购网（http://www.ccgp-jiangsu.gov.cn/）、南京公共采购信息网（https://njgc.jfh.com/）发布的关于本项目的信息更正公告；</w:t>
      </w:r>
    </w:p>
    <w:p w14:paraId="0648A1D9">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0CFFC3E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14:paraId="59312D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14:paraId="1EC9215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14:paraId="1BEC3EB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14:paraId="5556639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14:paraId="700B431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（5）信息安全产品政策</w:t>
      </w:r>
    </w:p>
    <w:p w14:paraId="3D7CDD2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（6）进口产品政策</w:t>
      </w:r>
    </w:p>
    <w:p w14:paraId="22C1D3E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（7）投标担保政策</w:t>
      </w:r>
    </w:p>
    <w:p w14:paraId="638480BD">
      <w:pPr>
        <w:adjustRightInd w:val="0"/>
        <w:snapToGri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4.响应文件提交时，请供应商法定代表人或其授权委托代表人携带本人有效身份证原件出席。</w:t>
      </w:r>
    </w:p>
    <w:p w14:paraId="7353D81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5.本项目成交后不允许分包、转包。</w:t>
      </w:r>
    </w:p>
    <w:p w14:paraId="2F22A975">
      <w:pPr>
        <w:wordWrap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w:t>
      </w:r>
      <w:r>
        <w:rPr>
          <w:rFonts w:hint="eastAsia" w:ascii="仿宋" w:hAnsi="仿宋" w:eastAsia="仿宋" w:cs="仿宋"/>
          <w:sz w:val="24"/>
          <w:szCs w:val="24"/>
          <w:highlight w:val="none"/>
        </w:rPr>
        <w:t>.根据《关于在政府采购活动中推行信用承诺制的通知》（宁财购通[2021]5号）的规定，本项目磋商公告“二、申请人的资格要求 第1条”及“二、申请人的资格要求第4（1）条”中涉及的证明材料，供应商可以在响应文件中一次性提交，也可以在响应文件中提供满足相应条件的书面承诺书（详见磋商文件第六章），不再需要提供上述涉及的证明材料。</w:t>
      </w:r>
    </w:p>
    <w:p w14:paraId="1D309194">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供应商仅提供信用承诺书而未提供“二、申请人的资格要求 第1条”及“二、申请人的资格要求第4（1）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6DC40892">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供应商涉及以下情形的，不适用信用承诺，仍须提供上述证明材料：</w:t>
      </w:r>
    </w:p>
    <w:p w14:paraId="256FA75C">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（1）供应商被列入严重失信主体名单；</w:t>
      </w:r>
    </w:p>
    <w:p w14:paraId="5D36ADBA">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（2）被相关监管部门作出行政处罚且尚在处罚有效期内；</w:t>
      </w:r>
    </w:p>
    <w:p w14:paraId="4514655F">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（3）其他法律、行政法规规定的不适用信用承诺的情形。</w:t>
      </w:r>
    </w:p>
    <w:p w14:paraId="378EC537">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供应商对信用承诺内容的真实性、合法性、有效性负责。如作出虚假信用承诺，视同为“提供虚假材料谋取中标、成交”的违法行为。</w:t>
      </w:r>
    </w:p>
    <w:p w14:paraId="2758BE6C">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14:paraId="2DFCC13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73087E47">
      <w:pPr>
        <w:tabs>
          <w:tab w:val="left" w:pos="1524"/>
        </w:tabs>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南京市雨花台区人民政府赛虹桥街道办事处</w:t>
      </w:r>
    </w:p>
    <w:p w14:paraId="619075FF">
      <w:pPr>
        <w:tabs>
          <w:tab w:val="left" w:pos="1524"/>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南京市雨花台区丁树路9号</w:t>
      </w:r>
    </w:p>
    <w:p w14:paraId="67CC47C4">
      <w:pPr>
        <w:keepNext/>
        <w:keepLine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w:t>
      </w:r>
    </w:p>
    <w:p w14:paraId="29A96F7A">
      <w:pPr>
        <w:pStyle w:val="37"/>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w:t>
      </w:r>
    </w:p>
    <w:p w14:paraId="3E935A9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14:paraId="1FD37A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名称：源成工程咨询（江苏南京）有限责任公司</w:t>
      </w:r>
    </w:p>
    <w:p w14:paraId="425564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地址：南京市雨花台区花神大道23号1号楼西4F408室</w:t>
      </w:r>
    </w:p>
    <w:p w14:paraId="4971EDF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联系电话：025-86803150</w:t>
      </w:r>
    </w:p>
    <w:p w14:paraId="2AC46778">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14:paraId="19A4E49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项目联系人：张工</w:t>
      </w:r>
    </w:p>
    <w:p w14:paraId="340FE063">
      <w:pPr>
        <w:spacing w:line="360" w:lineRule="auto"/>
        <w:jc w:val="left"/>
        <w:rPr>
          <w:rFonts w:hint="eastAsia" w:ascii="仿宋" w:hAnsi="仿宋" w:eastAsia="仿宋" w:cs="仿宋"/>
          <w:sz w:val="22"/>
          <w:highlight w:val="none"/>
        </w:rPr>
      </w:pPr>
      <w:r>
        <w:rPr>
          <w:rFonts w:hint="eastAsia" w:ascii="仿宋" w:hAnsi="仿宋" w:eastAsia="仿宋" w:cs="仿宋"/>
          <w:sz w:val="24"/>
          <w:szCs w:val="24"/>
          <w:highlight w:val="none"/>
        </w:rPr>
        <w:t>电　　　话：15205163861</w:t>
      </w:r>
      <w:r>
        <w:rPr>
          <w:rFonts w:hint="eastAsia" w:ascii="仿宋" w:hAnsi="仿宋" w:eastAsia="仿宋" w:cs="仿宋"/>
          <w:sz w:val="22"/>
          <w:highlight w:val="none"/>
        </w:rPr>
        <w:br w:type="page"/>
      </w:r>
    </w:p>
    <w:p w14:paraId="57F4EFD5">
      <w:pPr>
        <w:jc w:val="center"/>
        <w:outlineLvl w:val="0"/>
        <w:rPr>
          <w:rFonts w:hint="eastAsia" w:ascii="仿宋" w:hAnsi="仿宋" w:eastAsia="仿宋" w:cs="仿宋"/>
          <w:b/>
          <w:bCs/>
          <w:sz w:val="28"/>
          <w:szCs w:val="32"/>
          <w:highlight w:val="none"/>
        </w:rPr>
      </w:pPr>
      <w:bookmarkStart w:id="7" w:name="_Toc32216"/>
      <w:bookmarkStart w:id="8" w:name="_Toc32126"/>
      <w:bookmarkStart w:id="9" w:name="_Toc1030"/>
      <w:r>
        <w:rPr>
          <w:rFonts w:hint="eastAsia" w:ascii="仿宋" w:hAnsi="仿宋" w:eastAsia="仿宋" w:cs="仿宋"/>
          <w:b/>
          <w:bCs/>
          <w:sz w:val="28"/>
          <w:szCs w:val="32"/>
          <w:highlight w:val="none"/>
        </w:rPr>
        <w:t>第二章  供应商须知</w:t>
      </w:r>
      <w:bookmarkEnd w:id="7"/>
      <w:bookmarkEnd w:id="8"/>
      <w:bookmarkEnd w:id="9"/>
    </w:p>
    <w:p w14:paraId="56AF318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30"/>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59"/>
        <w:gridCol w:w="6182"/>
      </w:tblGrid>
      <w:tr w14:paraId="32C6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87CB9D1">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659" w:type="dxa"/>
            <w:tcBorders>
              <w:top w:val="single" w:color="auto" w:sz="4" w:space="0"/>
              <w:left w:val="single" w:color="auto" w:sz="4" w:space="0"/>
              <w:bottom w:val="single" w:color="auto" w:sz="4" w:space="0"/>
              <w:right w:val="single" w:color="auto" w:sz="4" w:space="0"/>
            </w:tcBorders>
            <w:vAlign w:val="center"/>
          </w:tcPr>
          <w:p w14:paraId="4CC6C294">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  称</w:t>
            </w:r>
          </w:p>
        </w:tc>
        <w:tc>
          <w:tcPr>
            <w:tcW w:w="6182" w:type="dxa"/>
            <w:tcBorders>
              <w:top w:val="single" w:color="auto" w:sz="4" w:space="0"/>
              <w:left w:val="single" w:color="auto" w:sz="4" w:space="0"/>
              <w:bottom w:val="single" w:color="auto" w:sz="4" w:space="0"/>
            </w:tcBorders>
            <w:vAlign w:val="center"/>
          </w:tcPr>
          <w:p w14:paraId="0553E0D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内  容</w:t>
            </w:r>
          </w:p>
        </w:tc>
      </w:tr>
      <w:tr w14:paraId="04FD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39B825A7">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59" w:type="dxa"/>
            <w:tcBorders>
              <w:top w:val="single" w:color="auto" w:sz="4" w:space="0"/>
              <w:left w:val="single" w:color="auto" w:sz="4" w:space="0"/>
              <w:bottom w:val="single" w:color="auto" w:sz="4" w:space="0"/>
              <w:right w:val="single" w:color="auto" w:sz="4" w:space="0"/>
            </w:tcBorders>
            <w:vAlign w:val="center"/>
          </w:tcPr>
          <w:p w14:paraId="3833DAE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182" w:type="dxa"/>
            <w:tcBorders>
              <w:top w:val="single" w:color="auto" w:sz="4" w:space="0"/>
              <w:left w:val="single" w:color="auto" w:sz="4" w:space="0"/>
              <w:bottom w:val="single" w:color="auto" w:sz="4" w:space="0"/>
            </w:tcBorders>
            <w:vAlign w:val="center"/>
          </w:tcPr>
          <w:p w14:paraId="7CF84A3E">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14:paraId="7D3DD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6852173">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59" w:type="dxa"/>
            <w:tcBorders>
              <w:top w:val="single" w:color="auto" w:sz="4" w:space="0"/>
              <w:left w:val="single" w:color="auto" w:sz="4" w:space="0"/>
              <w:bottom w:val="single" w:color="auto" w:sz="4" w:space="0"/>
              <w:right w:val="single" w:color="auto" w:sz="4" w:space="0"/>
            </w:tcBorders>
            <w:vAlign w:val="center"/>
          </w:tcPr>
          <w:p w14:paraId="53E6B33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响应文件数量</w:t>
            </w:r>
          </w:p>
        </w:tc>
        <w:tc>
          <w:tcPr>
            <w:tcW w:w="6182" w:type="dxa"/>
            <w:tcBorders>
              <w:top w:val="single" w:color="auto" w:sz="4" w:space="0"/>
              <w:left w:val="single" w:color="auto" w:sz="4" w:space="0"/>
              <w:bottom w:val="single" w:color="auto" w:sz="4" w:space="0"/>
            </w:tcBorders>
            <w:vAlign w:val="center"/>
          </w:tcPr>
          <w:p w14:paraId="6FA4A914">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14:paraId="158BE77C">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14:paraId="141A533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14:paraId="216A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C2F9E2C">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659" w:type="dxa"/>
            <w:tcBorders>
              <w:top w:val="single" w:color="auto" w:sz="4" w:space="0"/>
              <w:left w:val="single" w:color="auto" w:sz="4" w:space="0"/>
              <w:bottom w:val="single" w:color="auto" w:sz="4" w:space="0"/>
              <w:right w:val="single" w:color="auto" w:sz="4" w:space="0"/>
            </w:tcBorders>
            <w:vAlign w:val="center"/>
          </w:tcPr>
          <w:p w14:paraId="6F59863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182" w:type="dxa"/>
            <w:tcBorders>
              <w:top w:val="single" w:color="auto" w:sz="4" w:space="0"/>
              <w:left w:val="single" w:color="auto" w:sz="4" w:space="0"/>
              <w:bottom w:val="single" w:color="auto" w:sz="4" w:space="0"/>
            </w:tcBorders>
            <w:vAlign w:val="center"/>
          </w:tcPr>
          <w:p w14:paraId="28AED052">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14:paraId="06848B12">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14:paraId="21037671">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14:paraId="4423FDB8">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14:paraId="44B6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FEE917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659" w:type="dxa"/>
            <w:tcBorders>
              <w:top w:val="single" w:color="auto" w:sz="4" w:space="0"/>
              <w:left w:val="single" w:color="auto" w:sz="4" w:space="0"/>
              <w:bottom w:val="single" w:color="auto" w:sz="4" w:space="0"/>
              <w:right w:val="single" w:color="auto" w:sz="4" w:space="0"/>
            </w:tcBorders>
            <w:vAlign w:val="center"/>
          </w:tcPr>
          <w:p w14:paraId="7B3877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响应文件拒收情形</w:t>
            </w:r>
          </w:p>
        </w:tc>
        <w:tc>
          <w:tcPr>
            <w:tcW w:w="6182" w:type="dxa"/>
            <w:tcBorders>
              <w:top w:val="single" w:color="auto" w:sz="4" w:space="0"/>
              <w:left w:val="single" w:color="auto" w:sz="4" w:space="0"/>
              <w:bottom w:val="single" w:color="auto" w:sz="4" w:space="0"/>
            </w:tcBorders>
            <w:vAlign w:val="center"/>
          </w:tcPr>
          <w:p w14:paraId="0264BF7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14:paraId="2EF17E8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（1）线下纸质响应文件逾期送达；</w:t>
            </w:r>
          </w:p>
          <w:p w14:paraId="19B8F9BB">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（2）纸质响应文件未按要求密封。</w:t>
            </w:r>
          </w:p>
        </w:tc>
      </w:tr>
      <w:tr w14:paraId="022F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01A8E8A">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659" w:type="dxa"/>
            <w:tcBorders>
              <w:top w:val="single" w:color="auto" w:sz="4" w:space="0"/>
              <w:left w:val="single" w:color="auto" w:sz="4" w:space="0"/>
              <w:bottom w:val="single" w:color="auto" w:sz="4" w:space="0"/>
              <w:right w:val="single" w:color="auto" w:sz="4" w:space="0"/>
            </w:tcBorders>
            <w:vAlign w:val="center"/>
          </w:tcPr>
          <w:p w14:paraId="4C9C0B9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182" w:type="dxa"/>
            <w:tcBorders>
              <w:top w:val="single" w:color="auto" w:sz="4" w:space="0"/>
              <w:left w:val="single" w:color="auto" w:sz="4" w:space="0"/>
              <w:bottom w:val="single" w:color="auto" w:sz="4" w:space="0"/>
            </w:tcBorders>
            <w:vAlign w:val="center"/>
          </w:tcPr>
          <w:p w14:paraId="59496181">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14:paraId="1C6D4B94">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5F6A1365">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如供应商是事业单位的，应提供有效的“事业单位法人证书”；</w:t>
            </w:r>
          </w:p>
          <w:p w14:paraId="73B34E0C">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如供应商是非企业专业服务机构的，应提供有效的执业许可证等证明文件；</w:t>
            </w:r>
          </w:p>
          <w:p w14:paraId="6008467A">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如供应商是个体工商户的，应提供有效的“个体工商户营业执照”；</w:t>
            </w:r>
          </w:p>
          <w:p w14:paraId="202D1ED1">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14:paraId="1B6EA5AC">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14:paraId="6A837559">
            <w:pPr>
              <w:spacing w:line="360"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14:paraId="0331A348">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7FBF8605">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14:paraId="3D581EAB">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14:paraId="09B42B40">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14:paraId="508CA14D">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14:paraId="724A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12EF995">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659" w:type="dxa"/>
            <w:tcBorders>
              <w:top w:val="single" w:color="auto" w:sz="4" w:space="0"/>
              <w:left w:val="single" w:color="auto" w:sz="4" w:space="0"/>
              <w:bottom w:val="single" w:color="auto" w:sz="4" w:space="0"/>
              <w:right w:val="single" w:color="auto" w:sz="4" w:space="0"/>
            </w:tcBorders>
            <w:vAlign w:val="center"/>
          </w:tcPr>
          <w:p w14:paraId="596C4901">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响应无效情形</w:t>
            </w:r>
          </w:p>
        </w:tc>
        <w:tc>
          <w:tcPr>
            <w:tcW w:w="6182" w:type="dxa"/>
            <w:tcBorders>
              <w:top w:val="single" w:color="auto" w:sz="4" w:space="0"/>
              <w:left w:val="single" w:color="auto" w:sz="4" w:space="0"/>
              <w:bottom w:val="single" w:color="auto" w:sz="4" w:space="0"/>
            </w:tcBorders>
            <w:vAlign w:val="center"/>
          </w:tcPr>
          <w:p w14:paraId="68049F3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14:paraId="64EFBA4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14:paraId="09AF7B7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14:paraId="0532A22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14:paraId="6C5F2A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14:paraId="0AA0180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14:paraId="361FE7E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（7）投标报价存在缺项、漏项；</w:t>
            </w:r>
          </w:p>
          <w:p w14:paraId="41BE565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F8F7285">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14:paraId="66FA8AA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14:paraId="2EC0995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14:paraId="6235D866">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14:paraId="14AEBCD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14:paraId="038782C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（14）不同供应商的响应文件相互混装；</w:t>
            </w:r>
          </w:p>
          <w:p w14:paraId="0C6210E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14:paraId="4DC06B4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（16）不同供应商的法定代表人或委托代理人有夫妻、直系血亲关系；</w:t>
            </w:r>
          </w:p>
          <w:p w14:paraId="5C0D3C5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（17）不同供应商的负责人为同一人或者存在控股、管理关系的；</w:t>
            </w:r>
          </w:p>
          <w:p w14:paraId="3B8DCC0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6A7ADCC3">
            <w:pPr>
              <w:pStyle w:val="37"/>
              <w:spacing w:line="360" w:lineRule="auto"/>
              <w:ind w:firstLine="0"/>
              <w:rPr>
                <w:rFonts w:hint="eastAsia" w:ascii="仿宋" w:hAnsi="仿宋" w:eastAsia="仿宋" w:cs="仿宋"/>
                <w:szCs w:val="21"/>
                <w:highlight w:val="none"/>
              </w:rPr>
            </w:pPr>
            <w:r>
              <w:rPr>
                <w:rFonts w:hint="eastAsia" w:ascii="仿宋" w:hAnsi="仿宋" w:eastAsia="仿宋" w:cs="仿宋"/>
                <w:szCs w:val="21"/>
                <w:highlight w:val="none"/>
              </w:rPr>
              <w:t>（19）未提供《南京市政府采购供应商信用记录表暨信用承诺书》；</w:t>
            </w:r>
          </w:p>
          <w:p w14:paraId="0843F20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（20）法律、法规和磋商文件规定的其他无效情形。</w:t>
            </w:r>
          </w:p>
        </w:tc>
      </w:tr>
      <w:tr w14:paraId="4C69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1D5CC39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659" w:type="dxa"/>
            <w:tcBorders>
              <w:top w:val="single" w:color="auto" w:sz="4" w:space="0"/>
              <w:left w:val="single" w:color="auto" w:sz="4" w:space="0"/>
              <w:bottom w:val="single" w:color="auto" w:sz="4" w:space="0"/>
              <w:right w:val="single" w:color="auto" w:sz="4" w:space="0"/>
            </w:tcBorders>
            <w:vAlign w:val="center"/>
          </w:tcPr>
          <w:p w14:paraId="286DB27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磋商终止情形</w:t>
            </w:r>
          </w:p>
        </w:tc>
        <w:tc>
          <w:tcPr>
            <w:tcW w:w="6182" w:type="dxa"/>
            <w:tcBorders>
              <w:top w:val="single" w:color="auto" w:sz="4" w:space="0"/>
              <w:left w:val="single" w:color="auto" w:sz="4" w:space="0"/>
              <w:bottom w:val="single" w:color="auto" w:sz="4" w:space="0"/>
            </w:tcBorders>
            <w:vAlign w:val="center"/>
          </w:tcPr>
          <w:p w14:paraId="74212C1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73A808A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14:paraId="4895FABB">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14:paraId="27FB513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14:paraId="70DEFDB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（5）因重大变故，采购任务取消的。</w:t>
            </w:r>
          </w:p>
        </w:tc>
      </w:tr>
      <w:tr w14:paraId="7D16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AD675E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659" w:type="dxa"/>
            <w:tcBorders>
              <w:top w:val="single" w:color="auto" w:sz="4" w:space="0"/>
              <w:left w:val="single" w:color="auto" w:sz="4" w:space="0"/>
              <w:bottom w:val="single" w:color="auto" w:sz="4" w:space="0"/>
              <w:right w:val="single" w:color="auto" w:sz="4" w:space="0"/>
            </w:tcBorders>
            <w:vAlign w:val="center"/>
          </w:tcPr>
          <w:p w14:paraId="3B5A53E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盖章要求</w:t>
            </w:r>
          </w:p>
        </w:tc>
        <w:tc>
          <w:tcPr>
            <w:tcW w:w="6182" w:type="dxa"/>
            <w:tcBorders>
              <w:top w:val="single" w:color="auto" w:sz="4" w:space="0"/>
              <w:left w:val="single" w:color="auto" w:sz="4" w:space="0"/>
              <w:bottom w:val="single" w:color="auto" w:sz="4" w:space="0"/>
            </w:tcBorders>
            <w:vAlign w:val="center"/>
          </w:tcPr>
          <w:p w14:paraId="761823F3">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14:paraId="0B398AF8">
      <w:pPr>
        <w:spacing w:before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14:paraId="213981EC">
      <w:pPr>
        <w:spacing w:line="360" w:lineRule="auto"/>
        <w:ind w:firstLine="482" w:firstLineChars="200"/>
        <w:outlineLvl w:val="1"/>
        <w:rPr>
          <w:rFonts w:hint="eastAsia" w:ascii="仿宋" w:hAnsi="仿宋" w:eastAsia="仿宋" w:cs="仿宋"/>
          <w:b/>
          <w:bCs/>
          <w:sz w:val="24"/>
          <w:szCs w:val="24"/>
          <w:highlight w:val="none"/>
        </w:rPr>
      </w:pPr>
      <w:bookmarkStart w:id="10" w:name="_Toc27538"/>
      <w:bookmarkStart w:id="11" w:name="_Toc32457"/>
      <w:r>
        <w:rPr>
          <w:rFonts w:hint="eastAsia" w:ascii="仿宋" w:hAnsi="仿宋" w:eastAsia="仿宋" w:cs="仿宋"/>
          <w:b/>
          <w:bCs/>
          <w:sz w:val="24"/>
          <w:szCs w:val="24"/>
          <w:highlight w:val="none"/>
        </w:rPr>
        <w:t>一、总则</w:t>
      </w:r>
      <w:bookmarkEnd w:id="10"/>
      <w:bookmarkEnd w:id="11"/>
    </w:p>
    <w:p w14:paraId="4A6BB525">
      <w:pPr>
        <w:spacing w:line="360" w:lineRule="auto"/>
        <w:ind w:firstLine="482" w:firstLineChars="200"/>
        <w:outlineLvl w:val="2"/>
        <w:rPr>
          <w:rFonts w:hint="eastAsia" w:ascii="仿宋" w:hAnsi="仿宋" w:eastAsia="仿宋" w:cs="仿宋"/>
          <w:b/>
          <w:bCs/>
          <w:sz w:val="24"/>
          <w:szCs w:val="24"/>
          <w:highlight w:val="none"/>
        </w:rPr>
      </w:pPr>
      <w:bookmarkStart w:id="12" w:name="_Toc21866"/>
      <w:bookmarkStart w:id="13" w:name="_Toc27755"/>
      <w:r>
        <w:rPr>
          <w:rFonts w:hint="eastAsia" w:ascii="仿宋" w:hAnsi="仿宋" w:eastAsia="仿宋" w:cs="仿宋"/>
          <w:b/>
          <w:bCs/>
          <w:sz w:val="24"/>
          <w:szCs w:val="24"/>
          <w:highlight w:val="none"/>
        </w:rPr>
        <w:t>1、适用法律</w:t>
      </w:r>
      <w:bookmarkEnd w:id="12"/>
      <w:bookmarkEnd w:id="13"/>
    </w:p>
    <w:p w14:paraId="6C4D7E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14:paraId="447C051D">
      <w:pPr>
        <w:spacing w:line="360" w:lineRule="auto"/>
        <w:ind w:firstLine="482" w:firstLineChars="200"/>
        <w:outlineLvl w:val="2"/>
        <w:rPr>
          <w:rFonts w:hint="eastAsia" w:ascii="仿宋" w:hAnsi="仿宋" w:eastAsia="仿宋" w:cs="仿宋"/>
          <w:b/>
          <w:bCs/>
          <w:sz w:val="24"/>
          <w:szCs w:val="24"/>
          <w:highlight w:val="none"/>
        </w:rPr>
      </w:pPr>
      <w:bookmarkStart w:id="14" w:name="_Toc20696"/>
      <w:bookmarkStart w:id="15" w:name="_Toc2739"/>
      <w:r>
        <w:rPr>
          <w:rFonts w:hint="eastAsia" w:ascii="仿宋" w:hAnsi="仿宋" w:eastAsia="仿宋" w:cs="仿宋"/>
          <w:b/>
          <w:bCs/>
          <w:sz w:val="24"/>
          <w:szCs w:val="24"/>
          <w:highlight w:val="none"/>
        </w:rPr>
        <w:t>2、定义</w:t>
      </w:r>
      <w:bookmarkEnd w:id="14"/>
      <w:bookmarkEnd w:id="15"/>
    </w:p>
    <w:p w14:paraId="0DABF1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14:paraId="070081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14:paraId="05D419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14:paraId="3ED07672">
      <w:pPr>
        <w:spacing w:line="360" w:lineRule="auto"/>
        <w:ind w:firstLine="482" w:firstLineChars="200"/>
        <w:outlineLvl w:val="2"/>
        <w:rPr>
          <w:rFonts w:hint="eastAsia" w:ascii="仿宋" w:hAnsi="仿宋" w:eastAsia="仿宋" w:cs="仿宋"/>
          <w:b/>
          <w:bCs/>
          <w:sz w:val="24"/>
          <w:szCs w:val="24"/>
          <w:highlight w:val="none"/>
        </w:rPr>
      </w:pPr>
      <w:bookmarkStart w:id="16" w:name="_Toc14211"/>
      <w:bookmarkStart w:id="17" w:name="_Toc29725"/>
      <w:r>
        <w:rPr>
          <w:rFonts w:hint="eastAsia" w:ascii="仿宋" w:hAnsi="仿宋" w:eastAsia="仿宋" w:cs="仿宋"/>
          <w:b/>
          <w:bCs/>
          <w:sz w:val="24"/>
          <w:szCs w:val="24"/>
          <w:highlight w:val="none"/>
        </w:rPr>
        <w:t>3、政策功能</w:t>
      </w:r>
      <w:bookmarkEnd w:id="16"/>
      <w:bookmarkEnd w:id="17"/>
    </w:p>
    <w:p w14:paraId="6C915ABF">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14:paraId="6F86CE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63C91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694C83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684B1B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1BEC07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5EAB2F31">
      <w:pPr>
        <w:spacing w:line="360" w:lineRule="auto"/>
        <w:ind w:firstLine="480" w:firstLineChars="200"/>
        <w:outlineLvl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（6）本项目行业属性为</w:t>
      </w:r>
      <w:r>
        <w:rPr>
          <w:rFonts w:hint="eastAsia" w:ascii="仿宋" w:hAnsi="仿宋" w:eastAsia="仿宋" w:cs="仿宋"/>
          <w:sz w:val="24"/>
          <w:szCs w:val="24"/>
          <w:highlight w:val="none"/>
          <w:lang w:eastAsia="zh-CN"/>
        </w:rPr>
        <w:t>物业管理</w:t>
      </w:r>
    </w:p>
    <w:p w14:paraId="38EBB66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14:paraId="3811431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14:paraId="520B8E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14:paraId="61D71A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14:paraId="316423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14:paraId="5C94FD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36844FE8">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14:paraId="274510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14:paraId="413A65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14:paraId="7B376E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14:paraId="20068E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14:paraId="3B0DA07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14:paraId="1BEAE6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14:paraId="40482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14:paraId="561F5B79">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14:paraId="12685A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14:paraId="231BB5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14:paraId="01837F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14:paraId="42EBF6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14:paraId="7F937002">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14:paraId="498CDC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14:paraId="010FED7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14:paraId="72B8786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14:paraId="1BB57B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14:paraId="65C510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14:paraId="7A07CF43">
      <w:pPr>
        <w:spacing w:line="360" w:lineRule="auto"/>
        <w:ind w:firstLine="482" w:firstLineChars="200"/>
        <w:outlineLvl w:val="2"/>
        <w:rPr>
          <w:rFonts w:hint="eastAsia" w:ascii="仿宋" w:hAnsi="仿宋" w:eastAsia="仿宋" w:cs="仿宋"/>
          <w:b/>
          <w:bCs/>
          <w:sz w:val="24"/>
          <w:szCs w:val="24"/>
          <w:highlight w:val="none"/>
        </w:rPr>
      </w:pPr>
      <w:bookmarkStart w:id="18" w:name="_Toc8844"/>
      <w:bookmarkStart w:id="19" w:name="_Toc18511"/>
      <w:r>
        <w:rPr>
          <w:rFonts w:hint="eastAsia" w:ascii="仿宋" w:hAnsi="仿宋" w:eastAsia="仿宋" w:cs="仿宋"/>
          <w:b/>
          <w:bCs/>
          <w:sz w:val="24"/>
          <w:szCs w:val="24"/>
          <w:highlight w:val="none"/>
        </w:rPr>
        <w:t>4、磋商费用</w:t>
      </w:r>
      <w:bookmarkEnd w:id="18"/>
      <w:bookmarkEnd w:id="19"/>
    </w:p>
    <w:p w14:paraId="08A216C7">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14:paraId="18AFED43">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14:paraId="11015C3D">
      <w:pPr>
        <w:spacing w:line="360" w:lineRule="auto"/>
        <w:ind w:firstLine="482" w:firstLineChars="200"/>
        <w:outlineLvl w:val="3"/>
        <w:rPr>
          <w:rStyle w:val="67"/>
          <w:rFonts w:hint="eastAsia" w:ascii="仿宋" w:hAnsi="仿宋" w:eastAsia="仿宋" w:cs="仿宋"/>
          <w:b/>
          <w:kern w:val="0"/>
          <w:sz w:val="24"/>
          <w:szCs w:val="24"/>
          <w:highlight w:val="none"/>
          <w:lang w:val="zh-CN"/>
        </w:rPr>
      </w:pPr>
      <w:r>
        <w:rPr>
          <w:rStyle w:val="67"/>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7"/>
          <w:rFonts w:hint="eastAsia" w:ascii="仿宋" w:hAnsi="仿宋" w:eastAsia="仿宋" w:cs="仿宋"/>
          <w:b/>
          <w:kern w:val="0"/>
          <w:sz w:val="24"/>
          <w:szCs w:val="24"/>
          <w:highlight w:val="none"/>
        </w:rPr>
        <w:t>4.3</w:t>
      </w:r>
      <w:r>
        <w:rPr>
          <w:rStyle w:val="67"/>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条〔招标代理费参照国家计委关于印发《招标代理服务收费管理暂行办法》的通知计价格〔2002〕1980号文件收取，计费基础为成交价，按差额定率累进法计算。</w:t>
      </w:r>
    </w:p>
    <w:p w14:paraId="1196A1E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14:paraId="34C6379E">
      <w:pPr>
        <w:spacing w:line="360" w:lineRule="auto"/>
        <w:ind w:firstLine="696" w:firstLineChars="300"/>
        <w:jc w:val="left"/>
        <w:rPr>
          <w:rFonts w:hint="eastAsia" w:ascii="仿宋" w:hAnsi="仿宋" w:eastAsia="仿宋" w:cs="仿宋"/>
          <w:spacing w:val="-4"/>
          <w:sz w:val="24"/>
          <w:szCs w:val="24"/>
          <w:highlight w:val="none"/>
        </w:rPr>
      </w:pPr>
      <w:bookmarkStart w:id="20" w:name="_Toc21928"/>
      <w:r>
        <w:rPr>
          <w:rFonts w:hint="eastAsia" w:ascii="仿宋" w:hAnsi="仿宋" w:eastAsia="仿宋" w:cs="仿宋"/>
          <w:spacing w:val="-4"/>
          <w:sz w:val="24"/>
          <w:szCs w:val="24"/>
          <w:highlight w:val="none"/>
        </w:rPr>
        <w:t>招标代理服务费交纳方法：</w:t>
      </w:r>
    </w:p>
    <w:p w14:paraId="5600BD8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14:paraId="3BEBA2C7">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14:paraId="5994A19F">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收款单位：源成工程咨询（江苏南京）有限责任公司</w:t>
      </w:r>
    </w:p>
    <w:p w14:paraId="34D66BF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交通银行南京软件大道支行</w:t>
      </w:r>
    </w:p>
    <w:p w14:paraId="1600D12A">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账号： </w:t>
      </w:r>
      <w:r>
        <w:rPr>
          <w:rFonts w:hint="eastAsia" w:ascii="仿宋" w:hAnsi="仿宋" w:eastAsia="仿宋" w:cs="仿宋"/>
          <w:sz w:val="24"/>
          <w:highlight w:val="none"/>
        </w:rPr>
        <w:t>320899991013000593407</w:t>
      </w:r>
    </w:p>
    <w:p w14:paraId="0FAC0029">
      <w:pPr>
        <w:spacing w:line="360" w:lineRule="auto"/>
        <w:ind w:firstLine="482" w:firstLineChars="200"/>
        <w:outlineLvl w:val="1"/>
        <w:rPr>
          <w:rFonts w:hint="eastAsia" w:ascii="仿宋" w:hAnsi="仿宋" w:eastAsia="仿宋" w:cs="仿宋"/>
          <w:b/>
          <w:bCs/>
          <w:sz w:val="24"/>
          <w:szCs w:val="24"/>
          <w:highlight w:val="none"/>
        </w:rPr>
      </w:pPr>
      <w:bookmarkStart w:id="21" w:name="_Toc13236"/>
      <w:r>
        <w:rPr>
          <w:rFonts w:hint="eastAsia" w:ascii="仿宋" w:hAnsi="仿宋" w:eastAsia="仿宋" w:cs="仿宋"/>
          <w:b/>
          <w:bCs/>
          <w:sz w:val="24"/>
          <w:szCs w:val="24"/>
          <w:highlight w:val="none"/>
        </w:rPr>
        <w:t>二、响应文件编制</w:t>
      </w:r>
      <w:bookmarkEnd w:id="20"/>
      <w:bookmarkEnd w:id="21"/>
    </w:p>
    <w:p w14:paraId="4415EC4F">
      <w:pPr>
        <w:spacing w:line="360" w:lineRule="auto"/>
        <w:ind w:firstLine="482" w:firstLineChars="200"/>
        <w:outlineLvl w:val="2"/>
        <w:rPr>
          <w:rFonts w:hint="eastAsia" w:ascii="仿宋" w:hAnsi="仿宋" w:eastAsia="仿宋" w:cs="仿宋"/>
          <w:b/>
          <w:bCs/>
          <w:sz w:val="24"/>
          <w:szCs w:val="24"/>
          <w:highlight w:val="none"/>
        </w:rPr>
      </w:pPr>
      <w:bookmarkStart w:id="22" w:name="_Toc21862"/>
      <w:bookmarkStart w:id="23" w:name="_Toc1024"/>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22"/>
      <w:bookmarkEnd w:id="23"/>
    </w:p>
    <w:p w14:paraId="6C369060">
      <w:pPr>
        <w:spacing w:line="360" w:lineRule="auto"/>
        <w:ind w:firstLine="482" w:firstLineChars="200"/>
        <w:outlineLvl w:val="2"/>
        <w:rPr>
          <w:rFonts w:hint="eastAsia" w:ascii="仿宋" w:hAnsi="仿宋" w:eastAsia="仿宋" w:cs="仿宋"/>
          <w:b/>
          <w:bCs/>
          <w:sz w:val="24"/>
          <w:szCs w:val="24"/>
          <w:highlight w:val="none"/>
        </w:rPr>
      </w:pPr>
      <w:bookmarkStart w:id="24" w:name="_Toc19716"/>
      <w:bookmarkStart w:id="25" w:name="_Toc22849"/>
      <w:r>
        <w:rPr>
          <w:rFonts w:hint="eastAsia" w:ascii="仿宋" w:hAnsi="仿宋" w:eastAsia="仿宋" w:cs="仿宋"/>
          <w:b/>
          <w:bCs/>
          <w:sz w:val="24"/>
          <w:szCs w:val="24"/>
          <w:highlight w:val="none"/>
        </w:rPr>
        <w:t>2、响应文件的语言、计量单位、货币和编制</w:t>
      </w:r>
      <w:bookmarkEnd w:id="24"/>
      <w:bookmarkEnd w:id="25"/>
    </w:p>
    <w:p w14:paraId="28AD73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18FD91D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14:paraId="5E40DC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14:paraId="05D7B92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14:paraId="7257EF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44E79C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14:paraId="070B0E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7467DB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（5）同时出现两种以上不一致的，按照前款规定的顺序修正。修正后的报价按照2.4要求的规定进行确认后产生约束力，供应商不确认的，其响应无效。</w:t>
      </w:r>
    </w:p>
    <w:p w14:paraId="333820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14:paraId="7D27DF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14:paraId="7DB9FB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505885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14:paraId="1B93EC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75DCBC94">
      <w:pPr>
        <w:spacing w:line="360" w:lineRule="auto"/>
        <w:ind w:firstLine="482" w:firstLineChars="200"/>
        <w:outlineLvl w:val="2"/>
        <w:rPr>
          <w:rFonts w:hint="eastAsia" w:ascii="仿宋" w:hAnsi="仿宋" w:eastAsia="仿宋" w:cs="仿宋"/>
          <w:b/>
          <w:bCs/>
          <w:sz w:val="24"/>
          <w:szCs w:val="24"/>
          <w:highlight w:val="none"/>
        </w:rPr>
      </w:pPr>
      <w:bookmarkStart w:id="26" w:name="_Toc20050"/>
      <w:bookmarkStart w:id="27" w:name="_Toc31613"/>
      <w:r>
        <w:rPr>
          <w:rFonts w:hint="eastAsia" w:ascii="仿宋" w:hAnsi="仿宋" w:eastAsia="仿宋" w:cs="仿宋"/>
          <w:b/>
          <w:bCs/>
          <w:sz w:val="24"/>
          <w:szCs w:val="24"/>
          <w:highlight w:val="none"/>
        </w:rPr>
        <w:t>3、响应文件的组成</w:t>
      </w:r>
      <w:bookmarkEnd w:id="26"/>
      <w:bookmarkEnd w:id="27"/>
    </w:p>
    <w:p w14:paraId="38F5563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2B09AC7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14:paraId="1D007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7EDED83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14:paraId="32E1F8F7">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14:paraId="6B5D4BC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14:paraId="6BEC33E7">
      <w:pPr>
        <w:keepNext/>
        <w:keepLines/>
        <w:autoSpaceDE w:val="0"/>
        <w:autoSpaceDN w:val="0"/>
        <w:spacing w:line="360" w:lineRule="auto"/>
        <w:ind w:firstLine="482" w:firstLineChars="200"/>
        <w:rPr>
          <w:rFonts w:hint="eastAsia" w:ascii="仿宋" w:hAnsi="仿宋" w:eastAsia="仿宋" w:cs="仿宋"/>
          <w:highlight w:val="none"/>
        </w:rPr>
      </w:pPr>
      <w:r>
        <w:rPr>
          <w:rFonts w:hint="eastAsia" w:ascii="仿宋" w:hAnsi="仿宋" w:eastAsia="仿宋" w:cs="仿宋"/>
          <w:b/>
          <w:bCs/>
          <w:sz w:val="24"/>
          <w:szCs w:val="24"/>
          <w:highlight w:val="none"/>
        </w:rPr>
        <w:t>（4）★第一章竞争性磋商公告中“3.本项目的特定资格要求”的证明文件</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p>
    <w:p w14:paraId="3389660C">
      <w:pPr>
        <w:autoSpaceDE w:val="0"/>
        <w:autoSpaceDN w:val="0"/>
        <w:adjustRightIn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14:paraId="054CD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（6）供应商认为需要提供的其他资格证明文件和商务资料；</w:t>
      </w:r>
    </w:p>
    <w:p w14:paraId="45897F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14:paraId="69555BDD">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14:paraId="1E0CDC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14:paraId="125493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14:paraId="7040F9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14:paraId="3AFBC3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14:paraId="7A08407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64C661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26D84A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64AB1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1DBD0343">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7A31B615">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14:paraId="65681B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14:paraId="60AE3E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14:paraId="163CA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14:paraId="11A2B31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w:t>
      </w:r>
      <w:r>
        <w:rPr>
          <w:rFonts w:hint="eastAsia" w:ascii="仿宋" w:hAnsi="仿宋" w:eastAsia="仿宋" w:cs="仿宋"/>
          <w:b/>
          <w:bCs/>
          <w:color w:val="auto"/>
          <w:sz w:val="24"/>
          <w:szCs w:val="24"/>
          <w:highlight w:val="none"/>
        </w:rPr>
        <w:t>★</w:t>
      </w:r>
      <w:r>
        <w:rPr>
          <w:rFonts w:hint="eastAsia" w:ascii="仿宋" w:hAnsi="仿宋" w:eastAsia="仿宋" w:cs="仿宋"/>
          <w:b/>
          <w:bCs/>
          <w:sz w:val="24"/>
          <w:szCs w:val="24"/>
          <w:highlight w:val="none"/>
        </w:rPr>
        <w:t>《分项报价表》等标明提供货物或服务的单价、总价以及分项报价。</w:t>
      </w:r>
    </w:p>
    <w:p w14:paraId="1DD00B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14:paraId="49C61EF9">
      <w:pPr>
        <w:spacing w:line="360" w:lineRule="auto"/>
        <w:ind w:firstLine="482" w:firstLineChars="200"/>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14:paraId="02B751A3">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14:paraId="0433D334">
      <w:pPr>
        <w:spacing w:line="360" w:lineRule="auto"/>
        <w:ind w:firstLine="482" w:firstLineChars="200"/>
        <w:outlineLvl w:val="1"/>
        <w:rPr>
          <w:rFonts w:hint="eastAsia" w:ascii="仿宋" w:hAnsi="仿宋" w:eastAsia="仿宋" w:cs="仿宋"/>
          <w:b/>
          <w:bCs/>
          <w:sz w:val="24"/>
          <w:szCs w:val="24"/>
          <w:highlight w:val="none"/>
        </w:rPr>
      </w:pPr>
      <w:bookmarkStart w:id="28" w:name="_Toc3990"/>
      <w:bookmarkStart w:id="29" w:name="_Toc28102"/>
      <w:r>
        <w:rPr>
          <w:rFonts w:hint="eastAsia" w:ascii="仿宋" w:hAnsi="仿宋" w:eastAsia="仿宋" w:cs="仿宋"/>
          <w:b/>
          <w:bCs/>
          <w:sz w:val="24"/>
          <w:szCs w:val="24"/>
          <w:highlight w:val="none"/>
        </w:rPr>
        <w:t>三、响应文件签署与提交</w:t>
      </w:r>
      <w:bookmarkEnd w:id="28"/>
      <w:bookmarkEnd w:id="29"/>
    </w:p>
    <w:p w14:paraId="7F8BA191">
      <w:pPr>
        <w:spacing w:line="360" w:lineRule="auto"/>
        <w:ind w:firstLine="482" w:firstLineChars="200"/>
        <w:outlineLvl w:val="2"/>
        <w:rPr>
          <w:rFonts w:hint="eastAsia" w:ascii="仿宋" w:hAnsi="仿宋" w:eastAsia="仿宋" w:cs="仿宋"/>
          <w:b/>
          <w:bCs/>
          <w:sz w:val="24"/>
          <w:szCs w:val="24"/>
          <w:highlight w:val="none"/>
        </w:rPr>
      </w:pPr>
      <w:bookmarkStart w:id="30" w:name="_Toc9406"/>
      <w:bookmarkStart w:id="31"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30"/>
      <w:bookmarkEnd w:id="31"/>
    </w:p>
    <w:p w14:paraId="5999F620">
      <w:pPr>
        <w:spacing w:line="360" w:lineRule="auto"/>
        <w:ind w:firstLine="482" w:firstLineChars="200"/>
        <w:outlineLvl w:val="2"/>
        <w:rPr>
          <w:rFonts w:hint="eastAsia" w:ascii="仿宋" w:hAnsi="仿宋" w:eastAsia="仿宋" w:cs="仿宋"/>
          <w:b/>
          <w:bCs/>
          <w:sz w:val="24"/>
          <w:szCs w:val="24"/>
          <w:highlight w:val="none"/>
        </w:rPr>
      </w:pPr>
      <w:bookmarkStart w:id="32" w:name="_Toc402"/>
      <w:bookmarkStart w:id="33" w:name="_Toc9389"/>
      <w:r>
        <w:rPr>
          <w:rFonts w:hint="eastAsia" w:ascii="仿宋" w:hAnsi="仿宋" w:eastAsia="仿宋" w:cs="仿宋"/>
          <w:b/>
          <w:bCs/>
          <w:sz w:val="24"/>
          <w:szCs w:val="24"/>
          <w:highlight w:val="none"/>
        </w:rPr>
        <w:t>2、供应商应当在磋商文件要求提交响应文件的截止时间前，将响应文件密封送达指定地点。</w:t>
      </w:r>
      <w:bookmarkEnd w:id="32"/>
      <w:bookmarkEnd w:id="33"/>
    </w:p>
    <w:p w14:paraId="7DB34D92">
      <w:pPr>
        <w:spacing w:line="360" w:lineRule="auto"/>
        <w:ind w:firstLine="482" w:firstLineChars="200"/>
        <w:outlineLvl w:val="2"/>
        <w:rPr>
          <w:rFonts w:hint="eastAsia" w:ascii="仿宋" w:hAnsi="仿宋" w:eastAsia="仿宋" w:cs="仿宋"/>
          <w:sz w:val="24"/>
          <w:szCs w:val="24"/>
          <w:highlight w:val="none"/>
        </w:rPr>
      </w:pPr>
      <w:bookmarkStart w:id="34" w:name="_Toc9295"/>
      <w:bookmarkStart w:id="35" w:name="_Toc10463"/>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34"/>
      <w:bookmarkEnd w:id="35"/>
    </w:p>
    <w:p w14:paraId="525EA4D4">
      <w:pPr>
        <w:spacing w:line="360" w:lineRule="auto"/>
        <w:ind w:firstLine="482" w:firstLineChars="200"/>
        <w:outlineLvl w:val="1"/>
        <w:rPr>
          <w:rFonts w:hint="eastAsia" w:ascii="仿宋" w:hAnsi="仿宋" w:eastAsia="仿宋" w:cs="仿宋"/>
          <w:b/>
          <w:bCs/>
          <w:sz w:val="24"/>
          <w:szCs w:val="24"/>
          <w:highlight w:val="none"/>
        </w:rPr>
      </w:pPr>
      <w:bookmarkStart w:id="36" w:name="_Toc2484"/>
      <w:bookmarkStart w:id="37" w:name="_Toc5405"/>
      <w:r>
        <w:rPr>
          <w:rFonts w:hint="eastAsia" w:ascii="仿宋" w:hAnsi="仿宋" w:eastAsia="仿宋" w:cs="仿宋"/>
          <w:b/>
          <w:bCs/>
          <w:sz w:val="24"/>
          <w:szCs w:val="24"/>
          <w:highlight w:val="none"/>
        </w:rPr>
        <w:t>四、磋商</w:t>
      </w:r>
      <w:bookmarkEnd w:id="36"/>
      <w:bookmarkEnd w:id="37"/>
    </w:p>
    <w:p w14:paraId="466B1C55">
      <w:pPr>
        <w:spacing w:line="360" w:lineRule="auto"/>
        <w:ind w:firstLine="482" w:firstLineChars="200"/>
        <w:outlineLvl w:val="2"/>
        <w:rPr>
          <w:rFonts w:hint="eastAsia" w:ascii="仿宋" w:hAnsi="仿宋" w:eastAsia="仿宋" w:cs="仿宋"/>
          <w:b/>
          <w:bCs/>
          <w:sz w:val="24"/>
          <w:szCs w:val="24"/>
          <w:highlight w:val="none"/>
        </w:rPr>
      </w:pPr>
      <w:bookmarkStart w:id="38" w:name="_Toc27031"/>
      <w:bookmarkStart w:id="39" w:name="_Toc24869"/>
      <w:r>
        <w:rPr>
          <w:rFonts w:hint="eastAsia" w:ascii="仿宋" w:hAnsi="仿宋" w:eastAsia="仿宋" w:cs="仿宋"/>
          <w:b/>
          <w:bCs/>
          <w:sz w:val="24"/>
          <w:szCs w:val="24"/>
          <w:highlight w:val="none"/>
        </w:rPr>
        <w:t>1、联合体（本项目不接受）</w:t>
      </w:r>
      <w:bookmarkEnd w:id="38"/>
      <w:bookmarkEnd w:id="39"/>
    </w:p>
    <w:p w14:paraId="1608C8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14:paraId="0B0C81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14:paraId="4EA9BE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3CF8A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14:paraId="4C1E26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14:paraId="46D1738D">
      <w:pPr>
        <w:spacing w:line="360" w:lineRule="auto"/>
        <w:ind w:firstLine="482" w:firstLineChars="200"/>
        <w:outlineLvl w:val="2"/>
        <w:rPr>
          <w:rFonts w:hint="eastAsia" w:ascii="仿宋" w:hAnsi="仿宋" w:eastAsia="仿宋" w:cs="仿宋"/>
          <w:b/>
          <w:bCs/>
          <w:sz w:val="24"/>
          <w:szCs w:val="24"/>
          <w:highlight w:val="none"/>
        </w:rPr>
      </w:pPr>
      <w:bookmarkStart w:id="40" w:name="_Toc8617"/>
      <w:bookmarkStart w:id="41" w:name="_Toc26229"/>
      <w:r>
        <w:rPr>
          <w:rFonts w:hint="eastAsia" w:ascii="仿宋" w:hAnsi="仿宋" w:eastAsia="仿宋" w:cs="仿宋"/>
          <w:b/>
          <w:bCs/>
          <w:sz w:val="24"/>
          <w:szCs w:val="24"/>
          <w:highlight w:val="none"/>
        </w:rPr>
        <w:t>2、磋商组织</w:t>
      </w:r>
      <w:bookmarkEnd w:id="40"/>
      <w:bookmarkEnd w:id="41"/>
    </w:p>
    <w:p w14:paraId="43DE70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14:paraId="71CB18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14:paraId="565C77C8">
      <w:pPr>
        <w:spacing w:line="360" w:lineRule="auto"/>
        <w:ind w:firstLine="482" w:firstLineChars="200"/>
        <w:outlineLvl w:val="2"/>
        <w:rPr>
          <w:rFonts w:hint="eastAsia" w:ascii="仿宋" w:hAnsi="仿宋" w:eastAsia="仿宋" w:cs="仿宋"/>
          <w:b/>
          <w:bCs/>
          <w:sz w:val="24"/>
          <w:szCs w:val="24"/>
          <w:highlight w:val="none"/>
        </w:rPr>
      </w:pPr>
      <w:bookmarkStart w:id="42" w:name="_Toc1872"/>
      <w:bookmarkStart w:id="43" w:name="_Toc6753"/>
      <w:r>
        <w:rPr>
          <w:rFonts w:hint="eastAsia" w:ascii="仿宋" w:hAnsi="仿宋" w:eastAsia="仿宋" w:cs="仿宋"/>
          <w:b/>
          <w:bCs/>
          <w:sz w:val="24"/>
          <w:szCs w:val="24"/>
          <w:highlight w:val="none"/>
        </w:rPr>
        <w:t>3、磋商程序</w:t>
      </w:r>
      <w:bookmarkEnd w:id="42"/>
      <w:bookmarkEnd w:id="43"/>
    </w:p>
    <w:p w14:paraId="2CE694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8B3EF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14:paraId="2DA6D2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206337E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731117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2C60703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14:paraId="01EC00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723360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55D876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8E69D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496BA57F">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14:paraId="2F16A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14:paraId="4C754D1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14:paraId="045A1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14:paraId="3E2B3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14:paraId="6A9BB9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14:paraId="4177AB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14:paraId="7E2B0E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14:paraId="68FBD0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2946B4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14:paraId="78C89F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14:paraId="112958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14:paraId="222630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14:paraId="2C66A1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14:paraId="5A7DAC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14:paraId="300132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14:paraId="7844D2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（16）不同供应商的法定代表人或委托代理人有夫妻、直系血亲关系；</w:t>
      </w:r>
    </w:p>
    <w:p w14:paraId="0944E9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（17）不同供应商的负责人为同一人或者存在控股、管理关系的；</w:t>
      </w:r>
    </w:p>
    <w:p w14:paraId="5FFCBC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25A7E87F">
      <w:pPr>
        <w:pStyle w:val="3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（19）未提供《南京市政府采购供应商信用记录表暨信用承诺书》；</w:t>
      </w:r>
    </w:p>
    <w:p w14:paraId="269A1F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（20）法律、法规和磋商文件规定的其他无效情形。</w:t>
      </w:r>
    </w:p>
    <w:p w14:paraId="32128F9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14:paraId="04512E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196F99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14:paraId="5CF583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14:paraId="05E4C9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14:paraId="510B6C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14:paraId="4247E0FD">
      <w:pPr>
        <w:spacing w:line="360" w:lineRule="auto"/>
        <w:ind w:firstLine="482" w:firstLineChars="200"/>
        <w:outlineLvl w:val="2"/>
        <w:rPr>
          <w:rFonts w:hint="eastAsia" w:ascii="仿宋" w:hAnsi="仿宋" w:eastAsia="仿宋" w:cs="仿宋"/>
          <w:b/>
          <w:bCs/>
          <w:sz w:val="24"/>
          <w:szCs w:val="24"/>
          <w:highlight w:val="none"/>
        </w:rPr>
      </w:pPr>
      <w:bookmarkStart w:id="44" w:name="_Toc22345"/>
      <w:bookmarkStart w:id="45" w:name="_Toc18727"/>
      <w:r>
        <w:rPr>
          <w:rFonts w:hint="eastAsia" w:ascii="仿宋" w:hAnsi="仿宋" w:eastAsia="仿宋" w:cs="仿宋"/>
          <w:b/>
          <w:bCs/>
          <w:sz w:val="24"/>
          <w:szCs w:val="24"/>
          <w:highlight w:val="none"/>
        </w:rPr>
        <w:t>4、评审办法和标准</w:t>
      </w:r>
      <w:bookmarkEnd w:id="44"/>
      <w:bookmarkEnd w:id="45"/>
    </w:p>
    <w:p w14:paraId="46C47F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53BD3B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14:paraId="104AE34F">
      <w:pPr>
        <w:spacing w:line="360" w:lineRule="auto"/>
        <w:ind w:firstLine="482" w:firstLineChars="200"/>
        <w:outlineLvl w:val="2"/>
        <w:rPr>
          <w:rFonts w:hint="eastAsia" w:ascii="仿宋" w:hAnsi="仿宋" w:eastAsia="仿宋" w:cs="仿宋"/>
          <w:b/>
          <w:bCs/>
          <w:sz w:val="24"/>
          <w:szCs w:val="24"/>
          <w:highlight w:val="none"/>
        </w:rPr>
      </w:pPr>
      <w:bookmarkStart w:id="46" w:name="_Toc16622"/>
      <w:bookmarkStart w:id="47" w:name="_Toc16121"/>
      <w:r>
        <w:rPr>
          <w:rFonts w:hint="eastAsia" w:ascii="仿宋" w:hAnsi="仿宋" w:eastAsia="仿宋" w:cs="仿宋"/>
          <w:b/>
          <w:bCs/>
          <w:sz w:val="24"/>
          <w:szCs w:val="24"/>
          <w:highlight w:val="none"/>
        </w:rPr>
        <w:t>5、确定成交候选供应商</w:t>
      </w:r>
      <w:bookmarkEnd w:id="46"/>
      <w:bookmarkEnd w:id="47"/>
    </w:p>
    <w:p w14:paraId="7D24C1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2E83BF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14:paraId="462C3A48">
      <w:pPr>
        <w:spacing w:line="360" w:lineRule="auto"/>
        <w:ind w:firstLine="482" w:firstLineChars="200"/>
        <w:outlineLvl w:val="2"/>
        <w:rPr>
          <w:rFonts w:hint="eastAsia" w:ascii="仿宋" w:hAnsi="仿宋" w:eastAsia="仿宋" w:cs="仿宋"/>
          <w:b/>
          <w:bCs/>
          <w:sz w:val="24"/>
          <w:szCs w:val="24"/>
          <w:highlight w:val="none"/>
        </w:rPr>
      </w:pPr>
      <w:bookmarkStart w:id="48" w:name="_Toc25534"/>
      <w:bookmarkStart w:id="49" w:name="_Toc12358"/>
      <w:r>
        <w:rPr>
          <w:rFonts w:hint="eastAsia" w:ascii="仿宋" w:hAnsi="仿宋" w:eastAsia="仿宋" w:cs="仿宋"/>
          <w:b/>
          <w:bCs/>
          <w:sz w:val="24"/>
          <w:szCs w:val="24"/>
          <w:highlight w:val="none"/>
        </w:rPr>
        <w:t>6、确定成交供应商</w:t>
      </w:r>
      <w:bookmarkEnd w:id="48"/>
      <w:bookmarkEnd w:id="49"/>
    </w:p>
    <w:p w14:paraId="47963A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14:paraId="69C148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14:paraId="4563C5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个工作日内，从评审报告提出的成交候选供应商中，按照排序由高到低的原则确定成交供应商。</w:t>
      </w:r>
    </w:p>
    <w:p w14:paraId="4A9231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成交供应商确定后，将在原政府采购信息发布媒体上公告，成交供应商应及时到采购代理机构号领取成交通知书。</w:t>
      </w:r>
    </w:p>
    <w:p w14:paraId="629894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14:paraId="70AA8A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14:paraId="1B2CD8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14:paraId="31A86933">
      <w:pPr>
        <w:spacing w:line="360" w:lineRule="auto"/>
        <w:ind w:firstLine="482" w:firstLineChars="200"/>
        <w:outlineLvl w:val="2"/>
        <w:rPr>
          <w:rFonts w:hint="eastAsia" w:ascii="仿宋" w:hAnsi="仿宋" w:eastAsia="仿宋" w:cs="仿宋"/>
          <w:b/>
          <w:bCs/>
          <w:sz w:val="24"/>
          <w:szCs w:val="24"/>
          <w:highlight w:val="none"/>
        </w:rPr>
      </w:pPr>
      <w:bookmarkStart w:id="50" w:name="_Toc22211"/>
      <w:bookmarkStart w:id="51" w:name="_Toc6279"/>
      <w:r>
        <w:rPr>
          <w:rFonts w:hint="eastAsia" w:ascii="仿宋" w:hAnsi="仿宋" w:eastAsia="仿宋" w:cs="仿宋"/>
          <w:b/>
          <w:bCs/>
          <w:sz w:val="24"/>
          <w:szCs w:val="24"/>
          <w:highlight w:val="none"/>
        </w:rPr>
        <w:t>7、签订合同</w:t>
      </w:r>
      <w:bookmarkEnd w:id="50"/>
      <w:bookmarkEnd w:id="51"/>
    </w:p>
    <w:p w14:paraId="05FE326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14:paraId="1928CA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14:paraId="0F8FEE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14:paraId="5FEB53C2">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51FD9B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E2F39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04942629">
      <w:pPr>
        <w:spacing w:line="360" w:lineRule="auto"/>
        <w:ind w:firstLine="482" w:firstLineChars="200"/>
        <w:outlineLvl w:val="1"/>
        <w:rPr>
          <w:rFonts w:hint="eastAsia" w:ascii="仿宋" w:hAnsi="仿宋" w:eastAsia="仿宋" w:cs="仿宋"/>
          <w:b/>
          <w:bCs/>
          <w:sz w:val="24"/>
          <w:szCs w:val="24"/>
          <w:highlight w:val="none"/>
        </w:rPr>
      </w:pPr>
      <w:bookmarkStart w:id="52" w:name="_Toc15178"/>
      <w:bookmarkStart w:id="53" w:name="_Toc19961"/>
      <w:r>
        <w:rPr>
          <w:rFonts w:hint="eastAsia" w:ascii="仿宋" w:hAnsi="仿宋" w:eastAsia="仿宋" w:cs="仿宋"/>
          <w:b/>
          <w:bCs/>
          <w:sz w:val="24"/>
          <w:szCs w:val="24"/>
          <w:highlight w:val="none"/>
        </w:rPr>
        <w:t>五、询问、质疑、投诉和诚实信用</w:t>
      </w:r>
      <w:bookmarkEnd w:id="52"/>
      <w:bookmarkEnd w:id="53"/>
    </w:p>
    <w:p w14:paraId="32A54247">
      <w:pPr>
        <w:spacing w:line="360" w:lineRule="auto"/>
        <w:ind w:firstLine="482" w:firstLineChars="200"/>
        <w:outlineLvl w:val="2"/>
        <w:rPr>
          <w:rFonts w:hint="eastAsia" w:ascii="仿宋" w:hAnsi="仿宋" w:eastAsia="仿宋" w:cs="仿宋"/>
          <w:b/>
          <w:bCs/>
          <w:sz w:val="24"/>
          <w:szCs w:val="24"/>
          <w:highlight w:val="none"/>
        </w:rPr>
      </w:pPr>
      <w:bookmarkStart w:id="54" w:name="_Toc9505"/>
      <w:bookmarkStart w:id="55" w:name="_Toc15092"/>
      <w:r>
        <w:rPr>
          <w:rFonts w:hint="eastAsia" w:ascii="仿宋" w:hAnsi="仿宋" w:eastAsia="仿宋" w:cs="仿宋"/>
          <w:b/>
          <w:bCs/>
          <w:sz w:val="24"/>
          <w:szCs w:val="24"/>
          <w:highlight w:val="none"/>
        </w:rPr>
        <w:t>1、询问</w:t>
      </w:r>
      <w:bookmarkEnd w:id="54"/>
      <w:bookmarkEnd w:id="55"/>
    </w:p>
    <w:p w14:paraId="66917A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42973814">
      <w:pPr>
        <w:spacing w:line="360" w:lineRule="auto"/>
        <w:ind w:firstLine="482" w:firstLineChars="200"/>
        <w:outlineLvl w:val="2"/>
        <w:rPr>
          <w:rFonts w:hint="eastAsia" w:ascii="仿宋" w:hAnsi="仿宋" w:eastAsia="仿宋" w:cs="仿宋"/>
          <w:b/>
          <w:bCs/>
          <w:sz w:val="24"/>
          <w:szCs w:val="24"/>
          <w:highlight w:val="none"/>
        </w:rPr>
      </w:pPr>
      <w:bookmarkStart w:id="56" w:name="_Toc28869"/>
      <w:bookmarkStart w:id="57" w:name="_Toc1089"/>
      <w:r>
        <w:rPr>
          <w:rFonts w:hint="eastAsia" w:ascii="仿宋" w:hAnsi="仿宋" w:eastAsia="仿宋" w:cs="仿宋"/>
          <w:b/>
          <w:bCs/>
          <w:sz w:val="24"/>
          <w:szCs w:val="24"/>
          <w:highlight w:val="none"/>
        </w:rPr>
        <w:t>2、质疑</w:t>
      </w:r>
      <w:bookmarkEnd w:id="56"/>
      <w:bookmarkEnd w:id="57"/>
    </w:p>
    <w:p w14:paraId="0834D1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1D97816C">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14:paraId="1A826B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14:paraId="422143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14:paraId="798CAD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14:paraId="3627ED3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14:paraId="15785F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14:paraId="7033E6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（2）联系人：张工</w:t>
      </w:r>
    </w:p>
    <w:p w14:paraId="124374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（3）联系电话：025-86803150</w:t>
      </w:r>
    </w:p>
    <w:p w14:paraId="5DF675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（4）联系邮箱：263950942@qq.com</w:t>
      </w:r>
    </w:p>
    <w:p w14:paraId="3F1B6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14:paraId="19A6FD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（6）邮编：210000</w:t>
      </w:r>
    </w:p>
    <w:p w14:paraId="5D9B64D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14:paraId="554F4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14:paraId="6F7643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374487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59CEE3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7C327F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0B586C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60F55B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0952FC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14:paraId="2B3581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14:paraId="560C2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05B72AF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126578B6">
      <w:pPr>
        <w:spacing w:line="360" w:lineRule="auto"/>
        <w:ind w:firstLine="482" w:firstLineChars="200"/>
        <w:outlineLvl w:val="2"/>
        <w:rPr>
          <w:rFonts w:hint="eastAsia" w:ascii="仿宋" w:hAnsi="仿宋" w:eastAsia="仿宋" w:cs="仿宋"/>
          <w:b/>
          <w:bCs/>
          <w:sz w:val="24"/>
          <w:szCs w:val="24"/>
          <w:highlight w:val="none"/>
        </w:rPr>
      </w:pPr>
      <w:bookmarkStart w:id="58" w:name="_Toc17424"/>
      <w:bookmarkStart w:id="59" w:name="_Toc3853"/>
      <w:r>
        <w:rPr>
          <w:rFonts w:hint="eastAsia" w:ascii="仿宋" w:hAnsi="仿宋" w:eastAsia="仿宋" w:cs="仿宋"/>
          <w:b/>
          <w:bCs/>
          <w:sz w:val="24"/>
          <w:szCs w:val="24"/>
          <w:highlight w:val="none"/>
        </w:rPr>
        <w:t>3、投诉</w:t>
      </w:r>
      <w:bookmarkEnd w:id="58"/>
      <w:bookmarkEnd w:id="59"/>
    </w:p>
    <w:p w14:paraId="7D1A000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00CE2CDD">
      <w:pPr>
        <w:spacing w:line="360" w:lineRule="auto"/>
        <w:ind w:firstLine="482" w:firstLineChars="200"/>
        <w:outlineLvl w:val="2"/>
        <w:rPr>
          <w:rFonts w:hint="eastAsia" w:ascii="仿宋" w:hAnsi="仿宋" w:eastAsia="仿宋" w:cs="仿宋"/>
          <w:b/>
          <w:bCs/>
          <w:sz w:val="24"/>
          <w:szCs w:val="24"/>
          <w:highlight w:val="none"/>
        </w:rPr>
      </w:pPr>
      <w:bookmarkStart w:id="60" w:name="_Toc13377"/>
      <w:bookmarkStart w:id="61" w:name="_Toc29309"/>
      <w:r>
        <w:rPr>
          <w:rFonts w:hint="eastAsia" w:ascii="仿宋" w:hAnsi="仿宋" w:eastAsia="仿宋" w:cs="仿宋"/>
          <w:b/>
          <w:bCs/>
          <w:sz w:val="24"/>
          <w:szCs w:val="24"/>
          <w:highlight w:val="none"/>
        </w:rPr>
        <w:t>4、诚实信用</w:t>
      </w:r>
      <w:bookmarkEnd w:id="60"/>
      <w:bookmarkEnd w:id="61"/>
    </w:p>
    <w:p w14:paraId="33C601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14:paraId="56A9E2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103D3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14:paraId="2A2473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3D8E0770">
      <w:pPr>
        <w:widowControl/>
        <w:jc w:val="left"/>
        <w:rPr>
          <w:rFonts w:hint="eastAsia" w:ascii="仿宋" w:hAnsi="仿宋" w:eastAsia="仿宋" w:cs="仿宋"/>
          <w:sz w:val="22"/>
          <w:highlight w:val="none"/>
        </w:rPr>
      </w:pPr>
      <w:r>
        <w:rPr>
          <w:rFonts w:hint="eastAsia" w:ascii="仿宋" w:hAnsi="仿宋" w:eastAsia="仿宋" w:cs="仿宋"/>
          <w:sz w:val="22"/>
          <w:highlight w:val="none"/>
        </w:rPr>
        <w:br w:type="page"/>
      </w:r>
    </w:p>
    <w:p w14:paraId="417BD63C">
      <w:pPr>
        <w:jc w:val="center"/>
        <w:outlineLvl w:val="0"/>
        <w:rPr>
          <w:rFonts w:hint="eastAsia" w:ascii="仿宋" w:hAnsi="仿宋" w:eastAsia="仿宋" w:cs="仿宋"/>
          <w:b/>
          <w:bCs/>
          <w:sz w:val="28"/>
          <w:szCs w:val="32"/>
          <w:highlight w:val="none"/>
        </w:rPr>
      </w:pPr>
      <w:bookmarkStart w:id="62" w:name="_Toc18126"/>
      <w:bookmarkStart w:id="63" w:name="_Toc7888"/>
      <w:bookmarkStart w:id="64" w:name="_Toc19834"/>
      <w:r>
        <w:rPr>
          <w:rFonts w:hint="eastAsia" w:ascii="仿宋" w:hAnsi="仿宋" w:eastAsia="仿宋" w:cs="仿宋"/>
          <w:b/>
          <w:bCs/>
          <w:sz w:val="28"/>
          <w:szCs w:val="32"/>
          <w:highlight w:val="none"/>
        </w:rPr>
        <w:t>第三章  评审办法及标准</w:t>
      </w:r>
      <w:bookmarkEnd w:id="62"/>
      <w:bookmarkEnd w:id="63"/>
      <w:bookmarkEnd w:id="64"/>
    </w:p>
    <w:p w14:paraId="59A937E9">
      <w:pPr>
        <w:spacing w:line="360" w:lineRule="auto"/>
        <w:outlineLvl w:val="1"/>
        <w:rPr>
          <w:rFonts w:hint="eastAsia" w:ascii="仿宋" w:hAnsi="仿宋" w:eastAsia="仿宋" w:cs="仿宋"/>
          <w:b/>
          <w:bCs/>
          <w:sz w:val="24"/>
          <w:szCs w:val="24"/>
          <w:highlight w:val="none"/>
        </w:rPr>
      </w:pPr>
      <w:bookmarkStart w:id="65" w:name="_Toc28919"/>
      <w:bookmarkStart w:id="66" w:name="_Toc20445"/>
      <w:bookmarkStart w:id="67" w:name="_Toc49171542"/>
      <w:bookmarkStart w:id="68" w:name="_Toc11299"/>
      <w:bookmarkStart w:id="69" w:name="_Toc25000"/>
      <w:r>
        <w:rPr>
          <w:rFonts w:hint="eastAsia" w:ascii="仿宋" w:hAnsi="仿宋" w:eastAsia="仿宋" w:cs="仿宋"/>
          <w:b/>
          <w:bCs/>
          <w:sz w:val="24"/>
          <w:szCs w:val="24"/>
          <w:highlight w:val="none"/>
        </w:rPr>
        <w:t>一、评审办法</w:t>
      </w:r>
      <w:bookmarkEnd w:id="65"/>
      <w:bookmarkEnd w:id="66"/>
      <w:bookmarkEnd w:id="67"/>
      <w:bookmarkEnd w:id="68"/>
      <w:bookmarkEnd w:id="69"/>
    </w:p>
    <w:p w14:paraId="20703D81">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625D233D">
      <w:pPr>
        <w:spacing w:line="360" w:lineRule="auto"/>
        <w:outlineLvl w:val="1"/>
        <w:rPr>
          <w:rFonts w:hint="eastAsia" w:ascii="仿宋" w:hAnsi="仿宋" w:eastAsia="仿宋" w:cs="仿宋"/>
          <w:b/>
          <w:bCs/>
          <w:sz w:val="24"/>
          <w:szCs w:val="24"/>
          <w:highlight w:val="none"/>
        </w:rPr>
      </w:pPr>
      <w:bookmarkStart w:id="70" w:name="_Toc29145"/>
      <w:bookmarkStart w:id="71" w:name="_Toc49171543"/>
      <w:bookmarkStart w:id="72" w:name="_Toc23801"/>
      <w:bookmarkStart w:id="73" w:name="_Toc6654"/>
      <w:bookmarkStart w:id="74" w:name="_Toc28248"/>
      <w:r>
        <w:rPr>
          <w:rFonts w:hint="eastAsia" w:ascii="仿宋" w:hAnsi="仿宋" w:eastAsia="仿宋" w:cs="仿宋"/>
          <w:b/>
          <w:bCs/>
          <w:sz w:val="24"/>
          <w:szCs w:val="24"/>
          <w:highlight w:val="none"/>
        </w:rPr>
        <w:t>二、资格性审查方法</w:t>
      </w:r>
      <w:bookmarkEnd w:id="70"/>
      <w:bookmarkEnd w:id="71"/>
      <w:bookmarkEnd w:id="72"/>
      <w:bookmarkEnd w:id="73"/>
      <w:bookmarkEnd w:id="74"/>
    </w:p>
    <w:p w14:paraId="7492D5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14:paraId="232C8F07">
      <w:pPr>
        <w:spacing w:line="360" w:lineRule="auto"/>
        <w:outlineLvl w:val="1"/>
        <w:rPr>
          <w:rFonts w:hint="eastAsia" w:ascii="仿宋" w:hAnsi="仿宋" w:eastAsia="仿宋" w:cs="仿宋"/>
          <w:b/>
          <w:bCs/>
          <w:sz w:val="24"/>
          <w:szCs w:val="24"/>
          <w:highlight w:val="none"/>
        </w:rPr>
      </w:pPr>
      <w:bookmarkStart w:id="75" w:name="_Toc32591"/>
      <w:bookmarkStart w:id="76" w:name="_Toc15739"/>
      <w:r>
        <w:rPr>
          <w:rFonts w:hint="eastAsia" w:ascii="仿宋" w:hAnsi="仿宋" w:eastAsia="仿宋" w:cs="仿宋"/>
          <w:b/>
          <w:bCs/>
          <w:sz w:val="24"/>
          <w:szCs w:val="24"/>
          <w:highlight w:val="none"/>
        </w:rPr>
        <w:t>三、评分标准</w:t>
      </w:r>
      <w:bookmarkEnd w:id="75"/>
      <w:bookmarkEnd w:id="76"/>
    </w:p>
    <w:tbl>
      <w:tblPr>
        <w:tblStyle w:val="3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602"/>
        <w:gridCol w:w="657"/>
      </w:tblGrid>
      <w:tr w14:paraId="2796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39B1BC31">
            <w:pPr>
              <w:jc w:val="center"/>
              <w:rPr>
                <w:rFonts w:hint="eastAsia" w:ascii="仿宋" w:hAnsi="仿宋" w:eastAsia="仿宋" w:cs="仿宋"/>
                <w:color w:val="auto"/>
                <w:szCs w:val="21"/>
                <w:highlight w:val="none"/>
              </w:rPr>
            </w:pPr>
            <w:bookmarkStart w:id="77" w:name="_Toc16993"/>
            <w:bookmarkStart w:id="78" w:name="_Toc20406"/>
            <w:bookmarkStart w:id="79" w:name="_Toc22174"/>
            <w:r>
              <w:rPr>
                <w:rFonts w:hint="eastAsia" w:ascii="仿宋" w:hAnsi="仿宋" w:eastAsia="仿宋" w:cs="仿宋"/>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424FD78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14:paraId="750E95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50A5BE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02" w:type="dxa"/>
            <w:tcBorders>
              <w:top w:val="single" w:color="auto" w:sz="4" w:space="0"/>
              <w:left w:val="single" w:color="auto" w:sz="4" w:space="0"/>
              <w:bottom w:val="single" w:color="auto" w:sz="4" w:space="0"/>
              <w:right w:val="single" w:color="auto" w:sz="4" w:space="0"/>
            </w:tcBorders>
            <w:vAlign w:val="center"/>
          </w:tcPr>
          <w:p w14:paraId="595728E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657" w:type="dxa"/>
            <w:tcBorders>
              <w:top w:val="single" w:color="auto" w:sz="4" w:space="0"/>
              <w:left w:val="single" w:color="auto" w:sz="4" w:space="0"/>
              <w:bottom w:val="single" w:color="auto" w:sz="4" w:space="0"/>
              <w:right w:val="single" w:color="auto" w:sz="4" w:space="0"/>
            </w:tcBorders>
            <w:vAlign w:val="center"/>
          </w:tcPr>
          <w:p w14:paraId="6484A6A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p w14:paraId="19B1537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r>
      <w:tr w14:paraId="1B71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0C44E5B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160" w:type="dxa"/>
            <w:tcBorders>
              <w:top w:val="single" w:color="auto" w:sz="4" w:space="0"/>
              <w:left w:val="single" w:color="auto" w:sz="4" w:space="0"/>
              <w:bottom w:val="single" w:color="auto" w:sz="4" w:space="0"/>
              <w:right w:val="single" w:color="auto" w:sz="4" w:space="0"/>
            </w:tcBorders>
            <w:vAlign w:val="center"/>
          </w:tcPr>
          <w:p w14:paraId="256067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p w14:paraId="697E6C7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20D86E4">
            <w:pPr>
              <w:rPr>
                <w:rFonts w:hint="eastAsia" w:ascii="仿宋" w:hAnsi="仿宋" w:eastAsia="仿宋" w:cs="仿宋"/>
                <w:color w:val="auto"/>
                <w:szCs w:val="21"/>
                <w:highlight w:val="none"/>
              </w:rPr>
            </w:pPr>
            <w:r>
              <w:rPr>
                <w:rStyle w:val="67"/>
                <w:rFonts w:hint="eastAsia" w:ascii="仿宋" w:hAnsi="仿宋" w:eastAsia="仿宋" w:cs="仿宋"/>
                <w:color w:val="auto"/>
                <w:sz w:val="21"/>
                <w:szCs w:val="21"/>
                <w:highlight w:val="none"/>
                <w:lang w:eastAsia="zh-CN"/>
              </w:rPr>
              <w:t>评</w:t>
            </w:r>
            <w:r>
              <w:rPr>
                <w:rFonts w:hint="eastAsia" w:ascii="仿宋" w:hAnsi="仿宋" w:eastAsia="仿宋" w:cs="仿宋"/>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仿宋" w:hAnsi="仿宋" w:eastAsia="仿宋" w:cs="仿宋"/>
                <w:color w:val="auto"/>
                <w:highlight w:val="none"/>
                <w:lang w:val="en-US" w:eastAsia="zh-CN"/>
              </w:rPr>
              <w:t>50</w:t>
            </w:r>
            <w:r>
              <w:rPr>
                <w:rFonts w:hint="eastAsia" w:ascii="仿宋" w:hAnsi="仿宋" w:eastAsia="仿宋" w:cs="仿宋"/>
                <w:color w:val="auto"/>
                <w:highlight w:val="none"/>
              </w:rPr>
              <w:t>（小数点留两位）</w:t>
            </w:r>
          </w:p>
        </w:tc>
        <w:tc>
          <w:tcPr>
            <w:tcW w:w="602" w:type="dxa"/>
            <w:tcBorders>
              <w:top w:val="single" w:color="auto" w:sz="4" w:space="0"/>
              <w:left w:val="single" w:color="auto" w:sz="4" w:space="0"/>
              <w:bottom w:val="single" w:color="auto" w:sz="4" w:space="0"/>
              <w:right w:val="single" w:color="auto" w:sz="4" w:space="0"/>
            </w:tcBorders>
            <w:vAlign w:val="center"/>
          </w:tcPr>
          <w:p w14:paraId="175B4B5E">
            <w:pPr>
              <w:jc w:val="center"/>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val="en-US" w:eastAsia="zh-CN"/>
              </w:rPr>
              <w:t>50</w:t>
            </w:r>
          </w:p>
        </w:tc>
        <w:tc>
          <w:tcPr>
            <w:tcW w:w="657" w:type="dxa"/>
            <w:tcBorders>
              <w:top w:val="single" w:color="auto" w:sz="4" w:space="0"/>
              <w:left w:val="single" w:color="auto" w:sz="4" w:space="0"/>
              <w:bottom w:val="single" w:color="auto" w:sz="4" w:space="0"/>
              <w:right w:val="single" w:color="auto" w:sz="4" w:space="0"/>
            </w:tcBorders>
            <w:vAlign w:val="center"/>
          </w:tcPr>
          <w:p w14:paraId="19A6B4A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计算</w:t>
            </w:r>
          </w:p>
        </w:tc>
      </w:tr>
      <w:tr w14:paraId="7477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vMerge w:val="restart"/>
            <w:tcBorders>
              <w:top w:val="single" w:color="auto" w:sz="4" w:space="0"/>
              <w:left w:val="single" w:color="auto" w:sz="4" w:space="0"/>
              <w:right w:val="single" w:color="auto" w:sz="4" w:space="0"/>
            </w:tcBorders>
            <w:vAlign w:val="center"/>
          </w:tcPr>
          <w:p w14:paraId="12BD6EE4">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160" w:type="dxa"/>
            <w:vMerge w:val="restart"/>
            <w:tcBorders>
              <w:top w:val="single" w:color="auto" w:sz="4" w:space="0"/>
              <w:left w:val="single" w:color="auto" w:sz="4" w:space="0"/>
              <w:right w:val="single" w:color="auto" w:sz="4" w:space="0"/>
            </w:tcBorders>
            <w:vAlign w:val="center"/>
          </w:tcPr>
          <w:p w14:paraId="0BCABB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46288F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C757A8B">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总体服务</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eastAsia="zh-CN"/>
              </w:rPr>
              <w:t>、工作流程</w:t>
            </w:r>
          </w:p>
          <w:p w14:paraId="6C46D6DD">
            <w:pPr>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根据供应商对本项目的</w:t>
            </w:r>
            <w:r>
              <w:rPr>
                <w:rFonts w:hint="eastAsia" w:ascii="仿宋" w:hAnsi="仿宋" w:eastAsia="仿宋" w:cs="仿宋"/>
                <w:color w:val="auto"/>
                <w:sz w:val="21"/>
                <w:szCs w:val="21"/>
                <w:highlight w:val="none"/>
                <w:lang w:val="en-US" w:eastAsia="zh-CN"/>
              </w:rPr>
              <w:t>总体服务方案、</w:t>
            </w:r>
            <w:r>
              <w:rPr>
                <w:rFonts w:hint="eastAsia" w:ascii="仿宋" w:hAnsi="仿宋" w:eastAsia="仿宋" w:cs="仿宋"/>
                <w:color w:val="auto"/>
                <w:sz w:val="21"/>
                <w:szCs w:val="21"/>
                <w:highlight w:val="none"/>
                <w:lang w:eastAsia="zh-CN"/>
              </w:rPr>
              <w:t>工作制度或细则、服务标准方案，包括但不限于治安管理、消防管理、</w:t>
            </w:r>
            <w:r>
              <w:rPr>
                <w:rFonts w:hint="eastAsia" w:ascii="仿宋" w:hAnsi="仿宋" w:eastAsia="仿宋" w:cs="仿宋"/>
                <w:color w:val="auto"/>
                <w:sz w:val="21"/>
                <w:szCs w:val="21"/>
                <w:highlight w:val="none"/>
                <w:lang w:val="en-US" w:eastAsia="zh-CN"/>
              </w:rPr>
              <w:t>保洁服务、</w:t>
            </w:r>
            <w:r>
              <w:rPr>
                <w:rFonts w:hint="eastAsia" w:ascii="仿宋" w:hAnsi="仿宋" w:eastAsia="仿宋" w:cs="仿宋"/>
                <w:color w:val="auto"/>
                <w:sz w:val="21"/>
                <w:szCs w:val="21"/>
                <w:highlight w:val="none"/>
                <w:lang w:eastAsia="zh-CN"/>
              </w:rPr>
              <w:t>交通管理、</w:t>
            </w:r>
            <w:r>
              <w:rPr>
                <w:rFonts w:hint="eastAsia" w:ascii="仿宋" w:hAnsi="仿宋" w:eastAsia="仿宋" w:cs="仿宋"/>
                <w:color w:val="auto"/>
                <w:sz w:val="21"/>
                <w:szCs w:val="21"/>
                <w:highlight w:val="none"/>
                <w:lang w:val="en-US" w:eastAsia="zh-CN"/>
              </w:rPr>
              <w:t>会务接待</w:t>
            </w:r>
            <w:r>
              <w:rPr>
                <w:rFonts w:hint="eastAsia" w:ascii="仿宋" w:hAnsi="仿宋" w:eastAsia="仿宋" w:cs="仿宋"/>
                <w:color w:val="auto"/>
                <w:sz w:val="21"/>
                <w:szCs w:val="21"/>
                <w:highlight w:val="none"/>
                <w:lang w:eastAsia="zh-CN"/>
              </w:rPr>
              <w:t>，巡视、疏导、临时检查工作等进行综合评分：方案全面合理,工作流程完整、科学、可行得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分；有明显瑕疵的（如组织架构</w:t>
            </w:r>
            <w:r>
              <w:rPr>
                <w:rFonts w:hint="eastAsia" w:ascii="仿宋" w:hAnsi="仿宋" w:eastAsia="仿宋" w:cs="仿宋"/>
                <w:color w:val="auto"/>
                <w:sz w:val="21"/>
                <w:szCs w:val="21"/>
                <w:highlight w:val="none"/>
                <w:lang w:val="en-US" w:eastAsia="zh-CN"/>
              </w:rPr>
              <w:t>设置</w:t>
            </w:r>
            <w:r>
              <w:rPr>
                <w:rFonts w:hint="eastAsia" w:ascii="仿宋" w:hAnsi="仿宋" w:eastAsia="仿宋" w:cs="仿宋"/>
                <w:color w:val="auto"/>
                <w:sz w:val="21"/>
                <w:szCs w:val="21"/>
                <w:highlight w:val="none"/>
                <w:lang w:eastAsia="zh-CN"/>
              </w:rPr>
              <w:t>不合理、部门职责与岗位不明确、各类规章制度不健全不规范、</w:t>
            </w:r>
            <w:r>
              <w:rPr>
                <w:rFonts w:hint="eastAsia" w:ascii="仿宋" w:hAnsi="仿宋" w:eastAsia="仿宋" w:cs="仿宋"/>
                <w:color w:val="auto"/>
                <w:sz w:val="21"/>
                <w:szCs w:val="21"/>
                <w:highlight w:val="none"/>
                <w:lang w:val="en-US" w:eastAsia="zh-CN"/>
              </w:rPr>
              <w:t>人员安排</w:t>
            </w:r>
            <w:r>
              <w:rPr>
                <w:rFonts w:hint="eastAsia" w:ascii="仿宋" w:hAnsi="仿宋" w:eastAsia="仿宋" w:cs="仿宋"/>
                <w:color w:val="auto"/>
                <w:sz w:val="21"/>
                <w:szCs w:val="21"/>
                <w:highlight w:val="none"/>
                <w:lang w:eastAsia="zh-CN"/>
              </w:rPr>
              <w:t>不符合</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lang w:eastAsia="zh-CN"/>
              </w:rPr>
              <w:t>等）每处扣2分；一般瑕疵，每处扣1分；扣完为止，不提供不得分。</w:t>
            </w:r>
          </w:p>
        </w:tc>
        <w:tc>
          <w:tcPr>
            <w:tcW w:w="602" w:type="dxa"/>
            <w:tcBorders>
              <w:top w:val="single" w:color="auto" w:sz="4" w:space="0"/>
              <w:left w:val="single" w:color="auto" w:sz="4" w:space="0"/>
              <w:bottom w:val="single" w:color="auto" w:sz="4" w:space="0"/>
              <w:right w:val="single" w:color="auto" w:sz="4" w:space="0"/>
            </w:tcBorders>
            <w:vAlign w:val="center"/>
          </w:tcPr>
          <w:p w14:paraId="077F6BC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restart"/>
            <w:tcBorders>
              <w:top w:val="single" w:color="auto" w:sz="4" w:space="0"/>
              <w:left w:val="single" w:color="auto" w:sz="4" w:space="0"/>
              <w:right w:val="single" w:color="auto" w:sz="4" w:space="0"/>
            </w:tcBorders>
            <w:vAlign w:val="center"/>
          </w:tcPr>
          <w:p w14:paraId="0DE282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14:paraId="720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23481D4">
            <w:pPr>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0C2510E1">
            <w:pPr>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58FE2EE2">
            <w:pPr>
              <w:widowControl/>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rPr>
              <w:t>培训</w:t>
            </w:r>
            <w:r>
              <w:rPr>
                <w:rFonts w:hint="eastAsia" w:ascii="仿宋" w:hAnsi="仿宋" w:eastAsia="仿宋" w:cs="仿宋"/>
                <w:color w:val="auto"/>
                <w:sz w:val="21"/>
                <w:szCs w:val="21"/>
                <w:highlight w:val="none"/>
                <w:lang w:val="en-US" w:eastAsia="zh-CN"/>
              </w:rPr>
              <w:t>计划及</w:t>
            </w:r>
            <w:r>
              <w:rPr>
                <w:rFonts w:hint="eastAsia" w:ascii="仿宋" w:hAnsi="仿宋" w:eastAsia="仿宋" w:cs="仿宋"/>
                <w:color w:val="auto"/>
                <w:sz w:val="21"/>
                <w:szCs w:val="21"/>
                <w:highlight w:val="none"/>
              </w:rPr>
              <w:t>制度</w:t>
            </w:r>
          </w:p>
          <w:p w14:paraId="73435451">
            <w:pP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提供的培训制度，包括但不限于提供完备的人员培训、考核、礼仪管理、培训计划、方式、目标及定期考核淘汰等方案进行综合评分：培训</w:t>
            </w:r>
            <w:r>
              <w:rPr>
                <w:rFonts w:hint="eastAsia" w:ascii="仿宋" w:hAnsi="仿宋" w:eastAsia="仿宋" w:cs="仿宋"/>
                <w:color w:val="auto"/>
                <w:sz w:val="21"/>
                <w:szCs w:val="21"/>
                <w:highlight w:val="none"/>
                <w:lang w:val="en-US" w:eastAsia="zh-CN"/>
              </w:rPr>
              <w:t>计划及</w:t>
            </w:r>
            <w:r>
              <w:rPr>
                <w:rFonts w:hint="eastAsia" w:ascii="仿宋" w:hAnsi="仿宋" w:eastAsia="仿宋" w:cs="仿宋"/>
                <w:color w:val="auto"/>
                <w:sz w:val="21"/>
                <w:szCs w:val="21"/>
                <w:highlight w:val="none"/>
                <w:lang w:eastAsia="zh-CN"/>
              </w:rPr>
              <w:t>制度完善全面合理，无明显瑕疵的得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分；有明显瑕疵的（如岗前培训、岗中培训，定期考核、淘汰制度等设置不完备等）每处扣2分；一般瑕疵，每处扣1分；扣完为止，不提供不得分。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6D4263A0">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52A81C6">
            <w:pPr>
              <w:jc w:val="center"/>
              <w:rPr>
                <w:rFonts w:hint="eastAsia" w:ascii="仿宋" w:hAnsi="仿宋" w:eastAsia="仿宋" w:cs="仿宋"/>
                <w:color w:val="auto"/>
                <w:szCs w:val="21"/>
                <w:highlight w:val="none"/>
              </w:rPr>
            </w:pPr>
          </w:p>
        </w:tc>
      </w:tr>
      <w:tr w14:paraId="0AE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A785E8C">
            <w:pPr>
              <w:ind w:left="60"/>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3C5D0E8B">
            <w:pPr>
              <w:ind w:left="60"/>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43903FC6">
            <w:pPr>
              <w:numPr>
                <w:ilvl w:val="0"/>
                <w:numId w:val="0"/>
              </w:numP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sz w:val="21"/>
                <w:szCs w:val="21"/>
                <w:highlight w:val="none"/>
              </w:rPr>
              <w:t>应急保障方案及处置预案</w:t>
            </w:r>
          </w:p>
          <w:p w14:paraId="3058F10E">
            <w:pPr>
              <w:pStyle w:val="37"/>
              <w:widowControl/>
              <w:ind w:firstLine="0"/>
              <w:rPr>
                <w:rFonts w:hint="eastAsia" w:ascii="仿宋" w:hAnsi="仿宋" w:eastAsia="仿宋" w:cs="仿宋"/>
                <w:color w:val="auto"/>
                <w:szCs w:val="21"/>
                <w:highlight w:val="none"/>
                <w:lang w:val="zh-CN"/>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对项目服务期间可能发生的突发状况，包括但不限于盗抢、火灾、群体事件，定期组织人员开展应急演练，针对紧急情况的预案的完整性、符合性、合理性、可实施性等进行综合评分：应急保障方案及处置预案合理可行，操作性强，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分；有明显瑕疵（如盗抢、火灾、群体事件等应急处置预案内容严重不合理、不定期或不组织人员开展应急演练等）每处扣2分；一般瑕疵，每处扣1分；扣完为止，不提供不得分。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7B631DE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73C45BB7">
            <w:pPr>
              <w:jc w:val="center"/>
              <w:rPr>
                <w:rFonts w:hint="eastAsia" w:ascii="仿宋" w:hAnsi="仿宋" w:eastAsia="仿宋" w:cs="仿宋"/>
                <w:color w:val="auto"/>
                <w:szCs w:val="21"/>
                <w:highlight w:val="none"/>
              </w:rPr>
            </w:pPr>
          </w:p>
        </w:tc>
      </w:tr>
      <w:tr w14:paraId="6353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blHeader/>
          <w:jc w:val="center"/>
        </w:trPr>
        <w:tc>
          <w:tcPr>
            <w:tcW w:w="556" w:type="dxa"/>
            <w:vMerge w:val="continue"/>
            <w:tcBorders>
              <w:left w:val="single" w:color="auto" w:sz="4" w:space="0"/>
              <w:right w:val="single" w:color="auto" w:sz="4" w:space="0"/>
            </w:tcBorders>
            <w:vAlign w:val="center"/>
          </w:tcPr>
          <w:p w14:paraId="17A96FAF">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7AD3DC90">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23F30B67">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、档案管理方案</w:t>
            </w:r>
          </w:p>
          <w:p w14:paraId="1BD8CA06">
            <w:pPr>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提供的档案管理方案，包括但不限于项目服务档案的建立与保存、日常事件与人员管理的记录，保留给业主的资料清单、档案保密措施等</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lang w:eastAsia="zh-CN"/>
              </w:rPr>
              <w:t>进行综合评分；</w:t>
            </w:r>
            <w:r>
              <w:rPr>
                <w:rFonts w:hint="eastAsia" w:ascii="仿宋" w:hAnsi="仿宋" w:eastAsia="仿宋" w:cs="仿宋"/>
                <w:color w:val="auto"/>
                <w:sz w:val="21"/>
                <w:szCs w:val="21"/>
                <w:highlight w:val="none"/>
                <w:lang w:val="en-US" w:eastAsia="zh-CN"/>
              </w:rPr>
              <w:t>档案管理结合项目特点，全面、合理、具体，切实可行，</w:t>
            </w:r>
            <w:r>
              <w:rPr>
                <w:rFonts w:hint="eastAsia" w:ascii="仿宋" w:hAnsi="仿宋" w:eastAsia="仿宋" w:cs="仿宋"/>
                <w:color w:val="auto"/>
                <w:sz w:val="21"/>
                <w:szCs w:val="21"/>
                <w:highlight w:val="none"/>
                <w:lang w:eastAsia="zh-CN"/>
              </w:rPr>
              <w:t>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w:t>
            </w:r>
            <w:r>
              <w:rPr>
                <w:rFonts w:hint="eastAsia" w:ascii="仿宋" w:hAnsi="仿宋" w:eastAsia="仿宋" w:cs="仿宋"/>
                <w:color w:val="auto"/>
                <w:sz w:val="21"/>
                <w:szCs w:val="21"/>
                <w:highlight w:val="none"/>
                <w:lang w:val="en-US" w:eastAsia="zh-CN"/>
              </w:rPr>
              <w:t>档案管理方案不全面，档案保密措施不严谨</w:t>
            </w:r>
            <w:r>
              <w:rPr>
                <w:rFonts w:hint="eastAsia" w:ascii="仿宋" w:hAnsi="仿宋" w:eastAsia="仿宋" w:cs="仿宋"/>
                <w:color w:val="auto"/>
                <w:sz w:val="21"/>
                <w:szCs w:val="21"/>
                <w:highlight w:val="none"/>
                <w:lang w:eastAsia="zh-CN"/>
              </w:rPr>
              <w:t>等）每处扣2分；一般瑕疵，每处扣1分；扣完为止，不提供不得分。</w:t>
            </w:r>
          </w:p>
        </w:tc>
        <w:tc>
          <w:tcPr>
            <w:tcW w:w="602" w:type="dxa"/>
            <w:tcBorders>
              <w:left w:val="single" w:color="auto" w:sz="4" w:space="0"/>
              <w:right w:val="single" w:color="auto" w:sz="4" w:space="0"/>
            </w:tcBorders>
            <w:vAlign w:val="center"/>
          </w:tcPr>
          <w:p w14:paraId="09C9A16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0FFA19E">
            <w:pPr>
              <w:jc w:val="center"/>
              <w:rPr>
                <w:rFonts w:hint="eastAsia" w:ascii="仿宋" w:hAnsi="仿宋" w:eastAsia="仿宋" w:cs="仿宋"/>
                <w:color w:val="auto"/>
                <w:szCs w:val="21"/>
                <w:highlight w:val="none"/>
              </w:rPr>
            </w:pPr>
          </w:p>
        </w:tc>
      </w:tr>
      <w:tr w14:paraId="477F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blHeader/>
          <w:jc w:val="center"/>
        </w:trPr>
        <w:tc>
          <w:tcPr>
            <w:tcW w:w="556" w:type="dxa"/>
            <w:vMerge w:val="continue"/>
            <w:tcBorders>
              <w:left w:val="single" w:color="auto" w:sz="4" w:space="0"/>
              <w:right w:val="single" w:color="auto" w:sz="4" w:space="0"/>
            </w:tcBorders>
            <w:vAlign w:val="center"/>
          </w:tcPr>
          <w:p w14:paraId="15D1E69B">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636637A6">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08FF0D87">
            <w:pPr>
              <w:numPr>
                <w:ilvl w:val="0"/>
                <w:numId w:val="0"/>
              </w:numPr>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eastAsia="zh-CN"/>
              </w:rPr>
              <w:t>服务质量保障和措施</w:t>
            </w:r>
          </w:p>
          <w:p w14:paraId="4BCA39B0">
            <w:pPr>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提供的服务质量保障和措施进行综合评分：措施可行、可靠、具体，无明显瑕疵的得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分；有明显瑕疵（如服务质量保证措施简单粗略、实际监督落实不切合实际等）每处扣2分；一般瑕疵，每处扣1分；扣完为止，不提供不得分。</w:t>
            </w:r>
          </w:p>
        </w:tc>
        <w:tc>
          <w:tcPr>
            <w:tcW w:w="602" w:type="dxa"/>
            <w:tcBorders>
              <w:left w:val="single" w:color="auto" w:sz="4" w:space="0"/>
              <w:right w:val="single" w:color="auto" w:sz="4" w:space="0"/>
            </w:tcBorders>
            <w:vAlign w:val="center"/>
          </w:tcPr>
          <w:p w14:paraId="543019D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15E9D578">
            <w:pPr>
              <w:jc w:val="center"/>
              <w:rPr>
                <w:rFonts w:hint="eastAsia" w:ascii="仿宋" w:hAnsi="仿宋" w:eastAsia="仿宋" w:cs="仿宋"/>
                <w:color w:val="auto"/>
                <w:szCs w:val="21"/>
                <w:highlight w:val="none"/>
              </w:rPr>
            </w:pPr>
          </w:p>
        </w:tc>
      </w:tr>
      <w:tr w14:paraId="4553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556" w:type="dxa"/>
            <w:tcBorders>
              <w:left w:val="single" w:color="auto" w:sz="4" w:space="0"/>
              <w:right w:val="single" w:color="auto" w:sz="4" w:space="0"/>
            </w:tcBorders>
            <w:vAlign w:val="center"/>
          </w:tcPr>
          <w:p w14:paraId="3879A36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60" w:type="dxa"/>
            <w:tcBorders>
              <w:left w:val="single" w:color="auto" w:sz="4" w:space="0"/>
              <w:right w:val="single" w:color="auto" w:sz="4" w:space="0"/>
            </w:tcBorders>
            <w:vAlign w:val="center"/>
          </w:tcPr>
          <w:p w14:paraId="3A9D7B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p w14:paraId="1925FA6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72167030">
            <w:pPr>
              <w:adjustRightInd w:val="0"/>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自2021年1月1日以来（以合同签订时间为准）承担过类似类似物业项目（非住宅类），每提供一个得3分,满分9分。（提供①合同复印件并加盖供应商公章、②中标（成交）通知书复印件加盖供应商公章③客户满意度证明材料复印件（需有对应合同甲方的公章）并加盖供应商公章。</w:t>
            </w:r>
          </w:p>
          <w:p w14:paraId="00FDFA48">
            <w:pPr>
              <w:adjustRightInd w:val="0"/>
              <w:snapToGrid w:val="0"/>
              <w:rPr>
                <w:rFonts w:hint="eastAsia" w:ascii="仿宋" w:hAnsi="仿宋" w:eastAsia="仿宋" w:cs="仿宋"/>
                <w:color w:val="auto"/>
                <w:szCs w:val="21"/>
                <w:highlight w:val="none"/>
                <w:lang w:val="zh-CN"/>
              </w:rPr>
            </w:pPr>
            <w:r>
              <w:rPr>
                <w:rFonts w:hint="eastAsia" w:ascii="仿宋" w:hAnsi="仿宋" w:eastAsia="仿宋" w:cs="仿宋"/>
                <w:b/>
                <w:bCs/>
                <w:color w:val="auto"/>
                <w:sz w:val="21"/>
                <w:szCs w:val="21"/>
                <w:highlight w:val="none"/>
                <w:lang w:val="en-US" w:eastAsia="zh-CN"/>
              </w:rPr>
              <w:t>（合同及客户满意度证明材料原件现场核查，未提供原件或提供不全的不得分）</w:t>
            </w:r>
          </w:p>
        </w:tc>
        <w:tc>
          <w:tcPr>
            <w:tcW w:w="602" w:type="dxa"/>
            <w:tcBorders>
              <w:left w:val="single" w:color="auto" w:sz="4" w:space="0"/>
              <w:right w:val="single" w:color="auto" w:sz="4" w:space="0"/>
            </w:tcBorders>
            <w:vAlign w:val="center"/>
          </w:tcPr>
          <w:p w14:paraId="6BC66BA2">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657" w:type="dxa"/>
            <w:vMerge w:val="restart"/>
            <w:tcBorders>
              <w:left w:val="single" w:color="auto" w:sz="4" w:space="0"/>
              <w:right w:val="single" w:color="auto" w:sz="4" w:space="0"/>
            </w:tcBorders>
            <w:vAlign w:val="center"/>
          </w:tcPr>
          <w:p w14:paraId="0D39D64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r>
      <w:tr w14:paraId="3F5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blHeader/>
          <w:jc w:val="center"/>
        </w:trPr>
        <w:tc>
          <w:tcPr>
            <w:tcW w:w="556" w:type="dxa"/>
            <w:tcBorders>
              <w:left w:val="single" w:color="auto" w:sz="4" w:space="0"/>
              <w:right w:val="single" w:color="auto" w:sz="4" w:space="0"/>
            </w:tcBorders>
            <w:vAlign w:val="center"/>
          </w:tcPr>
          <w:p w14:paraId="533103A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60" w:type="dxa"/>
            <w:tcBorders>
              <w:left w:val="single" w:color="auto" w:sz="4" w:space="0"/>
              <w:right w:val="single" w:color="auto" w:sz="4" w:space="0"/>
            </w:tcBorders>
            <w:vAlign w:val="center"/>
          </w:tcPr>
          <w:p w14:paraId="7B7EADE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p w14:paraId="5462D5F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6D1B408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过程中一切因供应商的工作疏忽导致的消防事故、失窃事件或其他财产损失和人身伤害</w:t>
            </w:r>
            <w:r>
              <w:rPr>
                <w:rFonts w:hint="eastAsia" w:ascii="仿宋" w:hAnsi="仿宋" w:eastAsia="仿宋" w:cs="仿宋"/>
                <w:color w:val="auto"/>
                <w:kern w:val="0"/>
                <w:szCs w:val="21"/>
                <w:highlight w:val="none"/>
                <w:lang w:val="en-US" w:eastAsia="zh-CN"/>
              </w:rPr>
              <w:t>均</w:t>
            </w:r>
            <w:r>
              <w:rPr>
                <w:rFonts w:hint="eastAsia" w:ascii="仿宋" w:hAnsi="仿宋" w:eastAsia="仿宋" w:cs="仿宋"/>
                <w:color w:val="auto"/>
                <w:kern w:val="0"/>
                <w:szCs w:val="21"/>
                <w:highlight w:val="none"/>
              </w:rPr>
              <w:t xml:space="preserve">由供应商承担相关经济和法律责任； </w:t>
            </w:r>
          </w:p>
          <w:p w14:paraId="7AB077E9">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1"/>
                <w:highlight w:val="none"/>
                <w:lang w:val="en-US" w:eastAsia="zh-CN"/>
              </w:rPr>
              <w:t>承诺拟投入本项目</w:t>
            </w:r>
            <w:r>
              <w:rPr>
                <w:rFonts w:hint="eastAsia" w:ascii="仿宋" w:hAnsi="仿宋" w:eastAsia="仿宋" w:cs="仿宋"/>
                <w:color w:val="auto"/>
                <w:kern w:val="0"/>
                <w:szCs w:val="21"/>
                <w:highlight w:val="none"/>
              </w:rPr>
              <w:t xml:space="preserve">工作人员的岗位职责、操作规范、人身安全、医疗、工资、各项保险、劳保用品、内部管理、各类纠纷等各项事宜及所涉及经费均由供应商自行负责，与采购人无关； </w:t>
            </w:r>
          </w:p>
          <w:p w14:paraId="5D0049A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间必须自觉遵守国家相关法律法规和</w:t>
            </w:r>
            <w:r>
              <w:rPr>
                <w:rFonts w:hint="eastAsia" w:ascii="仿宋" w:hAnsi="仿宋" w:eastAsia="仿宋" w:cs="仿宋"/>
                <w:color w:val="auto"/>
                <w:kern w:val="0"/>
                <w:szCs w:val="21"/>
                <w:highlight w:val="none"/>
                <w:lang w:val="en-US" w:eastAsia="zh-CN"/>
              </w:rPr>
              <w:t>采购人</w:t>
            </w:r>
            <w:r>
              <w:rPr>
                <w:rFonts w:hint="eastAsia" w:ascii="仿宋" w:hAnsi="仿宋" w:eastAsia="仿宋" w:cs="仿宋"/>
                <w:color w:val="auto"/>
                <w:kern w:val="0"/>
                <w:szCs w:val="21"/>
                <w:highlight w:val="none"/>
              </w:rPr>
              <w:t>的各项规章制度，确保</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内的各项</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 xml:space="preserve">内容全面到位； </w:t>
            </w:r>
          </w:p>
          <w:p w14:paraId="4D61397E">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、供应商须承诺</w:t>
            </w:r>
            <w:r>
              <w:rPr>
                <w:rFonts w:hint="eastAsia" w:ascii="仿宋" w:hAnsi="仿宋" w:eastAsia="仿宋" w:cs="仿宋"/>
                <w:color w:val="auto"/>
                <w:kern w:val="0"/>
                <w:szCs w:val="21"/>
                <w:highlight w:val="none"/>
                <w:lang w:val="en-US" w:eastAsia="zh-CN"/>
              </w:rPr>
              <w:t>拟投入本项目所有</w:t>
            </w:r>
            <w:r>
              <w:rPr>
                <w:rFonts w:hint="eastAsia" w:ascii="仿宋" w:hAnsi="仿宋" w:eastAsia="仿宋" w:cs="仿宋"/>
                <w:color w:val="auto"/>
                <w:kern w:val="0"/>
                <w:szCs w:val="21"/>
                <w:highlight w:val="none"/>
              </w:rPr>
              <w:t>人员</w:t>
            </w:r>
            <w:r>
              <w:rPr>
                <w:rFonts w:hint="eastAsia" w:ascii="仿宋" w:hAnsi="仿宋" w:eastAsia="仿宋" w:cs="仿宋"/>
                <w:color w:val="auto"/>
                <w:kern w:val="0"/>
                <w:szCs w:val="21"/>
                <w:highlight w:val="none"/>
                <w:lang w:eastAsia="zh-CN"/>
              </w:rPr>
              <w:t>无任何犯罪前科</w:t>
            </w:r>
            <w:r>
              <w:rPr>
                <w:rFonts w:hint="eastAsia" w:ascii="仿宋" w:hAnsi="仿宋" w:eastAsia="仿宋" w:cs="仿宋"/>
                <w:color w:val="auto"/>
                <w:kern w:val="0"/>
                <w:szCs w:val="21"/>
                <w:highlight w:val="none"/>
                <w:lang w:val="en-US" w:eastAsia="zh-CN"/>
              </w:rPr>
              <w:t>及不良记录</w:t>
            </w:r>
            <w:r>
              <w:rPr>
                <w:rFonts w:hint="eastAsia" w:ascii="仿宋" w:hAnsi="仿宋" w:eastAsia="仿宋" w:cs="仿宋"/>
                <w:color w:val="auto"/>
                <w:kern w:val="0"/>
                <w:szCs w:val="21"/>
                <w:highlight w:val="none"/>
                <w:lang w:eastAsia="zh-CN"/>
              </w:rPr>
              <w:t>。</w:t>
            </w:r>
          </w:p>
          <w:p w14:paraId="38622DBD">
            <w:pPr>
              <w:widowControl/>
              <w:jc w:val="left"/>
              <w:rPr>
                <w:rFonts w:hint="eastAsia" w:ascii="仿宋" w:hAnsi="仿宋" w:eastAsia="仿宋" w:cs="仿宋"/>
                <w:color w:val="auto"/>
                <w:highlight w:val="none"/>
                <w:lang w:val="en-US"/>
              </w:rPr>
            </w:pPr>
            <w:r>
              <w:rPr>
                <w:rFonts w:hint="eastAsia" w:ascii="仿宋" w:hAnsi="仿宋" w:eastAsia="仿宋" w:cs="仿宋"/>
                <w:color w:val="auto"/>
                <w:kern w:val="0"/>
                <w:szCs w:val="21"/>
                <w:highlight w:val="none"/>
                <w:lang w:val="en-US" w:eastAsia="zh-CN"/>
              </w:rPr>
              <w:t>5、供应商承诺为本项目购买第三方责任险（意外伤害险等）。</w:t>
            </w:r>
          </w:p>
          <w:p w14:paraId="742A54F3">
            <w:pPr>
              <w:widowControl/>
              <w:rPr>
                <w:rFonts w:hint="eastAsia" w:ascii="仿宋" w:hAnsi="仿宋" w:eastAsia="仿宋" w:cs="仿宋"/>
                <w:b/>
                <w:bCs/>
                <w:kern w:val="2"/>
                <w:sz w:val="20"/>
                <w:szCs w:val="20"/>
                <w:highlight w:val="none"/>
                <w:lang w:val="en-US" w:eastAsia="zh-CN" w:bidi="ar-SA"/>
              </w:rPr>
            </w:pPr>
            <w:r>
              <w:rPr>
                <w:rFonts w:hint="eastAsia" w:ascii="仿宋" w:hAnsi="仿宋" w:eastAsia="仿宋" w:cs="仿宋"/>
                <w:b/>
                <w:bCs/>
                <w:kern w:val="2"/>
                <w:sz w:val="20"/>
                <w:szCs w:val="20"/>
                <w:highlight w:val="none"/>
                <w:lang w:val="en-US" w:eastAsia="zh-CN" w:bidi="ar-SA"/>
              </w:rPr>
              <w:t>注：供应商对以上各条进行承诺得1分，缺任意一项不得分。</w:t>
            </w:r>
          </w:p>
          <w:p w14:paraId="6060CC2F">
            <w:pPr>
              <w:widowControl/>
              <w:rPr>
                <w:rFonts w:hint="eastAsia" w:ascii="仿宋" w:hAnsi="仿宋" w:eastAsia="仿宋" w:cs="仿宋"/>
                <w:color w:val="auto"/>
                <w:szCs w:val="21"/>
                <w:highlight w:val="none"/>
              </w:rPr>
            </w:pPr>
            <w:r>
              <w:rPr>
                <w:rFonts w:hint="eastAsia" w:ascii="仿宋" w:hAnsi="仿宋" w:eastAsia="仿宋" w:cs="仿宋"/>
                <w:b/>
                <w:bCs/>
                <w:kern w:val="2"/>
                <w:sz w:val="20"/>
                <w:szCs w:val="20"/>
                <w:highlight w:val="none"/>
                <w:lang w:val="en-US" w:eastAsia="zh-CN" w:bidi="ar-SA"/>
              </w:rPr>
              <w:t>（</w:t>
            </w:r>
            <w:r>
              <w:rPr>
                <w:rFonts w:hint="eastAsia" w:ascii="仿宋" w:hAnsi="仿宋" w:eastAsia="仿宋" w:cs="仿宋"/>
                <w:b/>
                <w:bCs/>
                <w:kern w:val="2"/>
                <w:sz w:val="20"/>
                <w:szCs w:val="20"/>
                <w:highlight w:val="none"/>
                <w:lang w:val="zh-CN" w:eastAsia="zh-CN" w:bidi="ar-SA"/>
              </w:rPr>
              <w:t>格式自拟，法</w:t>
            </w:r>
            <w:r>
              <w:rPr>
                <w:rFonts w:hint="eastAsia" w:ascii="仿宋" w:hAnsi="仿宋" w:eastAsia="仿宋" w:cs="仿宋"/>
                <w:b/>
                <w:bCs/>
                <w:kern w:val="2"/>
                <w:sz w:val="20"/>
                <w:szCs w:val="20"/>
                <w:highlight w:val="none"/>
                <w:lang w:val="en-US" w:eastAsia="zh-CN" w:bidi="ar-SA"/>
              </w:rPr>
              <w:t>定代表人或授权委托人</w:t>
            </w:r>
            <w:r>
              <w:rPr>
                <w:rFonts w:hint="eastAsia" w:ascii="仿宋" w:hAnsi="仿宋" w:eastAsia="仿宋" w:cs="仿宋"/>
                <w:b/>
                <w:bCs/>
                <w:kern w:val="2"/>
                <w:sz w:val="20"/>
                <w:szCs w:val="20"/>
                <w:highlight w:val="none"/>
                <w:lang w:val="zh-CN" w:eastAsia="zh-CN" w:bidi="ar-SA"/>
              </w:rPr>
              <w:t>签字并加盖公章）</w:t>
            </w:r>
            <w:r>
              <w:rPr>
                <w:rFonts w:hint="eastAsia" w:ascii="仿宋" w:hAnsi="仿宋" w:eastAsia="仿宋" w:cs="仿宋"/>
                <w:b/>
                <w:bCs/>
                <w:color w:val="auto"/>
                <w:szCs w:val="21"/>
                <w:highlight w:val="none"/>
              </w:rPr>
              <w:t>。</w:t>
            </w:r>
          </w:p>
        </w:tc>
        <w:tc>
          <w:tcPr>
            <w:tcW w:w="602" w:type="dxa"/>
            <w:tcBorders>
              <w:top w:val="single" w:color="auto" w:sz="4" w:space="0"/>
              <w:left w:val="single" w:color="auto" w:sz="4" w:space="0"/>
              <w:right w:val="single" w:color="auto" w:sz="4" w:space="0"/>
            </w:tcBorders>
            <w:vAlign w:val="center"/>
          </w:tcPr>
          <w:p w14:paraId="409CF49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57" w:type="dxa"/>
            <w:vMerge w:val="continue"/>
            <w:tcBorders>
              <w:left w:val="single" w:color="auto" w:sz="4" w:space="0"/>
              <w:right w:val="single" w:color="auto" w:sz="4" w:space="0"/>
            </w:tcBorders>
            <w:vAlign w:val="center"/>
          </w:tcPr>
          <w:p w14:paraId="5033DF53">
            <w:pPr>
              <w:widowControl/>
              <w:jc w:val="center"/>
              <w:rPr>
                <w:rFonts w:hint="eastAsia" w:ascii="仿宋" w:hAnsi="仿宋" w:eastAsia="仿宋" w:cs="仿宋"/>
                <w:color w:val="auto"/>
                <w:szCs w:val="21"/>
                <w:highlight w:val="none"/>
              </w:rPr>
            </w:pPr>
          </w:p>
        </w:tc>
      </w:tr>
      <w:tr w14:paraId="2AE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78DF22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602" w:type="dxa"/>
            <w:tcBorders>
              <w:top w:val="single" w:color="auto" w:sz="4" w:space="0"/>
              <w:left w:val="single" w:color="auto" w:sz="4" w:space="0"/>
              <w:bottom w:val="single" w:color="auto" w:sz="4" w:space="0"/>
              <w:right w:val="single" w:color="auto" w:sz="4" w:space="0"/>
            </w:tcBorders>
            <w:vAlign w:val="center"/>
          </w:tcPr>
          <w:p w14:paraId="3415B0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57" w:type="dxa"/>
            <w:tcBorders>
              <w:top w:val="single" w:color="auto" w:sz="4" w:space="0"/>
              <w:left w:val="single" w:color="auto" w:sz="4" w:space="0"/>
              <w:bottom w:val="single" w:color="auto" w:sz="4" w:space="0"/>
              <w:right w:val="single" w:color="auto" w:sz="4" w:space="0"/>
            </w:tcBorders>
            <w:vAlign w:val="center"/>
          </w:tcPr>
          <w:p w14:paraId="43DD1BD1">
            <w:pPr>
              <w:jc w:val="center"/>
              <w:rPr>
                <w:rFonts w:hint="eastAsia" w:ascii="仿宋" w:hAnsi="仿宋" w:eastAsia="仿宋" w:cs="仿宋"/>
                <w:color w:val="auto"/>
                <w:szCs w:val="21"/>
                <w:highlight w:val="none"/>
              </w:rPr>
            </w:pPr>
          </w:p>
        </w:tc>
      </w:tr>
    </w:tbl>
    <w:p w14:paraId="1049352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14:paraId="4B254311">
      <w:pPr>
        <w:pStyle w:val="47"/>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1065BF01">
      <w:pPr>
        <w:pStyle w:val="47"/>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7B692B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52A179F5">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6E5308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176764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3ADAD33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13654E0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21FE6E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44A391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54ECD0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6569B2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5A3BA53D">
      <w:pPr>
        <w:pStyle w:val="37"/>
        <w:spacing w:line="360" w:lineRule="auto"/>
        <w:ind w:firstLine="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4657B6DA">
      <w:pPr>
        <w:rPr>
          <w:rFonts w:hint="eastAsia" w:ascii="仿宋" w:hAnsi="仿宋" w:eastAsia="仿宋" w:cs="仿宋"/>
          <w:b/>
          <w:color w:val="auto"/>
          <w:sz w:val="24"/>
          <w:highlight w:val="none"/>
        </w:rPr>
      </w:pPr>
    </w:p>
    <w:p w14:paraId="588F3A9A">
      <w:pPr>
        <w:jc w:val="center"/>
        <w:outlineLvl w:val="0"/>
        <w:rPr>
          <w:rFonts w:hint="eastAsia" w:ascii="仿宋" w:hAnsi="仿宋" w:eastAsia="仿宋" w:cs="仿宋"/>
          <w:b/>
          <w:bCs/>
          <w:sz w:val="28"/>
          <w:szCs w:val="32"/>
          <w:highlight w:val="none"/>
        </w:rPr>
      </w:pPr>
    </w:p>
    <w:p w14:paraId="197C1E39">
      <w:pPr>
        <w:jc w:val="center"/>
        <w:outlineLvl w:val="0"/>
        <w:rPr>
          <w:rFonts w:hint="eastAsia" w:ascii="仿宋" w:hAnsi="仿宋" w:eastAsia="仿宋" w:cs="仿宋"/>
          <w:b w:val="0"/>
          <w:bCs w:val="0"/>
          <w:sz w:val="28"/>
          <w:szCs w:val="32"/>
          <w:highlight w:val="none"/>
        </w:rPr>
      </w:pPr>
    </w:p>
    <w:p w14:paraId="351DE8A0">
      <w:pPr>
        <w:pStyle w:val="37"/>
        <w:rPr>
          <w:rFonts w:hint="eastAsia" w:ascii="仿宋" w:hAnsi="仿宋" w:eastAsia="仿宋" w:cs="仿宋"/>
          <w:b w:val="0"/>
          <w:bCs w:val="0"/>
          <w:sz w:val="28"/>
          <w:szCs w:val="32"/>
          <w:highlight w:val="none"/>
        </w:rPr>
      </w:pPr>
    </w:p>
    <w:p w14:paraId="29273208">
      <w:pPr>
        <w:rPr>
          <w:rFonts w:hint="eastAsia" w:ascii="仿宋" w:hAnsi="仿宋" w:eastAsia="仿宋" w:cs="仿宋"/>
          <w:b w:val="0"/>
          <w:bCs w:val="0"/>
          <w:sz w:val="28"/>
          <w:szCs w:val="32"/>
          <w:highlight w:val="none"/>
        </w:rPr>
      </w:pPr>
    </w:p>
    <w:p w14:paraId="48AB5ABA">
      <w:pPr>
        <w:pStyle w:val="37"/>
        <w:rPr>
          <w:rFonts w:hint="eastAsia" w:ascii="仿宋" w:hAnsi="仿宋" w:eastAsia="仿宋" w:cs="仿宋"/>
          <w:b w:val="0"/>
          <w:bCs w:val="0"/>
          <w:sz w:val="28"/>
          <w:szCs w:val="32"/>
          <w:highlight w:val="none"/>
        </w:rPr>
      </w:pPr>
    </w:p>
    <w:p w14:paraId="37FAD5B6">
      <w:pPr>
        <w:rPr>
          <w:rFonts w:hint="eastAsia" w:ascii="仿宋" w:hAnsi="仿宋" w:eastAsia="仿宋" w:cs="仿宋"/>
          <w:b w:val="0"/>
          <w:bCs w:val="0"/>
          <w:sz w:val="28"/>
          <w:szCs w:val="32"/>
          <w:highlight w:val="none"/>
        </w:rPr>
      </w:pPr>
    </w:p>
    <w:p w14:paraId="3E3AC6CC">
      <w:pPr>
        <w:pStyle w:val="37"/>
        <w:rPr>
          <w:rFonts w:hint="eastAsia" w:ascii="仿宋" w:hAnsi="仿宋" w:eastAsia="仿宋" w:cs="仿宋"/>
          <w:b w:val="0"/>
          <w:bCs w:val="0"/>
          <w:sz w:val="28"/>
          <w:szCs w:val="32"/>
          <w:highlight w:val="none"/>
        </w:rPr>
      </w:pPr>
    </w:p>
    <w:p w14:paraId="5CD667C5">
      <w:pPr>
        <w:rPr>
          <w:rFonts w:hint="eastAsia" w:ascii="仿宋" w:hAnsi="仿宋" w:eastAsia="仿宋" w:cs="仿宋"/>
          <w:b w:val="0"/>
          <w:bCs w:val="0"/>
          <w:sz w:val="28"/>
          <w:szCs w:val="32"/>
          <w:highlight w:val="none"/>
        </w:rPr>
      </w:pPr>
    </w:p>
    <w:p w14:paraId="796E83B5">
      <w:pPr>
        <w:rPr>
          <w:rFonts w:hint="eastAsia" w:ascii="仿宋" w:hAnsi="仿宋" w:eastAsia="仿宋" w:cs="仿宋"/>
          <w:b w:val="0"/>
          <w:bCs w:val="0"/>
          <w:sz w:val="28"/>
          <w:szCs w:val="32"/>
          <w:highlight w:val="none"/>
        </w:rPr>
      </w:pPr>
    </w:p>
    <w:p w14:paraId="541CA1C1">
      <w:pPr>
        <w:rPr>
          <w:rFonts w:hint="eastAsia" w:ascii="仿宋" w:hAnsi="仿宋" w:eastAsia="仿宋" w:cs="仿宋"/>
          <w:b w:val="0"/>
          <w:bCs w:val="0"/>
          <w:sz w:val="28"/>
          <w:szCs w:val="32"/>
          <w:highlight w:val="none"/>
        </w:rPr>
      </w:pPr>
    </w:p>
    <w:p w14:paraId="1D37A043">
      <w:pPr>
        <w:rPr>
          <w:rFonts w:hint="eastAsia" w:ascii="仿宋" w:hAnsi="仿宋" w:eastAsia="仿宋" w:cs="仿宋"/>
          <w:b w:val="0"/>
          <w:bCs w:val="0"/>
          <w:sz w:val="28"/>
          <w:szCs w:val="32"/>
          <w:highlight w:val="none"/>
        </w:rPr>
      </w:pPr>
    </w:p>
    <w:p w14:paraId="105AD3D4">
      <w:pPr>
        <w:rPr>
          <w:rFonts w:hint="eastAsia" w:ascii="仿宋" w:hAnsi="仿宋" w:eastAsia="仿宋" w:cs="仿宋"/>
          <w:b w:val="0"/>
          <w:bCs w:val="0"/>
          <w:sz w:val="28"/>
          <w:szCs w:val="32"/>
          <w:highlight w:val="none"/>
        </w:rPr>
      </w:pPr>
    </w:p>
    <w:p w14:paraId="2E8D3B27">
      <w:pPr>
        <w:rPr>
          <w:rFonts w:hint="eastAsia" w:ascii="仿宋" w:hAnsi="仿宋" w:eastAsia="仿宋" w:cs="仿宋"/>
          <w:b w:val="0"/>
          <w:bCs w:val="0"/>
          <w:sz w:val="28"/>
          <w:szCs w:val="32"/>
          <w:highlight w:val="none"/>
        </w:rPr>
      </w:pPr>
    </w:p>
    <w:p w14:paraId="265E6902">
      <w:pPr>
        <w:rPr>
          <w:rFonts w:hint="eastAsia" w:ascii="仿宋" w:hAnsi="仿宋" w:eastAsia="仿宋" w:cs="仿宋"/>
          <w:b w:val="0"/>
          <w:bCs w:val="0"/>
          <w:sz w:val="28"/>
          <w:szCs w:val="32"/>
          <w:highlight w:val="none"/>
        </w:rPr>
      </w:pPr>
    </w:p>
    <w:p w14:paraId="7E0B4E8E">
      <w:p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第四章  竞争性磋商项目需求</w:t>
      </w:r>
      <w:bookmarkEnd w:id="77"/>
      <w:bookmarkEnd w:id="78"/>
      <w:bookmarkEnd w:id="79"/>
    </w:p>
    <w:p w14:paraId="43F2DC08">
      <w:pPr>
        <w:numPr>
          <w:ilvl w:val="0"/>
          <w:numId w:val="2"/>
        </w:numPr>
        <w:spacing w:line="360" w:lineRule="auto"/>
        <w:jc w:val="left"/>
        <w:outlineLvl w:val="1"/>
        <w:rPr>
          <w:rStyle w:val="89"/>
          <w:rFonts w:hint="eastAsia" w:ascii="仿宋" w:hAnsi="仿宋" w:eastAsia="仿宋" w:cs="仿宋"/>
          <w:sz w:val="24"/>
          <w:szCs w:val="24"/>
          <w:highlight w:val="none"/>
        </w:rPr>
      </w:pPr>
      <w:bookmarkStart w:id="80" w:name="_Toc26037"/>
      <w:bookmarkStart w:id="81" w:name="_Toc25101"/>
      <w:bookmarkStart w:id="82" w:name="_Toc32033"/>
      <w:bookmarkStart w:id="83" w:name="_Toc5380"/>
      <w:bookmarkStart w:id="84" w:name="_Toc2148"/>
      <w:bookmarkStart w:id="85" w:name="_Toc30398"/>
      <w:r>
        <w:rPr>
          <w:rStyle w:val="89"/>
          <w:rFonts w:hint="eastAsia" w:ascii="仿宋" w:hAnsi="仿宋" w:eastAsia="仿宋" w:cs="仿宋"/>
          <w:sz w:val="24"/>
          <w:szCs w:val="24"/>
          <w:highlight w:val="none"/>
        </w:rPr>
        <w:t>项目</w:t>
      </w:r>
      <w:bookmarkEnd w:id="80"/>
      <w:r>
        <w:rPr>
          <w:rStyle w:val="89"/>
          <w:rFonts w:hint="eastAsia" w:ascii="仿宋" w:hAnsi="仿宋" w:eastAsia="仿宋" w:cs="仿宋"/>
          <w:sz w:val="24"/>
          <w:szCs w:val="24"/>
          <w:highlight w:val="none"/>
        </w:rPr>
        <w:t>概况</w:t>
      </w:r>
    </w:p>
    <w:p w14:paraId="108EB932">
      <w:pPr>
        <w:autoSpaceDE w:val="0"/>
        <w:autoSpaceDN w:val="0"/>
        <w:adjustRightInd w:val="0"/>
        <w:spacing w:line="360" w:lineRule="auto"/>
        <w:ind w:firstLine="411" w:firstLineChars="196"/>
        <w:rPr>
          <w:rFonts w:hint="eastAsia" w:ascii="仿宋" w:hAnsi="仿宋" w:eastAsia="仿宋"/>
          <w:szCs w:val="24"/>
          <w:highlight w:val="none"/>
          <w:lang w:eastAsia="zh-CN"/>
        </w:rPr>
      </w:pPr>
      <w:r>
        <w:rPr>
          <w:rFonts w:hint="eastAsia" w:ascii="仿宋" w:hAnsi="仿宋" w:eastAsia="仿宋" w:cs="黑体"/>
          <w:color w:val="000000"/>
          <w:kern w:val="0"/>
          <w:szCs w:val="24"/>
          <w:highlight w:val="none"/>
          <w:lang w:bidi="ar"/>
        </w:rPr>
        <w:t>1、项目名称：</w:t>
      </w:r>
      <w:r>
        <w:rPr>
          <w:rFonts w:hint="eastAsia" w:ascii="仿宋" w:hAnsi="仿宋" w:eastAsia="仿宋" w:cs="黑体"/>
          <w:color w:val="000000"/>
          <w:kern w:val="0"/>
          <w:szCs w:val="24"/>
          <w:highlight w:val="none"/>
          <w:lang w:eastAsia="zh-CN" w:bidi="ar"/>
        </w:rPr>
        <w:t>赛虹桥街道机关办公用房物业服务项目</w:t>
      </w:r>
    </w:p>
    <w:p w14:paraId="1D9FB4A2">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 xml:space="preserve">2、座落位置：南京市雨花台区丁树路9号。       </w:t>
      </w:r>
    </w:p>
    <w:p w14:paraId="4F381CDA">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3、物业类型：办公楼</w:t>
      </w:r>
    </w:p>
    <w:p w14:paraId="21326730">
      <w:pPr>
        <w:autoSpaceDE w:val="0"/>
        <w:autoSpaceDN w:val="0"/>
        <w:adjustRightInd w:val="0"/>
        <w:spacing w:line="360" w:lineRule="auto"/>
        <w:ind w:firstLine="411" w:firstLineChars="196"/>
        <w:rPr>
          <w:rFonts w:hint="eastAsia"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4、物业区域概况：柒采创智中心4-5楼，建筑面积4400㎡。</w:t>
      </w:r>
    </w:p>
    <w:p w14:paraId="1695BF23">
      <w:pPr>
        <w:pStyle w:val="37"/>
        <w:spacing w:line="360" w:lineRule="auto"/>
        <w:ind w:firstLine="0" w:firstLineChars="0"/>
        <w:rPr>
          <w:rFonts w:hint="eastAsia" w:ascii="仿宋" w:hAnsi="仿宋" w:eastAsia="仿宋" w:cs="黑体"/>
          <w:color w:val="000000"/>
          <w:kern w:val="0"/>
          <w:sz w:val="21"/>
          <w:szCs w:val="24"/>
          <w:highlight w:val="none"/>
          <w:lang w:val="en-US" w:eastAsia="zh-CN" w:bidi="ar"/>
        </w:rPr>
      </w:pPr>
      <w:r>
        <w:rPr>
          <w:rFonts w:hint="eastAsia" w:ascii="仿宋" w:hAnsi="仿宋" w:eastAsia="仿宋" w:cs="黑体"/>
          <w:b/>
          <w:bCs/>
          <w:color w:val="000000"/>
          <w:kern w:val="0"/>
          <w:sz w:val="24"/>
          <w:szCs w:val="24"/>
          <w:highlight w:val="none"/>
          <w:lang w:bidi="ar"/>
        </w:rPr>
        <w:t>二、服务期限：</w:t>
      </w:r>
      <w:r>
        <w:rPr>
          <w:rFonts w:hint="eastAsia" w:ascii="仿宋" w:hAnsi="仿宋" w:eastAsia="仿宋" w:cs="黑体"/>
          <w:color w:val="000000"/>
          <w:kern w:val="0"/>
          <w:sz w:val="21"/>
          <w:szCs w:val="24"/>
          <w:highlight w:val="none"/>
          <w:lang w:val="en-US" w:eastAsia="zh-CN" w:bidi="ar"/>
        </w:rPr>
        <w:t>四个月（2025.1～2025.4，具体时间以合同签订为准）。</w:t>
      </w:r>
    </w:p>
    <w:p w14:paraId="16E05DC5">
      <w:pPr>
        <w:spacing w:line="360" w:lineRule="auto"/>
        <w:rPr>
          <w:rFonts w:hint="eastAsia" w:ascii="仿宋" w:hAnsi="仿宋" w:eastAsia="仿宋" w:cs="黑体"/>
          <w:b/>
          <w:bCs/>
          <w:color w:val="000000"/>
          <w:kern w:val="0"/>
          <w:szCs w:val="24"/>
          <w:highlight w:val="none"/>
          <w:lang w:bidi="ar"/>
        </w:rPr>
      </w:pPr>
      <w:r>
        <w:rPr>
          <w:rFonts w:hint="eastAsia" w:ascii="仿宋" w:hAnsi="仿宋" w:eastAsia="仿宋" w:cs="黑体"/>
          <w:b/>
          <w:bCs/>
          <w:color w:val="000000"/>
          <w:kern w:val="0"/>
          <w:szCs w:val="24"/>
          <w:highlight w:val="none"/>
          <w:lang w:bidi="ar"/>
        </w:rPr>
        <w:t>三、物业服务内容</w:t>
      </w:r>
    </w:p>
    <w:p w14:paraId="6D107A5A">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1、楼内24小时安保值班公共秩序管理。</w:t>
      </w:r>
    </w:p>
    <w:p w14:paraId="0AE6B75A">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2、报刊、信件、快递的收发，出门物品的检查。</w:t>
      </w:r>
    </w:p>
    <w:p w14:paraId="618588F9">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3、楼内值班室、领导办公室、健身房、过道、会议室、报告厅、接待室、茶水间、卫生间等区域的地面、内外墙面、门窗玻璃、桌椅板凳等的日常清扫、保洁工作。</w:t>
      </w:r>
    </w:p>
    <w:p w14:paraId="0E8A1D70">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4、大小型活动和会议接待协助。</w:t>
      </w:r>
    </w:p>
    <w:p w14:paraId="2FCD0E19">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5、外来办事及上访人员的接待；</w:t>
      </w:r>
    </w:p>
    <w:p w14:paraId="6BEFB192">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6、紧急突发事件的应急处理工作。</w:t>
      </w:r>
    </w:p>
    <w:p w14:paraId="3CE6E66A">
      <w:pPr>
        <w:pStyle w:val="37"/>
        <w:spacing w:line="360" w:lineRule="auto"/>
        <w:ind w:firstLine="480"/>
        <w:rPr>
          <w:highlight w:val="none"/>
        </w:rPr>
      </w:pPr>
      <w:r>
        <w:rPr>
          <w:rFonts w:hint="eastAsia" w:ascii="仿宋" w:hAnsi="仿宋" w:eastAsia="仿宋" w:cs="黑体"/>
          <w:color w:val="000000"/>
          <w:kern w:val="0"/>
          <w:sz w:val="24"/>
          <w:szCs w:val="24"/>
          <w:highlight w:val="none"/>
          <w:lang w:bidi="ar"/>
        </w:rPr>
        <w:t>7、完成采购人交办的其它工作，费用不在此次报价之内，另行结算</w:t>
      </w:r>
    </w:p>
    <w:bookmarkEnd w:id="81"/>
    <w:bookmarkEnd w:id="82"/>
    <w:p w14:paraId="71F31887">
      <w:pPr>
        <w:autoSpaceDE w:val="0"/>
        <w:autoSpaceDN w:val="0"/>
        <w:adjustRightInd w:val="0"/>
        <w:spacing w:line="360" w:lineRule="auto"/>
        <w:rPr>
          <w:rFonts w:hint="eastAsia" w:ascii="仿宋" w:hAnsi="仿宋" w:eastAsia="仿宋" w:cs="黑体"/>
          <w:b/>
          <w:color w:val="000000"/>
          <w:kern w:val="0"/>
          <w:szCs w:val="24"/>
          <w:highlight w:val="none"/>
          <w:lang w:bidi="ar"/>
        </w:rPr>
      </w:pPr>
      <w:r>
        <w:rPr>
          <w:rFonts w:hint="eastAsia" w:ascii="仿宋" w:hAnsi="仿宋" w:eastAsia="仿宋" w:cs="仿宋"/>
          <w:b/>
          <w:bCs/>
          <w:color w:val="171A1D"/>
          <w:szCs w:val="24"/>
          <w:highlight w:val="none"/>
          <w:shd w:val="clear" w:color="auto" w:fill="FFFFFF"/>
        </w:rPr>
        <w:t>四、</w:t>
      </w:r>
      <w:r>
        <w:rPr>
          <w:rFonts w:hint="eastAsia" w:ascii="仿宋" w:hAnsi="仿宋" w:eastAsia="仿宋" w:cs="黑体"/>
          <w:b/>
          <w:color w:val="000000"/>
          <w:kern w:val="0"/>
          <w:szCs w:val="24"/>
          <w:highlight w:val="none"/>
          <w:lang w:bidi="ar"/>
        </w:rPr>
        <w:t>物业管理具体要求</w:t>
      </w:r>
    </w:p>
    <w:p w14:paraId="43B936B8">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1、保洁室内各项物品干净、环境整洁优雅，服务体现绿色环保要求；</w:t>
      </w:r>
    </w:p>
    <w:p w14:paraId="525003C6">
      <w:pPr>
        <w:autoSpaceDE w:val="0"/>
        <w:autoSpaceDN w:val="0"/>
        <w:adjustRightInd w:val="0"/>
        <w:spacing w:line="360" w:lineRule="auto"/>
        <w:ind w:firstLine="411" w:firstLineChars="196"/>
        <w:rPr>
          <w:rFonts w:ascii="仿宋" w:hAnsi="仿宋" w:eastAsia="仿宋" w:cs="黑体"/>
          <w:kern w:val="0"/>
          <w:szCs w:val="24"/>
          <w:highlight w:val="none"/>
          <w:lang w:bidi="ar"/>
        </w:rPr>
      </w:pPr>
      <w:r>
        <w:rPr>
          <w:rFonts w:hint="eastAsia" w:ascii="仿宋" w:hAnsi="仿宋" w:eastAsia="仿宋" w:cs="黑体"/>
          <w:kern w:val="0"/>
          <w:szCs w:val="24"/>
          <w:highlight w:val="none"/>
          <w:lang w:bidi="ar"/>
        </w:rPr>
        <w:t>2、垃圾日产日清，清运及时率</w:t>
      </w:r>
      <w:r>
        <w:rPr>
          <w:rFonts w:ascii="仿宋" w:hAnsi="仿宋" w:eastAsia="仿宋" w:cs="黑体"/>
          <w:kern w:val="0"/>
          <w:szCs w:val="24"/>
          <w:highlight w:val="none"/>
          <w:lang w:bidi="ar"/>
        </w:rPr>
        <w:t>100%</w:t>
      </w:r>
      <w:r>
        <w:rPr>
          <w:rFonts w:hint="eastAsia" w:ascii="仿宋" w:hAnsi="仿宋" w:eastAsia="仿宋" w:cs="黑体"/>
          <w:kern w:val="0"/>
          <w:szCs w:val="24"/>
          <w:highlight w:val="none"/>
          <w:lang w:bidi="ar"/>
        </w:rPr>
        <w:t>；</w:t>
      </w:r>
    </w:p>
    <w:p w14:paraId="1B75DF97">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3、有效投诉一周内办结率</w:t>
      </w:r>
      <w:r>
        <w:rPr>
          <w:rFonts w:ascii="仿宋" w:hAnsi="仿宋" w:eastAsia="仿宋" w:cs="黑体"/>
          <w:color w:val="000000"/>
          <w:kern w:val="0"/>
          <w:szCs w:val="24"/>
          <w:highlight w:val="none"/>
          <w:lang w:bidi="ar"/>
        </w:rPr>
        <w:t>99%</w:t>
      </w:r>
      <w:r>
        <w:rPr>
          <w:rFonts w:hint="eastAsia" w:ascii="仿宋" w:hAnsi="仿宋" w:eastAsia="仿宋" w:cs="黑体"/>
          <w:color w:val="000000"/>
          <w:kern w:val="0"/>
          <w:szCs w:val="24"/>
          <w:highlight w:val="none"/>
          <w:lang w:bidi="ar"/>
        </w:rPr>
        <w:t>以上；</w:t>
      </w:r>
    </w:p>
    <w:p w14:paraId="59E9ABC8">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4、着装整齐、服务及时、到位，以人为本，凸显人性化服务，服务满意率达</w:t>
      </w:r>
      <w:r>
        <w:rPr>
          <w:rFonts w:ascii="仿宋" w:hAnsi="仿宋" w:eastAsia="仿宋" w:cs="黑体"/>
          <w:color w:val="000000"/>
          <w:kern w:val="0"/>
          <w:szCs w:val="24"/>
          <w:highlight w:val="none"/>
          <w:lang w:bidi="ar"/>
        </w:rPr>
        <w:t>99%</w:t>
      </w:r>
      <w:r>
        <w:rPr>
          <w:rFonts w:hint="eastAsia" w:ascii="仿宋" w:hAnsi="仿宋" w:eastAsia="仿宋" w:cs="黑体"/>
          <w:color w:val="000000"/>
          <w:kern w:val="0"/>
          <w:szCs w:val="24"/>
          <w:highlight w:val="none"/>
          <w:lang w:bidi="ar"/>
        </w:rPr>
        <w:t>以上；</w:t>
      </w:r>
    </w:p>
    <w:p w14:paraId="227B97DB">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5、项目经理管理经验丰富，队伍年轻有青春活力，服务热情有亲和力；</w:t>
      </w:r>
    </w:p>
    <w:p w14:paraId="51843908">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6、安全保障稳妥、及时、有力，无重大事故发生。</w:t>
      </w:r>
    </w:p>
    <w:p w14:paraId="41D5F7F6">
      <w:pPr>
        <w:autoSpaceDE w:val="0"/>
        <w:autoSpaceDN w:val="0"/>
        <w:adjustRightInd w:val="0"/>
        <w:spacing w:line="360" w:lineRule="auto"/>
        <w:ind w:firstLine="411" w:firstLineChars="196"/>
        <w:rPr>
          <w:rFonts w:ascii="仿宋" w:hAnsi="仿宋" w:eastAsia="仿宋" w:cs="黑体"/>
          <w:color w:val="000000"/>
          <w:kern w:val="0"/>
          <w:szCs w:val="24"/>
          <w:highlight w:val="none"/>
          <w:lang w:bidi="ar"/>
        </w:rPr>
      </w:pPr>
      <w:r>
        <w:rPr>
          <w:rFonts w:hint="eastAsia" w:ascii="仿宋" w:hAnsi="仿宋" w:eastAsia="仿宋" w:cs="黑体"/>
          <w:color w:val="000000"/>
          <w:kern w:val="0"/>
          <w:szCs w:val="24"/>
          <w:highlight w:val="none"/>
          <w:lang w:bidi="ar"/>
        </w:rPr>
        <w:t>7、由于采购人工作的特殊性，相关岗位应能够保证在</w:t>
      </w:r>
      <w:r>
        <w:rPr>
          <w:rFonts w:ascii="仿宋" w:hAnsi="仿宋" w:eastAsia="仿宋" w:cs="黑体"/>
          <w:color w:val="000000"/>
          <w:kern w:val="0"/>
          <w:szCs w:val="24"/>
          <w:highlight w:val="none"/>
          <w:lang w:bidi="ar"/>
        </w:rPr>
        <w:t>8</w:t>
      </w:r>
      <w:r>
        <w:rPr>
          <w:rFonts w:hint="eastAsia" w:ascii="仿宋" w:hAnsi="仿宋" w:eastAsia="仿宋" w:cs="黑体"/>
          <w:color w:val="000000"/>
          <w:kern w:val="0"/>
          <w:szCs w:val="24"/>
          <w:highlight w:val="none"/>
          <w:lang w:bidi="ar"/>
        </w:rPr>
        <w:t>小时以外正常到岗作业。</w:t>
      </w:r>
    </w:p>
    <w:p w14:paraId="4438F158">
      <w:pPr>
        <w:pStyle w:val="37"/>
        <w:spacing w:line="360" w:lineRule="auto"/>
        <w:ind w:firstLine="0" w:firstLineChars="0"/>
        <w:rPr>
          <w:rFonts w:hint="eastAsia" w:ascii="仿宋" w:hAnsi="仿宋" w:eastAsia="仿宋" w:cs="仿宋"/>
          <w:b/>
          <w:bCs/>
          <w:color w:val="171A1D"/>
          <w:sz w:val="24"/>
          <w:szCs w:val="24"/>
          <w:highlight w:val="none"/>
          <w:shd w:val="clear" w:color="auto" w:fill="FFFFFF"/>
        </w:rPr>
      </w:pPr>
      <w:r>
        <w:rPr>
          <w:rFonts w:hint="eastAsia" w:ascii="仿宋" w:hAnsi="仿宋" w:eastAsia="仿宋" w:cs="仿宋"/>
          <w:b/>
          <w:bCs/>
          <w:color w:val="171A1D"/>
          <w:sz w:val="24"/>
          <w:szCs w:val="24"/>
          <w:highlight w:val="none"/>
          <w:shd w:val="clear" w:color="auto" w:fill="FFFFFF"/>
        </w:rPr>
        <w:t>五、物业服务人员要求</w:t>
      </w:r>
    </w:p>
    <w:p w14:paraId="29FAF5A5">
      <w:pPr>
        <w:autoSpaceDE w:val="0"/>
        <w:autoSpaceDN w:val="0"/>
        <w:adjustRightInd w:val="0"/>
        <w:spacing w:line="360" w:lineRule="auto"/>
        <w:ind w:left="142"/>
        <w:rPr>
          <w:rFonts w:ascii="仿宋" w:hAnsi="仿宋" w:eastAsia="仿宋"/>
          <w:b/>
          <w:szCs w:val="21"/>
          <w:highlight w:val="none"/>
        </w:rPr>
      </w:pPr>
      <w:r>
        <w:rPr>
          <w:rFonts w:hint="eastAsia" w:ascii="仿宋" w:hAnsi="仿宋" w:eastAsia="仿宋"/>
          <w:b/>
          <w:szCs w:val="21"/>
          <w:highlight w:val="none"/>
        </w:rPr>
        <w:t>（一）人员配置</w:t>
      </w:r>
    </w:p>
    <w:tbl>
      <w:tblPr>
        <w:tblStyle w:val="30"/>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962"/>
        <w:gridCol w:w="851"/>
        <w:gridCol w:w="5550"/>
      </w:tblGrid>
      <w:tr w14:paraId="1099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61" w:type="dxa"/>
            <w:noWrap w:val="0"/>
            <w:vAlign w:val="center"/>
          </w:tcPr>
          <w:p w14:paraId="113A912B">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962" w:type="dxa"/>
            <w:noWrap w:val="0"/>
            <w:vAlign w:val="center"/>
          </w:tcPr>
          <w:p w14:paraId="785D2671">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岗位</w:t>
            </w:r>
          </w:p>
        </w:tc>
        <w:tc>
          <w:tcPr>
            <w:tcW w:w="851" w:type="dxa"/>
            <w:noWrap w:val="0"/>
            <w:vAlign w:val="center"/>
          </w:tcPr>
          <w:p w14:paraId="04F6494F">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人数</w:t>
            </w:r>
          </w:p>
        </w:tc>
        <w:tc>
          <w:tcPr>
            <w:tcW w:w="5550" w:type="dxa"/>
            <w:noWrap w:val="0"/>
            <w:vAlign w:val="center"/>
          </w:tcPr>
          <w:p w14:paraId="51EA7DBD">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要求</w:t>
            </w:r>
          </w:p>
        </w:tc>
      </w:tr>
      <w:tr w14:paraId="28CA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14:paraId="6D205C53">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62" w:type="dxa"/>
            <w:noWrap w:val="0"/>
            <w:vAlign w:val="center"/>
          </w:tcPr>
          <w:p w14:paraId="45F4E83D">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项目经理</w:t>
            </w:r>
          </w:p>
        </w:tc>
        <w:tc>
          <w:tcPr>
            <w:tcW w:w="851" w:type="dxa"/>
            <w:noWrap w:val="0"/>
            <w:vAlign w:val="center"/>
          </w:tcPr>
          <w:p w14:paraId="6729D75C">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550" w:type="dxa"/>
            <w:noWrap w:val="0"/>
            <w:vAlign w:val="center"/>
          </w:tcPr>
          <w:p w14:paraId="20F29B1F">
            <w:pP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男性，45周岁以下，大专以上学历，有两年以上大楼物业管理经验。（在响应文件中提供相关资质证明文件）。</w:t>
            </w:r>
          </w:p>
        </w:tc>
      </w:tr>
      <w:tr w14:paraId="2EA4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14:paraId="0B05FE7C">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62" w:type="dxa"/>
            <w:noWrap w:val="0"/>
            <w:vAlign w:val="center"/>
          </w:tcPr>
          <w:p w14:paraId="7E5EC794">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保安</w:t>
            </w:r>
          </w:p>
        </w:tc>
        <w:tc>
          <w:tcPr>
            <w:tcW w:w="851" w:type="dxa"/>
            <w:noWrap w:val="0"/>
            <w:vAlign w:val="center"/>
          </w:tcPr>
          <w:p w14:paraId="3A431BA2">
            <w:pPr>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5550" w:type="dxa"/>
            <w:noWrap w:val="0"/>
            <w:vAlign w:val="center"/>
          </w:tcPr>
          <w:p w14:paraId="7F17F066">
            <w:pP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男性，45周岁以下，初中文化以上学历。身体健康、责任心强，遵纪守法，经专业或岗前培训，须持证上岗。</w:t>
            </w:r>
          </w:p>
          <w:p w14:paraId="42E2DE90">
            <w:pP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其中大厅岗位要求身高不低于170cm，仪表端庄。</w:t>
            </w:r>
          </w:p>
        </w:tc>
      </w:tr>
      <w:tr w14:paraId="49B3A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14:paraId="209A5985">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62" w:type="dxa"/>
            <w:noWrap w:val="0"/>
            <w:vAlign w:val="center"/>
          </w:tcPr>
          <w:p w14:paraId="1F3D202C">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保洁员</w:t>
            </w:r>
          </w:p>
        </w:tc>
        <w:tc>
          <w:tcPr>
            <w:tcW w:w="851" w:type="dxa"/>
            <w:noWrap w:val="0"/>
            <w:vAlign w:val="center"/>
          </w:tcPr>
          <w:p w14:paraId="5FCEF721">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550" w:type="dxa"/>
            <w:noWrap w:val="0"/>
            <w:vAlign w:val="center"/>
          </w:tcPr>
          <w:p w14:paraId="71B81357">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女性，小学文化以上学历，年龄50周岁以下，身体健康、责任心强，遵纪守法，经专业或岗前培训。</w:t>
            </w:r>
          </w:p>
        </w:tc>
      </w:tr>
      <w:tr w14:paraId="19A37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14:paraId="1AAD0F08">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962" w:type="dxa"/>
            <w:noWrap w:val="0"/>
            <w:vAlign w:val="center"/>
          </w:tcPr>
          <w:p w14:paraId="5275CF3C">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会务服务人员</w:t>
            </w:r>
          </w:p>
        </w:tc>
        <w:tc>
          <w:tcPr>
            <w:tcW w:w="851" w:type="dxa"/>
            <w:noWrap w:val="0"/>
            <w:vAlign w:val="center"/>
          </w:tcPr>
          <w:p w14:paraId="71E2EF03">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550" w:type="dxa"/>
            <w:noWrap w:val="0"/>
            <w:vAlign w:val="center"/>
          </w:tcPr>
          <w:p w14:paraId="10B3E802">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女性，高中文化以上学历，年龄25-40周岁，身高不低于162cm，形象佳，身体健康、责任心强，遵纪守法，经专业或岗前培训。</w:t>
            </w:r>
          </w:p>
        </w:tc>
      </w:tr>
      <w:tr w14:paraId="11FB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23" w:type="dxa"/>
            <w:gridSpan w:val="2"/>
            <w:noWrap w:val="0"/>
            <w:vAlign w:val="center"/>
          </w:tcPr>
          <w:p w14:paraId="549B23E8">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c>
          <w:tcPr>
            <w:tcW w:w="851" w:type="dxa"/>
            <w:noWrap w:val="0"/>
            <w:vAlign w:val="center"/>
          </w:tcPr>
          <w:p w14:paraId="01D97E40">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c>
          <w:tcPr>
            <w:tcW w:w="5550" w:type="dxa"/>
            <w:noWrap w:val="0"/>
            <w:vAlign w:val="center"/>
          </w:tcPr>
          <w:p w14:paraId="61182C46">
            <w:pPr>
              <w:spacing w:line="360" w:lineRule="auto"/>
              <w:rPr>
                <w:rFonts w:hint="eastAsia" w:ascii="仿宋" w:hAnsi="仿宋" w:eastAsia="仿宋" w:cs="仿宋"/>
                <w:b/>
                <w:color w:val="FF0000"/>
                <w:sz w:val="21"/>
                <w:szCs w:val="21"/>
                <w:highlight w:val="none"/>
              </w:rPr>
            </w:pPr>
          </w:p>
        </w:tc>
      </w:tr>
    </w:tbl>
    <w:p w14:paraId="23CB84D2">
      <w:pPr>
        <w:spacing w:line="360" w:lineRule="auto"/>
        <w:rPr>
          <w:rFonts w:ascii="仿宋" w:hAnsi="仿宋" w:eastAsia="仿宋"/>
          <w:b/>
          <w:szCs w:val="21"/>
          <w:highlight w:val="none"/>
        </w:rPr>
      </w:pPr>
      <w:r>
        <w:rPr>
          <w:rFonts w:hint="eastAsia" w:ascii="仿宋" w:hAnsi="仿宋" w:eastAsia="仿宋"/>
          <w:b/>
          <w:szCs w:val="21"/>
          <w:highlight w:val="none"/>
        </w:rPr>
        <w:t>（二）岗位要求  详见服务标准</w:t>
      </w:r>
    </w:p>
    <w:p w14:paraId="73C35B0E">
      <w:pPr>
        <w:numPr>
          <w:ilvl w:val="0"/>
          <w:numId w:val="3"/>
        </w:numPr>
        <w:spacing w:line="360" w:lineRule="auto"/>
        <w:ind w:left="0" w:firstLine="420" w:firstLineChars="200"/>
        <w:rPr>
          <w:rFonts w:ascii="仿宋" w:hAnsi="仿宋" w:eastAsia="仿宋"/>
          <w:szCs w:val="21"/>
          <w:highlight w:val="none"/>
        </w:rPr>
      </w:pPr>
      <w:r>
        <w:rPr>
          <w:rFonts w:hint="eastAsia" w:ascii="仿宋" w:hAnsi="仿宋" w:eastAsia="仿宋"/>
          <w:szCs w:val="21"/>
          <w:highlight w:val="none"/>
        </w:rPr>
        <w:t>项目负责人：项目负责人1名，负责采购人物业日常工作统筹与开展，负责检查、考核以及整改工作，负责与采购人物业负责人对接，负责沟通、协调工作。</w:t>
      </w:r>
    </w:p>
    <w:p w14:paraId="083D1C0A">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2、安全保卫：负责安全保障、秩序维护、车辆指挥及疏导。</w:t>
      </w:r>
    </w:p>
    <w:p w14:paraId="229BEB14">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（1）门岗，负责核实来访人员身份，做好人员出入登记。</w:t>
      </w:r>
    </w:p>
    <w:p w14:paraId="35DF83FC">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（2）消防、安全巡查：负责</w:t>
      </w:r>
      <w:r>
        <w:rPr>
          <w:rFonts w:ascii="仿宋" w:hAnsi="仿宋" w:eastAsia="仿宋"/>
          <w:szCs w:val="21"/>
          <w:highlight w:val="none"/>
        </w:rPr>
        <w:t>系统设备清洁、操作</w:t>
      </w:r>
      <w:r>
        <w:rPr>
          <w:rFonts w:hint="eastAsia" w:ascii="仿宋" w:hAnsi="仿宋" w:eastAsia="仿宋"/>
          <w:szCs w:val="21"/>
          <w:highlight w:val="none"/>
        </w:rPr>
        <w:t>；</w:t>
      </w:r>
      <w:r>
        <w:rPr>
          <w:rFonts w:ascii="仿宋" w:hAnsi="仿宋" w:eastAsia="仿宋"/>
          <w:szCs w:val="21"/>
          <w:highlight w:val="none"/>
        </w:rPr>
        <w:t>监控、记录</w:t>
      </w:r>
      <w:r>
        <w:rPr>
          <w:rFonts w:hint="eastAsia" w:ascii="仿宋" w:hAnsi="仿宋" w:eastAsia="仿宋"/>
          <w:szCs w:val="21"/>
          <w:highlight w:val="none"/>
        </w:rPr>
        <w:t>；</w:t>
      </w:r>
    </w:p>
    <w:p w14:paraId="212C55D0">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（3）巡逻岗：负责对楼内安全巡查、秩序维护。</w:t>
      </w:r>
    </w:p>
    <w:p w14:paraId="31609331">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（4）积极完成甲方安排的有关其它工作。</w:t>
      </w:r>
    </w:p>
    <w:p w14:paraId="0320DA5F">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3、保洁岗位：详见服务标准</w:t>
      </w:r>
    </w:p>
    <w:p w14:paraId="45D2BA10">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（1）负责服务范围内的公共区域卫生保洁。</w:t>
      </w:r>
    </w:p>
    <w:p w14:paraId="2D58859C">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（2）积极完成甲方安排的有关其它工作。</w:t>
      </w:r>
    </w:p>
    <w:p w14:paraId="12F0FD3F">
      <w:pPr>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4、会务服务人员：</w:t>
      </w:r>
    </w:p>
    <w:p w14:paraId="6EFE12B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（1）会务服务人员提前30分钟到岗，上岗时统一着装，并做好会议准备（包括会议电脑音响设备检查）；</w:t>
      </w:r>
    </w:p>
    <w:p w14:paraId="2B13622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（2）会务服务人员应仪表整洁，举止端庄，保持微笑服务，礼貌用语；</w:t>
      </w:r>
    </w:p>
    <w:p w14:paraId="101E419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（3）负责会议期间的茶水、果点服务，保证宾客的随时服务需求；</w:t>
      </w:r>
    </w:p>
    <w:p w14:paraId="6177870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（4）会议结束后收拾清洗茶具，整理桌椅，关闭照明、空调设施后方可离去。</w:t>
      </w:r>
    </w:p>
    <w:p w14:paraId="65D956BB">
      <w:pPr>
        <w:spacing w:line="360" w:lineRule="auto"/>
        <w:rPr>
          <w:rFonts w:hint="eastAsia" w:ascii="仿宋" w:hAnsi="仿宋" w:eastAsia="仿宋" w:cs="仿宋"/>
          <w:b/>
          <w:bCs/>
          <w:color w:val="171A1D"/>
          <w:szCs w:val="24"/>
          <w:highlight w:val="none"/>
          <w:shd w:val="clear" w:color="auto" w:fill="FFFFFF"/>
        </w:rPr>
      </w:pPr>
      <w:r>
        <w:rPr>
          <w:rFonts w:hint="eastAsia" w:ascii="仿宋" w:hAnsi="仿宋" w:eastAsia="仿宋" w:cs="仿宋"/>
          <w:b/>
          <w:bCs/>
          <w:color w:val="171A1D"/>
          <w:szCs w:val="24"/>
          <w:highlight w:val="none"/>
          <w:shd w:val="clear" w:color="auto" w:fill="FFFFFF"/>
        </w:rPr>
        <w:t>六、服务标准</w:t>
      </w:r>
    </w:p>
    <w:p w14:paraId="0BB502BB">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（一）安全保卫</w:t>
      </w:r>
    </w:p>
    <w:p w14:paraId="79C2BA55">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安保服务时间：24小时值守，具体工作排班、休息时间与采购人具体商定。</w:t>
      </w:r>
    </w:p>
    <w:p w14:paraId="0B72C51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1、加强门卫管理，</w:t>
      </w:r>
      <w:r>
        <w:rPr>
          <w:rFonts w:hint="eastAsia" w:ascii="仿宋" w:hAnsi="仿宋" w:eastAsia="仿宋"/>
          <w:szCs w:val="24"/>
          <w:highlight w:val="none"/>
          <w:lang w:eastAsia="zh-CN"/>
        </w:rPr>
        <w:t>认真负责</w:t>
      </w:r>
      <w:r>
        <w:rPr>
          <w:rFonts w:hint="eastAsia" w:ascii="仿宋" w:hAnsi="仿宋" w:eastAsia="仿宋"/>
          <w:szCs w:val="24"/>
          <w:highlight w:val="none"/>
        </w:rPr>
        <w:t>人员进出管理、登记工作，防止物业服务范围财产流失；保持门厅及周围环境的卫生。</w:t>
      </w:r>
    </w:p>
    <w:p w14:paraId="7AFDACE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2、人员进出管理、登记：人员进入时须询问清楚事由、履行登记手续，待联系相关部门、人员同意后放行；出门时须完善记录，必要时进行询问、检查或处理；熟悉采购人职工，方便进出管理。</w:t>
      </w:r>
    </w:p>
    <w:p w14:paraId="350C63A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加强物业范围定时巡视，认真负责保卫和不安全因素处置工作，做好巡视检查记录；随时处理可疑、闲杂人员；控制或处理火灾隐患、偷盗与破坏行为、纠纷与打闹等事件发生；如遇治安纠纷，安保人员须第一时间现场处置，必要时请相关部门负责人协助；如遇矛盾升级，及时报110协助公安部门处理。</w:t>
      </w:r>
    </w:p>
    <w:p w14:paraId="66C007C1">
      <w:pPr>
        <w:spacing w:line="360" w:lineRule="auto"/>
        <w:ind w:firstLine="420" w:firstLineChars="200"/>
        <w:rPr>
          <w:rFonts w:hint="eastAsia" w:ascii="仿宋" w:hAnsi="仿宋" w:eastAsia="仿宋"/>
          <w:szCs w:val="24"/>
          <w:highlight w:val="none"/>
        </w:rPr>
      </w:pPr>
      <w:r>
        <w:rPr>
          <w:rFonts w:hint="eastAsia" w:ascii="仿宋" w:hAnsi="仿宋" w:eastAsia="仿宋"/>
          <w:szCs w:val="24"/>
          <w:highlight w:val="none"/>
        </w:rPr>
        <w:t>4、做好日常安全及消防巡查工作，如发现异常情况，应及时处理解决并做好记录，处理不了的要及时上报。</w:t>
      </w:r>
    </w:p>
    <w:p w14:paraId="0B1BB20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5、遇到临时搬运任务时，能够及时、准确的将搬运物品送达到位。</w:t>
      </w:r>
    </w:p>
    <w:p w14:paraId="5B9854A1">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（二）卫生保洁</w:t>
      </w:r>
    </w:p>
    <w:p w14:paraId="361E991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具体保洁、休息时间、保洁程序须在不影响正常办公秩序的前提下与采购人商定。</w:t>
      </w:r>
    </w:p>
    <w:p w14:paraId="7A61A03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保洁范围：保洁所有公共区域、部分办公室、值班室卫生。保持值班室干净整洁，及时清洗被褥。</w:t>
      </w:r>
    </w:p>
    <w:p w14:paraId="213731FD">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1、大楼公共区域地面、墙面：</w:t>
      </w:r>
      <w:r>
        <w:rPr>
          <w:rFonts w:hint="eastAsia" w:ascii="仿宋" w:hAnsi="仿宋" w:eastAsia="仿宋"/>
          <w:szCs w:val="24"/>
          <w:highlight w:val="none"/>
        </w:rPr>
        <w:t>内外墙壁及玻璃窗，保持清洁光亮；入口区域及时除尘，随时擦拭脚印等污渍；门口铺设的防尘脚垫，应每天清理，保持无尘土；大门每天维护，保持无明显水痕、污渍；厅内地面每天拖擦至少2次；不定期巡视维护，时刻保持清洁、干燥。厅内墙面天花板及附着设施、厅内陈设，每天掸尘一次，无蜘蛛网、灰垢，保持清洁。台阶、地面无污渍、污迹、脚印、垃圾、灰尘，循环清洁；扶手、栏杆无灰尘、无污渍、保持光滑、洁亮；墙面（玻璃墙面）、天花板、门窗纱窗无灰尘、污渍、指印、蜘蛛网，保持清洁明亮；开关、灯具及罩内无灰尘、污迹、虫尸、蜘蛛网，保持清洁明亮。</w:t>
      </w:r>
    </w:p>
    <w:p w14:paraId="2A6BC98F">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2、科室办公室：①领导办公室、党政办公室、行政办公室</w:t>
      </w:r>
      <w:r>
        <w:rPr>
          <w:rFonts w:hint="eastAsia" w:ascii="仿宋" w:hAnsi="仿宋" w:eastAsia="仿宋"/>
          <w:szCs w:val="24"/>
          <w:highlight w:val="none"/>
        </w:rPr>
        <w:t>每天不少于一次卫生保洁，茶杯清洗；墙面、地面、天花板、门窗纱窗无灰尘、污渍、指印、蜘蛛网，保持清洁明亮；开关、灯具及罩内无灰尘、污迹、虫尸、蜘蛛网，保持清洁明亮。家具、电器、装饰物及固定设施无灰尘、污迹、水迹、蜘蛛网、保持干燥清洁；室内其他存放物保持清爽整洁，</w:t>
      </w:r>
      <w:r>
        <w:rPr>
          <w:rFonts w:hint="eastAsia" w:ascii="仿宋" w:hAnsi="仿宋" w:eastAsia="仿宋"/>
          <w:b/>
          <w:szCs w:val="24"/>
          <w:highlight w:val="none"/>
        </w:rPr>
        <w:t>②其他科室</w:t>
      </w:r>
      <w:r>
        <w:rPr>
          <w:rFonts w:hint="eastAsia" w:ascii="仿宋" w:hAnsi="仿宋" w:eastAsia="仿宋"/>
          <w:szCs w:val="24"/>
          <w:highlight w:val="none"/>
        </w:rPr>
        <w:t>每周清拖一次地面，玻璃、门窗、纱窗无灰尘、污渍、指印、蜘蛛网，保持清洁明亮（办公桌除外）。</w:t>
      </w:r>
    </w:p>
    <w:p w14:paraId="6BA53AD2">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3、公共卫生间：</w:t>
      </w:r>
      <w:r>
        <w:rPr>
          <w:rFonts w:hint="eastAsia" w:ascii="仿宋" w:hAnsi="仿宋" w:eastAsia="仿宋"/>
          <w:szCs w:val="24"/>
          <w:highlight w:val="none"/>
        </w:rPr>
        <w:t>天花板、墙角、灯具无灰尘、蜘蛛网、虫尸等，保持清洁；大小便器无污渍、锈迹、灰垢，保持洁净光亮；洗脸盆及台面、镜面无水渍、污迹、保持洁净光亮；大小便器隔断或扶手无灰尘、污渍、水渍、蜘蛛网，保持清洁；地面无烟头、纸屑、污渍、脚印、积水，保持清洁光亮；墙面、门窗、纱窗、天花板无灰尘、污渍、蜘蛛网，保持清洁；室内无异味、臭味；纸篓垃圾及时清理。</w:t>
      </w:r>
    </w:p>
    <w:p w14:paraId="21E12729">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4、其它公共用房：</w:t>
      </w:r>
      <w:r>
        <w:rPr>
          <w:rFonts w:hint="eastAsia" w:ascii="仿宋" w:hAnsi="仿宋" w:eastAsia="仿宋"/>
          <w:szCs w:val="24"/>
          <w:highlight w:val="none"/>
        </w:rPr>
        <w:t>门窗、护栏无灰尘、污迹、蜘蛛网，保持清洁；地面、墙面、天花板及其附着物无积水、灰尘、污迹、蜘蛛网，保持干燥清洁；家具、电器、装饰物及固定设施无灰尘、污迹、水迹、蜘蛛网、保持干燥清洁；室内其他存放物保持清爽整洁。</w:t>
      </w:r>
    </w:p>
    <w:p w14:paraId="02D2B7D3">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（三）会务服务</w:t>
      </w:r>
    </w:p>
    <w:p w14:paraId="59686DDC">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A、仪容仪表</w:t>
      </w:r>
    </w:p>
    <w:p w14:paraId="23F84D6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发式要简洁、整齐、化妆要淡雅大方，上班、值班严格按规定穿着统一工作服并佩戴工号牌，工作服需干净整齐，不得随意将衣袖裤腿卷起。</w:t>
      </w:r>
    </w:p>
    <w:p w14:paraId="213983BE">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B、礼貌礼节</w:t>
      </w:r>
    </w:p>
    <w:p w14:paraId="07B2DD8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1、电话礼仪：</w:t>
      </w:r>
    </w:p>
    <w:p w14:paraId="184E10F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（1）电话铃响三遍之内须接听；</w:t>
      </w:r>
    </w:p>
    <w:p w14:paraId="507FC912">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（2）接听时应使用礼貌用语：“您好，会务组！”</w:t>
      </w:r>
    </w:p>
    <w:p w14:paraId="3FD987D3">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（3）如对方所找人不在，应请其留言，并负责记录转达。</w:t>
      </w:r>
    </w:p>
    <w:p w14:paraId="1B42D55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2、语言谈吐：</w:t>
      </w:r>
    </w:p>
    <w:p w14:paraId="25D6146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提倡使用普通话，要求举止大方，谈吐礼貌，称谓得体。</w:t>
      </w:r>
    </w:p>
    <w:p w14:paraId="3F6E82C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3、上下班：</w:t>
      </w:r>
    </w:p>
    <w:p w14:paraId="4E34F0E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（1）上班提前进入办公室，按规定着装，整理好工作区；</w:t>
      </w:r>
    </w:p>
    <w:p w14:paraId="09D3E6A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（2）遇见同事应互相问候；</w:t>
      </w:r>
    </w:p>
    <w:p w14:paraId="1DBA2C05">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（3）不能在下班之前换衣服或做下班准备工作；</w:t>
      </w:r>
    </w:p>
    <w:p w14:paraId="1EAA5C0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（4）下班时尽量向同事告辞后再离开。</w:t>
      </w:r>
    </w:p>
    <w:p w14:paraId="13A8FF02">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C、工作纪律</w:t>
      </w:r>
    </w:p>
    <w:p w14:paraId="65B402B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1、上班不迟到、不早退，不擅自离岗、串岗；</w:t>
      </w:r>
    </w:p>
    <w:p w14:paraId="07BD744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2、认真做好本职工作，按时、按量完成责任区的清洁卫生工作；</w:t>
      </w:r>
    </w:p>
    <w:p w14:paraId="32FA1FF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3、进入领导办公室，应先敲门，得到允许后方可进入；</w:t>
      </w:r>
    </w:p>
    <w:p w14:paraId="492E393A">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4、团结互助，严格遵守会议服务的各项制度和标准；</w:t>
      </w:r>
    </w:p>
    <w:p w14:paraId="2CFC7632">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5、不随意打断别人的工作；</w:t>
      </w:r>
    </w:p>
    <w:p w14:paraId="7B2478D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6、工作区域内不允许大声喧哗、嬉闹、吃零食等行为，言行举止要规范；</w:t>
      </w:r>
    </w:p>
    <w:p w14:paraId="58E89BA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7、保持良好的工作作风，做到当天工作当天完成，不拖沓；</w:t>
      </w:r>
    </w:p>
    <w:p w14:paraId="1697885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8、工作时间如有急事或中午外出等情况需离开办公室，应向上级说明请假事由、去向及返时间。</w:t>
      </w:r>
    </w:p>
    <w:p w14:paraId="33BEA27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9、节假日或双休日值班要按规定着工作衣，不得穿便装。</w:t>
      </w:r>
    </w:p>
    <w:p w14:paraId="1A1DFF38">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D、会议服务细则</w:t>
      </w:r>
    </w:p>
    <w:p w14:paraId="64B79F6C">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1、会议准备：</w:t>
      </w:r>
    </w:p>
    <w:p w14:paraId="5A8E26D8">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（1）在会议前，要仔细看清会议登记的时间、地点，了解会议的主办单位，以便及时做好服务工作；</w:t>
      </w:r>
    </w:p>
    <w:p w14:paraId="5C869D3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（2）在会议前，提前30分钟做好（卫生、茶水、纸巾、烟缸、窗帘、音箱等）准备工作并把手机调至震动状态；</w:t>
      </w:r>
    </w:p>
    <w:p w14:paraId="40A1E8C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（3）在会议前，提前30分钟开启空调，提前15分钟准备好灯光，做好节能工作；</w:t>
      </w:r>
    </w:p>
    <w:p w14:paraId="543ECB8A">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（4）在会议前，提前10分钟按服务标准规范站在会议室门口，引导参会人员有序进入会议室。</w:t>
      </w:r>
    </w:p>
    <w:p w14:paraId="3CE2DCE3">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2、会议服务：</w:t>
      </w:r>
    </w:p>
    <w:p w14:paraId="39E24EAC">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（1）根据会议时间和具体要求，适时加水；</w:t>
      </w:r>
    </w:p>
    <w:p w14:paraId="0D60AFF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（2）会议期间，要礼貌待人、文明用语、微笑服务；</w:t>
      </w:r>
    </w:p>
    <w:p w14:paraId="68475CB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（3）会议期间，不得打瞌睡、玩手机、看报纸等一切与会议服务无关的事情；</w:t>
      </w:r>
    </w:p>
    <w:p w14:paraId="2FB56FE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（4）会议内容要严格执行保密制度，不得泄露。</w:t>
      </w:r>
    </w:p>
    <w:p w14:paraId="10497CF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（5）会议期间，如个人遇到紧急情况要及时处理的，必须请示，汇报班组长，经许可并调至替班人员到岗后，方可离开。</w:t>
      </w:r>
    </w:p>
    <w:p w14:paraId="4C93A49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（6）会议期间，服务人员必须在会议室内，如主办会议单位有要求，必须守候在其会议室门口等待下次加水时间，不得擅自离开或在其他会议室内休息等待。</w:t>
      </w:r>
    </w:p>
    <w:p w14:paraId="6E95ABDC">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3、会议结束</w:t>
      </w:r>
    </w:p>
    <w:p w14:paraId="3A003CBC">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（1）会议结束后，及时清理会场，认真做好下一场会议的准备工作；</w:t>
      </w:r>
    </w:p>
    <w:p w14:paraId="3979C3A2">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（2）会议使用的鲜花、水果，及时送还主办会议单位；</w:t>
      </w:r>
    </w:p>
    <w:p w14:paraId="22CC682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（3）参会人员遗留的物品，要及时提醒并交还主办会议单位或上缴综合管理科；</w:t>
      </w:r>
    </w:p>
    <w:p w14:paraId="4055FFCB">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（4）检查、关闭会议室窗户、内层窗帘、空调及电源开关后方可锁门离开。</w:t>
      </w:r>
    </w:p>
    <w:p w14:paraId="3A0A6BB8">
      <w:pPr>
        <w:spacing w:line="360" w:lineRule="auto"/>
        <w:rPr>
          <w:rFonts w:ascii="仿宋" w:hAnsi="仿宋" w:eastAsia="仿宋"/>
          <w:b/>
          <w:szCs w:val="24"/>
          <w:highlight w:val="none"/>
        </w:rPr>
      </w:pPr>
      <w:r>
        <w:rPr>
          <w:rFonts w:hint="eastAsia" w:ascii="仿宋" w:hAnsi="仿宋" w:eastAsia="仿宋"/>
          <w:b/>
          <w:szCs w:val="24"/>
          <w:highlight w:val="none"/>
        </w:rPr>
        <w:t>七、《柒采办公大楼（4-5层）物业服务质量考核管理办法》</w:t>
      </w:r>
    </w:p>
    <w:p w14:paraId="2EFBC94E">
      <w:pPr>
        <w:spacing w:line="360" w:lineRule="auto"/>
        <w:ind w:firstLine="422" w:firstLineChars="200"/>
        <w:jc w:val="left"/>
        <w:rPr>
          <w:rFonts w:hint="eastAsia" w:ascii="仿宋" w:hAnsi="仿宋" w:eastAsia="仿宋" w:cs="仿宋"/>
          <w:b/>
          <w:szCs w:val="21"/>
          <w:highlight w:val="none"/>
        </w:rPr>
      </w:pPr>
      <w:r>
        <w:rPr>
          <w:rFonts w:hint="eastAsia" w:ascii="仿宋" w:hAnsi="仿宋" w:eastAsia="仿宋" w:cs="仿宋"/>
          <w:b/>
          <w:szCs w:val="21"/>
          <w:highlight w:val="none"/>
        </w:rPr>
        <w:t>1、安保服务标准</w:t>
      </w:r>
    </w:p>
    <w:tbl>
      <w:tblPr>
        <w:tblStyle w:val="30"/>
        <w:tblW w:w="518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1"/>
        <w:gridCol w:w="641"/>
        <w:gridCol w:w="7506"/>
      </w:tblGrid>
      <w:tr w14:paraId="7B237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6" w:hRule="atLeast"/>
          <w:jc w:val="center"/>
        </w:trPr>
        <w:tc>
          <w:tcPr>
            <w:tcW w:w="333" w:type="pct"/>
            <w:vMerge w:val="restart"/>
            <w:tcBorders>
              <w:top w:val="single" w:color="auto" w:sz="4" w:space="0"/>
            </w:tcBorders>
            <w:noWrap w:val="0"/>
            <w:vAlign w:val="center"/>
          </w:tcPr>
          <w:p w14:paraId="007154B1">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739A7CD5">
            <w:pPr>
              <w:jc w:val="center"/>
              <w:rPr>
                <w:rFonts w:ascii="仿宋" w:hAnsi="仿宋" w:eastAsia="仿宋" w:cs="仿宋"/>
                <w:sz w:val="21"/>
                <w:szCs w:val="21"/>
                <w:highlight w:val="none"/>
              </w:rPr>
            </w:pPr>
            <w:r>
              <w:rPr>
                <w:rFonts w:hint="eastAsia" w:ascii="仿宋" w:hAnsi="仿宋" w:eastAsia="仿宋" w:cs="仿宋"/>
                <w:sz w:val="21"/>
                <w:szCs w:val="21"/>
                <w:highlight w:val="none"/>
              </w:rPr>
              <w:t>人员</w:t>
            </w:r>
          </w:p>
          <w:p w14:paraId="22D653DB">
            <w:pPr>
              <w:jc w:val="center"/>
              <w:rPr>
                <w:rFonts w:ascii="仿宋" w:hAnsi="仿宋" w:eastAsia="仿宋" w:cs="仿宋"/>
                <w:sz w:val="21"/>
                <w:szCs w:val="21"/>
                <w:highlight w:val="none"/>
              </w:rPr>
            </w:pPr>
            <w:r>
              <w:rPr>
                <w:rFonts w:hint="eastAsia" w:ascii="仿宋" w:hAnsi="仿宋" w:eastAsia="仿宋" w:cs="仿宋"/>
                <w:sz w:val="21"/>
                <w:szCs w:val="21"/>
                <w:highlight w:val="none"/>
              </w:rPr>
              <w:t>机构</w:t>
            </w:r>
          </w:p>
          <w:p w14:paraId="11DC5F67">
            <w:pPr>
              <w:jc w:val="center"/>
              <w:rPr>
                <w:rFonts w:ascii="仿宋" w:hAnsi="仿宋" w:eastAsia="仿宋" w:cs="仿宋"/>
                <w:sz w:val="21"/>
                <w:szCs w:val="21"/>
                <w:highlight w:val="none"/>
              </w:rPr>
            </w:pPr>
            <w:r>
              <w:rPr>
                <w:rFonts w:hint="eastAsia" w:ascii="仿宋" w:hAnsi="仿宋" w:eastAsia="仿宋" w:cs="仿宋"/>
                <w:sz w:val="21"/>
                <w:szCs w:val="21"/>
                <w:highlight w:val="none"/>
              </w:rPr>
              <w:t>设置</w:t>
            </w:r>
          </w:p>
          <w:p w14:paraId="21E67834">
            <w:pPr>
              <w:jc w:val="center"/>
              <w:rPr>
                <w:rFonts w:ascii="仿宋" w:hAnsi="仿宋" w:eastAsia="仿宋" w:cs="仿宋"/>
                <w:sz w:val="21"/>
                <w:szCs w:val="21"/>
                <w:highlight w:val="none"/>
              </w:rPr>
            </w:pPr>
            <w:r>
              <w:rPr>
                <w:rFonts w:hint="eastAsia" w:ascii="仿宋" w:hAnsi="仿宋" w:eastAsia="仿宋" w:cs="仿宋"/>
                <w:sz w:val="21"/>
                <w:szCs w:val="21"/>
                <w:highlight w:val="none"/>
              </w:rPr>
              <w:t>标准</w:t>
            </w:r>
          </w:p>
        </w:tc>
        <w:tc>
          <w:tcPr>
            <w:tcW w:w="367"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0550B445">
            <w:pPr>
              <w:jc w:val="center"/>
              <w:rPr>
                <w:rFonts w:ascii="仿宋" w:hAnsi="仿宋" w:eastAsia="仿宋" w:cs="仿宋"/>
                <w:sz w:val="21"/>
                <w:szCs w:val="21"/>
                <w:highlight w:val="none"/>
              </w:rPr>
            </w:pPr>
            <w:r>
              <w:rPr>
                <w:rFonts w:hint="eastAsia" w:ascii="仿宋" w:hAnsi="仿宋" w:eastAsia="仿宋" w:cs="仿宋"/>
                <w:sz w:val="21"/>
                <w:szCs w:val="21"/>
                <w:highlight w:val="none"/>
              </w:rPr>
              <w:t>人员要求</w:t>
            </w:r>
          </w:p>
        </w:tc>
        <w:tc>
          <w:tcPr>
            <w:tcW w:w="4299"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4A15C706">
            <w:pPr>
              <w:rPr>
                <w:rFonts w:ascii="仿宋" w:hAnsi="仿宋" w:eastAsia="仿宋" w:cs="仿宋"/>
                <w:sz w:val="21"/>
                <w:szCs w:val="21"/>
                <w:highlight w:val="none"/>
              </w:rPr>
            </w:pPr>
            <w:r>
              <w:rPr>
                <w:rFonts w:hint="eastAsia" w:ascii="仿宋" w:hAnsi="仿宋" w:eastAsia="仿宋" w:cs="仿宋"/>
                <w:sz w:val="21"/>
                <w:szCs w:val="21"/>
                <w:highlight w:val="none"/>
              </w:rPr>
              <w:t>1、保安队长具有保安员证，年龄不得超出45周岁，有3年以上的保安队长工作经历或有2年以上项目主管任职经历，熟悉保安业务，并能有效组织保安服务。</w:t>
            </w:r>
          </w:p>
          <w:p w14:paraId="38412824">
            <w:pPr>
              <w:rPr>
                <w:rFonts w:ascii="仿宋" w:hAnsi="仿宋" w:eastAsia="仿宋" w:cs="仿宋"/>
                <w:sz w:val="21"/>
                <w:szCs w:val="21"/>
                <w:highlight w:val="none"/>
              </w:rPr>
            </w:pPr>
            <w:r>
              <w:rPr>
                <w:rFonts w:hint="eastAsia" w:ascii="仿宋" w:hAnsi="仿宋" w:eastAsia="仿宋" w:cs="仿宋"/>
                <w:sz w:val="21"/>
                <w:szCs w:val="21"/>
                <w:highlight w:val="none"/>
              </w:rPr>
              <w:t xml:space="preserve">保安员年龄要求:45周岁及以下，具有有效期内的保安员证； </w:t>
            </w:r>
          </w:p>
          <w:p w14:paraId="3DCB89CF">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2、保安员身高须在1.70米及以上</w:t>
            </w:r>
            <w:r>
              <w:rPr>
                <w:rFonts w:hint="eastAsia" w:ascii="仿宋" w:hAnsi="仿宋" w:eastAsia="仿宋" w:cs="仿宋"/>
                <w:sz w:val="21"/>
                <w:szCs w:val="21"/>
                <w:highlight w:val="none"/>
                <w:lang w:eastAsia="zh-CN"/>
              </w:rPr>
              <w:t>；</w:t>
            </w:r>
          </w:p>
          <w:p w14:paraId="0FC367E3">
            <w:pPr>
              <w:rPr>
                <w:rFonts w:ascii="仿宋" w:hAnsi="仿宋" w:eastAsia="仿宋" w:cs="仿宋"/>
                <w:sz w:val="21"/>
                <w:szCs w:val="21"/>
                <w:highlight w:val="none"/>
              </w:rPr>
            </w:pPr>
            <w:r>
              <w:rPr>
                <w:rFonts w:hint="eastAsia" w:ascii="仿宋" w:hAnsi="仿宋" w:eastAsia="仿宋" w:cs="仿宋"/>
                <w:sz w:val="21"/>
                <w:szCs w:val="21"/>
                <w:highlight w:val="none"/>
              </w:rPr>
              <w:t>3、保安员文化程度须在初中及以上；</w:t>
            </w:r>
          </w:p>
          <w:p w14:paraId="225B1DA9">
            <w:pPr>
              <w:rPr>
                <w:rFonts w:ascii="仿宋" w:hAnsi="仿宋" w:eastAsia="仿宋" w:cs="仿宋"/>
                <w:sz w:val="21"/>
                <w:szCs w:val="21"/>
                <w:highlight w:val="none"/>
              </w:rPr>
            </w:pPr>
            <w:r>
              <w:rPr>
                <w:rFonts w:hint="eastAsia" w:ascii="仿宋" w:hAnsi="仿宋" w:eastAsia="仿宋" w:cs="仿宋"/>
                <w:sz w:val="21"/>
                <w:szCs w:val="21"/>
                <w:highlight w:val="none"/>
              </w:rPr>
              <w:t>4、要求保安人员仪表端庄、品德兼优，有责任心，爱岗敬业，所有人员无任何犯罪前科；</w:t>
            </w:r>
          </w:p>
          <w:p w14:paraId="30A1C797">
            <w:pPr>
              <w:rPr>
                <w:rFonts w:ascii="仿宋" w:hAnsi="仿宋" w:eastAsia="仿宋" w:cs="仿宋"/>
                <w:sz w:val="21"/>
                <w:szCs w:val="21"/>
                <w:highlight w:val="none"/>
              </w:rPr>
            </w:pPr>
            <w:r>
              <w:rPr>
                <w:rFonts w:hint="eastAsia" w:ascii="仿宋" w:hAnsi="仿宋" w:eastAsia="仿宋" w:cs="仿宋"/>
                <w:sz w:val="21"/>
                <w:szCs w:val="21"/>
                <w:highlight w:val="none"/>
              </w:rPr>
              <w:t>5、要求保安员执行勤务时，着统一的保安服装，佩戴统一的保安标志，持有保安人员工作证件，工作时要求着装整齐、警容警具佩戴规范、文明用语、敬礼服务、敢于管理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341F9735">
            <w:pPr>
              <w:rPr>
                <w:rFonts w:ascii="仿宋" w:hAnsi="仿宋" w:eastAsia="仿宋" w:cs="仿宋"/>
                <w:sz w:val="21"/>
                <w:szCs w:val="21"/>
                <w:highlight w:val="none"/>
              </w:rPr>
            </w:pPr>
            <w:r>
              <w:rPr>
                <w:rFonts w:hint="eastAsia" w:ascii="仿宋" w:hAnsi="仿宋" w:eastAsia="仿宋" w:cs="仿宋"/>
                <w:sz w:val="21"/>
                <w:szCs w:val="21"/>
                <w:highlight w:val="none"/>
              </w:rPr>
              <w:t>6、保安员要热爱本职工作，认真履行职责，忠于职守，在紧急关头能够挺身而出，保护公众安全；</w:t>
            </w:r>
          </w:p>
          <w:p w14:paraId="62836959">
            <w:pPr>
              <w:rPr>
                <w:rFonts w:ascii="仿宋" w:hAnsi="仿宋" w:eastAsia="仿宋" w:cs="仿宋"/>
                <w:sz w:val="21"/>
                <w:szCs w:val="21"/>
                <w:highlight w:val="none"/>
              </w:rPr>
            </w:pPr>
            <w:r>
              <w:rPr>
                <w:rFonts w:hint="eastAsia" w:ascii="仿宋" w:hAnsi="仿宋" w:eastAsia="仿宋" w:cs="仿宋"/>
                <w:sz w:val="21"/>
                <w:szCs w:val="21"/>
                <w:highlight w:val="none"/>
              </w:rPr>
              <w:t xml:space="preserve">7、保安员要遵守和执行保安行业制度及采购人有关制度； </w:t>
            </w:r>
          </w:p>
          <w:p w14:paraId="5C06B0FA">
            <w:pPr>
              <w:rPr>
                <w:rFonts w:ascii="仿宋" w:hAnsi="仿宋" w:eastAsia="仿宋" w:cs="仿宋"/>
                <w:sz w:val="21"/>
                <w:szCs w:val="21"/>
                <w:highlight w:val="none"/>
              </w:rPr>
            </w:pPr>
            <w:r>
              <w:rPr>
                <w:rFonts w:hint="eastAsia" w:ascii="仿宋" w:hAnsi="仿宋" w:eastAsia="仿宋" w:cs="仿宋"/>
                <w:sz w:val="21"/>
                <w:szCs w:val="21"/>
                <w:highlight w:val="none"/>
              </w:rPr>
              <w:t>8、保安员没有认真履行职责，发现一次警告；发现两次书面发整改通知；发现三次按保安员月服务费的10%扣除服务费；</w:t>
            </w:r>
          </w:p>
          <w:p w14:paraId="13EA5EE7">
            <w:pPr>
              <w:rPr>
                <w:rFonts w:ascii="仿宋" w:hAnsi="仿宋" w:eastAsia="仿宋" w:cs="仿宋"/>
                <w:sz w:val="21"/>
                <w:szCs w:val="21"/>
                <w:highlight w:val="none"/>
              </w:rPr>
            </w:pPr>
            <w:r>
              <w:rPr>
                <w:rFonts w:hint="eastAsia" w:ascii="仿宋" w:hAnsi="仿宋" w:eastAsia="仿宋" w:cs="仿宋"/>
                <w:sz w:val="21"/>
                <w:szCs w:val="21"/>
                <w:highlight w:val="none"/>
              </w:rPr>
              <w:t>9、在保安服务过程中，因保安人员过失，采购人财产丢失的，由提供保安服务的公司负责赔偿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05E029B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工作期间必须遵守“五不”，即不喝酒、不抽烟、不擅离工作岗位，不迟到早退，不做与工作无关的事</w:t>
            </w:r>
            <w:r>
              <w:rPr>
                <w:rFonts w:hint="eastAsia" w:ascii="仿宋" w:hAnsi="仿宋" w:eastAsia="仿宋" w:cs="仿宋"/>
                <w:sz w:val="21"/>
                <w:szCs w:val="21"/>
                <w:highlight w:val="none"/>
                <w:lang w:eastAsia="zh-CN"/>
              </w:rPr>
              <w:t>；</w:t>
            </w:r>
          </w:p>
          <w:p w14:paraId="020DFC0B">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、所有人员需有经过岗前培训，明确工作职责，遵守劳动纪律</w:t>
            </w:r>
            <w:r>
              <w:rPr>
                <w:rFonts w:hint="eastAsia" w:ascii="仿宋" w:hAnsi="仿宋" w:eastAsia="仿宋" w:cs="仿宋"/>
                <w:sz w:val="21"/>
                <w:szCs w:val="21"/>
                <w:highlight w:val="none"/>
                <w:lang w:eastAsia="zh-CN"/>
              </w:rPr>
              <w:t>；</w:t>
            </w:r>
          </w:p>
          <w:p w14:paraId="57839128">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、所有人员均需将个人基本资料、身份证复印件等材料在采购人处备案</w:t>
            </w:r>
            <w:r>
              <w:rPr>
                <w:rFonts w:hint="eastAsia" w:ascii="仿宋" w:hAnsi="仿宋" w:eastAsia="仿宋" w:cs="仿宋"/>
                <w:sz w:val="21"/>
                <w:szCs w:val="21"/>
                <w:highlight w:val="none"/>
                <w:lang w:eastAsia="zh-CN"/>
              </w:rPr>
              <w:t>；</w:t>
            </w:r>
          </w:p>
          <w:p w14:paraId="04D6CD7A">
            <w:pPr>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、员工试用期满后正式被录用的人员需保持相对稳定，人员更换率不得超过15%。</w:t>
            </w:r>
          </w:p>
          <w:p w14:paraId="79D6B846">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、不符合以上要求的每列扣1分</w:t>
            </w:r>
            <w:r>
              <w:rPr>
                <w:rFonts w:hint="eastAsia" w:ascii="仿宋" w:hAnsi="仿宋" w:eastAsia="仿宋" w:cs="仿宋"/>
                <w:sz w:val="21"/>
                <w:szCs w:val="21"/>
                <w:highlight w:val="none"/>
                <w:lang w:eastAsia="zh-CN"/>
              </w:rPr>
              <w:t>；</w:t>
            </w:r>
          </w:p>
          <w:p w14:paraId="2552E334">
            <w:pPr>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、若发现人员配备达不到约定标准，每少一人扣2500元/月，以此叠加，杜绝吃空饷。</w:t>
            </w:r>
          </w:p>
        </w:tc>
      </w:tr>
      <w:tr w14:paraId="4206B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6" w:hRule="atLeast"/>
          <w:jc w:val="center"/>
        </w:trPr>
        <w:tc>
          <w:tcPr>
            <w:tcW w:w="333" w:type="pct"/>
            <w:vMerge w:val="continue"/>
            <w:tcBorders>
              <w:bottom w:val="single" w:color="auto" w:sz="4" w:space="0"/>
            </w:tcBorders>
            <w:noWrap w:val="0"/>
            <w:vAlign w:val="center"/>
          </w:tcPr>
          <w:p w14:paraId="396BA8B3">
            <w:pPr>
              <w:widowControl/>
              <w:rPr>
                <w:rFonts w:ascii="仿宋" w:hAnsi="仿宋" w:eastAsia="仿宋" w:cs="仿宋"/>
                <w:sz w:val="21"/>
                <w:szCs w:val="21"/>
                <w:highlight w:val="none"/>
              </w:rPr>
            </w:pPr>
          </w:p>
        </w:tc>
        <w:tc>
          <w:tcPr>
            <w:tcW w:w="367"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5984641F">
            <w:pPr>
              <w:jc w:val="center"/>
              <w:rPr>
                <w:rFonts w:ascii="仿宋" w:hAnsi="仿宋" w:eastAsia="仿宋" w:cs="仿宋"/>
                <w:sz w:val="21"/>
                <w:szCs w:val="21"/>
                <w:highlight w:val="none"/>
              </w:rPr>
            </w:pPr>
            <w:r>
              <w:rPr>
                <w:rFonts w:hint="eastAsia" w:ascii="仿宋" w:hAnsi="仿宋" w:eastAsia="仿宋" w:cs="仿宋"/>
                <w:sz w:val="21"/>
                <w:szCs w:val="21"/>
                <w:highlight w:val="none"/>
              </w:rPr>
              <w:t>服务时间</w:t>
            </w:r>
          </w:p>
        </w:tc>
        <w:tc>
          <w:tcPr>
            <w:tcW w:w="4299"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7E09E1A">
            <w:pPr>
              <w:rPr>
                <w:rFonts w:ascii="仿宋" w:hAnsi="仿宋" w:eastAsia="仿宋" w:cs="仿宋"/>
                <w:sz w:val="21"/>
                <w:szCs w:val="21"/>
                <w:highlight w:val="none"/>
              </w:rPr>
            </w:pPr>
            <w:r>
              <w:rPr>
                <w:rFonts w:hint="eastAsia" w:ascii="仿宋" w:hAnsi="仿宋" w:eastAsia="仿宋" w:cs="仿宋"/>
                <w:sz w:val="21"/>
                <w:szCs w:val="21"/>
                <w:highlight w:val="none"/>
              </w:rPr>
              <w:t>24小时，遇特殊情况适当提前或延迟。未按要求提供服务的，每天扣1分。</w:t>
            </w:r>
          </w:p>
        </w:tc>
      </w:tr>
      <w:tr w14:paraId="4B0AC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87" w:hRule="atLeast"/>
          <w:jc w:val="center"/>
        </w:trPr>
        <w:tc>
          <w:tcPr>
            <w:tcW w:w="333" w:type="pct"/>
            <w:tcBorders>
              <w:top w:val="single" w:color="auto" w:sz="4" w:space="0"/>
            </w:tcBorders>
            <w:noWrap w:val="0"/>
            <w:vAlign w:val="center"/>
          </w:tcPr>
          <w:p w14:paraId="55D8F529">
            <w:pPr>
              <w:jc w:val="center"/>
              <w:rPr>
                <w:rFonts w:ascii="仿宋" w:hAnsi="仿宋" w:eastAsia="仿宋" w:cs="仿宋"/>
                <w:sz w:val="21"/>
                <w:szCs w:val="21"/>
                <w:highlight w:val="none"/>
              </w:rPr>
            </w:pPr>
            <w:r>
              <w:rPr>
                <w:rFonts w:hint="eastAsia" w:ascii="仿宋" w:hAnsi="仿宋" w:eastAsia="仿宋" w:cs="仿宋"/>
                <w:sz w:val="21"/>
                <w:szCs w:val="21"/>
                <w:highlight w:val="none"/>
              </w:rPr>
              <w:t>保安</w:t>
            </w:r>
          </w:p>
          <w:p w14:paraId="09C45288">
            <w:pPr>
              <w:jc w:val="center"/>
              <w:rPr>
                <w:rFonts w:ascii="仿宋" w:hAnsi="仿宋" w:eastAsia="仿宋" w:cs="仿宋"/>
                <w:sz w:val="21"/>
                <w:szCs w:val="21"/>
                <w:highlight w:val="none"/>
              </w:rPr>
            </w:pPr>
            <w:r>
              <w:rPr>
                <w:rFonts w:hint="eastAsia" w:ascii="仿宋" w:hAnsi="仿宋" w:eastAsia="仿宋" w:cs="仿宋"/>
                <w:sz w:val="21"/>
                <w:szCs w:val="21"/>
                <w:highlight w:val="none"/>
              </w:rPr>
              <w:t>工作</w:t>
            </w:r>
          </w:p>
          <w:p w14:paraId="56E1A592">
            <w:pPr>
              <w:jc w:val="center"/>
              <w:rPr>
                <w:rFonts w:ascii="仿宋" w:hAnsi="仿宋" w:eastAsia="仿宋" w:cs="仿宋"/>
                <w:sz w:val="21"/>
                <w:szCs w:val="21"/>
                <w:highlight w:val="none"/>
              </w:rPr>
            </w:pPr>
            <w:r>
              <w:rPr>
                <w:rFonts w:hint="eastAsia" w:ascii="仿宋" w:hAnsi="仿宋" w:eastAsia="仿宋" w:cs="仿宋"/>
                <w:sz w:val="21"/>
                <w:szCs w:val="21"/>
                <w:highlight w:val="none"/>
              </w:rPr>
              <w:t>内容</w:t>
            </w:r>
          </w:p>
        </w:tc>
        <w:tc>
          <w:tcPr>
            <w:tcW w:w="367" w:type="pct"/>
            <w:tcBorders>
              <w:top w:val="single" w:color="auto" w:sz="8" w:space="0"/>
              <w:left w:val="single" w:color="auto" w:sz="8" w:space="0"/>
              <w:right w:val="single" w:color="auto" w:sz="8" w:space="0"/>
            </w:tcBorders>
            <w:noWrap w:val="0"/>
            <w:tcMar>
              <w:top w:w="15" w:type="dxa"/>
              <w:left w:w="15" w:type="dxa"/>
              <w:bottom w:w="0" w:type="dxa"/>
              <w:right w:w="15" w:type="dxa"/>
            </w:tcMar>
            <w:vAlign w:val="center"/>
          </w:tcPr>
          <w:p w14:paraId="4D88C9DC">
            <w:pPr>
              <w:jc w:val="center"/>
              <w:rPr>
                <w:rFonts w:ascii="仿宋" w:hAnsi="仿宋" w:eastAsia="仿宋" w:cs="仿宋"/>
                <w:sz w:val="21"/>
                <w:szCs w:val="21"/>
                <w:highlight w:val="none"/>
              </w:rPr>
            </w:pPr>
            <w:r>
              <w:rPr>
                <w:rFonts w:hint="eastAsia" w:ascii="仿宋" w:hAnsi="仿宋" w:eastAsia="仿宋" w:cs="仿宋"/>
                <w:sz w:val="21"/>
                <w:szCs w:val="21"/>
                <w:highlight w:val="none"/>
              </w:rPr>
              <w:t>日常</w:t>
            </w:r>
          </w:p>
          <w:p w14:paraId="5438EB22">
            <w:pPr>
              <w:jc w:val="center"/>
              <w:rPr>
                <w:rFonts w:ascii="仿宋" w:hAnsi="仿宋" w:eastAsia="仿宋" w:cs="仿宋"/>
                <w:sz w:val="21"/>
                <w:szCs w:val="21"/>
                <w:highlight w:val="none"/>
              </w:rPr>
            </w:pPr>
            <w:r>
              <w:rPr>
                <w:rFonts w:hint="eastAsia" w:ascii="仿宋" w:hAnsi="仿宋" w:eastAsia="仿宋" w:cs="仿宋"/>
                <w:sz w:val="21"/>
                <w:szCs w:val="21"/>
                <w:highlight w:val="none"/>
              </w:rPr>
              <w:t>考核</w:t>
            </w:r>
          </w:p>
        </w:tc>
        <w:tc>
          <w:tcPr>
            <w:tcW w:w="4299" w:type="pct"/>
            <w:tcBorders>
              <w:top w:val="single" w:color="auto" w:sz="8" w:space="0"/>
              <w:left w:val="single" w:color="auto" w:sz="8" w:space="0"/>
              <w:right w:val="single" w:color="auto" w:sz="8" w:space="0"/>
            </w:tcBorders>
            <w:noWrap w:val="0"/>
            <w:tcMar>
              <w:top w:w="15" w:type="dxa"/>
              <w:left w:w="15" w:type="dxa"/>
              <w:bottom w:w="0" w:type="dxa"/>
              <w:right w:w="15" w:type="dxa"/>
            </w:tcMar>
            <w:vAlign w:val="center"/>
          </w:tcPr>
          <w:p w14:paraId="186C5C55">
            <w:pPr>
              <w:rPr>
                <w:rFonts w:ascii="仿宋" w:hAnsi="仿宋" w:eastAsia="仿宋" w:cs="仿宋"/>
                <w:sz w:val="21"/>
                <w:szCs w:val="21"/>
                <w:highlight w:val="none"/>
              </w:rPr>
            </w:pPr>
            <w:r>
              <w:rPr>
                <w:rFonts w:hint="eastAsia" w:ascii="仿宋" w:hAnsi="仿宋" w:eastAsia="仿宋" w:cs="仿宋"/>
                <w:sz w:val="21"/>
                <w:szCs w:val="21"/>
                <w:highlight w:val="none"/>
              </w:rPr>
              <w:t>1、保安人员的日常工作考核按采购人《保安人员日常考核细则》执行，采取扣分制（每分10元），在保安服务公司当月保安服务费用中兑现扣除，经考核不合格的，保安服务公司必须无条件更换不合格保安人员。保安人员发生重大违纪行为或违法行为的，保安服务公司必须承担相应的责任。</w:t>
            </w:r>
          </w:p>
          <w:p w14:paraId="60A1B6E5">
            <w:pPr>
              <w:rPr>
                <w:rFonts w:ascii="仿宋" w:hAnsi="仿宋" w:eastAsia="仿宋" w:cs="仿宋"/>
                <w:sz w:val="21"/>
                <w:szCs w:val="21"/>
                <w:highlight w:val="none"/>
              </w:rPr>
            </w:pPr>
            <w:r>
              <w:rPr>
                <w:rFonts w:hint="eastAsia" w:ascii="仿宋" w:hAnsi="仿宋" w:eastAsia="仿宋" w:cs="仿宋"/>
                <w:sz w:val="21"/>
                <w:szCs w:val="21"/>
                <w:highlight w:val="none"/>
              </w:rPr>
              <w:t>2、严格遵守采购人制定的相关保卫规章制度，严禁值勤人员在上班时间仪容不整、缺岗、漏岗、串岗、迟到、早退、巡逻不到位、处置情况不及时等现象发生。</w:t>
            </w:r>
          </w:p>
          <w:p w14:paraId="26F4132C">
            <w:pPr>
              <w:rPr>
                <w:rFonts w:ascii="仿宋" w:hAnsi="仿宋" w:eastAsia="仿宋" w:cs="仿宋"/>
                <w:sz w:val="21"/>
                <w:szCs w:val="21"/>
                <w:highlight w:val="none"/>
              </w:rPr>
            </w:pPr>
            <w:r>
              <w:rPr>
                <w:rFonts w:hint="eastAsia" w:ascii="仿宋" w:hAnsi="仿宋" w:eastAsia="仿宋" w:cs="仿宋"/>
                <w:sz w:val="21"/>
                <w:szCs w:val="21"/>
                <w:highlight w:val="none"/>
              </w:rPr>
              <w:t>3、严禁保安人员在岗点做与工作无关的事情。</w:t>
            </w:r>
          </w:p>
          <w:p w14:paraId="3622A3A3">
            <w:pPr>
              <w:rPr>
                <w:rFonts w:ascii="仿宋" w:hAnsi="仿宋" w:eastAsia="仿宋" w:cs="仿宋"/>
                <w:sz w:val="21"/>
                <w:szCs w:val="21"/>
                <w:highlight w:val="none"/>
              </w:rPr>
            </w:pPr>
            <w:r>
              <w:rPr>
                <w:rFonts w:hint="eastAsia" w:ascii="仿宋" w:hAnsi="仿宋" w:eastAsia="仿宋" w:cs="仿宋"/>
                <w:sz w:val="21"/>
                <w:szCs w:val="21"/>
                <w:highlight w:val="none"/>
              </w:rPr>
              <w:t>4、及时配合完成采购人布置的各项任务。</w:t>
            </w:r>
          </w:p>
          <w:p w14:paraId="5BCE577A">
            <w:pPr>
              <w:rPr>
                <w:rFonts w:ascii="仿宋" w:hAnsi="仿宋" w:eastAsia="仿宋" w:cs="仿宋"/>
                <w:sz w:val="21"/>
                <w:szCs w:val="21"/>
                <w:highlight w:val="none"/>
              </w:rPr>
            </w:pPr>
            <w:r>
              <w:rPr>
                <w:rFonts w:hint="eastAsia" w:ascii="仿宋" w:hAnsi="仿宋" w:eastAsia="仿宋" w:cs="仿宋"/>
                <w:sz w:val="21"/>
                <w:szCs w:val="21"/>
                <w:highlight w:val="none"/>
              </w:rPr>
              <w:t>5、保安人员出现以上违纪违规或不配合采购人工作现象，情节轻者给予相关经济处罚，严重者予以清退，处罚决定与公司当月一次结算。</w:t>
            </w:r>
          </w:p>
        </w:tc>
      </w:tr>
    </w:tbl>
    <w:p w14:paraId="078657EE">
      <w:pPr>
        <w:spacing w:line="360" w:lineRule="auto"/>
        <w:ind w:firstLine="411" w:firstLineChars="196"/>
        <w:rPr>
          <w:rFonts w:ascii="仿宋" w:hAnsi="仿宋" w:eastAsia="仿宋" w:cs="仿宋"/>
          <w:szCs w:val="21"/>
          <w:highlight w:val="none"/>
        </w:rPr>
      </w:pPr>
      <w:r>
        <w:rPr>
          <w:rFonts w:hint="eastAsia" w:ascii="仿宋" w:hAnsi="仿宋" w:eastAsia="仿宋" w:cs="仿宋"/>
          <w:szCs w:val="21"/>
          <w:highlight w:val="none"/>
        </w:rPr>
        <w:t>（1）安保服务考核标准</w:t>
      </w:r>
    </w:p>
    <w:tbl>
      <w:tblPr>
        <w:tblStyle w:val="30"/>
        <w:tblW w:w="5065" w:type="pc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913"/>
      </w:tblGrid>
      <w:tr w14:paraId="229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noWrap w:val="0"/>
            <w:vAlign w:val="center"/>
          </w:tcPr>
          <w:p w14:paraId="4417DBE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扣分</w:t>
            </w:r>
          </w:p>
          <w:p w14:paraId="49A94F0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标准</w:t>
            </w:r>
          </w:p>
        </w:tc>
        <w:tc>
          <w:tcPr>
            <w:tcW w:w="4537" w:type="pct"/>
            <w:noWrap w:val="0"/>
            <w:vAlign w:val="top"/>
          </w:tcPr>
          <w:p w14:paraId="2E90CA8C">
            <w:pPr>
              <w:rPr>
                <w:rFonts w:hint="eastAsia" w:ascii="仿宋" w:hAnsi="仿宋" w:eastAsia="仿宋" w:cs="仿宋"/>
                <w:sz w:val="21"/>
                <w:szCs w:val="21"/>
                <w:highlight w:val="none"/>
              </w:rPr>
            </w:pPr>
            <w:r>
              <w:rPr>
                <w:rFonts w:hint="eastAsia" w:ascii="仿宋" w:hAnsi="仿宋" w:eastAsia="仿宋" w:cs="仿宋"/>
                <w:sz w:val="21"/>
                <w:szCs w:val="21"/>
                <w:highlight w:val="none"/>
              </w:rPr>
              <w:t>1、不遵守劳动纪律，上班迟到30分钟内（含）扣0.3分，30分钟以上至2小时内（含）扣0.5分，2小时以上至5小时内（含）按旷工半天处理并扣1分，5小时以上按旷工一天处理并扣1.5分。</w:t>
            </w:r>
          </w:p>
        </w:tc>
      </w:tr>
      <w:tr w14:paraId="08BC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2CC8FBA4">
            <w:pPr>
              <w:rPr>
                <w:rFonts w:hint="eastAsia" w:ascii="仿宋" w:hAnsi="仿宋" w:eastAsia="仿宋" w:cs="仿宋"/>
                <w:sz w:val="21"/>
                <w:szCs w:val="21"/>
                <w:highlight w:val="none"/>
              </w:rPr>
            </w:pPr>
          </w:p>
        </w:tc>
        <w:tc>
          <w:tcPr>
            <w:tcW w:w="4537" w:type="pct"/>
            <w:noWrap w:val="0"/>
            <w:vAlign w:val="top"/>
          </w:tcPr>
          <w:p w14:paraId="5D4284E4">
            <w:pPr>
              <w:rPr>
                <w:rFonts w:hint="eastAsia" w:ascii="仿宋" w:hAnsi="仿宋" w:eastAsia="仿宋" w:cs="仿宋"/>
                <w:sz w:val="21"/>
                <w:szCs w:val="21"/>
                <w:highlight w:val="none"/>
              </w:rPr>
            </w:pPr>
            <w:r>
              <w:rPr>
                <w:rFonts w:hint="eastAsia" w:ascii="仿宋" w:hAnsi="仿宋" w:eastAsia="仿宋" w:cs="仿宋"/>
                <w:sz w:val="21"/>
                <w:szCs w:val="21"/>
                <w:highlight w:val="none"/>
              </w:rPr>
              <w:t>2、不遵守劳动纪律，上班串岗的扣0.3分，上班脱岗的扣0.5分，早退的一律按旷工处理扣1分。</w:t>
            </w:r>
          </w:p>
        </w:tc>
      </w:tr>
      <w:tr w14:paraId="5F16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6513469">
            <w:pPr>
              <w:rPr>
                <w:rFonts w:hint="eastAsia" w:ascii="仿宋" w:hAnsi="仿宋" w:eastAsia="仿宋" w:cs="仿宋"/>
                <w:sz w:val="21"/>
                <w:szCs w:val="21"/>
                <w:highlight w:val="none"/>
              </w:rPr>
            </w:pPr>
          </w:p>
        </w:tc>
        <w:tc>
          <w:tcPr>
            <w:tcW w:w="4537" w:type="pct"/>
            <w:noWrap w:val="0"/>
            <w:vAlign w:val="top"/>
          </w:tcPr>
          <w:p w14:paraId="1BFDBB46">
            <w:pPr>
              <w:rPr>
                <w:rFonts w:hint="eastAsia" w:ascii="仿宋" w:hAnsi="仿宋" w:eastAsia="仿宋" w:cs="仿宋"/>
                <w:sz w:val="21"/>
                <w:szCs w:val="21"/>
                <w:highlight w:val="none"/>
              </w:rPr>
            </w:pPr>
            <w:r>
              <w:rPr>
                <w:rFonts w:hint="eastAsia" w:ascii="仿宋" w:hAnsi="仿宋" w:eastAsia="仿宋" w:cs="仿宋"/>
                <w:sz w:val="21"/>
                <w:szCs w:val="21"/>
                <w:highlight w:val="none"/>
              </w:rPr>
              <w:t>3、请假未批准，擅自不上班的或代刷卡的当事双方按旷工处理并扣1.5分。</w:t>
            </w:r>
          </w:p>
        </w:tc>
      </w:tr>
      <w:tr w14:paraId="0BB9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676F9E83">
            <w:pPr>
              <w:rPr>
                <w:rFonts w:hint="eastAsia" w:ascii="仿宋" w:hAnsi="仿宋" w:eastAsia="仿宋" w:cs="仿宋"/>
                <w:sz w:val="21"/>
                <w:szCs w:val="21"/>
                <w:highlight w:val="none"/>
              </w:rPr>
            </w:pPr>
          </w:p>
        </w:tc>
        <w:tc>
          <w:tcPr>
            <w:tcW w:w="4537" w:type="pct"/>
            <w:noWrap w:val="0"/>
            <w:vAlign w:val="top"/>
          </w:tcPr>
          <w:p w14:paraId="2BDA1D32">
            <w:pPr>
              <w:rPr>
                <w:rFonts w:hint="eastAsia" w:ascii="仿宋" w:hAnsi="仿宋" w:eastAsia="仿宋" w:cs="仿宋"/>
                <w:sz w:val="21"/>
                <w:szCs w:val="21"/>
                <w:highlight w:val="none"/>
              </w:rPr>
            </w:pPr>
            <w:r>
              <w:rPr>
                <w:rFonts w:hint="eastAsia" w:ascii="仿宋" w:hAnsi="仿宋" w:eastAsia="仿宋" w:cs="仿宋"/>
                <w:sz w:val="21"/>
                <w:szCs w:val="21"/>
                <w:highlight w:val="none"/>
              </w:rPr>
              <w:t>4、不按规定着装或风纪不整（含佩带工作牌）、岗上吸烟的扣0.5分；上班期间睡岗、打牌或做与工作无关事情的扣0.5分，酒后上班的扣2分，当班期间喝酒的扣3分并同处待岗3个月的处理（享受基本生活费）。</w:t>
            </w:r>
          </w:p>
        </w:tc>
      </w:tr>
      <w:tr w14:paraId="7D92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710BAB7">
            <w:pPr>
              <w:rPr>
                <w:rFonts w:hint="eastAsia" w:ascii="仿宋" w:hAnsi="仿宋" w:eastAsia="仿宋" w:cs="仿宋"/>
                <w:sz w:val="21"/>
                <w:szCs w:val="21"/>
                <w:highlight w:val="none"/>
              </w:rPr>
            </w:pPr>
          </w:p>
        </w:tc>
        <w:tc>
          <w:tcPr>
            <w:tcW w:w="4537" w:type="pct"/>
            <w:noWrap w:val="0"/>
            <w:vAlign w:val="top"/>
          </w:tcPr>
          <w:p w14:paraId="621AD4E1">
            <w:pPr>
              <w:rPr>
                <w:rFonts w:hint="eastAsia" w:ascii="仿宋" w:hAnsi="仿宋" w:eastAsia="仿宋" w:cs="仿宋"/>
                <w:sz w:val="21"/>
                <w:szCs w:val="21"/>
                <w:highlight w:val="none"/>
              </w:rPr>
            </w:pPr>
            <w:r>
              <w:rPr>
                <w:rFonts w:hint="eastAsia" w:ascii="仿宋" w:hAnsi="仿宋" w:eastAsia="仿宋" w:cs="仿宋"/>
                <w:sz w:val="21"/>
                <w:szCs w:val="21"/>
                <w:highlight w:val="none"/>
              </w:rPr>
              <w:t>5、不按规定交接班，未履行交接班手续的扣0.5分，未按规定做好台帐记录、考勤和卫生工作的扣0.5分。</w:t>
            </w:r>
          </w:p>
        </w:tc>
      </w:tr>
      <w:tr w14:paraId="6368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755BE23">
            <w:pPr>
              <w:rPr>
                <w:rFonts w:hint="eastAsia" w:ascii="仿宋" w:hAnsi="仿宋" w:eastAsia="仿宋" w:cs="仿宋"/>
                <w:sz w:val="21"/>
                <w:szCs w:val="21"/>
                <w:highlight w:val="none"/>
              </w:rPr>
            </w:pPr>
          </w:p>
        </w:tc>
        <w:tc>
          <w:tcPr>
            <w:tcW w:w="4537" w:type="pct"/>
            <w:noWrap w:val="0"/>
            <w:vAlign w:val="top"/>
          </w:tcPr>
          <w:p w14:paraId="0F20DABC">
            <w:pPr>
              <w:rPr>
                <w:rFonts w:hint="eastAsia" w:ascii="仿宋" w:hAnsi="仿宋" w:eastAsia="仿宋" w:cs="仿宋"/>
                <w:sz w:val="21"/>
                <w:szCs w:val="21"/>
                <w:highlight w:val="none"/>
              </w:rPr>
            </w:pPr>
            <w:r>
              <w:rPr>
                <w:rFonts w:hint="eastAsia" w:ascii="仿宋" w:hAnsi="仿宋" w:eastAsia="仿宋" w:cs="仿宋"/>
                <w:sz w:val="21"/>
                <w:szCs w:val="21"/>
                <w:highlight w:val="none"/>
              </w:rPr>
              <w:t>6、内部人员发生争吵、传播流言蜚语不利于团结的扣0.5分，恶意骂人的扣0.5分，发生内部人员打架的责任人扣1分。</w:t>
            </w:r>
          </w:p>
        </w:tc>
      </w:tr>
      <w:tr w14:paraId="756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385B736F">
            <w:pPr>
              <w:rPr>
                <w:rFonts w:hint="eastAsia" w:ascii="仿宋" w:hAnsi="仿宋" w:eastAsia="仿宋" w:cs="仿宋"/>
                <w:sz w:val="21"/>
                <w:szCs w:val="21"/>
                <w:highlight w:val="none"/>
              </w:rPr>
            </w:pPr>
          </w:p>
        </w:tc>
        <w:tc>
          <w:tcPr>
            <w:tcW w:w="4537" w:type="pct"/>
            <w:noWrap w:val="0"/>
            <w:vAlign w:val="top"/>
          </w:tcPr>
          <w:p w14:paraId="5D013496">
            <w:pPr>
              <w:rPr>
                <w:rFonts w:hint="eastAsia" w:ascii="仿宋" w:hAnsi="仿宋" w:eastAsia="仿宋" w:cs="仿宋"/>
                <w:sz w:val="21"/>
                <w:szCs w:val="21"/>
                <w:highlight w:val="none"/>
              </w:rPr>
            </w:pPr>
            <w:r>
              <w:rPr>
                <w:rFonts w:hint="eastAsia" w:ascii="仿宋" w:hAnsi="仿宋" w:eastAsia="仿宋" w:cs="仿宋"/>
                <w:sz w:val="21"/>
                <w:szCs w:val="21"/>
                <w:highlight w:val="none"/>
              </w:rPr>
              <w:t>7、不注意节约，浪费水电气、纸张等物品的扣0.5分；不爱护公物，造成设施财产损坏的扣1分，情节严重的扣1.5分，恶意破坏的扣3分。</w:t>
            </w:r>
          </w:p>
        </w:tc>
      </w:tr>
      <w:tr w14:paraId="6BF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2" w:type="pct"/>
            <w:vMerge w:val="continue"/>
            <w:noWrap w:val="0"/>
            <w:vAlign w:val="top"/>
          </w:tcPr>
          <w:p w14:paraId="33044640">
            <w:pPr>
              <w:rPr>
                <w:rFonts w:hint="eastAsia" w:ascii="仿宋" w:hAnsi="仿宋" w:eastAsia="仿宋" w:cs="仿宋"/>
                <w:sz w:val="21"/>
                <w:szCs w:val="21"/>
                <w:highlight w:val="none"/>
              </w:rPr>
            </w:pPr>
          </w:p>
        </w:tc>
        <w:tc>
          <w:tcPr>
            <w:tcW w:w="4537" w:type="pct"/>
            <w:noWrap w:val="0"/>
            <w:vAlign w:val="top"/>
          </w:tcPr>
          <w:p w14:paraId="4E3FB9AE">
            <w:pPr>
              <w:rPr>
                <w:rFonts w:hint="eastAsia" w:ascii="仿宋" w:hAnsi="仿宋" w:eastAsia="仿宋" w:cs="仿宋"/>
                <w:sz w:val="21"/>
                <w:szCs w:val="21"/>
                <w:highlight w:val="none"/>
              </w:rPr>
            </w:pPr>
            <w:r>
              <w:rPr>
                <w:rFonts w:hint="eastAsia" w:ascii="仿宋" w:hAnsi="仿宋" w:eastAsia="仿宋" w:cs="仿宋"/>
                <w:sz w:val="21"/>
                <w:szCs w:val="21"/>
                <w:highlight w:val="none"/>
              </w:rPr>
              <w:t>8、不参加公司及部门组织召集的各项会议或活动扣0.5分，迟到、早退的按考勤制度执行，并扣1分。</w:t>
            </w:r>
          </w:p>
        </w:tc>
      </w:tr>
      <w:tr w14:paraId="6942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1E5A6B8E">
            <w:pPr>
              <w:rPr>
                <w:rFonts w:hint="eastAsia" w:ascii="仿宋" w:hAnsi="仿宋" w:eastAsia="仿宋" w:cs="仿宋"/>
                <w:sz w:val="21"/>
                <w:szCs w:val="21"/>
                <w:highlight w:val="none"/>
              </w:rPr>
            </w:pPr>
          </w:p>
        </w:tc>
        <w:tc>
          <w:tcPr>
            <w:tcW w:w="4537" w:type="pct"/>
            <w:noWrap w:val="0"/>
            <w:vAlign w:val="top"/>
          </w:tcPr>
          <w:p w14:paraId="1BA68289">
            <w:pPr>
              <w:rPr>
                <w:rFonts w:hint="eastAsia" w:ascii="仿宋" w:hAnsi="仿宋" w:eastAsia="仿宋" w:cs="仿宋"/>
                <w:sz w:val="21"/>
                <w:szCs w:val="21"/>
                <w:highlight w:val="none"/>
              </w:rPr>
            </w:pPr>
            <w:r>
              <w:rPr>
                <w:rFonts w:hint="eastAsia" w:ascii="仿宋" w:hAnsi="仿宋" w:eastAsia="仿宋" w:cs="仿宋"/>
                <w:sz w:val="21"/>
                <w:szCs w:val="21"/>
                <w:highlight w:val="none"/>
              </w:rPr>
              <w:t>9、不服从工作安排，情节轻微的扣0.5分，情节较重的扣1分，拒不服从的扣2分，并按待岗处理（待岗期间按旷工考勤）；不能及时完成领导安排的其它工作扣2分。</w:t>
            </w:r>
          </w:p>
        </w:tc>
      </w:tr>
      <w:tr w14:paraId="7728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6995A978">
            <w:pPr>
              <w:rPr>
                <w:rFonts w:hint="eastAsia" w:ascii="仿宋" w:hAnsi="仿宋" w:eastAsia="仿宋" w:cs="仿宋"/>
                <w:sz w:val="21"/>
                <w:szCs w:val="21"/>
                <w:highlight w:val="none"/>
              </w:rPr>
            </w:pPr>
          </w:p>
        </w:tc>
        <w:tc>
          <w:tcPr>
            <w:tcW w:w="4537" w:type="pct"/>
            <w:noWrap w:val="0"/>
            <w:vAlign w:val="top"/>
          </w:tcPr>
          <w:p w14:paraId="3553A5D0">
            <w:pPr>
              <w:rPr>
                <w:rFonts w:hint="eastAsia" w:ascii="仿宋" w:hAnsi="仿宋" w:eastAsia="仿宋" w:cs="仿宋"/>
                <w:sz w:val="21"/>
                <w:szCs w:val="21"/>
                <w:highlight w:val="none"/>
              </w:rPr>
            </w:pPr>
            <w:r>
              <w:rPr>
                <w:rFonts w:hint="eastAsia" w:ascii="仿宋" w:hAnsi="仿宋" w:eastAsia="仿宋" w:cs="仿宋"/>
                <w:sz w:val="21"/>
                <w:szCs w:val="21"/>
                <w:highlight w:val="none"/>
              </w:rPr>
              <w:t>10、未按规定时间开关门、空调、灯、电脑、监控的扣0.5分。</w:t>
            </w:r>
          </w:p>
        </w:tc>
      </w:tr>
      <w:tr w14:paraId="1AE6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712DA64D">
            <w:pPr>
              <w:rPr>
                <w:rFonts w:hint="eastAsia" w:ascii="仿宋" w:hAnsi="仿宋" w:eastAsia="仿宋" w:cs="仿宋"/>
                <w:sz w:val="21"/>
                <w:szCs w:val="21"/>
                <w:highlight w:val="none"/>
              </w:rPr>
            </w:pPr>
          </w:p>
        </w:tc>
        <w:tc>
          <w:tcPr>
            <w:tcW w:w="4537" w:type="pct"/>
            <w:noWrap w:val="0"/>
            <w:vAlign w:val="top"/>
          </w:tcPr>
          <w:p w14:paraId="50D6CA07">
            <w:pPr>
              <w:rPr>
                <w:rFonts w:hint="eastAsia" w:ascii="仿宋" w:hAnsi="仿宋" w:eastAsia="仿宋" w:cs="仿宋"/>
                <w:sz w:val="21"/>
                <w:szCs w:val="21"/>
                <w:highlight w:val="none"/>
              </w:rPr>
            </w:pPr>
            <w:r>
              <w:rPr>
                <w:rFonts w:hint="eastAsia" w:ascii="仿宋" w:hAnsi="仿宋" w:eastAsia="仿宋" w:cs="仿宋"/>
                <w:sz w:val="21"/>
                <w:szCs w:val="21"/>
                <w:highlight w:val="none"/>
              </w:rPr>
              <w:t>11、未加强巡查管理，有乞讨、拾荒、小商贩人员未及时劝离、登记、上报的每例扣1分；</w:t>
            </w:r>
          </w:p>
        </w:tc>
      </w:tr>
      <w:tr w14:paraId="7B3B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6319089C">
            <w:pPr>
              <w:rPr>
                <w:rFonts w:hint="eastAsia" w:ascii="仿宋" w:hAnsi="仿宋" w:eastAsia="仿宋" w:cs="仿宋"/>
                <w:sz w:val="21"/>
                <w:szCs w:val="21"/>
                <w:highlight w:val="none"/>
              </w:rPr>
            </w:pPr>
          </w:p>
        </w:tc>
        <w:tc>
          <w:tcPr>
            <w:tcW w:w="4537" w:type="pct"/>
            <w:noWrap w:val="0"/>
            <w:vAlign w:val="top"/>
          </w:tcPr>
          <w:p w14:paraId="75D627C9">
            <w:pPr>
              <w:rPr>
                <w:rFonts w:hint="eastAsia" w:ascii="仿宋" w:hAnsi="仿宋" w:eastAsia="仿宋" w:cs="仿宋"/>
                <w:sz w:val="21"/>
                <w:szCs w:val="21"/>
                <w:highlight w:val="none"/>
              </w:rPr>
            </w:pPr>
            <w:r>
              <w:rPr>
                <w:rFonts w:hint="eastAsia" w:ascii="仿宋" w:hAnsi="仿宋" w:eastAsia="仿宋" w:cs="仿宋"/>
                <w:sz w:val="21"/>
                <w:szCs w:val="21"/>
                <w:highlight w:val="none"/>
              </w:rPr>
              <w:t>12、不能及时妥善处理各类报警的扣1分；未能发现各类违章、违法行为，及时通知相关管理人员和执法部门处理的扣1分，造成采购方经济损失的照价赔偿并扣除4分，造成严重后果或产生极大负面影响的扣除当季度合同款的30%。</w:t>
            </w:r>
          </w:p>
        </w:tc>
      </w:tr>
      <w:tr w14:paraId="260C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2A7A23D9">
            <w:pPr>
              <w:rPr>
                <w:rFonts w:hint="eastAsia" w:ascii="仿宋" w:hAnsi="仿宋" w:eastAsia="仿宋" w:cs="仿宋"/>
                <w:sz w:val="21"/>
                <w:szCs w:val="21"/>
                <w:highlight w:val="none"/>
              </w:rPr>
            </w:pPr>
          </w:p>
        </w:tc>
        <w:tc>
          <w:tcPr>
            <w:tcW w:w="4537" w:type="pct"/>
            <w:noWrap w:val="0"/>
            <w:vAlign w:val="top"/>
          </w:tcPr>
          <w:p w14:paraId="21EAECFC">
            <w:pPr>
              <w:rPr>
                <w:rFonts w:hint="eastAsia" w:ascii="仿宋" w:hAnsi="仿宋" w:eastAsia="仿宋" w:cs="仿宋"/>
                <w:sz w:val="21"/>
                <w:szCs w:val="21"/>
                <w:highlight w:val="none"/>
              </w:rPr>
            </w:pPr>
            <w:r>
              <w:rPr>
                <w:rFonts w:hint="eastAsia" w:ascii="仿宋" w:hAnsi="仿宋" w:eastAsia="仿宋" w:cs="仿宋"/>
                <w:sz w:val="21"/>
                <w:szCs w:val="21"/>
                <w:highlight w:val="none"/>
              </w:rPr>
              <w:t>13、处理各类问题，服务态度恶劣，推诿、刁难游客的或违反程序，造成投诉的扣2分，情节严重的扣4分。</w:t>
            </w:r>
          </w:p>
        </w:tc>
      </w:tr>
      <w:tr w14:paraId="3140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331DE1CB">
            <w:pPr>
              <w:rPr>
                <w:rFonts w:hint="eastAsia" w:ascii="仿宋" w:hAnsi="仿宋" w:eastAsia="仿宋" w:cs="仿宋"/>
                <w:sz w:val="21"/>
                <w:szCs w:val="21"/>
                <w:highlight w:val="none"/>
              </w:rPr>
            </w:pPr>
          </w:p>
        </w:tc>
        <w:tc>
          <w:tcPr>
            <w:tcW w:w="4537" w:type="pct"/>
            <w:noWrap w:val="0"/>
            <w:vAlign w:val="top"/>
          </w:tcPr>
          <w:p w14:paraId="354F2BCC">
            <w:pPr>
              <w:rPr>
                <w:rFonts w:hint="eastAsia" w:ascii="仿宋" w:hAnsi="仿宋" w:eastAsia="仿宋" w:cs="仿宋"/>
                <w:sz w:val="21"/>
                <w:szCs w:val="21"/>
                <w:highlight w:val="none"/>
              </w:rPr>
            </w:pPr>
            <w:r>
              <w:rPr>
                <w:rFonts w:hint="eastAsia" w:ascii="仿宋" w:hAnsi="仿宋" w:eastAsia="仿宋" w:cs="仿宋"/>
                <w:sz w:val="21"/>
                <w:szCs w:val="21"/>
                <w:highlight w:val="none"/>
              </w:rPr>
              <w:t>14、未按规定做好档案台帐、记录、报表的扣1分。</w:t>
            </w:r>
          </w:p>
        </w:tc>
      </w:tr>
      <w:tr w14:paraId="1A0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noWrap w:val="0"/>
            <w:vAlign w:val="center"/>
          </w:tcPr>
          <w:p w14:paraId="07571EA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加分</w:t>
            </w:r>
          </w:p>
          <w:p w14:paraId="56CFB52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标准</w:t>
            </w:r>
          </w:p>
        </w:tc>
        <w:tc>
          <w:tcPr>
            <w:tcW w:w="4537" w:type="pct"/>
            <w:noWrap w:val="0"/>
            <w:vAlign w:val="top"/>
          </w:tcPr>
          <w:p w14:paraId="206701FA">
            <w:pPr>
              <w:rPr>
                <w:rFonts w:hint="eastAsia" w:ascii="仿宋" w:hAnsi="仿宋" w:eastAsia="仿宋" w:cs="仿宋"/>
                <w:sz w:val="21"/>
                <w:szCs w:val="21"/>
                <w:highlight w:val="none"/>
              </w:rPr>
            </w:pPr>
            <w:r>
              <w:rPr>
                <w:rFonts w:hint="eastAsia" w:ascii="仿宋" w:hAnsi="仿宋" w:eastAsia="仿宋" w:cs="仿宋"/>
                <w:sz w:val="21"/>
                <w:szCs w:val="21"/>
                <w:highlight w:val="none"/>
              </w:rPr>
              <w:t>1、员工在管理服务过程中服务突出，受到采购人赠送锦旗、表扬信表扬的，经核实给予加0.5分；有重大突出的行为，受到媒体报道加3分</w:t>
            </w:r>
          </w:p>
        </w:tc>
      </w:tr>
      <w:tr w14:paraId="6409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13D043D7">
            <w:pPr>
              <w:rPr>
                <w:rFonts w:hint="eastAsia" w:ascii="仿宋" w:hAnsi="仿宋" w:eastAsia="仿宋" w:cs="仿宋"/>
                <w:sz w:val="21"/>
                <w:szCs w:val="21"/>
                <w:highlight w:val="none"/>
              </w:rPr>
            </w:pPr>
          </w:p>
        </w:tc>
        <w:tc>
          <w:tcPr>
            <w:tcW w:w="4537" w:type="pct"/>
            <w:noWrap w:val="0"/>
            <w:vAlign w:val="top"/>
          </w:tcPr>
          <w:p w14:paraId="5CB9C465">
            <w:pPr>
              <w:rPr>
                <w:rFonts w:hint="eastAsia" w:ascii="仿宋" w:hAnsi="仿宋" w:eastAsia="仿宋" w:cs="仿宋"/>
                <w:sz w:val="21"/>
                <w:szCs w:val="21"/>
                <w:highlight w:val="none"/>
              </w:rPr>
            </w:pPr>
            <w:r>
              <w:rPr>
                <w:rFonts w:hint="eastAsia" w:ascii="仿宋" w:hAnsi="仿宋" w:eastAsia="仿宋" w:cs="仿宋"/>
                <w:sz w:val="21"/>
                <w:szCs w:val="21"/>
                <w:highlight w:val="none"/>
              </w:rPr>
              <w:t>2、抓获各类违法犯罪分子，使公共财产免受损失的，给予加3分；</w:t>
            </w:r>
          </w:p>
        </w:tc>
      </w:tr>
      <w:tr w14:paraId="44D1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07BCD05">
            <w:pPr>
              <w:rPr>
                <w:rFonts w:hint="eastAsia" w:ascii="仿宋" w:hAnsi="仿宋" w:eastAsia="仿宋" w:cs="仿宋"/>
                <w:sz w:val="21"/>
                <w:szCs w:val="21"/>
                <w:highlight w:val="none"/>
              </w:rPr>
            </w:pPr>
          </w:p>
        </w:tc>
        <w:tc>
          <w:tcPr>
            <w:tcW w:w="4537" w:type="pct"/>
            <w:noWrap w:val="0"/>
            <w:vAlign w:val="top"/>
          </w:tcPr>
          <w:p w14:paraId="3433B633">
            <w:pPr>
              <w:rPr>
                <w:rFonts w:hint="eastAsia" w:ascii="仿宋" w:hAnsi="仿宋" w:eastAsia="仿宋" w:cs="仿宋"/>
                <w:sz w:val="21"/>
                <w:szCs w:val="21"/>
                <w:highlight w:val="none"/>
              </w:rPr>
            </w:pPr>
            <w:r>
              <w:rPr>
                <w:rFonts w:hint="eastAsia" w:ascii="仿宋" w:hAnsi="仿宋" w:eastAsia="仿宋" w:cs="仿宋"/>
                <w:sz w:val="21"/>
                <w:szCs w:val="21"/>
                <w:highlight w:val="none"/>
              </w:rPr>
              <w:t>3、完成采购人交办的其它工作，成绩突出的，给予加2分；</w:t>
            </w:r>
          </w:p>
        </w:tc>
      </w:tr>
      <w:tr w14:paraId="6641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DA91D11">
            <w:pPr>
              <w:rPr>
                <w:rFonts w:hint="eastAsia" w:ascii="仿宋" w:hAnsi="仿宋" w:eastAsia="仿宋" w:cs="仿宋"/>
                <w:sz w:val="21"/>
                <w:szCs w:val="21"/>
                <w:highlight w:val="none"/>
              </w:rPr>
            </w:pPr>
          </w:p>
        </w:tc>
        <w:tc>
          <w:tcPr>
            <w:tcW w:w="4537" w:type="pct"/>
            <w:noWrap w:val="0"/>
            <w:vAlign w:val="top"/>
          </w:tcPr>
          <w:p w14:paraId="64AB9DFF">
            <w:pPr>
              <w:rPr>
                <w:rFonts w:hint="eastAsia" w:ascii="仿宋" w:hAnsi="仿宋" w:eastAsia="仿宋" w:cs="仿宋"/>
                <w:sz w:val="21"/>
                <w:szCs w:val="21"/>
                <w:highlight w:val="none"/>
              </w:rPr>
            </w:pPr>
            <w:r>
              <w:rPr>
                <w:rFonts w:hint="eastAsia" w:ascii="仿宋" w:hAnsi="仿宋" w:eastAsia="仿宋" w:cs="仿宋"/>
                <w:sz w:val="21"/>
                <w:szCs w:val="21"/>
                <w:highlight w:val="none"/>
              </w:rPr>
              <w:t>4、有见义勇为或重大立功行为的，给予加4分；</w:t>
            </w:r>
          </w:p>
        </w:tc>
      </w:tr>
      <w:tr w14:paraId="082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758C8B90">
            <w:pPr>
              <w:rPr>
                <w:rFonts w:hint="eastAsia" w:ascii="仿宋" w:hAnsi="仿宋" w:eastAsia="仿宋" w:cs="仿宋"/>
                <w:sz w:val="21"/>
                <w:szCs w:val="21"/>
                <w:highlight w:val="none"/>
              </w:rPr>
            </w:pPr>
          </w:p>
        </w:tc>
        <w:tc>
          <w:tcPr>
            <w:tcW w:w="4537" w:type="pct"/>
            <w:noWrap w:val="0"/>
            <w:vAlign w:val="top"/>
          </w:tcPr>
          <w:p w14:paraId="47B3385C">
            <w:pPr>
              <w:rPr>
                <w:rFonts w:hint="eastAsia" w:ascii="仿宋" w:hAnsi="仿宋" w:eastAsia="仿宋" w:cs="仿宋"/>
                <w:sz w:val="21"/>
                <w:szCs w:val="21"/>
                <w:highlight w:val="none"/>
              </w:rPr>
            </w:pPr>
            <w:r>
              <w:rPr>
                <w:rFonts w:hint="eastAsia" w:ascii="仿宋" w:hAnsi="仿宋" w:eastAsia="仿宋" w:cs="仿宋"/>
                <w:sz w:val="21"/>
                <w:szCs w:val="21"/>
                <w:highlight w:val="none"/>
              </w:rPr>
              <w:t>5、提出合理化建议或隐患问题，被采购人采用的，给予加1分；提出重大合理化建议或隐患问题，为项目创新突破或安全工作作出较大贡献的加3分；</w:t>
            </w:r>
          </w:p>
        </w:tc>
      </w:tr>
      <w:tr w14:paraId="4353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21A4B72">
            <w:pPr>
              <w:rPr>
                <w:rFonts w:hint="eastAsia" w:ascii="仿宋" w:hAnsi="仿宋" w:eastAsia="仿宋" w:cs="仿宋"/>
                <w:sz w:val="21"/>
                <w:szCs w:val="21"/>
                <w:highlight w:val="none"/>
              </w:rPr>
            </w:pPr>
          </w:p>
        </w:tc>
        <w:tc>
          <w:tcPr>
            <w:tcW w:w="4537" w:type="pct"/>
            <w:noWrap w:val="0"/>
            <w:vAlign w:val="top"/>
          </w:tcPr>
          <w:p w14:paraId="2E6BE883">
            <w:pPr>
              <w:rPr>
                <w:rFonts w:hint="eastAsia" w:ascii="仿宋" w:hAnsi="仿宋" w:eastAsia="仿宋" w:cs="仿宋"/>
                <w:sz w:val="21"/>
                <w:szCs w:val="21"/>
                <w:highlight w:val="none"/>
              </w:rPr>
            </w:pPr>
            <w:r>
              <w:rPr>
                <w:rFonts w:hint="eastAsia" w:ascii="仿宋" w:hAnsi="仿宋" w:eastAsia="仿宋" w:cs="仿宋"/>
                <w:sz w:val="21"/>
                <w:szCs w:val="21"/>
                <w:highlight w:val="none"/>
              </w:rPr>
              <w:t>6、应对各类突发事件，妥善处置的，给予加1分；应对突发事件，表现突出的加3分。</w:t>
            </w:r>
          </w:p>
        </w:tc>
      </w:tr>
    </w:tbl>
    <w:p w14:paraId="3C4A42A9">
      <w:pPr>
        <w:spacing w:line="360" w:lineRule="auto"/>
        <w:ind w:firstLine="422" w:firstLineChars="200"/>
        <w:jc w:val="left"/>
        <w:rPr>
          <w:rFonts w:ascii="仿宋" w:hAnsi="仿宋" w:eastAsia="仿宋" w:cs="仿宋"/>
          <w:b/>
          <w:bCs/>
          <w:szCs w:val="21"/>
          <w:highlight w:val="none"/>
        </w:rPr>
      </w:pPr>
      <w:r>
        <w:rPr>
          <w:rFonts w:hint="eastAsia" w:ascii="仿宋" w:hAnsi="仿宋" w:eastAsia="仿宋" w:cs="仿宋"/>
          <w:b/>
          <w:bCs/>
          <w:szCs w:val="21"/>
          <w:highlight w:val="none"/>
        </w:rPr>
        <w:t>2、保洁服务标准</w:t>
      </w:r>
    </w:p>
    <w:tbl>
      <w:tblPr>
        <w:tblStyle w:val="30"/>
        <w:tblW w:w="5039" w:type="pct"/>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074"/>
        <w:gridCol w:w="6707"/>
      </w:tblGrid>
      <w:tr w14:paraId="5673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noWrap w:val="0"/>
            <w:vAlign w:val="center"/>
          </w:tcPr>
          <w:p w14:paraId="5AB73EC4">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21AAF938">
            <w:pPr>
              <w:jc w:val="center"/>
              <w:rPr>
                <w:rFonts w:ascii="仿宋" w:hAnsi="仿宋" w:eastAsia="仿宋" w:cs="仿宋"/>
                <w:sz w:val="21"/>
                <w:szCs w:val="21"/>
                <w:highlight w:val="none"/>
              </w:rPr>
            </w:pPr>
            <w:r>
              <w:rPr>
                <w:rFonts w:hint="eastAsia" w:ascii="仿宋" w:hAnsi="仿宋" w:eastAsia="仿宋" w:cs="仿宋"/>
                <w:sz w:val="21"/>
                <w:szCs w:val="21"/>
                <w:highlight w:val="none"/>
              </w:rPr>
              <w:t>人员</w:t>
            </w:r>
          </w:p>
          <w:p w14:paraId="193390F4">
            <w:pPr>
              <w:jc w:val="center"/>
              <w:rPr>
                <w:rFonts w:ascii="仿宋" w:hAnsi="仿宋" w:eastAsia="仿宋" w:cs="仿宋"/>
                <w:sz w:val="21"/>
                <w:szCs w:val="21"/>
                <w:highlight w:val="none"/>
              </w:rPr>
            </w:pPr>
            <w:r>
              <w:rPr>
                <w:rFonts w:hint="eastAsia" w:ascii="仿宋" w:hAnsi="仿宋" w:eastAsia="仿宋" w:cs="仿宋"/>
                <w:sz w:val="21"/>
                <w:szCs w:val="21"/>
                <w:highlight w:val="none"/>
              </w:rPr>
              <w:t>机构</w:t>
            </w:r>
          </w:p>
          <w:p w14:paraId="2EB9D172">
            <w:pPr>
              <w:jc w:val="center"/>
              <w:rPr>
                <w:rFonts w:ascii="仿宋" w:hAnsi="仿宋" w:eastAsia="仿宋" w:cs="仿宋"/>
                <w:sz w:val="21"/>
                <w:szCs w:val="21"/>
                <w:highlight w:val="none"/>
              </w:rPr>
            </w:pPr>
            <w:r>
              <w:rPr>
                <w:rFonts w:hint="eastAsia" w:ascii="仿宋" w:hAnsi="仿宋" w:eastAsia="仿宋" w:cs="仿宋"/>
                <w:sz w:val="21"/>
                <w:szCs w:val="21"/>
                <w:highlight w:val="none"/>
              </w:rPr>
              <w:t>设置</w:t>
            </w:r>
          </w:p>
          <w:p w14:paraId="3DCBDE4D">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标准</w:t>
            </w:r>
          </w:p>
        </w:tc>
        <w:tc>
          <w:tcPr>
            <w:tcW w:w="619" w:type="pct"/>
            <w:noWrap w:val="0"/>
            <w:vAlign w:val="center"/>
          </w:tcPr>
          <w:p w14:paraId="0C3A21E6">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人员要求</w:t>
            </w:r>
          </w:p>
        </w:tc>
        <w:tc>
          <w:tcPr>
            <w:tcW w:w="3865" w:type="pct"/>
            <w:noWrap w:val="0"/>
            <w:vAlign w:val="top"/>
          </w:tcPr>
          <w:p w14:paraId="74248DE2">
            <w:pPr>
              <w:numPr>
                <w:ilvl w:val="0"/>
                <w:numId w:val="0"/>
              </w:numPr>
              <w:jc w:val="left"/>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本项目主管任职经历，熟悉保洁业务，并能有效组织保洁服务。</w:t>
            </w:r>
          </w:p>
          <w:p w14:paraId="379957F7">
            <w:pPr>
              <w:rPr>
                <w:rFonts w:ascii="仿宋" w:hAnsi="仿宋" w:eastAsia="仿宋" w:cs="仿宋"/>
                <w:sz w:val="21"/>
                <w:szCs w:val="21"/>
                <w:highlight w:val="none"/>
              </w:rPr>
            </w:pPr>
            <w:r>
              <w:rPr>
                <w:rFonts w:hint="eastAsia" w:ascii="仿宋" w:hAnsi="仿宋" w:eastAsia="仿宋" w:cs="仿宋"/>
                <w:sz w:val="21"/>
                <w:szCs w:val="21"/>
                <w:highlight w:val="none"/>
              </w:rPr>
              <w:t>2、全部工作人员按要求统一着装，挂牌上岗，仪表整洁规范，身体健康（无传染性疾病，以权威部门体检报告为准）。</w:t>
            </w:r>
          </w:p>
          <w:p w14:paraId="5FA6F909">
            <w:pPr>
              <w:rPr>
                <w:rFonts w:ascii="仿宋" w:hAnsi="仿宋" w:eastAsia="仿宋" w:cs="仿宋"/>
                <w:sz w:val="21"/>
                <w:szCs w:val="21"/>
                <w:highlight w:val="none"/>
              </w:rPr>
            </w:pPr>
            <w:r>
              <w:rPr>
                <w:rFonts w:hint="eastAsia" w:ascii="仿宋" w:hAnsi="仿宋" w:eastAsia="仿宋" w:cs="仿宋"/>
                <w:sz w:val="21"/>
                <w:szCs w:val="21"/>
                <w:highlight w:val="none"/>
              </w:rPr>
              <w:t>3、遵守国家的法律、法规；具有良好素养，政治清白，无不良行为记录及嗜好；爱岗敬业、责任心强、工作认真，手脚勤快、礼貌待人、和蔼处事、热心服务。</w:t>
            </w:r>
          </w:p>
          <w:p w14:paraId="4E617150">
            <w:pPr>
              <w:rPr>
                <w:rFonts w:ascii="仿宋" w:hAnsi="仿宋" w:eastAsia="仿宋" w:cs="仿宋"/>
                <w:sz w:val="21"/>
                <w:szCs w:val="21"/>
                <w:highlight w:val="none"/>
              </w:rPr>
            </w:pPr>
            <w:r>
              <w:rPr>
                <w:rFonts w:hint="eastAsia" w:ascii="仿宋" w:hAnsi="仿宋" w:eastAsia="仿宋" w:cs="仿宋"/>
                <w:sz w:val="21"/>
                <w:szCs w:val="21"/>
                <w:highlight w:val="none"/>
              </w:rPr>
              <w:t>4、工作期间必须遵守“五不”，即不喝酒、不抽烟、不擅离工作岗位，不迟到早退，不做与工作无关的事。</w:t>
            </w:r>
          </w:p>
          <w:p w14:paraId="2C24A38C">
            <w:pPr>
              <w:rPr>
                <w:rFonts w:ascii="仿宋" w:hAnsi="仿宋" w:eastAsia="仿宋" w:cs="仿宋"/>
                <w:sz w:val="21"/>
                <w:szCs w:val="21"/>
                <w:highlight w:val="none"/>
              </w:rPr>
            </w:pPr>
            <w:r>
              <w:rPr>
                <w:rFonts w:hint="eastAsia" w:ascii="仿宋" w:hAnsi="仿宋" w:eastAsia="仿宋" w:cs="仿宋"/>
                <w:sz w:val="21"/>
                <w:szCs w:val="21"/>
                <w:highlight w:val="none"/>
              </w:rPr>
              <w:t>5、所有人员需有经过岗前培训，明确工作职责，遵守劳动纪律。</w:t>
            </w:r>
          </w:p>
          <w:p w14:paraId="543AC499">
            <w:pPr>
              <w:rPr>
                <w:rFonts w:ascii="仿宋" w:hAnsi="仿宋" w:eastAsia="仿宋" w:cs="仿宋"/>
                <w:sz w:val="21"/>
                <w:szCs w:val="21"/>
                <w:highlight w:val="none"/>
              </w:rPr>
            </w:pPr>
            <w:r>
              <w:rPr>
                <w:rFonts w:hint="eastAsia" w:ascii="仿宋" w:hAnsi="仿宋" w:eastAsia="仿宋" w:cs="仿宋"/>
                <w:sz w:val="21"/>
                <w:szCs w:val="21"/>
                <w:highlight w:val="none"/>
              </w:rPr>
              <w:t>6、所有人员均需将个人基本资料、身份证复印件等材料在采购人处备案。</w:t>
            </w:r>
          </w:p>
          <w:p w14:paraId="2480A52F">
            <w:pPr>
              <w:rPr>
                <w:rFonts w:ascii="仿宋" w:hAnsi="仿宋" w:eastAsia="仿宋" w:cs="仿宋"/>
                <w:sz w:val="21"/>
                <w:szCs w:val="21"/>
                <w:highlight w:val="none"/>
              </w:rPr>
            </w:pPr>
            <w:r>
              <w:rPr>
                <w:rFonts w:hint="eastAsia" w:ascii="仿宋" w:hAnsi="仿宋" w:eastAsia="仿宋" w:cs="仿宋"/>
                <w:sz w:val="21"/>
                <w:szCs w:val="21"/>
                <w:highlight w:val="none"/>
              </w:rPr>
              <w:t>7、员工试用期满后正式被录用的人员需保持相对稳定，人员更换率不得超过15%。</w:t>
            </w:r>
          </w:p>
          <w:p w14:paraId="0BDA1097">
            <w:pPr>
              <w:rPr>
                <w:rFonts w:ascii="仿宋" w:hAnsi="仿宋" w:eastAsia="仿宋" w:cs="仿宋"/>
                <w:sz w:val="21"/>
                <w:szCs w:val="21"/>
                <w:highlight w:val="none"/>
              </w:rPr>
            </w:pPr>
            <w:r>
              <w:rPr>
                <w:rFonts w:hint="eastAsia" w:ascii="仿宋" w:hAnsi="仿宋" w:eastAsia="仿宋" w:cs="仿宋"/>
                <w:sz w:val="21"/>
                <w:szCs w:val="21"/>
                <w:highlight w:val="none"/>
              </w:rPr>
              <w:t>8、不符合以上要求的每列扣1分。</w:t>
            </w:r>
          </w:p>
          <w:p w14:paraId="372D6E1A">
            <w:pPr>
              <w:rPr>
                <w:rFonts w:ascii="仿宋" w:hAnsi="仿宋" w:eastAsia="仿宋" w:cs="仿宋"/>
                <w:b/>
                <w:bCs/>
                <w:sz w:val="21"/>
                <w:szCs w:val="21"/>
                <w:highlight w:val="none"/>
              </w:rPr>
            </w:pPr>
            <w:r>
              <w:rPr>
                <w:rFonts w:hint="eastAsia" w:ascii="仿宋" w:hAnsi="仿宋" w:eastAsia="仿宋" w:cs="仿宋"/>
                <w:sz w:val="21"/>
                <w:szCs w:val="21"/>
                <w:highlight w:val="none"/>
              </w:rPr>
              <w:t>9、若发现人员配备达不到约定标准，每少一人扣2000元/月，以此叠加，杜绝吃空饷。</w:t>
            </w:r>
          </w:p>
        </w:tc>
      </w:tr>
      <w:tr w14:paraId="1FB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4B4071FA">
            <w:pPr>
              <w:jc w:val="center"/>
              <w:rPr>
                <w:rFonts w:ascii="仿宋" w:hAnsi="仿宋" w:eastAsia="仿宋" w:cs="仿宋"/>
                <w:b/>
                <w:bCs/>
                <w:sz w:val="21"/>
                <w:szCs w:val="21"/>
                <w:highlight w:val="none"/>
              </w:rPr>
            </w:pPr>
          </w:p>
        </w:tc>
        <w:tc>
          <w:tcPr>
            <w:tcW w:w="619" w:type="pct"/>
            <w:noWrap w:val="0"/>
            <w:vAlign w:val="center"/>
          </w:tcPr>
          <w:p w14:paraId="0DAFAC5E">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服务时间</w:t>
            </w:r>
          </w:p>
        </w:tc>
        <w:tc>
          <w:tcPr>
            <w:tcW w:w="3865" w:type="pct"/>
            <w:noWrap w:val="0"/>
            <w:vAlign w:val="center"/>
          </w:tcPr>
          <w:p w14:paraId="08510A78">
            <w:pPr>
              <w:rPr>
                <w:rFonts w:ascii="仿宋" w:hAnsi="仿宋" w:eastAsia="仿宋" w:cs="仿宋"/>
                <w:b/>
                <w:bCs/>
                <w:sz w:val="21"/>
                <w:szCs w:val="21"/>
                <w:highlight w:val="none"/>
              </w:rPr>
            </w:pPr>
            <w:r>
              <w:rPr>
                <w:rFonts w:hint="eastAsia" w:ascii="仿宋" w:hAnsi="仿宋" w:eastAsia="仿宋" w:cs="仿宋"/>
                <w:sz w:val="21"/>
                <w:szCs w:val="21"/>
                <w:highlight w:val="none"/>
              </w:rPr>
              <w:t>规定服务时间以外，遇特殊情况适当提前或延迟。未按要求提供服务的，每天扣1分。</w:t>
            </w:r>
          </w:p>
        </w:tc>
      </w:tr>
      <w:tr w14:paraId="6856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noWrap w:val="0"/>
            <w:vAlign w:val="center"/>
          </w:tcPr>
          <w:p w14:paraId="3F00F1E6">
            <w:pPr>
              <w:jc w:val="center"/>
              <w:rPr>
                <w:rFonts w:ascii="仿宋" w:hAnsi="仿宋" w:eastAsia="仿宋" w:cs="仿宋"/>
                <w:sz w:val="21"/>
                <w:szCs w:val="21"/>
                <w:highlight w:val="none"/>
              </w:rPr>
            </w:pPr>
            <w:r>
              <w:rPr>
                <w:rFonts w:hint="eastAsia" w:ascii="仿宋" w:hAnsi="仿宋" w:eastAsia="仿宋" w:cs="仿宋"/>
                <w:sz w:val="21"/>
                <w:szCs w:val="21"/>
                <w:highlight w:val="none"/>
              </w:rPr>
              <w:t>日常</w:t>
            </w:r>
          </w:p>
          <w:p w14:paraId="15305DBC">
            <w:pPr>
              <w:jc w:val="center"/>
              <w:rPr>
                <w:rFonts w:ascii="仿宋" w:hAnsi="仿宋" w:eastAsia="仿宋" w:cs="仿宋"/>
                <w:sz w:val="21"/>
                <w:szCs w:val="21"/>
                <w:highlight w:val="none"/>
              </w:rPr>
            </w:pPr>
            <w:r>
              <w:rPr>
                <w:rFonts w:hint="eastAsia" w:ascii="仿宋" w:hAnsi="仿宋" w:eastAsia="仿宋" w:cs="仿宋"/>
                <w:sz w:val="21"/>
                <w:szCs w:val="21"/>
                <w:highlight w:val="none"/>
              </w:rPr>
              <w:t>管理</w:t>
            </w:r>
          </w:p>
          <w:p w14:paraId="4B3EF107">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52E55FAE">
            <w:pPr>
              <w:jc w:val="center"/>
              <w:rPr>
                <w:rFonts w:ascii="仿宋" w:hAnsi="仿宋" w:eastAsia="仿宋" w:cs="仿宋"/>
                <w:sz w:val="21"/>
                <w:szCs w:val="21"/>
                <w:highlight w:val="none"/>
              </w:rPr>
            </w:pPr>
            <w:r>
              <w:rPr>
                <w:rFonts w:hint="eastAsia" w:ascii="仿宋" w:hAnsi="仿宋" w:eastAsia="仿宋" w:cs="仿宋"/>
                <w:sz w:val="21"/>
                <w:szCs w:val="21"/>
                <w:highlight w:val="none"/>
              </w:rPr>
              <w:t>标准</w:t>
            </w:r>
          </w:p>
          <w:p w14:paraId="0BAF291D">
            <w:pPr>
              <w:jc w:val="center"/>
              <w:rPr>
                <w:rFonts w:ascii="仿宋" w:hAnsi="仿宋" w:eastAsia="仿宋" w:cs="仿宋"/>
                <w:b/>
                <w:bCs/>
                <w:sz w:val="21"/>
                <w:szCs w:val="21"/>
                <w:highlight w:val="none"/>
              </w:rPr>
            </w:pPr>
          </w:p>
        </w:tc>
        <w:tc>
          <w:tcPr>
            <w:tcW w:w="619" w:type="pct"/>
            <w:noWrap w:val="0"/>
            <w:vAlign w:val="center"/>
          </w:tcPr>
          <w:p w14:paraId="2FEC1F53">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工作计划</w:t>
            </w:r>
          </w:p>
        </w:tc>
        <w:tc>
          <w:tcPr>
            <w:tcW w:w="3865" w:type="pct"/>
            <w:noWrap w:val="0"/>
            <w:vAlign w:val="center"/>
          </w:tcPr>
          <w:p w14:paraId="06040096">
            <w:pPr>
              <w:rPr>
                <w:rFonts w:ascii="仿宋" w:hAnsi="仿宋" w:eastAsia="仿宋" w:cs="仿宋"/>
                <w:b/>
                <w:bCs/>
                <w:sz w:val="21"/>
                <w:szCs w:val="21"/>
                <w:highlight w:val="none"/>
              </w:rPr>
            </w:pPr>
            <w:r>
              <w:rPr>
                <w:rFonts w:hint="eastAsia" w:ascii="仿宋" w:hAnsi="仿宋" w:eastAsia="仿宋" w:cs="仿宋"/>
                <w:sz w:val="21"/>
                <w:szCs w:val="21"/>
                <w:highlight w:val="none"/>
              </w:rPr>
              <w:t>制定清扫保洁管理与清扫保洁服务工作计划并组织实施，每月根据当季特点、服务效率等情况向采购人报告一次计划实施情况。未及时上报的每次扣1分。</w:t>
            </w:r>
          </w:p>
        </w:tc>
      </w:tr>
      <w:tr w14:paraId="5B18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1297937F">
            <w:pPr>
              <w:jc w:val="center"/>
              <w:rPr>
                <w:rFonts w:ascii="仿宋" w:hAnsi="仿宋" w:eastAsia="仿宋" w:cs="仿宋"/>
                <w:b/>
                <w:bCs/>
                <w:sz w:val="21"/>
                <w:szCs w:val="21"/>
                <w:highlight w:val="none"/>
              </w:rPr>
            </w:pPr>
          </w:p>
        </w:tc>
        <w:tc>
          <w:tcPr>
            <w:tcW w:w="619" w:type="pct"/>
            <w:noWrap w:val="0"/>
            <w:vAlign w:val="center"/>
          </w:tcPr>
          <w:p w14:paraId="0C640003">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管理制度</w:t>
            </w:r>
          </w:p>
        </w:tc>
        <w:tc>
          <w:tcPr>
            <w:tcW w:w="3865" w:type="pct"/>
            <w:noWrap w:val="0"/>
            <w:vAlign w:val="center"/>
          </w:tcPr>
          <w:p w14:paraId="2C884C99">
            <w:pPr>
              <w:rPr>
                <w:rFonts w:ascii="仿宋" w:hAnsi="仿宋" w:eastAsia="仿宋" w:cs="仿宋"/>
                <w:sz w:val="21"/>
                <w:szCs w:val="21"/>
                <w:highlight w:val="none"/>
              </w:rPr>
            </w:pPr>
            <w:r>
              <w:rPr>
                <w:rFonts w:hint="eastAsia" w:ascii="仿宋" w:hAnsi="仿宋" w:eastAsia="仿宋" w:cs="仿宋"/>
                <w:sz w:val="21"/>
                <w:szCs w:val="21"/>
                <w:highlight w:val="none"/>
              </w:rPr>
              <w:t>1、有明确的服务制度和考勤制度，清扫作业有记录。未设置制度、设置制度未执行或作业记录内容不全每项扣0.5分。</w:t>
            </w:r>
          </w:p>
          <w:p w14:paraId="7F814D45">
            <w:pPr>
              <w:rPr>
                <w:rFonts w:ascii="仿宋" w:hAnsi="仿宋" w:eastAsia="仿宋" w:cs="仿宋"/>
                <w:sz w:val="21"/>
                <w:szCs w:val="21"/>
                <w:highlight w:val="none"/>
              </w:rPr>
            </w:pPr>
            <w:r>
              <w:rPr>
                <w:rFonts w:hint="eastAsia" w:ascii="仿宋" w:hAnsi="仿宋" w:eastAsia="仿宋" w:cs="仿宋"/>
                <w:sz w:val="21"/>
                <w:szCs w:val="21"/>
                <w:highlight w:val="none"/>
              </w:rPr>
              <w:t>2、制定内部管理制度、考核制度和培训制度。</w:t>
            </w:r>
          </w:p>
          <w:p w14:paraId="1DA017DF">
            <w:pPr>
              <w:rPr>
                <w:rFonts w:ascii="仿宋" w:hAnsi="仿宋" w:eastAsia="仿宋" w:cs="仿宋"/>
                <w:b/>
                <w:bCs/>
                <w:sz w:val="21"/>
                <w:szCs w:val="21"/>
                <w:highlight w:val="none"/>
              </w:rPr>
            </w:pPr>
            <w:r>
              <w:rPr>
                <w:rFonts w:hint="eastAsia" w:ascii="仿宋" w:hAnsi="仿宋" w:eastAsia="仿宋" w:cs="仿宋"/>
                <w:sz w:val="21"/>
                <w:szCs w:val="21"/>
                <w:highlight w:val="none"/>
              </w:rPr>
              <w:t>3、制定并落实防火、防盗、防突发事故等安全措施以及各类突发事件的处理预案。</w:t>
            </w:r>
          </w:p>
        </w:tc>
      </w:tr>
      <w:tr w14:paraId="3AB9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30300FC9">
            <w:pPr>
              <w:jc w:val="center"/>
              <w:rPr>
                <w:rFonts w:ascii="仿宋" w:hAnsi="仿宋" w:eastAsia="仿宋" w:cs="仿宋"/>
                <w:b/>
                <w:bCs/>
                <w:sz w:val="21"/>
                <w:szCs w:val="21"/>
                <w:highlight w:val="none"/>
              </w:rPr>
            </w:pPr>
          </w:p>
        </w:tc>
        <w:tc>
          <w:tcPr>
            <w:tcW w:w="619" w:type="pct"/>
            <w:noWrap w:val="0"/>
            <w:vAlign w:val="center"/>
          </w:tcPr>
          <w:p w14:paraId="688E6461">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满意度调查</w:t>
            </w:r>
          </w:p>
        </w:tc>
        <w:tc>
          <w:tcPr>
            <w:tcW w:w="3865" w:type="pct"/>
            <w:noWrap w:val="0"/>
            <w:vAlign w:val="center"/>
          </w:tcPr>
          <w:p w14:paraId="306B3074">
            <w:pPr>
              <w:rPr>
                <w:rFonts w:ascii="仿宋" w:hAnsi="仿宋" w:eastAsia="仿宋" w:cs="仿宋"/>
                <w:b/>
                <w:bCs/>
                <w:sz w:val="21"/>
                <w:szCs w:val="21"/>
                <w:highlight w:val="none"/>
              </w:rPr>
            </w:pPr>
            <w:r>
              <w:rPr>
                <w:rFonts w:hint="eastAsia" w:ascii="仿宋" w:hAnsi="仿宋" w:eastAsia="仿宋" w:cs="仿宋"/>
                <w:sz w:val="21"/>
                <w:szCs w:val="21"/>
                <w:highlight w:val="none"/>
              </w:rPr>
              <w:t>每年四次对采购人进行满意情况普测，平时采取多种形式与采购人沟通，对测评结果分析并及时整改。</w:t>
            </w:r>
          </w:p>
        </w:tc>
      </w:tr>
      <w:tr w14:paraId="753D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1230C77D">
            <w:pPr>
              <w:jc w:val="center"/>
              <w:rPr>
                <w:rFonts w:ascii="仿宋" w:hAnsi="仿宋" w:eastAsia="仿宋" w:cs="仿宋"/>
                <w:b/>
                <w:bCs/>
                <w:sz w:val="21"/>
                <w:szCs w:val="21"/>
                <w:highlight w:val="none"/>
              </w:rPr>
            </w:pPr>
          </w:p>
        </w:tc>
        <w:tc>
          <w:tcPr>
            <w:tcW w:w="619" w:type="pct"/>
            <w:noWrap w:val="0"/>
            <w:vAlign w:val="center"/>
          </w:tcPr>
          <w:p w14:paraId="6B521898">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档案管理</w:t>
            </w:r>
          </w:p>
        </w:tc>
        <w:tc>
          <w:tcPr>
            <w:tcW w:w="3865" w:type="pct"/>
            <w:noWrap w:val="0"/>
            <w:vAlign w:val="center"/>
          </w:tcPr>
          <w:p w14:paraId="3BFD1004">
            <w:pPr>
              <w:rPr>
                <w:rFonts w:ascii="仿宋" w:hAnsi="仿宋" w:eastAsia="仿宋" w:cs="仿宋"/>
                <w:b/>
                <w:bCs/>
                <w:sz w:val="21"/>
                <w:szCs w:val="21"/>
                <w:highlight w:val="none"/>
              </w:rPr>
            </w:pPr>
            <w:r>
              <w:rPr>
                <w:rFonts w:hint="eastAsia" w:ascii="仿宋" w:hAnsi="仿宋" w:eastAsia="仿宋" w:cs="仿宋"/>
                <w:sz w:val="21"/>
                <w:szCs w:val="21"/>
                <w:highlight w:val="none"/>
              </w:rPr>
              <w:t>建立档案管理制度，建立健全物业管理档案（日常管理档案、清扫保洁档案、垃圾清运档案等）。档案不健全的，每月扣1分。</w:t>
            </w:r>
          </w:p>
        </w:tc>
      </w:tr>
      <w:tr w14:paraId="3D7D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3872AA00">
            <w:pPr>
              <w:jc w:val="center"/>
              <w:rPr>
                <w:rFonts w:ascii="仿宋" w:hAnsi="仿宋" w:eastAsia="仿宋" w:cs="仿宋"/>
                <w:b/>
                <w:bCs/>
                <w:sz w:val="21"/>
                <w:szCs w:val="21"/>
                <w:highlight w:val="none"/>
              </w:rPr>
            </w:pPr>
          </w:p>
        </w:tc>
        <w:tc>
          <w:tcPr>
            <w:tcW w:w="619" w:type="pct"/>
            <w:noWrap w:val="0"/>
            <w:vAlign w:val="center"/>
          </w:tcPr>
          <w:p w14:paraId="3FB4964A">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其他</w:t>
            </w:r>
          </w:p>
        </w:tc>
        <w:tc>
          <w:tcPr>
            <w:tcW w:w="3865" w:type="pct"/>
            <w:noWrap w:val="0"/>
            <w:vAlign w:val="center"/>
          </w:tcPr>
          <w:p w14:paraId="34C7B7B0">
            <w:pPr>
              <w:rPr>
                <w:rFonts w:ascii="仿宋" w:hAnsi="仿宋" w:eastAsia="仿宋" w:cs="仿宋"/>
                <w:b/>
                <w:bCs/>
                <w:sz w:val="21"/>
                <w:szCs w:val="21"/>
                <w:highlight w:val="none"/>
              </w:rPr>
            </w:pPr>
            <w:r>
              <w:rPr>
                <w:rFonts w:hint="eastAsia" w:ascii="仿宋" w:hAnsi="仿宋" w:eastAsia="仿宋" w:cs="仿宋"/>
                <w:sz w:val="21"/>
                <w:szCs w:val="21"/>
                <w:highlight w:val="none"/>
              </w:rPr>
              <w:t>综合管理的其它服务项目达到约定的服务标准。</w:t>
            </w:r>
          </w:p>
        </w:tc>
      </w:tr>
    </w:tbl>
    <w:p w14:paraId="4967FEC5">
      <w:pPr>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（1）保洁考核标准</w:t>
      </w:r>
    </w:p>
    <w:tbl>
      <w:tblPr>
        <w:tblStyle w:val="30"/>
        <w:tblW w:w="5048"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711"/>
      </w:tblGrid>
      <w:tr w14:paraId="0125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3" w:type="pct"/>
            <w:noWrap w:val="0"/>
            <w:vAlign w:val="center"/>
          </w:tcPr>
          <w:p w14:paraId="1933A97A">
            <w:pPr>
              <w:spacing w:line="400" w:lineRule="exact"/>
              <w:jc w:val="center"/>
              <w:rPr>
                <w:rFonts w:ascii="仿宋" w:hAnsi="仿宋" w:eastAsia="仿宋" w:cs="仿宋"/>
                <w:b/>
                <w:sz w:val="21"/>
                <w:szCs w:val="21"/>
                <w:highlight w:val="none"/>
              </w:rPr>
            </w:pPr>
            <w:r>
              <w:rPr>
                <w:rFonts w:hint="eastAsia" w:ascii="仿宋" w:hAnsi="仿宋" w:eastAsia="仿宋" w:cs="仿宋"/>
                <w:b/>
                <w:sz w:val="21"/>
                <w:szCs w:val="21"/>
                <w:highlight w:val="none"/>
              </w:rPr>
              <w:t>项目</w:t>
            </w:r>
          </w:p>
        </w:tc>
        <w:tc>
          <w:tcPr>
            <w:tcW w:w="4436" w:type="pct"/>
            <w:noWrap w:val="0"/>
            <w:vAlign w:val="center"/>
          </w:tcPr>
          <w:p w14:paraId="710EFC7A">
            <w:pPr>
              <w:spacing w:line="40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分项</w:t>
            </w:r>
          </w:p>
        </w:tc>
      </w:tr>
      <w:tr w14:paraId="5BE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3" w:type="pct"/>
            <w:vMerge w:val="restart"/>
            <w:noWrap w:val="0"/>
            <w:vAlign w:val="center"/>
          </w:tcPr>
          <w:p w14:paraId="778C7C48">
            <w:pPr>
              <w:spacing w:line="26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管理考核标准</w:t>
            </w:r>
          </w:p>
        </w:tc>
        <w:tc>
          <w:tcPr>
            <w:tcW w:w="4436" w:type="pct"/>
            <w:noWrap w:val="0"/>
            <w:vAlign w:val="center"/>
          </w:tcPr>
          <w:p w14:paraId="3449C260">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1、7:00---17:00大楼内清扫并保洁，每天清扫不得少于两遍，每日第一遍清扫必须在8:30前完成，其余时间循环保洁，垃圾滞留时间不得超过30分钟。未按规定时间清扫保洁的，每例扣1分，保洁员、班组长或管理员不到位的，每例扣1分；上六休一，每天7小时。</w:t>
            </w:r>
          </w:p>
        </w:tc>
      </w:tr>
      <w:tr w14:paraId="71CB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3" w:type="pct"/>
            <w:vMerge w:val="continue"/>
            <w:noWrap w:val="0"/>
            <w:vAlign w:val="center"/>
          </w:tcPr>
          <w:p w14:paraId="4704D034">
            <w:pPr>
              <w:spacing w:line="260" w:lineRule="exact"/>
              <w:jc w:val="center"/>
              <w:rPr>
                <w:rFonts w:ascii="仿宋" w:hAnsi="仿宋" w:eastAsia="仿宋" w:cs="仿宋"/>
                <w:sz w:val="21"/>
                <w:szCs w:val="21"/>
                <w:highlight w:val="none"/>
              </w:rPr>
            </w:pPr>
          </w:p>
        </w:tc>
        <w:tc>
          <w:tcPr>
            <w:tcW w:w="4436" w:type="pct"/>
            <w:noWrap w:val="0"/>
            <w:vAlign w:val="center"/>
          </w:tcPr>
          <w:p w14:paraId="4AA3A458">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2、保洁员作业时未统一着装（含服装不整、未着环卫裤的），每例扣0.5分；未佩证上岗的，每例扣0.5分；未按规定作业路段进行清扫保洁，每例扣0.5分；</w:t>
            </w:r>
          </w:p>
        </w:tc>
      </w:tr>
      <w:tr w14:paraId="380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63" w:type="pct"/>
            <w:vMerge w:val="continue"/>
            <w:noWrap w:val="0"/>
            <w:vAlign w:val="center"/>
          </w:tcPr>
          <w:p w14:paraId="224EDD69">
            <w:pPr>
              <w:spacing w:line="260" w:lineRule="exact"/>
              <w:jc w:val="center"/>
              <w:rPr>
                <w:rFonts w:ascii="仿宋" w:hAnsi="仿宋" w:eastAsia="仿宋" w:cs="仿宋"/>
                <w:sz w:val="21"/>
                <w:szCs w:val="21"/>
                <w:highlight w:val="none"/>
              </w:rPr>
            </w:pPr>
          </w:p>
        </w:tc>
        <w:tc>
          <w:tcPr>
            <w:tcW w:w="4436" w:type="pct"/>
            <w:noWrap w:val="0"/>
            <w:vAlign w:val="center"/>
          </w:tcPr>
          <w:p w14:paraId="3ED4E0BA">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3、路面出现抛撒滴漏，保洁时间内未及时清扫的，每例扣1分；接报后15分钟内未赶到现场作业扣0.5分，30分钟内未到达现场作业扣1分，30分钟以上才到达扣1.5分；</w:t>
            </w:r>
          </w:p>
        </w:tc>
      </w:tr>
      <w:tr w14:paraId="0AFE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63" w:type="pct"/>
            <w:vMerge w:val="continue"/>
            <w:noWrap w:val="0"/>
            <w:vAlign w:val="center"/>
          </w:tcPr>
          <w:p w14:paraId="7752A08F">
            <w:pPr>
              <w:spacing w:line="260" w:lineRule="exact"/>
              <w:jc w:val="center"/>
              <w:rPr>
                <w:rFonts w:ascii="仿宋" w:hAnsi="仿宋" w:eastAsia="仿宋" w:cs="仿宋"/>
                <w:sz w:val="21"/>
                <w:szCs w:val="21"/>
                <w:highlight w:val="none"/>
              </w:rPr>
            </w:pPr>
          </w:p>
        </w:tc>
        <w:tc>
          <w:tcPr>
            <w:tcW w:w="4436" w:type="pct"/>
            <w:noWrap w:val="0"/>
            <w:vAlign w:val="center"/>
          </w:tcPr>
          <w:p w14:paraId="2738E235">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4、将垃圾扫入下水道，每例扣2分；装璜垃圾乱堆乱扔每处扣1分，比较严重扣2分、特别严重扣5分；</w:t>
            </w:r>
          </w:p>
        </w:tc>
      </w:tr>
      <w:tr w14:paraId="18F4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63" w:type="pct"/>
            <w:vMerge w:val="continue"/>
            <w:noWrap w:val="0"/>
            <w:vAlign w:val="center"/>
          </w:tcPr>
          <w:p w14:paraId="5967FA4F">
            <w:pPr>
              <w:spacing w:line="260" w:lineRule="exact"/>
              <w:jc w:val="center"/>
              <w:rPr>
                <w:rFonts w:ascii="仿宋" w:hAnsi="仿宋" w:eastAsia="仿宋" w:cs="仿宋"/>
                <w:sz w:val="21"/>
                <w:szCs w:val="21"/>
                <w:highlight w:val="none"/>
              </w:rPr>
            </w:pPr>
          </w:p>
        </w:tc>
        <w:tc>
          <w:tcPr>
            <w:tcW w:w="4436" w:type="pct"/>
            <w:noWrap w:val="0"/>
            <w:vAlign w:val="center"/>
          </w:tcPr>
          <w:p w14:paraId="75A784BE">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5、卫生间保洁：</w:t>
            </w:r>
          </w:p>
          <w:p w14:paraId="57364826">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1）墙壁、天花、窗台、灯具、隔离板和门窗有蛛网、5cm长度以上吊灰、积灰污迹，每例扣1分; 责任范围内有涂写、刻画、喷涂、张贴，每例扣1分；便池便斗、大便厕位和大便器内有尿碱每处扣1分；踏步及四周不净每处扣1分；隔板、蹲坑、墙裙有粪疤、尿碱每处扣1分；有痰迹、污迹每例扣1分；</w:t>
            </w:r>
          </w:p>
          <w:p w14:paraId="1479A828">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卫生间通道地面不洁，内外地面有积水（0.5㎡以上）或有纸张、烟头、塑料袋等杂物3片以上，扣1分；卫生间坑内积粪，每座扣1分；消杀不彻底，可视范围内蝇蛆超过5只扣0.5分，10只以上扣1分；有鼠患每只扣0.5分，2只以上扣1分；</w:t>
            </w:r>
          </w:p>
          <w:p w14:paraId="15051947">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3）卫生间外环境不洁，有垃圾、粪便、杂物堆放、晾晒衣物，每例扣1分；倒粪口内、外壁不净，有粪疤、尿碱，每例扣1分；卫生间责任范围内有乱搭建、乱堆放，每例扣1分；管理室、休息间（工具房）不整洁、乱堆放杂物、私拉乱接电线，每例扣0.5分；</w:t>
            </w:r>
          </w:p>
          <w:p w14:paraId="5272601D">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4）通风差，有明显异味的扣1分；未设置毒饵站，每例扣0.5分；湿滑天气时未主动在入口处摆放“小心地滑”标识牌的，作业时未摆放“正在作业”标识牌的扣1分；</w:t>
            </w:r>
          </w:p>
          <w:p w14:paraId="29AEA738">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5）未及时添加洗手液的，洗手液兑水的，每项扣1分；干手器不能正常使用的，每例扣1分；</w:t>
            </w:r>
          </w:p>
        </w:tc>
      </w:tr>
      <w:tr w14:paraId="3733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63" w:type="pct"/>
            <w:vMerge w:val="continue"/>
            <w:noWrap w:val="0"/>
            <w:vAlign w:val="center"/>
          </w:tcPr>
          <w:p w14:paraId="7053F727">
            <w:pPr>
              <w:spacing w:line="260" w:lineRule="exact"/>
              <w:jc w:val="center"/>
              <w:rPr>
                <w:rFonts w:ascii="仿宋" w:hAnsi="仿宋" w:eastAsia="仿宋" w:cs="仿宋"/>
                <w:sz w:val="21"/>
                <w:szCs w:val="21"/>
                <w:highlight w:val="none"/>
              </w:rPr>
            </w:pPr>
          </w:p>
        </w:tc>
        <w:tc>
          <w:tcPr>
            <w:tcW w:w="4436" w:type="pct"/>
            <w:noWrap w:val="0"/>
            <w:vAlign w:val="center"/>
          </w:tcPr>
          <w:p w14:paraId="4D834608">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6、果皮箱、垃圾筒、垃圾容器满溢，每个扣1分，周围不洁有散落杂物扣1分；果皮箱、垃圾筒门未关、盖未盖，每只扣1分；果皮箱内垃圾容量超过2/3，每只扣1分；果皮箱、垃圾筒损坏未及时报修每只扣1分；箱体遗失，固定螺钉被拔除，扣1分；箱体不洁、积灰每个扣1分；垃圾筒乱摆放影响交通的，每例扣1分；未按规定设置每例扣1分；</w:t>
            </w:r>
          </w:p>
        </w:tc>
      </w:tr>
      <w:tr w14:paraId="142F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563" w:type="pct"/>
            <w:vMerge w:val="continue"/>
            <w:noWrap w:val="0"/>
            <w:vAlign w:val="center"/>
          </w:tcPr>
          <w:p w14:paraId="1C55B139">
            <w:pPr>
              <w:spacing w:line="260" w:lineRule="exact"/>
              <w:jc w:val="center"/>
              <w:rPr>
                <w:rFonts w:ascii="仿宋" w:hAnsi="仿宋" w:eastAsia="仿宋" w:cs="仿宋"/>
                <w:sz w:val="21"/>
                <w:szCs w:val="21"/>
                <w:highlight w:val="none"/>
              </w:rPr>
            </w:pPr>
          </w:p>
        </w:tc>
        <w:tc>
          <w:tcPr>
            <w:tcW w:w="4436" w:type="pct"/>
            <w:noWrap w:val="0"/>
            <w:vAlign w:val="center"/>
          </w:tcPr>
          <w:p w14:paraId="73E01497">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7、保洁员工作用语不文明（讲粗话、骂人等），着装不整齐（袒腹露背、敞胸露怀），遭投诉举报经确认的，每例扣1分，单位不及时处理扣2分；与服务对象发生纠纷矛盾，承担主要责任扣2分，承担全部责任扣3分。</w:t>
            </w:r>
          </w:p>
        </w:tc>
      </w:tr>
    </w:tbl>
    <w:p w14:paraId="3C374F7F">
      <w:pPr>
        <w:autoSpaceDE w:val="0"/>
        <w:autoSpaceDN w:val="0"/>
        <w:adjustRightInd w:val="0"/>
        <w:snapToGrid w:val="0"/>
        <w:spacing w:before="240" w:beforeLines="100" w:line="360" w:lineRule="auto"/>
        <w:ind w:firstLine="420"/>
        <w:rPr>
          <w:rFonts w:ascii="仿宋" w:hAnsi="仿宋" w:eastAsia="仿宋"/>
          <w:szCs w:val="21"/>
          <w:highlight w:val="none"/>
        </w:rPr>
      </w:pPr>
      <w:r>
        <w:rPr>
          <w:rFonts w:hint="eastAsia" w:ascii="仿宋" w:hAnsi="仿宋" w:eastAsia="仿宋"/>
          <w:szCs w:val="21"/>
          <w:highlight w:val="none"/>
        </w:rPr>
        <w:t>（一）考核处罚依据：</w:t>
      </w:r>
    </w:p>
    <w:p w14:paraId="46481F6B">
      <w:pPr>
        <w:spacing w:line="360" w:lineRule="auto"/>
        <w:ind w:firstLine="420"/>
        <w:rPr>
          <w:rFonts w:ascii="仿宋" w:hAnsi="仿宋" w:eastAsia="仿宋"/>
          <w:szCs w:val="21"/>
          <w:highlight w:val="none"/>
        </w:rPr>
      </w:pPr>
      <w:r>
        <w:rPr>
          <w:rFonts w:hint="eastAsia" w:ascii="仿宋" w:hAnsi="仿宋" w:eastAsia="仿宋"/>
          <w:szCs w:val="21"/>
          <w:highlight w:val="none"/>
        </w:rPr>
        <w:t>凡是检查考核不符合标准或是发现问题整改处理不及时，均按《柒采办公大楼物业服务质量考核管理办法》扣分标准扣除相应分数，并扣除相应的服务费。</w:t>
      </w:r>
    </w:p>
    <w:p w14:paraId="6FCAC6CC">
      <w:pPr>
        <w:autoSpaceDE w:val="0"/>
        <w:autoSpaceDN w:val="0"/>
        <w:adjustRightInd w:val="0"/>
        <w:snapToGrid w:val="0"/>
        <w:spacing w:line="360" w:lineRule="auto"/>
        <w:ind w:firstLine="420"/>
        <w:rPr>
          <w:rFonts w:ascii="仿宋" w:hAnsi="仿宋" w:eastAsia="仿宋"/>
          <w:b/>
          <w:szCs w:val="21"/>
          <w:highlight w:val="none"/>
        </w:rPr>
      </w:pPr>
      <w:r>
        <w:rPr>
          <w:rFonts w:hint="eastAsia" w:ascii="仿宋" w:hAnsi="仿宋" w:eastAsia="仿宋"/>
          <w:szCs w:val="21"/>
          <w:highlight w:val="none"/>
        </w:rPr>
        <w:t>（二）服务质量考核：</w:t>
      </w:r>
    </w:p>
    <w:p w14:paraId="343DC9C1">
      <w:pPr>
        <w:spacing w:line="360" w:lineRule="auto"/>
        <w:ind w:firstLine="420" w:firstLineChars="200"/>
        <w:rPr>
          <w:rFonts w:ascii="仿宋" w:hAnsi="仿宋" w:eastAsia="仿宋"/>
          <w:szCs w:val="21"/>
          <w:highlight w:val="none"/>
        </w:rPr>
      </w:pPr>
      <w:bookmarkStart w:id="86" w:name="_Hlk510520003"/>
      <w:r>
        <w:rPr>
          <w:rFonts w:hint="eastAsia" w:ascii="仿宋" w:hAnsi="仿宋" w:eastAsia="仿宋"/>
          <w:szCs w:val="21"/>
          <w:highlight w:val="none"/>
        </w:rPr>
        <w:t>付款与考核：</w:t>
      </w:r>
      <w:r>
        <w:rPr>
          <w:rFonts w:hint="eastAsia" w:ascii="仿宋" w:hAnsi="仿宋" w:eastAsia="仿宋"/>
          <w:b/>
          <w:szCs w:val="21"/>
          <w:highlight w:val="none"/>
        </w:rPr>
        <w:t>考核分为安保服务考核、保洁服务考核。</w:t>
      </w:r>
      <w:r>
        <w:rPr>
          <w:rFonts w:hint="eastAsia" w:ascii="仿宋" w:hAnsi="仿宋" w:eastAsia="仿宋"/>
          <w:szCs w:val="21"/>
          <w:highlight w:val="none"/>
        </w:rPr>
        <w:t>每三个月经考核后支付物业服务费用：付款金额为合同价*（1-当期考核扣款比例）。</w:t>
      </w:r>
    </w:p>
    <w:p w14:paraId="08C53A2B">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采购人及管理单位对柒采大楼物业服务项目采取每月组织考核，视服务质量决定是否扣分，每期（每三个月）考核分累积计算得分的方法对乙方运营情况进行定期考核，按照百分制确定运营维护服务费支付等级。</w:t>
      </w:r>
    </w:p>
    <w:p w14:paraId="0BF9B249">
      <w:pPr>
        <w:spacing w:line="360" w:lineRule="auto"/>
        <w:rPr>
          <w:rFonts w:ascii="仿宋" w:hAnsi="仿宋" w:eastAsia="仿宋"/>
          <w:szCs w:val="21"/>
          <w:highlight w:val="none"/>
        </w:rPr>
      </w:pPr>
      <w:r>
        <w:rPr>
          <w:rFonts w:hint="eastAsia" w:ascii="仿宋" w:hAnsi="仿宋" w:eastAsia="仿宋"/>
          <w:szCs w:val="21"/>
          <w:highlight w:val="none"/>
        </w:rPr>
        <w:t>每期考核得分达到90分（含90分）以上，全额拨付该三个月的应付款；</w:t>
      </w:r>
    </w:p>
    <w:p w14:paraId="30228F7B">
      <w:pPr>
        <w:spacing w:line="360" w:lineRule="auto"/>
        <w:ind w:firstLine="567" w:firstLineChars="270"/>
        <w:rPr>
          <w:rFonts w:ascii="仿宋" w:hAnsi="仿宋" w:eastAsia="仿宋"/>
          <w:szCs w:val="21"/>
          <w:highlight w:val="none"/>
        </w:rPr>
      </w:pPr>
      <w:r>
        <w:rPr>
          <w:rFonts w:hint="eastAsia" w:ascii="仿宋" w:hAnsi="仿宋" w:eastAsia="仿宋"/>
          <w:szCs w:val="21"/>
          <w:highlight w:val="none"/>
        </w:rPr>
        <w:t>得分85～90分（含85分），当期应付款=三个月的应付款*(1-3%)；</w:t>
      </w:r>
    </w:p>
    <w:p w14:paraId="1B88BCEA">
      <w:pPr>
        <w:spacing w:line="360" w:lineRule="auto"/>
        <w:ind w:firstLine="567" w:firstLineChars="270"/>
        <w:rPr>
          <w:rFonts w:ascii="仿宋" w:hAnsi="仿宋" w:eastAsia="仿宋"/>
          <w:szCs w:val="21"/>
          <w:highlight w:val="none"/>
        </w:rPr>
      </w:pPr>
      <w:r>
        <w:rPr>
          <w:rFonts w:hint="eastAsia" w:ascii="仿宋" w:hAnsi="仿宋" w:eastAsia="仿宋"/>
          <w:szCs w:val="21"/>
          <w:highlight w:val="none"/>
        </w:rPr>
        <w:t>得分80～85分（含80分），当期应付款=三个月的应付款*(1-6%)；</w:t>
      </w:r>
    </w:p>
    <w:p w14:paraId="7597B806">
      <w:pPr>
        <w:spacing w:line="360" w:lineRule="auto"/>
        <w:ind w:firstLine="567" w:firstLineChars="270"/>
        <w:rPr>
          <w:rFonts w:ascii="仿宋" w:hAnsi="仿宋" w:eastAsia="仿宋"/>
          <w:szCs w:val="21"/>
          <w:highlight w:val="none"/>
        </w:rPr>
      </w:pPr>
      <w:r>
        <w:rPr>
          <w:rFonts w:hint="eastAsia" w:ascii="仿宋" w:hAnsi="仿宋" w:eastAsia="仿宋"/>
          <w:szCs w:val="21"/>
          <w:highlight w:val="none"/>
        </w:rPr>
        <w:t>得分75～80分（含75分），当期应付款=三个月的应付款*(1-9%)；</w:t>
      </w:r>
    </w:p>
    <w:p w14:paraId="47CAE8B8">
      <w:pPr>
        <w:spacing w:line="360" w:lineRule="auto"/>
        <w:ind w:firstLine="567" w:firstLineChars="270"/>
        <w:rPr>
          <w:rFonts w:ascii="仿宋" w:hAnsi="仿宋" w:eastAsia="仿宋"/>
          <w:szCs w:val="21"/>
          <w:highlight w:val="none"/>
        </w:rPr>
      </w:pPr>
      <w:r>
        <w:rPr>
          <w:rFonts w:hint="eastAsia" w:ascii="仿宋" w:hAnsi="仿宋" w:eastAsia="仿宋"/>
          <w:szCs w:val="21"/>
          <w:highlight w:val="none"/>
        </w:rPr>
        <w:t>得分70～75分（含70分），当期应付款=三个月的应付款*(1-12%)；</w:t>
      </w:r>
    </w:p>
    <w:p w14:paraId="181E3D14">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得分70分以下的（考核不合格），按当期养护管理类应付款的70%计，本期付款暂缓支付，并给予半个月的整改期，整改合格后支付当期应付款=三个月的应付款*(1-15%)；整改不合格，视为成交供应商未履约，当期的应付款全部作为违约金予以扣除。</w:t>
      </w:r>
    </w:p>
    <w:p w14:paraId="2D336209">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（2）发生以下情况的，全额扣除当期合同价款：</w:t>
      </w:r>
    </w:p>
    <w:p w14:paraId="2E3F0021">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①出现重大安全责任事故或重大生产责任事故造成停产、人员伤害、设施损坏等。</w:t>
      </w:r>
    </w:p>
    <w:p w14:paraId="7AD1BEE6">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②在上级部门检查考核中，被通报批评或期限整改的。</w:t>
      </w:r>
    </w:p>
    <w:p w14:paraId="0F10C19C">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采购人的管理人员在日常检查中发现存在严重的服务质量问题，将提出整改要求并出具整改通知书，成交供应商要针对发现的问题认真整改，提高养护质量，如果采购人提出整改要求并送交整改通知书的次数达到两次，成交供应商都未达到整改要求，采购人有权解除合同，成交供应商无条件撤离，由此导致采购人损失的，采购人有权要求赔偿，并停止支付应付未付合同款，直至损失得到赔偿后再行付款。</w:t>
      </w:r>
    </w:p>
    <w:bookmarkEnd w:id="86"/>
    <w:p w14:paraId="0660AAA9">
      <w:pPr>
        <w:spacing w:line="360" w:lineRule="auto"/>
        <w:ind w:firstLine="420" w:firstLineChars="200"/>
        <w:rPr>
          <w:rFonts w:ascii="仿宋" w:hAnsi="仿宋" w:eastAsia="仿宋"/>
          <w:szCs w:val="21"/>
          <w:highlight w:val="none"/>
        </w:rPr>
      </w:pPr>
      <w:bookmarkStart w:id="87" w:name="_Hlk510521430"/>
      <w:r>
        <w:rPr>
          <w:rFonts w:hint="eastAsia" w:ascii="仿宋" w:hAnsi="仿宋" w:eastAsia="仿宋"/>
          <w:szCs w:val="21"/>
          <w:highlight w:val="none"/>
        </w:rPr>
        <w:t>（3）扣费类：</w:t>
      </w:r>
    </w:p>
    <w:p w14:paraId="779421C8">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项目负责人应按时参加由采购方召集的月度养护检查、月度工作例会及其它临时通知的须由项目负责人参加的检查、会议，若项目负责人不参加会议则扣除成交供应商1000元/次的违约金；</w:t>
      </w:r>
    </w:p>
    <w:p w14:paraId="1E8CA312">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未统一着装上岗，或在公共场所内闲谈，扣除成交供应商500元/例的违约金；</w:t>
      </w:r>
    </w:p>
    <w:p w14:paraId="0BE03F1E">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未及时完成采购方下达的管理相关任务的，扣除成交供应商1000元/</w:t>
      </w:r>
      <w:bookmarkEnd w:id="87"/>
      <w:r>
        <w:rPr>
          <w:rFonts w:hint="eastAsia" w:ascii="仿宋" w:hAnsi="仿宋" w:eastAsia="仿宋"/>
          <w:szCs w:val="21"/>
          <w:highlight w:val="none"/>
        </w:rPr>
        <w:t>例的违约金。</w:t>
      </w:r>
    </w:p>
    <w:p w14:paraId="0070C78E">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未按照本竞争性</w:t>
      </w:r>
      <w:r>
        <w:rPr>
          <w:rFonts w:hint="eastAsia" w:ascii="仿宋" w:hAnsi="仿宋" w:eastAsia="仿宋"/>
          <w:szCs w:val="21"/>
          <w:highlight w:val="none"/>
          <w:lang w:val="en-US" w:eastAsia="zh-CN"/>
        </w:rPr>
        <w:t>磋商</w:t>
      </w:r>
      <w:r>
        <w:rPr>
          <w:rFonts w:hint="eastAsia" w:ascii="仿宋" w:hAnsi="仿宋" w:eastAsia="仿宋"/>
          <w:szCs w:val="21"/>
          <w:highlight w:val="none"/>
        </w:rPr>
        <w:t>文件“第四章招标内容及其它需要说明的事项”执行的，每发现一次扣除成交供应商1000元/例的违约金。</w:t>
      </w:r>
    </w:p>
    <w:p w14:paraId="7E54BB0D">
      <w:pPr>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上述违约金，在每期养护管理类合同款付款中扣除。</w:t>
      </w:r>
    </w:p>
    <w:p w14:paraId="50EF17CC">
      <w:pPr>
        <w:pStyle w:val="37"/>
        <w:spacing w:line="360" w:lineRule="auto"/>
        <w:ind w:firstLine="0" w:firstLineChars="0"/>
        <w:rPr>
          <w:rFonts w:hint="eastAsia" w:ascii="仿宋" w:hAnsi="仿宋" w:eastAsia="仿宋"/>
          <w:b/>
          <w:bCs/>
          <w:sz w:val="24"/>
          <w:szCs w:val="24"/>
          <w:highlight w:val="none"/>
        </w:rPr>
      </w:pPr>
      <w:r>
        <w:rPr>
          <w:rFonts w:hint="eastAsia" w:ascii="仿宋" w:hAnsi="仿宋" w:eastAsia="仿宋"/>
          <w:b/>
          <w:bCs/>
          <w:sz w:val="24"/>
          <w:szCs w:val="24"/>
          <w:highlight w:val="none"/>
        </w:rPr>
        <w:t>八、其他说明</w:t>
      </w:r>
    </w:p>
    <w:p w14:paraId="0CFBB89B">
      <w:pPr>
        <w:spacing w:line="360" w:lineRule="auto"/>
        <w:ind w:firstLine="422" w:firstLineChars="200"/>
        <w:rPr>
          <w:rFonts w:ascii="仿宋" w:hAnsi="仿宋" w:eastAsia="仿宋" w:cs="仿宋"/>
          <w:b/>
          <w:bCs/>
          <w:color w:val="auto"/>
          <w:szCs w:val="24"/>
          <w:highlight w:val="none"/>
        </w:rPr>
      </w:pP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、响应文件中须承诺，成交后向采购人提供所有保安人员的《保安员证》（格式自拟</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加盖公章</w:t>
      </w:r>
      <w:r>
        <w:rPr>
          <w:rFonts w:hint="eastAsia" w:ascii="仿宋" w:hAnsi="仿宋" w:eastAsia="仿宋" w:cs="仿宋"/>
          <w:b/>
          <w:bCs/>
          <w:szCs w:val="21"/>
          <w:highlight w:val="none"/>
        </w:rPr>
        <w:t>）。</w:t>
      </w:r>
    </w:p>
    <w:p w14:paraId="16A006FC">
      <w:pPr>
        <w:jc w:val="center"/>
        <w:outlineLvl w:val="0"/>
        <w:rPr>
          <w:rFonts w:hint="eastAsia" w:ascii="仿宋" w:hAnsi="仿宋" w:eastAsia="仿宋" w:cs="仿宋"/>
          <w:b/>
          <w:bCs/>
          <w:sz w:val="28"/>
          <w:szCs w:val="32"/>
          <w:highlight w:val="none"/>
        </w:rPr>
        <w:sectPr>
          <w:headerReference r:id="rId5" w:type="default"/>
          <w:footerReference r:id="rId6" w:type="default"/>
          <w:pgSz w:w="11906" w:h="16838"/>
          <w:pgMar w:top="1418" w:right="1758" w:bottom="1418" w:left="1758" w:header="907" w:footer="737" w:gutter="0"/>
          <w:pgNumType w:fmt="decimal"/>
          <w:cols w:space="720" w:num="1"/>
          <w:docGrid w:linePitch="326" w:charSpace="-4916"/>
        </w:sectPr>
      </w:pPr>
    </w:p>
    <w:p w14:paraId="58D85E5C">
      <w:p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第五章  合同草案条款及格式</w:t>
      </w:r>
      <w:bookmarkEnd w:id="83"/>
      <w:bookmarkEnd w:id="84"/>
      <w:bookmarkEnd w:id="85"/>
    </w:p>
    <w:p w14:paraId="1B2A8089">
      <w:pPr>
        <w:spacing w:line="360" w:lineRule="auto"/>
        <w:jc w:val="center"/>
        <w:rPr>
          <w:rFonts w:hint="eastAsia" w:ascii="仿宋" w:hAnsi="仿宋" w:eastAsia="仿宋" w:cs="仿宋"/>
          <w:b/>
          <w:sz w:val="44"/>
          <w:szCs w:val="44"/>
          <w:highlight w:val="none"/>
        </w:rPr>
      </w:pPr>
    </w:p>
    <w:p w14:paraId="6C954D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14:paraId="58973D31">
      <w:pPr>
        <w:spacing w:line="360" w:lineRule="auto"/>
        <w:jc w:val="center"/>
        <w:rPr>
          <w:rFonts w:hint="eastAsia" w:ascii="仿宋" w:hAnsi="仿宋" w:eastAsia="仿宋" w:cs="仿宋"/>
          <w:b/>
          <w:bCs/>
          <w:sz w:val="44"/>
          <w:szCs w:val="44"/>
          <w:highlight w:val="none"/>
        </w:rPr>
      </w:pPr>
    </w:p>
    <w:p w14:paraId="678F521A">
      <w:pPr>
        <w:widowControl/>
        <w:shd w:val="clear" w:color="auto" w:fill="FFFFFF"/>
        <w:spacing w:line="360" w:lineRule="auto"/>
        <w:jc w:val="center"/>
        <w:rPr>
          <w:rFonts w:ascii="仿宋" w:hAnsi="仿宋" w:eastAsia="仿宋"/>
          <w:color w:val="auto"/>
          <w:kern w:val="0"/>
          <w:szCs w:val="21"/>
          <w:highlight w:val="none"/>
        </w:rPr>
      </w:pPr>
    </w:p>
    <w:p w14:paraId="2F1C4DC7">
      <w:pPr>
        <w:widowControl/>
        <w:shd w:val="clear" w:color="auto" w:fill="FFFFFF"/>
        <w:spacing w:line="360" w:lineRule="auto"/>
        <w:jc w:val="center"/>
        <w:rPr>
          <w:rFonts w:ascii="仿宋" w:hAnsi="仿宋" w:eastAsia="仿宋"/>
          <w:color w:val="auto"/>
          <w:kern w:val="0"/>
          <w:sz w:val="52"/>
          <w:szCs w:val="52"/>
          <w:highlight w:val="none"/>
        </w:rPr>
      </w:pPr>
      <w:r>
        <w:rPr>
          <w:rFonts w:hint="eastAsia" w:ascii="仿宋" w:hAnsi="仿宋" w:eastAsia="仿宋"/>
          <w:color w:val="auto"/>
          <w:kern w:val="0"/>
          <w:sz w:val="52"/>
          <w:szCs w:val="52"/>
          <w:highlight w:val="none"/>
        </w:rPr>
        <w:t>南京市政府采购合同</w:t>
      </w:r>
    </w:p>
    <w:p w14:paraId="66B4DE66">
      <w:pPr>
        <w:widowControl/>
        <w:shd w:val="clear" w:color="auto" w:fill="FFFFFF"/>
        <w:spacing w:line="360" w:lineRule="auto"/>
        <w:rPr>
          <w:rFonts w:ascii="仿宋" w:hAnsi="仿宋" w:eastAsia="仿宋"/>
          <w:b/>
          <w:bCs/>
          <w:color w:val="auto"/>
          <w:kern w:val="0"/>
          <w:sz w:val="52"/>
          <w:szCs w:val="52"/>
          <w:highlight w:val="none"/>
        </w:rPr>
      </w:pPr>
    </w:p>
    <w:p w14:paraId="29FC0938">
      <w:pPr>
        <w:widowControl/>
        <w:shd w:val="clear" w:color="auto" w:fill="FFFFFF"/>
        <w:spacing w:line="360" w:lineRule="auto"/>
        <w:ind w:firstLine="315"/>
        <w:rPr>
          <w:rFonts w:ascii="仿宋" w:hAnsi="仿宋" w:eastAsia="仿宋"/>
          <w:color w:val="auto"/>
          <w:kern w:val="0"/>
          <w:szCs w:val="21"/>
          <w:highlight w:val="none"/>
        </w:rPr>
      </w:pPr>
    </w:p>
    <w:p w14:paraId="16E74589">
      <w:pPr>
        <w:widowControl/>
        <w:shd w:val="clear" w:color="auto" w:fill="FFFFFF"/>
        <w:spacing w:line="360" w:lineRule="auto"/>
        <w:rPr>
          <w:rFonts w:ascii="仿宋" w:hAnsi="仿宋" w:eastAsia="仿宋"/>
          <w:color w:val="auto"/>
          <w:kern w:val="0"/>
          <w:szCs w:val="21"/>
          <w:highlight w:val="none"/>
        </w:rPr>
      </w:pPr>
    </w:p>
    <w:p w14:paraId="23790F39">
      <w:pPr>
        <w:widowControl/>
        <w:shd w:val="clear" w:color="auto" w:fill="FFFFFF"/>
        <w:spacing w:line="360" w:lineRule="auto"/>
        <w:ind w:firstLine="1918"/>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合同编号 ：</w:t>
      </w:r>
      <w:r>
        <w:rPr>
          <w:rFonts w:hint="eastAsia" w:ascii="宋体" w:hAnsi="宋体" w:eastAsia="仿宋" w:cs="宋体"/>
          <w:b/>
          <w:bCs/>
          <w:color w:val="auto"/>
          <w:kern w:val="0"/>
          <w:sz w:val="30"/>
          <w:szCs w:val="30"/>
          <w:highlight w:val="none"/>
          <w:u w:val="single"/>
        </w:rPr>
        <w:t>          </w:t>
      </w:r>
    </w:p>
    <w:p w14:paraId="48AE3E3D">
      <w:pPr>
        <w:widowControl/>
        <w:shd w:val="clear" w:color="auto" w:fill="FFFFFF"/>
        <w:spacing w:line="360" w:lineRule="auto"/>
        <w:ind w:firstLine="1918"/>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项目名称 ：</w:t>
      </w:r>
      <w:r>
        <w:rPr>
          <w:rFonts w:hint="eastAsia" w:ascii="宋体" w:hAnsi="宋体" w:eastAsia="仿宋" w:cs="宋体"/>
          <w:b/>
          <w:bCs/>
          <w:color w:val="auto"/>
          <w:kern w:val="0"/>
          <w:sz w:val="30"/>
          <w:szCs w:val="30"/>
          <w:highlight w:val="none"/>
          <w:u w:val="single"/>
        </w:rPr>
        <w:t>          </w:t>
      </w:r>
    </w:p>
    <w:p w14:paraId="7D946A14">
      <w:pPr>
        <w:widowControl/>
        <w:shd w:val="clear" w:color="auto" w:fill="FFFFFF"/>
        <w:spacing w:line="360" w:lineRule="auto"/>
        <w:ind w:firstLine="1918"/>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使用单位 ：</w:t>
      </w:r>
      <w:r>
        <w:rPr>
          <w:rFonts w:hint="eastAsia" w:ascii="宋体" w:hAnsi="宋体" w:eastAsia="仿宋" w:cs="宋体"/>
          <w:b/>
          <w:bCs/>
          <w:color w:val="auto"/>
          <w:kern w:val="0"/>
          <w:sz w:val="30"/>
          <w:szCs w:val="30"/>
          <w:highlight w:val="none"/>
          <w:u w:val="single"/>
        </w:rPr>
        <w:t>          </w:t>
      </w:r>
    </w:p>
    <w:p w14:paraId="1725D420">
      <w:pPr>
        <w:widowControl/>
        <w:shd w:val="clear" w:color="auto" w:fill="FFFFFF"/>
        <w:spacing w:line="360" w:lineRule="auto"/>
        <w:ind w:firstLine="1916"/>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供货单位 ：</w:t>
      </w:r>
      <w:r>
        <w:rPr>
          <w:rFonts w:hint="eastAsia" w:ascii="宋体" w:hAnsi="宋体" w:eastAsia="仿宋" w:cs="宋体"/>
          <w:b/>
          <w:bCs/>
          <w:color w:val="auto"/>
          <w:kern w:val="0"/>
          <w:sz w:val="30"/>
          <w:szCs w:val="30"/>
          <w:highlight w:val="none"/>
          <w:u w:val="single"/>
        </w:rPr>
        <w:t>          </w:t>
      </w:r>
    </w:p>
    <w:p w14:paraId="085C320F">
      <w:pPr>
        <w:widowControl/>
        <w:shd w:val="clear" w:color="auto" w:fill="FFFFFF"/>
        <w:spacing w:line="360" w:lineRule="auto"/>
        <w:ind w:firstLine="1916"/>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签订日期 ：</w:t>
      </w:r>
      <w:r>
        <w:rPr>
          <w:rFonts w:hint="eastAsia" w:ascii="宋体" w:hAnsi="宋体" w:eastAsia="仿宋" w:cs="宋体"/>
          <w:b/>
          <w:bCs/>
          <w:color w:val="auto"/>
          <w:kern w:val="0"/>
          <w:sz w:val="30"/>
          <w:szCs w:val="30"/>
          <w:highlight w:val="none"/>
          <w:u w:val="single"/>
        </w:rPr>
        <w:t>          </w:t>
      </w:r>
    </w:p>
    <w:p w14:paraId="368EE2E1">
      <w:pPr>
        <w:widowControl/>
        <w:shd w:val="clear" w:color="auto" w:fill="FFFFFF"/>
        <w:spacing w:line="360" w:lineRule="auto"/>
        <w:rPr>
          <w:rFonts w:ascii="仿宋" w:hAnsi="仿宋" w:eastAsia="仿宋"/>
          <w:color w:val="auto"/>
          <w:kern w:val="0"/>
          <w:sz w:val="30"/>
          <w:szCs w:val="30"/>
          <w:highlight w:val="none"/>
        </w:rPr>
      </w:pPr>
      <w:r>
        <w:rPr>
          <w:rFonts w:hint="eastAsia" w:ascii="宋体" w:hAnsi="宋体" w:eastAsia="仿宋" w:cs="宋体"/>
          <w:color w:val="auto"/>
          <w:kern w:val="0"/>
          <w:sz w:val="30"/>
          <w:szCs w:val="30"/>
          <w:highlight w:val="none"/>
        </w:rPr>
        <w:t>      </w:t>
      </w:r>
      <w:r>
        <w:rPr>
          <w:rFonts w:hint="eastAsia" w:ascii="宋体" w:hAnsi="宋体" w:eastAsia="仿宋" w:cs="宋体"/>
          <w:b/>
          <w:bCs/>
          <w:color w:val="auto"/>
          <w:kern w:val="0"/>
          <w:sz w:val="30"/>
          <w:szCs w:val="30"/>
          <w:highlight w:val="none"/>
        </w:rPr>
        <w:t> </w:t>
      </w:r>
    </w:p>
    <w:p w14:paraId="32CFDF08">
      <w:pPr>
        <w:widowControl/>
        <w:shd w:val="clear" w:color="auto" w:fill="FFFFFF"/>
        <w:spacing w:line="360" w:lineRule="auto"/>
        <w:ind w:firstLine="2984"/>
        <w:rPr>
          <w:rFonts w:ascii="仿宋" w:hAnsi="仿宋" w:eastAsia="仿宋"/>
          <w:color w:val="auto"/>
          <w:kern w:val="0"/>
          <w:sz w:val="30"/>
          <w:szCs w:val="30"/>
          <w:highlight w:val="none"/>
        </w:rPr>
      </w:pPr>
      <w:r>
        <w:rPr>
          <w:rFonts w:hint="eastAsia" w:ascii="宋体" w:hAnsi="宋体" w:eastAsia="仿宋" w:cs="宋体"/>
          <w:b/>
          <w:bCs/>
          <w:color w:val="auto"/>
          <w:kern w:val="0"/>
          <w:sz w:val="30"/>
          <w:szCs w:val="30"/>
          <w:highlight w:val="none"/>
        </w:rPr>
        <w:t>  </w:t>
      </w:r>
    </w:p>
    <w:p w14:paraId="5B4C1EC5">
      <w:pPr>
        <w:widowControl/>
        <w:shd w:val="clear" w:color="auto" w:fill="FFFFFF"/>
        <w:spacing w:line="360" w:lineRule="auto"/>
        <w:ind w:firstLine="2984"/>
        <w:rPr>
          <w:color w:val="auto"/>
          <w:highlight w:val="none"/>
        </w:rPr>
      </w:pPr>
      <w:r>
        <w:rPr>
          <w:rFonts w:hint="eastAsia" w:ascii="宋体" w:hAnsi="宋体" w:eastAsia="仿宋" w:cs="宋体"/>
          <w:b/>
          <w:bCs/>
          <w:color w:val="auto"/>
          <w:kern w:val="0"/>
          <w:sz w:val="30"/>
          <w:szCs w:val="30"/>
          <w:highlight w:val="none"/>
        </w:rPr>
        <w:t> </w:t>
      </w:r>
    </w:p>
    <w:p w14:paraId="4C238BFA">
      <w:pPr>
        <w:widowControl/>
        <w:shd w:val="clear" w:color="auto" w:fill="FFFFFF"/>
        <w:spacing w:line="360" w:lineRule="auto"/>
        <w:ind w:firstLine="2984"/>
        <w:rPr>
          <w:rFonts w:ascii="仿宋" w:hAnsi="仿宋" w:eastAsia="仿宋"/>
          <w:b/>
          <w:bCs/>
          <w:color w:val="auto"/>
          <w:kern w:val="0"/>
          <w:sz w:val="30"/>
          <w:szCs w:val="30"/>
          <w:highlight w:val="none"/>
        </w:rPr>
      </w:pPr>
      <w:r>
        <w:rPr>
          <w:rFonts w:hint="eastAsia" w:ascii="宋体" w:hAnsi="宋体" w:eastAsia="仿宋" w:cs="宋体"/>
          <w:b/>
          <w:bCs/>
          <w:color w:val="auto"/>
          <w:kern w:val="0"/>
          <w:sz w:val="30"/>
          <w:szCs w:val="30"/>
          <w:highlight w:val="none"/>
        </w:rPr>
        <w:t> </w:t>
      </w:r>
    </w:p>
    <w:p w14:paraId="7D72EE10">
      <w:pPr>
        <w:widowControl/>
        <w:shd w:val="clear" w:color="auto" w:fill="FFFFFF"/>
        <w:spacing w:line="360" w:lineRule="auto"/>
        <w:ind w:firstLine="2984"/>
        <w:rPr>
          <w:rFonts w:ascii="仿宋" w:hAnsi="仿宋" w:eastAsia="仿宋"/>
          <w:color w:val="auto"/>
          <w:kern w:val="0"/>
          <w:sz w:val="30"/>
          <w:szCs w:val="30"/>
          <w:highlight w:val="none"/>
        </w:rPr>
      </w:pPr>
    </w:p>
    <w:p w14:paraId="4F9C74F5">
      <w:pPr>
        <w:widowControl/>
        <w:shd w:val="clear" w:color="auto" w:fill="FFFFFF"/>
        <w:spacing w:line="360" w:lineRule="auto"/>
        <w:jc w:val="center"/>
        <w:rPr>
          <w:rFonts w:ascii="仿宋" w:hAnsi="仿宋" w:eastAsia="仿宋"/>
          <w:color w:val="auto"/>
          <w:kern w:val="0"/>
          <w:sz w:val="30"/>
          <w:szCs w:val="30"/>
          <w:highlight w:val="none"/>
        </w:rPr>
      </w:pPr>
      <w:r>
        <w:rPr>
          <w:rFonts w:hint="eastAsia" w:ascii="仿宋" w:hAnsi="仿宋" w:eastAsia="仿宋"/>
          <w:b/>
          <w:bCs/>
          <w:color w:val="auto"/>
          <w:kern w:val="0"/>
          <w:sz w:val="30"/>
          <w:szCs w:val="30"/>
          <w:highlight w:val="none"/>
        </w:rPr>
        <w:t>南京市工商行政管理局</w:t>
      </w:r>
    </w:p>
    <w:p w14:paraId="408C5D58">
      <w:pPr>
        <w:widowControl/>
        <w:shd w:val="clear" w:color="auto" w:fill="FFFFFF"/>
        <w:spacing w:line="360" w:lineRule="auto"/>
        <w:jc w:val="center"/>
        <w:rPr>
          <w:rFonts w:ascii="仿宋" w:hAnsi="仿宋" w:eastAsia="仿宋"/>
          <w:b/>
          <w:bCs/>
          <w:color w:val="auto"/>
          <w:kern w:val="0"/>
          <w:sz w:val="30"/>
          <w:szCs w:val="30"/>
          <w:highlight w:val="none"/>
        </w:rPr>
      </w:pPr>
      <w:r>
        <w:rPr>
          <w:rFonts w:hint="eastAsia" w:ascii="仿宋" w:hAnsi="仿宋" w:eastAsia="仿宋"/>
          <w:b/>
          <w:bCs/>
          <w:color w:val="auto"/>
          <w:kern w:val="0"/>
          <w:sz w:val="30"/>
          <w:szCs w:val="30"/>
          <w:highlight w:val="none"/>
        </w:rPr>
        <w:t>南 京 市 财 政 局</w:t>
      </w:r>
      <w:r>
        <w:rPr>
          <w:rFonts w:hint="eastAsia" w:ascii="宋体" w:hAnsi="宋体" w:eastAsia="仿宋" w:cs="宋体"/>
          <w:b/>
          <w:bCs/>
          <w:color w:val="auto"/>
          <w:kern w:val="0"/>
          <w:sz w:val="30"/>
          <w:szCs w:val="30"/>
          <w:highlight w:val="none"/>
        </w:rPr>
        <w:t>  </w:t>
      </w:r>
      <w:r>
        <w:rPr>
          <w:rFonts w:hint="eastAsia" w:ascii="仿宋" w:hAnsi="仿宋" w:eastAsia="仿宋"/>
          <w:b/>
          <w:bCs/>
          <w:color w:val="auto"/>
          <w:kern w:val="0"/>
          <w:sz w:val="30"/>
          <w:szCs w:val="30"/>
          <w:highlight w:val="none"/>
        </w:rPr>
        <w:t>监制</w:t>
      </w:r>
    </w:p>
    <w:p w14:paraId="4E6A7FA6">
      <w:pPr>
        <w:widowControl/>
        <w:shd w:val="clear" w:color="auto" w:fill="FFFFFF"/>
        <w:spacing w:line="360" w:lineRule="auto"/>
        <w:jc w:val="center"/>
        <w:rPr>
          <w:rFonts w:ascii="仿宋" w:hAnsi="仿宋" w:eastAsia="仿宋"/>
          <w:b/>
          <w:bCs/>
          <w:color w:val="auto"/>
          <w:kern w:val="0"/>
          <w:sz w:val="30"/>
          <w:szCs w:val="30"/>
          <w:highlight w:val="none"/>
        </w:rPr>
      </w:pPr>
    </w:p>
    <w:p w14:paraId="4FED5AD6">
      <w:pPr>
        <w:spacing w:line="360" w:lineRule="auto"/>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 xml:space="preserve">采购人（以下称甲方）：    </w:t>
      </w:r>
    </w:p>
    <w:p w14:paraId="23762962">
      <w:pPr>
        <w:spacing w:line="360" w:lineRule="auto"/>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住所地：</w:t>
      </w:r>
    </w:p>
    <w:p w14:paraId="1B6B2E72">
      <w:pPr>
        <w:spacing w:line="360" w:lineRule="auto"/>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 xml:space="preserve">供应商（以下称乙方）：   </w:t>
      </w:r>
    </w:p>
    <w:p w14:paraId="11696B09">
      <w:pPr>
        <w:spacing w:line="360" w:lineRule="auto"/>
        <w:rPr>
          <w:rFonts w:ascii="仿宋" w:hAnsi="仿宋" w:eastAsia="仿宋" w:cs="宋体"/>
          <w:color w:val="000000"/>
          <w:szCs w:val="24"/>
          <w:highlight w:val="none"/>
          <w:u w:val="single"/>
          <w:lang w:val="zh-CN"/>
        </w:rPr>
      </w:pPr>
      <w:r>
        <w:rPr>
          <w:rFonts w:hint="eastAsia" w:ascii="仿宋" w:hAnsi="仿宋" w:eastAsia="仿宋" w:cs="宋体"/>
          <w:color w:val="000000"/>
          <w:szCs w:val="24"/>
          <w:highlight w:val="none"/>
          <w:lang w:val="zh-CN"/>
        </w:rPr>
        <w:t>住所地：</w:t>
      </w:r>
      <w:r>
        <w:rPr>
          <w:rFonts w:ascii="仿宋" w:hAnsi="仿宋" w:eastAsia="仿宋" w:cs="宋体"/>
          <w:color w:val="000000"/>
          <w:szCs w:val="24"/>
          <w:highlight w:val="none"/>
          <w:u w:val="single"/>
          <w:lang w:val="zh-CN"/>
        </w:rPr>
        <w:t xml:space="preserve"> </w:t>
      </w:r>
    </w:p>
    <w:p w14:paraId="6AF017D9">
      <w:pPr>
        <w:autoSpaceDE w:val="0"/>
        <w:autoSpaceDN w:val="0"/>
        <w:adjustRightInd w:val="0"/>
        <w:spacing w:before="240" w:beforeLines="100" w:line="360" w:lineRule="auto"/>
        <w:ind w:firstLine="420" w:firstLineChars="200"/>
        <w:rPr>
          <w:rFonts w:ascii="仿宋" w:hAnsi="仿宋" w:eastAsia="仿宋" w:cs="宋体"/>
          <w:color w:val="000000"/>
          <w:szCs w:val="24"/>
          <w:highlight w:val="none"/>
        </w:rPr>
      </w:pPr>
      <w:r>
        <w:rPr>
          <w:rFonts w:hint="eastAsia" w:ascii="仿宋" w:hAnsi="仿宋" w:eastAsia="仿宋" w:cs="宋体"/>
          <w:color w:val="000000"/>
          <w:szCs w:val="24"/>
          <w:highlight w:val="none"/>
          <w:lang w:val="zh-CN"/>
        </w:rPr>
        <w:t>根据《中华人民共和国政府采购法》、《中华人民共和国民法典》等法律法规的规定，甲乙双方按照</w:t>
      </w:r>
      <w:r>
        <w:rPr>
          <w:rFonts w:hint="eastAsia" w:ascii="仿宋" w:hAnsi="仿宋" w:eastAsia="仿宋" w:cs="宋体"/>
          <w:color w:val="000000"/>
          <w:szCs w:val="24"/>
          <w:highlight w:val="none"/>
          <w:u w:val="single"/>
          <w:lang w:val="zh-CN"/>
        </w:rPr>
        <w:t>赛虹桥街道机关办公用房物业服务项目</w:t>
      </w:r>
      <w:r>
        <w:rPr>
          <w:rFonts w:hint="eastAsia" w:ascii="仿宋" w:hAnsi="仿宋" w:eastAsia="仿宋" w:cs="宋体"/>
          <w:color w:val="000000"/>
          <w:szCs w:val="24"/>
          <w:highlight w:val="none"/>
          <w:lang w:val="zh-CN"/>
        </w:rPr>
        <w:t>的竞争性</w:t>
      </w:r>
      <w:r>
        <w:rPr>
          <w:rFonts w:hint="eastAsia" w:ascii="仿宋" w:hAnsi="仿宋" w:eastAsia="仿宋" w:cs="宋体"/>
          <w:color w:val="000000"/>
          <w:szCs w:val="24"/>
          <w:highlight w:val="none"/>
          <w:lang w:val="en-US" w:eastAsia="zh-CN"/>
        </w:rPr>
        <w:t>磋商</w:t>
      </w:r>
      <w:r>
        <w:rPr>
          <w:rFonts w:hint="eastAsia" w:ascii="仿宋" w:hAnsi="仿宋" w:eastAsia="仿宋" w:cs="宋体"/>
          <w:color w:val="000000"/>
          <w:szCs w:val="24"/>
          <w:highlight w:val="none"/>
          <w:lang w:val="zh-CN"/>
        </w:rPr>
        <w:t>结果就《赛虹桥街道机关办公用房物业服务项目》签订本合同。</w:t>
      </w:r>
    </w:p>
    <w:p w14:paraId="23D7CD21">
      <w:pPr>
        <w:autoSpaceDE w:val="0"/>
        <w:autoSpaceDN w:val="0"/>
        <w:adjustRightInd w:val="0"/>
        <w:spacing w:line="360" w:lineRule="auto"/>
        <w:ind w:firstLine="422" w:firstLineChars="200"/>
        <w:rPr>
          <w:rFonts w:ascii="仿宋" w:hAnsi="仿宋" w:eastAsia="仿宋" w:cs="宋体"/>
          <w:color w:val="000000"/>
          <w:szCs w:val="24"/>
          <w:highlight w:val="none"/>
        </w:rPr>
      </w:pPr>
      <w:r>
        <w:rPr>
          <w:rFonts w:hint="eastAsia" w:ascii="仿宋" w:hAnsi="仿宋" w:eastAsia="仿宋" w:cs="宋体"/>
          <w:b/>
          <w:bCs/>
          <w:color w:val="000000"/>
          <w:szCs w:val="24"/>
          <w:highlight w:val="none"/>
          <w:lang w:val="zh-CN"/>
        </w:rPr>
        <w:t>第一条 合同标的</w:t>
      </w:r>
      <w:r>
        <w:rPr>
          <w:rFonts w:hint="eastAsia" w:ascii="仿宋" w:hAnsi="仿宋" w:eastAsia="仿宋" w:cs="宋体"/>
          <w:color w:val="000000"/>
          <w:szCs w:val="24"/>
          <w:highlight w:val="none"/>
          <w:lang w:val="zh-CN"/>
        </w:rPr>
        <w:t xml:space="preserve">  乙方根据甲方需求提供下列服务：南京市雨花台区赛虹桥街道柒采创智中心（4-5楼）物业服务，详见乙方响应文件。</w:t>
      </w:r>
    </w:p>
    <w:p w14:paraId="55F1324B">
      <w:pPr>
        <w:autoSpaceDE w:val="0"/>
        <w:autoSpaceDN w:val="0"/>
        <w:adjustRightInd w:val="0"/>
        <w:spacing w:line="360" w:lineRule="auto"/>
        <w:ind w:firstLine="422" w:firstLineChars="200"/>
        <w:rPr>
          <w:rFonts w:hint="eastAsia"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第二条 合同总价款  本合同项下服务总价为：￥</w:t>
      </w:r>
      <w:r>
        <w:rPr>
          <w:rFonts w:hint="eastAsia" w:ascii="仿宋" w:hAnsi="仿宋" w:eastAsia="仿宋" w:cs="宋体"/>
          <w:b/>
          <w:bCs/>
          <w:color w:val="000000"/>
          <w:szCs w:val="24"/>
          <w:highlight w:val="none"/>
          <w:u w:val="single"/>
          <w:lang w:val="zh-CN"/>
        </w:rPr>
        <w:t xml:space="preserve">  </w:t>
      </w:r>
      <w:r>
        <w:rPr>
          <w:rFonts w:hint="eastAsia" w:ascii="仿宋" w:hAnsi="仿宋" w:eastAsia="仿宋" w:cs="宋体"/>
          <w:b/>
          <w:bCs/>
          <w:color w:val="000000"/>
          <w:szCs w:val="24"/>
          <w:highlight w:val="none"/>
          <w:u w:val="single"/>
        </w:rPr>
        <w:t xml:space="preserve"> </w:t>
      </w:r>
      <w:r>
        <w:rPr>
          <w:rFonts w:hint="eastAsia" w:ascii="仿宋" w:hAnsi="仿宋" w:eastAsia="仿宋" w:cs="宋体"/>
          <w:b/>
          <w:bCs/>
          <w:color w:val="000000"/>
          <w:szCs w:val="24"/>
          <w:highlight w:val="none"/>
          <w:u w:val="single"/>
          <w:lang w:val="en-US" w:eastAsia="zh-CN"/>
        </w:rPr>
        <w:t xml:space="preserve"> </w:t>
      </w:r>
      <w:r>
        <w:rPr>
          <w:rFonts w:hint="eastAsia" w:ascii="仿宋" w:hAnsi="仿宋" w:eastAsia="仿宋" w:cs="宋体"/>
          <w:b/>
          <w:bCs/>
          <w:color w:val="000000"/>
          <w:szCs w:val="24"/>
          <w:highlight w:val="none"/>
          <w:u w:val="single"/>
          <w:lang w:val="zh-CN"/>
        </w:rPr>
        <w:t>元</w:t>
      </w:r>
      <w:r>
        <w:rPr>
          <w:rFonts w:hint="eastAsia" w:ascii="仿宋" w:hAnsi="仿宋" w:eastAsia="仿宋" w:cs="宋体"/>
          <w:b/>
          <w:bCs/>
          <w:color w:val="000000"/>
          <w:szCs w:val="24"/>
          <w:highlight w:val="none"/>
          <w:lang w:val="zh-CN"/>
        </w:rPr>
        <w:t>（大写）</w:t>
      </w:r>
      <w:r>
        <w:rPr>
          <w:rFonts w:hint="eastAsia" w:ascii="仿宋" w:hAnsi="仿宋" w:eastAsia="仿宋" w:cs="宋体"/>
          <w:b/>
          <w:bCs/>
          <w:color w:val="000000"/>
          <w:szCs w:val="24"/>
          <w:highlight w:val="none"/>
          <w:u w:val="single"/>
          <w:lang w:val="zh-CN"/>
        </w:rPr>
        <w:t xml:space="preserve">      </w:t>
      </w:r>
      <w:r>
        <w:rPr>
          <w:rFonts w:hint="eastAsia" w:ascii="仿宋" w:hAnsi="仿宋" w:eastAsia="仿宋" w:cs="宋体"/>
          <w:b/>
          <w:bCs/>
          <w:color w:val="000000"/>
          <w:szCs w:val="24"/>
          <w:highlight w:val="none"/>
          <w:lang w:val="zh-CN"/>
        </w:rPr>
        <w:t>，</w:t>
      </w:r>
      <w:r>
        <w:rPr>
          <w:rFonts w:hint="eastAsia" w:ascii="仿宋" w:hAnsi="仿宋" w:eastAsia="仿宋" w:cs="宋体"/>
          <w:color w:val="000000"/>
          <w:szCs w:val="24"/>
          <w:highlight w:val="none"/>
          <w:lang w:val="zh-CN"/>
        </w:rPr>
        <w:t>分项价款在“投标报价表”中有明确规定。</w:t>
      </w:r>
    </w:p>
    <w:p w14:paraId="596475D2">
      <w:pPr>
        <w:spacing w:line="360" w:lineRule="auto"/>
        <w:ind w:firstLine="420" w:firstLineChars="200"/>
        <w:rPr>
          <w:rFonts w:hint="eastAsia"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本合同总价款是</w:t>
      </w:r>
      <w:r>
        <w:rPr>
          <w:rFonts w:hint="eastAsia" w:ascii="仿宋" w:hAnsi="仿宋" w:eastAsia="仿宋" w:cs="宋体"/>
          <w:color w:val="000000"/>
          <w:kern w:val="0"/>
          <w:szCs w:val="24"/>
          <w:highlight w:val="none"/>
          <w:lang w:val="zh-CN"/>
        </w:rPr>
        <w:t>完成本项目所发生的所有含税费用、支付给员工的工资和国家强制缴纳的各种社会保障资金</w:t>
      </w:r>
      <w:r>
        <w:rPr>
          <w:rFonts w:hint="eastAsia" w:ascii="仿宋" w:hAnsi="仿宋" w:eastAsia="仿宋" w:cs="宋体"/>
          <w:bCs/>
          <w:color w:val="000000"/>
          <w:szCs w:val="24"/>
          <w:highlight w:val="none"/>
        </w:rPr>
        <w:t>，以</w:t>
      </w:r>
      <w:r>
        <w:rPr>
          <w:rFonts w:hint="eastAsia" w:ascii="仿宋" w:hAnsi="仿宋" w:eastAsia="仿宋" w:cs="宋体"/>
          <w:color w:val="000000"/>
          <w:szCs w:val="24"/>
          <w:highlight w:val="none"/>
        </w:rPr>
        <w:t>及乙方认为需要的其他费用等</w:t>
      </w:r>
      <w:r>
        <w:rPr>
          <w:rFonts w:hint="eastAsia" w:ascii="仿宋" w:hAnsi="仿宋" w:eastAsia="仿宋" w:cs="宋体"/>
          <w:color w:val="000000"/>
          <w:szCs w:val="24"/>
          <w:highlight w:val="none"/>
          <w:lang w:val="zh-CN"/>
        </w:rPr>
        <w:t>。</w:t>
      </w:r>
    </w:p>
    <w:p w14:paraId="3F7E2908">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第三条 组成本合同的有关文件</w:t>
      </w:r>
      <w:r>
        <w:rPr>
          <w:rFonts w:hint="eastAsia" w:ascii="仿宋" w:hAnsi="仿宋" w:eastAsia="仿宋" w:cs="宋体"/>
          <w:color w:val="000000"/>
          <w:szCs w:val="24"/>
          <w:highlight w:val="none"/>
          <w:lang w:val="zh-CN"/>
        </w:rPr>
        <w:t xml:space="preserve">  下列关于</w:t>
      </w:r>
      <w:r>
        <w:rPr>
          <w:rFonts w:hint="eastAsia" w:ascii="仿宋" w:hAnsi="仿宋" w:eastAsia="仿宋" w:cs="宋体"/>
          <w:b/>
          <w:color w:val="000000"/>
          <w:szCs w:val="24"/>
          <w:highlight w:val="none"/>
          <w:u w:val="single"/>
          <w:lang w:val="zh-CN"/>
        </w:rPr>
        <w:t>YCZX-CS-202401287</w:t>
      </w:r>
      <w:r>
        <w:rPr>
          <w:rFonts w:hint="eastAsia" w:ascii="仿宋" w:hAnsi="仿宋" w:eastAsia="仿宋" w:cs="宋体"/>
          <w:color w:val="000000"/>
          <w:szCs w:val="24"/>
          <w:highlight w:val="none"/>
          <w:u w:val="single"/>
          <w:lang w:val="zh-CN"/>
        </w:rPr>
        <w:t>号</w:t>
      </w:r>
      <w:r>
        <w:rPr>
          <w:rFonts w:hint="eastAsia" w:ascii="仿宋" w:hAnsi="仿宋" w:eastAsia="仿宋" w:cs="宋体"/>
          <w:color w:val="000000"/>
          <w:szCs w:val="24"/>
          <w:highlight w:val="none"/>
          <w:lang w:val="zh-CN"/>
        </w:rPr>
        <w:t>标的竞争性</w:t>
      </w:r>
      <w:r>
        <w:rPr>
          <w:rFonts w:hint="eastAsia" w:ascii="仿宋" w:hAnsi="仿宋" w:eastAsia="仿宋" w:cs="宋体"/>
          <w:color w:val="000000"/>
          <w:szCs w:val="24"/>
          <w:highlight w:val="none"/>
          <w:lang w:val="en-US" w:eastAsia="zh-CN"/>
        </w:rPr>
        <w:t>磋商</w:t>
      </w:r>
      <w:r>
        <w:rPr>
          <w:rFonts w:hint="eastAsia" w:ascii="仿宋" w:hAnsi="仿宋" w:eastAsia="仿宋" w:cs="宋体"/>
          <w:color w:val="000000"/>
          <w:szCs w:val="24"/>
          <w:highlight w:val="none"/>
          <w:lang w:val="zh-CN"/>
        </w:rPr>
        <w:t>文件及响应文件或与本次采购活动方式相适应的文件及有关附件是本合同不可分割的组成部分，与本合同具有同等法律效力，这些文件包括但不限于：</w:t>
      </w:r>
    </w:p>
    <w:p w14:paraId="20324D67">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（1）乙方提供的响应文件和投标报价表；</w:t>
      </w:r>
    </w:p>
    <w:p w14:paraId="2584A483">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（2）技术规格响应表；</w:t>
      </w:r>
    </w:p>
    <w:p w14:paraId="32A4A9C5">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（3）投标承诺/服务承诺；</w:t>
      </w:r>
    </w:p>
    <w:p w14:paraId="52BA2E30">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（4）</w:t>
      </w:r>
      <w:r>
        <w:rPr>
          <w:rFonts w:hint="eastAsia" w:ascii="仿宋" w:hAnsi="仿宋" w:eastAsia="仿宋" w:cs="宋体"/>
          <w:color w:val="000000"/>
          <w:szCs w:val="24"/>
          <w:highlight w:val="none"/>
        </w:rPr>
        <w:t>成交</w:t>
      </w:r>
      <w:r>
        <w:rPr>
          <w:rFonts w:hint="eastAsia" w:ascii="仿宋" w:hAnsi="仿宋" w:eastAsia="仿宋" w:cs="宋体"/>
          <w:color w:val="000000"/>
          <w:szCs w:val="24"/>
          <w:highlight w:val="none"/>
          <w:lang w:val="zh-CN"/>
        </w:rPr>
        <w:t>通知书；</w:t>
      </w:r>
    </w:p>
    <w:p w14:paraId="3DB93E16">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（5）甲乙双方商定的其他文件等。</w:t>
      </w:r>
    </w:p>
    <w:p w14:paraId="149DE2FB">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第四条 权利保证</w:t>
      </w:r>
    </w:p>
    <w:p w14:paraId="140198FA">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乙方应保证甲方在使用该服务或其任何一部分时不受第三方提出侵犯其专利权、版权、商标权或其他权利的起诉。一旦出现侵权，乙方应承担全部责任。</w:t>
      </w:r>
    </w:p>
    <w:p w14:paraId="3DD4F63E">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第五条 质量保证</w:t>
      </w:r>
    </w:p>
    <w:p w14:paraId="6ADDCAD1">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乙方所提供的服务的技术规格应与竞争性</w:t>
      </w:r>
      <w:r>
        <w:rPr>
          <w:rFonts w:hint="eastAsia" w:ascii="仿宋" w:hAnsi="仿宋" w:eastAsia="仿宋" w:cs="宋体"/>
          <w:color w:val="000000"/>
          <w:szCs w:val="24"/>
          <w:highlight w:val="none"/>
          <w:lang w:val="en-US" w:eastAsia="zh-CN"/>
        </w:rPr>
        <w:t>磋商</w:t>
      </w:r>
      <w:r>
        <w:rPr>
          <w:rFonts w:hint="eastAsia" w:ascii="仿宋" w:hAnsi="仿宋" w:eastAsia="仿宋" w:cs="宋体"/>
          <w:color w:val="000000"/>
          <w:szCs w:val="24"/>
          <w:highlight w:val="none"/>
          <w:lang w:val="zh-CN"/>
        </w:rPr>
        <w:t>文件规定的技术规格相一致；若技术性能无特殊说明，则按国家有关部门最新颁布的标准及规范为准。</w:t>
      </w:r>
    </w:p>
    <w:p w14:paraId="04E31051">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第六条 交付和验收</w:t>
      </w:r>
    </w:p>
    <w:p w14:paraId="14017661">
      <w:pPr>
        <w:widowControl/>
        <w:spacing w:line="360" w:lineRule="auto"/>
        <w:ind w:firstLine="420" w:firstLineChars="200"/>
        <w:rPr>
          <w:rFonts w:hint="eastAsia" w:ascii="仿宋" w:hAnsi="仿宋" w:eastAsia="仿宋" w:cs="仿宋"/>
          <w:kern w:val="0"/>
          <w:szCs w:val="24"/>
          <w:highlight w:val="none"/>
        </w:rPr>
      </w:pPr>
      <w:r>
        <w:rPr>
          <w:rFonts w:hint="eastAsia" w:ascii="仿宋" w:hAnsi="仿宋" w:eastAsia="仿宋" w:cs="宋体"/>
          <w:color w:val="000000"/>
          <w:szCs w:val="24"/>
          <w:highlight w:val="none"/>
          <w:lang w:val="zh-CN"/>
        </w:rPr>
        <w:t>1、</w:t>
      </w:r>
      <w:r>
        <w:rPr>
          <w:rFonts w:hint="eastAsia" w:ascii="仿宋" w:hAnsi="仿宋" w:eastAsia="仿宋" w:cs="仿宋"/>
          <w:kern w:val="0"/>
          <w:szCs w:val="24"/>
          <w:highlight w:val="none"/>
        </w:rPr>
        <w:t>乙方应当在合同签订后按采购文件规定的天数内完成服务项目。</w:t>
      </w:r>
    </w:p>
    <w:p w14:paraId="649670E0">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2、验收标准：按行业通行标准和乙方响应文件的承诺（详见合同附件载明的标准，并不低于国家相关标准）。</w:t>
      </w:r>
    </w:p>
    <w:p w14:paraId="609D3993">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第七条 合同款支付</w:t>
      </w:r>
    </w:p>
    <w:p w14:paraId="032E3A44">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1、本合同项下所有款项均以人民币支付。</w:t>
      </w:r>
    </w:p>
    <w:p w14:paraId="58F8E3F3">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2、本合同项下的采购资金由甲方自行支付，乙方向甲方开具发票。</w:t>
      </w:r>
    </w:p>
    <w:p w14:paraId="1BEE7C08">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szCs w:val="24"/>
          <w:highlight w:val="none"/>
          <w:lang w:val="zh-CN"/>
        </w:rPr>
        <w:t>3、付款时间及金额：按</w:t>
      </w:r>
      <w:r>
        <w:rPr>
          <w:rFonts w:hint="eastAsia" w:ascii="仿宋" w:hAnsi="仿宋" w:eastAsia="仿宋" w:cs="宋体"/>
          <w:color w:val="000000"/>
          <w:szCs w:val="24"/>
          <w:highlight w:val="none"/>
          <w:lang w:val="en-US" w:eastAsia="zh-CN"/>
        </w:rPr>
        <w:t>月</w:t>
      </w:r>
      <w:r>
        <w:rPr>
          <w:rFonts w:hint="eastAsia" w:ascii="仿宋" w:hAnsi="仿宋" w:eastAsia="仿宋" w:cs="宋体"/>
          <w:color w:val="000000"/>
          <w:szCs w:val="24"/>
          <w:highlight w:val="none"/>
          <w:lang w:val="zh-CN"/>
        </w:rPr>
        <w:t>支付，每</w:t>
      </w:r>
      <w:r>
        <w:rPr>
          <w:rFonts w:hint="eastAsia" w:ascii="仿宋" w:hAnsi="仿宋" w:eastAsia="仿宋" w:cs="宋体"/>
          <w:color w:val="000000"/>
          <w:szCs w:val="24"/>
          <w:highlight w:val="none"/>
          <w:lang w:val="en-US" w:eastAsia="zh-CN"/>
        </w:rPr>
        <w:t>月</w:t>
      </w:r>
      <w:r>
        <w:rPr>
          <w:rFonts w:hint="eastAsia" w:ascii="仿宋" w:hAnsi="仿宋" w:eastAsia="仿宋" w:cs="宋体"/>
          <w:color w:val="000000"/>
          <w:szCs w:val="24"/>
          <w:highlight w:val="none"/>
          <w:lang w:val="zh-CN"/>
        </w:rPr>
        <w:t>15日之前支付上一</w:t>
      </w:r>
      <w:r>
        <w:rPr>
          <w:rFonts w:hint="eastAsia" w:ascii="仿宋" w:hAnsi="仿宋" w:eastAsia="仿宋" w:cs="宋体"/>
          <w:color w:val="000000"/>
          <w:szCs w:val="24"/>
          <w:highlight w:val="none"/>
          <w:lang w:val="en-US" w:eastAsia="zh-CN"/>
        </w:rPr>
        <w:t>月度</w:t>
      </w:r>
      <w:r>
        <w:rPr>
          <w:rFonts w:hint="eastAsia" w:ascii="仿宋" w:hAnsi="仿宋" w:eastAsia="仿宋" w:cs="宋体"/>
          <w:color w:val="000000"/>
          <w:szCs w:val="24"/>
          <w:highlight w:val="none"/>
          <w:lang w:val="zh-CN"/>
        </w:rPr>
        <w:t>的服务费（扣除相应扣款后）。</w:t>
      </w:r>
    </w:p>
    <w:p w14:paraId="5D9BE6E2">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color w:val="000000"/>
          <w:szCs w:val="24"/>
          <w:highlight w:val="none"/>
          <w:lang w:val="zh-CN"/>
        </w:rPr>
        <w:t>4、付款条件：详见</w:t>
      </w:r>
      <w:r>
        <w:rPr>
          <w:rFonts w:hint="eastAsia" w:ascii="仿宋" w:hAnsi="仿宋" w:eastAsia="仿宋" w:cs="宋体"/>
          <w:b/>
          <w:color w:val="000000"/>
          <w:szCs w:val="24"/>
          <w:highlight w:val="none"/>
          <w:lang w:val="en-US" w:eastAsia="zh-CN"/>
        </w:rPr>
        <w:t>本项目磋商</w:t>
      </w:r>
      <w:r>
        <w:rPr>
          <w:rFonts w:hint="eastAsia" w:ascii="仿宋" w:hAnsi="仿宋" w:eastAsia="仿宋" w:cs="宋体"/>
          <w:b/>
          <w:color w:val="000000"/>
          <w:szCs w:val="24"/>
          <w:highlight w:val="none"/>
          <w:lang w:val="zh-CN"/>
        </w:rPr>
        <w:t>文件</w:t>
      </w:r>
    </w:p>
    <w:p w14:paraId="7B650634">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szCs w:val="24"/>
          <w:highlight w:val="none"/>
          <w:lang w:val="zh-CN"/>
        </w:rPr>
        <w:t>第八条 违约责任</w:t>
      </w:r>
    </w:p>
    <w:p w14:paraId="2F96F6BF">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１、甲方无正当理由拒收服务、拒付服务款的，由甲方向乙方偿付合同总价的5%违约金。</w:t>
      </w:r>
    </w:p>
    <w:p w14:paraId="5961F5CA">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２、甲方未按合同规定的期限向乙方支付货款的，每逾期1天甲方向乙方偿付欠款总额的5‰逾期违约金，但累计逾期违约金总额不超过欠款总额的5% 。</w:t>
      </w:r>
    </w:p>
    <w:p w14:paraId="355B43B2">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３、如乙方不能交付服务，乙方应向甲方支付合同总价5%的违约金。</w:t>
      </w:r>
    </w:p>
    <w:p w14:paraId="5DA9F372">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４、乙方逾期交付的，每逾期1天，乙方向甲方偿付合同总额的5‰的逾期违约金。如乙方逾期交付达10天，甲方有权解除合同，解除合同的通知自到达乙方时生效。</w:t>
      </w:r>
    </w:p>
    <w:p w14:paraId="6336D43F">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５、乙方所交付的服务不符合合同规定的，甲方有权拒收。甲方拒收的，乙方应向甲方支付合同总款5%的违约金。甲方未拒收的，代理公司发现后将向有关部门反映，并责成乙方按照采购结果提供服务。</w:t>
      </w:r>
    </w:p>
    <w:p w14:paraId="10AC50D5">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６、在乙方承诺的或国家规定的质量保证期内（取两者中最长的期限），如经乙方两次整改仍不能达到合同约定的质量标准，乙方应退回全部合同价款，并按第3款处理，同时，乙方还须赔偿甲方因此遭受的损失。</w:t>
      </w:r>
    </w:p>
    <w:p w14:paraId="068B55F9">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7、乙方未按本合同的规定和“服务承诺”提供伴随服务/售后服务的，应按合同总价款的5 %向甲方承担违约责任。</w:t>
      </w:r>
    </w:p>
    <w:p w14:paraId="56CE5EB1">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8、乙方在承担上述4-7款一项或多项违约责任后，仍应继续履行合同规定的义务（甲方解除合同的除外）。甲方未能及时追究乙方的任何一项违约责任并不表明甲方放弃追究乙方该项或其他违约责任。</w:t>
      </w:r>
    </w:p>
    <w:p w14:paraId="3D84EC3D">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9、乙方投标属虚假承诺，或经权威部门监测提供的服务不能满足竞争性</w:t>
      </w:r>
      <w:r>
        <w:rPr>
          <w:rFonts w:hint="eastAsia" w:ascii="仿宋" w:hAnsi="仿宋" w:eastAsia="仿宋" w:cs="宋体"/>
          <w:color w:val="000000"/>
          <w:kern w:val="0"/>
          <w:szCs w:val="24"/>
          <w:highlight w:val="none"/>
          <w:lang w:val="en-US" w:eastAsia="zh-CN"/>
        </w:rPr>
        <w:t>磋商</w:t>
      </w:r>
      <w:r>
        <w:rPr>
          <w:rFonts w:hint="eastAsia" w:ascii="仿宋" w:hAnsi="仿宋" w:eastAsia="仿宋" w:cs="宋体"/>
          <w:color w:val="000000"/>
          <w:kern w:val="0"/>
          <w:szCs w:val="24"/>
          <w:highlight w:val="none"/>
          <w:lang w:val="zh-CN"/>
        </w:rPr>
        <w:t>文件要求，或是由于乙方的过错造成合同无法继续履行的，还应向甲方支付不少于合同总价30%赔偿金。</w:t>
      </w:r>
    </w:p>
    <w:p w14:paraId="4DBEF970">
      <w:pPr>
        <w:autoSpaceDE w:val="0"/>
        <w:autoSpaceDN w:val="0"/>
        <w:adjustRightInd w:val="0"/>
        <w:spacing w:line="360" w:lineRule="auto"/>
        <w:ind w:firstLine="413" w:firstLineChars="196"/>
        <w:rPr>
          <w:rFonts w:ascii="仿宋" w:hAnsi="仿宋" w:eastAsia="仿宋" w:cs="宋体"/>
          <w:color w:val="000000"/>
          <w:szCs w:val="24"/>
          <w:highlight w:val="none"/>
          <w:lang w:val="zh-CN"/>
        </w:rPr>
      </w:pPr>
      <w:r>
        <w:rPr>
          <w:rFonts w:hint="eastAsia" w:ascii="仿宋" w:hAnsi="仿宋" w:eastAsia="仿宋" w:cs="宋体"/>
          <w:b/>
          <w:bCs/>
          <w:color w:val="000000"/>
          <w:kern w:val="0"/>
          <w:szCs w:val="24"/>
          <w:highlight w:val="none"/>
          <w:lang w:val="zh-CN"/>
        </w:rPr>
        <w:t>第九条 合同的变更和终止</w:t>
      </w:r>
    </w:p>
    <w:p w14:paraId="11879AF3">
      <w:pPr>
        <w:autoSpaceDE w:val="0"/>
        <w:autoSpaceDN w:val="0"/>
        <w:adjustRightInd w:val="0"/>
        <w:spacing w:line="360" w:lineRule="auto"/>
        <w:ind w:firstLine="411" w:firstLineChars="196"/>
        <w:rPr>
          <w:rFonts w:ascii="仿宋" w:hAnsi="仿宋" w:eastAsia="仿宋" w:cs="宋体"/>
          <w:color w:val="000000"/>
          <w:szCs w:val="24"/>
          <w:highlight w:val="none"/>
          <w:lang w:val="zh-CN"/>
        </w:rPr>
      </w:pPr>
      <w:r>
        <w:rPr>
          <w:rFonts w:hint="eastAsia" w:ascii="仿宋" w:hAnsi="仿宋" w:eastAsia="仿宋" w:cs="宋体"/>
          <w:color w:val="000000"/>
          <w:kern w:val="0"/>
          <w:szCs w:val="24"/>
          <w:highlight w:val="none"/>
          <w:lang w:val="zh-CN"/>
        </w:rPr>
        <w:t>1、除《政府采购法》第50条第二款规定的情形外，本合同一经签订，甲乙双方不得擅自变更、中止或终止合同。</w:t>
      </w:r>
    </w:p>
    <w:p w14:paraId="4FE510C9">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2、</w:t>
      </w:r>
      <w:r>
        <w:rPr>
          <w:rFonts w:hint="eastAsia" w:ascii="仿宋" w:hAnsi="仿宋" w:eastAsia="仿宋" w:cs="宋体"/>
          <w:color w:val="000000"/>
          <w:kern w:val="0"/>
          <w:szCs w:val="24"/>
          <w:highlight w:val="none"/>
        </w:rPr>
        <w:t>除发生法律规定的不能预见、不能避免并不能克服的客观情况外，甲乙双方不得放弃或拒绝履行合同。</w:t>
      </w:r>
    </w:p>
    <w:p w14:paraId="45173214">
      <w:pPr>
        <w:widowControl/>
        <w:adjustRightInd w:val="0"/>
        <w:spacing w:line="360" w:lineRule="auto"/>
        <w:ind w:firstLine="422" w:firstLineChars="200"/>
        <w:rPr>
          <w:rFonts w:ascii="仿宋" w:hAnsi="仿宋" w:eastAsia="仿宋" w:cs="宋体"/>
          <w:color w:val="000000"/>
          <w:kern w:val="0"/>
          <w:szCs w:val="24"/>
          <w:highlight w:val="none"/>
          <w:lang w:val="zh-CN"/>
        </w:rPr>
      </w:pPr>
      <w:r>
        <w:rPr>
          <w:rFonts w:hint="eastAsia" w:ascii="仿宋" w:hAnsi="仿宋" w:eastAsia="仿宋" w:cs="宋体"/>
          <w:b/>
          <w:bCs/>
          <w:color w:val="000000"/>
          <w:kern w:val="0"/>
          <w:szCs w:val="24"/>
          <w:highlight w:val="none"/>
          <w:lang w:val="zh-CN"/>
        </w:rPr>
        <w:t>第十条 合同的转让</w:t>
      </w:r>
    </w:p>
    <w:p w14:paraId="1DE88F7E">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乙方不得擅自部分或全部转让其应履行的合同义务。</w:t>
      </w:r>
    </w:p>
    <w:p w14:paraId="7504B084">
      <w:pPr>
        <w:widowControl/>
        <w:adjustRightInd w:val="0"/>
        <w:spacing w:line="360" w:lineRule="auto"/>
        <w:ind w:firstLine="422" w:firstLineChars="200"/>
        <w:rPr>
          <w:rFonts w:ascii="仿宋" w:hAnsi="仿宋" w:eastAsia="仿宋" w:cs="宋体"/>
          <w:color w:val="000000"/>
          <w:kern w:val="0"/>
          <w:szCs w:val="24"/>
          <w:highlight w:val="none"/>
          <w:lang w:val="zh-CN"/>
        </w:rPr>
      </w:pPr>
      <w:r>
        <w:rPr>
          <w:rFonts w:hint="eastAsia" w:ascii="仿宋" w:hAnsi="仿宋" w:eastAsia="仿宋" w:cs="宋体"/>
          <w:b/>
          <w:bCs/>
          <w:color w:val="000000"/>
          <w:kern w:val="0"/>
          <w:szCs w:val="24"/>
          <w:highlight w:val="none"/>
          <w:lang w:val="zh-CN"/>
        </w:rPr>
        <w:t>第十一条 争议的解决</w:t>
      </w:r>
    </w:p>
    <w:p w14:paraId="66B15D26">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1、因服务的质量问题发生争议的，应当邀请国家认可的质量检测机构对服务质量进行鉴定。符合标准的，鉴定费由甲方承担；不符合质量标准的，鉴定费由乙方承担。</w:t>
      </w:r>
    </w:p>
    <w:p w14:paraId="0C549257">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2、因履行本合同引起的或与本合同有关的争议，甲、乙双方应首先通过友好协商解决，如果协商不能解决争议，则采取以下第（</w:t>
      </w:r>
      <w:r>
        <w:rPr>
          <w:rFonts w:hint="eastAsia" w:ascii="仿宋" w:hAnsi="仿宋" w:eastAsia="仿宋" w:cs="宋体"/>
          <w:color w:val="000000"/>
          <w:kern w:val="0"/>
          <w:szCs w:val="24"/>
          <w:highlight w:val="none"/>
        </w:rPr>
        <w:t>1</w:t>
      </w:r>
      <w:r>
        <w:rPr>
          <w:rFonts w:hint="eastAsia" w:ascii="仿宋" w:hAnsi="仿宋" w:eastAsia="仿宋" w:cs="宋体"/>
          <w:color w:val="000000"/>
          <w:kern w:val="0"/>
          <w:szCs w:val="24"/>
          <w:highlight w:val="none"/>
          <w:lang w:val="zh-CN"/>
        </w:rPr>
        <w:t>）种方式解决争议：</w:t>
      </w:r>
    </w:p>
    <w:p w14:paraId="27B23219">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（1）向甲方所在地有管辖权的人民法院提起诉讼；</w:t>
      </w:r>
    </w:p>
    <w:p w14:paraId="34825EEB">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（2）向南京仲裁委员会按其仲裁规则申请仲裁。</w:t>
      </w:r>
    </w:p>
    <w:p w14:paraId="7EB9A1CE">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3、在诉讼期间，本合同应继续履行。</w:t>
      </w:r>
    </w:p>
    <w:p w14:paraId="193F4F89">
      <w:pPr>
        <w:widowControl/>
        <w:adjustRightInd w:val="0"/>
        <w:spacing w:line="360" w:lineRule="auto"/>
        <w:ind w:firstLine="422" w:firstLineChars="200"/>
        <w:rPr>
          <w:rFonts w:ascii="仿宋" w:hAnsi="仿宋" w:eastAsia="仿宋" w:cs="宋体"/>
          <w:color w:val="000000"/>
          <w:kern w:val="0"/>
          <w:szCs w:val="24"/>
          <w:highlight w:val="none"/>
          <w:lang w:val="zh-CN"/>
        </w:rPr>
      </w:pPr>
      <w:r>
        <w:rPr>
          <w:rFonts w:hint="eastAsia" w:ascii="仿宋" w:hAnsi="仿宋" w:eastAsia="仿宋" w:cs="宋体"/>
          <w:b/>
          <w:bCs/>
          <w:color w:val="000000"/>
          <w:kern w:val="0"/>
          <w:szCs w:val="24"/>
          <w:highlight w:val="none"/>
          <w:lang w:val="zh-CN"/>
        </w:rPr>
        <w:t xml:space="preserve">第十二条 诚实信用 </w:t>
      </w:r>
    </w:p>
    <w:p w14:paraId="5AA699F6">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乙方应诚实信用，严格按照竞争性</w:t>
      </w:r>
      <w:r>
        <w:rPr>
          <w:rFonts w:hint="eastAsia" w:ascii="仿宋" w:hAnsi="仿宋" w:eastAsia="仿宋" w:cs="宋体"/>
          <w:color w:val="000000"/>
          <w:kern w:val="0"/>
          <w:szCs w:val="24"/>
          <w:highlight w:val="none"/>
          <w:lang w:val="en-US" w:eastAsia="zh-CN"/>
        </w:rPr>
        <w:t>磋商</w:t>
      </w:r>
      <w:r>
        <w:rPr>
          <w:rFonts w:hint="eastAsia" w:ascii="仿宋" w:hAnsi="仿宋" w:eastAsia="仿宋" w:cs="宋体"/>
          <w:color w:val="000000"/>
          <w:kern w:val="0"/>
          <w:szCs w:val="24"/>
          <w:highlight w:val="none"/>
          <w:lang w:val="zh-CN"/>
        </w:rPr>
        <w:t>文件要求和响应承诺履行合同，不向甲方进行商业贿赂或者提供不正当利益。</w:t>
      </w:r>
    </w:p>
    <w:p w14:paraId="6A72CD5D">
      <w:pPr>
        <w:widowControl/>
        <w:adjustRightInd w:val="0"/>
        <w:spacing w:line="360" w:lineRule="auto"/>
        <w:ind w:firstLine="422" w:firstLineChars="200"/>
        <w:rPr>
          <w:rFonts w:ascii="仿宋" w:hAnsi="仿宋" w:eastAsia="仿宋" w:cs="宋体"/>
          <w:color w:val="000000"/>
          <w:kern w:val="0"/>
          <w:szCs w:val="24"/>
          <w:highlight w:val="none"/>
          <w:lang w:val="zh-CN"/>
        </w:rPr>
      </w:pPr>
      <w:r>
        <w:rPr>
          <w:rFonts w:hint="eastAsia" w:ascii="仿宋" w:hAnsi="仿宋" w:eastAsia="仿宋" w:cs="宋体"/>
          <w:b/>
          <w:bCs/>
          <w:color w:val="000000"/>
          <w:kern w:val="0"/>
          <w:szCs w:val="24"/>
          <w:highlight w:val="none"/>
          <w:lang w:val="zh-CN"/>
        </w:rPr>
        <w:t>第十三条 合同生效及其他</w:t>
      </w:r>
    </w:p>
    <w:p w14:paraId="1205A8DD">
      <w:pPr>
        <w:widowControl/>
        <w:adjustRightInd w:val="0"/>
        <w:spacing w:line="360" w:lineRule="auto"/>
        <w:ind w:firstLine="420" w:firstLineChars="200"/>
        <w:rPr>
          <w:rFonts w:ascii="仿宋" w:hAnsi="仿宋" w:eastAsia="仿宋" w:cs="宋体"/>
          <w:color w:val="FF0000"/>
          <w:kern w:val="0"/>
          <w:szCs w:val="24"/>
          <w:highlight w:val="none"/>
        </w:rPr>
      </w:pPr>
      <w:r>
        <w:rPr>
          <w:rFonts w:hint="eastAsia" w:ascii="仿宋" w:hAnsi="仿宋" w:eastAsia="仿宋" w:cs="宋体"/>
          <w:color w:val="000000"/>
          <w:kern w:val="0"/>
          <w:szCs w:val="24"/>
          <w:highlight w:val="none"/>
          <w:lang w:val="zh-CN"/>
        </w:rPr>
        <w:t>1、本合同自签订之日起生效。</w:t>
      </w:r>
    </w:p>
    <w:p w14:paraId="10368283">
      <w:pPr>
        <w:autoSpaceDE w:val="0"/>
        <w:autoSpaceDN w:val="0"/>
        <w:adjustRightInd w:val="0"/>
        <w:spacing w:line="360" w:lineRule="auto"/>
        <w:ind w:firstLine="411" w:firstLineChars="196"/>
        <w:rPr>
          <w:rFonts w:hint="eastAsia"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en-US" w:eastAsia="zh-CN"/>
        </w:rPr>
        <w:t>2、</w:t>
      </w:r>
      <w:r>
        <w:rPr>
          <w:rFonts w:hint="eastAsia" w:ascii="仿宋" w:hAnsi="仿宋" w:eastAsia="仿宋" w:cs="宋体"/>
          <w:color w:val="000000"/>
          <w:kern w:val="0"/>
          <w:szCs w:val="24"/>
          <w:highlight w:val="none"/>
          <w:lang w:val="zh-CN"/>
        </w:rPr>
        <w:t>合同期内，如政府上调用工最低工资标准及社保缴费基数，合同总价不予调整，乙方承担相应费用。</w:t>
      </w:r>
    </w:p>
    <w:p w14:paraId="3ABBF539">
      <w:pPr>
        <w:autoSpaceDE w:val="0"/>
        <w:autoSpaceDN w:val="0"/>
        <w:adjustRightInd w:val="0"/>
        <w:spacing w:line="360" w:lineRule="auto"/>
        <w:ind w:firstLine="411" w:firstLineChars="196"/>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rPr>
        <w:t>3、</w:t>
      </w:r>
      <w:r>
        <w:rPr>
          <w:rFonts w:hint="eastAsia" w:ascii="仿宋" w:hAnsi="仿宋" w:eastAsia="仿宋" w:cs="宋体"/>
          <w:color w:val="000000"/>
          <w:kern w:val="0"/>
          <w:szCs w:val="24"/>
          <w:highlight w:val="none"/>
          <w:lang w:val="en-US" w:eastAsia="zh-CN"/>
        </w:rPr>
        <w:t>服务期限：四个月：20</w:t>
      </w:r>
      <w:r>
        <w:rPr>
          <w:rFonts w:hint="eastAsia" w:ascii="仿宋" w:hAnsi="仿宋" w:eastAsia="仿宋" w:cs="宋体"/>
          <w:color w:val="000000"/>
          <w:kern w:val="0"/>
          <w:szCs w:val="24"/>
          <w:highlight w:val="none"/>
          <w:u w:val="single"/>
          <w:lang w:val="en-US" w:eastAsia="zh-CN"/>
        </w:rPr>
        <w:t>25</w:t>
      </w:r>
      <w:r>
        <w:rPr>
          <w:rFonts w:hint="eastAsia" w:ascii="仿宋" w:hAnsi="仿宋" w:eastAsia="仿宋" w:cs="宋体"/>
          <w:color w:val="000000"/>
          <w:kern w:val="0"/>
          <w:szCs w:val="24"/>
          <w:highlight w:val="none"/>
          <w:lang w:val="en-US" w:eastAsia="zh-CN"/>
        </w:rPr>
        <w:t>年</w:t>
      </w:r>
      <w:r>
        <w:rPr>
          <w:rFonts w:hint="eastAsia" w:ascii="仿宋" w:hAnsi="仿宋" w:eastAsia="仿宋" w:cs="宋体"/>
          <w:color w:val="000000"/>
          <w:kern w:val="0"/>
          <w:szCs w:val="24"/>
          <w:highlight w:val="none"/>
          <w:u w:val="single"/>
          <w:lang w:val="en-US" w:eastAsia="zh-CN"/>
        </w:rPr>
        <w:t>1</w:t>
      </w:r>
      <w:r>
        <w:rPr>
          <w:rFonts w:hint="eastAsia" w:ascii="仿宋" w:hAnsi="仿宋" w:eastAsia="仿宋" w:cs="宋体"/>
          <w:color w:val="000000"/>
          <w:kern w:val="0"/>
          <w:szCs w:val="24"/>
          <w:highlight w:val="none"/>
          <w:lang w:val="en-US" w:eastAsia="zh-CN"/>
        </w:rPr>
        <w:t>月</w:t>
      </w:r>
      <w:r>
        <w:rPr>
          <w:rFonts w:hint="eastAsia" w:ascii="仿宋" w:hAnsi="仿宋" w:eastAsia="仿宋" w:cs="宋体"/>
          <w:color w:val="000000"/>
          <w:kern w:val="0"/>
          <w:szCs w:val="24"/>
          <w:highlight w:val="none"/>
          <w:u w:val="single"/>
          <w:lang w:val="en-US" w:eastAsia="zh-CN"/>
        </w:rPr>
        <w:t xml:space="preserve">   </w:t>
      </w:r>
      <w:r>
        <w:rPr>
          <w:rFonts w:hint="eastAsia" w:ascii="仿宋" w:hAnsi="仿宋" w:eastAsia="仿宋" w:cs="宋体"/>
          <w:color w:val="000000"/>
          <w:kern w:val="0"/>
          <w:szCs w:val="24"/>
          <w:highlight w:val="none"/>
          <w:lang w:val="en-US" w:eastAsia="zh-CN"/>
        </w:rPr>
        <w:t>日至</w:t>
      </w:r>
      <w:r>
        <w:rPr>
          <w:rFonts w:hint="eastAsia" w:ascii="仿宋" w:hAnsi="仿宋" w:eastAsia="仿宋" w:cs="宋体"/>
          <w:color w:val="000000"/>
          <w:kern w:val="0"/>
          <w:szCs w:val="24"/>
          <w:highlight w:val="none"/>
          <w:u w:val="single"/>
          <w:lang w:val="en-US" w:eastAsia="zh-CN"/>
        </w:rPr>
        <w:t>2025</w:t>
      </w:r>
      <w:r>
        <w:rPr>
          <w:rFonts w:hint="eastAsia" w:ascii="仿宋" w:hAnsi="仿宋" w:eastAsia="仿宋" w:cs="宋体"/>
          <w:color w:val="000000"/>
          <w:kern w:val="0"/>
          <w:szCs w:val="24"/>
          <w:highlight w:val="none"/>
          <w:lang w:val="en-US" w:eastAsia="zh-CN"/>
        </w:rPr>
        <w:t>年</w:t>
      </w:r>
      <w:r>
        <w:rPr>
          <w:rFonts w:hint="eastAsia" w:ascii="仿宋" w:hAnsi="仿宋" w:eastAsia="仿宋" w:cs="宋体"/>
          <w:color w:val="000000"/>
          <w:kern w:val="0"/>
          <w:szCs w:val="24"/>
          <w:highlight w:val="none"/>
          <w:u w:val="single"/>
          <w:lang w:val="en-US" w:eastAsia="zh-CN"/>
        </w:rPr>
        <w:t>4</w:t>
      </w:r>
      <w:r>
        <w:rPr>
          <w:rFonts w:hint="eastAsia" w:ascii="仿宋" w:hAnsi="仿宋" w:eastAsia="仿宋" w:cs="宋体"/>
          <w:color w:val="000000"/>
          <w:kern w:val="0"/>
          <w:szCs w:val="24"/>
          <w:highlight w:val="none"/>
          <w:lang w:val="en-US" w:eastAsia="zh-CN"/>
        </w:rPr>
        <w:t>月</w:t>
      </w:r>
      <w:r>
        <w:rPr>
          <w:rFonts w:hint="eastAsia" w:ascii="仿宋" w:hAnsi="仿宋" w:eastAsia="仿宋" w:cs="宋体"/>
          <w:color w:val="000000"/>
          <w:kern w:val="0"/>
          <w:szCs w:val="24"/>
          <w:highlight w:val="none"/>
          <w:u w:val="single"/>
          <w:lang w:val="en-US" w:eastAsia="zh-CN"/>
        </w:rPr>
        <w:t xml:space="preserve">   </w:t>
      </w:r>
      <w:r>
        <w:rPr>
          <w:rFonts w:hint="eastAsia" w:ascii="仿宋" w:hAnsi="仿宋" w:eastAsia="仿宋" w:cs="宋体"/>
          <w:color w:val="000000"/>
          <w:kern w:val="0"/>
          <w:szCs w:val="24"/>
          <w:highlight w:val="none"/>
          <w:lang w:val="en-US" w:eastAsia="zh-CN"/>
        </w:rPr>
        <w:t>日。</w:t>
      </w:r>
      <w:r>
        <w:rPr>
          <w:rFonts w:hint="eastAsia" w:ascii="仿宋" w:hAnsi="仿宋" w:eastAsia="仿宋" w:cs="宋体"/>
          <w:color w:val="000000"/>
          <w:kern w:val="0"/>
          <w:szCs w:val="24"/>
          <w:highlight w:val="none"/>
          <w:lang w:val="zh-CN"/>
        </w:rPr>
        <w:t>服务人员具体进场时间按采购人要求执行。</w:t>
      </w:r>
    </w:p>
    <w:p w14:paraId="2E31AEA7">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rPr>
        <w:t>4</w:t>
      </w:r>
      <w:r>
        <w:rPr>
          <w:rFonts w:hint="eastAsia" w:ascii="仿宋" w:hAnsi="仿宋" w:eastAsia="仿宋" w:cs="宋体"/>
          <w:color w:val="000000"/>
          <w:kern w:val="0"/>
          <w:szCs w:val="24"/>
          <w:highlight w:val="none"/>
          <w:lang w:val="zh-CN"/>
        </w:rPr>
        <w:t>、本合同一式叁份，甲乙双方各执一份，一份报送政府采购监督管理部门备案。</w:t>
      </w:r>
    </w:p>
    <w:p w14:paraId="498E6CAC">
      <w:pPr>
        <w:widowControl/>
        <w:adjustRightInd w:val="0"/>
        <w:spacing w:line="360" w:lineRule="auto"/>
        <w:ind w:firstLine="420" w:firstLineChars="200"/>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rPr>
        <w:t>5</w:t>
      </w:r>
      <w:r>
        <w:rPr>
          <w:rFonts w:hint="eastAsia" w:ascii="仿宋" w:hAnsi="仿宋" w:eastAsia="仿宋" w:cs="宋体"/>
          <w:color w:val="000000"/>
          <w:kern w:val="0"/>
          <w:szCs w:val="24"/>
          <w:highlight w:val="none"/>
          <w:lang w:val="zh-CN"/>
        </w:rPr>
        <w:t>、本合同应按照中华人民共和国的现行法律进行解释。</w:t>
      </w:r>
    </w:p>
    <w:p w14:paraId="662B33C3">
      <w:pPr>
        <w:widowControl/>
        <w:adjustRightInd w:val="0"/>
        <w:spacing w:line="360" w:lineRule="auto"/>
        <w:ind w:firstLine="420" w:firstLineChars="20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6、相关附件做为本合同不可分割的一部分，与本合同具有相同的法律效力。</w:t>
      </w:r>
    </w:p>
    <w:p w14:paraId="1C424334">
      <w:pPr>
        <w:widowControl/>
        <w:adjustRightInd w:val="0"/>
        <w:spacing w:line="360" w:lineRule="auto"/>
        <w:ind w:firstLine="420" w:firstLineChars="200"/>
        <w:rPr>
          <w:rFonts w:ascii="仿宋" w:hAnsi="仿宋" w:eastAsia="仿宋" w:cs="宋体"/>
          <w:color w:val="000000"/>
          <w:kern w:val="0"/>
          <w:szCs w:val="24"/>
          <w:highlight w:val="none"/>
        </w:rPr>
      </w:pPr>
    </w:p>
    <w:p w14:paraId="43C5A400">
      <w:pPr>
        <w:widowControl/>
        <w:adjustRightInd w:val="0"/>
        <w:spacing w:line="480" w:lineRule="auto"/>
        <w:rPr>
          <w:rFonts w:ascii="仿宋" w:hAnsi="仿宋" w:eastAsia="仿宋" w:cs="宋体"/>
          <w:bCs/>
          <w:color w:val="000000"/>
          <w:kern w:val="0"/>
          <w:szCs w:val="24"/>
          <w:highlight w:val="none"/>
          <w:lang w:val="zh-CN"/>
        </w:rPr>
      </w:pPr>
      <w:r>
        <w:rPr>
          <w:rFonts w:hint="eastAsia" w:ascii="仿宋" w:hAnsi="仿宋" w:eastAsia="仿宋" w:cs="宋体"/>
          <w:bCs/>
          <w:color w:val="000000"/>
          <w:kern w:val="0"/>
          <w:szCs w:val="24"/>
          <w:highlight w:val="none"/>
          <w:lang w:val="zh-CN"/>
        </w:rPr>
        <w:t>甲方（采购人）：（盖章）   乙方（供应商）：（盖章）</w:t>
      </w:r>
    </w:p>
    <w:p w14:paraId="74A22C15">
      <w:pPr>
        <w:widowControl/>
        <w:adjustRightInd w:val="0"/>
        <w:spacing w:line="480" w:lineRule="auto"/>
        <w:rPr>
          <w:rFonts w:ascii="仿宋" w:hAnsi="仿宋" w:eastAsia="仿宋" w:cs="宋体"/>
          <w:bCs/>
          <w:color w:val="000000"/>
          <w:kern w:val="0"/>
          <w:szCs w:val="24"/>
          <w:highlight w:val="none"/>
          <w:lang w:val="zh-CN"/>
        </w:rPr>
      </w:pPr>
      <w:r>
        <w:rPr>
          <w:rFonts w:hint="eastAsia" w:ascii="仿宋" w:hAnsi="仿宋" w:eastAsia="仿宋" w:cs="宋体"/>
          <w:bCs/>
          <w:color w:val="000000"/>
          <w:kern w:val="0"/>
          <w:szCs w:val="24"/>
          <w:highlight w:val="none"/>
          <w:lang w:val="zh-CN"/>
        </w:rPr>
        <w:t>合同期内，如政府上调用工最低工资标准及社保缴费基数，合同总价不予调整，乙方承担相应费用。</w:t>
      </w:r>
    </w:p>
    <w:p w14:paraId="046CD8B1">
      <w:pPr>
        <w:widowControl/>
        <w:adjustRightInd w:val="0"/>
        <w:spacing w:line="480" w:lineRule="auto"/>
        <w:rPr>
          <w:rFonts w:ascii="仿宋" w:hAnsi="仿宋" w:eastAsia="仿宋" w:cs="宋体"/>
          <w:bCs/>
          <w:color w:val="000000"/>
          <w:kern w:val="0"/>
          <w:szCs w:val="24"/>
          <w:highlight w:val="none"/>
          <w:lang w:val="zh-CN"/>
        </w:rPr>
      </w:pPr>
    </w:p>
    <w:p w14:paraId="42010232">
      <w:pPr>
        <w:widowControl/>
        <w:adjustRightInd w:val="0"/>
        <w:spacing w:line="480" w:lineRule="auto"/>
        <w:jc w:val="left"/>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代表人：                 代表人：</w:t>
      </w:r>
    </w:p>
    <w:p w14:paraId="7D064729">
      <w:pPr>
        <w:widowControl/>
        <w:adjustRightInd w:val="0"/>
        <w:spacing w:line="480" w:lineRule="auto"/>
        <w:ind w:firstLine="420"/>
        <w:jc w:val="left"/>
        <w:rPr>
          <w:rFonts w:ascii="仿宋" w:hAnsi="仿宋" w:eastAsia="仿宋" w:cs="宋体"/>
          <w:color w:val="000000"/>
          <w:kern w:val="0"/>
          <w:szCs w:val="24"/>
          <w:highlight w:val="none"/>
          <w:lang w:val="zh-CN"/>
        </w:rPr>
      </w:pPr>
    </w:p>
    <w:p w14:paraId="33740682">
      <w:pPr>
        <w:widowControl/>
        <w:adjustRightInd w:val="0"/>
        <w:spacing w:line="480" w:lineRule="auto"/>
        <w:jc w:val="left"/>
        <w:rPr>
          <w:rFonts w:ascii="仿宋" w:hAnsi="仿宋" w:eastAsia="仿宋" w:cs="宋体"/>
          <w:color w:val="000000"/>
          <w:kern w:val="0"/>
          <w:szCs w:val="24"/>
          <w:highlight w:val="none"/>
          <w:lang w:val="zh-CN"/>
        </w:rPr>
      </w:pPr>
      <w:r>
        <w:rPr>
          <w:rFonts w:hint="eastAsia" w:ascii="仿宋" w:hAnsi="仿宋" w:eastAsia="仿宋" w:cs="宋体"/>
          <w:color w:val="000000"/>
          <w:kern w:val="0"/>
          <w:szCs w:val="24"/>
          <w:highlight w:val="none"/>
          <w:lang w:val="zh-CN"/>
        </w:rPr>
        <w:t>日 期：                   日 期：</w:t>
      </w:r>
    </w:p>
    <w:p w14:paraId="09957EFD">
      <w:pPr>
        <w:widowControl/>
        <w:adjustRightInd w:val="0"/>
        <w:spacing w:line="360" w:lineRule="auto"/>
        <w:ind w:firstLine="420"/>
        <w:jc w:val="left"/>
        <w:rPr>
          <w:rFonts w:ascii="仿宋" w:hAnsi="仿宋" w:eastAsia="仿宋" w:cs="宋体"/>
          <w:color w:val="000000"/>
          <w:kern w:val="0"/>
          <w:szCs w:val="24"/>
          <w:highlight w:val="none"/>
          <w:lang w:val="zh-CN"/>
        </w:rPr>
      </w:pPr>
    </w:p>
    <w:p w14:paraId="3F880CC2">
      <w:pPr>
        <w:spacing w:after="120" w:line="360" w:lineRule="auto"/>
        <w:rPr>
          <w:rFonts w:ascii="仿宋" w:hAnsi="仿宋" w:eastAsia="仿宋"/>
          <w:szCs w:val="24"/>
          <w:highlight w:val="none"/>
        </w:rPr>
      </w:pPr>
    </w:p>
    <w:p w14:paraId="08B17308">
      <w:pPr>
        <w:spacing w:after="120" w:line="360" w:lineRule="auto"/>
        <w:rPr>
          <w:rFonts w:ascii="仿宋" w:hAnsi="仿宋" w:eastAsia="仿宋"/>
          <w:szCs w:val="24"/>
          <w:highlight w:val="none"/>
        </w:rPr>
      </w:pPr>
    </w:p>
    <w:p w14:paraId="3F863D24">
      <w:pPr>
        <w:spacing w:after="120" w:line="360" w:lineRule="auto"/>
        <w:rPr>
          <w:rFonts w:ascii="仿宋" w:hAnsi="仿宋" w:eastAsia="仿宋"/>
          <w:szCs w:val="24"/>
          <w:highlight w:val="none"/>
        </w:rPr>
      </w:pPr>
    </w:p>
    <w:p w14:paraId="5F29836D">
      <w:pPr>
        <w:widowControl/>
        <w:adjustRightInd w:val="0"/>
        <w:spacing w:line="360" w:lineRule="auto"/>
        <w:rPr>
          <w:rFonts w:ascii="仿宋" w:hAnsi="仿宋" w:eastAsia="仿宋"/>
          <w:szCs w:val="21"/>
          <w:highlight w:val="none"/>
        </w:rPr>
      </w:pPr>
      <w:r>
        <w:rPr>
          <w:rFonts w:hint="eastAsia" w:ascii="仿宋" w:hAnsi="仿宋" w:eastAsia="仿宋" w:cs="宋体"/>
          <w:b/>
          <w:bCs/>
          <w:color w:val="000000"/>
          <w:kern w:val="0"/>
          <w:szCs w:val="21"/>
          <w:highlight w:val="none"/>
        </w:rPr>
        <w:br w:type="page"/>
      </w:r>
      <w:r>
        <w:rPr>
          <w:rFonts w:hint="eastAsia" w:ascii="仿宋" w:hAnsi="仿宋" w:eastAsia="仿宋" w:cs="宋体"/>
          <w:b/>
          <w:bCs/>
          <w:color w:val="000000"/>
          <w:kern w:val="0"/>
          <w:szCs w:val="21"/>
          <w:highlight w:val="none"/>
        </w:rPr>
        <w:t>合同附件1：</w:t>
      </w:r>
      <w:r>
        <w:rPr>
          <w:rFonts w:hint="eastAsia" w:ascii="仿宋" w:hAnsi="仿宋" w:eastAsia="仿宋" w:cs="宋体"/>
          <w:b/>
          <w:bCs/>
          <w:color w:val="000000"/>
          <w:kern w:val="0"/>
          <w:szCs w:val="21"/>
          <w:highlight w:val="none"/>
          <w:lang w:val="zh-CN"/>
        </w:rPr>
        <w:t>物业管理服务标准及</w:t>
      </w:r>
      <w:r>
        <w:rPr>
          <w:rFonts w:hint="eastAsia" w:ascii="仿宋" w:hAnsi="仿宋" w:eastAsia="仿宋" w:cs="宋体"/>
          <w:b/>
          <w:bCs/>
          <w:color w:val="000000"/>
          <w:kern w:val="0"/>
          <w:szCs w:val="21"/>
          <w:highlight w:val="none"/>
        </w:rPr>
        <w:t>质量考核管理办法</w:t>
      </w:r>
    </w:p>
    <w:p w14:paraId="453D1F3F">
      <w:pPr>
        <w:numPr>
          <w:ilvl w:val="0"/>
          <w:numId w:val="4"/>
        </w:numPr>
        <w:spacing w:line="360" w:lineRule="auto"/>
        <w:ind w:firstLine="422" w:firstLineChars="200"/>
        <w:jc w:val="center"/>
        <w:rPr>
          <w:rFonts w:hint="eastAsia" w:ascii="仿宋" w:hAnsi="仿宋" w:eastAsia="仿宋" w:cs="仿宋"/>
          <w:b/>
          <w:bCs/>
          <w:szCs w:val="21"/>
          <w:highlight w:val="none"/>
        </w:rPr>
      </w:pPr>
      <w:r>
        <w:rPr>
          <w:rFonts w:hint="eastAsia" w:ascii="仿宋" w:hAnsi="仿宋" w:eastAsia="仿宋" w:cs="仿宋"/>
          <w:b/>
          <w:bCs/>
          <w:szCs w:val="21"/>
          <w:highlight w:val="none"/>
        </w:rPr>
        <w:t>物业管理服务标准</w:t>
      </w:r>
    </w:p>
    <w:p w14:paraId="3EF0FE72">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（一）安全保卫</w:t>
      </w:r>
    </w:p>
    <w:p w14:paraId="29BD237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安保服务时间：24小时值守，具体工作排班、休息时间与采购人具体商定。</w:t>
      </w:r>
    </w:p>
    <w:p w14:paraId="544368AA">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1、加强门卫管理，认真负责人员进出管理、登记工作，防止物业服务范围财产流失；保持门厅及周围环境的卫生。</w:t>
      </w:r>
    </w:p>
    <w:p w14:paraId="01A964F4">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2、人员进出管理、登记：人员进入时须询问清楚事由、履行登记手续，待联系相关部门、人员同意后放行；出门时须完善记录，必要时进行询问、检查或处理；熟悉采购人职工，方便进出管理。</w:t>
      </w:r>
    </w:p>
    <w:p w14:paraId="36242D0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加强物业范围定时巡视，认真负责保卫和不安全因素处置工作，做好巡视检查记录；随时处理可疑、闲杂人员；控制或处理火灾隐患、偷盗与破坏行为、纠纷与打闹等事件发生；如遇治安纠纷，安保人员须第一时间现场处置，必要时请相关部门负责人协助；如遇矛盾升级，及时报110协助公安部门处理。</w:t>
      </w:r>
    </w:p>
    <w:p w14:paraId="6805E4CB">
      <w:pPr>
        <w:spacing w:line="360" w:lineRule="auto"/>
        <w:ind w:firstLine="420" w:firstLineChars="200"/>
        <w:rPr>
          <w:rFonts w:hint="eastAsia" w:ascii="仿宋" w:hAnsi="仿宋" w:eastAsia="仿宋"/>
          <w:szCs w:val="24"/>
          <w:highlight w:val="none"/>
        </w:rPr>
      </w:pPr>
      <w:r>
        <w:rPr>
          <w:rFonts w:hint="eastAsia" w:ascii="仿宋" w:hAnsi="仿宋" w:eastAsia="仿宋"/>
          <w:szCs w:val="24"/>
          <w:highlight w:val="none"/>
        </w:rPr>
        <w:t>4、做好日常安全及消防巡查工作，如发现异常情况，应及时处理解决并做好记录，处理不了的要及时上报。</w:t>
      </w:r>
    </w:p>
    <w:p w14:paraId="7C859D5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5、遇到临时搬运任务时，能够及时、准确的将搬运物品送达到位。</w:t>
      </w:r>
    </w:p>
    <w:p w14:paraId="04338F1C">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（二）卫生保洁</w:t>
      </w:r>
    </w:p>
    <w:p w14:paraId="2B38F17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具体保洁、休息时间、保洁程序须在不影响正常办公秩序的前提下与采购人商定。</w:t>
      </w:r>
    </w:p>
    <w:p w14:paraId="363552F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保洁范围：保洁所有公共区域、部分办公室、值班室卫生。保持值班室干净整洁，及时清洗被褥。</w:t>
      </w:r>
    </w:p>
    <w:p w14:paraId="3FF16AE0">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1、大楼公共区域地面、墙面：</w:t>
      </w:r>
      <w:r>
        <w:rPr>
          <w:rFonts w:hint="eastAsia" w:ascii="仿宋" w:hAnsi="仿宋" w:eastAsia="仿宋"/>
          <w:szCs w:val="24"/>
          <w:highlight w:val="none"/>
        </w:rPr>
        <w:t>内外墙壁及玻璃窗，保持清洁光亮；入口区域及时除尘，随时擦拭脚印等污渍；门口铺设的防尘脚垫，应每天清理，保持无尘土；大门每天维护，保持无明显水痕、污渍；厅内地面每天拖擦至少2次；不定期巡视维护，时刻保持清洁、干燥。厅内墙面天花板及附着设施、厅内陈设，每天掸尘一次，无蜘蛛网、灰垢，保持清洁。台阶、地面无污渍、污迹、脚印、垃圾、灰尘，循环清洁；扶手、栏杆无灰尘、无污渍、保持光滑、洁亮；墙面（玻璃墙面）、天花板、门窗纱窗无灰尘、污渍、指印、蜘蛛网，保持清洁明亮；开关、灯具及罩内无灰尘、污迹、虫尸、蜘蛛网，保持清洁明亮。</w:t>
      </w:r>
    </w:p>
    <w:p w14:paraId="4E2D82E8">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2、科室办公室：①领导办公室、党政办公室、行政办公室</w:t>
      </w:r>
      <w:r>
        <w:rPr>
          <w:rFonts w:hint="eastAsia" w:ascii="仿宋" w:hAnsi="仿宋" w:eastAsia="仿宋"/>
          <w:szCs w:val="24"/>
          <w:highlight w:val="none"/>
        </w:rPr>
        <w:t>每天不少于一次卫生保洁，茶杯清洗；墙面、地面、天花板、门窗纱窗无灰尘、污渍、指印、蜘蛛网，保持清洁明亮；开关、灯具及罩内无灰尘、污迹、虫尸、蜘蛛网，保持清洁明亮。家具、电器、装饰物及固定设施无灰尘、污迹、水迹、蜘蛛网、保持干燥清洁；室内其他存放物保持清爽整洁，</w:t>
      </w:r>
      <w:r>
        <w:rPr>
          <w:rFonts w:hint="eastAsia" w:ascii="仿宋" w:hAnsi="仿宋" w:eastAsia="仿宋"/>
          <w:b/>
          <w:szCs w:val="24"/>
          <w:highlight w:val="none"/>
        </w:rPr>
        <w:t>②其他科室</w:t>
      </w:r>
      <w:r>
        <w:rPr>
          <w:rFonts w:hint="eastAsia" w:ascii="仿宋" w:hAnsi="仿宋" w:eastAsia="仿宋"/>
          <w:szCs w:val="24"/>
          <w:highlight w:val="none"/>
        </w:rPr>
        <w:t>每周清拖一次地面，玻璃、门窗、纱窗无灰尘、污渍、指印、蜘蛛网，保持清洁明亮（办公桌除外）。</w:t>
      </w:r>
    </w:p>
    <w:p w14:paraId="78AA87C4">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3、公共卫生间：</w:t>
      </w:r>
      <w:r>
        <w:rPr>
          <w:rFonts w:hint="eastAsia" w:ascii="仿宋" w:hAnsi="仿宋" w:eastAsia="仿宋"/>
          <w:szCs w:val="24"/>
          <w:highlight w:val="none"/>
        </w:rPr>
        <w:t>天花板、墙角、灯具无灰尘、蜘蛛网、虫尸等，保持清洁；大小便器无污渍、锈迹、灰垢，保持洁净光亮；洗脸盆及台面、镜面无水渍、污迹、保持洁净光亮；大小便器隔断或扶手无灰尘、污渍、水渍、蜘蛛网，保持清洁；地面无烟头、纸屑、污渍、脚印、积水，保持清洁光亮；墙面、门窗、纱窗、天花板无灰尘、污渍、蜘蛛网，保持清洁；室内无异味、臭味；纸篓垃圾及时清理。</w:t>
      </w:r>
    </w:p>
    <w:p w14:paraId="4DB0BB4F">
      <w:pPr>
        <w:spacing w:line="360" w:lineRule="auto"/>
        <w:ind w:firstLine="422" w:firstLineChars="200"/>
        <w:rPr>
          <w:rFonts w:ascii="仿宋" w:hAnsi="仿宋" w:eastAsia="仿宋"/>
          <w:szCs w:val="24"/>
          <w:highlight w:val="none"/>
        </w:rPr>
      </w:pPr>
      <w:r>
        <w:rPr>
          <w:rFonts w:hint="eastAsia" w:ascii="仿宋" w:hAnsi="仿宋" w:eastAsia="仿宋"/>
          <w:b/>
          <w:szCs w:val="24"/>
          <w:highlight w:val="none"/>
        </w:rPr>
        <w:t>4、其它公共用房：</w:t>
      </w:r>
      <w:r>
        <w:rPr>
          <w:rFonts w:hint="eastAsia" w:ascii="仿宋" w:hAnsi="仿宋" w:eastAsia="仿宋"/>
          <w:szCs w:val="24"/>
          <w:highlight w:val="none"/>
        </w:rPr>
        <w:t>门窗、护栏无灰尘、污迹、蜘蛛网，保持清洁；地面、墙面、天花板及其附着物无积水、灰尘、污迹、蜘蛛网，保持干燥清洁；家具、电器、装饰物及固定设施无灰尘、污迹、水迹、蜘蛛网、保持干燥清洁；室内其他存放物保持清爽整洁。</w:t>
      </w:r>
    </w:p>
    <w:p w14:paraId="47EB27BE">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（三）会务服务</w:t>
      </w:r>
    </w:p>
    <w:p w14:paraId="754F34D0">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A、仪容仪表</w:t>
      </w:r>
    </w:p>
    <w:p w14:paraId="5C02D10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发式要简洁、整齐、化妆要淡雅大方，上班、值班严格按规定穿着统一工作服并佩戴工号牌，工作服需干净整齐，不得随意将衣袖裤腿卷起。</w:t>
      </w:r>
    </w:p>
    <w:p w14:paraId="5A3A15FB">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B、礼貌礼节</w:t>
      </w:r>
    </w:p>
    <w:p w14:paraId="5F2A7A1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1、电话礼仪：</w:t>
      </w:r>
    </w:p>
    <w:p w14:paraId="20282C89">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（1）电话铃响三遍之内须接听；</w:t>
      </w:r>
    </w:p>
    <w:p w14:paraId="137D650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（2）接听时应使用礼貌用语：“您好，会务组！”</w:t>
      </w:r>
    </w:p>
    <w:p w14:paraId="79191BB8">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（3）如对方所找人不在，应请其留言，并负责记录转达。</w:t>
      </w:r>
    </w:p>
    <w:p w14:paraId="1EE9784C">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2、语言谈吐：</w:t>
      </w:r>
    </w:p>
    <w:p w14:paraId="0161E923">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提倡使用普通话，要求举止大方，谈吐礼貌，称谓得体。</w:t>
      </w:r>
    </w:p>
    <w:p w14:paraId="51127378">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3、上下班：</w:t>
      </w:r>
    </w:p>
    <w:p w14:paraId="15FFB92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（1）上班提前进入办公室，按规定着装，整理好工作区；</w:t>
      </w:r>
    </w:p>
    <w:p w14:paraId="25027753">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（2）遇见同事应互相问候；</w:t>
      </w:r>
    </w:p>
    <w:p w14:paraId="14A54642">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（3）不能在下班之前换衣服或做下班准备工作；</w:t>
      </w:r>
    </w:p>
    <w:p w14:paraId="28596F1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（4）下班时尽量向同事告辞后再离开。</w:t>
      </w:r>
    </w:p>
    <w:p w14:paraId="31AB39C2">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C、工作纪律</w:t>
      </w:r>
    </w:p>
    <w:p w14:paraId="042188B8">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1、上班不迟到、不早退，不擅自离岗、串岗；</w:t>
      </w:r>
    </w:p>
    <w:p w14:paraId="5C57D2A5">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2、认真做好本职工作，按时、按量完成责任区的清洁卫生工作；</w:t>
      </w:r>
    </w:p>
    <w:p w14:paraId="1E939D4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3、进入领导办公室，应先敲门，得到允许后方可进入；</w:t>
      </w:r>
    </w:p>
    <w:p w14:paraId="250359FC">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4、团结互助，严格遵守会议服务的各项制度和标准；</w:t>
      </w:r>
    </w:p>
    <w:p w14:paraId="19EDE8E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5、不随意打断别人的工作；</w:t>
      </w:r>
    </w:p>
    <w:p w14:paraId="11F3993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6、工作区域内不允许大声喧哗、嬉闹、吃零食等行为，言行举止要规范；</w:t>
      </w:r>
    </w:p>
    <w:p w14:paraId="5F3FEA54">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7、保持良好的工作作风，做到当天工作当天完成，不拖沓；</w:t>
      </w:r>
    </w:p>
    <w:p w14:paraId="20BCAD61">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8、工作时间如有急事或中午外出等情况需离开办公室，应向上级说明请假事由、去向及返时间。</w:t>
      </w:r>
    </w:p>
    <w:p w14:paraId="56423D63">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9、节假日或双休日值班要按规定着工作衣，不得穿便装。</w:t>
      </w:r>
    </w:p>
    <w:p w14:paraId="74085E0B">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D、会议服务细则</w:t>
      </w:r>
    </w:p>
    <w:p w14:paraId="64E8AFF4">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1、会议准备：</w:t>
      </w:r>
    </w:p>
    <w:p w14:paraId="129F451B">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（1）在会议前，要仔细看清会议登记的时间、地点，了解会议的主办单位，以便及时做好服务工作；</w:t>
      </w:r>
    </w:p>
    <w:p w14:paraId="2F0FB7FD">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（2）在会议前，提前30分钟做好（卫生、茶水、纸巾、烟缸、窗帘、音箱等）准备工作并把手机调至震动状态；</w:t>
      </w:r>
    </w:p>
    <w:p w14:paraId="17EA4E72">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（3）在会议前，提前30分钟开启空调，提前15分钟准备好灯光，做好节能工作；</w:t>
      </w:r>
    </w:p>
    <w:p w14:paraId="031FBFA7">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（4）在会议前，提前10分钟按服务标准规范站在会议室门口，引导参会人员有序进入会议室。</w:t>
      </w:r>
    </w:p>
    <w:p w14:paraId="258CD3C1">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2、会议服务：</w:t>
      </w:r>
    </w:p>
    <w:p w14:paraId="258A4D13">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（1）根据会议时间和具体要求，适时加水；</w:t>
      </w:r>
    </w:p>
    <w:p w14:paraId="0ABF8835">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（2）会议期间，要礼貌待人、文明用语、微笑服务；</w:t>
      </w:r>
    </w:p>
    <w:p w14:paraId="472CF568">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（3）会议期间，不得打瞌睡、玩手机、看报纸等一切与会议服务无关的事情；</w:t>
      </w:r>
    </w:p>
    <w:p w14:paraId="5F513815">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（4）会议内容要严格执行保密制度，不得泄露。</w:t>
      </w:r>
    </w:p>
    <w:p w14:paraId="4DFD7AEF">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（5）会议期间，如个人遇到紧急情况要及时处理的，必须请示，汇报班组长，经许可并调至替班人员到岗后，方可离开。</w:t>
      </w:r>
    </w:p>
    <w:p w14:paraId="656E9A00">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（6）会议期间，服务人员必须在会议室内，如主办会议单位有要求，必须守候在其会议室门口等待下次加水时间，不得擅自离开或在其他会议室内休息等待。</w:t>
      </w:r>
    </w:p>
    <w:p w14:paraId="271B26A3">
      <w:pPr>
        <w:spacing w:line="360" w:lineRule="auto"/>
        <w:ind w:firstLine="422" w:firstLineChars="200"/>
        <w:rPr>
          <w:rFonts w:ascii="仿宋" w:hAnsi="仿宋" w:eastAsia="仿宋"/>
          <w:b/>
          <w:szCs w:val="24"/>
          <w:highlight w:val="none"/>
        </w:rPr>
      </w:pPr>
      <w:r>
        <w:rPr>
          <w:rFonts w:hint="eastAsia" w:ascii="仿宋" w:hAnsi="仿宋" w:eastAsia="仿宋"/>
          <w:b/>
          <w:szCs w:val="24"/>
          <w:highlight w:val="none"/>
        </w:rPr>
        <w:t>3、会议结束</w:t>
      </w:r>
    </w:p>
    <w:p w14:paraId="24A6A136">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（1）会议结束后，及时清理会场，认真做好下一场会议的准备工作；</w:t>
      </w:r>
    </w:p>
    <w:p w14:paraId="0791056A">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（2）会议使用的鲜花、水果，及时送还主办会议单位；</w:t>
      </w:r>
    </w:p>
    <w:p w14:paraId="3776553A">
      <w:pPr>
        <w:spacing w:line="360" w:lineRule="auto"/>
        <w:ind w:firstLine="420" w:firstLineChars="200"/>
        <w:rPr>
          <w:rFonts w:ascii="仿宋" w:hAnsi="仿宋" w:eastAsia="仿宋"/>
          <w:szCs w:val="24"/>
          <w:highlight w:val="none"/>
        </w:rPr>
      </w:pPr>
      <w:r>
        <w:rPr>
          <w:rFonts w:hint="eastAsia" w:ascii="仿宋" w:hAnsi="仿宋" w:eastAsia="仿宋"/>
          <w:szCs w:val="24"/>
          <w:highlight w:val="none"/>
        </w:rPr>
        <w:t>（3）参会人员遗留的物品，要及时提醒并交还主办会议单位或上缴综合管理科；</w:t>
      </w:r>
    </w:p>
    <w:p w14:paraId="26981823">
      <w:pPr>
        <w:spacing w:line="360" w:lineRule="auto"/>
        <w:ind w:firstLine="420" w:firstLineChars="200"/>
        <w:rPr>
          <w:rFonts w:hint="eastAsia" w:ascii="仿宋" w:hAnsi="仿宋" w:eastAsia="仿宋"/>
          <w:szCs w:val="24"/>
          <w:highlight w:val="none"/>
        </w:rPr>
        <w:sectPr>
          <w:headerReference r:id="rId7" w:type="default"/>
          <w:footerReference r:id="rId8" w:type="default"/>
          <w:endnotePr>
            <w:numFmt w:val="decimal"/>
          </w:endnotePr>
          <w:pgSz w:w="11906" w:h="16838"/>
          <w:pgMar w:top="1417" w:right="1757" w:bottom="1417" w:left="1757" w:header="850" w:footer="1020" w:gutter="0"/>
          <w:pgNumType w:fmt="decimal"/>
          <w:cols w:space="720" w:num="1"/>
          <w:docGrid w:linePitch="286" w:charSpace="0"/>
        </w:sectPr>
      </w:pPr>
      <w:r>
        <w:rPr>
          <w:rFonts w:hint="eastAsia" w:ascii="仿宋" w:hAnsi="仿宋" w:eastAsia="仿宋"/>
          <w:szCs w:val="24"/>
          <w:highlight w:val="none"/>
        </w:rPr>
        <w:t>（4）检查、关闭会议室窗户、内层窗帘、空调及电源开关后方可锁门离开。</w:t>
      </w:r>
    </w:p>
    <w:p w14:paraId="4FB011D9">
      <w:pPr>
        <w:pStyle w:val="37"/>
        <w:ind w:firstLine="0" w:firstLineChars="0"/>
        <w:rPr>
          <w:highlight w:val="none"/>
        </w:rPr>
      </w:pPr>
    </w:p>
    <w:p w14:paraId="58681737">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二、《柒采大楼物业服务质量考核管理办法》</w:t>
      </w:r>
    </w:p>
    <w:p w14:paraId="017F7CA7">
      <w:pPr>
        <w:spacing w:line="360" w:lineRule="auto"/>
        <w:ind w:firstLine="422" w:firstLineChars="200"/>
        <w:jc w:val="left"/>
        <w:rPr>
          <w:rFonts w:hint="eastAsia" w:ascii="仿宋" w:hAnsi="仿宋" w:eastAsia="仿宋" w:cs="仿宋"/>
          <w:b/>
          <w:szCs w:val="21"/>
          <w:highlight w:val="none"/>
        </w:rPr>
      </w:pPr>
      <w:r>
        <w:rPr>
          <w:rFonts w:hint="eastAsia" w:ascii="仿宋" w:hAnsi="仿宋" w:eastAsia="仿宋" w:cs="仿宋"/>
          <w:b/>
          <w:szCs w:val="21"/>
          <w:highlight w:val="none"/>
        </w:rPr>
        <w:t>1、安保服务标准</w:t>
      </w:r>
    </w:p>
    <w:tbl>
      <w:tblPr>
        <w:tblStyle w:val="30"/>
        <w:tblW w:w="518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1"/>
        <w:gridCol w:w="641"/>
        <w:gridCol w:w="7508"/>
      </w:tblGrid>
      <w:tr w14:paraId="1E710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6" w:hRule="atLeast"/>
          <w:jc w:val="center"/>
        </w:trPr>
        <w:tc>
          <w:tcPr>
            <w:tcW w:w="333" w:type="pct"/>
            <w:vMerge w:val="restart"/>
            <w:tcBorders>
              <w:top w:val="single" w:color="auto" w:sz="4" w:space="0"/>
            </w:tcBorders>
            <w:noWrap w:val="0"/>
            <w:vAlign w:val="center"/>
          </w:tcPr>
          <w:p w14:paraId="299C53FF">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2F089CFA">
            <w:pPr>
              <w:jc w:val="center"/>
              <w:rPr>
                <w:rFonts w:ascii="仿宋" w:hAnsi="仿宋" w:eastAsia="仿宋" w:cs="仿宋"/>
                <w:sz w:val="21"/>
                <w:szCs w:val="21"/>
                <w:highlight w:val="none"/>
              </w:rPr>
            </w:pPr>
            <w:r>
              <w:rPr>
                <w:rFonts w:hint="eastAsia" w:ascii="仿宋" w:hAnsi="仿宋" w:eastAsia="仿宋" w:cs="仿宋"/>
                <w:sz w:val="21"/>
                <w:szCs w:val="21"/>
                <w:highlight w:val="none"/>
              </w:rPr>
              <w:t>人员</w:t>
            </w:r>
          </w:p>
          <w:p w14:paraId="576090D1">
            <w:pPr>
              <w:jc w:val="center"/>
              <w:rPr>
                <w:rFonts w:ascii="仿宋" w:hAnsi="仿宋" w:eastAsia="仿宋" w:cs="仿宋"/>
                <w:sz w:val="21"/>
                <w:szCs w:val="21"/>
                <w:highlight w:val="none"/>
              </w:rPr>
            </w:pPr>
            <w:r>
              <w:rPr>
                <w:rFonts w:hint="eastAsia" w:ascii="仿宋" w:hAnsi="仿宋" w:eastAsia="仿宋" w:cs="仿宋"/>
                <w:sz w:val="21"/>
                <w:szCs w:val="21"/>
                <w:highlight w:val="none"/>
              </w:rPr>
              <w:t>机构</w:t>
            </w:r>
          </w:p>
          <w:p w14:paraId="4AD9943C">
            <w:pPr>
              <w:jc w:val="center"/>
              <w:rPr>
                <w:rFonts w:ascii="仿宋" w:hAnsi="仿宋" w:eastAsia="仿宋" w:cs="仿宋"/>
                <w:sz w:val="21"/>
                <w:szCs w:val="21"/>
                <w:highlight w:val="none"/>
              </w:rPr>
            </w:pPr>
            <w:r>
              <w:rPr>
                <w:rFonts w:hint="eastAsia" w:ascii="仿宋" w:hAnsi="仿宋" w:eastAsia="仿宋" w:cs="仿宋"/>
                <w:sz w:val="21"/>
                <w:szCs w:val="21"/>
                <w:highlight w:val="none"/>
              </w:rPr>
              <w:t>设置</w:t>
            </w:r>
          </w:p>
          <w:p w14:paraId="030F2780">
            <w:pPr>
              <w:jc w:val="center"/>
              <w:rPr>
                <w:rFonts w:ascii="仿宋" w:hAnsi="仿宋" w:eastAsia="仿宋" w:cs="仿宋"/>
                <w:sz w:val="21"/>
                <w:szCs w:val="21"/>
                <w:highlight w:val="none"/>
              </w:rPr>
            </w:pPr>
            <w:r>
              <w:rPr>
                <w:rFonts w:hint="eastAsia" w:ascii="仿宋" w:hAnsi="仿宋" w:eastAsia="仿宋" w:cs="仿宋"/>
                <w:sz w:val="21"/>
                <w:szCs w:val="21"/>
                <w:highlight w:val="none"/>
              </w:rPr>
              <w:t>标准</w:t>
            </w:r>
          </w:p>
        </w:tc>
        <w:tc>
          <w:tcPr>
            <w:tcW w:w="367"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107A76F5">
            <w:pPr>
              <w:jc w:val="center"/>
              <w:rPr>
                <w:rFonts w:ascii="仿宋" w:hAnsi="仿宋" w:eastAsia="仿宋" w:cs="仿宋"/>
                <w:sz w:val="21"/>
                <w:szCs w:val="21"/>
                <w:highlight w:val="none"/>
              </w:rPr>
            </w:pPr>
            <w:r>
              <w:rPr>
                <w:rFonts w:hint="eastAsia" w:ascii="仿宋" w:hAnsi="仿宋" w:eastAsia="仿宋" w:cs="仿宋"/>
                <w:sz w:val="21"/>
                <w:szCs w:val="21"/>
                <w:highlight w:val="none"/>
              </w:rPr>
              <w:t>人员要求</w:t>
            </w:r>
          </w:p>
        </w:tc>
        <w:tc>
          <w:tcPr>
            <w:tcW w:w="4299"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345B16D1">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1、保安队长具有保安员证，年龄不得超出45周岁，有3年以上的保安队长工作经历或有2年以上项目主管任职经历，熟悉保安业务，并能有效组织保安服务</w:t>
            </w:r>
            <w:r>
              <w:rPr>
                <w:rFonts w:hint="eastAsia" w:ascii="仿宋" w:hAnsi="仿宋" w:eastAsia="仿宋" w:cs="仿宋"/>
                <w:sz w:val="21"/>
                <w:szCs w:val="21"/>
                <w:highlight w:val="none"/>
                <w:lang w:eastAsia="zh-CN"/>
              </w:rPr>
              <w:t>；</w:t>
            </w:r>
          </w:p>
          <w:p w14:paraId="72455C3D">
            <w:pPr>
              <w:rPr>
                <w:rFonts w:ascii="仿宋" w:hAnsi="仿宋" w:eastAsia="仿宋" w:cs="仿宋"/>
                <w:sz w:val="21"/>
                <w:szCs w:val="21"/>
                <w:highlight w:val="none"/>
              </w:rPr>
            </w:pPr>
            <w:r>
              <w:rPr>
                <w:rFonts w:hint="eastAsia" w:ascii="仿宋" w:hAnsi="仿宋" w:eastAsia="仿宋" w:cs="仿宋"/>
                <w:sz w:val="21"/>
                <w:szCs w:val="21"/>
                <w:highlight w:val="none"/>
              </w:rPr>
              <w:t xml:space="preserve">保安员年龄要求:45周岁及以下，具有有效期内的保安员证； </w:t>
            </w:r>
          </w:p>
          <w:p w14:paraId="4079C8F7">
            <w:pPr>
              <w:rPr>
                <w:rFonts w:ascii="仿宋" w:hAnsi="仿宋" w:eastAsia="仿宋" w:cs="仿宋"/>
                <w:sz w:val="21"/>
                <w:szCs w:val="21"/>
                <w:highlight w:val="none"/>
              </w:rPr>
            </w:pPr>
            <w:r>
              <w:rPr>
                <w:rFonts w:hint="eastAsia" w:ascii="仿宋" w:hAnsi="仿宋" w:eastAsia="仿宋" w:cs="仿宋"/>
                <w:sz w:val="21"/>
                <w:szCs w:val="21"/>
                <w:highlight w:val="none"/>
              </w:rPr>
              <w:t>2、保安员身高须在1.70米及以上；</w:t>
            </w:r>
          </w:p>
          <w:p w14:paraId="354D1A80">
            <w:pPr>
              <w:rPr>
                <w:rFonts w:ascii="仿宋" w:hAnsi="仿宋" w:eastAsia="仿宋" w:cs="仿宋"/>
                <w:sz w:val="21"/>
                <w:szCs w:val="21"/>
                <w:highlight w:val="none"/>
              </w:rPr>
            </w:pPr>
            <w:r>
              <w:rPr>
                <w:rFonts w:hint="eastAsia" w:ascii="仿宋" w:hAnsi="仿宋" w:eastAsia="仿宋" w:cs="仿宋"/>
                <w:sz w:val="21"/>
                <w:szCs w:val="21"/>
                <w:highlight w:val="none"/>
              </w:rPr>
              <w:t>3、保安员文化程度须在初中及以上；</w:t>
            </w:r>
          </w:p>
          <w:p w14:paraId="656B23C2">
            <w:pPr>
              <w:rPr>
                <w:rFonts w:ascii="仿宋" w:hAnsi="仿宋" w:eastAsia="仿宋" w:cs="仿宋"/>
                <w:sz w:val="21"/>
                <w:szCs w:val="21"/>
                <w:highlight w:val="none"/>
              </w:rPr>
            </w:pPr>
            <w:r>
              <w:rPr>
                <w:rFonts w:hint="eastAsia" w:ascii="仿宋" w:hAnsi="仿宋" w:eastAsia="仿宋" w:cs="仿宋"/>
                <w:sz w:val="21"/>
                <w:szCs w:val="21"/>
                <w:highlight w:val="none"/>
              </w:rPr>
              <w:t>4、要求保安人员仪表端庄、品德兼优，有责任心，爱岗敬业，所有人员无任何犯罪前科；</w:t>
            </w:r>
          </w:p>
          <w:p w14:paraId="293DB62F">
            <w:pPr>
              <w:rPr>
                <w:rFonts w:ascii="仿宋" w:hAnsi="仿宋" w:eastAsia="仿宋" w:cs="仿宋"/>
                <w:sz w:val="21"/>
                <w:szCs w:val="21"/>
                <w:highlight w:val="none"/>
              </w:rPr>
            </w:pPr>
            <w:r>
              <w:rPr>
                <w:rFonts w:hint="eastAsia" w:ascii="仿宋" w:hAnsi="仿宋" w:eastAsia="仿宋" w:cs="仿宋"/>
                <w:sz w:val="21"/>
                <w:szCs w:val="21"/>
                <w:highlight w:val="none"/>
              </w:rPr>
              <w:t>5、要求保安员执行勤务时，着统一的保安服装，佩戴统一的保安标志，持有保安人员工作证件，工作时要求着装整齐、警容警具佩戴规范、文明用语、敬礼服务、敢于管理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485D46E8">
            <w:pPr>
              <w:rPr>
                <w:rFonts w:ascii="仿宋" w:hAnsi="仿宋" w:eastAsia="仿宋" w:cs="仿宋"/>
                <w:sz w:val="21"/>
                <w:szCs w:val="21"/>
                <w:highlight w:val="none"/>
              </w:rPr>
            </w:pPr>
            <w:r>
              <w:rPr>
                <w:rFonts w:hint="eastAsia" w:ascii="仿宋" w:hAnsi="仿宋" w:eastAsia="仿宋" w:cs="仿宋"/>
                <w:sz w:val="21"/>
                <w:szCs w:val="21"/>
                <w:highlight w:val="none"/>
              </w:rPr>
              <w:t>6、保安员要热爱本职工作，认真履行职责，忠于职守，在紧急关头能够挺身而出，保护公众安全；</w:t>
            </w:r>
          </w:p>
          <w:p w14:paraId="6766B41D">
            <w:pPr>
              <w:rPr>
                <w:rFonts w:ascii="仿宋" w:hAnsi="仿宋" w:eastAsia="仿宋" w:cs="仿宋"/>
                <w:sz w:val="21"/>
                <w:szCs w:val="21"/>
                <w:highlight w:val="none"/>
              </w:rPr>
            </w:pPr>
            <w:r>
              <w:rPr>
                <w:rFonts w:hint="eastAsia" w:ascii="仿宋" w:hAnsi="仿宋" w:eastAsia="仿宋" w:cs="仿宋"/>
                <w:sz w:val="21"/>
                <w:szCs w:val="21"/>
                <w:highlight w:val="none"/>
              </w:rPr>
              <w:t xml:space="preserve">7、保安员要遵守和执行保安行业制度及采购人有关制度； </w:t>
            </w:r>
          </w:p>
          <w:p w14:paraId="280888D6">
            <w:pPr>
              <w:rPr>
                <w:rFonts w:ascii="仿宋" w:hAnsi="仿宋" w:eastAsia="仿宋" w:cs="仿宋"/>
                <w:sz w:val="21"/>
                <w:szCs w:val="21"/>
                <w:highlight w:val="none"/>
              </w:rPr>
            </w:pPr>
            <w:r>
              <w:rPr>
                <w:rFonts w:hint="eastAsia" w:ascii="仿宋" w:hAnsi="仿宋" w:eastAsia="仿宋" w:cs="仿宋"/>
                <w:sz w:val="21"/>
                <w:szCs w:val="21"/>
                <w:highlight w:val="none"/>
              </w:rPr>
              <w:t>8、保安员没有认真履行职责，发现一次警告；发现两次书面发整改通知；发现三次按保安员月服务费的10%扣除服务费；</w:t>
            </w:r>
          </w:p>
          <w:p w14:paraId="7CF2B849">
            <w:pPr>
              <w:rPr>
                <w:rFonts w:ascii="仿宋" w:hAnsi="仿宋" w:eastAsia="仿宋" w:cs="仿宋"/>
                <w:sz w:val="21"/>
                <w:szCs w:val="21"/>
                <w:highlight w:val="none"/>
              </w:rPr>
            </w:pPr>
            <w:r>
              <w:rPr>
                <w:rFonts w:hint="eastAsia" w:ascii="仿宋" w:hAnsi="仿宋" w:eastAsia="仿宋" w:cs="仿宋"/>
                <w:sz w:val="21"/>
                <w:szCs w:val="21"/>
                <w:highlight w:val="none"/>
              </w:rPr>
              <w:t>9、在保安服务过程中，因保安人员过失，采购人财产丢失的，由提供保安服务的公司负责赔偿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542184CE">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工作期间必须遵守“五不”，即不喝酒、不抽烟、不擅离工作岗位，不迟到早退，不做与工作无关的事</w:t>
            </w:r>
            <w:r>
              <w:rPr>
                <w:rFonts w:hint="eastAsia" w:ascii="仿宋" w:hAnsi="仿宋" w:eastAsia="仿宋" w:cs="仿宋"/>
                <w:sz w:val="21"/>
                <w:szCs w:val="21"/>
                <w:highlight w:val="none"/>
                <w:lang w:eastAsia="zh-CN"/>
              </w:rPr>
              <w:t>；</w:t>
            </w:r>
          </w:p>
          <w:p w14:paraId="1218CA34">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、所有人员需有经过岗前培训，明确工作职责，遵守劳动纪律</w:t>
            </w:r>
            <w:r>
              <w:rPr>
                <w:rFonts w:hint="eastAsia" w:ascii="仿宋" w:hAnsi="仿宋" w:eastAsia="仿宋" w:cs="仿宋"/>
                <w:sz w:val="21"/>
                <w:szCs w:val="21"/>
                <w:highlight w:val="none"/>
                <w:lang w:eastAsia="zh-CN"/>
              </w:rPr>
              <w:t>；</w:t>
            </w:r>
          </w:p>
          <w:p w14:paraId="5256EFB9">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、所有人员均需将个人基本资料、身份证复印件等材料在采购人处备案</w:t>
            </w:r>
            <w:r>
              <w:rPr>
                <w:rFonts w:hint="eastAsia" w:ascii="仿宋" w:hAnsi="仿宋" w:eastAsia="仿宋" w:cs="仿宋"/>
                <w:sz w:val="21"/>
                <w:szCs w:val="21"/>
                <w:highlight w:val="none"/>
                <w:lang w:eastAsia="zh-CN"/>
              </w:rPr>
              <w:t>；</w:t>
            </w:r>
          </w:p>
          <w:p w14:paraId="31EDDAAA">
            <w:pPr>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、员工试用期满后正式被录用的人员需保持相对稳定，人员更换率不得超过15%。</w:t>
            </w:r>
          </w:p>
          <w:p w14:paraId="760D245E">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、不符合以上要求的每列扣1分</w:t>
            </w:r>
            <w:r>
              <w:rPr>
                <w:rFonts w:hint="eastAsia" w:ascii="仿宋" w:hAnsi="仿宋" w:eastAsia="仿宋" w:cs="仿宋"/>
                <w:sz w:val="21"/>
                <w:szCs w:val="21"/>
                <w:highlight w:val="none"/>
                <w:lang w:eastAsia="zh-CN"/>
              </w:rPr>
              <w:t>；</w:t>
            </w:r>
          </w:p>
          <w:p w14:paraId="1C6BDE98">
            <w:pPr>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、若发现人员配备达不到约定标准，每少一人扣2500元/月，以此叠加，杜绝吃空饷。</w:t>
            </w:r>
          </w:p>
        </w:tc>
      </w:tr>
      <w:tr w14:paraId="76C61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6" w:hRule="atLeast"/>
          <w:jc w:val="center"/>
        </w:trPr>
        <w:tc>
          <w:tcPr>
            <w:tcW w:w="333" w:type="pct"/>
            <w:vMerge w:val="continue"/>
            <w:tcBorders>
              <w:bottom w:val="single" w:color="auto" w:sz="4" w:space="0"/>
            </w:tcBorders>
            <w:noWrap w:val="0"/>
            <w:vAlign w:val="center"/>
          </w:tcPr>
          <w:p w14:paraId="0C8EDEDA">
            <w:pPr>
              <w:widowControl/>
              <w:rPr>
                <w:rFonts w:ascii="仿宋" w:hAnsi="仿宋" w:eastAsia="仿宋" w:cs="仿宋"/>
                <w:sz w:val="21"/>
                <w:szCs w:val="21"/>
                <w:highlight w:val="none"/>
              </w:rPr>
            </w:pPr>
          </w:p>
        </w:tc>
        <w:tc>
          <w:tcPr>
            <w:tcW w:w="367"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CB59F18">
            <w:pPr>
              <w:jc w:val="center"/>
              <w:rPr>
                <w:rFonts w:ascii="仿宋" w:hAnsi="仿宋" w:eastAsia="仿宋" w:cs="仿宋"/>
                <w:sz w:val="21"/>
                <w:szCs w:val="21"/>
                <w:highlight w:val="none"/>
              </w:rPr>
            </w:pPr>
            <w:r>
              <w:rPr>
                <w:rFonts w:hint="eastAsia" w:ascii="仿宋" w:hAnsi="仿宋" w:eastAsia="仿宋" w:cs="仿宋"/>
                <w:sz w:val="21"/>
                <w:szCs w:val="21"/>
                <w:highlight w:val="none"/>
              </w:rPr>
              <w:t>服务时间</w:t>
            </w:r>
          </w:p>
        </w:tc>
        <w:tc>
          <w:tcPr>
            <w:tcW w:w="4299" w:type="pct"/>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64F1EE75">
            <w:pPr>
              <w:rPr>
                <w:rFonts w:ascii="仿宋" w:hAnsi="仿宋" w:eastAsia="仿宋" w:cs="仿宋"/>
                <w:sz w:val="21"/>
                <w:szCs w:val="21"/>
                <w:highlight w:val="none"/>
              </w:rPr>
            </w:pPr>
            <w:r>
              <w:rPr>
                <w:rFonts w:hint="eastAsia" w:ascii="仿宋" w:hAnsi="仿宋" w:eastAsia="仿宋" w:cs="仿宋"/>
                <w:sz w:val="21"/>
                <w:szCs w:val="21"/>
                <w:highlight w:val="none"/>
              </w:rPr>
              <w:t>24小时，遇特殊情况适当提前或延迟。未按要求提供服务的，每天扣1分。</w:t>
            </w:r>
          </w:p>
        </w:tc>
      </w:tr>
      <w:tr w14:paraId="29304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87" w:hRule="atLeast"/>
          <w:jc w:val="center"/>
        </w:trPr>
        <w:tc>
          <w:tcPr>
            <w:tcW w:w="333" w:type="pct"/>
            <w:tcBorders>
              <w:top w:val="single" w:color="auto" w:sz="4" w:space="0"/>
            </w:tcBorders>
            <w:noWrap w:val="0"/>
            <w:vAlign w:val="center"/>
          </w:tcPr>
          <w:p w14:paraId="0AED61A1">
            <w:pPr>
              <w:jc w:val="center"/>
              <w:rPr>
                <w:rFonts w:ascii="仿宋" w:hAnsi="仿宋" w:eastAsia="仿宋" w:cs="仿宋"/>
                <w:sz w:val="21"/>
                <w:szCs w:val="21"/>
                <w:highlight w:val="none"/>
              </w:rPr>
            </w:pPr>
            <w:r>
              <w:rPr>
                <w:rFonts w:hint="eastAsia" w:ascii="仿宋" w:hAnsi="仿宋" w:eastAsia="仿宋" w:cs="仿宋"/>
                <w:sz w:val="21"/>
                <w:szCs w:val="21"/>
                <w:highlight w:val="none"/>
              </w:rPr>
              <w:t>保安</w:t>
            </w:r>
          </w:p>
          <w:p w14:paraId="36F84293">
            <w:pPr>
              <w:jc w:val="center"/>
              <w:rPr>
                <w:rFonts w:ascii="仿宋" w:hAnsi="仿宋" w:eastAsia="仿宋" w:cs="仿宋"/>
                <w:sz w:val="21"/>
                <w:szCs w:val="21"/>
                <w:highlight w:val="none"/>
              </w:rPr>
            </w:pPr>
            <w:r>
              <w:rPr>
                <w:rFonts w:hint="eastAsia" w:ascii="仿宋" w:hAnsi="仿宋" w:eastAsia="仿宋" w:cs="仿宋"/>
                <w:sz w:val="21"/>
                <w:szCs w:val="21"/>
                <w:highlight w:val="none"/>
              </w:rPr>
              <w:t>工作</w:t>
            </w:r>
          </w:p>
          <w:p w14:paraId="561E60FA">
            <w:pPr>
              <w:jc w:val="center"/>
              <w:rPr>
                <w:rFonts w:ascii="仿宋" w:hAnsi="仿宋" w:eastAsia="仿宋" w:cs="仿宋"/>
                <w:sz w:val="21"/>
                <w:szCs w:val="21"/>
                <w:highlight w:val="none"/>
              </w:rPr>
            </w:pPr>
            <w:r>
              <w:rPr>
                <w:rFonts w:hint="eastAsia" w:ascii="仿宋" w:hAnsi="仿宋" w:eastAsia="仿宋" w:cs="仿宋"/>
                <w:sz w:val="21"/>
                <w:szCs w:val="21"/>
                <w:highlight w:val="none"/>
              </w:rPr>
              <w:t>内容</w:t>
            </w:r>
          </w:p>
        </w:tc>
        <w:tc>
          <w:tcPr>
            <w:tcW w:w="367" w:type="pct"/>
            <w:tcBorders>
              <w:top w:val="single" w:color="auto" w:sz="8" w:space="0"/>
              <w:left w:val="single" w:color="auto" w:sz="8" w:space="0"/>
              <w:right w:val="single" w:color="auto" w:sz="8" w:space="0"/>
            </w:tcBorders>
            <w:noWrap w:val="0"/>
            <w:tcMar>
              <w:top w:w="15" w:type="dxa"/>
              <w:left w:w="15" w:type="dxa"/>
              <w:bottom w:w="0" w:type="dxa"/>
              <w:right w:w="15" w:type="dxa"/>
            </w:tcMar>
            <w:vAlign w:val="center"/>
          </w:tcPr>
          <w:p w14:paraId="77B070F6">
            <w:pPr>
              <w:jc w:val="center"/>
              <w:rPr>
                <w:rFonts w:ascii="仿宋" w:hAnsi="仿宋" w:eastAsia="仿宋" w:cs="仿宋"/>
                <w:sz w:val="21"/>
                <w:szCs w:val="21"/>
                <w:highlight w:val="none"/>
              </w:rPr>
            </w:pPr>
            <w:r>
              <w:rPr>
                <w:rFonts w:hint="eastAsia" w:ascii="仿宋" w:hAnsi="仿宋" w:eastAsia="仿宋" w:cs="仿宋"/>
                <w:sz w:val="21"/>
                <w:szCs w:val="21"/>
                <w:highlight w:val="none"/>
              </w:rPr>
              <w:t>日常</w:t>
            </w:r>
          </w:p>
          <w:p w14:paraId="647032D1">
            <w:pPr>
              <w:jc w:val="center"/>
              <w:rPr>
                <w:rFonts w:ascii="仿宋" w:hAnsi="仿宋" w:eastAsia="仿宋" w:cs="仿宋"/>
                <w:sz w:val="21"/>
                <w:szCs w:val="21"/>
                <w:highlight w:val="none"/>
              </w:rPr>
            </w:pPr>
            <w:r>
              <w:rPr>
                <w:rFonts w:hint="eastAsia" w:ascii="仿宋" w:hAnsi="仿宋" w:eastAsia="仿宋" w:cs="仿宋"/>
                <w:sz w:val="21"/>
                <w:szCs w:val="21"/>
                <w:highlight w:val="none"/>
              </w:rPr>
              <w:t>考核</w:t>
            </w:r>
          </w:p>
        </w:tc>
        <w:tc>
          <w:tcPr>
            <w:tcW w:w="4299" w:type="pct"/>
            <w:tcBorders>
              <w:top w:val="single" w:color="auto" w:sz="8" w:space="0"/>
              <w:left w:val="single" w:color="auto" w:sz="8" w:space="0"/>
              <w:right w:val="single" w:color="auto" w:sz="8" w:space="0"/>
            </w:tcBorders>
            <w:noWrap w:val="0"/>
            <w:tcMar>
              <w:top w:w="15" w:type="dxa"/>
              <w:left w:w="15" w:type="dxa"/>
              <w:bottom w:w="0" w:type="dxa"/>
              <w:right w:w="15" w:type="dxa"/>
            </w:tcMar>
            <w:vAlign w:val="center"/>
          </w:tcPr>
          <w:p w14:paraId="2339BA17">
            <w:pPr>
              <w:rPr>
                <w:rFonts w:ascii="仿宋" w:hAnsi="仿宋" w:eastAsia="仿宋" w:cs="仿宋"/>
                <w:sz w:val="21"/>
                <w:szCs w:val="21"/>
                <w:highlight w:val="none"/>
              </w:rPr>
            </w:pPr>
            <w:r>
              <w:rPr>
                <w:rFonts w:hint="eastAsia" w:ascii="仿宋" w:hAnsi="仿宋" w:eastAsia="仿宋" w:cs="仿宋"/>
                <w:sz w:val="21"/>
                <w:szCs w:val="21"/>
                <w:highlight w:val="none"/>
              </w:rPr>
              <w:t>1、保安人员的日常工作考核按采购人《保安人员日常考核细则》执行，采取扣分制（每分10元），在保安服务公司当月保安服务费用中兑现扣除，经考核不合格的，保安服务公司必须无条件更换不合格保安人员。保安人员发生重大违纪行为或违法行为的，保安服务公司必须承担相应的责任。</w:t>
            </w:r>
          </w:p>
          <w:p w14:paraId="3F644150">
            <w:pPr>
              <w:rPr>
                <w:rFonts w:ascii="仿宋" w:hAnsi="仿宋" w:eastAsia="仿宋" w:cs="仿宋"/>
                <w:sz w:val="21"/>
                <w:szCs w:val="21"/>
                <w:highlight w:val="none"/>
              </w:rPr>
            </w:pPr>
            <w:r>
              <w:rPr>
                <w:rFonts w:hint="eastAsia" w:ascii="仿宋" w:hAnsi="仿宋" w:eastAsia="仿宋" w:cs="仿宋"/>
                <w:sz w:val="21"/>
                <w:szCs w:val="21"/>
                <w:highlight w:val="none"/>
              </w:rPr>
              <w:t>2、严格遵守采购人制定的相关保卫规章制度，严禁值勤人员在上班时间仪容不整、缺岗、漏岗、串岗、迟到、早退、巡逻不到位、处置情况不及时等现象发生。</w:t>
            </w:r>
          </w:p>
          <w:p w14:paraId="7CA0B01F">
            <w:pPr>
              <w:rPr>
                <w:rFonts w:ascii="仿宋" w:hAnsi="仿宋" w:eastAsia="仿宋" w:cs="仿宋"/>
                <w:sz w:val="21"/>
                <w:szCs w:val="21"/>
                <w:highlight w:val="none"/>
              </w:rPr>
            </w:pPr>
            <w:r>
              <w:rPr>
                <w:rFonts w:hint="eastAsia" w:ascii="仿宋" w:hAnsi="仿宋" w:eastAsia="仿宋" w:cs="仿宋"/>
                <w:sz w:val="21"/>
                <w:szCs w:val="21"/>
                <w:highlight w:val="none"/>
              </w:rPr>
              <w:t>3、严禁保安人员在岗点做与工作无关的事情。</w:t>
            </w:r>
          </w:p>
          <w:p w14:paraId="00C19E06">
            <w:pPr>
              <w:rPr>
                <w:rFonts w:ascii="仿宋" w:hAnsi="仿宋" w:eastAsia="仿宋" w:cs="仿宋"/>
                <w:sz w:val="21"/>
                <w:szCs w:val="21"/>
                <w:highlight w:val="none"/>
              </w:rPr>
            </w:pPr>
            <w:r>
              <w:rPr>
                <w:rFonts w:hint="eastAsia" w:ascii="仿宋" w:hAnsi="仿宋" w:eastAsia="仿宋" w:cs="仿宋"/>
                <w:sz w:val="21"/>
                <w:szCs w:val="21"/>
                <w:highlight w:val="none"/>
              </w:rPr>
              <w:t>4、及时配合完成采购人布置的各项任务。</w:t>
            </w:r>
          </w:p>
          <w:p w14:paraId="498F046C">
            <w:pPr>
              <w:rPr>
                <w:rFonts w:ascii="仿宋" w:hAnsi="仿宋" w:eastAsia="仿宋" w:cs="仿宋"/>
                <w:sz w:val="21"/>
                <w:szCs w:val="21"/>
                <w:highlight w:val="none"/>
              </w:rPr>
            </w:pPr>
            <w:r>
              <w:rPr>
                <w:rFonts w:hint="eastAsia" w:ascii="仿宋" w:hAnsi="仿宋" w:eastAsia="仿宋" w:cs="仿宋"/>
                <w:sz w:val="21"/>
                <w:szCs w:val="21"/>
                <w:highlight w:val="none"/>
              </w:rPr>
              <w:t>5、保安人员出现以上违纪违规或不配合采购人工作现象，情节轻者给予相关经济处罚，严重者予以清退，处罚决定与公司当月一次结算。</w:t>
            </w:r>
          </w:p>
        </w:tc>
      </w:tr>
    </w:tbl>
    <w:p w14:paraId="190A703F">
      <w:pPr>
        <w:spacing w:line="360" w:lineRule="auto"/>
        <w:ind w:firstLine="411" w:firstLineChars="196"/>
        <w:rPr>
          <w:rFonts w:ascii="仿宋" w:hAnsi="仿宋" w:eastAsia="仿宋" w:cs="仿宋"/>
          <w:szCs w:val="21"/>
          <w:highlight w:val="none"/>
        </w:rPr>
      </w:pPr>
      <w:r>
        <w:rPr>
          <w:rFonts w:hint="eastAsia" w:ascii="仿宋" w:hAnsi="仿宋" w:eastAsia="仿宋" w:cs="仿宋"/>
          <w:szCs w:val="21"/>
          <w:highlight w:val="none"/>
        </w:rPr>
        <w:t>（1）安保服务考核标准</w:t>
      </w:r>
    </w:p>
    <w:tbl>
      <w:tblPr>
        <w:tblStyle w:val="30"/>
        <w:tblW w:w="5065" w:type="pc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914"/>
      </w:tblGrid>
      <w:tr w14:paraId="0C97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noWrap w:val="0"/>
            <w:vAlign w:val="center"/>
          </w:tcPr>
          <w:p w14:paraId="73D05C4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扣分</w:t>
            </w:r>
          </w:p>
          <w:p w14:paraId="047855F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标准</w:t>
            </w:r>
          </w:p>
        </w:tc>
        <w:tc>
          <w:tcPr>
            <w:tcW w:w="4537" w:type="pct"/>
            <w:noWrap w:val="0"/>
            <w:vAlign w:val="top"/>
          </w:tcPr>
          <w:p w14:paraId="244E3180">
            <w:pPr>
              <w:rPr>
                <w:rFonts w:hint="eastAsia" w:ascii="仿宋" w:hAnsi="仿宋" w:eastAsia="仿宋" w:cs="仿宋"/>
                <w:sz w:val="21"/>
                <w:szCs w:val="21"/>
                <w:highlight w:val="none"/>
              </w:rPr>
            </w:pPr>
            <w:r>
              <w:rPr>
                <w:rFonts w:hint="eastAsia" w:ascii="仿宋" w:hAnsi="仿宋" w:eastAsia="仿宋" w:cs="仿宋"/>
                <w:sz w:val="21"/>
                <w:szCs w:val="21"/>
                <w:highlight w:val="none"/>
              </w:rPr>
              <w:t>1、不遵守劳动纪律，上班迟到30分钟内（含）扣0.3分，30分钟以上至2小时内（含）扣0.5分，2小时以上至5小时内（含）按旷工半天处理并扣1分，5小时以上按旷工一天处理并扣1.5分。</w:t>
            </w:r>
          </w:p>
        </w:tc>
      </w:tr>
      <w:tr w14:paraId="3B35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B0C3EE6">
            <w:pPr>
              <w:rPr>
                <w:rFonts w:hint="eastAsia" w:ascii="仿宋" w:hAnsi="仿宋" w:eastAsia="仿宋" w:cs="仿宋"/>
                <w:sz w:val="21"/>
                <w:szCs w:val="21"/>
                <w:highlight w:val="none"/>
              </w:rPr>
            </w:pPr>
          </w:p>
        </w:tc>
        <w:tc>
          <w:tcPr>
            <w:tcW w:w="4537" w:type="pct"/>
            <w:noWrap w:val="0"/>
            <w:vAlign w:val="top"/>
          </w:tcPr>
          <w:p w14:paraId="4F836660">
            <w:pPr>
              <w:rPr>
                <w:rFonts w:hint="eastAsia" w:ascii="仿宋" w:hAnsi="仿宋" w:eastAsia="仿宋" w:cs="仿宋"/>
                <w:sz w:val="21"/>
                <w:szCs w:val="21"/>
                <w:highlight w:val="none"/>
              </w:rPr>
            </w:pPr>
            <w:r>
              <w:rPr>
                <w:rFonts w:hint="eastAsia" w:ascii="仿宋" w:hAnsi="仿宋" w:eastAsia="仿宋" w:cs="仿宋"/>
                <w:sz w:val="21"/>
                <w:szCs w:val="21"/>
                <w:highlight w:val="none"/>
              </w:rPr>
              <w:t>2、不遵守劳动纪律，上班串岗的扣0.3分，上班脱岗的扣0.5分，早退的一律按旷工处理扣1分。</w:t>
            </w:r>
          </w:p>
        </w:tc>
      </w:tr>
      <w:tr w14:paraId="394F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0B49C1B">
            <w:pPr>
              <w:rPr>
                <w:rFonts w:hint="eastAsia" w:ascii="仿宋" w:hAnsi="仿宋" w:eastAsia="仿宋" w:cs="仿宋"/>
                <w:sz w:val="21"/>
                <w:szCs w:val="21"/>
                <w:highlight w:val="none"/>
              </w:rPr>
            </w:pPr>
          </w:p>
        </w:tc>
        <w:tc>
          <w:tcPr>
            <w:tcW w:w="4537" w:type="pct"/>
            <w:noWrap w:val="0"/>
            <w:vAlign w:val="top"/>
          </w:tcPr>
          <w:p w14:paraId="71D55A63">
            <w:pPr>
              <w:rPr>
                <w:rFonts w:hint="eastAsia" w:ascii="仿宋" w:hAnsi="仿宋" w:eastAsia="仿宋" w:cs="仿宋"/>
                <w:sz w:val="21"/>
                <w:szCs w:val="21"/>
                <w:highlight w:val="none"/>
              </w:rPr>
            </w:pPr>
            <w:r>
              <w:rPr>
                <w:rFonts w:hint="eastAsia" w:ascii="仿宋" w:hAnsi="仿宋" w:eastAsia="仿宋" w:cs="仿宋"/>
                <w:sz w:val="21"/>
                <w:szCs w:val="21"/>
                <w:highlight w:val="none"/>
              </w:rPr>
              <w:t>3、请假未批准，擅自不上班的或代刷卡的当事双方按旷工处理并扣1.5分。</w:t>
            </w:r>
          </w:p>
        </w:tc>
      </w:tr>
      <w:tr w14:paraId="44C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77041529">
            <w:pPr>
              <w:rPr>
                <w:rFonts w:hint="eastAsia" w:ascii="仿宋" w:hAnsi="仿宋" w:eastAsia="仿宋" w:cs="仿宋"/>
                <w:sz w:val="21"/>
                <w:szCs w:val="21"/>
                <w:highlight w:val="none"/>
              </w:rPr>
            </w:pPr>
          </w:p>
        </w:tc>
        <w:tc>
          <w:tcPr>
            <w:tcW w:w="4537" w:type="pct"/>
            <w:noWrap w:val="0"/>
            <w:vAlign w:val="top"/>
          </w:tcPr>
          <w:p w14:paraId="7C797244">
            <w:pPr>
              <w:rPr>
                <w:rFonts w:hint="eastAsia" w:ascii="仿宋" w:hAnsi="仿宋" w:eastAsia="仿宋" w:cs="仿宋"/>
                <w:sz w:val="21"/>
                <w:szCs w:val="21"/>
                <w:highlight w:val="none"/>
              </w:rPr>
            </w:pPr>
            <w:r>
              <w:rPr>
                <w:rFonts w:hint="eastAsia" w:ascii="仿宋" w:hAnsi="仿宋" w:eastAsia="仿宋" w:cs="仿宋"/>
                <w:sz w:val="21"/>
                <w:szCs w:val="21"/>
                <w:highlight w:val="none"/>
              </w:rPr>
              <w:t>4、不按规定着装或风纪不整（含佩带工作牌）、岗上吸烟的扣0.5分；上班期间睡岗、打牌或做与工作无关事情的扣0.5分，酒后上班的扣2分，当班期间喝酒的扣3分并同处待岗3个月的处理（享受基本生活费）。</w:t>
            </w:r>
          </w:p>
        </w:tc>
      </w:tr>
      <w:tr w14:paraId="6628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62316545">
            <w:pPr>
              <w:rPr>
                <w:rFonts w:hint="eastAsia" w:ascii="仿宋" w:hAnsi="仿宋" w:eastAsia="仿宋" w:cs="仿宋"/>
                <w:sz w:val="21"/>
                <w:szCs w:val="21"/>
                <w:highlight w:val="none"/>
              </w:rPr>
            </w:pPr>
          </w:p>
        </w:tc>
        <w:tc>
          <w:tcPr>
            <w:tcW w:w="4537" w:type="pct"/>
            <w:noWrap w:val="0"/>
            <w:vAlign w:val="top"/>
          </w:tcPr>
          <w:p w14:paraId="30147248">
            <w:pPr>
              <w:rPr>
                <w:rFonts w:hint="eastAsia" w:ascii="仿宋" w:hAnsi="仿宋" w:eastAsia="仿宋" w:cs="仿宋"/>
                <w:sz w:val="21"/>
                <w:szCs w:val="21"/>
                <w:highlight w:val="none"/>
              </w:rPr>
            </w:pPr>
            <w:r>
              <w:rPr>
                <w:rFonts w:hint="eastAsia" w:ascii="仿宋" w:hAnsi="仿宋" w:eastAsia="仿宋" w:cs="仿宋"/>
                <w:sz w:val="21"/>
                <w:szCs w:val="21"/>
                <w:highlight w:val="none"/>
              </w:rPr>
              <w:t>5、不按规定交接班，未履行交接班手续的扣0.5分，未按规定做好台帐记录、考勤和卫生工作的扣0.5分。</w:t>
            </w:r>
          </w:p>
        </w:tc>
      </w:tr>
      <w:tr w14:paraId="4316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2C214DC9">
            <w:pPr>
              <w:rPr>
                <w:rFonts w:hint="eastAsia" w:ascii="仿宋" w:hAnsi="仿宋" w:eastAsia="仿宋" w:cs="仿宋"/>
                <w:sz w:val="21"/>
                <w:szCs w:val="21"/>
                <w:highlight w:val="none"/>
              </w:rPr>
            </w:pPr>
          </w:p>
        </w:tc>
        <w:tc>
          <w:tcPr>
            <w:tcW w:w="4537" w:type="pct"/>
            <w:noWrap w:val="0"/>
            <w:vAlign w:val="top"/>
          </w:tcPr>
          <w:p w14:paraId="6553436F">
            <w:pPr>
              <w:rPr>
                <w:rFonts w:hint="eastAsia" w:ascii="仿宋" w:hAnsi="仿宋" w:eastAsia="仿宋" w:cs="仿宋"/>
                <w:sz w:val="21"/>
                <w:szCs w:val="21"/>
                <w:highlight w:val="none"/>
              </w:rPr>
            </w:pPr>
            <w:r>
              <w:rPr>
                <w:rFonts w:hint="eastAsia" w:ascii="仿宋" w:hAnsi="仿宋" w:eastAsia="仿宋" w:cs="仿宋"/>
                <w:sz w:val="21"/>
                <w:szCs w:val="21"/>
                <w:highlight w:val="none"/>
              </w:rPr>
              <w:t>6、内部人员发生争吵、传播流言蜚语不利于团结的扣0.5分，恶意骂人的扣0.5分，发生内部人员打架的责任人扣1分。</w:t>
            </w:r>
          </w:p>
        </w:tc>
      </w:tr>
      <w:tr w14:paraId="6B0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082AE6D1">
            <w:pPr>
              <w:rPr>
                <w:rFonts w:hint="eastAsia" w:ascii="仿宋" w:hAnsi="仿宋" w:eastAsia="仿宋" w:cs="仿宋"/>
                <w:sz w:val="21"/>
                <w:szCs w:val="21"/>
                <w:highlight w:val="none"/>
              </w:rPr>
            </w:pPr>
          </w:p>
        </w:tc>
        <w:tc>
          <w:tcPr>
            <w:tcW w:w="4537" w:type="pct"/>
            <w:noWrap w:val="0"/>
            <w:vAlign w:val="top"/>
          </w:tcPr>
          <w:p w14:paraId="6BDAA932">
            <w:pPr>
              <w:rPr>
                <w:rFonts w:hint="eastAsia" w:ascii="仿宋" w:hAnsi="仿宋" w:eastAsia="仿宋" w:cs="仿宋"/>
                <w:sz w:val="21"/>
                <w:szCs w:val="21"/>
                <w:highlight w:val="none"/>
              </w:rPr>
            </w:pPr>
            <w:r>
              <w:rPr>
                <w:rFonts w:hint="eastAsia" w:ascii="仿宋" w:hAnsi="仿宋" w:eastAsia="仿宋" w:cs="仿宋"/>
                <w:sz w:val="21"/>
                <w:szCs w:val="21"/>
                <w:highlight w:val="none"/>
              </w:rPr>
              <w:t>7、不注意节约，浪费水电气、纸张等物品的扣0.5分；不爱护公物，造成设施财产损坏的扣1分，情节严重的扣1.5分，恶意破坏的扣3分。</w:t>
            </w:r>
          </w:p>
        </w:tc>
      </w:tr>
      <w:tr w14:paraId="31A7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2" w:type="pct"/>
            <w:vMerge w:val="continue"/>
            <w:noWrap w:val="0"/>
            <w:vAlign w:val="top"/>
          </w:tcPr>
          <w:p w14:paraId="2FB99605">
            <w:pPr>
              <w:rPr>
                <w:rFonts w:hint="eastAsia" w:ascii="仿宋" w:hAnsi="仿宋" w:eastAsia="仿宋" w:cs="仿宋"/>
                <w:sz w:val="21"/>
                <w:szCs w:val="21"/>
                <w:highlight w:val="none"/>
              </w:rPr>
            </w:pPr>
          </w:p>
        </w:tc>
        <w:tc>
          <w:tcPr>
            <w:tcW w:w="4537" w:type="pct"/>
            <w:noWrap w:val="0"/>
            <w:vAlign w:val="top"/>
          </w:tcPr>
          <w:p w14:paraId="6CF32231">
            <w:pPr>
              <w:rPr>
                <w:rFonts w:hint="eastAsia" w:ascii="仿宋" w:hAnsi="仿宋" w:eastAsia="仿宋" w:cs="仿宋"/>
                <w:sz w:val="21"/>
                <w:szCs w:val="21"/>
                <w:highlight w:val="none"/>
              </w:rPr>
            </w:pPr>
            <w:r>
              <w:rPr>
                <w:rFonts w:hint="eastAsia" w:ascii="仿宋" w:hAnsi="仿宋" w:eastAsia="仿宋" w:cs="仿宋"/>
                <w:sz w:val="21"/>
                <w:szCs w:val="21"/>
                <w:highlight w:val="none"/>
              </w:rPr>
              <w:t>8、不参加公司及部门组织召集的各项会议或活动扣0.5分，迟到、早退的按考勤制度执行，并扣1分。</w:t>
            </w:r>
          </w:p>
        </w:tc>
      </w:tr>
      <w:tr w14:paraId="455C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1D987B8D">
            <w:pPr>
              <w:rPr>
                <w:rFonts w:hint="eastAsia" w:ascii="仿宋" w:hAnsi="仿宋" w:eastAsia="仿宋" w:cs="仿宋"/>
                <w:sz w:val="21"/>
                <w:szCs w:val="21"/>
                <w:highlight w:val="none"/>
              </w:rPr>
            </w:pPr>
          </w:p>
        </w:tc>
        <w:tc>
          <w:tcPr>
            <w:tcW w:w="4537" w:type="pct"/>
            <w:noWrap w:val="0"/>
            <w:vAlign w:val="top"/>
          </w:tcPr>
          <w:p w14:paraId="1C527800">
            <w:pPr>
              <w:rPr>
                <w:rFonts w:hint="eastAsia" w:ascii="仿宋" w:hAnsi="仿宋" w:eastAsia="仿宋" w:cs="仿宋"/>
                <w:sz w:val="21"/>
                <w:szCs w:val="21"/>
                <w:highlight w:val="none"/>
              </w:rPr>
            </w:pPr>
            <w:r>
              <w:rPr>
                <w:rFonts w:hint="eastAsia" w:ascii="仿宋" w:hAnsi="仿宋" w:eastAsia="仿宋" w:cs="仿宋"/>
                <w:sz w:val="21"/>
                <w:szCs w:val="21"/>
                <w:highlight w:val="none"/>
              </w:rPr>
              <w:t>9、不服从工作安排，情节轻微的扣0.5分，情节较重的扣1分，拒不服从的扣2分，并按待岗处理（待岗期间按旷工考勤）；不能及时完成领导安排的其它工作扣2分。</w:t>
            </w:r>
          </w:p>
        </w:tc>
      </w:tr>
      <w:tr w14:paraId="77C4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3280E9A2">
            <w:pPr>
              <w:rPr>
                <w:rFonts w:hint="eastAsia" w:ascii="仿宋" w:hAnsi="仿宋" w:eastAsia="仿宋" w:cs="仿宋"/>
                <w:sz w:val="21"/>
                <w:szCs w:val="21"/>
                <w:highlight w:val="none"/>
              </w:rPr>
            </w:pPr>
          </w:p>
        </w:tc>
        <w:tc>
          <w:tcPr>
            <w:tcW w:w="4537" w:type="pct"/>
            <w:noWrap w:val="0"/>
            <w:vAlign w:val="top"/>
          </w:tcPr>
          <w:p w14:paraId="101F9A1B">
            <w:pPr>
              <w:rPr>
                <w:rFonts w:hint="eastAsia" w:ascii="仿宋" w:hAnsi="仿宋" w:eastAsia="仿宋" w:cs="仿宋"/>
                <w:sz w:val="21"/>
                <w:szCs w:val="21"/>
                <w:highlight w:val="none"/>
              </w:rPr>
            </w:pPr>
            <w:r>
              <w:rPr>
                <w:rFonts w:hint="eastAsia" w:ascii="仿宋" w:hAnsi="仿宋" w:eastAsia="仿宋" w:cs="仿宋"/>
                <w:sz w:val="21"/>
                <w:szCs w:val="21"/>
                <w:highlight w:val="none"/>
              </w:rPr>
              <w:t>10、未按规定时间开关门、空调、灯、电脑、监控的扣0.5分。</w:t>
            </w:r>
          </w:p>
        </w:tc>
      </w:tr>
      <w:tr w14:paraId="01BE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3C752050">
            <w:pPr>
              <w:rPr>
                <w:rFonts w:hint="eastAsia" w:ascii="仿宋" w:hAnsi="仿宋" w:eastAsia="仿宋" w:cs="仿宋"/>
                <w:sz w:val="21"/>
                <w:szCs w:val="21"/>
                <w:highlight w:val="none"/>
              </w:rPr>
            </w:pPr>
          </w:p>
        </w:tc>
        <w:tc>
          <w:tcPr>
            <w:tcW w:w="4537" w:type="pct"/>
            <w:noWrap w:val="0"/>
            <w:vAlign w:val="top"/>
          </w:tcPr>
          <w:p w14:paraId="4645251C">
            <w:pPr>
              <w:rPr>
                <w:rFonts w:hint="eastAsia" w:ascii="仿宋" w:hAnsi="仿宋" w:eastAsia="仿宋" w:cs="仿宋"/>
                <w:sz w:val="21"/>
                <w:szCs w:val="21"/>
                <w:highlight w:val="none"/>
              </w:rPr>
            </w:pPr>
            <w:r>
              <w:rPr>
                <w:rFonts w:hint="eastAsia" w:ascii="仿宋" w:hAnsi="仿宋" w:eastAsia="仿宋" w:cs="仿宋"/>
                <w:sz w:val="21"/>
                <w:szCs w:val="21"/>
                <w:highlight w:val="none"/>
              </w:rPr>
              <w:t>11、未加强巡查管理，有乞讨、拾荒、小商贩人员未及时劝离、登记、上报的每例扣1分；</w:t>
            </w:r>
          </w:p>
        </w:tc>
      </w:tr>
      <w:tr w14:paraId="5F04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16415CE8">
            <w:pPr>
              <w:rPr>
                <w:rFonts w:hint="eastAsia" w:ascii="仿宋" w:hAnsi="仿宋" w:eastAsia="仿宋" w:cs="仿宋"/>
                <w:sz w:val="21"/>
                <w:szCs w:val="21"/>
                <w:highlight w:val="none"/>
              </w:rPr>
            </w:pPr>
          </w:p>
        </w:tc>
        <w:tc>
          <w:tcPr>
            <w:tcW w:w="4537" w:type="pct"/>
            <w:noWrap w:val="0"/>
            <w:vAlign w:val="top"/>
          </w:tcPr>
          <w:p w14:paraId="304E3A57">
            <w:pPr>
              <w:rPr>
                <w:rFonts w:hint="eastAsia" w:ascii="仿宋" w:hAnsi="仿宋" w:eastAsia="仿宋" w:cs="仿宋"/>
                <w:sz w:val="21"/>
                <w:szCs w:val="21"/>
                <w:highlight w:val="none"/>
              </w:rPr>
            </w:pPr>
            <w:r>
              <w:rPr>
                <w:rFonts w:hint="eastAsia" w:ascii="仿宋" w:hAnsi="仿宋" w:eastAsia="仿宋" w:cs="仿宋"/>
                <w:sz w:val="21"/>
                <w:szCs w:val="21"/>
                <w:highlight w:val="none"/>
              </w:rPr>
              <w:t>12、不能及时妥善处理各类报警的扣1分；未能发现各类违章、违法行为，及时通知相关管理人员和执法部门处理的扣1分，造成采购方经济损失的照价赔偿并扣除4分，造成严重后果或产生极大负面影响的扣除当季度合同款的30%。</w:t>
            </w:r>
          </w:p>
        </w:tc>
      </w:tr>
      <w:tr w14:paraId="053B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B63A2E7">
            <w:pPr>
              <w:rPr>
                <w:rFonts w:hint="eastAsia" w:ascii="仿宋" w:hAnsi="仿宋" w:eastAsia="仿宋" w:cs="仿宋"/>
                <w:sz w:val="21"/>
                <w:szCs w:val="21"/>
                <w:highlight w:val="none"/>
              </w:rPr>
            </w:pPr>
          </w:p>
        </w:tc>
        <w:tc>
          <w:tcPr>
            <w:tcW w:w="4537" w:type="pct"/>
            <w:noWrap w:val="0"/>
            <w:vAlign w:val="top"/>
          </w:tcPr>
          <w:p w14:paraId="2969B494">
            <w:pPr>
              <w:rPr>
                <w:rFonts w:hint="eastAsia" w:ascii="仿宋" w:hAnsi="仿宋" w:eastAsia="仿宋" w:cs="仿宋"/>
                <w:sz w:val="21"/>
                <w:szCs w:val="21"/>
                <w:highlight w:val="none"/>
              </w:rPr>
            </w:pPr>
            <w:r>
              <w:rPr>
                <w:rFonts w:hint="eastAsia" w:ascii="仿宋" w:hAnsi="仿宋" w:eastAsia="仿宋" w:cs="仿宋"/>
                <w:sz w:val="21"/>
                <w:szCs w:val="21"/>
                <w:highlight w:val="none"/>
              </w:rPr>
              <w:t>13、处理各类问题，服务态度恶劣，推诿、刁难游客的或违反程序，造成投诉的扣2分，情节严重的扣4分。</w:t>
            </w:r>
          </w:p>
        </w:tc>
      </w:tr>
      <w:tr w14:paraId="3EC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E97D86D">
            <w:pPr>
              <w:rPr>
                <w:rFonts w:hint="eastAsia" w:ascii="仿宋" w:hAnsi="仿宋" w:eastAsia="仿宋" w:cs="仿宋"/>
                <w:sz w:val="21"/>
                <w:szCs w:val="21"/>
                <w:highlight w:val="none"/>
              </w:rPr>
            </w:pPr>
          </w:p>
        </w:tc>
        <w:tc>
          <w:tcPr>
            <w:tcW w:w="4537" w:type="pct"/>
            <w:noWrap w:val="0"/>
            <w:vAlign w:val="top"/>
          </w:tcPr>
          <w:p w14:paraId="1D67E947">
            <w:pPr>
              <w:rPr>
                <w:rFonts w:hint="eastAsia" w:ascii="仿宋" w:hAnsi="仿宋" w:eastAsia="仿宋" w:cs="仿宋"/>
                <w:sz w:val="21"/>
                <w:szCs w:val="21"/>
                <w:highlight w:val="none"/>
              </w:rPr>
            </w:pPr>
            <w:r>
              <w:rPr>
                <w:rFonts w:hint="eastAsia" w:ascii="仿宋" w:hAnsi="仿宋" w:eastAsia="仿宋" w:cs="仿宋"/>
                <w:sz w:val="21"/>
                <w:szCs w:val="21"/>
                <w:highlight w:val="none"/>
              </w:rPr>
              <w:t>14、未按规定做好档案台帐、记录、报表的扣1分。</w:t>
            </w:r>
          </w:p>
        </w:tc>
      </w:tr>
      <w:tr w14:paraId="2E9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noWrap w:val="0"/>
            <w:vAlign w:val="center"/>
          </w:tcPr>
          <w:p w14:paraId="04542B7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加分</w:t>
            </w:r>
          </w:p>
          <w:p w14:paraId="2EDEDB4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标准</w:t>
            </w:r>
          </w:p>
        </w:tc>
        <w:tc>
          <w:tcPr>
            <w:tcW w:w="4537" w:type="pct"/>
            <w:noWrap w:val="0"/>
            <w:vAlign w:val="top"/>
          </w:tcPr>
          <w:p w14:paraId="77EA9523">
            <w:pPr>
              <w:rPr>
                <w:rFonts w:hint="eastAsia" w:ascii="仿宋" w:hAnsi="仿宋" w:eastAsia="仿宋" w:cs="仿宋"/>
                <w:sz w:val="21"/>
                <w:szCs w:val="21"/>
                <w:highlight w:val="none"/>
              </w:rPr>
            </w:pPr>
            <w:r>
              <w:rPr>
                <w:rFonts w:hint="eastAsia" w:ascii="仿宋" w:hAnsi="仿宋" w:eastAsia="仿宋" w:cs="仿宋"/>
                <w:sz w:val="21"/>
                <w:szCs w:val="21"/>
                <w:highlight w:val="none"/>
              </w:rPr>
              <w:t>1、员工在管理服务过程中服务突出，受到采购人赠送锦旗、表扬信表扬的，经核实给予加0.5分；有重大突出的行为，受到媒体报道加3分</w:t>
            </w:r>
          </w:p>
        </w:tc>
      </w:tr>
      <w:tr w14:paraId="48D4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2919705">
            <w:pPr>
              <w:rPr>
                <w:rFonts w:hint="eastAsia" w:ascii="仿宋" w:hAnsi="仿宋" w:eastAsia="仿宋" w:cs="仿宋"/>
                <w:sz w:val="21"/>
                <w:szCs w:val="21"/>
                <w:highlight w:val="none"/>
              </w:rPr>
            </w:pPr>
          </w:p>
        </w:tc>
        <w:tc>
          <w:tcPr>
            <w:tcW w:w="4537" w:type="pct"/>
            <w:noWrap w:val="0"/>
            <w:vAlign w:val="top"/>
          </w:tcPr>
          <w:p w14:paraId="0B3B6790">
            <w:pPr>
              <w:rPr>
                <w:rFonts w:hint="eastAsia" w:ascii="仿宋" w:hAnsi="仿宋" w:eastAsia="仿宋" w:cs="仿宋"/>
                <w:sz w:val="21"/>
                <w:szCs w:val="21"/>
                <w:highlight w:val="none"/>
              </w:rPr>
            </w:pPr>
            <w:r>
              <w:rPr>
                <w:rFonts w:hint="eastAsia" w:ascii="仿宋" w:hAnsi="仿宋" w:eastAsia="仿宋" w:cs="仿宋"/>
                <w:sz w:val="21"/>
                <w:szCs w:val="21"/>
                <w:highlight w:val="none"/>
              </w:rPr>
              <w:t>2、抓获各类违法犯罪分子，使公共财产免受损失的，给予加3分；</w:t>
            </w:r>
          </w:p>
        </w:tc>
      </w:tr>
      <w:tr w14:paraId="6C91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2CE88C1B">
            <w:pPr>
              <w:rPr>
                <w:rFonts w:hint="eastAsia" w:ascii="仿宋" w:hAnsi="仿宋" w:eastAsia="仿宋" w:cs="仿宋"/>
                <w:sz w:val="21"/>
                <w:szCs w:val="21"/>
                <w:highlight w:val="none"/>
              </w:rPr>
            </w:pPr>
          </w:p>
        </w:tc>
        <w:tc>
          <w:tcPr>
            <w:tcW w:w="4537" w:type="pct"/>
            <w:noWrap w:val="0"/>
            <w:vAlign w:val="top"/>
          </w:tcPr>
          <w:p w14:paraId="03AAB7A1">
            <w:pPr>
              <w:rPr>
                <w:rFonts w:hint="eastAsia" w:ascii="仿宋" w:hAnsi="仿宋" w:eastAsia="仿宋" w:cs="仿宋"/>
                <w:sz w:val="21"/>
                <w:szCs w:val="21"/>
                <w:highlight w:val="none"/>
              </w:rPr>
            </w:pPr>
            <w:r>
              <w:rPr>
                <w:rFonts w:hint="eastAsia" w:ascii="仿宋" w:hAnsi="仿宋" w:eastAsia="仿宋" w:cs="仿宋"/>
                <w:sz w:val="21"/>
                <w:szCs w:val="21"/>
                <w:highlight w:val="none"/>
              </w:rPr>
              <w:t>3、完成采购人交办的其它工作，成绩突出的，给予加2分；</w:t>
            </w:r>
          </w:p>
        </w:tc>
      </w:tr>
      <w:tr w14:paraId="722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5514CF68">
            <w:pPr>
              <w:rPr>
                <w:rFonts w:hint="eastAsia" w:ascii="仿宋" w:hAnsi="仿宋" w:eastAsia="仿宋" w:cs="仿宋"/>
                <w:sz w:val="21"/>
                <w:szCs w:val="21"/>
                <w:highlight w:val="none"/>
              </w:rPr>
            </w:pPr>
          </w:p>
        </w:tc>
        <w:tc>
          <w:tcPr>
            <w:tcW w:w="4537" w:type="pct"/>
            <w:noWrap w:val="0"/>
            <w:vAlign w:val="top"/>
          </w:tcPr>
          <w:p w14:paraId="5A0DE77F">
            <w:pPr>
              <w:rPr>
                <w:rFonts w:hint="eastAsia" w:ascii="仿宋" w:hAnsi="仿宋" w:eastAsia="仿宋" w:cs="仿宋"/>
                <w:sz w:val="21"/>
                <w:szCs w:val="21"/>
                <w:highlight w:val="none"/>
              </w:rPr>
            </w:pPr>
            <w:r>
              <w:rPr>
                <w:rFonts w:hint="eastAsia" w:ascii="仿宋" w:hAnsi="仿宋" w:eastAsia="仿宋" w:cs="仿宋"/>
                <w:sz w:val="21"/>
                <w:szCs w:val="21"/>
                <w:highlight w:val="none"/>
              </w:rPr>
              <w:t>4、有见义勇为或重大立功行为的，给予加4分；</w:t>
            </w:r>
          </w:p>
        </w:tc>
      </w:tr>
      <w:tr w14:paraId="3E5C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449DFB9E">
            <w:pPr>
              <w:rPr>
                <w:rFonts w:hint="eastAsia" w:ascii="仿宋" w:hAnsi="仿宋" w:eastAsia="仿宋" w:cs="仿宋"/>
                <w:sz w:val="21"/>
                <w:szCs w:val="21"/>
                <w:highlight w:val="none"/>
              </w:rPr>
            </w:pPr>
          </w:p>
        </w:tc>
        <w:tc>
          <w:tcPr>
            <w:tcW w:w="4537" w:type="pct"/>
            <w:noWrap w:val="0"/>
            <w:vAlign w:val="top"/>
          </w:tcPr>
          <w:p w14:paraId="1F7E6731">
            <w:pPr>
              <w:rPr>
                <w:rFonts w:hint="eastAsia" w:ascii="仿宋" w:hAnsi="仿宋" w:eastAsia="仿宋" w:cs="仿宋"/>
                <w:sz w:val="21"/>
                <w:szCs w:val="21"/>
                <w:highlight w:val="none"/>
              </w:rPr>
            </w:pPr>
            <w:r>
              <w:rPr>
                <w:rFonts w:hint="eastAsia" w:ascii="仿宋" w:hAnsi="仿宋" w:eastAsia="仿宋" w:cs="仿宋"/>
                <w:sz w:val="21"/>
                <w:szCs w:val="21"/>
                <w:highlight w:val="none"/>
              </w:rPr>
              <w:t>5、提出合理化建议或隐患问题，被采购人采用的，给予加1分；提出重大合理化建议或隐患问题，为项目创新突破或安全工作作出较大贡献的加3分；</w:t>
            </w:r>
          </w:p>
        </w:tc>
      </w:tr>
      <w:tr w14:paraId="5E16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noWrap w:val="0"/>
            <w:vAlign w:val="top"/>
          </w:tcPr>
          <w:p w14:paraId="649AE4B9">
            <w:pPr>
              <w:rPr>
                <w:rFonts w:hint="eastAsia" w:ascii="仿宋" w:hAnsi="仿宋" w:eastAsia="仿宋" w:cs="仿宋"/>
                <w:sz w:val="21"/>
                <w:szCs w:val="21"/>
                <w:highlight w:val="none"/>
              </w:rPr>
            </w:pPr>
          </w:p>
        </w:tc>
        <w:tc>
          <w:tcPr>
            <w:tcW w:w="4537" w:type="pct"/>
            <w:noWrap w:val="0"/>
            <w:vAlign w:val="top"/>
          </w:tcPr>
          <w:p w14:paraId="276A2D50">
            <w:pPr>
              <w:rPr>
                <w:rFonts w:hint="eastAsia" w:ascii="仿宋" w:hAnsi="仿宋" w:eastAsia="仿宋" w:cs="仿宋"/>
                <w:sz w:val="21"/>
                <w:szCs w:val="21"/>
                <w:highlight w:val="none"/>
              </w:rPr>
            </w:pPr>
            <w:r>
              <w:rPr>
                <w:rFonts w:hint="eastAsia" w:ascii="仿宋" w:hAnsi="仿宋" w:eastAsia="仿宋" w:cs="仿宋"/>
                <w:sz w:val="21"/>
                <w:szCs w:val="21"/>
                <w:highlight w:val="none"/>
              </w:rPr>
              <w:t>6、应对各类突发事件，妥善处置的，给予加1分；应对突发事件，表现突出的加3分。</w:t>
            </w:r>
          </w:p>
        </w:tc>
      </w:tr>
    </w:tbl>
    <w:p w14:paraId="2FB5C11B">
      <w:pPr>
        <w:spacing w:line="360" w:lineRule="auto"/>
        <w:ind w:firstLine="422" w:firstLineChars="200"/>
        <w:jc w:val="left"/>
        <w:rPr>
          <w:rFonts w:ascii="仿宋" w:hAnsi="仿宋" w:eastAsia="仿宋" w:cs="仿宋"/>
          <w:b/>
          <w:bCs/>
          <w:szCs w:val="21"/>
          <w:highlight w:val="none"/>
        </w:rPr>
      </w:pPr>
      <w:r>
        <w:rPr>
          <w:rFonts w:hint="eastAsia" w:ascii="仿宋" w:hAnsi="仿宋" w:eastAsia="仿宋" w:cs="仿宋"/>
          <w:b/>
          <w:bCs/>
          <w:szCs w:val="21"/>
          <w:highlight w:val="none"/>
        </w:rPr>
        <w:t>2、保洁服务标准</w:t>
      </w:r>
    </w:p>
    <w:tbl>
      <w:tblPr>
        <w:tblStyle w:val="30"/>
        <w:tblW w:w="5039" w:type="pct"/>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074"/>
        <w:gridCol w:w="6709"/>
      </w:tblGrid>
      <w:tr w14:paraId="78CB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noWrap w:val="0"/>
            <w:vAlign w:val="center"/>
          </w:tcPr>
          <w:p w14:paraId="13B0D391">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259FD31F">
            <w:pPr>
              <w:jc w:val="center"/>
              <w:rPr>
                <w:rFonts w:ascii="仿宋" w:hAnsi="仿宋" w:eastAsia="仿宋" w:cs="仿宋"/>
                <w:sz w:val="21"/>
                <w:szCs w:val="21"/>
                <w:highlight w:val="none"/>
              </w:rPr>
            </w:pPr>
            <w:r>
              <w:rPr>
                <w:rFonts w:hint="eastAsia" w:ascii="仿宋" w:hAnsi="仿宋" w:eastAsia="仿宋" w:cs="仿宋"/>
                <w:sz w:val="21"/>
                <w:szCs w:val="21"/>
                <w:highlight w:val="none"/>
              </w:rPr>
              <w:t>人员</w:t>
            </w:r>
          </w:p>
          <w:p w14:paraId="1C83A34C">
            <w:pPr>
              <w:jc w:val="center"/>
              <w:rPr>
                <w:rFonts w:ascii="仿宋" w:hAnsi="仿宋" w:eastAsia="仿宋" w:cs="仿宋"/>
                <w:sz w:val="21"/>
                <w:szCs w:val="21"/>
                <w:highlight w:val="none"/>
              </w:rPr>
            </w:pPr>
            <w:r>
              <w:rPr>
                <w:rFonts w:hint="eastAsia" w:ascii="仿宋" w:hAnsi="仿宋" w:eastAsia="仿宋" w:cs="仿宋"/>
                <w:sz w:val="21"/>
                <w:szCs w:val="21"/>
                <w:highlight w:val="none"/>
              </w:rPr>
              <w:t>机构</w:t>
            </w:r>
          </w:p>
          <w:p w14:paraId="46884BD0">
            <w:pPr>
              <w:jc w:val="center"/>
              <w:rPr>
                <w:rFonts w:ascii="仿宋" w:hAnsi="仿宋" w:eastAsia="仿宋" w:cs="仿宋"/>
                <w:sz w:val="21"/>
                <w:szCs w:val="21"/>
                <w:highlight w:val="none"/>
              </w:rPr>
            </w:pPr>
            <w:r>
              <w:rPr>
                <w:rFonts w:hint="eastAsia" w:ascii="仿宋" w:hAnsi="仿宋" w:eastAsia="仿宋" w:cs="仿宋"/>
                <w:sz w:val="21"/>
                <w:szCs w:val="21"/>
                <w:highlight w:val="none"/>
              </w:rPr>
              <w:t>设置</w:t>
            </w:r>
          </w:p>
          <w:p w14:paraId="3EA1B12D">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标准</w:t>
            </w:r>
          </w:p>
        </w:tc>
        <w:tc>
          <w:tcPr>
            <w:tcW w:w="619" w:type="pct"/>
            <w:noWrap w:val="0"/>
            <w:vAlign w:val="center"/>
          </w:tcPr>
          <w:p w14:paraId="0A9B53E5">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人员要求</w:t>
            </w:r>
          </w:p>
        </w:tc>
        <w:tc>
          <w:tcPr>
            <w:tcW w:w="3865" w:type="pct"/>
            <w:noWrap w:val="0"/>
            <w:vAlign w:val="top"/>
          </w:tcPr>
          <w:p w14:paraId="077493C1">
            <w:pPr>
              <w:numPr>
                <w:ilvl w:val="0"/>
                <w:numId w:val="5"/>
              </w:numPr>
              <w:jc w:val="left"/>
              <w:rPr>
                <w:rFonts w:ascii="仿宋" w:hAnsi="仿宋" w:eastAsia="仿宋" w:cs="仿宋"/>
                <w:sz w:val="21"/>
                <w:szCs w:val="21"/>
                <w:highlight w:val="none"/>
              </w:rPr>
            </w:pPr>
            <w:r>
              <w:rPr>
                <w:rFonts w:hint="eastAsia" w:ascii="仿宋" w:hAnsi="仿宋" w:eastAsia="仿宋" w:cs="仿宋"/>
                <w:sz w:val="21"/>
                <w:szCs w:val="21"/>
                <w:highlight w:val="none"/>
              </w:rPr>
              <w:t>本项目主管任职经历，熟悉保洁业务，并能有效组织保洁服务。</w:t>
            </w:r>
          </w:p>
          <w:p w14:paraId="2FB4EF4E">
            <w:pPr>
              <w:rPr>
                <w:rFonts w:ascii="仿宋" w:hAnsi="仿宋" w:eastAsia="仿宋" w:cs="仿宋"/>
                <w:sz w:val="21"/>
                <w:szCs w:val="21"/>
                <w:highlight w:val="none"/>
              </w:rPr>
            </w:pPr>
            <w:r>
              <w:rPr>
                <w:rFonts w:hint="eastAsia" w:ascii="仿宋" w:hAnsi="仿宋" w:eastAsia="仿宋" w:cs="仿宋"/>
                <w:sz w:val="21"/>
                <w:szCs w:val="21"/>
                <w:highlight w:val="none"/>
              </w:rPr>
              <w:t>2、全部工作人员按要求统一着装，挂牌上岗，仪表整洁规范，身体健康（无传染性疾病，以权威部门体检报告为准）。</w:t>
            </w:r>
          </w:p>
          <w:p w14:paraId="56CFD383">
            <w:pPr>
              <w:rPr>
                <w:rFonts w:ascii="仿宋" w:hAnsi="仿宋" w:eastAsia="仿宋" w:cs="仿宋"/>
                <w:sz w:val="21"/>
                <w:szCs w:val="21"/>
                <w:highlight w:val="none"/>
              </w:rPr>
            </w:pPr>
            <w:r>
              <w:rPr>
                <w:rFonts w:hint="eastAsia" w:ascii="仿宋" w:hAnsi="仿宋" w:eastAsia="仿宋" w:cs="仿宋"/>
                <w:sz w:val="21"/>
                <w:szCs w:val="21"/>
                <w:highlight w:val="none"/>
              </w:rPr>
              <w:t>3、遵守国家的法律、法规；具有良好素养，政治清白，无不良行为记录及嗜好；爱岗敬业、责任心强、工作认真，手脚勤快、礼貌待人、和蔼处事、热心服务。</w:t>
            </w:r>
          </w:p>
          <w:p w14:paraId="01F2A54C">
            <w:pPr>
              <w:rPr>
                <w:rFonts w:ascii="仿宋" w:hAnsi="仿宋" w:eastAsia="仿宋" w:cs="仿宋"/>
                <w:sz w:val="21"/>
                <w:szCs w:val="21"/>
                <w:highlight w:val="none"/>
              </w:rPr>
            </w:pPr>
            <w:r>
              <w:rPr>
                <w:rFonts w:hint="eastAsia" w:ascii="仿宋" w:hAnsi="仿宋" w:eastAsia="仿宋" w:cs="仿宋"/>
                <w:sz w:val="21"/>
                <w:szCs w:val="21"/>
                <w:highlight w:val="none"/>
              </w:rPr>
              <w:t>4、工作期间必须遵守“五不”，即不喝酒、不抽烟、不擅离工作岗位，不迟到早退，不做与工作无关的事。</w:t>
            </w:r>
          </w:p>
          <w:p w14:paraId="5DA52E81">
            <w:pPr>
              <w:rPr>
                <w:rFonts w:ascii="仿宋" w:hAnsi="仿宋" w:eastAsia="仿宋" w:cs="仿宋"/>
                <w:sz w:val="21"/>
                <w:szCs w:val="21"/>
                <w:highlight w:val="none"/>
              </w:rPr>
            </w:pPr>
            <w:r>
              <w:rPr>
                <w:rFonts w:hint="eastAsia" w:ascii="仿宋" w:hAnsi="仿宋" w:eastAsia="仿宋" w:cs="仿宋"/>
                <w:sz w:val="21"/>
                <w:szCs w:val="21"/>
                <w:highlight w:val="none"/>
              </w:rPr>
              <w:t>5、所有人员需有经过岗前培训，明确工作职责，遵守劳动纪律。</w:t>
            </w:r>
          </w:p>
          <w:p w14:paraId="590B33B6">
            <w:pPr>
              <w:rPr>
                <w:rFonts w:ascii="仿宋" w:hAnsi="仿宋" w:eastAsia="仿宋" w:cs="仿宋"/>
                <w:sz w:val="21"/>
                <w:szCs w:val="21"/>
                <w:highlight w:val="none"/>
              </w:rPr>
            </w:pPr>
            <w:r>
              <w:rPr>
                <w:rFonts w:hint="eastAsia" w:ascii="仿宋" w:hAnsi="仿宋" w:eastAsia="仿宋" w:cs="仿宋"/>
                <w:sz w:val="21"/>
                <w:szCs w:val="21"/>
                <w:highlight w:val="none"/>
              </w:rPr>
              <w:t>6、所有人员均需将个人基本资料、身份证复印件等材料在采购人处备案。</w:t>
            </w:r>
          </w:p>
          <w:p w14:paraId="39AFC0C6">
            <w:pPr>
              <w:rPr>
                <w:rFonts w:ascii="仿宋" w:hAnsi="仿宋" w:eastAsia="仿宋" w:cs="仿宋"/>
                <w:sz w:val="21"/>
                <w:szCs w:val="21"/>
                <w:highlight w:val="none"/>
              </w:rPr>
            </w:pPr>
            <w:r>
              <w:rPr>
                <w:rFonts w:hint="eastAsia" w:ascii="仿宋" w:hAnsi="仿宋" w:eastAsia="仿宋" w:cs="仿宋"/>
                <w:sz w:val="21"/>
                <w:szCs w:val="21"/>
                <w:highlight w:val="none"/>
              </w:rPr>
              <w:t>7、员工试用期满后正式被录用的人员需保持相对稳定，人员更换率不得超过15%。</w:t>
            </w:r>
          </w:p>
          <w:p w14:paraId="102F555F">
            <w:pPr>
              <w:rPr>
                <w:rFonts w:ascii="仿宋" w:hAnsi="仿宋" w:eastAsia="仿宋" w:cs="仿宋"/>
                <w:sz w:val="21"/>
                <w:szCs w:val="21"/>
                <w:highlight w:val="none"/>
              </w:rPr>
            </w:pPr>
            <w:r>
              <w:rPr>
                <w:rFonts w:hint="eastAsia" w:ascii="仿宋" w:hAnsi="仿宋" w:eastAsia="仿宋" w:cs="仿宋"/>
                <w:sz w:val="21"/>
                <w:szCs w:val="21"/>
                <w:highlight w:val="none"/>
              </w:rPr>
              <w:t>8、不符合以上要求的每列扣1分。</w:t>
            </w:r>
          </w:p>
          <w:p w14:paraId="23EB4FA3">
            <w:pPr>
              <w:rPr>
                <w:rFonts w:ascii="仿宋" w:hAnsi="仿宋" w:eastAsia="仿宋" w:cs="仿宋"/>
                <w:b/>
                <w:bCs/>
                <w:sz w:val="21"/>
                <w:szCs w:val="21"/>
                <w:highlight w:val="none"/>
              </w:rPr>
            </w:pPr>
            <w:r>
              <w:rPr>
                <w:rFonts w:hint="eastAsia" w:ascii="仿宋" w:hAnsi="仿宋" w:eastAsia="仿宋" w:cs="仿宋"/>
                <w:sz w:val="21"/>
                <w:szCs w:val="21"/>
                <w:highlight w:val="none"/>
              </w:rPr>
              <w:t>9、若发现人员配备达不到约定标准，每少一人扣2000元/月，以此叠加，杜绝吃空饷。</w:t>
            </w:r>
          </w:p>
        </w:tc>
      </w:tr>
      <w:tr w14:paraId="607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45D98AFE">
            <w:pPr>
              <w:jc w:val="center"/>
              <w:rPr>
                <w:rFonts w:ascii="仿宋" w:hAnsi="仿宋" w:eastAsia="仿宋" w:cs="仿宋"/>
                <w:b/>
                <w:bCs/>
                <w:sz w:val="21"/>
                <w:szCs w:val="21"/>
                <w:highlight w:val="none"/>
              </w:rPr>
            </w:pPr>
          </w:p>
        </w:tc>
        <w:tc>
          <w:tcPr>
            <w:tcW w:w="619" w:type="pct"/>
            <w:noWrap w:val="0"/>
            <w:vAlign w:val="center"/>
          </w:tcPr>
          <w:p w14:paraId="312A75EC">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服务时间</w:t>
            </w:r>
          </w:p>
        </w:tc>
        <w:tc>
          <w:tcPr>
            <w:tcW w:w="3865" w:type="pct"/>
            <w:noWrap w:val="0"/>
            <w:vAlign w:val="center"/>
          </w:tcPr>
          <w:p w14:paraId="372680BE">
            <w:pPr>
              <w:rPr>
                <w:rFonts w:ascii="仿宋" w:hAnsi="仿宋" w:eastAsia="仿宋" w:cs="仿宋"/>
                <w:b/>
                <w:bCs/>
                <w:sz w:val="21"/>
                <w:szCs w:val="21"/>
                <w:highlight w:val="none"/>
              </w:rPr>
            </w:pPr>
            <w:r>
              <w:rPr>
                <w:rFonts w:hint="eastAsia" w:ascii="仿宋" w:hAnsi="仿宋" w:eastAsia="仿宋" w:cs="仿宋"/>
                <w:sz w:val="21"/>
                <w:szCs w:val="21"/>
                <w:highlight w:val="none"/>
              </w:rPr>
              <w:t>规定服务时间以外，遇特殊情况适当提前或延迟。未按要求提供服务的，每天扣1分。</w:t>
            </w:r>
          </w:p>
        </w:tc>
      </w:tr>
      <w:tr w14:paraId="7206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noWrap w:val="0"/>
            <w:vAlign w:val="center"/>
          </w:tcPr>
          <w:p w14:paraId="34C83A4A">
            <w:pPr>
              <w:jc w:val="center"/>
              <w:rPr>
                <w:rFonts w:ascii="仿宋" w:hAnsi="仿宋" w:eastAsia="仿宋" w:cs="仿宋"/>
                <w:sz w:val="21"/>
                <w:szCs w:val="21"/>
                <w:highlight w:val="none"/>
              </w:rPr>
            </w:pPr>
            <w:r>
              <w:rPr>
                <w:rFonts w:hint="eastAsia" w:ascii="仿宋" w:hAnsi="仿宋" w:eastAsia="仿宋" w:cs="仿宋"/>
                <w:sz w:val="21"/>
                <w:szCs w:val="21"/>
                <w:highlight w:val="none"/>
              </w:rPr>
              <w:t>日常</w:t>
            </w:r>
          </w:p>
          <w:p w14:paraId="0E3FCC8D">
            <w:pPr>
              <w:jc w:val="center"/>
              <w:rPr>
                <w:rFonts w:ascii="仿宋" w:hAnsi="仿宋" w:eastAsia="仿宋" w:cs="仿宋"/>
                <w:sz w:val="21"/>
                <w:szCs w:val="21"/>
                <w:highlight w:val="none"/>
              </w:rPr>
            </w:pPr>
            <w:r>
              <w:rPr>
                <w:rFonts w:hint="eastAsia" w:ascii="仿宋" w:hAnsi="仿宋" w:eastAsia="仿宋" w:cs="仿宋"/>
                <w:sz w:val="21"/>
                <w:szCs w:val="21"/>
                <w:highlight w:val="none"/>
              </w:rPr>
              <w:t>管理</w:t>
            </w:r>
          </w:p>
          <w:p w14:paraId="40259ECB">
            <w:pPr>
              <w:jc w:val="center"/>
              <w:rPr>
                <w:rFonts w:ascii="仿宋" w:hAnsi="仿宋" w:eastAsia="仿宋" w:cs="仿宋"/>
                <w:sz w:val="21"/>
                <w:szCs w:val="21"/>
                <w:highlight w:val="none"/>
              </w:rPr>
            </w:pPr>
            <w:r>
              <w:rPr>
                <w:rFonts w:hint="eastAsia" w:ascii="仿宋" w:hAnsi="仿宋" w:eastAsia="仿宋" w:cs="仿宋"/>
                <w:sz w:val="21"/>
                <w:szCs w:val="21"/>
                <w:highlight w:val="none"/>
              </w:rPr>
              <w:t>服务</w:t>
            </w:r>
          </w:p>
          <w:p w14:paraId="3594E7DD">
            <w:pPr>
              <w:jc w:val="center"/>
              <w:rPr>
                <w:rFonts w:ascii="仿宋" w:hAnsi="仿宋" w:eastAsia="仿宋" w:cs="仿宋"/>
                <w:sz w:val="21"/>
                <w:szCs w:val="21"/>
                <w:highlight w:val="none"/>
              </w:rPr>
            </w:pPr>
            <w:r>
              <w:rPr>
                <w:rFonts w:hint="eastAsia" w:ascii="仿宋" w:hAnsi="仿宋" w:eastAsia="仿宋" w:cs="仿宋"/>
                <w:sz w:val="21"/>
                <w:szCs w:val="21"/>
                <w:highlight w:val="none"/>
              </w:rPr>
              <w:t>标准</w:t>
            </w:r>
          </w:p>
          <w:p w14:paraId="4E5683FF">
            <w:pPr>
              <w:jc w:val="center"/>
              <w:rPr>
                <w:rFonts w:ascii="仿宋" w:hAnsi="仿宋" w:eastAsia="仿宋" w:cs="仿宋"/>
                <w:b/>
                <w:bCs/>
                <w:sz w:val="21"/>
                <w:szCs w:val="21"/>
                <w:highlight w:val="none"/>
              </w:rPr>
            </w:pPr>
          </w:p>
        </w:tc>
        <w:tc>
          <w:tcPr>
            <w:tcW w:w="619" w:type="pct"/>
            <w:noWrap w:val="0"/>
            <w:vAlign w:val="center"/>
          </w:tcPr>
          <w:p w14:paraId="35C88D3D">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工作计划</w:t>
            </w:r>
          </w:p>
        </w:tc>
        <w:tc>
          <w:tcPr>
            <w:tcW w:w="3865" w:type="pct"/>
            <w:noWrap w:val="0"/>
            <w:vAlign w:val="center"/>
          </w:tcPr>
          <w:p w14:paraId="584CCCBF">
            <w:pPr>
              <w:rPr>
                <w:rFonts w:ascii="仿宋" w:hAnsi="仿宋" w:eastAsia="仿宋" w:cs="仿宋"/>
                <w:b/>
                <w:bCs/>
                <w:sz w:val="21"/>
                <w:szCs w:val="21"/>
                <w:highlight w:val="none"/>
              </w:rPr>
            </w:pPr>
            <w:r>
              <w:rPr>
                <w:rFonts w:hint="eastAsia" w:ascii="仿宋" w:hAnsi="仿宋" w:eastAsia="仿宋" w:cs="仿宋"/>
                <w:sz w:val="21"/>
                <w:szCs w:val="21"/>
                <w:highlight w:val="none"/>
              </w:rPr>
              <w:t>制定清扫保洁管理与清扫保洁服务工作计划并组织实施，每月根据当季特点、服务效率等情况向采购人报告一次计划实施情况。未及时上报的每次扣1分。</w:t>
            </w:r>
          </w:p>
        </w:tc>
      </w:tr>
      <w:tr w14:paraId="1285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36B7E168">
            <w:pPr>
              <w:jc w:val="center"/>
              <w:rPr>
                <w:rFonts w:ascii="仿宋" w:hAnsi="仿宋" w:eastAsia="仿宋" w:cs="仿宋"/>
                <w:b/>
                <w:bCs/>
                <w:sz w:val="21"/>
                <w:szCs w:val="21"/>
                <w:highlight w:val="none"/>
              </w:rPr>
            </w:pPr>
          </w:p>
        </w:tc>
        <w:tc>
          <w:tcPr>
            <w:tcW w:w="619" w:type="pct"/>
            <w:noWrap w:val="0"/>
            <w:vAlign w:val="center"/>
          </w:tcPr>
          <w:p w14:paraId="3546DFDB">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管理制度</w:t>
            </w:r>
          </w:p>
        </w:tc>
        <w:tc>
          <w:tcPr>
            <w:tcW w:w="3865" w:type="pct"/>
            <w:noWrap w:val="0"/>
            <w:vAlign w:val="center"/>
          </w:tcPr>
          <w:p w14:paraId="4FE08610">
            <w:pPr>
              <w:rPr>
                <w:rFonts w:ascii="仿宋" w:hAnsi="仿宋" w:eastAsia="仿宋" w:cs="仿宋"/>
                <w:sz w:val="21"/>
                <w:szCs w:val="21"/>
                <w:highlight w:val="none"/>
              </w:rPr>
            </w:pPr>
            <w:r>
              <w:rPr>
                <w:rFonts w:hint="eastAsia" w:ascii="仿宋" w:hAnsi="仿宋" w:eastAsia="仿宋" w:cs="仿宋"/>
                <w:sz w:val="21"/>
                <w:szCs w:val="21"/>
                <w:highlight w:val="none"/>
              </w:rPr>
              <w:t>1、有明确的服务制度和考勤制度，清扫作业有记录。未设置制度、设置制度未执行或作业记录内容不全每项扣0.5分。</w:t>
            </w:r>
          </w:p>
          <w:p w14:paraId="623763D3">
            <w:pPr>
              <w:rPr>
                <w:rFonts w:ascii="仿宋" w:hAnsi="仿宋" w:eastAsia="仿宋" w:cs="仿宋"/>
                <w:sz w:val="21"/>
                <w:szCs w:val="21"/>
                <w:highlight w:val="none"/>
              </w:rPr>
            </w:pPr>
            <w:r>
              <w:rPr>
                <w:rFonts w:hint="eastAsia" w:ascii="仿宋" w:hAnsi="仿宋" w:eastAsia="仿宋" w:cs="仿宋"/>
                <w:sz w:val="21"/>
                <w:szCs w:val="21"/>
                <w:highlight w:val="none"/>
              </w:rPr>
              <w:t>2、制定内部管理制度、考核制度和培训制度。</w:t>
            </w:r>
          </w:p>
          <w:p w14:paraId="17D23EC1">
            <w:pPr>
              <w:rPr>
                <w:rFonts w:ascii="仿宋" w:hAnsi="仿宋" w:eastAsia="仿宋" w:cs="仿宋"/>
                <w:b/>
                <w:bCs/>
                <w:sz w:val="21"/>
                <w:szCs w:val="21"/>
                <w:highlight w:val="none"/>
              </w:rPr>
            </w:pPr>
            <w:r>
              <w:rPr>
                <w:rFonts w:hint="eastAsia" w:ascii="仿宋" w:hAnsi="仿宋" w:eastAsia="仿宋" w:cs="仿宋"/>
                <w:sz w:val="21"/>
                <w:szCs w:val="21"/>
                <w:highlight w:val="none"/>
              </w:rPr>
              <w:t>3、制定并落实防火、防盗、防突发事故等安全措施以及各类突发事件的处理预案。</w:t>
            </w:r>
          </w:p>
        </w:tc>
      </w:tr>
      <w:tr w14:paraId="08D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2D4069D1">
            <w:pPr>
              <w:jc w:val="center"/>
              <w:rPr>
                <w:rFonts w:ascii="仿宋" w:hAnsi="仿宋" w:eastAsia="仿宋" w:cs="仿宋"/>
                <w:b/>
                <w:bCs/>
                <w:sz w:val="21"/>
                <w:szCs w:val="21"/>
                <w:highlight w:val="none"/>
              </w:rPr>
            </w:pPr>
          </w:p>
        </w:tc>
        <w:tc>
          <w:tcPr>
            <w:tcW w:w="619" w:type="pct"/>
            <w:noWrap w:val="0"/>
            <w:vAlign w:val="center"/>
          </w:tcPr>
          <w:p w14:paraId="39217A6D">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满意度调查</w:t>
            </w:r>
          </w:p>
        </w:tc>
        <w:tc>
          <w:tcPr>
            <w:tcW w:w="3865" w:type="pct"/>
            <w:noWrap w:val="0"/>
            <w:vAlign w:val="center"/>
          </w:tcPr>
          <w:p w14:paraId="6DD1DFAD">
            <w:pPr>
              <w:rPr>
                <w:rFonts w:ascii="仿宋" w:hAnsi="仿宋" w:eastAsia="仿宋" w:cs="仿宋"/>
                <w:b/>
                <w:bCs/>
                <w:sz w:val="21"/>
                <w:szCs w:val="21"/>
                <w:highlight w:val="none"/>
              </w:rPr>
            </w:pPr>
            <w:r>
              <w:rPr>
                <w:rFonts w:hint="eastAsia" w:ascii="仿宋" w:hAnsi="仿宋" w:eastAsia="仿宋" w:cs="仿宋"/>
                <w:sz w:val="21"/>
                <w:szCs w:val="21"/>
                <w:highlight w:val="none"/>
              </w:rPr>
              <w:t>每年四次对采购人进行满意情况普测，平时采取多种形式与采购人沟通，对测评结果分析并及时整改。</w:t>
            </w:r>
          </w:p>
        </w:tc>
      </w:tr>
      <w:tr w14:paraId="72E9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602BE2C9">
            <w:pPr>
              <w:jc w:val="center"/>
              <w:rPr>
                <w:rFonts w:ascii="仿宋" w:hAnsi="仿宋" w:eastAsia="仿宋" w:cs="仿宋"/>
                <w:b/>
                <w:bCs/>
                <w:sz w:val="21"/>
                <w:szCs w:val="21"/>
                <w:highlight w:val="none"/>
              </w:rPr>
            </w:pPr>
          </w:p>
        </w:tc>
        <w:tc>
          <w:tcPr>
            <w:tcW w:w="619" w:type="pct"/>
            <w:noWrap w:val="0"/>
            <w:vAlign w:val="center"/>
          </w:tcPr>
          <w:p w14:paraId="678B0CC0">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档案管理</w:t>
            </w:r>
          </w:p>
        </w:tc>
        <w:tc>
          <w:tcPr>
            <w:tcW w:w="3865" w:type="pct"/>
            <w:noWrap w:val="0"/>
            <w:vAlign w:val="center"/>
          </w:tcPr>
          <w:p w14:paraId="3C47AAAE">
            <w:pPr>
              <w:rPr>
                <w:rFonts w:ascii="仿宋" w:hAnsi="仿宋" w:eastAsia="仿宋" w:cs="仿宋"/>
                <w:b/>
                <w:bCs/>
                <w:sz w:val="21"/>
                <w:szCs w:val="21"/>
                <w:highlight w:val="none"/>
              </w:rPr>
            </w:pPr>
            <w:r>
              <w:rPr>
                <w:rFonts w:hint="eastAsia" w:ascii="仿宋" w:hAnsi="仿宋" w:eastAsia="仿宋" w:cs="仿宋"/>
                <w:sz w:val="21"/>
                <w:szCs w:val="21"/>
                <w:highlight w:val="none"/>
              </w:rPr>
              <w:t>建立档案管理制度，建立健全物业管理档案（日常管理档案、清扫保洁档案、垃圾清运档案等）。档案不健全的，每月扣1分。</w:t>
            </w:r>
          </w:p>
        </w:tc>
      </w:tr>
      <w:tr w14:paraId="7F52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noWrap w:val="0"/>
            <w:vAlign w:val="top"/>
          </w:tcPr>
          <w:p w14:paraId="508EC02A">
            <w:pPr>
              <w:jc w:val="center"/>
              <w:rPr>
                <w:rFonts w:ascii="仿宋" w:hAnsi="仿宋" w:eastAsia="仿宋" w:cs="仿宋"/>
                <w:b/>
                <w:bCs/>
                <w:sz w:val="21"/>
                <w:szCs w:val="21"/>
                <w:highlight w:val="none"/>
              </w:rPr>
            </w:pPr>
          </w:p>
        </w:tc>
        <w:tc>
          <w:tcPr>
            <w:tcW w:w="619" w:type="pct"/>
            <w:noWrap w:val="0"/>
            <w:vAlign w:val="center"/>
          </w:tcPr>
          <w:p w14:paraId="442483CA">
            <w:pPr>
              <w:jc w:val="center"/>
              <w:rPr>
                <w:rFonts w:ascii="仿宋" w:hAnsi="仿宋" w:eastAsia="仿宋" w:cs="仿宋"/>
                <w:b/>
                <w:bCs/>
                <w:sz w:val="21"/>
                <w:szCs w:val="21"/>
                <w:highlight w:val="none"/>
              </w:rPr>
            </w:pPr>
            <w:r>
              <w:rPr>
                <w:rFonts w:hint="eastAsia" w:ascii="仿宋" w:hAnsi="仿宋" w:eastAsia="仿宋" w:cs="仿宋"/>
                <w:sz w:val="21"/>
                <w:szCs w:val="21"/>
                <w:highlight w:val="none"/>
              </w:rPr>
              <w:t>其他</w:t>
            </w:r>
          </w:p>
        </w:tc>
        <w:tc>
          <w:tcPr>
            <w:tcW w:w="3865" w:type="pct"/>
            <w:noWrap w:val="0"/>
            <w:vAlign w:val="center"/>
          </w:tcPr>
          <w:p w14:paraId="7BC04930">
            <w:pPr>
              <w:rPr>
                <w:rFonts w:ascii="仿宋" w:hAnsi="仿宋" w:eastAsia="仿宋" w:cs="仿宋"/>
                <w:b/>
                <w:bCs/>
                <w:sz w:val="21"/>
                <w:szCs w:val="21"/>
                <w:highlight w:val="none"/>
              </w:rPr>
            </w:pPr>
            <w:r>
              <w:rPr>
                <w:rFonts w:hint="eastAsia" w:ascii="仿宋" w:hAnsi="仿宋" w:eastAsia="仿宋" w:cs="仿宋"/>
                <w:sz w:val="21"/>
                <w:szCs w:val="21"/>
                <w:highlight w:val="none"/>
              </w:rPr>
              <w:t>综合管理的其它服务项目达到约定的服务标准。</w:t>
            </w:r>
          </w:p>
        </w:tc>
      </w:tr>
    </w:tbl>
    <w:p w14:paraId="4AF668BF">
      <w:pPr>
        <w:spacing w:line="36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（1）保洁考核标准</w:t>
      </w:r>
    </w:p>
    <w:tbl>
      <w:tblPr>
        <w:tblStyle w:val="30"/>
        <w:tblW w:w="5048"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7712"/>
      </w:tblGrid>
      <w:tr w14:paraId="3959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3" w:type="pct"/>
            <w:noWrap w:val="0"/>
            <w:vAlign w:val="center"/>
          </w:tcPr>
          <w:p w14:paraId="7BB5A9FA">
            <w:pPr>
              <w:spacing w:line="400" w:lineRule="exact"/>
              <w:jc w:val="center"/>
              <w:rPr>
                <w:rFonts w:ascii="仿宋" w:hAnsi="仿宋" w:eastAsia="仿宋" w:cs="仿宋"/>
                <w:b/>
                <w:sz w:val="21"/>
                <w:szCs w:val="21"/>
                <w:highlight w:val="none"/>
              </w:rPr>
            </w:pPr>
            <w:r>
              <w:rPr>
                <w:rFonts w:hint="eastAsia" w:ascii="仿宋" w:hAnsi="仿宋" w:eastAsia="仿宋" w:cs="仿宋"/>
                <w:b/>
                <w:sz w:val="21"/>
                <w:szCs w:val="21"/>
                <w:highlight w:val="none"/>
              </w:rPr>
              <w:t>项目</w:t>
            </w:r>
          </w:p>
        </w:tc>
        <w:tc>
          <w:tcPr>
            <w:tcW w:w="4436" w:type="pct"/>
            <w:noWrap w:val="0"/>
            <w:vAlign w:val="center"/>
          </w:tcPr>
          <w:p w14:paraId="5753711E">
            <w:pPr>
              <w:spacing w:line="40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分项</w:t>
            </w:r>
          </w:p>
        </w:tc>
      </w:tr>
      <w:tr w14:paraId="535C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3" w:type="pct"/>
            <w:vMerge w:val="restart"/>
            <w:noWrap w:val="0"/>
            <w:vAlign w:val="center"/>
          </w:tcPr>
          <w:p w14:paraId="4BEFE4C4">
            <w:pPr>
              <w:spacing w:line="26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管理考核标准</w:t>
            </w:r>
          </w:p>
        </w:tc>
        <w:tc>
          <w:tcPr>
            <w:tcW w:w="4436" w:type="pct"/>
            <w:noWrap w:val="0"/>
            <w:vAlign w:val="center"/>
          </w:tcPr>
          <w:p w14:paraId="01703BCE">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1、7:00---17:00大楼内清扫并保洁，每天清扫不得少于两遍，每日第一遍清扫必须在8:30前完成，其余时间循环保洁，垃圾滞留时间不得超过30分钟。未按规定时间清扫保洁的，每例扣1分，保洁员、班组长或管理员不到位的，每例扣1分；上六休一，每天7小时。</w:t>
            </w:r>
          </w:p>
        </w:tc>
      </w:tr>
      <w:tr w14:paraId="55B2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3" w:type="pct"/>
            <w:vMerge w:val="continue"/>
            <w:noWrap w:val="0"/>
            <w:vAlign w:val="center"/>
          </w:tcPr>
          <w:p w14:paraId="02FE24BD">
            <w:pPr>
              <w:spacing w:line="260" w:lineRule="exact"/>
              <w:jc w:val="center"/>
              <w:rPr>
                <w:rFonts w:ascii="仿宋" w:hAnsi="仿宋" w:eastAsia="仿宋" w:cs="仿宋"/>
                <w:sz w:val="21"/>
                <w:szCs w:val="21"/>
                <w:highlight w:val="none"/>
              </w:rPr>
            </w:pPr>
          </w:p>
        </w:tc>
        <w:tc>
          <w:tcPr>
            <w:tcW w:w="4436" w:type="pct"/>
            <w:noWrap w:val="0"/>
            <w:vAlign w:val="center"/>
          </w:tcPr>
          <w:p w14:paraId="08431EE6">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2、保洁员作业时未统一着装（含服装不整、未着环卫裤的），每例扣0.5分；未佩证上岗的，每例扣0.5分；未按规定作业路段进行清扫保洁，每例扣0.5分；</w:t>
            </w:r>
          </w:p>
        </w:tc>
      </w:tr>
      <w:tr w14:paraId="0D74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63" w:type="pct"/>
            <w:vMerge w:val="continue"/>
            <w:noWrap w:val="0"/>
            <w:vAlign w:val="center"/>
          </w:tcPr>
          <w:p w14:paraId="3453AD70">
            <w:pPr>
              <w:spacing w:line="260" w:lineRule="exact"/>
              <w:jc w:val="center"/>
              <w:rPr>
                <w:rFonts w:ascii="仿宋" w:hAnsi="仿宋" w:eastAsia="仿宋" w:cs="仿宋"/>
                <w:sz w:val="21"/>
                <w:szCs w:val="21"/>
                <w:highlight w:val="none"/>
              </w:rPr>
            </w:pPr>
          </w:p>
        </w:tc>
        <w:tc>
          <w:tcPr>
            <w:tcW w:w="4436" w:type="pct"/>
            <w:noWrap w:val="0"/>
            <w:vAlign w:val="center"/>
          </w:tcPr>
          <w:p w14:paraId="6BE4F956">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3、路面出现抛撒滴漏，保洁时间内未及时清扫的，每例扣1分；接报后15分钟内未赶到现场作业扣0.5分，30分钟内未到达现场作业扣1分，30分钟以上才到达扣1.5分；</w:t>
            </w:r>
          </w:p>
        </w:tc>
      </w:tr>
      <w:tr w14:paraId="276C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63" w:type="pct"/>
            <w:vMerge w:val="continue"/>
            <w:noWrap w:val="0"/>
            <w:vAlign w:val="center"/>
          </w:tcPr>
          <w:p w14:paraId="3CEEE922">
            <w:pPr>
              <w:spacing w:line="260" w:lineRule="exact"/>
              <w:jc w:val="center"/>
              <w:rPr>
                <w:rFonts w:ascii="仿宋" w:hAnsi="仿宋" w:eastAsia="仿宋" w:cs="仿宋"/>
                <w:sz w:val="21"/>
                <w:szCs w:val="21"/>
                <w:highlight w:val="none"/>
              </w:rPr>
            </w:pPr>
          </w:p>
        </w:tc>
        <w:tc>
          <w:tcPr>
            <w:tcW w:w="4436" w:type="pct"/>
            <w:noWrap w:val="0"/>
            <w:vAlign w:val="center"/>
          </w:tcPr>
          <w:p w14:paraId="0B5371A5">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4、将垃圾扫入下水道，每例扣2分；装璜垃圾乱堆乱扔每处扣1分，比较严重扣2分、特别严重扣5分；</w:t>
            </w:r>
          </w:p>
        </w:tc>
      </w:tr>
      <w:tr w14:paraId="1E7F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63" w:type="pct"/>
            <w:vMerge w:val="continue"/>
            <w:noWrap w:val="0"/>
            <w:vAlign w:val="center"/>
          </w:tcPr>
          <w:p w14:paraId="5FA8CE14">
            <w:pPr>
              <w:spacing w:line="260" w:lineRule="exact"/>
              <w:jc w:val="center"/>
              <w:rPr>
                <w:rFonts w:ascii="仿宋" w:hAnsi="仿宋" w:eastAsia="仿宋" w:cs="仿宋"/>
                <w:sz w:val="21"/>
                <w:szCs w:val="21"/>
                <w:highlight w:val="none"/>
              </w:rPr>
            </w:pPr>
          </w:p>
        </w:tc>
        <w:tc>
          <w:tcPr>
            <w:tcW w:w="4436" w:type="pct"/>
            <w:noWrap w:val="0"/>
            <w:vAlign w:val="center"/>
          </w:tcPr>
          <w:p w14:paraId="455E3C62">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5、卫生间保洁：</w:t>
            </w:r>
          </w:p>
          <w:p w14:paraId="41D1E2D2">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1）墙壁、天花、窗台、灯具、隔离板和门窗有蛛网、5cm长度以上吊灰、积灰污迹，每例扣1分; 责任范围内有涂写、刻画、喷涂、张贴，每例扣1分；便池便斗、大便厕位和大便器内有尿碱每处扣1分；踏步及四周不净每处扣1分；隔板、蹲坑、墙裙有粪疤、尿碱每处扣1分；有痰迹、污迹每例扣1分；</w:t>
            </w:r>
          </w:p>
          <w:p w14:paraId="5D6DA92F">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卫生间通道地面不洁，内外地面有积水（0.5㎡以上）或有纸张、烟头、塑料袋等杂物3片以上，扣1分；卫生间坑内积粪，每座扣1分；消杀不彻底，可视范围内蝇蛆超过5只扣0.5分，10只以上扣1分；有鼠患每只扣0.5分，2只以上扣1分；</w:t>
            </w:r>
          </w:p>
          <w:p w14:paraId="14152793">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3）卫生间外环境不洁，有垃圾、粪便、杂物堆放、晾晒衣物，每例扣1分；倒粪口内、外壁不净，有粪疤、尿碱，每例扣1分；卫生间责任范围内有乱搭建、乱堆放，每例扣1分；管理室、休息间（工具房）不整洁、乱堆放杂物、私拉乱接电线，每例扣0.5分；</w:t>
            </w:r>
          </w:p>
          <w:p w14:paraId="413D2B33">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4）通风差，有明显异味的扣1分；未设置毒饵站，每例扣0.5分；湿滑天气时未主动在入口处摆放“小心地滑”标识牌的，作业时未摆放“正在作业”标识牌的扣1分；</w:t>
            </w:r>
          </w:p>
          <w:p w14:paraId="175B1B6D">
            <w:pPr>
              <w:spacing w:line="260" w:lineRule="exact"/>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5）未及时添加洗手液的，洗手液兑水的，每项扣1分；干手器不能正常使用的，每例扣1分；</w:t>
            </w:r>
          </w:p>
        </w:tc>
      </w:tr>
      <w:tr w14:paraId="2E1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63" w:type="pct"/>
            <w:vMerge w:val="continue"/>
            <w:noWrap w:val="0"/>
            <w:vAlign w:val="center"/>
          </w:tcPr>
          <w:p w14:paraId="002F7AAC">
            <w:pPr>
              <w:spacing w:line="260" w:lineRule="exact"/>
              <w:jc w:val="center"/>
              <w:rPr>
                <w:rFonts w:ascii="仿宋" w:hAnsi="仿宋" w:eastAsia="仿宋" w:cs="仿宋"/>
                <w:sz w:val="21"/>
                <w:szCs w:val="21"/>
                <w:highlight w:val="none"/>
              </w:rPr>
            </w:pPr>
          </w:p>
        </w:tc>
        <w:tc>
          <w:tcPr>
            <w:tcW w:w="4436" w:type="pct"/>
            <w:noWrap w:val="0"/>
            <w:vAlign w:val="center"/>
          </w:tcPr>
          <w:p w14:paraId="2781CB76">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6、果皮箱、垃圾筒、垃圾容器满溢，每个扣1分，周围不洁有散落杂物扣1分；果皮箱、垃圾筒门未关、盖未盖，每只扣1分；果皮箱内垃圾容量超过2/3，每只扣1分；果皮箱、垃圾筒损坏未及时报修每只扣1分；箱体遗失，固定螺钉被拔除，扣1分；箱体不洁、积灰每个扣1分；垃圾筒乱摆放影响交通的，每例扣1分；未按规定设置每例扣1分；</w:t>
            </w:r>
          </w:p>
        </w:tc>
      </w:tr>
      <w:tr w14:paraId="4946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563" w:type="pct"/>
            <w:vMerge w:val="continue"/>
            <w:noWrap w:val="0"/>
            <w:vAlign w:val="center"/>
          </w:tcPr>
          <w:p w14:paraId="71ABF45F">
            <w:pPr>
              <w:spacing w:line="260" w:lineRule="exact"/>
              <w:jc w:val="center"/>
              <w:rPr>
                <w:rFonts w:ascii="仿宋" w:hAnsi="仿宋" w:eastAsia="仿宋" w:cs="仿宋"/>
                <w:sz w:val="21"/>
                <w:szCs w:val="21"/>
                <w:highlight w:val="none"/>
              </w:rPr>
            </w:pPr>
          </w:p>
        </w:tc>
        <w:tc>
          <w:tcPr>
            <w:tcW w:w="4436" w:type="pct"/>
            <w:noWrap w:val="0"/>
            <w:vAlign w:val="center"/>
          </w:tcPr>
          <w:p w14:paraId="7D51C027">
            <w:pPr>
              <w:spacing w:line="260" w:lineRule="exact"/>
              <w:rPr>
                <w:rFonts w:ascii="仿宋" w:hAnsi="仿宋" w:eastAsia="仿宋" w:cs="仿宋"/>
                <w:sz w:val="21"/>
                <w:szCs w:val="21"/>
                <w:highlight w:val="none"/>
              </w:rPr>
            </w:pPr>
            <w:r>
              <w:rPr>
                <w:rFonts w:hint="eastAsia" w:ascii="仿宋" w:hAnsi="仿宋" w:eastAsia="仿宋" w:cs="仿宋"/>
                <w:sz w:val="21"/>
                <w:szCs w:val="21"/>
                <w:highlight w:val="none"/>
              </w:rPr>
              <w:t>7、保洁员工作用语不文明（讲粗话、骂人等），着装不整齐（袒腹露背、敞胸露怀），遭投诉举报经确认的，每例扣1分，单位不及时处理扣2分；与服务对象发生纠纷矛盾，承担主要责任扣2分，承担全部责任扣3分。</w:t>
            </w:r>
          </w:p>
        </w:tc>
      </w:tr>
    </w:tbl>
    <w:p w14:paraId="1F937237">
      <w:pPr>
        <w:pStyle w:val="2"/>
        <w:ind w:firstLine="210"/>
        <w:rPr>
          <w:color w:val="auto"/>
          <w:highlight w:val="none"/>
        </w:rPr>
      </w:pPr>
    </w:p>
    <w:p w14:paraId="5BAA098D">
      <w:pPr>
        <w:rPr>
          <w:rFonts w:hint="eastAsia" w:ascii="仿宋" w:hAnsi="仿宋" w:eastAsia="仿宋" w:cs="仿宋"/>
          <w:highlight w:val="none"/>
        </w:rPr>
      </w:pPr>
      <w:r>
        <w:rPr>
          <w:rFonts w:hint="eastAsia" w:ascii="仿宋" w:hAnsi="仿宋" w:eastAsia="仿宋" w:cs="仿宋"/>
          <w:color w:val="auto"/>
          <w:highlight w:val="none"/>
        </w:rPr>
        <w:br w:type="page"/>
      </w:r>
    </w:p>
    <w:p w14:paraId="195E88EC">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highlight w:val="none"/>
        </w:rPr>
      </w:pPr>
    </w:p>
    <w:p w14:paraId="12FBE169">
      <w:pPr>
        <w:jc w:val="center"/>
        <w:outlineLvl w:val="0"/>
        <w:rPr>
          <w:rFonts w:hint="eastAsia" w:ascii="仿宋" w:hAnsi="仿宋" w:eastAsia="仿宋" w:cs="仿宋"/>
          <w:b/>
          <w:bCs/>
          <w:sz w:val="28"/>
          <w:szCs w:val="32"/>
          <w:highlight w:val="none"/>
        </w:rPr>
      </w:pPr>
      <w:bookmarkStart w:id="88" w:name="_Toc18062"/>
      <w:bookmarkStart w:id="89" w:name="_Toc21850"/>
      <w:bookmarkStart w:id="90" w:name="_Toc23415"/>
      <w:r>
        <w:rPr>
          <w:rFonts w:hint="eastAsia" w:ascii="仿宋" w:hAnsi="仿宋" w:eastAsia="仿宋" w:cs="仿宋"/>
          <w:b/>
          <w:bCs/>
          <w:sz w:val="28"/>
          <w:szCs w:val="32"/>
          <w:highlight w:val="none"/>
        </w:rPr>
        <w:t>第六章  响应文件格式</w:t>
      </w:r>
      <w:bookmarkEnd w:id="88"/>
      <w:bookmarkEnd w:id="89"/>
      <w:bookmarkEnd w:id="90"/>
    </w:p>
    <w:p w14:paraId="180AAECC">
      <w:pPr>
        <w:spacing w:line="360" w:lineRule="auto"/>
        <w:rPr>
          <w:rFonts w:hint="eastAsia" w:ascii="仿宋" w:hAnsi="仿宋" w:eastAsia="仿宋" w:cs="仿宋"/>
          <w:sz w:val="24"/>
          <w:szCs w:val="28"/>
          <w:highlight w:val="none"/>
        </w:rPr>
      </w:pPr>
    </w:p>
    <w:p w14:paraId="31DB5427">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封面样式：</w:t>
      </w:r>
    </w:p>
    <w:p w14:paraId="3946DCAB">
      <w:pPr>
        <w:pStyle w:val="15"/>
        <w:ind w:firstLine="880"/>
        <w:rPr>
          <w:rFonts w:hint="eastAsia" w:ascii="仿宋" w:hAnsi="仿宋" w:eastAsia="仿宋" w:cs="仿宋"/>
          <w:highlight w:val="none"/>
          <w:lang w:val="en-US"/>
        </w:rPr>
      </w:pPr>
    </w:p>
    <w:p w14:paraId="12A9E193">
      <w:pPr>
        <w:spacing w:before="55"/>
        <w:ind w:right="616"/>
        <w:jc w:val="right"/>
        <w:rPr>
          <w:rFonts w:hint="eastAsia" w:ascii="仿宋" w:hAnsi="仿宋" w:eastAsia="仿宋" w:cs="仿宋"/>
          <w:w w:val="95"/>
          <w:sz w:val="32"/>
          <w:highlight w:val="none"/>
        </w:rPr>
      </w:pPr>
    </w:p>
    <w:p w14:paraId="641D916E">
      <w:pPr>
        <w:spacing w:before="55"/>
        <w:ind w:right="616"/>
        <w:jc w:val="right"/>
        <w:rPr>
          <w:rFonts w:hint="eastAsia" w:ascii="仿宋" w:hAnsi="仿宋" w:eastAsia="仿宋" w:cs="仿宋"/>
          <w:sz w:val="32"/>
          <w:highlight w:val="none"/>
        </w:rPr>
      </w:pPr>
      <w:r>
        <w:rPr>
          <w:rFonts w:hint="eastAsia" w:ascii="仿宋" w:hAnsi="仿宋" w:eastAsia="仿宋" w:cs="仿宋"/>
          <w:w w:val="95"/>
          <w:sz w:val="32"/>
          <w:highlight w:val="none"/>
        </w:rPr>
        <w:t>正本（副本）</w:t>
      </w:r>
    </w:p>
    <w:p w14:paraId="398C7F89">
      <w:pPr>
        <w:pStyle w:val="3"/>
        <w:rPr>
          <w:rFonts w:hint="eastAsia" w:ascii="仿宋" w:hAnsi="仿宋" w:eastAsia="仿宋" w:cs="仿宋"/>
          <w:sz w:val="32"/>
          <w:highlight w:val="none"/>
        </w:rPr>
      </w:pPr>
    </w:p>
    <w:p w14:paraId="4C455369">
      <w:pPr>
        <w:pStyle w:val="3"/>
        <w:rPr>
          <w:rFonts w:hint="eastAsia" w:ascii="仿宋" w:hAnsi="仿宋" w:eastAsia="仿宋" w:cs="仿宋"/>
          <w:sz w:val="33"/>
          <w:highlight w:val="none"/>
        </w:rPr>
      </w:pPr>
    </w:p>
    <w:p w14:paraId="2DD5632E">
      <w:pPr>
        <w:spacing w:line="48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14:paraId="5CD9CB04">
      <w:pPr>
        <w:pStyle w:val="37"/>
        <w:rPr>
          <w:rFonts w:hint="eastAsia" w:ascii="仿宋" w:hAnsi="仿宋" w:eastAsia="仿宋" w:cs="仿宋"/>
          <w:highlight w:val="none"/>
        </w:rPr>
      </w:pPr>
    </w:p>
    <w:p w14:paraId="6ACE0A06">
      <w:pPr>
        <w:keepNext w:val="0"/>
        <w:keepLines w:val="0"/>
        <w:pageBreakBefore w:val="0"/>
        <w:widowControl w:val="0"/>
        <w:kinsoku/>
        <w:wordWrap/>
        <w:overflowPunct/>
        <w:topLinePunct w:val="0"/>
        <w:autoSpaceDE/>
        <w:autoSpaceDN/>
        <w:bidi w:val="0"/>
        <w:adjustRightInd/>
        <w:snapToGrid/>
        <w:spacing w:line="480" w:lineRule="auto"/>
        <w:ind w:left="1600" w:hanging="1600" w:hangingChars="5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val="en-US" w:eastAsia="zh-CN"/>
        </w:rPr>
        <w:t>赛虹桥街道机关办公用房物业服务项目</w:t>
      </w:r>
      <w:r>
        <w:rPr>
          <w:rFonts w:hint="eastAsia" w:ascii="仿宋" w:hAnsi="仿宋" w:eastAsia="仿宋" w:cs="仿宋"/>
          <w:sz w:val="32"/>
          <w:szCs w:val="32"/>
          <w:highlight w:val="none"/>
        </w:rPr>
        <w:t xml:space="preserve">     </w:t>
      </w:r>
    </w:p>
    <w:p w14:paraId="43851970">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YCZX-CS-202401287</w:t>
      </w:r>
      <w:r>
        <w:rPr>
          <w:rFonts w:hint="eastAsia" w:ascii="仿宋" w:hAnsi="仿宋" w:eastAsia="仿宋" w:cs="仿宋"/>
          <w:sz w:val="32"/>
          <w:szCs w:val="32"/>
          <w:highlight w:val="none"/>
        </w:rPr>
        <w:t xml:space="preserve">                  </w:t>
      </w:r>
    </w:p>
    <w:p w14:paraId="43C877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供 应 商：                  （单位公章）        </w:t>
      </w:r>
    </w:p>
    <w:p w14:paraId="594CA36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14:paraId="0A79092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14:paraId="6C71AFC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p>
    <w:p w14:paraId="664BB95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7D3E3D83">
      <w:pPr>
        <w:widowControl/>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2ED52C60">
      <w:pPr>
        <w:rPr>
          <w:rFonts w:hint="eastAsia"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14:paraId="3B8EECCA">
      <w:pPr>
        <w:rPr>
          <w:rFonts w:hint="eastAsia" w:ascii="仿宋" w:hAnsi="仿宋" w:eastAsia="仿宋" w:cs="仿宋"/>
          <w:sz w:val="22"/>
          <w:highlight w:val="none"/>
        </w:rPr>
      </w:pPr>
    </w:p>
    <w:p w14:paraId="1DEF8BAF">
      <w:pPr>
        <w:tabs>
          <w:tab w:val="left" w:pos="640"/>
        </w:tabs>
        <w:spacing w:before="55"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  录</w:t>
      </w:r>
    </w:p>
    <w:p w14:paraId="43A5AFAA">
      <w:pPr>
        <w:pStyle w:val="29"/>
        <w:ind w:left="0" w:leftChars="0" w:firstLine="0" w:firstLineChars="0"/>
        <w:jc w:val="center"/>
        <w:rPr>
          <w:rStyle w:val="67"/>
          <w:rFonts w:hint="eastAsia" w:ascii="仿宋" w:hAnsi="仿宋" w:eastAsia="仿宋" w:cs="仿宋"/>
          <w:sz w:val="24"/>
          <w:szCs w:val="24"/>
          <w:highlight w:val="none"/>
        </w:rPr>
      </w:pPr>
    </w:p>
    <w:p w14:paraId="67639C2F">
      <w:pPr>
        <w:pStyle w:val="29"/>
        <w:ind w:left="0" w:leftChars="0" w:firstLine="0" w:firstLineChars="0"/>
        <w:jc w:val="center"/>
        <w:rPr>
          <w:rStyle w:val="67"/>
          <w:rFonts w:hint="eastAsia" w:ascii="仿宋" w:hAnsi="仿宋" w:eastAsia="仿宋" w:cs="仿宋"/>
          <w:sz w:val="24"/>
          <w:szCs w:val="24"/>
          <w:highlight w:val="none"/>
        </w:rPr>
        <w:sectPr>
          <w:endnotePr>
            <w:numFmt w:val="decimal"/>
          </w:endnotePr>
          <w:pgSz w:w="11906" w:h="16838"/>
          <w:pgMar w:top="1417" w:right="1757" w:bottom="1417" w:left="1757" w:header="850" w:footer="1020" w:gutter="0"/>
          <w:pgNumType w:fmt="decimal"/>
          <w:cols w:space="720" w:num="1"/>
          <w:docGrid w:linePitch="286" w:charSpace="0"/>
        </w:sectPr>
      </w:pPr>
      <w:r>
        <w:rPr>
          <w:rStyle w:val="67"/>
          <w:rFonts w:hint="eastAsia" w:ascii="仿宋" w:hAnsi="仿宋" w:eastAsia="仿宋" w:cs="仿宋"/>
          <w:sz w:val="24"/>
          <w:szCs w:val="24"/>
          <w:highlight w:val="none"/>
        </w:rPr>
        <w:t>（注：供应商根据目录顺序编制投标文件并制作目录（须生成页码））</w:t>
      </w:r>
    </w:p>
    <w:p w14:paraId="7BC421B8">
      <w:pPr>
        <w:spacing w:line="48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16B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6E9A9B7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14:paraId="0F084A2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14:paraId="5025EDDC">
            <w:pPr>
              <w:jc w:val="center"/>
              <w:rPr>
                <w:rFonts w:hint="eastAsia"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14:paraId="52A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14A18D37">
            <w:pPr>
              <w:rPr>
                <w:rFonts w:hint="eastAsia" w:ascii="仿宋" w:hAnsi="仿宋" w:eastAsia="仿宋" w:cs="仿宋"/>
                <w:b/>
                <w:bCs/>
                <w:kern w:val="0"/>
                <w:highlight w:val="none"/>
              </w:rPr>
            </w:pPr>
          </w:p>
        </w:tc>
        <w:tc>
          <w:tcPr>
            <w:tcW w:w="1407" w:type="dxa"/>
          </w:tcPr>
          <w:p w14:paraId="2498D1D8">
            <w:pPr>
              <w:rPr>
                <w:rFonts w:hint="eastAsia" w:ascii="仿宋" w:hAnsi="仿宋" w:eastAsia="仿宋" w:cs="仿宋"/>
                <w:b/>
                <w:bCs/>
                <w:kern w:val="0"/>
                <w:highlight w:val="none"/>
              </w:rPr>
            </w:pPr>
          </w:p>
        </w:tc>
        <w:tc>
          <w:tcPr>
            <w:tcW w:w="3616" w:type="dxa"/>
          </w:tcPr>
          <w:p w14:paraId="0D38F5DC">
            <w:pPr>
              <w:rPr>
                <w:rFonts w:hint="eastAsia" w:ascii="仿宋" w:hAnsi="仿宋" w:eastAsia="仿宋" w:cs="仿宋"/>
                <w:b/>
                <w:bCs/>
                <w:kern w:val="0"/>
                <w:highlight w:val="none"/>
              </w:rPr>
            </w:pPr>
          </w:p>
        </w:tc>
      </w:tr>
      <w:tr w14:paraId="05E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2346B435">
            <w:pPr>
              <w:rPr>
                <w:rFonts w:hint="eastAsia" w:ascii="仿宋" w:hAnsi="仿宋" w:eastAsia="仿宋" w:cs="仿宋"/>
                <w:b/>
                <w:bCs/>
                <w:kern w:val="0"/>
                <w:highlight w:val="none"/>
              </w:rPr>
            </w:pPr>
          </w:p>
        </w:tc>
        <w:tc>
          <w:tcPr>
            <w:tcW w:w="1407" w:type="dxa"/>
          </w:tcPr>
          <w:p w14:paraId="41A2DF59">
            <w:pPr>
              <w:rPr>
                <w:rFonts w:hint="eastAsia" w:ascii="仿宋" w:hAnsi="仿宋" w:eastAsia="仿宋" w:cs="仿宋"/>
                <w:b/>
                <w:bCs/>
                <w:kern w:val="0"/>
                <w:highlight w:val="none"/>
              </w:rPr>
            </w:pPr>
          </w:p>
        </w:tc>
        <w:tc>
          <w:tcPr>
            <w:tcW w:w="3616" w:type="dxa"/>
          </w:tcPr>
          <w:p w14:paraId="7580DC92">
            <w:pPr>
              <w:rPr>
                <w:rFonts w:hint="eastAsia" w:ascii="仿宋" w:hAnsi="仿宋" w:eastAsia="仿宋" w:cs="仿宋"/>
                <w:b/>
                <w:bCs/>
                <w:kern w:val="0"/>
                <w:highlight w:val="none"/>
              </w:rPr>
            </w:pPr>
          </w:p>
        </w:tc>
      </w:tr>
      <w:tr w14:paraId="431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ACAD3C5">
            <w:pPr>
              <w:rPr>
                <w:rFonts w:hint="eastAsia" w:ascii="仿宋" w:hAnsi="仿宋" w:eastAsia="仿宋" w:cs="仿宋"/>
                <w:b/>
                <w:bCs/>
                <w:kern w:val="0"/>
                <w:highlight w:val="none"/>
              </w:rPr>
            </w:pPr>
          </w:p>
        </w:tc>
        <w:tc>
          <w:tcPr>
            <w:tcW w:w="1407" w:type="dxa"/>
          </w:tcPr>
          <w:p w14:paraId="3040F78C">
            <w:pPr>
              <w:rPr>
                <w:rFonts w:hint="eastAsia" w:ascii="仿宋" w:hAnsi="仿宋" w:eastAsia="仿宋" w:cs="仿宋"/>
                <w:b/>
                <w:bCs/>
                <w:kern w:val="0"/>
                <w:highlight w:val="none"/>
              </w:rPr>
            </w:pPr>
          </w:p>
        </w:tc>
        <w:tc>
          <w:tcPr>
            <w:tcW w:w="3616" w:type="dxa"/>
          </w:tcPr>
          <w:p w14:paraId="129236CC">
            <w:pPr>
              <w:rPr>
                <w:rFonts w:hint="eastAsia" w:ascii="仿宋" w:hAnsi="仿宋" w:eastAsia="仿宋" w:cs="仿宋"/>
                <w:b/>
                <w:bCs/>
                <w:kern w:val="0"/>
                <w:highlight w:val="none"/>
              </w:rPr>
            </w:pPr>
          </w:p>
        </w:tc>
      </w:tr>
      <w:tr w14:paraId="200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26BF3359">
            <w:pPr>
              <w:rPr>
                <w:rFonts w:hint="eastAsia" w:ascii="仿宋" w:hAnsi="仿宋" w:eastAsia="仿宋" w:cs="仿宋"/>
                <w:b/>
                <w:bCs/>
                <w:kern w:val="0"/>
                <w:highlight w:val="none"/>
              </w:rPr>
            </w:pPr>
          </w:p>
        </w:tc>
        <w:tc>
          <w:tcPr>
            <w:tcW w:w="1407" w:type="dxa"/>
          </w:tcPr>
          <w:p w14:paraId="483154DC">
            <w:pPr>
              <w:rPr>
                <w:rFonts w:hint="eastAsia" w:ascii="仿宋" w:hAnsi="仿宋" w:eastAsia="仿宋" w:cs="仿宋"/>
                <w:b/>
                <w:bCs/>
                <w:kern w:val="0"/>
                <w:highlight w:val="none"/>
              </w:rPr>
            </w:pPr>
          </w:p>
        </w:tc>
        <w:tc>
          <w:tcPr>
            <w:tcW w:w="3616" w:type="dxa"/>
          </w:tcPr>
          <w:p w14:paraId="097C2B03">
            <w:pPr>
              <w:rPr>
                <w:rFonts w:hint="eastAsia" w:ascii="仿宋" w:hAnsi="仿宋" w:eastAsia="仿宋" w:cs="仿宋"/>
                <w:b/>
                <w:bCs/>
                <w:kern w:val="0"/>
                <w:highlight w:val="none"/>
              </w:rPr>
            </w:pPr>
          </w:p>
        </w:tc>
      </w:tr>
      <w:tr w14:paraId="729E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D126B32">
            <w:pPr>
              <w:rPr>
                <w:rFonts w:hint="eastAsia" w:ascii="仿宋" w:hAnsi="仿宋" w:eastAsia="仿宋" w:cs="仿宋"/>
                <w:b/>
                <w:bCs/>
                <w:kern w:val="0"/>
                <w:highlight w:val="none"/>
              </w:rPr>
            </w:pPr>
          </w:p>
        </w:tc>
        <w:tc>
          <w:tcPr>
            <w:tcW w:w="1407" w:type="dxa"/>
          </w:tcPr>
          <w:p w14:paraId="27B58637">
            <w:pPr>
              <w:rPr>
                <w:rFonts w:hint="eastAsia" w:ascii="仿宋" w:hAnsi="仿宋" w:eastAsia="仿宋" w:cs="仿宋"/>
                <w:b/>
                <w:bCs/>
                <w:kern w:val="0"/>
                <w:highlight w:val="none"/>
              </w:rPr>
            </w:pPr>
          </w:p>
        </w:tc>
        <w:tc>
          <w:tcPr>
            <w:tcW w:w="3616" w:type="dxa"/>
          </w:tcPr>
          <w:p w14:paraId="23842FE3">
            <w:pPr>
              <w:rPr>
                <w:rFonts w:hint="eastAsia" w:ascii="仿宋" w:hAnsi="仿宋" w:eastAsia="仿宋" w:cs="仿宋"/>
                <w:b/>
                <w:bCs/>
                <w:kern w:val="0"/>
                <w:highlight w:val="none"/>
              </w:rPr>
            </w:pPr>
          </w:p>
        </w:tc>
      </w:tr>
      <w:tr w14:paraId="1C7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9B5ACF5">
            <w:pPr>
              <w:rPr>
                <w:rFonts w:hint="eastAsia" w:ascii="仿宋" w:hAnsi="仿宋" w:eastAsia="仿宋" w:cs="仿宋"/>
                <w:b/>
                <w:bCs/>
                <w:kern w:val="0"/>
                <w:highlight w:val="none"/>
              </w:rPr>
            </w:pPr>
          </w:p>
        </w:tc>
        <w:tc>
          <w:tcPr>
            <w:tcW w:w="1407" w:type="dxa"/>
          </w:tcPr>
          <w:p w14:paraId="0F4F17E9">
            <w:pPr>
              <w:rPr>
                <w:rFonts w:hint="eastAsia" w:ascii="仿宋" w:hAnsi="仿宋" w:eastAsia="仿宋" w:cs="仿宋"/>
                <w:b/>
                <w:bCs/>
                <w:kern w:val="0"/>
                <w:highlight w:val="none"/>
              </w:rPr>
            </w:pPr>
          </w:p>
        </w:tc>
        <w:tc>
          <w:tcPr>
            <w:tcW w:w="3616" w:type="dxa"/>
          </w:tcPr>
          <w:p w14:paraId="59575D6D">
            <w:pPr>
              <w:rPr>
                <w:rFonts w:hint="eastAsia" w:ascii="仿宋" w:hAnsi="仿宋" w:eastAsia="仿宋" w:cs="仿宋"/>
                <w:b/>
                <w:bCs/>
                <w:kern w:val="0"/>
                <w:highlight w:val="none"/>
              </w:rPr>
            </w:pPr>
          </w:p>
        </w:tc>
      </w:tr>
      <w:tr w14:paraId="0277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6FF1710E">
            <w:pPr>
              <w:rPr>
                <w:rFonts w:hint="eastAsia" w:ascii="仿宋" w:hAnsi="仿宋" w:eastAsia="仿宋" w:cs="仿宋"/>
                <w:b/>
                <w:bCs/>
                <w:kern w:val="0"/>
                <w:highlight w:val="none"/>
              </w:rPr>
            </w:pPr>
          </w:p>
        </w:tc>
        <w:tc>
          <w:tcPr>
            <w:tcW w:w="1407" w:type="dxa"/>
          </w:tcPr>
          <w:p w14:paraId="11BF2404">
            <w:pPr>
              <w:rPr>
                <w:rFonts w:hint="eastAsia" w:ascii="仿宋" w:hAnsi="仿宋" w:eastAsia="仿宋" w:cs="仿宋"/>
                <w:b/>
                <w:bCs/>
                <w:kern w:val="0"/>
                <w:highlight w:val="none"/>
              </w:rPr>
            </w:pPr>
          </w:p>
        </w:tc>
        <w:tc>
          <w:tcPr>
            <w:tcW w:w="3616" w:type="dxa"/>
          </w:tcPr>
          <w:p w14:paraId="607E7A7D">
            <w:pPr>
              <w:rPr>
                <w:rFonts w:hint="eastAsia" w:ascii="仿宋" w:hAnsi="仿宋" w:eastAsia="仿宋" w:cs="仿宋"/>
                <w:b/>
                <w:bCs/>
                <w:kern w:val="0"/>
                <w:highlight w:val="none"/>
              </w:rPr>
            </w:pPr>
          </w:p>
        </w:tc>
      </w:tr>
      <w:tr w14:paraId="4E6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3CBAB6F3">
            <w:pPr>
              <w:rPr>
                <w:rFonts w:hint="eastAsia" w:ascii="仿宋" w:hAnsi="仿宋" w:eastAsia="仿宋" w:cs="仿宋"/>
                <w:b/>
                <w:bCs/>
                <w:kern w:val="0"/>
                <w:highlight w:val="none"/>
              </w:rPr>
            </w:pPr>
          </w:p>
        </w:tc>
        <w:tc>
          <w:tcPr>
            <w:tcW w:w="1407" w:type="dxa"/>
          </w:tcPr>
          <w:p w14:paraId="53738671">
            <w:pPr>
              <w:rPr>
                <w:rFonts w:hint="eastAsia" w:ascii="仿宋" w:hAnsi="仿宋" w:eastAsia="仿宋" w:cs="仿宋"/>
                <w:b/>
                <w:bCs/>
                <w:kern w:val="0"/>
                <w:highlight w:val="none"/>
              </w:rPr>
            </w:pPr>
          </w:p>
        </w:tc>
        <w:tc>
          <w:tcPr>
            <w:tcW w:w="3616" w:type="dxa"/>
          </w:tcPr>
          <w:p w14:paraId="3E6A332D">
            <w:pPr>
              <w:rPr>
                <w:rFonts w:hint="eastAsia" w:ascii="仿宋" w:hAnsi="仿宋" w:eastAsia="仿宋" w:cs="仿宋"/>
                <w:b/>
                <w:bCs/>
                <w:kern w:val="0"/>
                <w:highlight w:val="none"/>
              </w:rPr>
            </w:pPr>
          </w:p>
        </w:tc>
      </w:tr>
      <w:tr w14:paraId="2BF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7A6BAA91">
            <w:pPr>
              <w:rPr>
                <w:rFonts w:hint="eastAsia" w:ascii="仿宋" w:hAnsi="仿宋" w:eastAsia="仿宋" w:cs="仿宋"/>
                <w:b/>
                <w:bCs/>
                <w:kern w:val="0"/>
                <w:highlight w:val="none"/>
              </w:rPr>
            </w:pPr>
          </w:p>
        </w:tc>
        <w:tc>
          <w:tcPr>
            <w:tcW w:w="1407" w:type="dxa"/>
          </w:tcPr>
          <w:p w14:paraId="4825C71A">
            <w:pPr>
              <w:rPr>
                <w:rFonts w:hint="eastAsia" w:ascii="仿宋" w:hAnsi="仿宋" w:eastAsia="仿宋" w:cs="仿宋"/>
                <w:b/>
                <w:bCs/>
                <w:kern w:val="0"/>
                <w:highlight w:val="none"/>
              </w:rPr>
            </w:pPr>
          </w:p>
        </w:tc>
        <w:tc>
          <w:tcPr>
            <w:tcW w:w="3616" w:type="dxa"/>
          </w:tcPr>
          <w:p w14:paraId="15236537">
            <w:pPr>
              <w:rPr>
                <w:rFonts w:hint="eastAsia" w:ascii="仿宋" w:hAnsi="仿宋" w:eastAsia="仿宋" w:cs="仿宋"/>
                <w:b/>
                <w:bCs/>
                <w:kern w:val="0"/>
                <w:highlight w:val="none"/>
              </w:rPr>
            </w:pPr>
          </w:p>
        </w:tc>
      </w:tr>
      <w:tr w14:paraId="7833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5F40C9DC">
            <w:pPr>
              <w:rPr>
                <w:rFonts w:hint="eastAsia" w:ascii="仿宋" w:hAnsi="仿宋" w:eastAsia="仿宋" w:cs="仿宋"/>
                <w:b/>
                <w:bCs/>
                <w:kern w:val="0"/>
                <w:highlight w:val="none"/>
              </w:rPr>
            </w:pPr>
          </w:p>
        </w:tc>
        <w:tc>
          <w:tcPr>
            <w:tcW w:w="1407" w:type="dxa"/>
          </w:tcPr>
          <w:p w14:paraId="539790C8">
            <w:pPr>
              <w:rPr>
                <w:rFonts w:hint="eastAsia" w:ascii="仿宋" w:hAnsi="仿宋" w:eastAsia="仿宋" w:cs="仿宋"/>
                <w:b/>
                <w:bCs/>
                <w:kern w:val="0"/>
                <w:highlight w:val="none"/>
              </w:rPr>
            </w:pPr>
          </w:p>
        </w:tc>
        <w:tc>
          <w:tcPr>
            <w:tcW w:w="3616" w:type="dxa"/>
          </w:tcPr>
          <w:p w14:paraId="188F21E5">
            <w:pPr>
              <w:rPr>
                <w:rFonts w:hint="eastAsia" w:ascii="仿宋" w:hAnsi="仿宋" w:eastAsia="仿宋" w:cs="仿宋"/>
                <w:b/>
                <w:bCs/>
                <w:kern w:val="0"/>
                <w:highlight w:val="none"/>
              </w:rPr>
            </w:pPr>
          </w:p>
        </w:tc>
      </w:tr>
      <w:tr w14:paraId="4B82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2FDBF2D">
            <w:pPr>
              <w:rPr>
                <w:rFonts w:hint="eastAsia" w:ascii="仿宋" w:hAnsi="仿宋" w:eastAsia="仿宋" w:cs="仿宋"/>
                <w:b/>
                <w:bCs/>
                <w:kern w:val="0"/>
                <w:highlight w:val="none"/>
              </w:rPr>
            </w:pPr>
          </w:p>
        </w:tc>
        <w:tc>
          <w:tcPr>
            <w:tcW w:w="1407" w:type="dxa"/>
          </w:tcPr>
          <w:p w14:paraId="7AF1CC3C">
            <w:pPr>
              <w:rPr>
                <w:rFonts w:hint="eastAsia" w:ascii="仿宋" w:hAnsi="仿宋" w:eastAsia="仿宋" w:cs="仿宋"/>
                <w:b/>
                <w:bCs/>
                <w:kern w:val="0"/>
                <w:highlight w:val="none"/>
              </w:rPr>
            </w:pPr>
          </w:p>
        </w:tc>
        <w:tc>
          <w:tcPr>
            <w:tcW w:w="3616" w:type="dxa"/>
          </w:tcPr>
          <w:p w14:paraId="466C3A2F">
            <w:pPr>
              <w:rPr>
                <w:rFonts w:hint="eastAsia" w:ascii="仿宋" w:hAnsi="仿宋" w:eastAsia="仿宋" w:cs="仿宋"/>
                <w:b/>
                <w:bCs/>
                <w:kern w:val="0"/>
                <w:highlight w:val="none"/>
              </w:rPr>
            </w:pPr>
          </w:p>
        </w:tc>
      </w:tr>
      <w:tr w14:paraId="013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4052" w:type="dxa"/>
          </w:tcPr>
          <w:p w14:paraId="3172D7EF">
            <w:pPr>
              <w:rPr>
                <w:rFonts w:hint="eastAsia" w:ascii="仿宋" w:hAnsi="仿宋" w:eastAsia="仿宋" w:cs="仿宋"/>
                <w:b/>
                <w:bCs/>
                <w:kern w:val="0"/>
                <w:highlight w:val="none"/>
              </w:rPr>
            </w:pPr>
          </w:p>
        </w:tc>
        <w:tc>
          <w:tcPr>
            <w:tcW w:w="1407" w:type="dxa"/>
          </w:tcPr>
          <w:p w14:paraId="000F0A30">
            <w:pPr>
              <w:rPr>
                <w:rFonts w:hint="eastAsia" w:ascii="仿宋" w:hAnsi="仿宋" w:eastAsia="仿宋" w:cs="仿宋"/>
                <w:b/>
                <w:bCs/>
                <w:kern w:val="0"/>
                <w:highlight w:val="none"/>
              </w:rPr>
            </w:pPr>
          </w:p>
        </w:tc>
        <w:tc>
          <w:tcPr>
            <w:tcW w:w="3616" w:type="dxa"/>
          </w:tcPr>
          <w:p w14:paraId="70261DA0">
            <w:pPr>
              <w:rPr>
                <w:rFonts w:hint="eastAsia" w:ascii="仿宋" w:hAnsi="仿宋" w:eastAsia="仿宋" w:cs="仿宋"/>
                <w:b/>
                <w:bCs/>
                <w:kern w:val="0"/>
                <w:highlight w:val="none"/>
              </w:rPr>
            </w:pPr>
          </w:p>
        </w:tc>
      </w:tr>
      <w:tr w14:paraId="2E6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57AEF962">
            <w:pPr>
              <w:rPr>
                <w:rFonts w:hint="eastAsia" w:ascii="仿宋" w:hAnsi="仿宋" w:eastAsia="仿宋" w:cs="仿宋"/>
                <w:b/>
                <w:bCs/>
                <w:kern w:val="0"/>
                <w:highlight w:val="none"/>
              </w:rPr>
            </w:pPr>
          </w:p>
        </w:tc>
        <w:tc>
          <w:tcPr>
            <w:tcW w:w="1407" w:type="dxa"/>
          </w:tcPr>
          <w:p w14:paraId="7F69AAAD">
            <w:pPr>
              <w:rPr>
                <w:rFonts w:hint="eastAsia" w:ascii="仿宋" w:hAnsi="仿宋" w:eastAsia="仿宋" w:cs="仿宋"/>
                <w:b/>
                <w:bCs/>
                <w:kern w:val="0"/>
                <w:highlight w:val="none"/>
              </w:rPr>
            </w:pPr>
          </w:p>
        </w:tc>
        <w:tc>
          <w:tcPr>
            <w:tcW w:w="3616" w:type="dxa"/>
          </w:tcPr>
          <w:p w14:paraId="2BD8A8D7">
            <w:pPr>
              <w:rPr>
                <w:rFonts w:hint="eastAsia" w:ascii="仿宋" w:hAnsi="仿宋" w:eastAsia="仿宋" w:cs="仿宋"/>
                <w:b/>
                <w:bCs/>
                <w:kern w:val="0"/>
                <w:highlight w:val="none"/>
              </w:rPr>
            </w:pPr>
          </w:p>
        </w:tc>
      </w:tr>
      <w:tr w14:paraId="13C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6F7FA8A">
            <w:pPr>
              <w:rPr>
                <w:rFonts w:hint="eastAsia" w:ascii="仿宋" w:hAnsi="仿宋" w:eastAsia="仿宋" w:cs="仿宋"/>
                <w:b/>
                <w:bCs/>
                <w:kern w:val="0"/>
                <w:highlight w:val="none"/>
              </w:rPr>
            </w:pPr>
          </w:p>
        </w:tc>
        <w:tc>
          <w:tcPr>
            <w:tcW w:w="1407" w:type="dxa"/>
          </w:tcPr>
          <w:p w14:paraId="1E309FF4">
            <w:pPr>
              <w:rPr>
                <w:rFonts w:hint="eastAsia" w:ascii="仿宋" w:hAnsi="仿宋" w:eastAsia="仿宋" w:cs="仿宋"/>
                <w:b/>
                <w:bCs/>
                <w:kern w:val="0"/>
                <w:highlight w:val="none"/>
              </w:rPr>
            </w:pPr>
          </w:p>
        </w:tc>
        <w:tc>
          <w:tcPr>
            <w:tcW w:w="3616" w:type="dxa"/>
          </w:tcPr>
          <w:p w14:paraId="3D9D4BB8">
            <w:pPr>
              <w:rPr>
                <w:rFonts w:hint="eastAsia" w:ascii="仿宋" w:hAnsi="仿宋" w:eastAsia="仿宋" w:cs="仿宋"/>
                <w:b/>
                <w:bCs/>
                <w:kern w:val="0"/>
                <w:highlight w:val="none"/>
              </w:rPr>
            </w:pPr>
          </w:p>
        </w:tc>
      </w:tr>
      <w:tr w14:paraId="197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4525DBAA">
            <w:pPr>
              <w:rPr>
                <w:rFonts w:hint="eastAsia" w:ascii="仿宋" w:hAnsi="仿宋" w:eastAsia="仿宋" w:cs="仿宋"/>
                <w:b/>
                <w:bCs/>
                <w:kern w:val="0"/>
                <w:highlight w:val="none"/>
              </w:rPr>
            </w:pPr>
          </w:p>
        </w:tc>
        <w:tc>
          <w:tcPr>
            <w:tcW w:w="1407" w:type="dxa"/>
          </w:tcPr>
          <w:p w14:paraId="377E1BDE">
            <w:pPr>
              <w:rPr>
                <w:rFonts w:hint="eastAsia" w:ascii="仿宋" w:hAnsi="仿宋" w:eastAsia="仿宋" w:cs="仿宋"/>
                <w:b/>
                <w:bCs/>
                <w:kern w:val="0"/>
                <w:highlight w:val="none"/>
              </w:rPr>
            </w:pPr>
          </w:p>
        </w:tc>
        <w:tc>
          <w:tcPr>
            <w:tcW w:w="3616" w:type="dxa"/>
          </w:tcPr>
          <w:p w14:paraId="3A1E355E">
            <w:pPr>
              <w:rPr>
                <w:rFonts w:hint="eastAsia" w:ascii="仿宋" w:hAnsi="仿宋" w:eastAsia="仿宋" w:cs="仿宋"/>
                <w:b/>
                <w:bCs/>
                <w:kern w:val="0"/>
                <w:highlight w:val="none"/>
              </w:rPr>
            </w:pPr>
          </w:p>
        </w:tc>
      </w:tr>
      <w:tr w14:paraId="37F3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039E26E5">
            <w:pPr>
              <w:rPr>
                <w:rFonts w:hint="eastAsia" w:ascii="仿宋" w:hAnsi="仿宋" w:eastAsia="仿宋" w:cs="仿宋"/>
                <w:b/>
                <w:bCs/>
                <w:kern w:val="0"/>
                <w:highlight w:val="none"/>
              </w:rPr>
            </w:pPr>
          </w:p>
        </w:tc>
        <w:tc>
          <w:tcPr>
            <w:tcW w:w="1407" w:type="dxa"/>
          </w:tcPr>
          <w:p w14:paraId="3640E5CE">
            <w:pPr>
              <w:rPr>
                <w:rFonts w:hint="eastAsia" w:ascii="仿宋" w:hAnsi="仿宋" w:eastAsia="仿宋" w:cs="仿宋"/>
                <w:b/>
                <w:bCs/>
                <w:kern w:val="0"/>
                <w:highlight w:val="none"/>
              </w:rPr>
            </w:pPr>
          </w:p>
        </w:tc>
        <w:tc>
          <w:tcPr>
            <w:tcW w:w="3616" w:type="dxa"/>
          </w:tcPr>
          <w:p w14:paraId="25AB07F0">
            <w:pPr>
              <w:rPr>
                <w:rFonts w:hint="eastAsia" w:ascii="仿宋" w:hAnsi="仿宋" w:eastAsia="仿宋" w:cs="仿宋"/>
                <w:b/>
                <w:bCs/>
                <w:kern w:val="0"/>
                <w:highlight w:val="none"/>
              </w:rPr>
            </w:pPr>
          </w:p>
        </w:tc>
      </w:tr>
      <w:tr w14:paraId="3DF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6E58D967">
            <w:pPr>
              <w:rPr>
                <w:rFonts w:hint="eastAsia" w:ascii="仿宋" w:hAnsi="仿宋" w:eastAsia="仿宋" w:cs="仿宋"/>
                <w:b/>
                <w:bCs/>
                <w:kern w:val="0"/>
                <w:highlight w:val="none"/>
              </w:rPr>
            </w:pPr>
          </w:p>
        </w:tc>
        <w:tc>
          <w:tcPr>
            <w:tcW w:w="1407" w:type="dxa"/>
          </w:tcPr>
          <w:p w14:paraId="362042EC">
            <w:pPr>
              <w:rPr>
                <w:rFonts w:hint="eastAsia" w:ascii="仿宋" w:hAnsi="仿宋" w:eastAsia="仿宋" w:cs="仿宋"/>
                <w:b/>
                <w:bCs/>
                <w:kern w:val="0"/>
                <w:highlight w:val="none"/>
              </w:rPr>
            </w:pPr>
          </w:p>
        </w:tc>
        <w:tc>
          <w:tcPr>
            <w:tcW w:w="3616" w:type="dxa"/>
          </w:tcPr>
          <w:p w14:paraId="6F99389F">
            <w:pPr>
              <w:rPr>
                <w:rFonts w:hint="eastAsia" w:ascii="仿宋" w:hAnsi="仿宋" w:eastAsia="仿宋" w:cs="仿宋"/>
                <w:b/>
                <w:bCs/>
                <w:kern w:val="0"/>
                <w:highlight w:val="none"/>
              </w:rPr>
            </w:pPr>
          </w:p>
        </w:tc>
      </w:tr>
      <w:tr w14:paraId="531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260E314E">
            <w:pPr>
              <w:rPr>
                <w:rFonts w:hint="eastAsia" w:ascii="仿宋" w:hAnsi="仿宋" w:eastAsia="仿宋" w:cs="仿宋"/>
                <w:b/>
                <w:bCs/>
                <w:kern w:val="0"/>
                <w:highlight w:val="none"/>
              </w:rPr>
            </w:pPr>
          </w:p>
        </w:tc>
        <w:tc>
          <w:tcPr>
            <w:tcW w:w="1407" w:type="dxa"/>
          </w:tcPr>
          <w:p w14:paraId="7EBBBD8E">
            <w:pPr>
              <w:rPr>
                <w:rFonts w:hint="eastAsia" w:ascii="仿宋" w:hAnsi="仿宋" w:eastAsia="仿宋" w:cs="仿宋"/>
                <w:b/>
                <w:bCs/>
                <w:kern w:val="0"/>
                <w:highlight w:val="none"/>
              </w:rPr>
            </w:pPr>
          </w:p>
        </w:tc>
        <w:tc>
          <w:tcPr>
            <w:tcW w:w="3616" w:type="dxa"/>
          </w:tcPr>
          <w:p w14:paraId="4BDB56C1">
            <w:pPr>
              <w:rPr>
                <w:rFonts w:hint="eastAsia" w:ascii="仿宋" w:hAnsi="仿宋" w:eastAsia="仿宋" w:cs="仿宋"/>
                <w:b/>
                <w:bCs/>
                <w:kern w:val="0"/>
                <w:highlight w:val="none"/>
              </w:rPr>
            </w:pPr>
          </w:p>
        </w:tc>
      </w:tr>
      <w:tr w14:paraId="5C64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4ECC592F">
            <w:pPr>
              <w:rPr>
                <w:rFonts w:hint="eastAsia" w:ascii="仿宋" w:hAnsi="仿宋" w:eastAsia="仿宋" w:cs="仿宋"/>
                <w:b/>
                <w:bCs/>
                <w:kern w:val="0"/>
                <w:highlight w:val="none"/>
              </w:rPr>
            </w:pPr>
          </w:p>
        </w:tc>
        <w:tc>
          <w:tcPr>
            <w:tcW w:w="1407" w:type="dxa"/>
          </w:tcPr>
          <w:p w14:paraId="3C043CD4">
            <w:pPr>
              <w:rPr>
                <w:rFonts w:hint="eastAsia" w:ascii="仿宋" w:hAnsi="仿宋" w:eastAsia="仿宋" w:cs="仿宋"/>
                <w:b/>
                <w:bCs/>
                <w:kern w:val="0"/>
                <w:highlight w:val="none"/>
              </w:rPr>
            </w:pPr>
          </w:p>
        </w:tc>
        <w:tc>
          <w:tcPr>
            <w:tcW w:w="3616" w:type="dxa"/>
          </w:tcPr>
          <w:p w14:paraId="385A0B2D">
            <w:pPr>
              <w:rPr>
                <w:rFonts w:hint="eastAsia" w:ascii="仿宋" w:hAnsi="仿宋" w:eastAsia="仿宋" w:cs="仿宋"/>
                <w:b/>
                <w:bCs/>
                <w:kern w:val="0"/>
                <w:highlight w:val="none"/>
              </w:rPr>
            </w:pPr>
          </w:p>
        </w:tc>
      </w:tr>
      <w:tr w14:paraId="1B3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26193C6E">
            <w:pPr>
              <w:rPr>
                <w:rFonts w:hint="eastAsia" w:ascii="仿宋" w:hAnsi="仿宋" w:eastAsia="仿宋" w:cs="仿宋"/>
                <w:b/>
                <w:bCs/>
                <w:kern w:val="0"/>
                <w:highlight w:val="none"/>
              </w:rPr>
            </w:pPr>
          </w:p>
        </w:tc>
        <w:tc>
          <w:tcPr>
            <w:tcW w:w="1407" w:type="dxa"/>
          </w:tcPr>
          <w:p w14:paraId="0CDDC01F">
            <w:pPr>
              <w:rPr>
                <w:rFonts w:hint="eastAsia" w:ascii="仿宋" w:hAnsi="仿宋" w:eastAsia="仿宋" w:cs="仿宋"/>
                <w:b/>
                <w:bCs/>
                <w:kern w:val="0"/>
                <w:highlight w:val="none"/>
              </w:rPr>
            </w:pPr>
          </w:p>
        </w:tc>
        <w:tc>
          <w:tcPr>
            <w:tcW w:w="3616" w:type="dxa"/>
          </w:tcPr>
          <w:p w14:paraId="63326DAE">
            <w:pPr>
              <w:rPr>
                <w:rFonts w:hint="eastAsia" w:ascii="仿宋" w:hAnsi="仿宋" w:eastAsia="仿宋" w:cs="仿宋"/>
                <w:b/>
                <w:bCs/>
                <w:kern w:val="0"/>
                <w:highlight w:val="none"/>
              </w:rPr>
            </w:pPr>
          </w:p>
        </w:tc>
      </w:tr>
    </w:tbl>
    <w:p w14:paraId="3E8194E3">
      <w:pPr>
        <w:rPr>
          <w:rFonts w:hint="eastAsia" w:ascii="仿宋" w:hAnsi="仿宋" w:eastAsia="仿宋" w:cs="仿宋"/>
          <w:highlight w:val="none"/>
        </w:rPr>
      </w:pPr>
    </w:p>
    <w:p w14:paraId="1C436613">
      <w:pPr>
        <w:pStyle w:val="23"/>
        <w:tabs>
          <w:tab w:val="right" w:leader="dot" w:pos="8302"/>
        </w:tabs>
        <w:rPr>
          <w:rFonts w:hint="eastAsia" w:ascii="仿宋" w:hAnsi="仿宋" w:eastAsia="仿宋" w:cs="仿宋"/>
          <w:highlight w:val="none"/>
        </w:rPr>
      </w:pPr>
      <w:bookmarkStart w:id="91" w:name="_Toc489655320"/>
    </w:p>
    <w:p w14:paraId="0334958A">
      <w:pPr>
        <w:rPr>
          <w:rFonts w:hint="eastAsia" w:ascii="仿宋" w:hAnsi="仿宋" w:eastAsia="仿宋" w:cs="仿宋"/>
          <w:highlight w:val="none"/>
        </w:rPr>
      </w:pPr>
    </w:p>
    <w:p w14:paraId="793FCBEF">
      <w:pPr>
        <w:pStyle w:val="37"/>
        <w:rPr>
          <w:rFonts w:hint="eastAsia" w:ascii="仿宋" w:hAnsi="仿宋" w:eastAsia="仿宋" w:cs="仿宋"/>
          <w:highlight w:val="none"/>
        </w:rPr>
      </w:pPr>
    </w:p>
    <w:p w14:paraId="0EA17B7E">
      <w:pPr>
        <w:pStyle w:val="37"/>
        <w:rPr>
          <w:rFonts w:hint="eastAsia" w:ascii="仿宋" w:hAnsi="仿宋" w:eastAsia="仿宋" w:cs="仿宋"/>
          <w:highlight w:val="none"/>
        </w:rPr>
      </w:pPr>
    </w:p>
    <w:p w14:paraId="6A68DA36">
      <w:pPr>
        <w:pStyle w:val="37"/>
        <w:rPr>
          <w:rFonts w:hint="eastAsia" w:ascii="仿宋" w:hAnsi="仿宋" w:eastAsia="仿宋" w:cs="仿宋"/>
          <w:highlight w:val="none"/>
        </w:rPr>
      </w:pPr>
    </w:p>
    <w:p w14:paraId="7531FB37">
      <w:pPr>
        <w:pStyle w:val="37"/>
        <w:rPr>
          <w:rFonts w:hint="eastAsia" w:ascii="仿宋" w:hAnsi="仿宋" w:eastAsia="仿宋" w:cs="仿宋"/>
          <w:highlight w:val="none"/>
        </w:rPr>
      </w:pPr>
    </w:p>
    <w:p w14:paraId="26474397">
      <w:pPr>
        <w:pStyle w:val="37"/>
        <w:rPr>
          <w:rFonts w:hint="eastAsia" w:ascii="仿宋" w:hAnsi="仿宋" w:eastAsia="仿宋" w:cs="仿宋"/>
          <w:highlight w:val="none"/>
        </w:rPr>
      </w:pPr>
    </w:p>
    <w:p w14:paraId="3AB12A0B">
      <w:pPr>
        <w:pStyle w:val="37"/>
        <w:rPr>
          <w:rFonts w:hint="eastAsia" w:ascii="仿宋" w:hAnsi="仿宋" w:eastAsia="仿宋" w:cs="仿宋"/>
          <w:highlight w:val="none"/>
        </w:rPr>
      </w:pPr>
    </w:p>
    <w:p w14:paraId="409D33B6">
      <w:pPr>
        <w:pStyle w:val="37"/>
        <w:rPr>
          <w:rFonts w:hint="eastAsia" w:ascii="仿宋" w:hAnsi="仿宋" w:eastAsia="仿宋" w:cs="仿宋"/>
          <w:highlight w:val="none"/>
        </w:rPr>
      </w:pPr>
    </w:p>
    <w:p w14:paraId="16962F86">
      <w:pPr>
        <w:pStyle w:val="37"/>
        <w:rPr>
          <w:rFonts w:hint="eastAsia" w:ascii="仿宋" w:hAnsi="仿宋" w:eastAsia="仿宋" w:cs="仿宋"/>
          <w:highlight w:val="none"/>
        </w:rPr>
      </w:pPr>
    </w:p>
    <w:p w14:paraId="7C0FA8FC">
      <w:pPr>
        <w:spacing w:line="480"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14:paraId="4DD2B173">
      <w:pPr>
        <w:pStyle w:val="23"/>
        <w:tabs>
          <w:tab w:val="right" w:leader="dot" w:pos="8392"/>
        </w:tabs>
        <w:rPr>
          <w:rFonts w:hint="eastAsia" w:ascii="仿宋" w:hAnsi="仿宋" w:eastAsia="仿宋" w:cs="仿宋"/>
          <w:highlight w:val="none"/>
        </w:rPr>
      </w:pPr>
    </w:p>
    <w:p w14:paraId="5E97B609">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"_Toc9501"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EEDD5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"_Toc4540"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_Toc4540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67517D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"_Toc7190"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BA64DB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"_Toc8339"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目录四、分项报价表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B6AF0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"_Toc11246"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目录五、资格性和符合性审查响应对照表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E19A1FB">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"_Toc29975"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目录六、资格证明文件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5B34554">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"_Toc30427"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目录七、技术条款偏离表格式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AAAA78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"_Toc15620"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目录八、商务条款偏离表格式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A40EC7">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目录九、技术方案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_Toc7839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7CFB726">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"_Toc23095"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8DAE28">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"_Toc20514"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目录十一、供应商拟投入本项目团队人员一览表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3B45E5A">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"_Toc22138"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目录十二、供应商类似业绩情况表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_Toc22138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91E3E7E">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"_Toc9371"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目录十三、投标需要的其他证明文件及材料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_Toc9371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0B680A0">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050D68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"_Toc19788"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_Toc19788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E6A2E3">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"_Toc14565"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附件三、具备履行合同所必需的设备和专业技术能力的声明格式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5D2AED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"_Toc26079" </w:instrText>
      </w:r>
      <w:r>
        <w:rPr>
          <w:rFonts w:hint="eastAsia" w:ascii="仿宋" w:hAnsi="仿宋" w:eastAsia="仿宋" w:cs="仿宋"/>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四</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_Toc26079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907DC5">
      <w:pPr>
        <w:spacing w:line="480" w:lineRule="auto"/>
        <w:jc w:val="center"/>
        <w:rPr>
          <w:rFonts w:hint="eastAsia" w:ascii="仿宋" w:hAnsi="仿宋" w:eastAsia="仿宋" w:cs="仿宋"/>
          <w:sz w:val="32"/>
          <w:szCs w:val="32"/>
          <w:highlight w:val="none"/>
        </w:rPr>
      </w:pPr>
      <w:r>
        <w:rPr>
          <w:rFonts w:hint="eastAsia" w:ascii="仿宋" w:hAnsi="仿宋" w:eastAsia="仿宋" w:cs="仿宋"/>
          <w:highlight w:val="none"/>
        </w:rPr>
        <w:fldChar w:fldCharType="end"/>
      </w:r>
      <w:bookmarkEnd w:id="91"/>
    </w:p>
    <w:p w14:paraId="28DE93BB">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22ED4B16">
      <w:pPr>
        <w:spacing w:line="360" w:lineRule="auto"/>
        <w:outlineLvl w:val="2"/>
        <w:rPr>
          <w:rFonts w:hint="eastAsia" w:ascii="仿宋" w:hAnsi="仿宋" w:eastAsia="仿宋" w:cs="仿宋"/>
          <w:b/>
          <w:bCs/>
          <w:sz w:val="22"/>
          <w:highlight w:val="none"/>
        </w:rPr>
      </w:pPr>
      <w:bookmarkStart w:id="92" w:name="_Toc9501"/>
      <w:r>
        <w:rPr>
          <w:rFonts w:hint="eastAsia" w:ascii="仿宋" w:hAnsi="仿宋" w:eastAsia="仿宋" w:cs="仿宋"/>
          <w:b/>
          <w:bCs/>
          <w:sz w:val="22"/>
          <w:highlight w:val="none"/>
        </w:rPr>
        <w:t>目录一、磋商申请及声明格式</w:t>
      </w:r>
      <w:bookmarkEnd w:id="92"/>
    </w:p>
    <w:p w14:paraId="3FBB4ABB">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14:paraId="37E60AA2">
      <w:pPr>
        <w:widowControl/>
        <w:shd w:val="clear" w:color="auto" w:fill="FFFFFF"/>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致：南京市雨花台区人民政府赛虹桥街道办事处(采购人)</w:t>
      </w:r>
    </w:p>
    <w:p w14:paraId="67B84CF3">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6BDD4FAF">
      <w:pPr>
        <w:pStyle w:val="3"/>
        <w:tabs>
          <w:tab w:val="left" w:pos="5401"/>
          <w:tab w:val="left" w:pos="7458"/>
          <w:tab w:val="left" w:pos="8727"/>
        </w:tabs>
        <w:spacing w:line="360" w:lineRule="auto"/>
        <w:ind w:left="0" w:leftChars="0" w:firstLine="720" w:firstLineChars="300"/>
        <w:rPr>
          <w:rFonts w:hint="eastAsia"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highlight w:val="none"/>
          <w:u w:val="single"/>
          <w:lang w:eastAsia="zh-CN"/>
        </w:rPr>
        <w:t>赛虹桥街道机关办公用房物业服务项目</w:t>
      </w:r>
      <w:r>
        <w:rPr>
          <w:rFonts w:hint="eastAsia" w:ascii="仿宋" w:hAnsi="仿宋" w:eastAsia="仿宋" w:cs="仿宋"/>
          <w:highlight w:val="none"/>
        </w:rPr>
        <w:t>（项目名称）</w:t>
      </w:r>
      <w:r>
        <w:rPr>
          <w:rFonts w:hint="eastAsia" w:ascii="仿宋" w:hAnsi="仿宋" w:eastAsia="仿宋" w:cs="仿宋"/>
          <w:highlight w:val="none"/>
          <w:u w:val="single"/>
          <w:lang w:val="en-US" w:eastAsia="zh-CN"/>
        </w:rPr>
        <w:t>YCZX-CS-202401287</w:t>
      </w:r>
      <w:r>
        <w:rPr>
          <w:rFonts w:hint="eastAsia" w:ascii="仿宋" w:hAnsi="仿宋" w:eastAsia="仿宋" w:cs="仿宋"/>
          <w:highlight w:val="none"/>
        </w:rPr>
        <w:t>（项目编号）磋商公告，我方</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14:paraId="4A22242F">
      <w:pPr>
        <w:pStyle w:val="3"/>
        <w:tabs>
          <w:tab w:val="left" w:pos="5401"/>
          <w:tab w:val="left" w:pos="7458"/>
          <w:tab w:val="left" w:pos="872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14:paraId="0F49431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14:paraId="5F790BBD">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14:paraId="6DAB7835">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6A7DE1C0">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14:paraId="173BC65E">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14:paraId="635CFE8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6.我方同意并向贵方提供了与投标有关的所有证据和资料。</w:t>
      </w:r>
    </w:p>
    <w:p w14:paraId="3A4BC82D">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我们的首次磋商报价为（大写）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w:t>
      </w:r>
    </w:p>
    <w:p w14:paraId="770BA0BC">
      <w:pPr>
        <w:pStyle w:val="3"/>
        <w:tabs>
          <w:tab w:val="left" w:pos="6623"/>
        </w:tabs>
        <w:spacing w:line="360" w:lineRule="auto"/>
        <w:ind w:left="0" w:firstLine="480" w:firstLineChars="200"/>
        <w:rPr>
          <w:rFonts w:hint="eastAsia" w:ascii="仿宋" w:hAnsi="仿宋" w:eastAsia="仿宋" w:cs="仿宋"/>
          <w:color w:val="auto"/>
          <w:highlight w:val="none"/>
          <w:u w:val="single"/>
          <w:lang w:val="en-US" w:eastAsia="zh-CN"/>
        </w:rPr>
      </w:pPr>
      <w:r>
        <w:rPr>
          <w:rFonts w:hint="eastAsia" w:ascii="仿宋" w:hAnsi="仿宋" w:eastAsia="仿宋" w:cs="仿宋"/>
          <w:highlight w:val="none"/>
          <w:lang w:val="en-US"/>
        </w:rPr>
        <w:t>8.项目负责人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rPr>
        <w:t>（姓名）。</w:t>
      </w:r>
      <w:r>
        <w:rPr>
          <w:rFonts w:hint="eastAsia" w:ascii="仿宋" w:hAnsi="仿宋" w:eastAsia="仿宋" w:cs="仿宋"/>
          <w:color w:val="auto"/>
          <w:highlight w:val="none"/>
          <w:lang w:val="en-US" w:eastAsia="zh-CN"/>
        </w:rPr>
        <w:t>联系方式（移动电话）</w:t>
      </w:r>
      <w:r>
        <w:rPr>
          <w:rFonts w:hint="eastAsia" w:ascii="仿宋" w:hAnsi="仿宋" w:eastAsia="仿宋" w:cs="仿宋"/>
          <w:color w:val="auto"/>
          <w:highlight w:val="none"/>
          <w:u w:val="single"/>
          <w:lang w:val="en-US" w:eastAsia="zh-CN"/>
        </w:rPr>
        <w:t xml:space="preserve">                  。</w:t>
      </w:r>
    </w:p>
    <w:p w14:paraId="14417880">
      <w:pPr>
        <w:pStyle w:val="3"/>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10239AF9">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14:paraId="6A44ED25">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14:paraId="37008F6A">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14:paraId="7F850E93">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14:paraId="4BC4779E">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14:paraId="61B2DE1C">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14:paraId="052F088C">
      <w:pPr>
        <w:pStyle w:val="3"/>
        <w:tabs>
          <w:tab w:val="left" w:pos="5198"/>
        </w:tabs>
        <w:spacing w:line="360" w:lineRule="auto"/>
        <w:ind w:left="0" w:firstLine="476" w:firstLineChars="200"/>
        <w:rPr>
          <w:rFonts w:hint="eastAsia"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14:paraId="2EBAD02B">
      <w:pPr>
        <w:pStyle w:val="3"/>
        <w:tabs>
          <w:tab w:val="left" w:pos="1270"/>
          <w:tab w:val="left" w:pos="519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14:paraId="203D0B65">
      <w:pPr>
        <w:pStyle w:val="3"/>
        <w:tabs>
          <w:tab w:val="left" w:pos="5112"/>
          <w:tab w:val="left" w:pos="5677"/>
        </w:tabs>
        <w:spacing w:line="360" w:lineRule="auto"/>
        <w:ind w:left="0" w:firstLine="476" w:firstLineChars="200"/>
        <w:jc w:val="both"/>
        <w:rPr>
          <w:rFonts w:hint="eastAsia"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14:paraId="2D841B45">
      <w:pPr>
        <w:pStyle w:val="3"/>
        <w:tabs>
          <w:tab w:val="left" w:pos="1330"/>
          <w:tab w:val="left" w:pos="5677"/>
        </w:tabs>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14:paraId="3A172B38">
      <w:pPr>
        <w:pStyle w:val="3"/>
        <w:spacing w:before="11" w:line="360" w:lineRule="auto"/>
        <w:ind w:left="0"/>
        <w:rPr>
          <w:rFonts w:hint="eastAsia" w:ascii="仿宋" w:hAnsi="仿宋" w:eastAsia="仿宋" w:cs="仿宋"/>
          <w:highlight w:val="none"/>
          <w:lang w:val="en-US"/>
        </w:rPr>
      </w:pPr>
    </w:p>
    <w:p w14:paraId="0DD5A795">
      <w:pPr>
        <w:rPr>
          <w:rFonts w:hint="eastAsia" w:ascii="仿宋" w:hAnsi="仿宋" w:eastAsia="仿宋" w:cs="仿宋"/>
          <w:b/>
          <w:bCs/>
          <w:sz w:val="22"/>
          <w:highlight w:val="none"/>
        </w:rPr>
      </w:pPr>
      <w:r>
        <w:rPr>
          <w:rFonts w:hint="eastAsia" w:ascii="仿宋" w:hAnsi="仿宋" w:eastAsia="仿宋" w:cs="仿宋"/>
          <w:b/>
          <w:bCs/>
          <w:sz w:val="22"/>
          <w:highlight w:val="none"/>
        </w:rPr>
        <w:br w:type="page"/>
      </w:r>
    </w:p>
    <w:p w14:paraId="11424C82">
      <w:pPr>
        <w:spacing w:line="360" w:lineRule="auto"/>
        <w:outlineLvl w:val="2"/>
        <w:rPr>
          <w:rFonts w:hint="eastAsia" w:ascii="仿宋" w:hAnsi="仿宋" w:eastAsia="仿宋" w:cs="仿宋"/>
          <w:b/>
          <w:bCs/>
          <w:sz w:val="22"/>
          <w:highlight w:val="none"/>
        </w:rPr>
      </w:pPr>
      <w:bookmarkStart w:id="93" w:name="_Toc4540"/>
      <w:r>
        <w:rPr>
          <w:rFonts w:hint="eastAsia" w:ascii="仿宋" w:hAnsi="仿宋" w:eastAsia="仿宋" w:cs="仿宋"/>
          <w:b/>
          <w:bCs/>
          <w:sz w:val="22"/>
          <w:highlight w:val="none"/>
        </w:rPr>
        <w:t>目录二、法定代表人授权委托书格式</w:t>
      </w:r>
      <w:bookmarkEnd w:id="93"/>
    </w:p>
    <w:p w14:paraId="283CD7E8">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14:paraId="68FC621B">
      <w:pPr>
        <w:pStyle w:val="3"/>
        <w:spacing w:before="11" w:line="360" w:lineRule="auto"/>
        <w:ind w:left="0"/>
        <w:rPr>
          <w:rFonts w:hint="eastAsia" w:ascii="仿宋" w:hAnsi="仿宋" w:eastAsia="仿宋" w:cs="仿宋"/>
          <w:b/>
          <w:sz w:val="22"/>
          <w:szCs w:val="22"/>
          <w:highlight w:val="none"/>
        </w:rPr>
      </w:pPr>
    </w:p>
    <w:p w14:paraId="4D7279DD">
      <w:pPr>
        <w:widowControl/>
        <w:shd w:val="clear" w:color="auto" w:fill="FFFFFF"/>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南京市雨花台区人民政府赛虹桥街道办事处</w:t>
      </w:r>
      <w:r>
        <w:rPr>
          <w:rFonts w:hint="eastAsia" w:ascii="仿宋" w:hAnsi="仿宋" w:eastAsia="仿宋" w:cs="仿宋"/>
          <w:sz w:val="24"/>
          <w:szCs w:val="24"/>
          <w:highlight w:val="none"/>
        </w:rPr>
        <w:t>(采购人)</w:t>
      </w:r>
    </w:p>
    <w:p w14:paraId="33C73158">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38784C7A">
      <w:pPr>
        <w:rPr>
          <w:rFonts w:hint="eastAsia" w:ascii="仿宋" w:hAnsi="仿宋" w:eastAsia="仿宋" w:cs="仿宋"/>
          <w:sz w:val="22"/>
          <w:szCs w:val="22"/>
          <w:highlight w:val="none"/>
        </w:rPr>
      </w:pPr>
    </w:p>
    <w:p w14:paraId="3CA77A2E">
      <w:pPr>
        <w:pStyle w:val="3"/>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供应商住址</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rPr>
        <w:t>(</w:t>
      </w:r>
      <w:r>
        <w:rPr>
          <w:rFonts w:hint="eastAsia" w:ascii="仿宋" w:hAnsi="仿宋" w:eastAsia="仿宋" w:cs="仿宋"/>
          <w:sz w:val="24"/>
          <w:szCs w:val="24"/>
          <w:highlight w:val="none"/>
          <w:u w:val="none"/>
        </w:rPr>
        <w:t>供应商名称</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法定代表人姓名、职务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代表本公司授权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供应商代表姓名、职务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为本公司的合法代理人，就贵方组织的</w:t>
      </w:r>
      <w:r>
        <w:rPr>
          <w:rFonts w:hint="eastAsia" w:ascii="仿宋" w:hAnsi="仿宋" w:eastAsia="仿宋" w:cs="仿宋"/>
          <w:sz w:val="24"/>
          <w:szCs w:val="24"/>
          <w:highlight w:val="none"/>
          <w:u w:val="single"/>
          <w:lang w:eastAsia="zh-CN"/>
        </w:rPr>
        <w:t>赛虹桥街道机关办公用房物业服务项目</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u w:val="single"/>
          <w:lang w:val="en-US" w:eastAsia="zh-CN"/>
        </w:rPr>
        <w:t>YCZX-CS-202401287</w:t>
      </w:r>
      <w:r>
        <w:rPr>
          <w:rFonts w:hint="eastAsia" w:ascii="仿宋" w:hAnsi="仿宋" w:eastAsia="仿宋" w:cs="仿宋"/>
          <w:sz w:val="24"/>
          <w:szCs w:val="24"/>
          <w:highlight w:val="none"/>
        </w:rPr>
        <w:t>（项目编号）进行磋商报价</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以本公司名义处理一切与之有关的事务。</w:t>
      </w:r>
    </w:p>
    <w:p w14:paraId="3236AAF1">
      <w:pPr>
        <w:widowControl/>
        <w:adjustRightIn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645A2BAA">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p>
    <w:p w14:paraId="0A651009">
      <w:pPr>
        <w:widowControl/>
        <w:adjustRightInd w:val="0"/>
        <w:snapToGrid w:val="0"/>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供应商名称（公章）：</w:t>
      </w:r>
    </w:p>
    <w:p w14:paraId="07D532D8">
      <w:pPr>
        <w:pStyle w:val="3"/>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tbl>
      <w:tblPr>
        <w:tblStyle w:val="3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F4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68DF2925">
            <w:pPr>
              <w:spacing w:line="300" w:lineRule="auto"/>
              <w:rPr>
                <w:rFonts w:hint="eastAsia"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14:paraId="580415C8">
      <w:pPr>
        <w:rPr>
          <w:rFonts w:hint="eastAsia" w:ascii="仿宋" w:hAnsi="仿宋" w:eastAsia="仿宋" w:cs="仿宋"/>
          <w:b/>
          <w:bCs/>
          <w:sz w:val="22"/>
          <w:szCs w:val="24"/>
          <w:highlight w:val="none"/>
        </w:rPr>
      </w:pPr>
    </w:p>
    <w:tbl>
      <w:tblPr>
        <w:tblStyle w:val="3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3A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15BC1F7B">
            <w:pPr>
              <w:spacing w:line="300" w:lineRule="auto"/>
              <w:rPr>
                <w:rFonts w:hint="eastAsia"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14:paraId="205B79CC">
      <w:pPr>
        <w:rPr>
          <w:rFonts w:hint="eastAsia" w:ascii="仿宋" w:hAnsi="仿宋" w:eastAsia="仿宋" w:cs="仿宋"/>
          <w:b/>
          <w:bCs/>
          <w:sz w:val="22"/>
          <w:szCs w:val="24"/>
          <w:highlight w:val="none"/>
        </w:rPr>
      </w:pPr>
    </w:p>
    <w:p w14:paraId="4FE97C7E">
      <w:pPr>
        <w:pStyle w:val="7"/>
        <w:rPr>
          <w:rFonts w:hint="eastAsia" w:ascii="仿宋" w:hAnsi="仿宋" w:eastAsia="仿宋" w:cs="仿宋"/>
          <w:highlight w:val="none"/>
        </w:rPr>
      </w:pPr>
    </w:p>
    <w:p w14:paraId="0EE3BF93">
      <w:pPr>
        <w:rPr>
          <w:rFonts w:hint="eastAsia" w:ascii="仿宋" w:hAnsi="仿宋" w:eastAsia="仿宋" w:cs="仿宋"/>
          <w:b/>
          <w:bCs/>
          <w:sz w:val="22"/>
          <w:highlight w:val="none"/>
        </w:rPr>
      </w:pPr>
      <w:bookmarkStart w:id="94" w:name="_Toc19933"/>
      <w:bookmarkStart w:id="95" w:name="_Toc12931"/>
      <w:bookmarkStart w:id="96" w:name="_Toc25958"/>
      <w:r>
        <w:rPr>
          <w:rFonts w:hint="eastAsia" w:ascii="仿宋" w:hAnsi="仿宋" w:eastAsia="仿宋" w:cs="仿宋"/>
          <w:b/>
          <w:bCs/>
          <w:sz w:val="22"/>
          <w:highlight w:val="none"/>
        </w:rPr>
        <w:br w:type="page"/>
      </w:r>
    </w:p>
    <w:p w14:paraId="692910D1">
      <w:pPr>
        <w:spacing w:line="360" w:lineRule="auto"/>
        <w:outlineLvl w:val="2"/>
        <w:rPr>
          <w:rFonts w:hint="eastAsia" w:ascii="仿宋" w:hAnsi="仿宋" w:eastAsia="仿宋" w:cs="仿宋"/>
          <w:b/>
          <w:bCs/>
          <w:sz w:val="22"/>
          <w:highlight w:val="none"/>
        </w:rPr>
      </w:pPr>
      <w:bookmarkStart w:id="97" w:name="_Toc7190"/>
      <w:r>
        <w:rPr>
          <w:rFonts w:hint="eastAsia" w:ascii="仿宋" w:hAnsi="仿宋" w:eastAsia="仿宋" w:cs="仿宋"/>
          <w:b/>
          <w:bCs/>
          <w:sz w:val="22"/>
          <w:highlight w:val="none"/>
        </w:rPr>
        <w:t>目录三、报价表格式</w:t>
      </w:r>
      <w:bookmarkEnd w:id="94"/>
      <w:bookmarkEnd w:id="95"/>
      <w:bookmarkEnd w:id="96"/>
      <w:bookmarkEnd w:id="97"/>
    </w:p>
    <w:p w14:paraId="4DDFE7B5">
      <w:pPr>
        <w:keepNext/>
        <w:keepLines/>
        <w:spacing w:line="416"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报价汇总表</w:t>
      </w:r>
    </w:p>
    <w:tbl>
      <w:tblPr>
        <w:tblStyle w:val="30"/>
        <w:tblW w:w="9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320"/>
        <w:gridCol w:w="2921"/>
      </w:tblGrid>
      <w:tr w14:paraId="084C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288" w:type="dxa"/>
            <w:gridSpan w:val="3"/>
            <w:tcBorders>
              <w:top w:val="nil"/>
              <w:left w:val="nil"/>
              <w:bottom w:val="single" w:color="auto" w:sz="4" w:space="0"/>
              <w:right w:val="nil"/>
            </w:tcBorders>
            <w:noWrap/>
            <w:vAlign w:val="center"/>
          </w:tcPr>
          <w:p w14:paraId="45D42AB8">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项目名称：</w:t>
            </w:r>
          </w:p>
          <w:p w14:paraId="095F6EED">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赛虹桥街道机关办公用房物业服务项目</w:t>
            </w:r>
          </w:p>
        </w:tc>
        <w:tc>
          <w:tcPr>
            <w:tcW w:w="2921" w:type="dxa"/>
            <w:tcBorders>
              <w:top w:val="nil"/>
              <w:left w:val="nil"/>
              <w:bottom w:val="single" w:color="auto" w:sz="4" w:space="0"/>
              <w:right w:val="nil"/>
            </w:tcBorders>
            <w:noWrap/>
            <w:vAlign w:val="center"/>
          </w:tcPr>
          <w:p w14:paraId="2D2F3D3C">
            <w:pPr>
              <w:jc w:val="left"/>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项目编号：YCZX-CS-202401287</w:t>
            </w:r>
          </w:p>
        </w:tc>
      </w:tr>
      <w:tr w14:paraId="37C5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BAE4F72">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392A71DA">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名称</w:t>
            </w:r>
          </w:p>
        </w:tc>
        <w:tc>
          <w:tcPr>
            <w:tcW w:w="2320" w:type="dxa"/>
            <w:tcBorders>
              <w:top w:val="single" w:color="auto" w:sz="4" w:space="0"/>
              <w:left w:val="single" w:color="auto" w:sz="4" w:space="0"/>
              <w:bottom w:val="single" w:color="auto" w:sz="4" w:space="0"/>
              <w:right w:val="single" w:color="auto" w:sz="4" w:space="0"/>
            </w:tcBorders>
            <w:noWrap/>
            <w:vAlign w:val="center"/>
          </w:tcPr>
          <w:p w14:paraId="2C5E7CD5">
            <w:pPr>
              <w:jc w:val="cente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报价（元）</w:t>
            </w:r>
          </w:p>
        </w:tc>
        <w:tc>
          <w:tcPr>
            <w:tcW w:w="2921" w:type="dxa"/>
            <w:tcBorders>
              <w:top w:val="single" w:color="auto" w:sz="4" w:space="0"/>
              <w:left w:val="single" w:color="auto" w:sz="4" w:space="0"/>
              <w:bottom w:val="single" w:color="auto" w:sz="4" w:space="0"/>
              <w:right w:val="single" w:color="auto" w:sz="4" w:space="0"/>
            </w:tcBorders>
            <w:noWrap/>
            <w:vAlign w:val="center"/>
          </w:tcPr>
          <w:p w14:paraId="3FE7B98A">
            <w:pPr>
              <w:jc w:val="center"/>
              <w:rPr>
                <w:rStyle w:val="67"/>
                <w:rFonts w:hint="eastAsia" w:ascii="仿宋" w:hAnsi="仿宋" w:eastAsia="仿宋" w:cs="仿宋"/>
                <w:sz w:val="24"/>
                <w:highlight w:val="none"/>
              </w:rPr>
            </w:pPr>
            <w:r>
              <w:rPr>
                <w:rStyle w:val="67"/>
                <w:rFonts w:hint="eastAsia" w:ascii="仿宋" w:hAnsi="仿宋" w:eastAsia="仿宋" w:cs="仿宋"/>
                <w:b/>
                <w:bCs/>
                <w:sz w:val="24"/>
                <w:highlight w:val="none"/>
              </w:rPr>
              <w:t>备注</w:t>
            </w:r>
          </w:p>
        </w:tc>
      </w:tr>
      <w:tr w14:paraId="27EE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A2B7465">
            <w:pPr>
              <w:jc w:val="center"/>
              <w:rPr>
                <w:rStyle w:val="67"/>
                <w:rFonts w:hint="eastAsia" w:ascii="仿宋" w:hAnsi="仿宋" w:eastAsia="仿宋" w:cs="仿宋"/>
                <w:spacing w:val="-2"/>
                <w:sz w:val="24"/>
                <w:highlight w:val="none"/>
              </w:rPr>
            </w:pPr>
            <w:r>
              <w:rPr>
                <w:rStyle w:val="67"/>
                <w:rFonts w:hint="eastAsia" w:ascii="仿宋" w:hAnsi="仿宋" w:eastAsia="仿宋" w:cs="仿宋"/>
                <w:spacing w:val="-2"/>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ign w:val="center"/>
          </w:tcPr>
          <w:p w14:paraId="301D119F">
            <w:pPr>
              <w:jc w:val="center"/>
              <w:rPr>
                <w:rStyle w:val="67"/>
                <w:rFonts w:hint="eastAsia" w:ascii="仿宋" w:hAnsi="仿宋" w:eastAsia="仿宋" w:cs="仿宋"/>
                <w:spacing w:val="-2"/>
                <w:sz w:val="24"/>
                <w:highlight w:val="none"/>
              </w:rPr>
            </w:pPr>
            <w:r>
              <w:rPr>
                <w:rStyle w:val="67"/>
                <w:rFonts w:hint="eastAsia" w:ascii="仿宋" w:hAnsi="仿宋" w:eastAsia="仿宋" w:cs="仿宋"/>
                <w:sz w:val="24"/>
                <w:highlight w:val="none"/>
                <w:lang w:val="zh-CN"/>
              </w:rPr>
              <w:t>赛虹桥街道机关办公用房物业服务项目</w:t>
            </w:r>
          </w:p>
        </w:tc>
        <w:tc>
          <w:tcPr>
            <w:tcW w:w="2320" w:type="dxa"/>
            <w:tcBorders>
              <w:top w:val="single" w:color="auto" w:sz="4" w:space="0"/>
              <w:left w:val="single" w:color="auto" w:sz="4" w:space="0"/>
              <w:bottom w:val="single" w:color="auto" w:sz="4" w:space="0"/>
              <w:right w:val="single" w:color="auto" w:sz="4" w:space="0"/>
            </w:tcBorders>
            <w:noWrap/>
            <w:vAlign w:val="center"/>
          </w:tcPr>
          <w:p w14:paraId="6639CCD0">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52732F6A">
            <w:pPr>
              <w:jc w:val="center"/>
              <w:rPr>
                <w:rStyle w:val="67"/>
                <w:rFonts w:hint="eastAsia" w:ascii="仿宋" w:hAnsi="仿宋" w:eastAsia="仿宋" w:cs="仿宋"/>
                <w:sz w:val="24"/>
                <w:highlight w:val="none"/>
                <w:lang w:val="zh-CN"/>
              </w:rPr>
            </w:pPr>
          </w:p>
        </w:tc>
      </w:tr>
      <w:tr w14:paraId="1AE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E2B2B4D">
            <w:pPr>
              <w:jc w:val="center"/>
              <w:rPr>
                <w:rStyle w:val="67"/>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2928F088">
            <w:pPr>
              <w:jc w:val="center"/>
              <w:rPr>
                <w:rStyle w:val="67"/>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22A056CB">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7C2E64DC">
            <w:pPr>
              <w:jc w:val="center"/>
              <w:rPr>
                <w:rStyle w:val="67"/>
                <w:rFonts w:hint="eastAsia" w:ascii="仿宋" w:hAnsi="仿宋" w:eastAsia="仿宋" w:cs="仿宋"/>
                <w:sz w:val="24"/>
                <w:highlight w:val="none"/>
                <w:lang w:val="zh-CN"/>
              </w:rPr>
            </w:pPr>
          </w:p>
        </w:tc>
      </w:tr>
      <w:tr w14:paraId="5CFA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BA4047A">
            <w:pPr>
              <w:jc w:val="center"/>
              <w:rPr>
                <w:rStyle w:val="67"/>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4E4C8A65">
            <w:pPr>
              <w:jc w:val="center"/>
              <w:rPr>
                <w:rStyle w:val="67"/>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696628DE">
            <w:pPr>
              <w:jc w:val="center"/>
              <w:rPr>
                <w:rStyle w:val="67"/>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0F3AC73C">
            <w:pPr>
              <w:jc w:val="center"/>
              <w:rPr>
                <w:rStyle w:val="67"/>
                <w:rFonts w:hint="eastAsia" w:ascii="仿宋" w:hAnsi="仿宋" w:eastAsia="仿宋" w:cs="仿宋"/>
                <w:sz w:val="24"/>
                <w:highlight w:val="none"/>
                <w:lang w:val="zh-CN"/>
              </w:rPr>
            </w:pPr>
          </w:p>
        </w:tc>
      </w:tr>
      <w:tr w14:paraId="7376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7E41503C">
            <w:pPr>
              <w:jc w:val="center"/>
              <w:rPr>
                <w:rStyle w:val="67"/>
                <w:rFonts w:hint="eastAsia" w:ascii="仿宋" w:hAnsi="仿宋" w:eastAsia="仿宋" w:cs="仿宋"/>
                <w:spacing w:val="-2"/>
                <w:sz w:val="24"/>
                <w:highlight w:val="none"/>
              </w:rPr>
            </w:pPr>
          </w:p>
        </w:tc>
        <w:tc>
          <w:tcPr>
            <w:tcW w:w="3119" w:type="dxa"/>
            <w:tcBorders>
              <w:top w:val="single" w:color="auto" w:sz="4" w:space="0"/>
            </w:tcBorders>
            <w:noWrap/>
            <w:vAlign w:val="center"/>
          </w:tcPr>
          <w:p w14:paraId="2AB00CA7">
            <w:pPr>
              <w:jc w:val="center"/>
              <w:rPr>
                <w:rStyle w:val="67"/>
                <w:rFonts w:hint="eastAsia" w:ascii="仿宋" w:hAnsi="仿宋" w:eastAsia="仿宋" w:cs="仿宋"/>
                <w:spacing w:val="-2"/>
                <w:sz w:val="24"/>
                <w:highlight w:val="none"/>
              </w:rPr>
            </w:pPr>
          </w:p>
        </w:tc>
        <w:tc>
          <w:tcPr>
            <w:tcW w:w="2320" w:type="dxa"/>
            <w:tcBorders>
              <w:top w:val="single" w:color="auto" w:sz="4" w:space="0"/>
            </w:tcBorders>
            <w:noWrap/>
            <w:vAlign w:val="center"/>
          </w:tcPr>
          <w:p w14:paraId="3EE22A13">
            <w:pPr>
              <w:jc w:val="center"/>
              <w:rPr>
                <w:rStyle w:val="67"/>
                <w:rFonts w:hint="eastAsia" w:ascii="仿宋" w:hAnsi="仿宋" w:eastAsia="仿宋" w:cs="仿宋"/>
                <w:sz w:val="24"/>
                <w:highlight w:val="none"/>
                <w:lang w:val="zh-CN"/>
              </w:rPr>
            </w:pPr>
          </w:p>
        </w:tc>
        <w:tc>
          <w:tcPr>
            <w:tcW w:w="2921" w:type="dxa"/>
            <w:tcBorders>
              <w:top w:val="single" w:color="auto" w:sz="4" w:space="0"/>
            </w:tcBorders>
            <w:noWrap/>
            <w:vAlign w:val="center"/>
          </w:tcPr>
          <w:p w14:paraId="0574F8B7">
            <w:pPr>
              <w:jc w:val="center"/>
              <w:rPr>
                <w:rStyle w:val="67"/>
                <w:rFonts w:hint="eastAsia" w:ascii="仿宋" w:hAnsi="仿宋" w:eastAsia="仿宋" w:cs="仿宋"/>
                <w:sz w:val="24"/>
                <w:highlight w:val="none"/>
                <w:lang w:val="zh-CN"/>
              </w:rPr>
            </w:pPr>
          </w:p>
        </w:tc>
      </w:tr>
      <w:tr w14:paraId="4BB3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1BAEE843">
            <w:pPr>
              <w:jc w:val="center"/>
              <w:rPr>
                <w:rStyle w:val="67"/>
                <w:rFonts w:hint="eastAsia" w:ascii="仿宋" w:hAnsi="仿宋" w:eastAsia="仿宋" w:cs="仿宋"/>
                <w:spacing w:val="-2"/>
                <w:sz w:val="24"/>
                <w:highlight w:val="none"/>
              </w:rPr>
            </w:pPr>
          </w:p>
        </w:tc>
        <w:tc>
          <w:tcPr>
            <w:tcW w:w="3119" w:type="dxa"/>
            <w:noWrap/>
            <w:vAlign w:val="center"/>
          </w:tcPr>
          <w:p w14:paraId="20110E36">
            <w:pPr>
              <w:jc w:val="center"/>
              <w:rPr>
                <w:rStyle w:val="67"/>
                <w:rFonts w:hint="eastAsia" w:ascii="仿宋" w:hAnsi="仿宋" w:eastAsia="仿宋" w:cs="仿宋"/>
                <w:spacing w:val="-2"/>
                <w:sz w:val="24"/>
                <w:highlight w:val="none"/>
              </w:rPr>
            </w:pPr>
            <w:r>
              <w:rPr>
                <w:rStyle w:val="67"/>
                <w:rFonts w:hint="eastAsia" w:ascii="仿宋" w:hAnsi="仿宋" w:eastAsia="仿宋" w:cs="仿宋"/>
                <w:spacing w:val="-2"/>
                <w:sz w:val="24"/>
                <w:highlight w:val="none"/>
              </w:rPr>
              <w:t>合计</w:t>
            </w:r>
          </w:p>
        </w:tc>
        <w:tc>
          <w:tcPr>
            <w:tcW w:w="2320" w:type="dxa"/>
            <w:noWrap/>
            <w:vAlign w:val="center"/>
          </w:tcPr>
          <w:p w14:paraId="495AE61D">
            <w:pPr>
              <w:jc w:val="center"/>
              <w:rPr>
                <w:rStyle w:val="67"/>
                <w:rFonts w:hint="eastAsia" w:ascii="仿宋" w:hAnsi="仿宋" w:eastAsia="仿宋" w:cs="仿宋"/>
                <w:sz w:val="24"/>
                <w:highlight w:val="none"/>
                <w:lang w:val="zh-CN"/>
              </w:rPr>
            </w:pPr>
          </w:p>
        </w:tc>
        <w:tc>
          <w:tcPr>
            <w:tcW w:w="2921" w:type="dxa"/>
            <w:noWrap/>
            <w:vAlign w:val="center"/>
          </w:tcPr>
          <w:p w14:paraId="3F3ABEBA">
            <w:pPr>
              <w:jc w:val="center"/>
              <w:rPr>
                <w:rStyle w:val="67"/>
                <w:rFonts w:hint="eastAsia" w:ascii="仿宋" w:hAnsi="仿宋" w:eastAsia="仿宋" w:cs="仿宋"/>
                <w:sz w:val="24"/>
                <w:highlight w:val="none"/>
                <w:lang w:val="zh-CN"/>
              </w:rPr>
            </w:pPr>
          </w:p>
        </w:tc>
      </w:tr>
      <w:tr w14:paraId="0CDF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488F5EA7">
            <w:pPr>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投标</w:t>
            </w:r>
            <w:r>
              <w:rPr>
                <w:rStyle w:val="67"/>
                <w:rFonts w:hint="eastAsia" w:ascii="仿宋" w:hAnsi="仿宋" w:eastAsia="仿宋" w:cs="仿宋"/>
                <w:sz w:val="24"/>
                <w:highlight w:val="none"/>
              </w:rPr>
              <w:t>总价</w:t>
            </w:r>
            <w:r>
              <w:rPr>
                <w:rStyle w:val="67"/>
                <w:rFonts w:hint="eastAsia" w:ascii="仿宋" w:hAnsi="仿宋" w:eastAsia="仿宋" w:cs="仿宋"/>
                <w:sz w:val="24"/>
                <w:highlight w:val="none"/>
                <w:lang w:val="zh-CN"/>
              </w:rPr>
              <w:t>（人民币，大写）</w:t>
            </w:r>
          </w:p>
        </w:tc>
        <w:tc>
          <w:tcPr>
            <w:tcW w:w="5241" w:type="dxa"/>
            <w:gridSpan w:val="2"/>
            <w:noWrap/>
            <w:vAlign w:val="center"/>
          </w:tcPr>
          <w:p w14:paraId="3F2F1904">
            <w:pPr>
              <w:ind w:firstLine="2640" w:firstLineChars="1100"/>
              <w:rPr>
                <w:rStyle w:val="67"/>
                <w:rFonts w:hint="eastAsia" w:ascii="仿宋" w:hAnsi="仿宋" w:eastAsia="仿宋" w:cs="仿宋"/>
                <w:sz w:val="24"/>
                <w:highlight w:val="none"/>
                <w:lang w:val="zh-CN"/>
              </w:rPr>
            </w:pPr>
            <w:r>
              <w:rPr>
                <w:rStyle w:val="67"/>
                <w:rFonts w:hint="eastAsia" w:ascii="仿宋" w:hAnsi="仿宋" w:eastAsia="仿宋" w:cs="仿宋"/>
                <w:sz w:val="24"/>
                <w:highlight w:val="none"/>
                <w:lang w:val="zh-CN"/>
              </w:rPr>
              <w:t>元</w:t>
            </w:r>
          </w:p>
        </w:tc>
      </w:tr>
      <w:tr w14:paraId="47C6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noWrap/>
            <w:vAlign w:val="center"/>
          </w:tcPr>
          <w:p w14:paraId="747CCDEF">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供应商是否属于小微型企业</w:t>
            </w:r>
          </w:p>
        </w:tc>
        <w:tc>
          <w:tcPr>
            <w:tcW w:w="5241" w:type="dxa"/>
            <w:gridSpan w:val="2"/>
            <w:shd w:val="clear" w:color="auto" w:fill="auto"/>
            <w:noWrap/>
            <w:vAlign w:val="center"/>
          </w:tcPr>
          <w:p w14:paraId="72F54E38">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r w14:paraId="7C80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2DB5E132">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残疾人福利性单位</w:t>
            </w:r>
          </w:p>
        </w:tc>
        <w:tc>
          <w:tcPr>
            <w:tcW w:w="5241" w:type="dxa"/>
            <w:gridSpan w:val="2"/>
            <w:shd w:val="clear" w:color="auto" w:fill="auto"/>
            <w:vAlign w:val="center"/>
          </w:tcPr>
          <w:p w14:paraId="358CFADB">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r w14:paraId="4B50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64DC6BD1">
            <w:pPr>
              <w:jc w:val="cente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监狱企业</w:t>
            </w:r>
          </w:p>
        </w:tc>
        <w:tc>
          <w:tcPr>
            <w:tcW w:w="5241" w:type="dxa"/>
            <w:gridSpan w:val="2"/>
            <w:shd w:val="clear" w:color="auto" w:fill="auto"/>
            <w:vAlign w:val="center"/>
          </w:tcPr>
          <w:p w14:paraId="772115DA">
            <w:pPr>
              <w:rPr>
                <w:rFonts w:hint="eastAsia" w:ascii="仿宋" w:hAnsi="仿宋" w:eastAsia="仿宋" w:cs="仿宋"/>
                <w:sz w:val="24"/>
                <w:szCs w:val="24"/>
                <w:highlight w:val="none"/>
                <w:lang w:val="zh-CN"/>
              </w:rPr>
            </w:pPr>
            <w:r>
              <w:rPr>
                <w:rStyle w:val="67"/>
                <w:rFonts w:hint="eastAsia" w:ascii="仿宋" w:hAnsi="仿宋" w:eastAsia="仿宋" w:cs="仿宋"/>
                <w:sz w:val="24"/>
                <w:szCs w:val="24"/>
                <w:highlight w:val="none"/>
                <w:lang w:val="zh-CN"/>
              </w:rPr>
              <w:t>是    否</w:t>
            </w:r>
          </w:p>
        </w:tc>
      </w:tr>
    </w:tbl>
    <w:p w14:paraId="5E5B0E5E">
      <w:pPr>
        <w:spacing w:line="360" w:lineRule="auto"/>
        <w:rPr>
          <w:rFonts w:hint="eastAsia" w:ascii="仿宋" w:hAnsi="仿宋" w:eastAsia="仿宋" w:cs="仿宋"/>
          <w:kern w:val="0"/>
          <w:sz w:val="24"/>
          <w:highlight w:val="none"/>
          <w:lang w:val="zh-CN"/>
        </w:rPr>
      </w:pPr>
    </w:p>
    <w:p w14:paraId="19F81BE1">
      <w:pPr>
        <w:spacing w:line="360" w:lineRule="auto"/>
        <w:rPr>
          <w:rFonts w:hint="eastAsia" w:ascii="仿宋" w:hAnsi="仿宋" w:eastAsia="仿宋" w:cs="仿宋"/>
          <w:kern w:val="0"/>
          <w:sz w:val="24"/>
          <w:highlight w:val="none"/>
          <w:lang w:val="zh-CN"/>
        </w:rPr>
      </w:pPr>
    </w:p>
    <w:p w14:paraId="65CBE9B9">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178FD942">
      <w:pPr>
        <w:pStyle w:val="85"/>
        <w:rPr>
          <w:rFonts w:hint="eastAsia" w:ascii="仿宋" w:hAnsi="仿宋" w:eastAsia="仿宋" w:cs="仿宋"/>
          <w:sz w:val="24"/>
          <w:highlight w:val="none"/>
        </w:rPr>
      </w:pPr>
    </w:p>
    <w:p w14:paraId="31D60E23">
      <w:pPr>
        <w:rPr>
          <w:rFonts w:hint="eastAsia" w:ascii="仿宋" w:hAnsi="仿宋" w:eastAsia="仿宋" w:cs="仿宋"/>
          <w:sz w:val="24"/>
          <w:highlight w:val="none"/>
        </w:rPr>
      </w:pPr>
    </w:p>
    <w:p w14:paraId="73A7FE1E">
      <w:pPr>
        <w:pStyle w:val="37"/>
        <w:rPr>
          <w:rFonts w:hint="eastAsia" w:ascii="仿宋" w:hAnsi="仿宋" w:eastAsia="仿宋" w:cs="仿宋"/>
          <w:highlight w:val="none"/>
        </w:rPr>
      </w:pPr>
    </w:p>
    <w:p w14:paraId="24E48285">
      <w:pPr>
        <w:rPr>
          <w:rFonts w:hint="eastAsia" w:ascii="仿宋" w:hAnsi="仿宋" w:eastAsia="仿宋" w:cs="仿宋"/>
          <w:sz w:val="24"/>
          <w:highlight w:val="none"/>
        </w:rPr>
      </w:pPr>
    </w:p>
    <w:p w14:paraId="2A1B954A">
      <w:pPr>
        <w:pStyle w:val="85"/>
        <w:rPr>
          <w:rFonts w:hint="eastAsia" w:ascii="仿宋" w:hAnsi="仿宋" w:eastAsia="仿宋" w:cs="仿宋"/>
          <w:sz w:val="24"/>
          <w:highlight w:val="none"/>
        </w:rPr>
      </w:pPr>
    </w:p>
    <w:p w14:paraId="5E8B635E">
      <w:pPr>
        <w:rPr>
          <w:rFonts w:hint="eastAsia" w:ascii="仿宋" w:hAnsi="仿宋" w:eastAsia="仿宋" w:cs="仿宋"/>
          <w:sz w:val="24"/>
          <w:highlight w:val="none"/>
        </w:rPr>
      </w:pPr>
    </w:p>
    <w:p w14:paraId="4C51E9F2">
      <w:pPr>
        <w:pStyle w:val="85"/>
        <w:rPr>
          <w:rFonts w:hint="eastAsia" w:ascii="仿宋" w:hAnsi="仿宋" w:eastAsia="仿宋" w:cs="仿宋"/>
          <w:sz w:val="24"/>
          <w:highlight w:val="none"/>
        </w:rPr>
      </w:pPr>
    </w:p>
    <w:p w14:paraId="4F408D31">
      <w:pPr>
        <w:rPr>
          <w:rFonts w:hint="eastAsia" w:ascii="仿宋" w:hAnsi="仿宋" w:eastAsia="仿宋" w:cs="仿宋"/>
          <w:sz w:val="24"/>
          <w:highlight w:val="none"/>
        </w:rPr>
      </w:pPr>
    </w:p>
    <w:p w14:paraId="313EAF88">
      <w:pPr>
        <w:pStyle w:val="85"/>
        <w:rPr>
          <w:rFonts w:hint="eastAsia" w:ascii="仿宋" w:hAnsi="仿宋" w:eastAsia="仿宋" w:cs="仿宋"/>
          <w:sz w:val="24"/>
          <w:highlight w:val="none"/>
        </w:rPr>
      </w:pPr>
    </w:p>
    <w:p w14:paraId="2261B5A2">
      <w:pPr>
        <w:rPr>
          <w:rFonts w:hint="eastAsia" w:ascii="仿宋" w:hAnsi="仿宋" w:eastAsia="仿宋" w:cs="仿宋"/>
          <w:sz w:val="24"/>
          <w:highlight w:val="none"/>
        </w:rPr>
      </w:pPr>
    </w:p>
    <w:p w14:paraId="3D476E6B">
      <w:pPr>
        <w:pStyle w:val="85"/>
        <w:rPr>
          <w:rFonts w:hint="eastAsia" w:ascii="仿宋" w:hAnsi="仿宋" w:eastAsia="仿宋" w:cs="仿宋"/>
          <w:sz w:val="24"/>
          <w:highlight w:val="none"/>
        </w:rPr>
      </w:pPr>
    </w:p>
    <w:p w14:paraId="03867D8B">
      <w:pPr>
        <w:rPr>
          <w:rFonts w:hint="eastAsia" w:ascii="仿宋" w:hAnsi="仿宋" w:eastAsia="仿宋" w:cs="仿宋"/>
          <w:highlight w:val="none"/>
        </w:rPr>
      </w:pPr>
    </w:p>
    <w:p w14:paraId="61F96554">
      <w:pPr>
        <w:rPr>
          <w:rFonts w:hint="eastAsia" w:ascii="仿宋" w:hAnsi="仿宋" w:eastAsia="仿宋" w:cs="仿宋"/>
          <w:sz w:val="24"/>
          <w:highlight w:val="none"/>
        </w:rPr>
      </w:pPr>
    </w:p>
    <w:p w14:paraId="4231991E">
      <w:pPr>
        <w:rPr>
          <w:rFonts w:hint="eastAsia" w:ascii="仿宋" w:hAnsi="仿宋" w:eastAsia="仿宋" w:cs="仿宋"/>
          <w:sz w:val="24"/>
          <w:highlight w:val="none"/>
        </w:rPr>
      </w:pPr>
    </w:p>
    <w:p w14:paraId="15DC3F4E">
      <w:pPr>
        <w:rPr>
          <w:rFonts w:hint="eastAsia" w:ascii="仿宋" w:hAnsi="仿宋" w:eastAsia="仿宋" w:cs="仿宋"/>
          <w:highlight w:val="none"/>
        </w:rPr>
      </w:pPr>
    </w:p>
    <w:p w14:paraId="673CA24A">
      <w:pPr>
        <w:widowControl/>
        <w:adjustRightIn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3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14:paraId="7607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44E891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537" w:type="dxa"/>
            <w:gridSpan w:val="2"/>
            <w:tcBorders>
              <w:top w:val="single" w:color="auto" w:sz="12" w:space="0"/>
            </w:tcBorders>
            <w:vAlign w:val="center"/>
          </w:tcPr>
          <w:p w14:paraId="29B32F81">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赛虹桥街道机关办公用房物业服务项目</w:t>
            </w:r>
          </w:p>
        </w:tc>
        <w:tc>
          <w:tcPr>
            <w:tcW w:w="840" w:type="dxa"/>
            <w:tcBorders>
              <w:top w:val="single" w:color="auto" w:sz="12" w:space="0"/>
            </w:tcBorders>
            <w:vAlign w:val="center"/>
          </w:tcPr>
          <w:p w14:paraId="69E70F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278" w:type="dxa"/>
            <w:tcBorders>
              <w:top w:val="single" w:color="auto" w:sz="12" w:space="0"/>
              <w:right w:val="single" w:color="auto" w:sz="12" w:space="0"/>
            </w:tcBorders>
            <w:vAlign w:val="center"/>
          </w:tcPr>
          <w:p w14:paraId="712EAB70">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YCZX-CS-202401287</w:t>
            </w:r>
          </w:p>
        </w:tc>
      </w:tr>
      <w:tr w14:paraId="4068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0217FD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14:paraId="51BF5CFE">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南京市雨花台区人民政府赛虹桥街道办事处</w:t>
            </w:r>
          </w:p>
        </w:tc>
      </w:tr>
      <w:tr w14:paraId="27A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07440F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p w14:paraId="105F59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14:paraId="63D1E702">
            <w:pPr>
              <w:rPr>
                <w:rFonts w:hint="eastAsia" w:ascii="仿宋" w:hAnsi="仿宋" w:eastAsia="仿宋" w:cs="仿宋"/>
                <w:sz w:val="24"/>
                <w:szCs w:val="24"/>
                <w:highlight w:val="none"/>
              </w:rPr>
            </w:pPr>
          </w:p>
        </w:tc>
      </w:tr>
      <w:tr w14:paraId="24C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768E3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14:paraId="6EDA5BF7">
            <w:pPr>
              <w:ind w:firstLine="720"/>
              <w:jc w:val="center"/>
              <w:rPr>
                <w:rFonts w:hint="eastAsia" w:ascii="仿宋" w:hAnsi="仿宋" w:eastAsia="仿宋" w:cs="仿宋"/>
                <w:sz w:val="24"/>
                <w:szCs w:val="24"/>
                <w:highlight w:val="none"/>
              </w:rPr>
            </w:pPr>
          </w:p>
        </w:tc>
        <w:tc>
          <w:tcPr>
            <w:tcW w:w="2222" w:type="dxa"/>
            <w:vAlign w:val="center"/>
          </w:tcPr>
          <w:p w14:paraId="7993FE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118" w:type="dxa"/>
            <w:gridSpan w:val="2"/>
            <w:tcBorders>
              <w:right w:val="single" w:color="auto" w:sz="12" w:space="0"/>
            </w:tcBorders>
            <w:vAlign w:val="center"/>
          </w:tcPr>
          <w:p w14:paraId="5E6866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南京市雨花台区花神大道23号1号楼西4F408室</w:t>
            </w:r>
          </w:p>
        </w:tc>
      </w:tr>
      <w:tr w14:paraId="54A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030A63D">
            <w:pPr>
              <w:pStyle w:val="37"/>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二次报价（总价）</w:t>
            </w:r>
          </w:p>
          <w:p w14:paraId="310DEBEF">
            <w:pPr>
              <w:pStyle w:val="37"/>
              <w:spacing w:line="360" w:lineRule="auto"/>
              <w:ind w:firstLine="1982" w:firstLineChars="826"/>
              <w:rPr>
                <w:rFonts w:hint="eastAsia" w:ascii="仿宋" w:hAnsi="仿宋" w:eastAsia="仿宋" w:cs="仿宋"/>
                <w:sz w:val="24"/>
                <w:highlight w:val="none"/>
                <w:u w:val="single"/>
                <w:lang w:val="en-US" w:eastAsia="zh-CN"/>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元整</w:t>
            </w:r>
          </w:p>
          <w:p w14:paraId="72A3F460">
            <w:pPr>
              <w:spacing w:line="360" w:lineRule="auto"/>
              <w:jc w:val="left"/>
              <w:rPr>
                <w:rFonts w:hint="eastAsia" w:ascii="仿宋" w:hAnsi="仿宋" w:eastAsia="仿宋" w:cs="仿宋"/>
                <w:sz w:val="24"/>
                <w:szCs w:val="24"/>
                <w:highlight w:val="none"/>
                <w:u w:val="single"/>
                <w:lang w:val="en-US" w:eastAsia="zh-CN"/>
              </w:rPr>
            </w:pPr>
          </w:p>
          <w:p w14:paraId="7F9A2929">
            <w:pPr>
              <w:pStyle w:val="37"/>
              <w:spacing w:line="360" w:lineRule="auto"/>
              <w:ind w:firstLine="4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 xml:space="preserve">            大写：</w:t>
            </w:r>
            <w:r>
              <w:rPr>
                <w:rFonts w:hint="eastAsia" w:ascii="仿宋" w:hAnsi="仿宋" w:eastAsia="仿宋" w:cs="仿宋"/>
                <w:sz w:val="24"/>
                <w:highlight w:val="none"/>
                <w:u w:val="single"/>
                <w:lang w:val="en-US" w:eastAsia="zh-CN"/>
              </w:rPr>
              <w:t xml:space="preserve">                      元整</w:t>
            </w:r>
          </w:p>
          <w:p w14:paraId="32B26298">
            <w:pPr>
              <w:pStyle w:val="37"/>
              <w:rPr>
                <w:rFonts w:hint="eastAsia" w:ascii="仿宋" w:hAnsi="仿宋" w:eastAsia="仿宋" w:cs="仿宋"/>
                <w:highlight w:val="none"/>
              </w:rPr>
            </w:pPr>
          </w:p>
        </w:tc>
      </w:tr>
      <w:tr w14:paraId="761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14:paraId="4CC328DC">
            <w:pPr>
              <w:rPr>
                <w:rFonts w:hint="eastAsia" w:ascii="仿宋" w:hAnsi="仿宋" w:eastAsia="仿宋" w:cs="仿宋"/>
                <w:sz w:val="24"/>
                <w:szCs w:val="24"/>
                <w:highlight w:val="none"/>
              </w:rPr>
            </w:pPr>
          </w:p>
          <w:p w14:paraId="6765DF83">
            <w:pPr>
              <w:autoSpaceDE w:val="0"/>
              <w:autoSpaceDN w:val="0"/>
              <w:adjustRightInd w:val="0"/>
              <w:jc w:val="center"/>
              <w:rPr>
                <w:rFonts w:hint="eastAsia" w:ascii="仿宋" w:hAnsi="仿宋" w:eastAsia="仿宋" w:cs="仿宋"/>
                <w:sz w:val="24"/>
                <w:szCs w:val="24"/>
                <w:highlight w:val="none"/>
              </w:rPr>
            </w:pPr>
          </w:p>
          <w:p w14:paraId="6036AE62">
            <w:pPr>
              <w:autoSpaceDE w:val="0"/>
              <w:autoSpaceDN w:val="0"/>
              <w:adjustRightInd w:val="0"/>
              <w:jc w:val="center"/>
              <w:rPr>
                <w:rFonts w:hint="eastAsia" w:ascii="仿宋" w:hAnsi="仿宋" w:eastAsia="仿宋" w:cs="仿宋"/>
                <w:sz w:val="24"/>
                <w:szCs w:val="24"/>
                <w:highlight w:val="none"/>
              </w:rPr>
            </w:pPr>
          </w:p>
          <w:p w14:paraId="1BF447E5">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被授权代理人（签字）</w:t>
            </w:r>
          </w:p>
          <w:p w14:paraId="40932EB7">
            <w:pPr>
              <w:autoSpaceDE w:val="0"/>
              <w:autoSpaceDN w:val="0"/>
              <w:adjustRightInd w:val="0"/>
              <w:rPr>
                <w:rFonts w:hint="eastAsia" w:ascii="仿宋" w:hAnsi="仿宋" w:eastAsia="仿宋" w:cs="仿宋"/>
                <w:sz w:val="24"/>
                <w:szCs w:val="24"/>
                <w:highlight w:val="none"/>
              </w:rPr>
            </w:pPr>
          </w:p>
          <w:p w14:paraId="34431F5C">
            <w:pPr>
              <w:autoSpaceDE w:val="0"/>
              <w:autoSpaceDN w:val="0"/>
              <w:adjustRightInd w:val="0"/>
              <w:rPr>
                <w:rFonts w:hint="eastAsia" w:ascii="仿宋" w:hAnsi="仿宋" w:eastAsia="仿宋" w:cs="仿宋"/>
                <w:sz w:val="24"/>
                <w:szCs w:val="24"/>
                <w:highlight w:val="none"/>
              </w:rPr>
            </w:pPr>
          </w:p>
          <w:p w14:paraId="6B2527C0">
            <w:pPr>
              <w:autoSpaceDE w:val="0"/>
              <w:autoSpaceDN w:val="0"/>
              <w:adjustRightInd w:val="0"/>
              <w:rPr>
                <w:rFonts w:hint="eastAsia" w:ascii="仿宋" w:hAnsi="仿宋" w:eastAsia="仿宋" w:cs="仿宋"/>
                <w:sz w:val="24"/>
                <w:szCs w:val="24"/>
                <w:highlight w:val="none"/>
              </w:rPr>
            </w:pPr>
          </w:p>
          <w:p w14:paraId="5DEFF3C8">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磋商报价单位（公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7CFFC68A">
            <w:pPr>
              <w:autoSpaceDE w:val="0"/>
              <w:autoSpaceDN w:val="0"/>
              <w:adjustRightInd w:val="0"/>
              <w:jc w:val="center"/>
              <w:rPr>
                <w:rFonts w:hint="eastAsia" w:ascii="仿宋" w:hAnsi="仿宋" w:eastAsia="仿宋" w:cs="仿宋"/>
                <w:sz w:val="24"/>
                <w:szCs w:val="24"/>
                <w:highlight w:val="none"/>
              </w:rPr>
            </w:pPr>
          </w:p>
          <w:p w14:paraId="15DE960C">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14:paraId="35C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38" w:type="dxa"/>
            <w:tcBorders>
              <w:left w:val="single" w:color="auto" w:sz="12" w:space="0"/>
              <w:bottom w:val="single" w:color="auto" w:sz="12" w:space="0"/>
            </w:tcBorders>
            <w:vAlign w:val="center"/>
          </w:tcPr>
          <w:p w14:paraId="2B31631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vAlign w:val="center"/>
          </w:tcPr>
          <w:p w14:paraId="3CD29756">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二次报价现场需要填写分项报价明细，详见附件</w:t>
            </w:r>
          </w:p>
        </w:tc>
      </w:tr>
    </w:tbl>
    <w:p w14:paraId="0F1D1FA8">
      <w:pPr>
        <w:spacing w:line="360" w:lineRule="auto"/>
        <w:ind w:firstLine="360" w:firstLineChars="150"/>
        <w:rPr>
          <w:rFonts w:hint="eastAsia" w:ascii="仿宋" w:hAnsi="仿宋" w:eastAsia="仿宋" w:cs="仿宋"/>
          <w:sz w:val="24"/>
          <w:szCs w:val="24"/>
          <w:highlight w:val="none"/>
        </w:rPr>
        <w:sectPr>
          <w:footerReference r:id="rId9" w:type="default"/>
          <w:pgSz w:w="11906" w:h="16838"/>
          <w:pgMar w:top="1417" w:right="1757" w:bottom="1417" w:left="1757" w:header="851" w:footer="1020" w:gutter="0"/>
          <w:pgNumType w:fmt="decimal"/>
          <w:cols w:space="425" w:num="1"/>
          <w:docGrid w:linePitch="312" w:charSpace="0"/>
        </w:sect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，在竞争性磋商现场填写，在竞争性磋商截止时间前，磋商报价单位无需填写此表，但须加盖单位公章后与磋商响应性文件一并密封提交。</w:t>
      </w:r>
    </w:p>
    <w:p w14:paraId="625A9BF3">
      <w:pPr>
        <w:pStyle w:val="3"/>
        <w:ind w:left="0" w:leftChars="0" w:firstLine="0" w:firstLineChars="0"/>
        <w:rPr>
          <w:rFonts w:hint="default" w:ascii="仿宋" w:hAnsi="仿宋" w:eastAsia="仿宋" w:cs="仿宋"/>
          <w:b/>
          <w:bCs/>
          <w:kern w:val="2"/>
          <w:sz w:val="22"/>
          <w:szCs w:val="22"/>
          <w:highlight w:val="none"/>
          <w:lang w:val="en-US" w:eastAsia="zh-CN" w:bidi="ar-SA"/>
        </w:rPr>
      </w:pPr>
      <w:r>
        <w:rPr>
          <w:rFonts w:hint="eastAsia" w:ascii="仿宋" w:hAnsi="仿宋" w:eastAsia="仿宋" w:cs="仿宋"/>
          <w:b/>
          <w:bCs/>
          <w:kern w:val="2"/>
          <w:sz w:val="22"/>
          <w:szCs w:val="22"/>
          <w:highlight w:val="none"/>
          <w:lang w:val="en-US" w:eastAsia="zh-CN" w:bidi="ar-SA"/>
        </w:rPr>
        <w:t>附件、二次报价明细表</w:t>
      </w:r>
    </w:p>
    <w:tbl>
      <w:tblPr>
        <w:tblStyle w:val="30"/>
        <w:tblW w:w="8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33"/>
        <w:gridCol w:w="913"/>
        <w:gridCol w:w="882"/>
        <w:gridCol w:w="538"/>
        <w:gridCol w:w="1083"/>
        <w:gridCol w:w="1533"/>
        <w:gridCol w:w="1615"/>
      </w:tblGrid>
      <w:tr w14:paraId="28A7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127" w:type="dxa"/>
            <w:gridSpan w:val="4"/>
            <w:tcBorders>
              <w:top w:val="nil"/>
              <w:left w:val="nil"/>
              <w:right w:val="nil"/>
            </w:tcBorders>
            <w:noWrap w:val="0"/>
            <w:vAlign w:val="center"/>
          </w:tcPr>
          <w:p w14:paraId="6048CF13">
            <w:pPr>
              <w:snapToGrid w:val="0"/>
              <w:jc w:val="left"/>
              <w:rPr>
                <w:rFonts w:hint="eastAsia" w:ascii="仿宋" w:hAnsi="仿宋" w:eastAsia="仿宋"/>
                <w:highlight w:val="none"/>
                <w:lang w:val="zh-CN"/>
              </w:rPr>
            </w:pPr>
            <w:r>
              <w:rPr>
                <w:rFonts w:hint="eastAsia" w:ascii="仿宋" w:hAnsi="仿宋" w:eastAsia="仿宋"/>
                <w:highlight w:val="none"/>
                <w:lang w:val="zh-CN"/>
              </w:rPr>
              <w:t>项目名称：</w:t>
            </w:r>
          </w:p>
          <w:p w14:paraId="77E32AEF">
            <w:pPr>
              <w:snapToGrid w:val="0"/>
              <w:jc w:val="left"/>
              <w:rPr>
                <w:rFonts w:ascii="仿宋" w:hAnsi="仿宋" w:eastAsia="仿宋"/>
                <w:highlight w:val="none"/>
                <w:lang w:val="zh-CN"/>
              </w:rPr>
            </w:pPr>
            <w:r>
              <w:rPr>
                <w:rFonts w:hint="eastAsia" w:ascii="仿宋" w:hAnsi="仿宋" w:eastAsia="仿宋"/>
                <w:highlight w:val="none"/>
                <w:lang w:val="zh-CN"/>
              </w:rPr>
              <w:t>赛虹桥街道机关办公用房物业服务项目</w:t>
            </w:r>
          </w:p>
        </w:tc>
        <w:tc>
          <w:tcPr>
            <w:tcW w:w="1621" w:type="dxa"/>
            <w:gridSpan w:val="2"/>
            <w:tcBorders>
              <w:top w:val="nil"/>
              <w:left w:val="nil"/>
              <w:right w:val="nil"/>
            </w:tcBorders>
            <w:noWrap w:val="0"/>
            <w:vAlign w:val="center"/>
          </w:tcPr>
          <w:p w14:paraId="2156A75E">
            <w:pPr>
              <w:snapToGrid w:val="0"/>
              <w:jc w:val="left"/>
              <w:rPr>
                <w:rFonts w:hint="eastAsia" w:ascii="仿宋" w:hAnsi="仿宋" w:eastAsia="仿宋"/>
                <w:highlight w:val="none"/>
                <w:lang w:val="zh-CN"/>
              </w:rPr>
            </w:pPr>
          </w:p>
        </w:tc>
        <w:tc>
          <w:tcPr>
            <w:tcW w:w="3148" w:type="dxa"/>
            <w:gridSpan w:val="2"/>
            <w:tcBorders>
              <w:top w:val="nil"/>
              <w:left w:val="nil"/>
              <w:right w:val="nil"/>
            </w:tcBorders>
            <w:noWrap w:val="0"/>
            <w:vAlign w:val="center"/>
          </w:tcPr>
          <w:p w14:paraId="2B31AA5C">
            <w:pPr>
              <w:snapToGrid w:val="0"/>
              <w:jc w:val="left"/>
              <w:rPr>
                <w:rFonts w:ascii="仿宋" w:hAnsi="仿宋" w:eastAsia="仿宋"/>
                <w:highlight w:val="none"/>
                <w:lang w:val="zh-CN"/>
              </w:rPr>
            </w:pPr>
            <w:r>
              <w:rPr>
                <w:rFonts w:hint="eastAsia" w:ascii="仿宋" w:hAnsi="仿宋" w:eastAsia="仿宋" w:cs="仿宋"/>
                <w:color w:val="auto"/>
                <w:szCs w:val="24"/>
                <w:highlight w:val="none"/>
              </w:rPr>
              <w:t xml:space="preserve">项目编号：YCZX-CS-202401287 </w:t>
            </w:r>
          </w:p>
        </w:tc>
      </w:tr>
      <w:tr w14:paraId="5A55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332" w:type="dxa"/>
            <w:gridSpan w:val="2"/>
            <w:noWrap w:val="0"/>
            <w:vAlign w:val="center"/>
          </w:tcPr>
          <w:p w14:paraId="7327232E">
            <w:pPr>
              <w:snapToGrid w:val="0"/>
              <w:jc w:val="center"/>
              <w:rPr>
                <w:rFonts w:hint="eastAsia" w:ascii="仿宋" w:hAnsi="仿宋" w:eastAsia="仿宋"/>
                <w:highlight w:val="none"/>
                <w:lang w:val="zh-CN"/>
              </w:rPr>
            </w:pPr>
            <w:r>
              <w:rPr>
                <w:rFonts w:hint="eastAsia" w:ascii="仿宋" w:hAnsi="仿宋" w:eastAsia="仿宋"/>
                <w:highlight w:val="none"/>
                <w:lang w:val="zh-CN"/>
              </w:rPr>
              <w:t>分项</w:t>
            </w:r>
          </w:p>
        </w:tc>
        <w:tc>
          <w:tcPr>
            <w:tcW w:w="913" w:type="dxa"/>
            <w:noWrap w:val="0"/>
            <w:vAlign w:val="center"/>
          </w:tcPr>
          <w:p w14:paraId="63A02ACD">
            <w:pPr>
              <w:snapToGrid w:val="0"/>
              <w:jc w:val="center"/>
              <w:rPr>
                <w:rFonts w:ascii="仿宋" w:hAnsi="仿宋" w:eastAsia="仿宋"/>
                <w:highlight w:val="none"/>
                <w:lang w:val="zh-CN"/>
              </w:rPr>
            </w:pPr>
            <w:r>
              <w:rPr>
                <w:rFonts w:hint="eastAsia" w:ascii="仿宋" w:hAnsi="仿宋" w:eastAsia="仿宋"/>
                <w:highlight w:val="none"/>
                <w:lang w:val="zh-CN"/>
              </w:rPr>
              <w:t>人数</w:t>
            </w:r>
          </w:p>
        </w:tc>
        <w:tc>
          <w:tcPr>
            <w:tcW w:w="1420" w:type="dxa"/>
            <w:gridSpan w:val="2"/>
            <w:noWrap w:val="0"/>
            <w:vAlign w:val="center"/>
          </w:tcPr>
          <w:p w14:paraId="1E1BCDF5">
            <w:pPr>
              <w:snapToGrid w:val="0"/>
              <w:jc w:val="center"/>
              <w:rPr>
                <w:rFonts w:ascii="仿宋" w:hAnsi="仿宋" w:eastAsia="仿宋"/>
                <w:highlight w:val="none"/>
                <w:lang w:val="zh-CN"/>
              </w:rPr>
            </w:pPr>
            <w:r>
              <w:rPr>
                <w:rFonts w:hint="eastAsia" w:ascii="仿宋" w:hAnsi="仿宋" w:eastAsia="仿宋"/>
                <w:highlight w:val="none"/>
                <w:lang w:val="zh-CN"/>
              </w:rPr>
              <w:t>测算明细</w:t>
            </w:r>
          </w:p>
        </w:tc>
        <w:tc>
          <w:tcPr>
            <w:tcW w:w="1083" w:type="dxa"/>
            <w:noWrap w:val="0"/>
            <w:vAlign w:val="center"/>
          </w:tcPr>
          <w:p w14:paraId="5F6F1F2B">
            <w:pPr>
              <w:snapToGrid w:val="0"/>
              <w:jc w:val="center"/>
              <w:rPr>
                <w:rFonts w:ascii="仿宋" w:hAnsi="仿宋" w:eastAsia="仿宋"/>
                <w:highlight w:val="none"/>
                <w:lang w:val="zh-CN"/>
              </w:rPr>
            </w:pPr>
            <w:r>
              <w:rPr>
                <w:rFonts w:hint="eastAsia" w:ascii="仿宋" w:hAnsi="仿宋" w:eastAsia="仿宋"/>
                <w:highlight w:val="none"/>
                <w:lang w:val="zh-CN"/>
              </w:rPr>
              <w:t>单价（</w:t>
            </w:r>
            <w:r>
              <w:rPr>
                <w:rFonts w:hint="eastAsia" w:ascii="仿宋" w:hAnsi="仿宋" w:eastAsia="仿宋"/>
                <w:highlight w:val="none"/>
                <w:lang w:val="en-US" w:eastAsia="zh-CN"/>
              </w:rPr>
              <w:t>元/月</w:t>
            </w:r>
            <w:r>
              <w:rPr>
                <w:rFonts w:hint="eastAsia" w:ascii="仿宋" w:hAnsi="仿宋" w:eastAsia="仿宋"/>
                <w:highlight w:val="none"/>
                <w:lang w:val="zh-CN"/>
              </w:rPr>
              <w:t>）</w:t>
            </w:r>
          </w:p>
        </w:tc>
        <w:tc>
          <w:tcPr>
            <w:tcW w:w="1533" w:type="dxa"/>
            <w:noWrap w:val="0"/>
            <w:vAlign w:val="center"/>
          </w:tcPr>
          <w:p w14:paraId="6D4C61A7">
            <w:pPr>
              <w:snapToGrid w:val="0"/>
              <w:jc w:val="center"/>
              <w:rPr>
                <w:rFonts w:ascii="仿宋" w:hAnsi="仿宋" w:eastAsia="仿宋"/>
                <w:highlight w:val="none"/>
                <w:lang w:val="zh-CN"/>
              </w:rPr>
            </w:pPr>
            <w:r>
              <w:rPr>
                <w:rFonts w:hint="eastAsia" w:ascii="仿宋" w:hAnsi="仿宋" w:eastAsia="仿宋"/>
                <w:highlight w:val="none"/>
                <w:lang w:val="zh-CN"/>
              </w:rPr>
              <w:t>合价（</w:t>
            </w:r>
            <w:r>
              <w:rPr>
                <w:rFonts w:hint="eastAsia" w:ascii="仿宋" w:hAnsi="仿宋" w:eastAsia="仿宋"/>
                <w:highlight w:val="none"/>
                <w:lang w:val="en-US" w:eastAsia="zh-CN"/>
              </w:rPr>
              <w:t>元/4个月</w:t>
            </w:r>
            <w:r>
              <w:rPr>
                <w:rFonts w:hint="eastAsia" w:ascii="仿宋" w:hAnsi="仿宋" w:eastAsia="仿宋"/>
                <w:highlight w:val="none"/>
                <w:lang w:val="zh-CN"/>
              </w:rPr>
              <w:t>）</w:t>
            </w:r>
          </w:p>
        </w:tc>
        <w:tc>
          <w:tcPr>
            <w:tcW w:w="1615" w:type="dxa"/>
            <w:noWrap w:val="0"/>
            <w:vAlign w:val="center"/>
          </w:tcPr>
          <w:p w14:paraId="55181701">
            <w:pPr>
              <w:snapToGrid w:val="0"/>
              <w:jc w:val="center"/>
              <w:rPr>
                <w:rFonts w:ascii="仿宋" w:hAnsi="仿宋" w:eastAsia="仿宋"/>
                <w:highlight w:val="none"/>
                <w:lang w:val="zh-CN"/>
              </w:rPr>
            </w:pPr>
            <w:r>
              <w:rPr>
                <w:rFonts w:hint="eastAsia" w:ascii="仿宋" w:hAnsi="仿宋" w:eastAsia="仿宋"/>
                <w:highlight w:val="none"/>
                <w:lang w:val="zh-CN"/>
              </w:rPr>
              <w:t>备注</w:t>
            </w:r>
          </w:p>
        </w:tc>
      </w:tr>
      <w:tr w14:paraId="7503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99" w:type="dxa"/>
            <w:vMerge w:val="restart"/>
            <w:noWrap w:val="0"/>
            <w:vAlign w:val="center"/>
          </w:tcPr>
          <w:p w14:paraId="72BF95DF">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工资</w:t>
            </w:r>
          </w:p>
        </w:tc>
        <w:tc>
          <w:tcPr>
            <w:tcW w:w="1633" w:type="dxa"/>
            <w:noWrap w:val="0"/>
            <w:vAlign w:val="center"/>
          </w:tcPr>
          <w:p w14:paraId="210BE97C">
            <w:pPr>
              <w:spacing w:line="360" w:lineRule="auto"/>
              <w:jc w:val="center"/>
              <w:rPr>
                <w:rFonts w:hint="default" w:ascii="仿宋" w:hAnsi="仿宋" w:eastAsia="仿宋"/>
                <w:highlight w:val="none"/>
                <w:lang w:val="en-US" w:eastAsia="zh-CN"/>
              </w:rPr>
            </w:pPr>
            <w:r>
              <w:rPr>
                <w:rFonts w:hint="eastAsia" w:ascii="仿宋" w:hAnsi="仿宋" w:eastAsia="仿宋" w:cs="仿宋"/>
                <w:sz w:val="21"/>
                <w:szCs w:val="21"/>
                <w:highlight w:val="none"/>
              </w:rPr>
              <w:t>项目经理</w:t>
            </w:r>
          </w:p>
        </w:tc>
        <w:tc>
          <w:tcPr>
            <w:tcW w:w="913" w:type="dxa"/>
            <w:noWrap w:val="0"/>
            <w:vAlign w:val="center"/>
          </w:tcPr>
          <w:p w14:paraId="54C59EAE">
            <w:pPr>
              <w:spacing w:line="360" w:lineRule="auto"/>
              <w:jc w:val="center"/>
              <w:rPr>
                <w:rFonts w:ascii="仿宋" w:hAnsi="仿宋" w:eastAsia="仿宋"/>
                <w:highlight w:val="none"/>
              </w:rPr>
            </w:pPr>
            <w:r>
              <w:rPr>
                <w:rFonts w:hint="eastAsia" w:ascii="仿宋" w:hAnsi="仿宋" w:eastAsia="仿宋" w:cs="仿宋"/>
                <w:sz w:val="21"/>
                <w:szCs w:val="21"/>
                <w:highlight w:val="none"/>
              </w:rPr>
              <w:t>1</w:t>
            </w:r>
          </w:p>
        </w:tc>
        <w:tc>
          <w:tcPr>
            <w:tcW w:w="1420" w:type="dxa"/>
            <w:gridSpan w:val="2"/>
            <w:noWrap w:val="0"/>
            <w:vAlign w:val="center"/>
          </w:tcPr>
          <w:p w14:paraId="5F842A3D">
            <w:pPr>
              <w:snapToGrid w:val="0"/>
              <w:jc w:val="center"/>
              <w:rPr>
                <w:rFonts w:ascii="仿宋" w:hAnsi="仿宋" w:eastAsia="仿宋"/>
                <w:highlight w:val="none"/>
                <w:lang w:val="zh-CN"/>
              </w:rPr>
            </w:pPr>
          </w:p>
        </w:tc>
        <w:tc>
          <w:tcPr>
            <w:tcW w:w="1083" w:type="dxa"/>
            <w:noWrap w:val="0"/>
            <w:vAlign w:val="center"/>
          </w:tcPr>
          <w:p w14:paraId="50CAA011">
            <w:pPr>
              <w:snapToGrid w:val="0"/>
              <w:jc w:val="center"/>
              <w:rPr>
                <w:rFonts w:ascii="仿宋" w:hAnsi="仿宋" w:eastAsia="仿宋"/>
                <w:highlight w:val="none"/>
                <w:lang w:val="zh-CN"/>
              </w:rPr>
            </w:pPr>
          </w:p>
        </w:tc>
        <w:tc>
          <w:tcPr>
            <w:tcW w:w="1533" w:type="dxa"/>
            <w:noWrap w:val="0"/>
            <w:vAlign w:val="center"/>
          </w:tcPr>
          <w:p w14:paraId="4E471B12">
            <w:pPr>
              <w:snapToGrid w:val="0"/>
              <w:jc w:val="center"/>
              <w:rPr>
                <w:rFonts w:ascii="仿宋" w:hAnsi="仿宋" w:eastAsia="仿宋"/>
                <w:highlight w:val="none"/>
                <w:lang w:val="zh-CN"/>
              </w:rPr>
            </w:pPr>
          </w:p>
        </w:tc>
        <w:tc>
          <w:tcPr>
            <w:tcW w:w="1615" w:type="dxa"/>
            <w:noWrap w:val="0"/>
            <w:vAlign w:val="center"/>
          </w:tcPr>
          <w:p w14:paraId="0CFA1ECF">
            <w:pPr>
              <w:snapToGrid w:val="0"/>
              <w:jc w:val="center"/>
              <w:rPr>
                <w:rFonts w:ascii="仿宋" w:hAnsi="仿宋" w:eastAsia="仿宋"/>
                <w:highlight w:val="none"/>
                <w:lang w:val="zh-CN"/>
              </w:rPr>
            </w:pPr>
          </w:p>
        </w:tc>
      </w:tr>
      <w:tr w14:paraId="465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699" w:type="dxa"/>
            <w:vMerge w:val="continue"/>
            <w:noWrap w:val="0"/>
            <w:vAlign w:val="center"/>
          </w:tcPr>
          <w:p w14:paraId="63BF441C">
            <w:pPr>
              <w:snapToGrid w:val="0"/>
              <w:jc w:val="center"/>
              <w:rPr>
                <w:rFonts w:ascii="仿宋" w:hAnsi="仿宋" w:eastAsia="仿宋"/>
                <w:highlight w:val="none"/>
              </w:rPr>
            </w:pPr>
          </w:p>
        </w:tc>
        <w:tc>
          <w:tcPr>
            <w:tcW w:w="1633" w:type="dxa"/>
            <w:noWrap w:val="0"/>
            <w:vAlign w:val="center"/>
          </w:tcPr>
          <w:p w14:paraId="37019323">
            <w:pPr>
              <w:spacing w:line="360" w:lineRule="auto"/>
              <w:jc w:val="center"/>
              <w:rPr>
                <w:rFonts w:ascii="仿宋" w:hAnsi="仿宋" w:eastAsia="仿宋"/>
                <w:highlight w:val="none"/>
              </w:rPr>
            </w:pPr>
            <w:r>
              <w:rPr>
                <w:rFonts w:hint="eastAsia" w:ascii="仿宋" w:hAnsi="仿宋" w:eastAsia="仿宋" w:cs="仿宋"/>
                <w:sz w:val="21"/>
                <w:szCs w:val="21"/>
                <w:highlight w:val="none"/>
              </w:rPr>
              <w:t>保安</w:t>
            </w:r>
          </w:p>
        </w:tc>
        <w:tc>
          <w:tcPr>
            <w:tcW w:w="913" w:type="dxa"/>
            <w:noWrap w:val="0"/>
            <w:vAlign w:val="center"/>
          </w:tcPr>
          <w:p w14:paraId="120FFDB4">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8</w:t>
            </w:r>
          </w:p>
        </w:tc>
        <w:tc>
          <w:tcPr>
            <w:tcW w:w="1420" w:type="dxa"/>
            <w:gridSpan w:val="2"/>
            <w:noWrap w:val="0"/>
            <w:vAlign w:val="center"/>
          </w:tcPr>
          <w:p w14:paraId="0DE5909A">
            <w:pPr>
              <w:snapToGrid w:val="0"/>
              <w:jc w:val="center"/>
              <w:rPr>
                <w:rFonts w:ascii="仿宋" w:hAnsi="仿宋" w:eastAsia="仿宋"/>
                <w:highlight w:val="none"/>
                <w:lang w:val="zh-CN"/>
              </w:rPr>
            </w:pPr>
          </w:p>
        </w:tc>
        <w:tc>
          <w:tcPr>
            <w:tcW w:w="1083" w:type="dxa"/>
            <w:noWrap w:val="0"/>
            <w:vAlign w:val="center"/>
          </w:tcPr>
          <w:p w14:paraId="13EFA5FF">
            <w:pPr>
              <w:snapToGrid w:val="0"/>
              <w:jc w:val="center"/>
              <w:rPr>
                <w:rFonts w:ascii="仿宋" w:hAnsi="仿宋" w:eastAsia="仿宋"/>
                <w:highlight w:val="none"/>
                <w:lang w:val="zh-CN"/>
              </w:rPr>
            </w:pPr>
          </w:p>
        </w:tc>
        <w:tc>
          <w:tcPr>
            <w:tcW w:w="1533" w:type="dxa"/>
            <w:noWrap w:val="0"/>
            <w:vAlign w:val="center"/>
          </w:tcPr>
          <w:p w14:paraId="02D16817">
            <w:pPr>
              <w:snapToGrid w:val="0"/>
              <w:jc w:val="center"/>
              <w:rPr>
                <w:rFonts w:ascii="仿宋" w:hAnsi="仿宋" w:eastAsia="仿宋"/>
                <w:highlight w:val="none"/>
                <w:lang w:val="zh-CN"/>
              </w:rPr>
            </w:pPr>
          </w:p>
        </w:tc>
        <w:tc>
          <w:tcPr>
            <w:tcW w:w="1615" w:type="dxa"/>
            <w:noWrap w:val="0"/>
            <w:vAlign w:val="center"/>
          </w:tcPr>
          <w:p w14:paraId="21F1895C">
            <w:pPr>
              <w:snapToGrid w:val="0"/>
              <w:jc w:val="center"/>
              <w:rPr>
                <w:rFonts w:ascii="仿宋" w:hAnsi="仿宋" w:eastAsia="仿宋"/>
                <w:highlight w:val="none"/>
                <w:lang w:val="zh-CN"/>
              </w:rPr>
            </w:pPr>
          </w:p>
        </w:tc>
      </w:tr>
      <w:tr w14:paraId="1816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699" w:type="dxa"/>
            <w:vMerge w:val="continue"/>
            <w:noWrap w:val="0"/>
            <w:vAlign w:val="center"/>
          </w:tcPr>
          <w:p w14:paraId="01529869">
            <w:pPr>
              <w:snapToGrid w:val="0"/>
              <w:jc w:val="center"/>
              <w:rPr>
                <w:rFonts w:ascii="仿宋" w:hAnsi="仿宋" w:eastAsia="仿宋"/>
                <w:highlight w:val="none"/>
              </w:rPr>
            </w:pPr>
          </w:p>
        </w:tc>
        <w:tc>
          <w:tcPr>
            <w:tcW w:w="1633" w:type="dxa"/>
            <w:noWrap w:val="0"/>
            <w:vAlign w:val="center"/>
          </w:tcPr>
          <w:p w14:paraId="797844CB">
            <w:pPr>
              <w:spacing w:line="360" w:lineRule="auto"/>
              <w:jc w:val="center"/>
              <w:rPr>
                <w:rFonts w:ascii="仿宋" w:hAnsi="仿宋" w:eastAsia="仿宋"/>
                <w:highlight w:val="none"/>
              </w:rPr>
            </w:pPr>
            <w:r>
              <w:rPr>
                <w:rFonts w:hint="eastAsia" w:ascii="仿宋" w:hAnsi="仿宋" w:eastAsia="仿宋" w:cs="仿宋"/>
                <w:sz w:val="21"/>
                <w:szCs w:val="21"/>
                <w:highlight w:val="none"/>
              </w:rPr>
              <w:t>保洁员</w:t>
            </w:r>
          </w:p>
        </w:tc>
        <w:tc>
          <w:tcPr>
            <w:tcW w:w="913" w:type="dxa"/>
            <w:noWrap w:val="0"/>
            <w:vAlign w:val="center"/>
          </w:tcPr>
          <w:p w14:paraId="3B48D5CE">
            <w:pPr>
              <w:spacing w:line="360" w:lineRule="auto"/>
              <w:jc w:val="center"/>
              <w:rPr>
                <w:rFonts w:ascii="仿宋" w:hAnsi="仿宋" w:eastAsia="仿宋"/>
                <w:highlight w:val="none"/>
              </w:rPr>
            </w:pPr>
            <w:r>
              <w:rPr>
                <w:rFonts w:hint="eastAsia" w:ascii="仿宋" w:hAnsi="仿宋" w:eastAsia="仿宋" w:cs="仿宋"/>
                <w:sz w:val="21"/>
                <w:szCs w:val="21"/>
                <w:highlight w:val="none"/>
              </w:rPr>
              <w:t>4</w:t>
            </w:r>
          </w:p>
        </w:tc>
        <w:tc>
          <w:tcPr>
            <w:tcW w:w="1420" w:type="dxa"/>
            <w:gridSpan w:val="2"/>
            <w:noWrap w:val="0"/>
            <w:vAlign w:val="center"/>
          </w:tcPr>
          <w:p w14:paraId="7A2C1D2D">
            <w:pPr>
              <w:snapToGrid w:val="0"/>
              <w:ind w:firstLine="735" w:firstLineChars="350"/>
              <w:rPr>
                <w:rFonts w:ascii="仿宋" w:hAnsi="仿宋" w:eastAsia="仿宋"/>
                <w:highlight w:val="none"/>
                <w:lang w:val="zh-CN"/>
              </w:rPr>
            </w:pPr>
          </w:p>
        </w:tc>
        <w:tc>
          <w:tcPr>
            <w:tcW w:w="1083" w:type="dxa"/>
            <w:noWrap w:val="0"/>
            <w:vAlign w:val="center"/>
          </w:tcPr>
          <w:p w14:paraId="08F41DEB">
            <w:pPr>
              <w:snapToGrid w:val="0"/>
              <w:ind w:firstLine="735" w:firstLineChars="350"/>
              <w:rPr>
                <w:rFonts w:ascii="仿宋" w:hAnsi="仿宋" w:eastAsia="仿宋"/>
                <w:highlight w:val="none"/>
                <w:lang w:val="zh-CN"/>
              </w:rPr>
            </w:pPr>
          </w:p>
        </w:tc>
        <w:tc>
          <w:tcPr>
            <w:tcW w:w="1533" w:type="dxa"/>
            <w:noWrap w:val="0"/>
            <w:vAlign w:val="center"/>
          </w:tcPr>
          <w:p w14:paraId="41864B86">
            <w:pPr>
              <w:snapToGrid w:val="0"/>
              <w:jc w:val="center"/>
              <w:rPr>
                <w:rFonts w:ascii="仿宋" w:hAnsi="仿宋" w:eastAsia="仿宋"/>
                <w:highlight w:val="none"/>
                <w:lang w:val="zh-CN"/>
              </w:rPr>
            </w:pPr>
          </w:p>
        </w:tc>
        <w:tc>
          <w:tcPr>
            <w:tcW w:w="1615" w:type="dxa"/>
            <w:noWrap w:val="0"/>
            <w:vAlign w:val="center"/>
          </w:tcPr>
          <w:p w14:paraId="24F82F9F">
            <w:pPr>
              <w:snapToGrid w:val="0"/>
              <w:jc w:val="center"/>
              <w:rPr>
                <w:rFonts w:ascii="仿宋" w:hAnsi="仿宋" w:eastAsia="仿宋"/>
                <w:highlight w:val="none"/>
                <w:lang w:val="zh-CN"/>
              </w:rPr>
            </w:pPr>
          </w:p>
        </w:tc>
      </w:tr>
      <w:tr w14:paraId="279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699" w:type="dxa"/>
            <w:vMerge w:val="continue"/>
            <w:noWrap w:val="0"/>
            <w:vAlign w:val="center"/>
          </w:tcPr>
          <w:p w14:paraId="44B893E7">
            <w:pPr>
              <w:snapToGrid w:val="0"/>
              <w:jc w:val="center"/>
              <w:rPr>
                <w:rFonts w:ascii="仿宋" w:hAnsi="仿宋" w:eastAsia="仿宋"/>
                <w:highlight w:val="none"/>
              </w:rPr>
            </w:pPr>
          </w:p>
        </w:tc>
        <w:tc>
          <w:tcPr>
            <w:tcW w:w="1633" w:type="dxa"/>
            <w:noWrap w:val="0"/>
            <w:vAlign w:val="center"/>
          </w:tcPr>
          <w:p w14:paraId="103FDDFF">
            <w:pPr>
              <w:spacing w:line="360" w:lineRule="auto"/>
              <w:jc w:val="center"/>
              <w:rPr>
                <w:rFonts w:ascii="仿宋" w:hAnsi="仿宋" w:eastAsia="仿宋"/>
                <w:highlight w:val="none"/>
              </w:rPr>
            </w:pPr>
            <w:r>
              <w:rPr>
                <w:rFonts w:hint="eastAsia" w:ascii="仿宋" w:hAnsi="仿宋" w:eastAsia="仿宋" w:cs="仿宋"/>
                <w:sz w:val="21"/>
                <w:szCs w:val="21"/>
                <w:highlight w:val="none"/>
              </w:rPr>
              <w:t>会务服务人员</w:t>
            </w:r>
          </w:p>
        </w:tc>
        <w:tc>
          <w:tcPr>
            <w:tcW w:w="913" w:type="dxa"/>
            <w:noWrap w:val="0"/>
            <w:vAlign w:val="center"/>
          </w:tcPr>
          <w:p w14:paraId="595936BF">
            <w:pPr>
              <w:spacing w:line="360" w:lineRule="auto"/>
              <w:jc w:val="center"/>
              <w:rPr>
                <w:rFonts w:ascii="仿宋" w:hAnsi="仿宋" w:eastAsia="仿宋"/>
                <w:highlight w:val="none"/>
              </w:rPr>
            </w:pPr>
            <w:r>
              <w:rPr>
                <w:rFonts w:hint="eastAsia" w:ascii="仿宋" w:hAnsi="仿宋" w:eastAsia="仿宋" w:cs="仿宋"/>
                <w:sz w:val="21"/>
                <w:szCs w:val="21"/>
                <w:highlight w:val="none"/>
              </w:rPr>
              <w:t>2</w:t>
            </w:r>
          </w:p>
        </w:tc>
        <w:tc>
          <w:tcPr>
            <w:tcW w:w="1420" w:type="dxa"/>
            <w:gridSpan w:val="2"/>
            <w:noWrap w:val="0"/>
            <w:vAlign w:val="center"/>
          </w:tcPr>
          <w:p w14:paraId="3CF8A9F9">
            <w:pPr>
              <w:snapToGrid w:val="0"/>
              <w:jc w:val="center"/>
              <w:rPr>
                <w:rFonts w:ascii="仿宋" w:hAnsi="仿宋" w:eastAsia="仿宋"/>
                <w:highlight w:val="none"/>
                <w:lang w:val="zh-CN"/>
              </w:rPr>
            </w:pPr>
          </w:p>
        </w:tc>
        <w:tc>
          <w:tcPr>
            <w:tcW w:w="1083" w:type="dxa"/>
            <w:noWrap w:val="0"/>
            <w:vAlign w:val="center"/>
          </w:tcPr>
          <w:p w14:paraId="7482BA33">
            <w:pPr>
              <w:snapToGrid w:val="0"/>
              <w:jc w:val="center"/>
              <w:rPr>
                <w:rFonts w:ascii="仿宋" w:hAnsi="仿宋" w:eastAsia="仿宋"/>
                <w:highlight w:val="none"/>
                <w:lang w:val="zh-CN"/>
              </w:rPr>
            </w:pPr>
          </w:p>
        </w:tc>
        <w:tc>
          <w:tcPr>
            <w:tcW w:w="1533" w:type="dxa"/>
            <w:noWrap w:val="0"/>
            <w:vAlign w:val="center"/>
          </w:tcPr>
          <w:p w14:paraId="325ADAA1">
            <w:pPr>
              <w:snapToGrid w:val="0"/>
              <w:jc w:val="center"/>
              <w:rPr>
                <w:rFonts w:ascii="仿宋" w:hAnsi="仿宋" w:eastAsia="仿宋"/>
                <w:highlight w:val="none"/>
                <w:lang w:val="zh-CN"/>
              </w:rPr>
            </w:pPr>
          </w:p>
        </w:tc>
        <w:tc>
          <w:tcPr>
            <w:tcW w:w="1615" w:type="dxa"/>
            <w:noWrap w:val="0"/>
            <w:vAlign w:val="center"/>
          </w:tcPr>
          <w:p w14:paraId="65738861">
            <w:pPr>
              <w:snapToGrid w:val="0"/>
              <w:jc w:val="center"/>
              <w:rPr>
                <w:rFonts w:ascii="仿宋" w:hAnsi="仿宋" w:eastAsia="仿宋"/>
                <w:highlight w:val="none"/>
                <w:lang w:val="zh-CN"/>
              </w:rPr>
            </w:pPr>
          </w:p>
        </w:tc>
      </w:tr>
      <w:tr w14:paraId="117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332" w:type="dxa"/>
            <w:gridSpan w:val="2"/>
            <w:noWrap w:val="0"/>
            <w:vAlign w:val="center"/>
          </w:tcPr>
          <w:p w14:paraId="282E055B">
            <w:pPr>
              <w:snapToGrid w:val="0"/>
              <w:jc w:val="center"/>
              <w:rPr>
                <w:rFonts w:ascii="仿宋" w:hAnsi="仿宋" w:eastAsia="仿宋"/>
                <w:highlight w:val="none"/>
              </w:rPr>
            </w:pPr>
            <w:r>
              <w:rPr>
                <w:rFonts w:hint="eastAsia" w:ascii="仿宋" w:hAnsi="仿宋" w:eastAsia="仿宋"/>
                <w:highlight w:val="none"/>
                <w:lang w:val="en-US" w:eastAsia="zh-CN"/>
              </w:rPr>
              <w:t>社保费用</w:t>
            </w:r>
          </w:p>
        </w:tc>
        <w:tc>
          <w:tcPr>
            <w:tcW w:w="913" w:type="dxa"/>
            <w:noWrap w:val="0"/>
            <w:vAlign w:val="center"/>
          </w:tcPr>
          <w:p w14:paraId="56E8A35A">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420" w:type="dxa"/>
            <w:gridSpan w:val="2"/>
            <w:noWrap w:val="0"/>
            <w:vAlign w:val="center"/>
          </w:tcPr>
          <w:p w14:paraId="31F8EE45">
            <w:pPr>
              <w:snapToGrid w:val="0"/>
              <w:jc w:val="center"/>
              <w:rPr>
                <w:rFonts w:ascii="仿宋" w:hAnsi="仿宋" w:eastAsia="仿宋"/>
                <w:highlight w:val="none"/>
                <w:lang w:val="zh-CN"/>
              </w:rPr>
            </w:pPr>
          </w:p>
        </w:tc>
        <w:tc>
          <w:tcPr>
            <w:tcW w:w="1083" w:type="dxa"/>
            <w:noWrap w:val="0"/>
            <w:vAlign w:val="center"/>
          </w:tcPr>
          <w:p w14:paraId="742C830C">
            <w:pPr>
              <w:snapToGrid w:val="0"/>
              <w:jc w:val="center"/>
              <w:rPr>
                <w:rFonts w:ascii="仿宋" w:hAnsi="仿宋" w:eastAsia="仿宋"/>
                <w:highlight w:val="none"/>
                <w:lang w:val="zh-CN"/>
              </w:rPr>
            </w:pPr>
          </w:p>
        </w:tc>
        <w:tc>
          <w:tcPr>
            <w:tcW w:w="1533" w:type="dxa"/>
            <w:noWrap w:val="0"/>
            <w:vAlign w:val="center"/>
          </w:tcPr>
          <w:p w14:paraId="0737BC58">
            <w:pPr>
              <w:snapToGrid w:val="0"/>
              <w:jc w:val="center"/>
              <w:rPr>
                <w:rFonts w:ascii="仿宋" w:hAnsi="仿宋" w:eastAsia="仿宋"/>
                <w:highlight w:val="none"/>
                <w:lang w:val="zh-CN"/>
              </w:rPr>
            </w:pPr>
          </w:p>
        </w:tc>
        <w:tc>
          <w:tcPr>
            <w:tcW w:w="1615" w:type="dxa"/>
            <w:noWrap w:val="0"/>
            <w:vAlign w:val="center"/>
          </w:tcPr>
          <w:p w14:paraId="134565FE">
            <w:pPr>
              <w:snapToGrid w:val="0"/>
              <w:jc w:val="center"/>
              <w:rPr>
                <w:rFonts w:ascii="仿宋" w:hAnsi="仿宋" w:eastAsia="仿宋"/>
                <w:b w:val="0"/>
                <w:bCs w:val="0"/>
                <w:sz w:val="18"/>
                <w:szCs w:val="20"/>
                <w:highlight w:val="none"/>
                <w:lang w:val="zh-CN"/>
              </w:rPr>
            </w:pPr>
            <w:r>
              <w:rPr>
                <w:rFonts w:hint="eastAsia" w:ascii="仿宋" w:hAnsi="仿宋" w:eastAsia="仿宋" w:cs="仿宋"/>
                <w:b w:val="0"/>
                <w:bCs w:val="0"/>
                <w:sz w:val="18"/>
                <w:szCs w:val="18"/>
                <w:highlight w:val="none"/>
                <w:lang w:val="en-US" w:eastAsia="zh-CN" w:bidi="ar-SA"/>
              </w:rPr>
              <w:t>本项目人员缴纳社保比例为100%</w:t>
            </w:r>
          </w:p>
        </w:tc>
      </w:tr>
      <w:tr w14:paraId="648F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1AEC5033">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公积金</w:t>
            </w:r>
          </w:p>
        </w:tc>
        <w:tc>
          <w:tcPr>
            <w:tcW w:w="913" w:type="dxa"/>
            <w:noWrap w:val="0"/>
            <w:vAlign w:val="center"/>
          </w:tcPr>
          <w:p w14:paraId="642E6E30">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420" w:type="dxa"/>
            <w:gridSpan w:val="2"/>
            <w:noWrap w:val="0"/>
            <w:vAlign w:val="center"/>
          </w:tcPr>
          <w:p w14:paraId="6941AAB0">
            <w:pPr>
              <w:snapToGrid w:val="0"/>
              <w:jc w:val="center"/>
              <w:rPr>
                <w:rFonts w:ascii="仿宋" w:hAnsi="仿宋" w:eastAsia="仿宋"/>
                <w:highlight w:val="none"/>
                <w:lang w:val="zh-CN"/>
              </w:rPr>
            </w:pPr>
          </w:p>
        </w:tc>
        <w:tc>
          <w:tcPr>
            <w:tcW w:w="1083" w:type="dxa"/>
            <w:noWrap w:val="0"/>
            <w:vAlign w:val="center"/>
          </w:tcPr>
          <w:p w14:paraId="07F4F8F9">
            <w:pPr>
              <w:snapToGrid w:val="0"/>
              <w:jc w:val="center"/>
              <w:rPr>
                <w:rFonts w:ascii="仿宋" w:hAnsi="仿宋" w:eastAsia="仿宋"/>
                <w:highlight w:val="none"/>
                <w:lang w:val="zh-CN"/>
              </w:rPr>
            </w:pPr>
          </w:p>
        </w:tc>
        <w:tc>
          <w:tcPr>
            <w:tcW w:w="1533" w:type="dxa"/>
            <w:noWrap w:val="0"/>
            <w:vAlign w:val="center"/>
          </w:tcPr>
          <w:p w14:paraId="502FF452">
            <w:pPr>
              <w:snapToGrid w:val="0"/>
              <w:jc w:val="center"/>
              <w:rPr>
                <w:rFonts w:ascii="仿宋" w:hAnsi="仿宋" w:eastAsia="仿宋"/>
                <w:highlight w:val="none"/>
                <w:lang w:val="zh-CN"/>
              </w:rPr>
            </w:pPr>
          </w:p>
        </w:tc>
        <w:tc>
          <w:tcPr>
            <w:tcW w:w="1615" w:type="dxa"/>
            <w:noWrap w:val="0"/>
            <w:vAlign w:val="center"/>
          </w:tcPr>
          <w:p w14:paraId="615C24A1">
            <w:pPr>
              <w:snapToGrid w:val="0"/>
              <w:jc w:val="center"/>
              <w:rPr>
                <w:rFonts w:hint="eastAsia" w:ascii="仿宋" w:hAnsi="仿宋" w:eastAsia="仿宋" w:cs="仿宋"/>
                <w:b/>
                <w:bCs/>
                <w:sz w:val="18"/>
                <w:szCs w:val="18"/>
                <w:highlight w:val="none"/>
                <w:lang w:val="en-US" w:eastAsia="zh-CN" w:bidi="ar-SA"/>
              </w:rPr>
            </w:pPr>
            <w:r>
              <w:rPr>
                <w:rFonts w:hint="eastAsia" w:ascii="仿宋" w:hAnsi="仿宋" w:eastAsia="仿宋" w:cs="仿宋"/>
                <w:b/>
                <w:bCs/>
                <w:sz w:val="18"/>
                <w:szCs w:val="18"/>
                <w:highlight w:val="none"/>
                <w:lang w:val="en-US" w:eastAsia="zh-CN" w:bidi="ar-SA"/>
              </w:rPr>
              <w:t>本项目人员缴纳公积金比例为100%公积金不得低于南京市最低标准，且最低工资不包含劳动者按下限缴存的住房公积金，由用人单位按规定另行支付，否则做无效投标处理。</w:t>
            </w:r>
          </w:p>
        </w:tc>
      </w:tr>
      <w:tr w14:paraId="27C0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332" w:type="dxa"/>
            <w:gridSpan w:val="2"/>
            <w:noWrap w:val="0"/>
            <w:vAlign w:val="center"/>
          </w:tcPr>
          <w:p w14:paraId="215CFF8A">
            <w:pPr>
              <w:snapToGrid w:val="0"/>
              <w:jc w:val="center"/>
              <w:rPr>
                <w:rFonts w:ascii="仿宋" w:hAnsi="仿宋" w:eastAsia="仿宋"/>
                <w:highlight w:val="none"/>
              </w:rPr>
            </w:pPr>
            <w:r>
              <w:rPr>
                <w:rFonts w:hint="eastAsia" w:ascii="仿宋" w:hAnsi="仿宋" w:eastAsia="仿宋"/>
                <w:highlight w:val="none"/>
                <w:lang w:val="en-US" w:eastAsia="zh-CN"/>
              </w:rPr>
              <w:t>国家公假加班费（元旦、春节、清明）</w:t>
            </w:r>
          </w:p>
        </w:tc>
        <w:tc>
          <w:tcPr>
            <w:tcW w:w="913" w:type="dxa"/>
            <w:noWrap w:val="0"/>
            <w:vAlign w:val="center"/>
          </w:tcPr>
          <w:p w14:paraId="0D7ECCB1">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12</w:t>
            </w:r>
          </w:p>
        </w:tc>
        <w:tc>
          <w:tcPr>
            <w:tcW w:w="1420" w:type="dxa"/>
            <w:gridSpan w:val="2"/>
            <w:noWrap w:val="0"/>
            <w:vAlign w:val="center"/>
          </w:tcPr>
          <w:p w14:paraId="38060324">
            <w:pPr>
              <w:snapToGrid w:val="0"/>
              <w:jc w:val="center"/>
              <w:rPr>
                <w:rFonts w:hint="eastAsia" w:ascii="仿宋" w:hAnsi="仿宋" w:eastAsia="仿宋"/>
                <w:highlight w:val="none"/>
                <w:lang w:val="en-US" w:eastAsia="zh-CN"/>
              </w:rPr>
            </w:pPr>
          </w:p>
        </w:tc>
        <w:tc>
          <w:tcPr>
            <w:tcW w:w="1083" w:type="dxa"/>
            <w:noWrap w:val="0"/>
            <w:vAlign w:val="center"/>
          </w:tcPr>
          <w:p w14:paraId="39D8B624">
            <w:pPr>
              <w:snapToGrid w:val="0"/>
              <w:jc w:val="center"/>
              <w:rPr>
                <w:rFonts w:hint="eastAsia" w:ascii="仿宋" w:hAnsi="仿宋" w:eastAsia="仿宋"/>
                <w:highlight w:val="none"/>
                <w:lang w:val="en-US" w:eastAsia="zh-CN"/>
              </w:rPr>
            </w:pPr>
          </w:p>
        </w:tc>
        <w:tc>
          <w:tcPr>
            <w:tcW w:w="1533" w:type="dxa"/>
            <w:noWrap w:val="0"/>
            <w:vAlign w:val="center"/>
          </w:tcPr>
          <w:p w14:paraId="0CFBB9FA">
            <w:pPr>
              <w:snapToGrid w:val="0"/>
              <w:jc w:val="center"/>
              <w:rPr>
                <w:rFonts w:hint="default" w:ascii="仿宋" w:hAnsi="仿宋" w:eastAsia="仿宋"/>
                <w:highlight w:val="none"/>
                <w:lang w:val="en-US" w:eastAsia="zh-CN"/>
              </w:rPr>
            </w:pPr>
          </w:p>
        </w:tc>
        <w:tc>
          <w:tcPr>
            <w:tcW w:w="1615" w:type="dxa"/>
            <w:noWrap w:val="0"/>
            <w:vAlign w:val="center"/>
          </w:tcPr>
          <w:p w14:paraId="3E0E654F">
            <w:pPr>
              <w:snapToGrid w:val="0"/>
              <w:jc w:val="center"/>
              <w:rPr>
                <w:rFonts w:hint="default" w:ascii="仿宋" w:hAnsi="仿宋" w:eastAsia="仿宋"/>
                <w:b/>
                <w:bCs/>
                <w:sz w:val="18"/>
                <w:szCs w:val="20"/>
                <w:highlight w:val="none"/>
                <w:lang w:val="en-US" w:eastAsia="zh-CN"/>
              </w:rPr>
            </w:pPr>
            <w:r>
              <w:rPr>
                <w:rFonts w:hint="default" w:ascii="仿宋" w:hAnsi="仿宋" w:eastAsia="仿宋"/>
                <w:b/>
                <w:bCs/>
                <w:sz w:val="18"/>
                <w:szCs w:val="20"/>
                <w:highlight w:val="none"/>
                <w:lang w:val="en-US" w:eastAsia="zh-CN"/>
              </w:rPr>
              <w:t>法定节假日安排劳动者工作的，支付不低于正常工资的百分之三百的工资报酬。本项目要求法定节假日在岗人数不少于</w:t>
            </w:r>
            <w:r>
              <w:rPr>
                <w:rFonts w:hint="eastAsia" w:ascii="仿宋" w:hAnsi="仿宋" w:eastAsia="仿宋"/>
                <w:b/>
                <w:bCs/>
                <w:sz w:val="18"/>
                <w:szCs w:val="20"/>
                <w:highlight w:val="none"/>
                <w:lang w:val="en-US" w:eastAsia="zh-CN"/>
              </w:rPr>
              <w:t>12</w:t>
            </w:r>
            <w:r>
              <w:rPr>
                <w:rFonts w:hint="default" w:ascii="仿宋" w:hAnsi="仿宋" w:eastAsia="仿宋"/>
                <w:b/>
                <w:bCs/>
                <w:sz w:val="18"/>
                <w:szCs w:val="20"/>
                <w:highlight w:val="none"/>
                <w:lang w:val="en-US" w:eastAsia="zh-CN"/>
              </w:rPr>
              <w:t>人，</w:t>
            </w:r>
            <w:r>
              <w:rPr>
                <w:rFonts w:hint="eastAsia" w:ascii="仿宋" w:hAnsi="仿宋" w:eastAsia="仿宋"/>
                <w:b/>
                <w:bCs/>
                <w:sz w:val="18"/>
                <w:szCs w:val="20"/>
                <w:highlight w:val="none"/>
                <w:lang w:val="en-US" w:eastAsia="zh-CN"/>
              </w:rPr>
              <w:t>（</w:t>
            </w:r>
            <w:r>
              <w:rPr>
                <w:rFonts w:hint="eastAsia" w:ascii="仿宋" w:hAnsi="仿宋" w:eastAsia="仿宋" w:cs="仿宋"/>
                <w:sz w:val="21"/>
                <w:szCs w:val="21"/>
                <w:highlight w:val="none"/>
              </w:rPr>
              <w:t>保安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保洁员</w:t>
            </w:r>
            <w:r>
              <w:rPr>
                <w:rFonts w:hint="eastAsia" w:ascii="仿宋" w:hAnsi="仿宋" w:eastAsia="仿宋"/>
                <w:b/>
                <w:bCs/>
                <w:sz w:val="18"/>
                <w:szCs w:val="20"/>
                <w:highlight w:val="none"/>
                <w:lang w:val="en-US" w:eastAsia="zh-CN"/>
              </w:rPr>
              <w:t>）</w:t>
            </w:r>
            <w:r>
              <w:rPr>
                <w:rFonts w:hint="default" w:ascii="仿宋" w:hAnsi="仿宋" w:eastAsia="仿宋"/>
                <w:b/>
                <w:bCs/>
                <w:sz w:val="18"/>
                <w:szCs w:val="20"/>
                <w:highlight w:val="none"/>
                <w:lang w:val="en-US" w:eastAsia="zh-CN"/>
              </w:rPr>
              <w:t>报价中的法定节假日人员加班费不得低于上述要求，否则做无效响应处理。参考计算公式：人员工资（≥2490元）÷21.75天（平均月计薪天数）×3×人数×</w:t>
            </w:r>
            <w:r>
              <w:rPr>
                <w:rFonts w:hint="eastAsia" w:ascii="仿宋" w:hAnsi="仿宋" w:eastAsia="仿宋"/>
                <w:b/>
                <w:bCs/>
                <w:sz w:val="18"/>
                <w:szCs w:val="20"/>
                <w:highlight w:val="none"/>
                <w:lang w:val="en-US" w:eastAsia="zh-CN"/>
              </w:rPr>
              <w:t>6</w:t>
            </w:r>
            <w:r>
              <w:rPr>
                <w:rFonts w:hint="default" w:ascii="仿宋" w:hAnsi="仿宋" w:eastAsia="仿宋"/>
                <w:b/>
                <w:bCs/>
                <w:sz w:val="18"/>
                <w:szCs w:val="20"/>
                <w:highlight w:val="none"/>
                <w:lang w:val="en-US" w:eastAsia="zh-CN"/>
              </w:rPr>
              <w:t>天</w:t>
            </w:r>
          </w:p>
        </w:tc>
      </w:tr>
      <w:tr w14:paraId="275A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99" w:type="dxa"/>
            <w:vMerge w:val="restart"/>
            <w:noWrap w:val="0"/>
            <w:vAlign w:val="center"/>
          </w:tcPr>
          <w:p w14:paraId="62C18A01">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其他费用</w:t>
            </w:r>
          </w:p>
        </w:tc>
        <w:tc>
          <w:tcPr>
            <w:tcW w:w="1633" w:type="dxa"/>
            <w:noWrap w:val="0"/>
            <w:vAlign w:val="center"/>
          </w:tcPr>
          <w:p w14:paraId="28FEE45C">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劳保用品</w:t>
            </w:r>
          </w:p>
        </w:tc>
        <w:tc>
          <w:tcPr>
            <w:tcW w:w="913" w:type="dxa"/>
            <w:noWrap w:val="0"/>
            <w:vAlign w:val="center"/>
          </w:tcPr>
          <w:p w14:paraId="55DAFC68">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420" w:type="dxa"/>
            <w:gridSpan w:val="2"/>
            <w:noWrap w:val="0"/>
            <w:vAlign w:val="center"/>
          </w:tcPr>
          <w:p w14:paraId="11F617CB">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083" w:type="dxa"/>
            <w:noWrap w:val="0"/>
            <w:vAlign w:val="center"/>
          </w:tcPr>
          <w:p w14:paraId="214A81D2">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37FE8A09">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8000元</w:t>
            </w:r>
          </w:p>
        </w:tc>
        <w:tc>
          <w:tcPr>
            <w:tcW w:w="1615" w:type="dxa"/>
            <w:noWrap w:val="0"/>
            <w:vAlign w:val="center"/>
          </w:tcPr>
          <w:p w14:paraId="78FBC5CA">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不可竞争费</w:t>
            </w:r>
          </w:p>
        </w:tc>
      </w:tr>
      <w:tr w14:paraId="2BC4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699" w:type="dxa"/>
            <w:vMerge w:val="continue"/>
            <w:noWrap w:val="0"/>
            <w:vAlign w:val="center"/>
          </w:tcPr>
          <w:p w14:paraId="687FC988">
            <w:pPr>
              <w:snapToGrid w:val="0"/>
              <w:jc w:val="center"/>
              <w:rPr>
                <w:rFonts w:ascii="仿宋" w:hAnsi="仿宋" w:eastAsia="仿宋"/>
                <w:highlight w:val="none"/>
              </w:rPr>
            </w:pPr>
          </w:p>
        </w:tc>
        <w:tc>
          <w:tcPr>
            <w:tcW w:w="1633" w:type="dxa"/>
            <w:noWrap w:val="0"/>
            <w:vAlign w:val="center"/>
          </w:tcPr>
          <w:p w14:paraId="0CCEBF60">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服装费</w:t>
            </w:r>
          </w:p>
        </w:tc>
        <w:tc>
          <w:tcPr>
            <w:tcW w:w="913" w:type="dxa"/>
            <w:noWrap w:val="0"/>
            <w:vAlign w:val="center"/>
          </w:tcPr>
          <w:p w14:paraId="42D1901A">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420" w:type="dxa"/>
            <w:gridSpan w:val="2"/>
            <w:noWrap w:val="0"/>
            <w:vAlign w:val="center"/>
          </w:tcPr>
          <w:p w14:paraId="784E584B">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083" w:type="dxa"/>
            <w:noWrap w:val="0"/>
            <w:vAlign w:val="center"/>
          </w:tcPr>
          <w:p w14:paraId="197D77C1">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4C4BCD31">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18000元</w:t>
            </w:r>
          </w:p>
        </w:tc>
        <w:tc>
          <w:tcPr>
            <w:tcW w:w="1615" w:type="dxa"/>
            <w:noWrap w:val="0"/>
            <w:vAlign w:val="center"/>
          </w:tcPr>
          <w:p w14:paraId="00064F74">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w:t>
            </w:r>
            <w:bookmarkStart w:id="152" w:name="_GoBack"/>
            <w:bookmarkEnd w:id="152"/>
            <w:r>
              <w:rPr>
                <w:rFonts w:hint="eastAsia" w:ascii="仿宋" w:hAnsi="仿宋" w:eastAsia="仿宋"/>
                <w:b/>
                <w:bCs/>
                <w:highlight w:val="none"/>
                <w:lang w:val="en-US" w:eastAsia="zh-CN"/>
              </w:rPr>
              <w:t>竞争费</w:t>
            </w:r>
          </w:p>
        </w:tc>
      </w:tr>
      <w:tr w14:paraId="2B8A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2332" w:type="dxa"/>
            <w:gridSpan w:val="2"/>
            <w:noWrap w:val="0"/>
            <w:vAlign w:val="center"/>
          </w:tcPr>
          <w:p w14:paraId="12CBF5B5">
            <w:pPr>
              <w:snapToGrid w:val="0"/>
              <w:jc w:val="center"/>
              <w:rPr>
                <w:rFonts w:hint="default" w:ascii="仿宋" w:hAnsi="仿宋" w:eastAsia="仿宋"/>
                <w:highlight w:val="none"/>
                <w:lang w:val="en-US"/>
              </w:rPr>
            </w:pPr>
            <w:r>
              <w:rPr>
                <w:rFonts w:hint="eastAsia" w:ascii="仿宋" w:hAnsi="仿宋" w:eastAsia="仿宋"/>
                <w:highlight w:val="none"/>
                <w:lang w:val="en-US" w:eastAsia="zh-CN"/>
              </w:rPr>
              <w:t>办公费</w:t>
            </w:r>
          </w:p>
        </w:tc>
        <w:tc>
          <w:tcPr>
            <w:tcW w:w="913" w:type="dxa"/>
            <w:noWrap w:val="0"/>
            <w:vAlign w:val="center"/>
          </w:tcPr>
          <w:p w14:paraId="392E4B44">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420" w:type="dxa"/>
            <w:gridSpan w:val="2"/>
            <w:noWrap w:val="0"/>
            <w:vAlign w:val="center"/>
          </w:tcPr>
          <w:p w14:paraId="54113FBA">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083" w:type="dxa"/>
            <w:noWrap w:val="0"/>
            <w:vAlign w:val="center"/>
          </w:tcPr>
          <w:p w14:paraId="50E1D649">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5BA6C108">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4000元</w:t>
            </w:r>
          </w:p>
        </w:tc>
        <w:tc>
          <w:tcPr>
            <w:tcW w:w="1615" w:type="dxa"/>
            <w:noWrap w:val="0"/>
            <w:vAlign w:val="center"/>
          </w:tcPr>
          <w:p w14:paraId="75826F5F">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不可竞争费</w:t>
            </w:r>
          </w:p>
        </w:tc>
      </w:tr>
      <w:tr w14:paraId="26FD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2332" w:type="dxa"/>
            <w:gridSpan w:val="2"/>
            <w:noWrap w:val="0"/>
            <w:vAlign w:val="center"/>
          </w:tcPr>
          <w:p w14:paraId="726E8A5C">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管理费</w:t>
            </w:r>
          </w:p>
        </w:tc>
        <w:tc>
          <w:tcPr>
            <w:tcW w:w="913" w:type="dxa"/>
            <w:noWrap w:val="0"/>
            <w:vAlign w:val="center"/>
          </w:tcPr>
          <w:p w14:paraId="16DA1E0E">
            <w:pPr>
              <w:snapToGrid w:val="0"/>
              <w:jc w:val="center"/>
              <w:rPr>
                <w:rFonts w:ascii="仿宋" w:hAnsi="仿宋" w:eastAsia="仿宋"/>
                <w:highlight w:val="none"/>
              </w:rPr>
            </w:pPr>
          </w:p>
        </w:tc>
        <w:tc>
          <w:tcPr>
            <w:tcW w:w="1420" w:type="dxa"/>
            <w:gridSpan w:val="2"/>
            <w:noWrap w:val="0"/>
            <w:vAlign w:val="center"/>
          </w:tcPr>
          <w:p w14:paraId="56D2ED0A">
            <w:pPr>
              <w:snapToGrid w:val="0"/>
              <w:jc w:val="center"/>
              <w:rPr>
                <w:rFonts w:ascii="仿宋" w:hAnsi="仿宋" w:eastAsia="仿宋"/>
                <w:highlight w:val="none"/>
                <w:lang w:val="zh-CN"/>
              </w:rPr>
            </w:pPr>
          </w:p>
        </w:tc>
        <w:tc>
          <w:tcPr>
            <w:tcW w:w="1083" w:type="dxa"/>
            <w:noWrap w:val="0"/>
            <w:vAlign w:val="center"/>
          </w:tcPr>
          <w:p w14:paraId="0DF7C2C8">
            <w:pPr>
              <w:snapToGrid w:val="0"/>
              <w:jc w:val="center"/>
              <w:rPr>
                <w:rFonts w:ascii="仿宋" w:hAnsi="仿宋" w:eastAsia="仿宋"/>
                <w:highlight w:val="none"/>
                <w:lang w:val="zh-CN"/>
              </w:rPr>
            </w:pPr>
          </w:p>
        </w:tc>
        <w:tc>
          <w:tcPr>
            <w:tcW w:w="1533" w:type="dxa"/>
            <w:noWrap w:val="0"/>
            <w:vAlign w:val="center"/>
          </w:tcPr>
          <w:p w14:paraId="23F3CC83">
            <w:pPr>
              <w:snapToGrid w:val="0"/>
              <w:jc w:val="center"/>
              <w:rPr>
                <w:rFonts w:ascii="仿宋" w:hAnsi="仿宋" w:eastAsia="仿宋"/>
                <w:highlight w:val="none"/>
                <w:lang w:val="zh-CN"/>
              </w:rPr>
            </w:pPr>
          </w:p>
        </w:tc>
        <w:tc>
          <w:tcPr>
            <w:tcW w:w="1615" w:type="dxa"/>
            <w:noWrap w:val="0"/>
            <w:vAlign w:val="center"/>
          </w:tcPr>
          <w:p w14:paraId="4B9E4DF1">
            <w:pPr>
              <w:snapToGrid w:val="0"/>
              <w:jc w:val="center"/>
              <w:rPr>
                <w:rFonts w:ascii="仿宋" w:hAnsi="仿宋" w:eastAsia="仿宋"/>
                <w:highlight w:val="none"/>
                <w:lang w:val="zh-CN"/>
              </w:rPr>
            </w:pPr>
          </w:p>
        </w:tc>
      </w:tr>
      <w:tr w14:paraId="68DA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2332" w:type="dxa"/>
            <w:gridSpan w:val="2"/>
            <w:noWrap w:val="0"/>
            <w:vAlign w:val="center"/>
          </w:tcPr>
          <w:p w14:paraId="2A6EF647">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w:t>
            </w:r>
          </w:p>
        </w:tc>
        <w:tc>
          <w:tcPr>
            <w:tcW w:w="913" w:type="dxa"/>
            <w:noWrap w:val="0"/>
            <w:vAlign w:val="center"/>
          </w:tcPr>
          <w:p w14:paraId="4B290462">
            <w:pPr>
              <w:snapToGrid w:val="0"/>
              <w:jc w:val="center"/>
              <w:rPr>
                <w:rFonts w:ascii="仿宋" w:hAnsi="仿宋" w:eastAsia="仿宋"/>
                <w:highlight w:val="none"/>
              </w:rPr>
            </w:pPr>
          </w:p>
        </w:tc>
        <w:tc>
          <w:tcPr>
            <w:tcW w:w="1420" w:type="dxa"/>
            <w:gridSpan w:val="2"/>
            <w:noWrap w:val="0"/>
            <w:vAlign w:val="center"/>
          </w:tcPr>
          <w:p w14:paraId="0DA29D2D">
            <w:pPr>
              <w:snapToGrid w:val="0"/>
              <w:jc w:val="center"/>
              <w:rPr>
                <w:rFonts w:ascii="仿宋" w:hAnsi="仿宋" w:eastAsia="仿宋"/>
                <w:highlight w:val="none"/>
                <w:lang w:val="zh-CN"/>
              </w:rPr>
            </w:pPr>
          </w:p>
        </w:tc>
        <w:tc>
          <w:tcPr>
            <w:tcW w:w="1083" w:type="dxa"/>
            <w:noWrap w:val="0"/>
            <w:vAlign w:val="center"/>
          </w:tcPr>
          <w:p w14:paraId="55CE022F">
            <w:pPr>
              <w:snapToGrid w:val="0"/>
              <w:jc w:val="center"/>
              <w:rPr>
                <w:rFonts w:ascii="仿宋" w:hAnsi="仿宋" w:eastAsia="仿宋"/>
                <w:highlight w:val="none"/>
                <w:lang w:val="zh-CN"/>
              </w:rPr>
            </w:pPr>
          </w:p>
        </w:tc>
        <w:tc>
          <w:tcPr>
            <w:tcW w:w="1533" w:type="dxa"/>
            <w:noWrap w:val="0"/>
            <w:vAlign w:val="center"/>
          </w:tcPr>
          <w:p w14:paraId="79B3D3DE">
            <w:pPr>
              <w:snapToGrid w:val="0"/>
              <w:jc w:val="center"/>
              <w:rPr>
                <w:rFonts w:ascii="仿宋" w:hAnsi="仿宋" w:eastAsia="仿宋"/>
                <w:highlight w:val="none"/>
                <w:lang w:val="zh-CN"/>
              </w:rPr>
            </w:pPr>
          </w:p>
        </w:tc>
        <w:tc>
          <w:tcPr>
            <w:tcW w:w="1615" w:type="dxa"/>
            <w:noWrap w:val="0"/>
            <w:vAlign w:val="center"/>
          </w:tcPr>
          <w:p w14:paraId="4E787793">
            <w:pPr>
              <w:snapToGrid w:val="0"/>
              <w:jc w:val="center"/>
              <w:rPr>
                <w:rFonts w:ascii="仿宋" w:hAnsi="仿宋" w:eastAsia="仿宋"/>
                <w:highlight w:val="none"/>
                <w:lang w:val="zh-CN"/>
              </w:rPr>
            </w:pPr>
          </w:p>
        </w:tc>
      </w:tr>
      <w:tr w14:paraId="5401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2332" w:type="dxa"/>
            <w:gridSpan w:val="2"/>
            <w:noWrap w:val="0"/>
            <w:vAlign w:val="center"/>
          </w:tcPr>
          <w:p w14:paraId="3AB5B07E">
            <w:pPr>
              <w:snapToGrid w:val="0"/>
              <w:jc w:val="center"/>
              <w:rPr>
                <w:rFonts w:hint="eastAsia" w:ascii="仿宋" w:hAnsi="仿宋" w:eastAsia="仿宋"/>
                <w:highlight w:val="none"/>
              </w:rPr>
            </w:pPr>
            <w:r>
              <w:rPr>
                <w:rFonts w:hint="eastAsia" w:ascii="仿宋" w:hAnsi="仿宋" w:eastAsia="仿宋"/>
                <w:highlight w:val="none"/>
              </w:rPr>
              <w:t>合计</w:t>
            </w:r>
          </w:p>
        </w:tc>
        <w:tc>
          <w:tcPr>
            <w:tcW w:w="6564" w:type="dxa"/>
            <w:gridSpan w:val="6"/>
            <w:noWrap w:val="0"/>
            <w:vAlign w:val="center"/>
          </w:tcPr>
          <w:p w14:paraId="4EDC12E3">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元整</w:t>
            </w:r>
          </w:p>
        </w:tc>
      </w:tr>
    </w:tbl>
    <w:p w14:paraId="65889D9A">
      <w:pPr>
        <w:autoSpaceDE w:val="0"/>
        <w:autoSpaceDN w:val="0"/>
        <w:adjustRightIn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被授权代理人（签字）</w:t>
      </w:r>
      <w:r>
        <w:rPr>
          <w:rFonts w:hint="eastAsia" w:ascii="仿宋" w:hAnsi="仿宋" w:eastAsia="仿宋" w:cs="仿宋"/>
          <w:sz w:val="24"/>
          <w:szCs w:val="24"/>
          <w:highlight w:val="none"/>
          <w:lang w:eastAsia="zh-CN"/>
        </w:rPr>
        <w:t>：</w:t>
      </w:r>
    </w:p>
    <w:p w14:paraId="749B9993">
      <w:pPr>
        <w:autoSpaceDE w:val="0"/>
        <w:autoSpaceDN w:val="0"/>
        <w:adjustRightInd w:val="0"/>
        <w:rPr>
          <w:rFonts w:hint="eastAsia" w:ascii="仿宋" w:hAnsi="仿宋" w:eastAsia="仿宋" w:cs="仿宋"/>
          <w:sz w:val="24"/>
          <w:szCs w:val="24"/>
          <w:highlight w:val="none"/>
          <w:lang w:val="en-US" w:eastAsia="zh-CN"/>
        </w:rPr>
      </w:pPr>
    </w:p>
    <w:p w14:paraId="13063A4F">
      <w:pPr>
        <w:autoSpaceDE w:val="0"/>
        <w:autoSpaceDN w:val="0"/>
        <w:adjustRightIn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09E1CED1">
      <w:pPr>
        <w:pStyle w:val="2"/>
        <w:rPr>
          <w:rFonts w:hint="eastAsia"/>
          <w:highlight w:val="none"/>
        </w:rPr>
        <w:sectPr>
          <w:pgSz w:w="11906" w:h="16838"/>
          <w:pgMar w:top="1417" w:right="1757" w:bottom="1417" w:left="1757" w:header="851" w:footer="1020" w:gutter="0"/>
          <w:pgNumType w:fmt="decimal"/>
          <w:cols w:space="425" w:num="1"/>
          <w:docGrid w:linePitch="312" w:charSpace="0"/>
        </w:sectPr>
      </w:pPr>
    </w:p>
    <w:p w14:paraId="6623C440">
      <w:pPr>
        <w:spacing w:line="360" w:lineRule="auto"/>
        <w:outlineLvl w:val="2"/>
        <w:rPr>
          <w:rFonts w:hint="eastAsia" w:ascii="仿宋" w:hAnsi="仿宋" w:eastAsia="仿宋" w:cs="仿宋"/>
          <w:b/>
          <w:bCs/>
          <w:sz w:val="22"/>
          <w:highlight w:val="none"/>
        </w:rPr>
      </w:pPr>
      <w:bookmarkStart w:id="98" w:name="_Toc8339"/>
      <w:r>
        <w:rPr>
          <w:rFonts w:hint="eastAsia" w:ascii="仿宋" w:hAnsi="仿宋" w:eastAsia="仿宋" w:cs="仿宋"/>
          <w:b/>
          <w:bCs/>
          <w:sz w:val="22"/>
          <w:highlight w:val="none"/>
        </w:rPr>
        <w:t>目录四、分项报价表</w:t>
      </w:r>
      <w:bookmarkEnd w:id="98"/>
    </w:p>
    <w:p w14:paraId="1A908F43">
      <w:pPr>
        <w:pStyle w:val="37"/>
        <w:jc w:val="center"/>
        <w:rPr>
          <w:rFonts w:hint="eastAsia" w:ascii="仿宋" w:hAnsi="仿宋" w:eastAsia="仿宋" w:cs="仿宋"/>
          <w:b/>
          <w:bCs/>
          <w:sz w:val="32"/>
          <w:szCs w:val="32"/>
          <w:highlight w:val="none"/>
          <w:lang w:eastAsia="zh-CN"/>
        </w:rPr>
      </w:pPr>
      <w:r>
        <w:rPr>
          <w:rFonts w:hint="eastAsia" w:ascii="仿宋" w:hAnsi="仿宋" w:eastAsia="仿宋" w:cs="仿宋"/>
          <w:b/>
          <w:bCs/>
          <w:sz w:val="24"/>
          <w:szCs w:val="24"/>
          <w:highlight w:val="none"/>
        </w:rPr>
        <w:t>★</w:t>
      </w:r>
      <w:r>
        <w:rPr>
          <w:rFonts w:hint="eastAsia" w:ascii="仿宋" w:hAnsi="仿宋" w:eastAsia="仿宋" w:cs="仿宋"/>
          <w:b/>
          <w:bCs/>
          <w:sz w:val="32"/>
          <w:szCs w:val="32"/>
          <w:highlight w:val="none"/>
        </w:rPr>
        <w:t>分项报价表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格式自拟</w:t>
      </w:r>
      <w:r>
        <w:rPr>
          <w:rFonts w:hint="eastAsia" w:ascii="仿宋" w:hAnsi="仿宋" w:eastAsia="仿宋" w:cs="仿宋"/>
          <w:b/>
          <w:bCs/>
          <w:sz w:val="32"/>
          <w:szCs w:val="32"/>
          <w:highlight w:val="none"/>
          <w:lang w:eastAsia="zh-CN"/>
        </w:rPr>
        <w:t>）</w:t>
      </w:r>
    </w:p>
    <w:tbl>
      <w:tblPr>
        <w:tblStyle w:val="30"/>
        <w:tblW w:w="8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789"/>
        <w:gridCol w:w="913"/>
        <w:gridCol w:w="882"/>
        <w:gridCol w:w="399"/>
        <w:gridCol w:w="1222"/>
        <w:gridCol w:w="1533"/>
        <w:gridCol w:w="1615"/>
      </w:tblGrid>
      <w:tr w14:paraId="0551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127" w:type="dxa"/>
            <w:gridSpan w:val="4"/>
            <w:tcBorders>
              <w:top w:val="nil"/>
              <w:left w:val="nil"/>
              <w:right w:val="nil"/>
            </w:tcBorders>
            <w:noWrap w:val="0"/>
            <w:vAlign w:val="center"/>
          </w:tcPr>
          <w:p w14:paraId="1A3ECA07">
            <w:pPr>
              <w:snapToGrid w:val="0"/>
              <w:jc w:val="left"/>
              <w:rPr>
                <w:rFonts w:hint="eastAsia" w:ascii="仿宋" w:hAnsi="仿宋" w:eastAsia="仿宋"/>
                <w:highlight w:val="none"/>
                <w:lang w:val="zh-CN"/>
              </w:rPr>
            </w:pPr>
            <w:r>
              <w:rPr>
                <w:rFonts w:hint="eastAsia" w:ascii="仿宋" w:hAnsi="仿宋" w:eastAsia="仿宋"/>
                <w:highlight w:val="none"/>
                <w:lang w:val="zh-CN"/>
              </w:rPr>
              <w:t>项目名称：</w:t>
            </w:r>
          </w:p>
          <w:p w14:paraId="1D431616">
            <w:pPr>
              <w:snapToGrid w:val="0"/>
              <w:jc w:val="left"/>
              <w:rPr>
                <w:rFonts w:ascii="仿宋" w:hAnsi="仿宋" w:eastAsia="仿宋"/>
                <w:highlight w:val="none"/>
                <w:lang w:val="zh-CN"/>
              </w:rPr>
            </w:pPr>
            <w:r>
              <w:rPr>
                <w:rFonts w:hint="eastAsia" w:ascii="仿宋" w:hAnsi="仿宋" w:eastAsia="仿宋"/>
                <w:highlight w:val="none"/>
                <w:lang w:val="zh-CN"/>
              </w:rPr>
              <w:t>赛虹桥街道机关办公用房物业服务项目</w:t>
            </w:r>
          </w:p>
        </w:tc>
        <w:tc>
          <w:tcPr>
            <w:tcW w:w="1621" w:type="dxa"/>
            <w:gridSpan w:val="2"/>
            <w:tcBorders>
              <w:top w:val="nil"/>
              <w:left w:val="nil"/>
              <w:right w:val="nil"/>
            </w:tcBorders>
            <w:noWrap w:val="0"/>
            <w:vAlign w:val="center"/>
          </w:tcPr>
          <w:p w14:paraId="18BB2BCC">
            <w:pPr>
              <w:snapToGrid w:val="0"/>
              <w:jc w:val="left"/>
              <w:rPr>
                <w:rFonts w:hint="eastAsia" w:ascii="仿宋" w:hAnsi="仿宋" w:eastAsia="仿宋"/>
                <w:highlight w:val="none"/>
                <w:lang w:val="zh-CN"/>
              </w:rPr>
            </w:pPr>
          </w:p>
        </w:tc>
        <w:tc>
          <w:tcPr>
            <w:tcW w:w="3148" w:type="dxa"/>
            <w:gridSpan w:val="2"/>
            <w:tcBorders>
              <w:top w:val="nil"/>
              <w:left w:val="nil"/>
              <w:right w:val="nil"/>
            </w:tcBorders>
            <w:noWrap w:val="0"/>
            <w:vAlign w:val="center"/>
          </w:tcPr>
          <w:p w14:paraId="5388F919">
            <w:pPr>
              <w:snapToGrid w:val="0"/>
              <w:jc w:val="left"/>
              <w:rPr>
                <w:rFonts w:ascii="仿宋" w:hAnsi="仿宋" w:eastAsia="仿宋"/>
                <w:highlight w:val="none"/>
                <w:lang w:val="zh-CN"/>
              </w:rPr>
            </w:pPr>
            <w:r>
              <w:rPr>
                <w:rFonts w:hint="eastAsia" w:ascii="仿宋" w:hAnsi="仿宋" w:eastAsia="仿宋" w:cs="仿宋"/>
                <w:color w:val="auto"/>
                <w:szCs w:val="24"/>
                <w:highlight w:val="none"/>
              </w:rPr>
              <w:t xml:space="preserve">项目编号：YCZX-CS-202401287 </w:t>
            </w:r>
          </w:p>
        </w:tc>
      </w:tr>
      <w:tr w14:paraId="3E9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2332" w:type="dxa"/>
            <w:gridSpan w:val="2"/>
            <w:noWrap w:val="0"/>
            <w:vAlign w:val="center"/>
          </w:tcPr>
          <w:p w14:paraId="6F98FD1A">
            <w:pPr>
              <w:snapToGrid w:val="0"/>
              <w:jc w:val="center"/>
              <w:rPr>
                <w:rFonts w:hint="eastAsia" w:ascii="仿宋" w:hAnsi="仿宋" w:eastAsia="仿宋"/>
                <w:highlight w:val="none"/>
                <w:lang w:val="zh-CN"/>
              </w:rPr>
            </w:pPr>
            <w:r>
              <w:rPr>
                <w:rFonts w:hint="eastAsia" w:ascii="仿宋" w:hAnsi="仿宋" w:eastAsia="仿宋"/>
                <w:highlight w:val="none"/>
                <w:lang w:val="zh-CN"/>
              </w:rPr>
              <w:t>分项</w:t>
            </w:r>
          </w:p>
        </w:tc>
        <w:tc>
          <w:tcPr>
            <w:tcW w:w="913" w:type="dxa"/>
            <w:noWrap w:val="0"/>
            <w:vAlign w:val="center"/>
          </w:tcPr>
          <w:p w14:paraId="5A955AC7">
            <w:pPr>
              <w:snapToGrid w:val="0"/>
              <w:jc w:val="center"/>
              <w:rPr>
                <w:rFonts w:ascii="仿宋" w:hAnsi="仿宋" w:eastAsia="仿宋"/>
                <w:highlight w:val="none"/>
                <w:lang w:val="zh-CN"/>
              </w:rPr>
            </w:pPr>
            <w:r>
              <w:rPr>
                <w:rFonts w:hint="eastAsia" w:ascii="仿宋" w:hAnsi="仿宋" w:eastAsia="仿宋"/>
                <w:highlight w:val="none"/>
                <w:lang w:val="zh-CN"/>
              </w:rPr>
              <w:t>人数</w:t>
            </w:r>
          </w:p>
        </w:tc>
        <w:tc>
          <w:tcPr>
            <w:tcW w:w="1281" w:type="dxa"/>
            <w:gridSpan w:val="2"/>
            <w:noWrap w:val="0"/>
            <w:vAlign w:val="center"/>
          </w:tcPr>
          <w:p w14:paraId="5617582F">
            <w:pPr>
              <w:snapToGrid w:val="0"/>
              <w:jc w:val="center"/>
              <w:rPr>
                <w:rFonts w:ascii="仿宋" w:hAnsi="仿宋" w:eastAsia="仿宋"/>
                <w:highlight w:val="none"/>
                <w:lang w:val="zh-CN"/>
              </w:rPr>
            </w:pPr>
            <w:r>
              <w:rPr>
                <w:rFonts w:hint="eastAsia" w:ascii="仿宋" w:hAnsi="仿宋" w:eastAsia="仿宋"/>
                <w:highlight w:val="none"/>
                <w:lang w:val="zh-CN"/>
              </w:rPr>
              <w:t>测算明细</w:t>
            </w:r>
          </w:p>
        </w:tc>
        <w:tc>
          <w:tcPr>
            <w:tcW w:w="1222" w:type="dxa"/>
            <w:noWrap w:val="0"/>
            <w:vAlign w:val="center"/>
          </w:tcPr>
          <w:p w14:paraId="08CB6A7D">
            <w:pPr>
              <w:snapToGrid w:val="0"/>
              <w:jc w:val="center"/>
              <w:rPr>
                <w:rFonts w:ascii="仿宋" w:hAnsi="仿宋" w:eastAsia="仿宋"/>
                <w:highlight w:val="none"/>
                <w:lang w:val="zh-CN"/>
              </w:rPr>
            </w:pPr>
            <w:r>
              <w:rPr>
                <w:rFonts w:hint="eastAsia" w:ascii="仿宋" w:hAnsi="仿宋" w:eastAsia="仿宋"/>
                <w:highlight w:val="none"/>
                <w:lang w:val="zh-CN"/>
              </w:rPr>
              <w:t>单价（</w:t>
            </w:r>
            <w:r>
              <w:rPr>
                <w:rFonts w:hint="eastAsia" w:ascii="仿宋" w:hAnsi="仿宋" w:eastAsia="仿宋"/>
                <w:highlight w:val="none"/>
                <w:lang w:val="en-US" w:eastAsia="zh-CN"/>
              </w:rPr>
              <w:t>元/月</w:t>
            </w:r>
            <w:r>
              <w:rPr>
                <w:rFonts w:hint="eastAsia" w:ascii="仿宋" w:hAnsi="仿宋" w:eastAsia="仿宋"/>
                <w:highlight w:val="none"/>
                <w:lang w:val="zh-CN"/>
              </w:rPr>
              <w:t>）</w:t>
            </w:r>
          </w:p>
        </w:tc>
        <w:tc>
          <w:tcPr>
            <w:tcW w:w="1533" w:type="dxa"/>
            <w:noWrap w:val="0"/>
            <w:vAlign w:val="center"/>
          </w:tcPr>
          <w:p w14:paraId="79261D05">
            <w:pPr>
              <w:snapToGrid w:val="0"/>
              <w:jc w:val="center"/>
              <w:rPr>
                <w:rFonts w:ascii="仿宋" w:hAnsi="仿宋" w:eastAsia="仿宋"/>
                <w:highlight w:val="none"/>
                <w:lang w:val="zh-CN"/>
              </w:rPr>
            </w:pPr>
            <w:r>
              <w:rPr>
                <w:rFonts w:hint="eastAsia" w:ascii="仿宋" w:hAnsi="仿宋" w:eastAsia="仿宋"/>
                <w:highlight w:val="none"/>
                <w:lang w:val="zh-CN"/>
              </w:rPr>
              <w:t>合价（</w:t>
            </w:r>
            <w:r>
              <w:rPr>
                <w:rFonts w:hint="eastAsia" w:ascii="仿宋" w:hAnsi="仿宋" w:eastAsia="仿宋"/>
                <w:highlight w:val="none"/>
                <w:lang w:val="en-US" w:eastAsia="zh-CN"/>
              </w:rPr>
              <w:t>元/4个月</w:t>
            </w:r>
            <w:r>
              <w:rPr>
                <w:rFonts w:hint="eastAsia" w:ascii="仿宋" w:hAnsi="仿宋" w:eastAsia="仿宋"/>
                <w:highlight w:val="none"/>
                <w:lang w:val="zh-CN"/>
              </w:rPr>
              <w:t>）</w:t>
            </w:r>
          </w:p>
        </w:tc>
        <w:tc>
          <w:tcPr>
            <w:tcW w:w="1615" w:type="dxa"/>
            <w:noWrap w:val="0"/>
            <w:vAlign w:val="center"/>
          </w:tcPr>
          <w:p w14:paraId="1B50EB80">
            <w:pPr>
              <w:snapToGrid w:val="0"/>
              <w:jc w:val="center"/>
              <w:rPr>
                <w:rFonts w:ascii="仿宋" w:hAnsi="仿宋" w:eastAsia="仿宋"/>
                <w:highlight w:val="none"/>
                <w:lang w:val="zh-CN"/>
              </w:rPr>
            </w:pPr>
            <w:r>
              <w:rPr>
                <w:rFonts w:hint="eastAsia" w:ascii="仿宋" w:hAnsi="仿宋" w:eastAsia="仿宋"/>
                <w:highlight w:val="none"/>
                <w:lang w:val="zh-CN"/>
              </w:rPr>
              <w:t>备注</w:t>
            </w:r>
          </w:p>
        </w:tc>
      </w:tr>
      <w:tr w14:paraId="35E9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543" w:type="dxa"/>
            <w:vMerge w:val="restart"/>
            <w:noWrap w:val="0"/>
            <w:vAlign w:val="center"/>
          </w:tcPr>
          <w:p w14:paraId="75C0E21C">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工资</w:t>
            </w:r>
          </w:p>
        </w:tc>
        <w:tc>
          <w:tcPr>
            <w:tcW w:w="1789" w:type="dxa"/>
            <w:noWrap w:val="0"/>
            <w:vAlign w:val="center"/>
          </w:tcPr>
          <w:p w14:paraId="43F892B2">
            <w:pPr>
              <w:spacing w:line="360" w:lineRule="auto"/>
              <w:jc w:val="center"/>
              <w:rPr>
                <w:rFonts w:hint="default" w:ascii="仿宋" w:hAnsi="仿宋" w:eastAsia="仿宋"/>
                <w:highlight w:val="none"/>
                <w:lang w:val="en-US" w:eastAsia="zh-CN"/>
              </w:rPr>
            </w:pPr>
            <w:r>
              <w:rPr>
                <w:rFonts w:hint="eastAsia" w:ascii="仿宋" w:hAnsi="仿宋" w:eastAsia="仿宋" w:cs="仿宋"/>
                <w:sz w:val="21"/>
                <w:szCs w:val="21"/>
                <w:highlight w:val="none"/>
              </w:rPr>
              <w:t>项目经理</w:t>
            </w:r>
          </w:p>
        </w:tc>
        <w:tc>
          <w:tcPr>
            <w:tcW w:w="913" w:type="dxa"/>
            <w:noWrap w:val="0"/>
            <w:vAlign w:val="center"/>
          </w:tcPr>
          <w:p w14:paraId="077915AA">
            <w:pPr>
              <w:spacing w:line="360" w:lineRule="auto"/>
              <w:jc w:val="center"/>
              <w:rPr>
                <w:rFonts w:ascii="仿宋" w:hAnsi="仿宋" w:eastAsia="仿宋"/>
                <w:highlight w:val="none"/>
              </w:rPr>
            </w:pPr>
            <w:r>
              <w:rPr>
                <w:rFonts w:hint="eastAsia" w:ascii="仿宋" w:hAnsi="仿宋" w:eastAsia="仿宋" w:cs="仿宋"/>
                <w:sz w:val="21"/>
                <w:szCs w:val="21"/>
                <w:highlight w:val="none"/>
              </w:rPr>
              <w:t>1</w:t>
            </w:r>
          </w:p>
        </w:tc>
        <w:tc>
          <w:tcPr>
            <w:tcW w:w="1281" w:type="dxa"/>
            <w:gridSpan w:val="2"/>
            <w:noWrap w:val="0"/>
            <w:vAlign w:val="center"/>
          </w:tcPr>
          <w:p w14:paraId="205286B7">
            <w:pPr>
              <w:snapToGrid w:val="0"/>
              <w:jc w:val="center"/>
              <w:rPr>
                <w:rFonts w:ascii="仿宋" w:hAnsi="仿宋" w:eastAsia="仿宋"/>
                <w:highlight w:val="none"/>
                <w:lang w:val="zh-CN"/>
              </w:rPr>
            </w:pPr>
          </w:p>
        </w:tc>
        <w:tc>
          <w:tcPr>
            <w:tcW w:w="1222" w:type="dxa"/>
            <w:noWrap w:val="0"/>
            <w:vAlign w:val="center"/>
          </w:tcPr>
          <w:p w14:paraId="58FE09EA">
            <w:pPr>
              <w:snapToGrid w:val="0"/>
              <w:jc w:val="center"/>
              <w:rPr>
                <w:rFonts w:ascii="仿宋" w:hAnsi="仿宋" w:eastAsia="仿宋"/>
                <w:highlight w:val="none"/>
                <w:lang w:val="zh-CN"/>
              </w:rPr>
            </w:pPr>
          </w:p>
        </w:tc>
        <w:tc>
          <w:tcPr>
            <w:tcW w:w="1533" w:type="dxa"/>
            <w:noWrap w:val="0"/>
            <w:vAlign w:val="center"/>
          </w:tcPr>
          <w:p w14:paraId="4C90A857">
            <w:pPr>
              <w:snapToGrid w:val="0"/>
              <w:jc w:val="center"/>
              <w:rPr>
                <w:rFonts w:ascii="仿宋" w:hAnsi="仿宋" w:eastAsia="仿宋"/>
                <w:highlight w:val="none"/>
                <w:lang w:val="zh-CN"/>
              </w:rPr>
            </w:pPr>
          </w:p>
        </w:tc>
        <w:tc>
          <w:tcPr>
            <w:tcW w:w="1615" w:type="dxa"/>
            <w:noWrap w:val="0"/>
            <w:vAlign w:val="center"/>
          </w:tcPr>
          <w:p w14:paraId="052CED27">
            <w:pPr>
              <w:snapToGrid w:val="0"/>
              <w:jc w:val="center"/>
              <w:rPr>
                <w:rFonts w:ascii="仿宋" w:hAnsi="仿宋" w:eastAsia="仿宋"/>
                <w:highlight w:val="none"/>
                <w:lang w:val="zh-CN"/>
              </w:rPr>
            </w:pPr>
          </w:p>
        </w:tc>
      </w:tr>
      <w:tr w14:paraId="00A1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43" w:type="dxa"/>
            <w:vMerge w:val="continue"/>
            <w:noWrap w:val="0"/>
            <w:vAlign w:val="center"/>
          </w:tcPr>
          <w:p w14:paraId="39B8FD8A">
            <w:pPr>
              <w:snapToGrid w:val="0"/>
              <w:jc w:val="center"/>
              <w:rPr>
                <w:rFonts w:ascii="仿宋" w:hAnsi="仿宋" w:eastAsia="仿宋"/>
                <w:highlight w:val="none"/>
              </w:rPr>
            </w:pPr>
          </w:p>
        </w:tc>
        <w:tc>
          <w:tcPr>
            <w:tcW w:w="1789" w:type="dxa"/>
            <w:noWrap w:val="0"/>
            <w:vAlign w:val="center"/>
          </w:tcPr>
          <w:p w14:paraId="3ABCE57E">
            <w:pPr>
              <w:spacing w:line="360" w:lineRule="auto"/>
              <w:jc w:val="center"/>
              <w:rPr>
                <w:rFonts w:ascii="仿宋" w:hAnsi="仿宋" w:eastAsia="仿宋"/>
                <w:highlight w:val="none"/>
              </w:rPr>
            </w:pPr>
            <w:r>
              <w:rPr>
                <w:rFonts w:hint="eastAsia" w:ascii="仿宋" w:hAnsi="仿宋" w:eastAsia="仿宋" w:cs="仿宋"/>
                <w:sz w:val="21"/>
                <w:szCs w:val="21"/>
                <w:highlight w:val="none"/>
              </w:rPr>
              <w:t>保安</w:t>
            </w:r>
          </w:p>
        </w:tc>
        <w:tc>
          <w:tcPr>
            <w:tcW w:w="913" w:type="dxa"/>
            <w:noWrap w:val="0"/>
            <w:vAlign w:val="center"/>
          </w:tcPr>
          <w:p w14:paraId="17268A50">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8</w:t>
            </w:r>
          </w:p>
        </w:tc>
        <w:tc>
          <w:tcPr>
            <w:tcW w:w="1281" w:type="dxa"/>
            <w:gridSpan w:val="2"/>
            <w:noWrap w:val="0"/>
            <w:vAlign w:val="center"/>
          </w:tcPr>
          <w:p w14:paraId="60EB81EC">
            <w:pPr>
              <w:snapToGrid w:val="0"/>
              <w:jc w:val="center"/>
              <w:rPr>
                <w:rFonts w:ascii="仿宋" w:hAnsi="仿宋" w:eastAsia="仿宋"/>
                <w:highlight w:val="none"/>
                <w:lang w:val="zh-CN"/>
              </w:rPr>
            </w:pPr>
          </w:p>
        </w:tc>
        <w:tc>
          <w:tcPr>
            <w:tcW w:w="1222" w:type="dxa"/>
            <w:noWrap w:val="0"/>
            <w:vAlign w:val="center"/>
          </w:tcPr>
          <w:p w14:paraId="7BD84BEF">
            <w:pPr>
              <w:snapToGrid w:val="0"/>
              <w:jc w:val="center"/>
              <w:rPr>
                <w:rFonts w:ascii="仿宋" w:hAnsi="仿宋" w:eastAsia="仿宋"/>
                <w:highlight w:val="none"/>
                <w:lang w:val="zh-CN"/>
              </w:rPr>
            </w:pPr>
          </w:p>
        </w:tc>
        <w:tc>
          <w:tcPr>
            <w:tcW w:w="1533" w:type="dxa"/>
            <w:noWrap w:val="0"/>
            <w:vAlign w:val="center"/>
          </w:tcPr>
          <w:p w14:paraId="0AF88764">
            <w:pPr>
              <w:snapToGrid w:val="0"/>
              <w:jc w:val="center"/>
              <w:rPr>
                <w:rFonts w:ascii="仿宋" w:hAnsi="仿宋" w:eastAsia="仿宋"/>
                <w:highlight w:val="none"/>
                <w:lang w:val="zh-CN"/>
              </w:rPr>
            </w:pPr>
          </w:p>
        </w:tc>
        <w:tc>
          <w:tcPr>
            <w:tcW w:w="1615" w:type="dxa"/>
            <w:noWrap w:val="0"/>
            <w:vAlign w:val="center"/>
          </w:tcPr>
          <w:p w14:paraId="7B4EBFB7">
            <w:pPr>
              <w:snapToGrid w:val="0"/>
              <w:jc w:val="center"/>
              <w:rPr>
                <w:rFonts w:ascii="仿宋" w:hAnsi="仿宋" w:eastAsia="仿宋"/>
                <w:highlight w:val="none"/>
                <w:lang w:val="zh-CN"/>
              </w:rPr>
            </w:pPr>
          </w:p>
        </w:tc>
      </w:tr>
      <w:tr w14:paraId="397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543" w:type="dxa"/>
            <w:vMerge w:val="continue"/>
            <w:noWrap w:val="0"/>
            <w:vAlign w:val="center"/>
          </w:tcPr>
          <w:p w14:paraId="1C21B09A">
            <w:pPr>
              <w:snapToGrid w:val="0"/>
              <w:jc w:val="center"/>
              <w:rPr>
                <w:rFonts w:ascii="仿宋" w:hAnsi="仿宋" w:eastAsia="仿宋"/>
                <w:highlight w:val="none"/>
              </w:rPr>
            </w:pPr>
          </w:p>
        </w:tc>
        <w:tc>
          <w:tcPr>
            <w:tcW w:w="1789" w:type="dxa"/>
            <w:noWrap w:val="0"/>
            <w:vAlign w:val="center"/>
          </w:tcPr>
          <w:p w14:paraId="0EDEC80E">
            <w:pPr>
              <w:spacing w:line="360" w:lineRule="auto"/>
              <w:jc w:val="center"/>
              <w:rPr>
                <w:rFonts w:ascii="仿宋" w:hAnsi="仿宋" w:eastAsia="仿宋"/>
                <w:highlight w:val="none"/>
              </w:rPr>
            </w:pPr>
            <w:r>
              <w:rPr>
                <w:rFonts w:hint="eastAsia" w:ascii="仿宋" w:hAnsi="仿宋" w:eastAsia="仿宋" w:cs="仿宋"/>
                <w:sz w:val="21"/>
                <w:szCs w:val="21"/>
                <w:highlight w:val="none"/>
              </w:rPr>
              <w:t>保洁员</w:t>
            </w:r>
          </w:p>
        </w:tc>
        <w:tc>
          <w:tcPr>
            <w:tcW w:w="913" w:type="dxa"/>
            <w:noWrap w:val="0"/>
            <w:vAlign w:val="center"/>
          </w:tcPr>
          <w:p w14:paraId="4C18B321">
            <w:pPr>
              <w:spacing w:line="360" w:lineRule="auto"/>
              <w:jc w:val="center"/>
              <w:rPr>
                <w:rFonts w:ascii="仿宋" w:hAnsi="仿宋" w:eastAsia="仿宋"/>
                <w:highlight w:val="none"/>
              </w:rPr>
            </w:pPr>
            <w:r>
              <w:rPr>
                <w:rFonts w:hint="eastAsia" w:ascii="仿宋" w:hAnsi="仿宋" w:eastAsia="仿宋" w:cs="仿宋"/>
                <w:sz w:val="21"/>
                <w:szCs w:val="21"/>
                <w:highlight w:val="none"/>
              </w:rPr>
              <w:t>4</w:t>
            </w:r>
          </w:p>
        </w:tc>
        <w:tc>
          <w:tcPr>
            <w:tcW w:w="1281" w:type="dxa"/>
            <w:gridSpan w:val="2"/>
            <w:noWrap w:val="0"/>
            <w:vAlign w:val="center"/>
          </w:tcPr>
          <w:p w14:paraId="67CB0083">
            <w:pPr>
              <w:snapToGrid w:val="0"/>
              <w:ind w:firstLine="735" w:firstLineChars="350"/>
              <w:rPr>
                <w:rFonts w:ascii="仿宋" w:hAnsi="仿宋" w:eastAsia="仿宋"/>
                <w:highlight w:val="none"/>
                <w:lang w:val="zh-CN"/>
              </w:rPr>
            </w:pPr>
          </w:p>
        </w:tc>
        <w:tc>
          <w:tcPr>
            <w:tcW w:w="1222" w:type="dxa"/>
            <w:noWrap w:val="0"/>
            <w:vAlign w:val="center"/>
          </w:tcPr>
          <w:p w14:paraId="4A80558D">
            <w:pPr>
              <w:snapToGrid w:val="0"/>
              <w:ind w:firstLine="735" w:firstLineChars="350"/>
              <w:rPr>
                <w:rFonts w:ascii="仿宋" w:hAnsi="仿宋" w:eastAsia="仿宋"/>
                <w:highlight w:val="none"/>
                <w:lang w:val="zh-CN"/>
              </w:rPr>
            </w:pPr>
          </w:p>
        </w:tc>
        <w:tc>
          <w:tcPr>
            <w:tcW w:w="1533" w:type="dxa"/>
            <w:noWrap w:val="0"/>
            <w:vAlign w:val="center"/>
          </w:tcPr>
          <w:p w14:paraId="4BDC3136">
            <w:pPr>
              <w:snapToGrid w:val="0"/>
              <w:jc w:val="center"/>
              <w:rPr>
                <w:rFonts w:ascii="仿宋" w:hAnsi="仿宋" w:eastAsia="仿宋"/>
                <w:highlight w:val="none"/>
                <w:lang w:val="zh-CN"/>
              </w:rPr>
            </w:pPr>
          </w:p>
        </w:tc>
        <w:tc>
          <w:tcPr>
            <w:tcW w:w="1615" w:type="dxa"/>
            <w:noWrap w:val="0"/>
            <w:vAlign w:val="center"/>
          </w:tcPr>
          <w:p w14:paraId="34B03E8C">
            <w:pPr>
              <w:snapToGrid w:val="0"/>
              <w:jc w:val="center"/>
              <w:rPr>
                <w:rFonts w:ascii="仿宋" w:hAnsi="仿宋" w:eastAsia="仿宋"/>
                <w:highlight w:val="none"/>
                <w:lang w:val="zh-CN"/>
              </w:rPr>
            </w:pPr>
          </w:p>
        </w:tc>
      </w:tr>
      <w:tr w14:paraId="1D76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543" w:type="dxa"/>
            <w:vMerge w:val="continue"/>
            <w:noWrap w:val="0"/>
            <w:vAlign w:val="center"/>
          </w:tcPr>
          <w:p w14:paraId="7D1C0725">
            <w:pPr>
              <w:snapToGrid w:val="0"/>
              <w:jc w:val="center"/>
              <w:rPr>
                <w:rFonts w:ascii="仿宋" w:hAnsi="仿宋" w:eastAsia="仿宋"/>
                <w:highlight w:val="none"/>
              </w:rPr>
            </w:pPr>
          </w:p>
        </w:tc>
        <w:tc>
          <w:tcPr>
            <w:tcW w:w="1789" w:type="dxa"/>
            <w:noWrap w:val="0"/>
            <w:vAlign w:val="center"/>
          </w:tcPr>
          <w:p w14:paraId="33B4424D">
            <w:pPr>
              <w:spacing w:line="360" w:lineRule="auto"/>
              <w:jc w:val="center"/>
              <w:rPr>
                <w:rFonts w:ascii="仿宋" w:hAnsi="仿宋" w:eastAsia="仿宋"/>
                <w:highlight w:val="none"/>
              </w:rPr>
            </w:pPr>
            <w:r>
              <w:rPr>
                <w:rFonts w:hint="eastAsia" w:ascii="仿宋" w:hAnsi="仿宋" w:eastAsia="仿宋" w:cs="仿宋"/>
                <w:sz w:val="21"/>
                <w:szCs w:val="21"/>
                <w:highlight w:val="none"/>
              </w:rPr>
              <w:t>会务服务人员</w:t>
            </w:r>
          </w:p>
        </w:tc>
        <w:tc>
          <w:tcPr>
            <w:tcW w:w="913" w:type="dxa"/>
            <w:noWrap w:val="0"/>
            <w:vAlign w:val="center"/>
          </w:tcPr>
          <w:p w14:paraId="18F5F6AE">
            <w:pPr>
              <w:spacing w:line="360" w:lineRule="auto"/>
              <w:jc w:val="center"/>
              <w:rPr>
                <w:rFonts w:ascii="仿宋" w:hAnsi="仿宋" w:eastAsia="仿宋"/>
                <w:highlight w:val="none"/>
              </w:rPr>
            </w:pPr>
            <w:r>
              <w:rPr>
                <w:rFonts w:hint="eastAsia" w:ascii="仿宋" w:hAnsi="仿宋" w:eastAsia="仿宋" w:cs="仿宋"/>
                <w:sz w:val="21"/>
                <w:szCs w:val="21"/>
                <w:highlight w:val="none"/>
              </w:rPr>
              <w:t>2</w:t>
            </w:r>
          </w:p>
        </w:tc>
        <w:tc>
          <w:tcPr>
            <w:tcW w:w="1281" w:type="dxa"/>
            <w:gridSpan w:val="2"/>
            <w:noWrap w:val="0"/>
            <w:vAlign w:val="center"/>
          </w:tcPr>
          <w:p w14:paraId="3081FE57">
            <w:pPr>
              <w:snapToGrid w:val="0"/>
              <w:jc w:val="center"/>
              <w:rPr>
                <w:rFonts w:ascii="仿宋" w:hAnsi="仿宋" w:eastAsia="仿宋"/>
                <w:highlight w:val="none"/>
                <w:lang w:val="zh-CN"/>
              </w:rPr>
            </w:pPr>
          </w:p>
        </w:tc>
        <w:tc>
          <w:tcPr>
            <w:tcW w:w="1222" w:type="dxa"/>
            <w:noWrap w:val="0"/>
            <w:vAlign w:val="center"/>
          </w:tcPr>
          <w:p w14:paraId="5CA5D046">
            <w:pPr>
              <w:snapToGrid w:val="0"/>
              <w:jc w:val="center"/>
              <w:rPr>
                <w:rFonts w:ascii="仿宋" w:hAnsi="仿宋" w:eastAsia="仿宋"/>
                <w:highlight w:val="none"/>
                <w:lang w:val="zh-CN"/>
              </w:rPr>
            </w:pPr>
          </w:p>
        </w:tc>
        <w:tc>
          <w:tcPr>
            <w:tcW w:w="1533" w:type="dxa"/>
            <w:noWrap w:val="0"/>
            <w:vAlign w:val="center"/>
          </w:tcPr>
          <w:p w14:paraId="2D41A4AF">
            <w:pPr>
              <w:snapToGrid w:val="0"/>
              <w:jc w:val="center"/>
              <w:rPr>
                <w:rFonts w:ascii="仿宋" w:hAnsi="仿宋" w:eastAsia="仿宋"/>
                <w:highlight w:val="none"/>
                <w:lang w:val="zh-CN"/>
              </w:rPr>
            </w:pPr>
          </w:p>
        </w:tc>
        <w:tc>
          <w:tcPr>
            <w:tcW w:w="1615" w:type="dxa"/>
            <w:noWrap w:val="0"/>
            <w:vAlign w:val="center"/>
          </w:tcPr>
          <w:p w14:paraId="0EF87FBE">
            <w:pPr>
              <w:snapToGrid w:val="0"/>
              <w:jc w:val="center"/>
              <w:rPr>
                <w:rFonts w:ascii="仿宋" w:hAnsi="仿宋" w:eastAsia="仿宋"/>
                <w:highlight w:val="none"/>
                <w:lang w:val="zh-CN"/>
              </w:rPr>
            </w:pPr>
          </w:p>
        </w:tc>
      </w:tr>
      <w:tr w14:paraId="210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04D0D274">
            <w:pPr>
              <w:snapToGrid w:val="0"/>
              <w:jc w:val="center"/>
              <w:rPr>
                <w:rFonts w:ascii="仿宋" w:hAnsi="仿宋" w:eastAsia="仿宋"/>
                <w:highlight w:val="none"/>
              </w:rPr>
            </w:pPr>
            <w:r>
              <w:rPr>
                <w:rFonts w:hint="eastAsia" w:ascii="仿宋" w:hAnsi="仿宋" w:eastAsia="仿宋"/>
                <w:highlight w:val="none"/>
                <w:lang w:val="en-US" w:eastAsia="zh-CN"/>
              </w:rPr>
              <w:t>社保费用</w:t>
            </w:r>
          </w:p>
        </w:tc>
        <w:tc>
          <w:tcPr>
            <w:tcW w:w="913" w:type="dxa"/>
            <w:noWrap w:val="0"/>
            <w:vAlign w:val="center"/>
          </w:tcPr>
          <w:p w14:paraId="4A1A7FD2">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281" w:type="dxa"/>
            <w:gridSpan w:val="2"/>
            <w:noWrap w:val="0"/>
            <w:vAlign w:val="center"/>
          </w:tcPr>
          <w:p w14:paraId="1EBF627F">
            <w:pPr>
              <w:snapToGrid w:val="0"/>
              <w:jc w:val="center"/>
              <w:rPr>
                <w:rFonts w:ascii="仿宋" w:hAnsi="仿宋" w:eastAsia="仿宋"/>
                <w:highlight w:val="none"/>
                <w:lang w:val="zh-CN"/>
              </w:rPr>
            </w:pPr>
          </w:p>
        </w:tc>
        <w:tc>
          <w:tcPr>
            <w:tcW w:w="1222" w:type="dxa"/>
            <w:noWrap w:val="0"/>
            <w:vAlign w:val="center"/>
          </w:tcPr>
          <w:p w14:paraId="114717F4">
            <w:pPr>
              <w:snapToGrid w:val="0"/>
              <w:jc w:val="center"/>
              <w:rPr>
                <w:rFonts w:ascii="仿宋" w:hAnsi="仿宋" w:eastAsia="仿宋"/>
                <w:highlight w:val="none"/>
                <w:lang w:val="zh-CN"/>
              </w:rPr>
            </w:pPr>
          </w:p>
        </w:tc>
        <w:tc>
          <w:tcPr>
            <w:tcW w:w="1533" w:type="dxa"/>
            <w:noWrap w:val="0"/>
            <w:vAlign w:val="center"/>
          </w:tcPr>
          <w:p w14:paraId="5C0EEF76">
            <w:pPr>
              <w:snapToGrid w:val="0"/>
              <w:jc w:val="center"/>
              <w:rPr>
                <w:rFonts w:ascii="仿宋" w:hAnsi="仿宋" w:eastAsia="仿宋"/>
                <w:highlight w:val="none"/>
                <w:lang w:val="zh-CN"/>
              </w:rPr>
            </w:pPr>
          </w:p>
        </w:tc>
        <w:tc>
          <w:tcPr>
            <w:tcW w:w="1615" w:type="dxa"/>
            <w:noWrap w:val="0"/>
            <w:vAlign w:val="center"/>
          </w:tcPr>
          <w:p w14:paraId="00D3A57D">
            <w:pPr>
              <w:snapToGrid w:val="0"/>
              <w:jc w:val="center"/>
              <w:rPr>
                <w:rFonts w:ascii="仿宋" w:hAnsi="仿宋" w:eastAsia="仿宋"/>
                <w:b w:val="0"/>
                <w:bCs w:val="0"/>
                <w:sz w:val="18"/>
                <w:szCs w:val="20"/>
                <w:highlight w:val="none"/>
                <w:lang w:val="zh-CN"/>
              </w:rPr>
            </w:pPr>
            <w:r>
              <w:rPr>
                <w:rFonts w:hint="eastAsia" w:ascii="仿宋" w:hAnsi="仿宋" w:eastAsia="仿宋" w:cs="仿宋"/>
                <w:b w:val="0"/>
                <w:bCs w:val="0"/>
                <w:sz w:val="18"/>
                <w:szCs w:val="18"/>
                <w:highlight w:val="none"/>
                <w:lang w:val="en-US" w:eastAsia="zh-CN" w:bidi="ar-SA"/>
              </w:rPr>
              <w:t>本项目人员缴纳社保比例为100%</w:t>
            </w:r>
          </w:p>
        </w:tc>
      </w:tr>
      <w:tr w14:paraId="34F4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5EB54AEB">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公积金</w:t>
            </w:r>
          </w:p>
        </w:tc>
        <w:tc>
          <w:tcPr>
            <w:tcW w:w="913" w:type="dxa"/>
            <w:noWrap w:val="0"/>
            <w:vAlign w:val="center"/>
          </w:tcPr>
          <w:p w14:paraId="47DAD5DB">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281" w:type="dxa"/>
            <w:gridSpan w:val="2"/>
            <w:noWrap w:val="0"/>
            <w:vAlign w:val="center"/>
          </w:tcPr>
          <w:p w14:paraId="5CFCDCF0">
            <w:pPr>
              <w:snapToGrid w:val="0"/>
              <w:jc w:val="center"/>
              <w:rPr>
                <w:rFonts w:ascii="仿宋" w:hAnsi="仿宋" w:eastAsia="仿宋"/>
                <w:highlight w:val="none"/>
                <w:lang w:val="zh-CN"/>
              </w:rPr>
            </w:pPr>
          </w:p>
        </w:tc>
        <w:tc>
          <w:tcPr>
            <w:tcW w:w="1222" w:type="dxa"/>
            <w:noWrap w:val="0"/>
            <w:vAlign w:val="center"/>
          </w:tcPr>
          <w:p w14:paraId="62C89D3D">
            <w:pPr>
              <w:snapToGrid w:val="0"/>
              <w:jc w:val="center"/>
              <w:rPr>
                <w:rFonts w:ascii="仿宋" w:hAnsi="仿宋" w:eastAsia="仿宋"/>
                <w:highlight w:val="none"/>
                <w:lang w:val="zh-CN"/>
              </w:rPr>
            </w:pPr>
          </w:p>
        </w:tc>
        <w:tc>
          <w:tcPr>
            <w:tcW w:w="1533" w:type="dxa"/>
            <w:noWrap w:val="0"/>
            <w:vAlign w:val="center"/>
          </w:tcPr>
          <w:p w14:paraId="6F6B6415">
            <w:pPr>
              <w:snapToGrid w:val="0"/>
              <w:jc w:val="center"/>
              <w:rPr>
                <w:rFonts w:ascii="仿宋" w:hAnsi="仿宋" w:eastAsia="仿宋"/>
                <w:highlight w:val="none"/>
                <w:lang w:val="zh-CN"/>
              </w:rPr>
            </w:pPr>
          </w:p>
        </w:tc>
        <w:tc>
          <w:tcPr>
            <w:tcW w:w="1615" w:type="dxa"/>
            <w:noWrap w:val="0"/>
            <w:vAlign w:val="center"/>
          </w:tcPr>
          <w:p w14:paraId="296CF6AA">
            <w:pPr>
              <w:snapToGrid w:val="0"/>
              <w:jc w:val="center"/>
              <w:rPr>
                <w:rFonts w:hint="eastAsia" w:ascii="仿宋" w:hAnsi="仿宋" w:eastAsia="仿宋" w:cs="仿宋"/>
                <w:b/>
                <w:bCs/>
                <w:sz w:val="18"/>
                <w:szCs w:val="18"/>
                <w:highlight w:val="none"/>
                <w:lang w:val="en-US" w:eastAsia="zh-CN" w:bidi="ar-SA"/>
              </w:rPr>
            </w:pPr>
            <w:r>
              <w:rPr>
                <w:rFonts w:hint="eastAsia" w:ascii="仿宋" w:hAnsi="仿宋" w:eastAsia="仿宋" w:cs="仿宋"/>
                <w:b/>
                <w:bCs/>
                <w:sz w:val="18"/>
                <w:szCs w:val="18"/>
                <w:highlight w:val="none"/>
                <w:lang w:val="en-US" w:eastAsia="zh-CN" w:bidi="ar-SA"/>
              </w:rPr>
              <w:t>本项目人员缴纳公积金比例为100%公积金不得低于南京市最低标准，且最低工资不包含劳动者按下限缴存的住房公积金，由用人单位按规定另行支付，否则做无效投标处理。</w:t>
            </w:r>
          </w:p>
        </w:tc>
      </w:tr>
      <w:tr w14:paraId="0573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332" w:type="dxa"/>
            <w:gridSpan w:val="2"/>
            <w:noWrap w:val="0"/>
            <w:vAlign w:val="center"/>
          </w:tcPr>
          <w:p w14:paraId="7B0496C0">
            <w:pPr>
              <w:snapToGrid w:val="0"/>
              <w:jc w:val="center"/>
              <w:rPr>
                <w:rFonts w:ascii="仿宋" w:hAnsi="仿宋" w:eastAsia="仿宋"/>
                <w:highlight w:val="none"/>
              </w:rPr>
            </w:pPr>
            <w:r>
              <w:rPr>
                <w:rFonts w:hint="eastAsia" w:ascii="仿宋" w:hAnsi="仿宋" w:eastAsia="仿宋"/>
                <w:highlight w:val="none"/>
                <w:lang w:val="en-US" w:eastAsia="zh-CN"/>
              </w:rPr>
              <w:t>国家公假加班费（元旦、春节、清明）</w:t>
            </w:r>
          </w:p>
        </w:tc>
        <w:tc>
          <w:tcPr>
            <w:tcW w:w="913" w:type="dxa"/>
            <w:noWrap w:val="0"/>
            <w:vAlign w:val="center"/>
          </w:tcPr>
          <w:p w14:paraId="4AB00ADC">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12</w:t>
            </w:r>
          </w:p>
        </w:tc>
        <w:tc>
          <w:tcPr>
            <w:tcW w:w="1281" w:type="dxa"/>
            <w:gridSpan w:val="2"/>
            <w:noWrap w:val="0"/>
            <w:vAlign w:val="center"/>
          </w:tcPr>
          <w:p w14:paraId="7C7FE230">
            <w:pPr>
              <w:snapToGrid w:val="0"/>
              <w:jc w:val="center"/>
              <w:rPr>
                <w:rFonts w:hint="eastAsia" w:ascii="仿宋" w:hAnsi="仿宋" w:eastAsia="仿宋"/>
                <w:highlight w:val="none"/>
                <w:lang w:val="en-US" w:eastAsia="zh-CN"/>
              </w:rPr>
            </w:pPr>
          </w:p>
        </w:tc>
        <w:tc>
          <w:tcPr>
            <w:tcW w:w="1222" w:type="dxa"/>
            <w:noWrap w:val="0"/>
            <w:vAlign w:val="center"/>
          </w:tcPr>
          <w:p w14:paraId="5F7437B5">
            <w:pPr>
              <w:snapToGrid w:val="0"/>
              <w:jc w:val="center"/>
              <w:rPr>
                <w:rFonts w:hint="eastAsia" w:ascii="仿宋" w:hAnsi="仿宋" w:eastAsia="仿宋"/>
                <w:highlight w:val="none"/>
                <w:lang w:val="en-US" w:eastAsia="zh-CN"/>
              </w:rPr>
            </w:pPr>
          </w:p>
        </w:tc>
        <w:tc>
          <w:tcPr>
            <w:tcW w:w="1533" w:type="dxa"/>
            <w:noWrap w:val="0"/>
            <w:vAlign w:val="center"/>
          </w:tcPr>
          <w:p w14:paraId="12F91A7D">
            <w:pPr>
              <w:snapToGrid w:val="0"/>
              <w:jc w:val="center"/>
              <w:rPr>
                <w:rFonts w:hint="default" w:ascii="仿宋" w:hAnsi="仿宋" w:eastAsia="仿宋"/>
                <w:highlight w:val="none"/>
                <w:lang w:val="en-US" w:eastAsia="zh-CN"/>
              </w:rPr>
            </w:pPr>
          </w:p>
        </w:tc>
        <w:tc>
          <w:tcPr>
            <w:tcW w:w="1615" w:type="dxa"/>
            <w:noWrap w:val="0"/>
            <w:vAlign w:val="center"/>
          </w:tcPr>
          <w:p w14:paraId="22FE8864">
            <w:pPr>
              <w:snapToGrid w:val="0"/>
              <w:jc w:val="center"/>
              <w:rPr>
                <w:rFonts w:hint="default" w:ascii="仿宋" w:hAnsi="仿宋" w:eastAsia="仿宋"/>
                <w:b/>
                <w:bCs/>
                <w:sz w:val="18"/>
                <w:szCs w:val="20"/>
                <w:highlight w:val="none"/>
                <w:lang w:val="en-US" w:eastAsia="zh-CN"/>
              </w:rPr>
            </w:pPr>
            <w:r>
              <w:rPr>
                <w:rFonts w:hint="default" w:ascii="仿宋" w:hAnsi="仿宋" w:eastAsia="仿宋"/>
                <w:b/>
                <w:bCs/>
                <w:sz w:val="18"/>
                <w:szCs w:val="20"/>
                <w:highlight w:val="none"/>
                <w:lang w:val="en-US" w:eastAsia="zh-CN"/>
              </w:rPr>
              <w:t>法定节假日安排劳动者工作的，支付不低于正常工资的百分之三百的工资报酬。本项目要求法定节假日在岗人数不少于</w:t>
            </w:r>
            <w:r>
              <w:rPr>
                <w:rFonts w:hint="eastAsia" w:ascii="仿宋" w:hAnsi="仿宋" w:eastAsia="仿宋"/>
                <w:b/>
                <w:bCs/>
                <w:sz w:val="18"/>
                <w:szCs w:val="20"/>
                <w:highlight w:val="none"/>
                <w:lang w:val="en-US" w:eastAsia="zh-CN"/>
              </w:rPr>
              <w:t>12</w:t>
            </w:r>
            <w:r>
              <w:rPr>
                <w:rFonts w:hint="default" w:ascii="仿宋" w:hAnsi="仿宋" w:eastAsia="仿宋"/>
                <w:b/>
                <w:bCs/>
                <w:sz w:val="18"/>
                <w:szCs w:val="20"/>
                <w:highlight w:val="none"/>
                <w:lang w:val="en-US" w:eastAsia="zh-CN"/>
              </w:rPr>
              <w:t>人，</w:t>
            </w:r>
            <w:r>
              <w:rPr>
                <w:rFonts w:hint="eastAsia" w:ascii="仿宋" w:hAnsi="仿宋" w:eastAsia="仿宋"/>
                <w:b/>
                <w:bCs/>
                <w:sz w:val="18"/>
                <w:szCs w:val="20"/>
                <w:highlight w:val="none"/>
                <w:lang w:val="en-US" w:eastAsia="zh-CN"/>
              </w:rPr>
              <w:t>（</w:t>
            </w:r>
            <w:r>
              <w:rPr>
                <w:rFonts w:hint="eastAsia" w:ascii="仿宋" w:hAnsi="仿宋" w:eastAsia="仿宋" w:cs="仿宋"/>
                <w:sz w:val="21"/>
                <w:szCs w:val="21"/>
                <w:highlight w:val="none"/>
              </w:rPr>
              <w:t>保安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保洁员</w:t>
            </w:r>
            <w:r>
              <w:rPr>
                <w:rFonts w:hint="eastAsia" w:ascii="仿宋" w:hAnsi="仿宋" w:eastAsia="仿宋"/>
                <w:b/>
                <w:bCs/>
                <w:sz w:val="18"/>
                <w:szCs w:val="20"/>
                <w:highlight w:val="none"/>
                <w:lang w:val="en-US" w:eastAsia="zh-CN"/>
              </w:rPr>
              <w:t>）</w:t>
            </w:r>
            <w:r>
              <w:rPr>
                <w:rFonts w:hint="default" w:ascii="仿宋" w:hAnsi="仿宋" w:eastAsia="仿宋"/>
                <w:b/>
                <w:bCs/>
                <w:sz w:val="18"/>
                <w:szCs w:val="20"/>
                <w:highlight w:val="none"/>
                <w:lang w:val="en-US" w:eastAsia="zh-CN"/>
              </w:rPr>
              <w:t>报价中的法定节假日人员加班费不得低于上述要求，否则做无效响应处理。参考计算公式：人员工资（≥2490元）÷21.75天（平均月计薪天数）×3×人数×</w:t>
            </w:r>
            <w:r>
              <w:rPr>
                <w:rFonts w:hint="eastAsia" w:ascii="仿宋" w:hAnsi="仿宋" w:eastAsia="仿宋"/>
                <w:b/>
                <w:bCs/>
                <w:sz w:val="18"/>
                <w:szCs w:val="20"/>
                <w:highlight w:val="none"/>
                <w:lang w:val="en-US" w:eastAsia="zh-CN"/>
              </w:rPr>
              <w:t>6</w:t>
            </w:r>
            <w:r>
              <w:rPr>
                <w:rFonts w:hint="default" w:ascii="仿宋" w:hAnsi="仿宋" w:eastAsia="仿宋"/>
                <w:b/>
                <w:bCs/>
                <w:sz w:val="18"/>
                <w:szCs w:val="20"/>
                <w:highlight w:val="none"/>
                <w:lang w:val="en-US" w:eastAsia="zh-CN"/>
              </w:rPr>
              <w:t>天</w:t>
            </w:r>
          </w:p>
        </w:tc>
      </w:tr>
      <w:tr w14:paraId="5FB4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43" w:type="dxa"/>
            <w:vMerge w:val="restart"/>
            <w:noWrap w:val="0"/>
            <w:vAlign w:val="center"/>
          </w:tcPr>
          <w:p w14:paraId="137ACCA4">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其他费用</w:t>
            </w:r>
          </w:p>
        </w:tc>
        <w:tc>
          <w:tcPr>
            <w:tcW w:w="1789" w:type="dxa"/>
            <w:noWrap w:val="0"/>
            <w:vAlign w:val="center"/>
          </w:tcPr>
          <w:p w14:paraId="7AC9137E">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劳保用品</w:t>
            </w:r>
          </w:p>
        </w:tc>
        <w:tc>
          <w:tcPr>
            <w:tcW w:w="913" w:type="dxa"/>
            <w:noWrap w:val="0"/>
            <w:vAlign w:val="center"/>
          </w:tcPr>
          <w:p w14:paraId="2D20F863">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281" w:type="dxa"/>
            <w:gridSpan w:val="2"/>
            <w:noWrap w:val="0"/>
            <w:vAlign w:val="center"/>
          </w:tcPr>
          <w:p w14:paraId="7A68869F">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222" w:type="dxa"/>
            <w:noWrap w:val="0"/>
            <w:vAlign w:val="center"/>
          </w:tcPr>
          <w:p w14:paraId="5BAFAEBE">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2B8F9801">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8000元</w:t>
            </w:r>
          </w:p>
        </w:tc>
        <w:tc>
          <w:tcPr>
            <w:tcW w:w="1615" w:type="dxa"/>
            <w:noWrap w:val="0"/>
            <w:vAlign w:val="center"/>
          </w:tcPr>
          <w:p w14:paraId="0BD6B982">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不可竞争费</w:t>
            </w:r>
          </w:p>
        </w:tc>
      </w:tr>
      <w:tr w14:paraId="3003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43" w:type="dxa"/>
            <w:vMerge w:val="continue"/>
            <w:noWrap w:val="0"/>
            <w:vAlign w:val="center"/>
          </w:tcPr>
          <w:p w14:paraId="5778DC41">
            <w:pPr>
              <w:snapToGrid w:val="0"/>
              <w:jc w:val="center"/>
              <w:rPr>
                <w:rFonts w:ascii="仿宋" w:hAnsi="仿宋" w:eastAsia="仿宋"/>
                <w:highlight w:val="none"/>
              </w:rPr>
            </w:pPr>
          </w:p>
        </w:tc>
        <w:tc>
          <w:tcPr>
            <w:tcW w:w="1789" w:type="dxa"/>
            <w:noWrap w:val="0"/>
            <w:vAlign w:val="center"/>
          </w:tcPr>
          <w:p w14:paraId="0A1DA7C7">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服装费</w:t>
            </w:r>
          </w:p>
        </w:tc>
        <w:tc>
          <w:tcPr>
            <w:tcW w:w="913" w:type="dxa"/>
            <w:noWrap w:val="0"/>
            <w:vAlign w:val="center"/>
          </w:tcPr>
          <w:p w14:paraId="005B6D59">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281" w:type="dxa"/>
            <w:gridSpan w:val="2"/>
            <w:noWrap w:val="0"/>
            <w:vAlign w:val="center"/>
          </w:tcPr>
          <w:p w14:paraId="56E9585A">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222" w:type="dxa"/>
            <w:noWrap w:val="0"/>
            <w:vAlign w:val="center"/>
          </w:tcPr>
          <w:p w14:paraId="018AFC35">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702C20F5">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18000元</w:t>
            </w:r>
          </w:p>
        </w:tc>
        <w:tc>
          <w:tcPr>
            <w:tcW w:w="1615" w:type="dxa"/>
            <w:noWrap w:val="0"/>
            <w:vAlign w:val="center"/>
          </w:tcPr>
          <w:p w14:paraId="7BA92F0C">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不可竞争费</w:t>
            </w:r>
          </w:p>
        </w:tc>
      </w:tr>
      <w:tr w14:paraId="127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6DC91C58">
            <w:pPr>
              <w:snapToGrid w:val="0"/>
              <w:jc w:val="center"/>
              <w:rPr>
                <w:rFonts w:hint="default" w:ascii="仿宋" w:hAnsi="仿宋" w:eastAsia="仿宋"/>
                <w:highlight w:val="none"/>
                <w:lang w:val="en-US"/>
              </w:rPr>
            </w:pPr>
            <w:r>
              <w:rPr>
                <w:rFonts w:hint="eastAsia" w:ascii="仿宋" w:hAnsi="仿宋" w:eastAsia="仿宋"/>
                <w:highlight w:val="none"/>
                <w:lang w:val="en-US" w:eastAsia="zh-CN"/>
              </w:rPr>
              <w:t>办公费</w:t>
            </w:r>
          </w:p>
        </w:tc>
        <w:tc>
          <w:tcPr>
            <w:tcW w:w="913" w:type="dxa"/>
            <w:noWrap w:val="0"/>
            <w:vAlign w:val="center"/>
          </w:tcPr>
          <w:p w14:paraId="6C8CED4E">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281" w:type="dxa"/>
            <w:gridSpan w:val="2"/>
            <w:noWrap w:val="0"/>
            <w:vAlign w:val="center"/>
          </w:tcPr>
          <w:p w14:paraId="05F497FC">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222" w:type="dxa"/>
            <w:noWrap w:val="0"/>
            <w:vAlign w:val="center"/>
          </w:tcPr>
          <w:p w14:paraId="1CAEF175">
            <w:pPr>
              <w:snapToGrid w:val="0"/>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1533" w:type="dxa"/>
            <w:noWrap w:val="0"/>
            <w:vAlign w:val="center"/>
          </w:tcPr>
          <w:p w14:paraId="2F1FE3B0">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4000元</w:t>
            </w:r>
          </w:p>
        </w:tc>
        <w:tc>
          <w:tcPr>
            <w:tcW w:w="1615" w:type="dxa"/>
            <w:noWrap w:val="0"/>
            <w:vAlign w:val="center"/>
          </w:tcPr>
          <w:p w14:paraId="6780D835">
            <w:pPr>
              <w:snapToGrid w:val="0"/>
              <w:jc w:val="center"/>
              <w:rPr>
                <w:rFonts w:ascii="仿宋" w:hAnsi="仿宋" w:eastAsia="仿宋"/>
                <w:b/>
                <w:bCs/>
                <w:highlight w:val="none"/>
                <w:lang w:val="zh-CN"/>
              </w:rPr>
            </w:pPr>
            <w:r>
              <w:rPr>
                <w:rFonts w:hint="eastAsia" w:ascii="仿宋" w:hAnsi="仿宋" w:eastAsia="仿宋"/>
                <w:b/>
                <w:bCs/>
                <w:highlight w:val="none"/>
                <w:lang w:val="en-US" w:eastAsia="zh-CN"/>
              </w:rPr>
              <w:t>不可竞争费</w:t>
            </w:r>
          </w:p>
        </w:tc>
      </w:tr>
      <w:tr w14:paraId="574D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6C8BD069">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管理费</w:t>
            </w:r>
          </w:p>
        </w:tc>
        <w:tc>
          <w:tcPr>
            <w:tcW w:w="913" w:type="dxa"/>
            <w:noWrap w:val="0"/>
            <w:vAlign w:val="center"/>
          </w:tcPr>
          <w:p w14:paraId="59626A52">
            <w:pPr>
              <w:snapToGrid w:val="0"/>
              <w:jc w:val="center"/>
              <w:rPr>
                <w:rFonts w:ascii="仿宋" w:hAnsi="仿宋" w:eastAsia="仿宋"/>
                <w:highlight w:val="none"/>
              </w:rPr>
            </w:pPr>
          </w:p>
        </w:tc>
        <w:tc>
          <w:tcPr>
            <w:tcW w:w="1281" w:type="dxa"/>
            <w:gridSpan w:val="2"/>
            <w:noWrap w:val="0"/>
            <w:vAlign w:val="center"/>
          </w:tcPr>
          <w:p w14:paraId="1769BECE">
            <w:pPr>
              <w:snapToGrid w:val="0"/>
              <w:jc w:val="center"/>
              <w:rPr>
                <w:rFonts w:ascii="仿宋" w:hAnsi="仿宋" w:eastAsia="仿宋"/>
                <w:highlight w:val="none"/>
                <w:lang w:val="zh-CN"/>
              </w:rPr>
            </w:pPr>
          </w:p>
        </w:tc>
        <w:tc>
          <w:tcPr>
            <w:tcW w:w="1222" w:type="dxa"/>
            <w:noWrap w:val="0"/>
            <w:vAlign w:val="center"/>
          </w:tcPr>
          <w:p w14:paraId="5029C5AB">
            <w:pPr>
              <w:snapToGrid w:val="0"/>
              <w:jc w:val="center"/>
              <w:rPr>
                <w:rFonts w:ascii="仿宋" w:hAnsi="仿宋" w:eastAsia="仿宋"/>
                <w:highlight w:val="none"/>
                <w:lang w:val="zh-CN"/>
              </w:rPr>
            </w:pPr>
          </w:p>
        </w:tc>
        <w:tc>
          <w:tcPr>
            <w:tcW w:w="1533" w:type="dxa"/>
            <w:noWrap w:val="0"/>
            <w:vAlign w:val="center"/>
          </w:tcPr>
          <w:p w14:paraId="1C811E5F">
            <w:pPr>
              <w:snapToGrid w:val="0"/>
              <w:jc w:val="center"/>
              <w:rPr>
                <w:rFonts w:ascii="仿宋" w:hAnsi="仿宋" w:eastAsia="仿宋"/>
                <w:highlight w:val="none"/>
                <w:lang w:val="zh-CN"/>
              </w:rPr>
            </w:pPr>
          </w:p>
        </w:tc>
        <w:tc>
          <w:tcPr>
            <w:tcW w:w="1615" w:type="dxa"/>
            <w:noWrap w:val="0"/>
            <w:vAlign w:val="center"/>
          </w:tcPr>
          <w:p w14:paraId="539996C9">
            <w:pPr>
              <w:snapToGrid w:val="0"/>
              <w:jc w:val="center"/>
              <w:rPr>
                <w:rFonts w:ascii="仿宋" w:hAnsi="仿宋" w:eastAsia="仿宋"/>
                <w:highlight w:val="none"/>
                <w:lang w:val="zh-CN"/>
              </w:rPr>
            </w:pPr>
          </w:p>
        </w:tc>
      </w:tr>
      <w:tr w14:paraId="796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32" w:type="dxa"/>
            <w:gridSpan w:val="2"/>
            <w:noWrap w:val="0"/>
            <w:vAlign w:val="center"/>
          </w:tcPr>
          <w:p w14:paraId="31F8AF7A">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w:t>
            </w:r>
          </w:p>
        </w:tc>
        <w:tc>
          <w:tcPr>
            <w:tcW w:w="913" w:type="dxa"/>
            <w:noWrap w:val="0"/>
            <w:vAlign w:val="center"/>
          </w:tcPr>
          <w:p w14:paraId="05C162D8">
            <w:pPr>
              <w:snapToGrid w:val="0"/>
              <w:jc w:val="center"/>
              <w:rPr>
                <w:rFonts w:ascii="仿宋" w:hAnsi="仿宋" w:eastAsia="仿宋"/>
                <w:highlight w:val="none"/>
              </w:rPr>
            </w:pPr>
          </w:p>
        </w:tc>
        <w:tc>
          <w:tcPr>
            <w:tcW w:w="1281" w:type="dxa"/>
            <w:gridSpan w:val="2"/>
            <w:noWrap w:val="0"/>
            <w:vAlign w:val="center"/>
          </w:tcPr>
          <w:p w14:paraId="1DB4FA06">
            <w:pPr>
              <w:snapToGrid w:val="0"/>
              <w:jc w:val="center"/>
              <w:rPr>
                <w:rFonts w:ascii="仿宋" w:hAnsi="仿宋" w:eastAsia="仿宋"/>
                <w:highlight w:val="none"/>
                <w:lang w:val="zh-CN"/>
              </w:rPr>
            </w:pPr>
          </w:p>
        </w:tc>
        <w:tc>
          <w:tcPr>
            <w:tcW w:w="1222" w:type="dxa"/>
            <w:noWrap w:val="0"/>
            <w:vAlign w:val="center"/>
          </w:tcPr>
          <w:p w14:paraId="1C3B7F8E">
            <w:pPr>
              <w:snapToGrid w:val="0"/>
              <w:jc w:val="center"/>
              <w:rPr>
                <w:rFonts w:ascii="仿宋" w:hAnsi="仿宋" w:eastAsia="仿宋"/>
                <w:highlight w:val="none"/>
                <w:lang w:val="zh-CN"/>
              </w:rPr>
            </w:pPr>
          </w:p>
        </w:tc>
        <w:tc>
          <w:tcPr>
            <w:tcW w:w="1533" w:type="dxa"/>
            <w:noWrap w:val="0"/>
            <w:vAlign w:val="center"/>
          </w:tcPr>
          <w:p w14:paraId="66EE8A9C">
            <w:pPr>
              <w:snapToGrid w:val="0"/>
              <w:jc w:val="center"/>
              <w:rPr>
                <w:rFonts w:ascii="仿宋" w:hAnsi="仿宋" w:eastAsia="仿宋"/>
                <w:highlight w:val="none"/>
                <w:lang w:val="zh-CN"/>
              </w:rPr>
            </w:pPr>
          </w:p>
        </w:tc>
        <w:tc>
          <w:tcPr>
            <w:tcW w:w="1615" w:type="dxa"/>
            <w:noWrap w:val="0"/>
            <w:vAlign w:val="center"/>
          </w:tcPr>
          <w:p w14:paraId="3B0E4FF4">
            <w:pPr>
              <w:snapToGrid w:val="0"/>
              <w:jc w:val="center"/>
              <w:rPr>
                <w:rFonts w:ascii="仿宋" w:hAnsi="仿宋" w:eastAsia="仿宋"/>
                <w:highlight w:val="none"/>
                <w:lang w:val="zh-CN"/>
              </w:rPr>
            </w:pPr>
          </w:p>
        </w:tc>
      </w:tr>
      <w:tr w14:paraId="73C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332" w:type="dxa"/>
            <w:gridSpan w:val="2"/>
            <w:noWrap w:val="0"/>
            <w:vAlign w:val="center"/>
          </w:tcPr>
          <w:p w14:paraId="7B1F08C8">
            <w:pPr>
              <w:snapToGrid w:val="0"/>
              <w:jc w:val="center"/>
              <w:rPr>
                <w:rFonts w:hint="eastAsia" w:ascii="仿宋" w:hAnsi="仿宋" w:eastAsia="仿宋"/>
                <w:highlight w:val="none"/>
              </w:rPr>
            </w:pPr>
            <w:r>
              <w:rPr>
                <w:rFonts w:hint="eastAsia" w:ascii="仿宋" w:hAnsi="仿宋" w:eastAsia="仿宋"/>
                <w:highlight w:val="none"/>
              </w:rPr>
              <w:t>合计</w:t>
            </w:r>
          </w:p>
        </w:tc>
        <w:tc>
          <w:tcPr>
            <w:tcW w:w="6564" w:type="dxa"/>
            <w:gridSpan w:val="6"/>
            <w:noWrap w:val="0"/>
            <w:vAlign w:val="center"/>
          </w:tcPr>
          <w:p w14:paraId="08C99219">
            <w:pPr>
              <w:snapToGrid w:val="0"/>
              <w:jc w:val="center"/>
              <w:rPr>
                <w:rFonts w:hint="default" w:ascii="仿宋" w:hAnsi="仿宋" w:eastAsia="仿宋"/>
                <w:highlight w:val="none"/>
                <w:lang w:val="en-US" w:eastAsia="zh-CN"/>
              </w:rPr>
            </w:pPr>
            <w:r>
              <w:rPr>
                <w:rFonts w:hint="eastAsia" w:ascii="仿宋" w:hAnsi="仿宋" w:eastAsia="仿宋"/>
                <w:highlight w:val="none"/>
                <w:lang w:val="en-US" w:eastAsia="zh-CN"/>
              </w:rPr>
              <w:t>元整</w:t>
            </w:r>
          </w:p>
        </w:tc>
      </w:tr>
    </w:tbl>
    <w:p w14:paraId="32CDC069">
      <w:pPr>
        <w:spacing w:line="360" w:lineRule="auto"/>
        <w:jc w:val="left"/>
        <w:rPr>
          <w:rStyle w:val="67"/>
          <w:rFonts w:hint="eastAsia" w:ascii="仿宋" w:hAnsi="仿宋" w:eastAsia="仿宋" w:cs="仿宋"/>
          <w:color w:val="auto"/>
          <w:kern w:val="0"/>
          <w:sz w:val="24"/>
          <w:highlight w:val="none"/>
          <w:lang w:val="zh-CN"/>
        </w:rPr>
      </w:pPr>
    </w:p>
    <w:p w14:paraId="50E8601C">
      <w:pPr>
        <w:spacing w:line="360" w:lineRule="auto"/>
        <w:rPr>
          <w:rFonts w:hint="eastAsia" w:ascii="仿宋" w:hAnsi="仿宋" w:eastAsia="仿宋" w:cs="仿宋"/>
          <w:kern w:val="0"/>
          <w:sz w:val="24"/>
          <w:highlight w:val="none"/>
          <w:lang w:val="zh-CN"/>
        </w:rPr>
      </w:pPr>
      <w:r>
        <w:rPr>
          <w:rStyle w:val="67"/>
          <w:rFonts w:hint="eastAsia" w:ascii="仿宋" w:hAnsi="仿宋" w:eastAsia="仿宋" w:cs="仿宋"/>
          <w:color w:val="auto"/>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02590B0A">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sectPr>
          <w:pgSz w:w="11906" w:h="16838"/>
          <w:pgMar w:top="1417" w:right="1757" w:bottom="1417" w:left="1757" w:header="851" w:footer="1020" w:gutter="0"/>
          <w:pgNumType w:fmt="decimal"/>
          <w:cols w:space="425" w:num="1"/>
          <w:docGrid w:linePitch="312" w:charSpace="0"/>
        </w:sectPr>
      </w:pPr>
      <w:bookmarkStart w:id="99" w:name="_Toc728"/>
      <w:bookmarkStart w:id="100" w:name="_Toc13828"/>
      <w:bookmarkStart w:id="101" w:name="_Toc11246"/>
      <w:bookmarkStart w:id="102" w:name="_Toc2399"/>
    </w:p>
    <w:p w14:paraId="662234F8">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注意：</w:t>
      </w:r>
    </w:p>
    <w:p w14:paraId="079BE937">
      <w:pPr>
        <w:keepNext w:val="0"/>
        <w:keepLines w:val="0"/>
        <w:pageBreakBefore w:val="0"/>
        <w:widowControl w:val="0"/>
        <w:kinsoku/>
        <w:wordWrap/>
        <w:overflowPunct/>
        <w:topLinePunct w:val="0"/>
        <w:autoSpaceDE/>
        <w:autoSpaceDN/>
        <w:bidi w:val="0"/>
        <w:adjustRightInd/>
        <w:snapToGrid/>
        <w:spacing w:before="0" w:beforeLines="-2147483648" w:beforeAutospacing="0" w:after="100" w:afterLines="-2147483648"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用工人员工资应符合南京市现行法规要求，不低于最低工资标准。</w:t>
      </w:r>
      <w:r>
        <w:rPr>
          <w:rFonts w:hint="eastAsia" w:ascii="仿宋" w:hAnsi="仿宋" w:eastAsia="仿宋" w:cs="仿宋"/>
          <w:sz w:val="21"/>
          <w:szCs w:val="21"/>
          <w:highlight w:val="none"/>
          <w:lang w:val="en-US" w:eastAsia="zh-CN" w:bidi="ar-SA"/>
        </w:rPr>
        <w:t>成交</w:t>
      </w:r>
      <w:r>
        <w:rPr>
          <w:rFonts w:hint="eastAsia" w:ascii="仿宋" w:hAnsi="仿宋" w:eastAsia="仿宋" w:cs="仿宋"/>
          <w:sz w:val="21"/>
          <w:szCs w:val="21"/>
          <w:highlight w:val="none"/>
          <w:lang w:val="zh-CN" w:bidi="ar-SA"/>
        </w:rPr>
        <w:t>人应为</w:t>
      </w:r>
      <w:r>
        <w:rPr>
          <w:rFonts w:hint="eastAsia" w:ascii="仿宋" w:hAnsi="仿宋" w:eastAsia="仿宋" w:cs="仿宋"/>
          <w:sz w:val="21"/>
          <w:szCs w:val="21"/>
          <w:highlight w:val="none"/>
          <w:lang w:val="en-US" w:eastAsia="zh-CN" w:bidi="ar-SA"/>
        </w:rPr>
        <w:t>本项目</w:t>
      </w:r>
      <w:r>
        <w:rPr>
          <w:rFonts w:hint="eastAsia" w:ascii="仿宋" w:hAnsi="仿宋" w:eastAsia="仿宋" w:cs="仿宋"/>
          <w:sz w:val="21"/>
          <w:szCs w:val="21"/>
          <w:highlight w:val="none"/>
          <w:lang w:val="zh-CN" w:bidi="ar-SA"/>
        </w:rPr>
        <w:t>员工缴纳规定的各项社会保险并不低于最低缴费标准。（截止目前，南京市最低工资标准为2</w:t>
      </w:r>
      <w:r>
        <w:rPr>
          <w:rFonts w:hint="eastAsia" w:ascii="仿宋" w:hAnsi="仿宋" w:eastAsia="仿宋" w:cs="仿宋"/>
          <w:sz w:val="21"/>
          <w:szCs w:val="21"/>
          <w:highlight w:val="none"/>
          <w:lang w:val="en-US" w:eastAsia="zh-CN" w:bidi="ar-SA"/>
        </w:rPr>
        <w:t>490</w:t>
      </w:r>
      <w:r>
        <w:rPr>
          <w:rFonts w:hint="eastAsia" w:ascii="仿宋" w:hAnsi="仿宋" w:eastAsia="仿宋" w:cs="仿宋"/>
          <w:sz w:val="21"/>
          <w:szCs w:val="21"/>
          <w:highlight w:val="none"/>
          <w:lang w:val="zh-CN" w:bidi="ar-SA"/>
        </w:rPr>
        <w:t>元/月，社保单位计提费用为</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（基数）*24.7%=1205.113元/月，</w:t>
      </w:r>
      <w:r>
        <w:rPr>
          <w:rFonts w:hint="eastAsia" w:ascii="仿宋" w:hAnsi="仿宋" w:eastAsia="仿宋" w:cs="仿宋"/>
          <w:sz w:val="21"/>
          <w:szCs w:val="21"/>
          <w:highlight w:val="none"/>
          <w:lang w:val="en-US" w:eastAsia="zh-CN" w:bidi="ar-SA"/>
        </w:rPr>
        <w:t>公积金</w:t>
      </w:r>
      <w:r>
        <w:rPr>
          <w:rFonts w:hint="eastAsia" w:ascii="仿宋" w:hAnsi="仿宋" w:eastAsia="仿宋" w:cs="仿宋"/>
          <w:sz w:val="21"/>
          <w:szCs w:val="21"/>
          <w:highlight w:val="none"/>
          <w:lang w:val="zh-CN" w:bidi="ar-SA"/>
        </w:rPr>
        <w:t>缴存基数（≥2490）*缴存比例（≥5%）。</w:t>
      </w:r>
      <w:r>
        <w:rPr>
          <w:rFonts w:hint="eastAsia" w:ascii="仿宋" w:hAnsi="仿宋" w:eastAsia="仿宋" w:cs="仿宋"/>
          <w:b/>
          <w:bCs/>
          <w:sz w:val="21"/>
          <w:szCs w:val="21"/>
          <w:highlight w:val="none"/>
          <w:lang w:val="en-US" w:eastAsia="zh-CN" w:bidi="ar-SA"/>
        </w:rPr>
        <w:t>本项目人员缴纳社保及公积金比例为100%。</w:t>
      </w:r>
      <w:r>
        <w:rPr>
          <w:rFonts w:hint="eastAsia" w:ascii="仿宋" w:hAnsi="仿宋" w:eastAsia="仿宋" w:cs="仿宋"/>
          <w:sz w:val="21"/>
          <w:szCs w:val="21"/>
          <w:highlight w:val="none"/>
          <w:lang w:val="zh-CN" w:bidi="ar-SA"/>
        </w:rPr>
        <w:t>如行政主管部门出台新政策，以行政主管部门规定为准。）如未按照本要求执行，视为未实质性响应招标文件。</w:t>
      </w:r>
    </w:p>
    <w:p w14:paraId="10A35995">
      <w:pPr>
        <w:keepNext w:val="0"/>
        <w:keepLines w:val="0"/>
        <w:pageBreakBefore w:val="0"/>
        <w:widowControl w:val="0"/>
        <w:kinsoku/>
        <w:wordWrap/>
        <w:overflowPunct/>
        <w:topLinePunct w:val="0"/>
        <w:autoSpaceDE/>
        <w:autoSpaceDN/>
        <w:bidi w:val="0"/>
        <w:adjustRightInd/>
        <w:snapToGrid/>
        <w:spacing w:before="0" w:beforeLines="-2147483648" w:beforeAutospacing="0" w:after="100" w:afterLines="-2147483648"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的任何错漏、优惠、竞争性报价不得作为减轻责任、减少服务、增加收费、降低质量的理由。</w:t>
      </w:r>
    </w:p>
    <w:p w14:paraId="2170F02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textAlignment w:val="auto"/>
        <w:rPr>
          <w:rFonts w:hint="eastAsia" w:ascii="仿宋" w:hAnsi="仿宋" w:eastAsia="仿宋" w:cs="仿宋"/>
          <w:b/>
          <w:bCs/>
          <w:sz w:val="21"/>
          <w:szCs w:val="21"/>
          <w:highlight w:val="none"/>
          <w:lang w:val="zh-CN" w:bidi="ar-SA"/>
        </w:rPr>
      </w:pPr>
      <w:r>
        <w:rPr>
          <w:rFonts w:hint="eastAsia" w:ascii="仿宋" w:hAnsi="仿宋" w:eastAsia="仿宋" w:cs="仿宋"/>
          <w:b/>
          <w:bCs/>
          <w:sz w:val="21"/>
          <w:szCs w:val="21"/>
          <w:highlight w:val="none"/>
          <w:lang w:val="zh-CN" w:bidi="ar-SA"/>
        </w:rPr>
        <w:t>附：最低工资标准、社保及公积金相关规定</w:t>
      </w:r>
    </w:p>
    <w:p w14:paraId="5B418AC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依据《省人力资源社会保障厅关于调整全省最低工资标准的通知》(苏人社规〔2023〕4 号)、《关于2023年度社会保险缴费工资基数上下限暂行标准的通知》(苏人社发〔2023〕3 号)、《关于调整2023年度住房公积金缴存基数的通知》 (宁金管规〔2023〕3号)、《省人力资源社会保障厅 省财政厅 省医疗保障局 省税务局关于发布2024年度社会保险有关基数的通知》等文件，下表为目前南京市最低工资标准、社会保险、住房公积金的相关规定，作为测算报价和分析报价合理性的参考。法律法规或政策文件有更新或另有规定的，从其规定。</w:t>
      </w:r>
    </w:p>
    <w:p w14:paraId="2C78D47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表1：最低工资标准、社会保险及公积金（参考）</w:t>
      </w:r>
    </w:p>
    <w:tbl>
      <w:tblPr>
        <w:tblStyle w:val="30"/>
        <w:tblW w:w="8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748"/>
        <w:gridCol w:w="3370"/>
        <w:gridCol w:w="1340"/>
        <w:gridCol w:w="859"/>
      </w:tblGrid>
      <w:tr w14:paraId="2579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 w:hRule="atLeast"/>
          <w:jc w:val="center"/>
        </w:trPr>
        <w:tc>
          <w:tcPr>
            <w:tcW w:w="736" w:type="dxa"/>
            <w:noWrap/>
            <w:vAlign w:val="center"/>
          </w:tcPr>
          <w:p w14:paraId="11DB80F1">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1748" w:type="dxa"/>
            <w:noWrap/>
            <w:vAlign w:val="center"/>
          </w:tcPr>
          <w:p w14:paraId="686BDE3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名称</w:t>
            </w:r>
          </w:p>
        </w:tc>
        <w:tc>
          <w:tcPr>
            <w:tcW w:w="3370" w:type="dxa"/>
            <w:noWrap/>
            <w:vAlign w:val="center"/>
          </w:tcPr>
          <w:p w14:paraId="0802456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计算公式</w:t>
            </w:r>
          </w:p>
        </w:tc>
        <w:tc>
          <w:tcPr>
            <w:tcW w:w="1340" w:type="dxa"/>
            <w:noWrap/>
            <w:vAlign w:val="center"/>
          </w:tcPr>
          <w:p w14:paraId="6A8503A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金额（元/月）</w:t>
            </w:r>
          </w:p>
        </w:tc>
        <w:tc>
          <w:tcPr>
            <w:tcW w:w="859" w:type="dxa"/>
            <w:noWrap/>
            <w:vAlign w:val="center"/>
          </w:tcPr>
          <w:p w14:paraId="5987DA8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备注</w:t>
            </w:r>
          </w:p>
        </w:tc>
      </w:tr>
      <w:tr w14:paraId="074E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55F211E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1748" w:type="dxa"/>
            <w:noWrap/>
            <w:vAlign w:val="center"/>
          </w:tcPr>
          <w:p w14:paraId="2F77C3E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最低工资标准</w:t>
            </w:r>
          </w:p>
        </w:tc>
        <w:tc>
          <w:tcPr>
            <w:tcW w:w="3370" w:type="dxa"/>
            <w:noWrap/>
            <w:vAlign w:val="center"/>
          </w:tcPr>
          <w:p w14:paraId="466CB40E">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1340" w:type="dxa"/>
            <w:noWrap/>
            <w:vAlign w:val="center"/>
          </w:tcPr>
          <w:p w14:paraId="2095CE5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2490</w:t>
            </w:r>
          </w:p>
        </w:tc>
        <w:tc>
          <w:tcPr>
            <w:tcW w:w="859" w:type="dxa"/>
            <w:noWrap/>
            <w:vAlign w:val="center"/>
          </w:tcPr>
          <w:p w14:paraId="511C4A7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3998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362F741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1748" w:type="dxa"/>
            <w:noWrap/>
            <w:vAlign w:val="center"/>
          </w:tcPr>
          <w:p w14:paraId="2765A563">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社保单位计提费用</w:t>
            </w:r>
          </w:p>
        </w:tc>
        <w:tc>
          <w:tcPr>
            <w:tcW w:w="3370" w:type="dxa"/>
            <w:noWrap/>
            <w:vAlign w:val="center"/>
          </w:tcPr>
          <w:p w14:paraId="7BB416A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缴费基数（≥</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）*缴费比例（≥24.7%）</w:t>
            </w:r>
          </w:p>
        </w:tc>
        <w:tc>
          <w:tcPr>
            <w:tcW w:w="1340" w:type="dxa"/>
            <w:noWrap/>
            <w:vAlign w:val="center"/>
          </w:tcPr>
          <w:p w14:paraId="63294BD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default"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zh-CN" w:bidi="ar-SA"/>
              </w:rPr>
              <w:t>≥</w:t>
            </w:r>
            <w:r>
              <w:rPr>
                <w:rFonts w:hint="eastAsia" w:ascii="仿宋" w:hAnsi="仿宋" w:eastAsia="仿宋" w:cs="仿宋"/>
                <w:sz w:val="21"/>
                <w:szCs w:val="21"/>
                <w:highlight w:val="none"/>
                <w:lang w:val="en-US" w:eastAsia="zh-CN" w:bidi="ar-SA"/>
              </w:rPr>
              <w:t>1205.113</w:t>
            </w:r>
          </w:p>
        </w:tc>
        <w:tc>
          <w:tcPr>
            <w:tcW w:w="859" w:type="dxa"/>
            <w:noWrap/>
            <w:vAlign w:val="center"/>
          </w:tcPr>
          <w:p w14:paraId="5792B30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69277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703C149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1748" w:type="dxa"/>
            <w:noWrap/>
            <w:vAlign w:val="center"/>
          </w:tcPr>
          <w:p w14:paraId="5A34735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公积金单位计提费用</w:t>
            </w:r>
          </w:p>
        </w:tc>
        <w:tc>
          <w:tcPr>
            <w:tcW w:w="3370" w:type="dxa"/>
            <w:noWrap/>
            <w:vAlign w:val="center"/>
          </w:tcPr>
          <w:p w14:paraId="52675F9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14B4A4B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5059AFB2">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4656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0CBAC55B">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1748" w:type="dxa"/>
            <w:noWrap/>
            <w:vAlign w:val="center"/>
          </w:tcPr>
          <w:p w14:paraId="0AD2A3C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公积金个人计提费用</w:t>
            </w:r>
          </w:p>
        </w:tc>
        <w:tc>
          <w:tcPr>
            <w:tcW w:w="3370" w:type="dxa"/>
            <w:noWrap/>
            <w:vAlign w:val="center"/>
          </w:tcPr>
          <w:p w14:paraId="74CD260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4373DEB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624717C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18"/>
                <w:szCs w:val="18"/>
                <w:highlight w:val="none"/>
                <w:lang w:val="zh-CN" w:bidi="ar-SA"/>
              </w:rPr>
              <w:t>最低工资不包含劳动者按下限缴存的住房公积金，由用人单位按规定另行支付。</w:t>
            </w:r>
          </w:p>
        </w:tc>
      </w:tr>
    </w:tbl>
    <w:p w14:paraId="1AC37C1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表2：社会保险最低缴费比例（参考）</w:t>
      </w:r>
    </w:p>
    <w:tbl>
      <w:tblPr>
        <w:tblStyle w:val="30"/>
        <w:tblW w:w="8141"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2199"/>
        <w:gridCol w:w="2956"/>
        <w:gridCol w:w="2345"/>
      </w:tblGrid>
      <w:tr w14:paraId="03D9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641" w:type="dxa"/>
            <w:noWrap/>
            <w:vAlign w:val="center"/>
          </w:tcPr>
          <w:p w14:paraId="501FD0E1">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2199" w:type="dxa"/>
            <w:noWrap/>
            <w:vAlign w:val="center"/>
          </w:tcPr>
          <w:p w14:paraId="4CE1909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险种</w:t>
            </w:r>
          </w:p>
        </w:tc>
        <w:tc>
          <w:tcPr>
            <w:tcW w:w="2956" w:type="dxa"/>
            <w:noWrap/>
            <w:vAlign w:val="center"/>
          </w:tcPr>
          <w:p w14:paraId="123233F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单位缴纳比例</w:t>
            </w:r>
          </w:p>
        </w:tc>
        <w:tc>
          <w:tcPr>
            <w:tcW w:w="2345" w:type="dxa"/>
            <w:noWrap/>
            <w:vAlign w:val="center"/>
          </w:tcPr>
          <w:p w14:paraId="024429B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个人缴纳比例及金额</w:t>
            </w:r>
          </w:p>
        </w:tc>
      </w:tr>
      <w:tr w14:paraId="21C8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658EF35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2199" w:type="dxa"/>
            <w:noWrap/>
            <w:vAlign w:val="center"/>
          </w:tcPr>
          <w:p w14:paraId="780B298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养老保险</w:t>
            </w:r>
          </w:p>
        </w:tc>
        <w:tc>
          <w:tcPr>
            <w:tcW w:w="2956" w:type="dxa"/>
            <w:noWrap/>
            <w:vAlign w:val="center"/>
          </w:tcPr>
          <w:p w14:paraId="255136BD">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16%</w:t>
            </w:r>
          </w:p>
        </w:tc>
        <w:tc>
          <w:tcPr>
            <w:tcW w:w="2345" w:type="dxa"/>
            <w:noWrap/>
            <w:vAlign w:val="center"/>
          </w:tcPr>
          <w:p w14:paraId="547258B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8%</w:t>
            </w:r>
          </w:p>
        </w:tc>
      </w:tr>
      <w:tr w14:paraId="6F5D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4D980659">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2199" w:type="dxa"/>
            <w:noWrap/>
            <w:vAlign w:val="center"/>
          </w:tcPr>
          <w:p w14:paraId="55D51732">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医疗保险</w:t>
            </w:r>
          </w:p>
        </w:tc>
        <w:tc>
          <w:tcPr>
            <w:tcW w:w="2956" w:type="dxa"/>
            <w:noWrap/>
            <w:vAlign w:val="center"/>
          </w:tcPr>
          <w:p w14:paraId="6C38E9E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7%</w:t>
            </w:r>
          </w:p>
        </w:tc>
        <w:tc>
          <w:tcPr>
            <w:tcW w:w="2345" w:type="dxa"/>
            <w:noWrap/>
            <w:vAlign w:val="center"/>
          </w:tcPr>
          <w:p w14:paraId="5E1F411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r>
      <w:tr w14:paraId="1C23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2BDC35D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2199" w:type="dxa"/>
            <w:noWrap/>
            <w:vAlign w:val="center"/>
          </w:tcPr>
          <w:p w14:paraId="72F04B3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工伤保险</w:t>
            </w:r>
          </w:p>
        </w:tc>
        <w:tc>
          <w:tcPr>
            <w:tcW w:w="2956" w:type="dxa"/>
            <w:noWrap/>
            <w:vAlign w:val="center"/>
          </w:tcPr>
          <w:p w14:paraId="42C54B97">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0.4%</w:t>
            </w:r>
          </w:p>
        </w:tc>
        <w:tc>
          <w:tcPr>
            <w:tcW w:w="2345" w:type="dxa"/>
            <w:noWrap/>
            <w:vAlign w:val="center"/>
          </w:tcPr>
          <w:p w14:paraId="6615F74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49A62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694CD94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2199" w:type="dxa"/>
            <w:noWrap/>
            <w:vAlign w:val="center"/>
          </w:tcPr>
          <w:p w14:paraId="2DAEEAF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失业保险</w:t>
            </w:r>
          </w:p>
        </w:tc>
        <w:tc>
          <w:tcPr>
            <w:tcW w:w="2956" w:type="dxa"/>
            <w:noWrap/>
            <w:vAlign w:val="center"/>
          </w:tcPr>
          <w:p w14:paraId="70627B5F">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c>
          <w:tcPr>
            <w:tcW w:w="2345" w:type="dxa"/>
            <w:noWrap/>
            <w:vAlign w:val="center"/>
          </w:tcPr>
          <w:p w14:paraId="17A211DB">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r>
      <w:tr w14:paraId="6B85D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2097152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5</w:t>
            </w:r>
          </w:p>
        </w:tc>
        <w:tc>
          <w:tcPr>
            <w:tcW w:w="2199" w:type="dxa"/>
            <w:noWrap/>
            <w:vAlign w:val="center"/>
          </w:tcPr>
          <w:p w14:paraId="3DA39C50">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生育保险</w:t>
            </w:r>
          </w:p>
        </w:tc>
        <w:tc>
          <w:tcPr>
            <w:tcW w:w="2956" w:type="dxa"/>
            <w:noWrap/>
            <w:vAlign w:val="center"/>
          </w:tcPr>
          <w:p w14:paraId="3E4DEA6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0.8%</w:t>
            </w:r>
          </w:p>
        </w:tc>
        <w:tc>
          <w:tcPr>
            <w:tcW w:w="2345" w:type="dxa"/>
            <w:noWrap/>
            <w:vAlign w:val="center"/>
          </w:tcPr>
          <w:p w14:paraId="3044C2A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37A4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00CFB4DA">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6</w:t>
            </w:r>
          </w:p>
        </w:tc>
        <w:tc>
          <w:tcPr>
            <w:tcW w:w="2199" w:type="dxa"/>
            <w:noWrap/>
            <w:vAlign w:val="center"/>
          </w:tcPr>
          <w:p w14:paraId="12E2D965">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大病医疗救助</w:t>
            </w:r>
          </w:p>
        </w:tc>
        <w:tc>
          <w:tcPr>
            <w:tcW w:w="2956" w:type="dxa"/>
            <w:noWrap/>
            <w:vAlign w:val="center"/>
          </w:tcPr>
          <w:p w14:paraId="61C71D8C">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2345" w:type="dxa"/>
            <w:noWrap/>
            <w:vAlign w:val="center"/>
          </w:tcPr>
          <w:p w14:paraId="263096F6">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10元/月</w:t>
            </w:r>
          </w:p>
        </w:tc>
      </w:tr>
    </w:tbl>
    <w:p w14:paraId="6C920517">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sectPr>
          <w:pgSz w:w="11906" w:h="16838"/>
          <w:pgMar w:top="1417" w:right="1757" w:bottom="1417" w:left="1757" w:header="851" w:footer="1020" w:gutter="0"/>
          <w:pgNumType w:fmt="decimal"/>
          <w:cols w:space="425" w:num="1"/>
          <w:docGrid w:linePitch="312" w:charSpace="0"/>
        </w:sectPr>
      </w:pPr>
    </w:p>
    <w:p w14:paraId="2DA7C316">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目录五、资格性和符合性审查响应对照表</w:t>
      </w:r>
      <w:bookmarkEnd w:id="99"/>
      <w:bookmarkEnd w:id="100"/>
      <w:bookmarkEnd w:id="101"/>
      <w:bookmarkEnd w:id="102"/>
    </w:p>
    <w:p w14:paraId="2C194673">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14:paraId="40743CF7">
      <w:pPr>
        <w:jc w:val="left"/>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eastAsia="zh-CN"/>
        </w:rPr>
        <w:t>赛虹桥街道机关办公用房物业服务项目</w:t>
      </w:r>
      <w:r>
        <w:rPr>
          <w:rFonts w:hint="eastAsia" w:ascii="仿宋" w:hAnsi="仿宋" w:eastAsia="仿宋" w:cs="仿宋"/>
          <w:sz w:val="24"/>
          <w:highlight w:val="none"/>
        </w:rPr>
        <w:t xml:space="preserve"> </w:t>
      </w:r>
    </w:p>
    <w:p w14:paraId="3E17D23D">
      <w:pPr>
        <w:jc w:val="left"/>
        <w:rPr>
          <w:rFonts w:hint="eastAsia"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z w:val="24"/>
          <w:szCs w:val="24"/>
          <w:highlight w:val="none"/>
          <w:lang w:eastAsia="zh-CN"/>
        </w:rPr>
        <w:t>YCZX-CS-202401287</w:t>
      </w:r>
      <w:r>
        <w:rPr>
          <w:rFonts w:hint="eastAsia" w:ascii="仿宋" w:hAnsi="仿宋" w:eastAsia="仿宋" w:cs="仿宋"/>
          <w:sz w:val="24"/>
          <w:highlight w:val="non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3DF6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42B8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76355E9E">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14:paraId="2573B1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0AF998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27747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8D49F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4AB8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6F93D9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14:paraId="40D3D601">
            <w:pPr>
              <w:rPr>
                <w:rFonts w:hint="eastAsia" w:ascii="仿宋" w:hAnsi="仿宋" w:eastAsia="仿宋" w:cs="仿宋"/>
                <w:sz w:val="24"/>
                <w:szCs w:val="24"/>
                <w:highlight w:val="none"/>
              </w:rPr>
            </w:pPr>
          </w:p>
        </w:tc>
        <w:tc>
          <w:tcPr>
            <w:tcW w:w="1842" w:type="dxa"/>
            <w:vAlign w:val="center"/>
          </w:tcPr>
          <w:p w14:paraId="4ADA8775">
            <w:pPr>
              <w:jc w:val="center"/>
              <w:rPr>
                <w:rFonts w:hint="eastAsia" w:ascii="仿宋" w:hAnsi="仿宋" w:eastAsia="仿宋" w:cs="仿宋"/>
                <w:sz w:val="24"/>
                <w:szCs w:val="24"/>
                <w:highlight w:val="none"/>
              </w:rPr>
            </w:pPr>
          </w:p>
        </w:tc>
        <w:tc>
          <w:tcPr>
            <w:tcW w:w="1888" w:type="dxa"/>
            <w:vAlign w:val="center"/>
          </w:tcPr>
          <w:p w14:paraId="486DA86C">
            <w:pPr>
              <w:jc w:val="center"/>
              <w:rPr>
                <w:rFonts w:hint="eastAsia" w:ascii="仿宋" w:hAnsi="仿宋" w:eastAsia="仿宋" w:cs="仿宋"/>
                <w:sz w:val="24"/>
                <w:szCs w:val="24"/>
                <w:highlight w:val="none"/>
              </w:rPr>
            </w:pPr>
          </w:p>
        </w:tc>
      </w:tr>
      <w:tr w14:paraId="6B6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616B0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14:paraId="37E35703">
            <w:pPr>
              <w:rPr>
                <w:rFonts w:hint="eastAsia" w:ascii="仿宋" w:hAnsi="仿宋" w:eastAsia="仿宋" w:cs="仿宋"/>
                <w:sz w:val="24"/>
                <w:szCs w:val="24"/>
                <w:highlight w:val="none"/>
              </w:rPr>
            </w:pPr>
          </w:p>
        </w:tc>
        <w:tc>
          <w:tcPr>
            <w:tcW w:w="1842" w:type="dxa"/>
            <w:vAlign w:val="center"/>
          </w:tcPr>
          <w:p w14:paraId="65AD8104">
            <w:pPr>
              <w:jc w:val="center"/>
              <w:rPr>
                <w:rFonts w:hint="eastAsia" w:ascii="仿宋" w:hAnsi="仿宋" w:eastAsia="仿宋" w:cs="仿宋"/>
                <w:sz w:val="24"/>
                <w:szCs w:val="24"/>
                <w:highlight w:val="none"/>
              </w:rPr>
            </w:pPr>
          </w:p>
        </w:tc>
        <w:tc>
          <w:tcPr>
            <w:tcW w:w="1888" w:type="dxa"/>
            <w:vAlign w:val="center"/>
          </w:tcPr>
          <w:p w14:paraId="3EC7337E">
            <w:pPr>
              <w:jc w:val="center"/>
              <w:rPr>
                <w:rFonts w:hint="eastAsia" w:ascii="仿宋" w:hAnsi="仿宋" w:eastAsia="仿宋" w:cs="仿宋"/>
                <w:sz w:val="24"/>
                <w:szCs w:val="24"/>
                <w:highlight w:val="none"/>
              </w:rPr>
            </w:pPr>
          </w:p>
        </w:tc>
      </w:tr>
      <w:tr w14:paraId="6AB4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D8366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14:paraId="62C30D23">
            <w:pPr>
              <w:rPr>
                <w:rFonts w:hint="eastAsia" w:ascii="仿宋" w:hAnsi="仿宋" w:eastAsia="仿宋" w:cs="仿宋"/>
                <w:sz w:val="24"/>
                <w:szCs w:val="24"/>
                <w:highlight w:val="none"/>
              </w:rPr>
            </w:pPr>
          </w:p>
        </w:tc>
        <w:tc>
          <w:tcPr>
            <w:tcW w:w="1842" w:type="dxa"/>
            <w:vAlign w:val="center"/>
          </w:tcPr>
          <w:p w14:paraId="28977CC1">
            <w:pPr>
              <w:jc w:val="center"/>
              <w:rPr>
                <w:rFonts w:hint="eastAsia" w:ascii="仿宋" w:hAnsi="仿宋" w:eastAsia="仿宋" w:cs="仿宋"/>
                <w:sz w:val="24"/>
                <w:szCs w:val="24"/>
                <w:highlight w:val="none"/>
              </w:rPr>
            </w:pPr>
          </w:p>
        </w:tc>
        <w:tc>
          <w:tcPr>
            <w:tcW w:w="1888" w:type="dxa"/>
            <w:vAlign w:val="center"/>
          </w:tcPr>
          <w:p w14:paraId="0544EB73">
            <w:pPr>
              <w:jc w:val="center"/>
              <w:rPr>
                <w:rFonts w:hint="eastAsia" w:ascii="仿宋" w:hAnsi="仿宋" w:eastAsia="仿宋" w:cs="仿宋"/>
                <w:sz w:val="24"/>
                <w:szCs w:val="24"/>
                <w:highlight w:val="none"/>
              </w:rPr>
            </w:pPr>
          </w:p>
        </w:tc>
      </w:tr>
      <w:tr w14:paraId="341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26335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39E95AA">
            <w:pPr>
              <w:rPr>
                <w:rFonts w:hint="eastAsia" w:ascii="仿宋" w:hAnsi="仿宋" w:eastAsia="仿宋" w:cs="仿宋"/>
                <w:sz w:val="24"/>
                <w:szCs w:val="24"/>
                <w:highlight w:val="none"/>
              </w:rPr>
            </w:pPr>
          </w:p>
        </w:tc>
        <w:tc>
          <w:tcPr>
            <w:tcW w:w="1842" w:type="dxa"/>
            <w:vAlign w:val="center"/>
          </w:tcPr>
          <w:p w14:paraId="08EC31F3">
            <w:pPr>
              <w:jc w:val="center"/>
              <w:rPr>
                <w:rFonts w:hint="eastAsia" w:ascii="仿宋" w:hAnsi="仿宋" w:eastAsia="仿宋" w:cs="仿宋"/>
                <w:sz w:val="24"/>
                <w:szCs w:val="24"/>
                <w:highlight w:val="none"/>
              </w:rPr>
            </w:pPr>
          </w:p>
        </w:tc>
        <w:tc>
          <w:tcPr>
            <w:tcW w:w="1888" w:type="dxa"/>
            <w:vAlign w:val="center"/>
          </w:tcPr>
          <w:p w14:paraId="4CD1EFB8">
            <w:pPr>
              <w:jc w:val="center"/>
              <w:rPr>
                <w:rFonts w:hint="eastAsia" w:ascii="仿宋" w:hAnsi="仿宋" w:eastAsia="仿宋" w:cs="仿宋"/>
                <w:sz w:val="24"/>
                <w:szCs w:val="24"/>
                <w:highlight w:val="none"/>
              </w:rPr>
            </w:pPr>
          </w:p>
        </w:tc>
      </w:tr>
      <w:tr w14:paraId="448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ACB7FA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2B8EADD">
            <w:pPr>
              <w:rPr>
                <w:rFonts w:hint="eastAsia" w:ascii="仿宋" w:hAnsi="仿宋" w:eastAsia="仿宋" w:cs="仿宋"/>
                <w:sz w:val="24"/>
                <w:szCs w:val="24"/>
                <w:highlight w:val="none"/>
              </w:rPr>
            </w:pPr>
          </w:p>
        </w:tc>
        <w:tc>
          <w:tcPr>
            <w:tcW w:w="1842" w:type="dxa"/>
            <w:vAlign w:val="center"/>
          </w:tcPr>
          <w:p w14:paraId="6427EBEF">
            <w:pPr>
              <w:jc w:val="center"/>
              <w:rPr>
                <w:rFonts w:hint="eastAsia" w:ascii="仿宋" w:hAnsi="仿宋" w:eastAsia="仿宋" w:cs="仿宋"/>
                <w:sz w:val="24"/>
                <w:szCs w:val="24"/>
                <w:highlight w:val="none"/>
              </w:rPr>
            </w:pPr>
          </w:p>
        </w:tc>
        <w:tc>
          <w:tcPr>
            <w:tcW w:w="1888" w:type="dxa"/>
            <w:vAlign w:val="center"/>
          </w:tcPr>
          <w:p w14:paraId="5A3725B9">
            <w:pPr>
              <w:jc w:val="center"/>
              <w:rPr>
                <w:rFonts w:hint="eastAsia" w:ascii="仿宋" w:hAnsi="仿宋" w:eastAsia="仿宋" w:cs="仿宋"/>
                <w:sz w:val="24"/>
                <w:szCs w:val="24"/>
                <w:highlight w:val="none"/>
              </w:rPr>
            </w:pPr>
          </w:p>
        </w:tc>
      </w:tr>
      <w:tr w14:paraId="70E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74E08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1960F6F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14:paraId="19B415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48E4B2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FDFAD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F9578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7CC5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0C223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33BAD2F1">
            <w:pPr>
              <w:rPr>
                <w:rFonts w:hint="eastAsia" w:ascii="仿宋" w:hAnsi="仿宋" w:eastAsia="仿宋" w:cs="仿宋"/>
                <w:sz w:val="24"/>
                <w:szCs w:val="24"/>
                <w:highlight w:val="none"/>
              </w:rPr>
            </w:pPr>
          </w:p>
        </w:tc>
        <w:tc>
          <w:tcPr>
            <w:tcW w:w="1842" w:type="dxa"/>
            <w:vAlign w:val="center"/>
          </w:tcPr>
          <w:p w14:paraId="0E398F30">
            <w:pPr>
              <w:rPr>
                <w:rFonts w:hint="eastAsia" w:ascii="仿宋" w:hAnsi="仿宋" w:eastAsia="仿宋" w:cs="仿宋"/>
                <w:sz w:val="24"/>
                <w:szCs w:val="24"/>
                <w:highlight w:val="none"/>
              </w:rPr>
            </w:pPr>
          </w:p>
        </w:tc>
        <w:tc>
          <w:tcPr>
            <w:tcW w:w="1888" w:type="dxa"/>
            <w:vAlign w:val="center"/>
          </w:tcPr>
          <w:p w14:paraId="2987C484">
            <w:pPr>
              <w:rPr>
                <w:rFonts w:hint="eastAsia" w:ascii="仿宋" w:hAnsi="仿宋" w:eastAsia="仿宋" w:cs="仿宋"/>
                <w:sz w:val="24"/>
                <w:szCs w:val="24"/>
                <w:highlight w:val="none"/>
              </w:rPr>
            </w:pPr>
          </w:p>
        </w:tc>
      </w:tr>
      <w:tr w14:paraId="2381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BE1B2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AC1A63A">
            <w:pPr>
              <w:rPr>
                <w:rFonts w:hint="eastAsia" w:ascii="仿宋" w:hAnsi="仿宋" w:eastAsia="仿宋" w:cs="仿宋"/>
                <w:sz w:val="24"/>
                <w:szCs w:val="24"/>
                <w:highlight w:val="none"/>
              </w:rPr>
            </w:pPr>
          </w:p>
        </w:tc>
        <w:tc>
          <w:tcPr>
            <w:tcW w:w="1842" w:type="dxa"/>
            <w:vAlign w:val="center"/>
          </w:tcPr>
          <w:p w14:paraId="03BEF208">
            <w:pPr>
              <w:rPr>
                <w:rFonts w:hint="eastAsia" w:ascii="仿宋" w:hAnsi="仿宋" w:eastAsia="仿宋" w:cs="仿宋"/>
                <w:sz w:val="24"/>
                <w:szCs w:val="24"/>
                <w:highlight w:val="none"/>
              </w:rPr>
            </w:pPr>
          </w:p>
        </w:tc>
        <w:tc>
          <w:tcPr>
            <w:tcW w:w="1888" w:type="dxa"/>
            <w:vAlign w:val="center"/>
          </w:tcPr>
          <w:p w14:paraId="7B4F4FDF">
            <w:pPr>
              <w:rPr>
                <w:rFonts w:hint="eastAsia" w:ascii="仿宋" w:hAnsi="仿宋" w:eastAsia="仿宋" w:cs="仿宋"/>
                <w:sz w:val="24"/>
                <w:szCs w:val="24"/>
                <w:highlight w:val="none"/>
              </w:rPr>
            </w:pPr>
          </w:p>
        </w:tc>
      </w:tr>
      <w:tr w14:paraId="32E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D2C0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41A5996B">
            <w:pPr>
              <w:rPr>
                <w:rFonts w:hint="eastAsia" w:ascii="仿宋" w:hAnsi="仿宋" w:eastAsia="仿宋" w:cs="仿宋"/>
                <w:sz w:val="24"/>
                <w:szCs w:val="24"/>
                <w:highlight w:val="none"/>
              </w:rPr>
            </w:pPr>
          </w:p>
        </w:tc>
        <w:tc>
          <w:tcPr>
            <w:tcW w:w="1842" w:type="dxa"/>
            <w:vAlign w:val="center"/>
          </w:tcPr>
          <w:p w14:paraId="674A9DBD">
            <w:pPr>
              <w:rPr>
                <w:rFonts w:hint="eastAsia" w:ascii="仿宋" w:hAnsi="仿宋" w:eastAsia="仿宋" w:cs="仿宋"/>
                <w:sz w:val="24"/>
                <w:szCs w:val="24"/>
                <w:highlight w:val="none"/>
              </w:rPr>
            </w:pPr>
          </w:p>
        </w:tc>
        <w:tc>
          <w:tcPr>
            <w:tcW w:w="1888" w:type="dxa"/>
            <w:vAlign w:val="center"/>
          </w:tcPr>
          <w:p w14:paraId="46B650F5">
            <w:pPr>
              <w:rPr>
                <w:rFonts w:hint="eastAsia" w:ascii="仿宋" w:hAnsi="仿宋" w:eastAsia="仿宋" w:cs="仿宋"/>
                <w:sz w:val="24"/>
                <w:szCs w:val="24"/>
                <w:highlight w:val="none"/>
              </w:rPr>
            </w:pPr>
          </w:p>
        </w:tc>
      </w:tr>
      <w:tr w14:paraId="1132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FE287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1B174557">
            <w:pPr>
              <w:rPr>
                <w:rFonts w:hint="eastAsia" w:ascii="仿宋" w:hAnsi="仿宋" w:eastAsia="仿宋" w:cs="仿宋"/>
                <w:sz w:val="24"/>
                <w:szCs w:val="24"/>
                <w:highlight w:val="none"/>
              </w:rPr>
            </w:pPr>
          </w:p>
        </w:tc>
        <w:tc>
          <w:tcPr>
            <w:tcW w:w="1842" w:type="dxa"/>
            <w:vAlign w:val="center"/>
          </w:tcPr>
          <w:p w14:paraId="27B99EAE">
            <w:pPr>
              <w:rPr>
                <w:rFonts w:hint="eastAsia" w:ascii="仿宋" w:hAnsi="仿宋" w:eastAsia="仿宋" w:cs="仿宋"/>
                <w:sz w:val="24"/>
                <w:szCs w:val="24"/>
                <w:highlight w:val="none"/>
              </w:rPr>
            </w:pPr>
          </w:p>
        </w:tc>
        <w:tc>
          <w:tcPr>
            <w:tcW w:w="1888" w:type="dxa"/>
            <w:vAlign w:val="center"/>
          </w:tcPr>
          <w:p w14:paraId="38CCF272">
            <w:pPr>
              <w:rPr>
                <w:rFonts w:hint="eastAsia" w:ascii="仿宋" w:hAnsi="仿宋" w:eastAsia="仿宋" w:cs="仿宋"/>
                <w:sz w:val="24"/>
                <w:szCs w:val="24"/>
                <w:highlight w:val="none"/>
              </w:rPr>
            </w:pPr>
          </w:p>
        </w:tc>
      </w:tr>
      <w:tr w14:paraId="2F32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77CC6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C046D2F">
            <w:pPr>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14:paraId="13083105">
            <w:pPr>
              <w:rPr>
                <w:rFonts w:hint="eastAsia" w:ascii="仿宋" w:hAnsi="仿宋" w:eastAsia="仿宋" w:cs="仿宋"/>
                <w:sz w:val="24"/>
                <w:szCs w:val="24"/>
                <w:highlight w:val="none"/>
              </w:rPr>
            </w:pPr>
          </w:p>
        </w:tc>
        <w:tc>
          <w:tcPr>
            <w:tcW w:w="1888" w:type="dxa"/>
            <w:vAlign w:val="center"/>
          </w:tcPr>
          <w:p w14:paraId="16943428">
            <w:pPr>
              <w:rPr>
                <w:rFonts w:hint="eastAsia" w:ascii="仿宋" w:hAnsi="仿宋" w:eastAsia="仿宋" w:cs="仿宋"/>
                <w:sz w:val="24"/>
                <w:szCs w:val="24"/>
                <w:highlight w:val="none"/>
              </w:rPr>
            </w:pPr>
          </w:p>
        </w:tc>
      </w:tr>
    </w:tbl>
    <w:p w14:paraId="0A7E2C75">
      <w:pPr>
        <w:spacing w:line="360" w:lineRule="auto"/>
        <w:rPr>
          <w:rFonts w:hint="eastAsia" w:ascii="仿宋" w:hAnsi="仿宋" w:eastAsia="仿宋" w:cs="仿宋"/>
          <w:kern w:val="0"/>
          <w:sz w:val="24"/>
          <w:highlight w:val="none"/>
          <w:lang w:val="zh-CN"/>
        </w:rPr>
      </w:pPr>
    </w:p>
    <w:p w14:paraId="605F328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4CCEA35">
      <w:pPr>
        <w:spacing w:line="360" w:lineRule="auto"/>
        <w:rPr>
          <w:rFonts w:hint="eastAsia"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14:paraId="53053E5B">
      <w:pPr>
        <w:spacing w:line="560" w:lineRule="exact"/>
        <w:rPr>
          <w:rFonts w:hint="eastAsia" w:ascii="仿宋" w:hAnsi="仿宋" w:eastAsia="仿宋" w:cs="仿宋"/>
          <w:szCs w:val="21"/>
          <w:highlight w:val="none"/>
        </w:rPr>
      </w:pPr>
      <w:r>
        <w:rPr>
          <w:rFonts w:hint="eastAsia" w:ascii="仿宋" w:hAnsi="仿宋" w:eastAsia="仿宋" w:cs="仿宋"/>
          <w:kern w:val="0"/>
          <w:highlight w:val="none"/>
          <w:lang w:val="zh-CN"/>
        </w:rPr>
        <w:br w:type="page"/>
      </w:r>
    </w:p>
    <w:p w14:paraId="4884FD95">
      <w:pPr>
        <w:spacing w:line="360" w:lineRule="auto"/>
        <w:outlineLvl w:val="2"/>
        <w:rPr>
          <w:rFonts w:hint="eastAsia" w:ascii="仿宋" w:hAnsi="仿宋" w:eastAsia="仿宋" w:cs="仿宋"/>
          <w:b/>
          <w:bCs/>
          <w:sz w:val="22"/>
          <w:highlight w:val="none"/>
        </w:rPr>
      </w:pPr>
      <w:bookmarkStart w:id="103" w:name="_Toc28249"/>
      <w:bookmarkStart w:id="104" w:name="_Toc14392"/>
      <w:bookmarkStart w:id="105" w:name="_Toc29975"/>
      <w:bookmarkStart w:id="106" w:name="_Toc28593"/>
      <w:r>
        <w:rPr>
          <w:rFonts w:hint="eastAsia" w:ascii="仿宋" w:hAnsi="仿宋" w:eastAsia="仿宋" w:cs="仿宋"/>
          <w:b/>
          <w:bCs/>
          <w:sz w:val="22"/>
          <w:highlight w:val="none"/>
        </w:rPr>
        <w:t>目录六、资格证明文件</w:t>
      </w:r>
      <w:bookmarkEnd w:id="103"/>
      <w:bookmarkEnd w:id="104"/>
      <w:bookmarkEnd w:id="105"/>
      <w:bookmarkEnd w:id="106"/>
    </w:p>
    <w:p w14:paraId="0CA09F20">
      <w:pPr>
        <w:spacing w:line="360" w:lineRule="auto"/>
        <w:jc w:val="center"/>
        <w:rPr>
          <w:rFonts w:hint="eastAsia" w:ascii="仿宋" w:hAnsi="仿宋" w:eastAsia="仿宋" w:cs="仿宋"/>
          <w:b/>
          <w:bCs/>
          <w:sz w:val="32"/>
          <w:szCs w:val="32"/>
          <w:highlight w:val="none"/>
        </w:rPr>
      </w:pPr>
      <w:bookmarkStart w:id="107" w:name="_Toc489655335"/>
      <w:r>
        <w:rPr>
          <w:rFonts w:hint="eastAsia" w:ascii="仿宋" w:hAnsi="仿宋" w:eastAsia="仿宋" w:cs="仿宋"/>
          <w:b/>
          <w:bCs/>
          <w:sz w:val="32"/>
          <w:szCs w:val="32"/>
          <w:highlight w:val="none"/>
        </w:rPr>
        <w:t>资格证明文件</w:t>
      </w:r>
      <w:bookmarkEnd w:id="107"/>
    </w:p>
    <w:p w14:paraId="0A2A44F1">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14:paraId="05004086">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14:paraId="7D82F0F7">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14:paraId="373177F9">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14:paraId="4BF4DC8C">
      <w:pPr>
        <w:spacing w:line="360" w:lineRule="auto"/>
        <w:ind w:firstLine="482" w:firstLineChars="200"/>
        <w:rPr>
          <w:rFonts w:hint="eastAsia" w:ascii="仿宋" w:hAnsi="仿宋" w:eastAsia="仿宋" w:cs="仿宋"/>
          <w:b/>
          <w:bCs/>
          <w:kern w:val="0"/>
          <w:sz w:val="24"/>
          <w:highlight w:val="none"/>
        </w:rPr>
      </w:pPr>
    </w:p>
    <w:p w14:paraId="40803BF5">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14:paraId="0C729A9D">
      <w:pPr>
        <w:numPr>
          <w:ilvl w:val="0"/>
          <w:numId w:val="6"/>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p>
    <w:p w14:paraId="4729239F">
      <w:pPr>
        <w:numPr>
          <w:ilvl w:val="0"/>
          <w:numId w:val="6"/>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有依法缴纳税收和社会保障资金的良好记录（提供参加本次政府采购活动前半年内（至少一个月）依法缴纳税收和社会保障资金的相关材料，依法享受免缴、缓缴的，提供证明材料）</w:t>
      </w:r>
      <w:r>
        <w:rPr>
          <w:rFonts w:hint="eastAsia" w:ascii="仿宋" w:hAnsi="仿宋" w:eastAsia="仿宋" w:cs="仿宋"/>
          <w:color w:val="auto"/>
          <w:sz w:val="24"/>
          <w:highlight w:val="none"/>
          <w:lang w:val="en-US" w:eastAsia="zh-CN"/>
        </w:rPr>
        <w:t>加盖公章</w:t>
      </w:r>
    </w:p>
    <w:p w14:paraId="0B2F28C7">
      <w:pPr>
        <w:numPr>
          <w:ilvl w:val="0"/>
          <w:numId w:val="6"/>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提供承诺书，格式见附件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91E041A">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）参加本项目政府采购活动前三年内，在经营活动中没有重大违法记录（提供参加本次政府采购活动前3年内在经营活动中没有重大违法记录的书面声明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E80B6E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）未被列入失信被执行人、重大税收违法案件当事人名单、政府采购严重违法失信行为记录名单的证明材料。</w:t>
      </w:r>
    </w:p>
    <w:p w14:paraId="5070D1ED">
      <w:pPr>
        <w:pStyle w:val="37"/>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）条重大违法记录，是指供应商因违法经营受到刑事处罚或者责令停产停业、吊销许可证或者执照、较大数额罚款等行政处罚。</w:t>
      </w:r>
    </w:p>
    <w:p w14:paraId="5982047B">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2B752452">
      <w:pPr>
        <w:spacing w:line="360" w:lineRule="auto"/>
        <w:outlineLvl w:val="2"/>
        <w:rPr>
          <w:rFonts w:hint="eastAsia" w:ascii="仿宋" w:hAnsi="仿宋" w:eastAsia="仿宋" w:cs="仿宋"/>
          <w:b/>
          <w:bCs/>
          <w:sz w:val="22"/>
          <w:highlight w:val="none"/>
        </w:rPr>
      </w:pPr>
      <w:bookmarkStart w:id="108" w:name="_Toc7902"/>
      <w:bookmarkStart w:id="109" w:name="_Toc30427"/>
      <w:bookmarkStart w:id="110" w:name="_Toc31238"/>
      <w:bookmarkStart w:id="111" w:name="_Toc19376"/>
      <w:r>
        <w:rPr>
          <w:rFonts w:hint="eastAsia" w:ascii="仿宋" w:hAnsi="仿宋" w:eastAsia="仿宋" w:cs="仿宋"/>
          <w:b/>
          <w:bCs/>
          <w:sz w:val="22"/>
          <w:highlight w:val="none"/>
        </w:rPr>
        <w:t>目录七、技术条款偏离表格式</w:t>
      </w:r>
      <w:bookmarkEnd w:id="108"/>
      <w:bookmarkEnd w:id="109"/>
      <w:bookmarkEnd w:id="110"/>
      <w:bookmarkEnd w:id="111"/>
    </w:p>
    <w:p w14:paraId="41527681">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30"/>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25F362B6">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76342829">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项目名称：</w:t>
            </w:r>
          </w:p>
          <w:p w14:paraId="5AB0FEC5">
            <w:pPr>
              <w:rPr>
                <w:rFonts w:hint="eastAsia" w:ascii="仿宋" w:hAnsi="仿宋" w:eastAsia="仿宋" w:cs="仿宋"/>
                <w:color w:val="auto"/>
                <w:kern w:val="0"/>
                <w:sz w:val="24"/>
                <w:highlight w:val="none"/>
                <w:lang w:val="zh-CN" w:eastAsia="zh-CN"/>
              </w:rPr>
            </w:pPr>
            <w:r>
              <w:rPr>
                <w:rFonts w:hint="eastAsia" w:ascii="仿宋" w:hAnsi="仿宋" w:eastAsia="仿宋" w:cs="仿宋"/>
                <w:sz w:val="24"/>
                <w:szCs w:val="24"/>
                <w:highlight w:val="none"/>
                <w:lang w:eastAsia="zh-CN"/>
              </w:rPr>
              <w:t>赛虹桥街道机关办公用房物业服务项目</w:t>
            </w:r>
          </w:p>
        </w:tc>
        <w:tc>
          <w:tcPr>
            <w:tcW w:w="2939" w:type="dxa"/>
            <w:gridSpan w:val="3"/>
            <w:tcBorders>
              <w:top w:val="nil"/>
              <w:left w:val="nil"/>
              <w:bottom w:val="single" w:color="auto" w:sz="6" w:space="0"/>
              <w:right w:val="nil"/>
            </w:tcBorders>
            <w:vAlign w:val="center"/>
          </w:tcPr>
          <w:p w14:paraId="620FF5FC">
            <w:pPr>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项目编号：</w:t>
            </w:r>
            <w:r>
              <w:rPr>
                <w:rFonts w:hint="eastAsia" w:ascii="仿宋" w:hAnsi="仿宋" w:eastAsia="仿宋" w:cs="仿宋"/>
                <w:sz w:val="24"/>
                <w:szCs w:val="24"/>
                <w:highlight w:val="none"/>
                <w:lang w:eastAsia="zh-CN"/>
              </w:rPr>
              <w:t>YCZX-CS-202401287</w:t>
            </w:r>
          </w:p>
        </w:tc>
      </w:tr>
      <w:tr w14:paraId="154F0C76">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9B6ED93">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5DC404E9">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0BE4F7E5">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3507FD27">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2DD23D3F">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偏离</w:t>
            </w:r>
          </w:p>
        </w:tc>
      </w:tr>
      <w:tr w14:paraId="1CF46B9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AF86E78">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2DAAEEB">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460F12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E33C3E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8751CF3">
            <w:pPr>
              <w:jc w:val="center"/>
              <w:rPr>
                <w:rFonts w:hint="eastAsia" w:ascii="仿宋" w:hAnsi="仿宋" w:eastAsia="仿宋" w:cs="仿宋"/>
                <w:color w:val="auto"/>
                <w:kern w:val="0"/>
                <w:sz w:val="24"/>
                <w:highlight w:val="none"/>
                <w:lang w:val="zh-CN"/>
              </w:rPr>
            </w:pPr>
          </w:p>
        </w:tc>
      </w:tr>
      <w:tr w14:paraId="54BB62B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2005A0A3">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F0F1BBA">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A3958">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907847A">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9460E">
            <w:pPr>
              <w:jc w:val="center"/>
              <w:rPr>
                <w:rFonts w:hint="eastAsia" w:ascii="仿宋" w:hAnsi="仿宋" w:eastAsia="仿宋" w:cs="仿宋"/>
                <w:color w:val="auto"/>
                <w:kern w:val="0"/>
                <w:sz w:val="24"/>
                <w:highlight w:val="none"/>
                <w:lang w:val="zh-CN"/>
              </w:rPr>
            </w:pPr>
          </w:p>
        </w:tc>
      </w:tr>
      <w:tr w14:paraId="4079813D">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60BB0ED">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FB84F64">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0FAE15D">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9F4AFE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7A16BD5">
            <w:pPr>
              <w:jc w:val="center"/>
              <w:rPr>
                <w:rFonts w:hint="eastAsia" w:ascii="仿宋" w:hAnsi="仿宋" w:eastAsia="仿宋" w:cs="仿宋"/>
                <w:color w:val="auto"/>
                <w:kern w:val="0"/>
                <w:sz w:val="24"/>
                <w:highlight w:val="none"/>
                <w:lang w:val="zh-CN"/>
              </w:rPr>
            </w:pPr>
          </w:p>
        </w:tc>
      </w:tr>
      <w:tr w14:paraId="4C7251E8">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B0DB4B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F67DA1C">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CF201">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2A62C485">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253A5DC">
            <w:pPr>
              <w:jc w:val="center"/>
              <w:rPr>
                <w:rFonts w:hint="eastAsia" w:ascii="仿宋" w:hAnsi="仿宋" w:eastAsia="仿宋" w:cs="仿宋"/>
                <w:color w:val="auto"/>
                <w:kern w:val="0"/>
                <w:sz w:val="24"/>
                <w:highlight w:val="none"/>
                <w:lang w:val="zh-CN"/>
              </w:rPr>
            </w:pPr>
          </w:p>
        </w:tc>
      </w:tr>
      <w:tr w14:paraId="083D348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DF237EA">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C0E4E68">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A9635A6">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52DF932">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229C026">
            <w:pPr>
              <w:jc w:val="center"/>
              <w:rPr>
                <w:rFonts w:hint="eastAsia" w:ascii="仿宋" w:hAnsi="仿宋" w:eastAsia="仿宋" w:cs="仿宋"/>
                <w:color w:val="auto"/>
                <w:kern w:val="0"/>
                <w:sz w:val="24"/>
                <w:highlight w:val="none"/>
                <w:lang w:val="zh-CN"/>
              </w:rPr>
            </w:pPr>
          </w:p>
        </w:tc>
      </w:tr>
      <w:tr w14:paraId="6551708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692480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041118E2">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63E7D0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6BA54B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0C3A7A">
            <w:pPr>
              <w:jc w:val="center"/>
              <w:rPr>
                <w:rFonts w:hint="eastAsia" w:ascii="仿宋" w:hAnsi="仿宋" w:eastAsia="仿宋" w:cs="仿宋"/>
                <w:color w:val="auto"/>
                <w:kern w:val="0"/>
                <w:sz w:val="24"/>
                <w:highlight w:val="none"/>
                <w:lang w:val="zh-CN"/>
              </w:rPr>
            </w:pPr>
          </w:p>
        </w:tc>
      </w:tr>
    </w:tbl>
    <w:p w14:paraId="5C6653E7">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1C6D1A">
      <w:pPr>
        <w:spacing w:line="360" w:lineRule="auto"/>
        <w:rPr>
          <w:rFonts w:hint="eastAsia" w:ascii="仿宋" w:hAnsi="仿宋" w:eastAsia="仿宋" w:cs="仿宋"/>
          <w:kern w:val="0"/>
          <w:sz w:val="24"/>
          <w:highlight w:val="none"/>
          <w:lang w:val="zh-CN"/>
        </w:rPr>
      </w:pPr>
    </w:p>
    <w:p w14:paraId="3D56607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33EE72B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14:paraId="324FAFBD">
      <w:pPr>
        <w:spacing w:line="360" w:lineRule="auto"/>
        <w:outlineLvl w:val="2"/>
        <w:rPr>
          <w:rFonts w:hint="eastAsia" w:ascii="仿宋" w:hAnsi="仿宋" w:eastAsia="仿宋" w:cs="仿宋"/>
          <w:b/>
          <w:bCs/>
          <w:sz w:val="22"/>
          <w:highlight w:val="none"/>
        </w:rPr>
      </w:pPr>
      <w:bookmarkStart w:id="112" w:name="_Toc15264"/>
      <w:bookmarkStart w:id="113" w:name="_Toc5578"/>
      <w:bookmarkStart w:id="114" w:name="_Toc15620"/>
      <w:bookmarkStart w:id="115" w:name="_Toc784"/>
    </w:p>
    <w:p w14:paraId="5AFB91B3">
      <w:pPr>
        <w:pStyle w:val="38"/>
        <w:rPr>
          <w:rFonts w:hint="eastAsia" w:ascii="仿宋" w:hAnsi="仿宋" w:eastAsia="仿宋" w:cs="仿宋"/>
          <w:b/>
          <w:bCs/>
          <w:sz w:val="22"/>
          <w:highlight w:val="none"/>
        </w:rPr>
      </w:pPr>
    </w:p>
    <w:p w14:paraId="6816D866">
      <w:pPr>
        <w:pStyle w:val="38"/>
        <w:rPr>
          <w:rFonts w:hint="eastAsia" w:ascii="仿宋" w:hAnsi="仿宋" w:eastAsia="仿宋" w:cs="仿宋"/>
          <w:b/>
          <w:bCs/>
          <w:sz w:val="22"/>
          <w:highlight w:val="none"/>
        </w:rPr>
      </w:pPr>
    </w:p>
    <w:p w14:paraId="1B3082CF">
      <w:pPr>
        <w:pStyle w:val="38"/>
        <w:rPr>
          <w:rFonts w:hint="eastAsia" w:ascii="仿宋" w:hAnsi="仿宋" w:eastAsia="仿宋" w:cs="仿宋"/>
          <w:b/>
          <w:bCs/>
          <w:sz w:val="22"/>
          <w:highlight w:val="none"/>
        </w:rPr>
      </w:pPr>
    </w:p>
    <w:p w14:paraId="079A482F">
      <w:pPr>
        <w:pStyle w:val="38"/>
        <w:rPr>
          <w:rFonts w:hint="eastAsia" w:ascii="仿宋" w:hAnsi="仿宋" w:eastAsia="仿宋" w:cs="仿宋"/>
          <w:b/>
          <w:bCs/>
          <w:sz w:val="22"/>
          <w:highlight w:val="none"/>
        </w:rPr>
      </w:pPr>
    </w:p>
    <w:p w14:paraId="7DF95B0B">
      <w:pPr>
        <w:pStyle w:val="38"/>
        <w:rPr>
          <w:rFonts w:hint="eastAsia" w:ascii="仿宋" w:hAnsi="仿宋" w:eastAsia="仿宋" w:cs="仿宋"/>
          <w:b/>
          <w:bCs/>
          <w:sz w:val="22"/>
          <w:highlight w:val="none"/>
        </w:rPr>
      </w:pPr>
    </w:p>
    <w:p w14:paraId="73DF6AEF">
      <w:pPr>
        <w:pStyle w:val="38"/>
        <w:rPr>
          <w:rFonts w:hint="eastAsia" w:ascii="仿宋" w:hAnsi="仿宋" w:eastAsia="仿宋" w:cs="仿宋"/>
          <w:b/>
          <w:bCs/>
          <w:sz w:val="22"/>
          <w:highlight w:val="none"/>
        </w:rPr>
      </w:pPr>
    </w:p>
    <w:p w14:paraId="090204CA">
      <w:pPr>
        <w:pStyle w:val="38"/>
        <w:rPr>
          <w:rFonts w:hint="eastAsia" w:ascii="仿宋" w:hAnsi="仿宋" w:eastAsia="仿宋" w:cs="仿宋"/>
          <w:b/>
          <w:bCs/>
          <w:sz w:val="22"/>
          <w:highlight w:val="none"/>
        </w:rPr>
      </w:pPr>
    </w:p>
    <w:p w14:paraId="6CA801A5">
      <w:pPr>
        <w:pStyle w:val="38"/>
        <w:rPr>
          <w:rFonts w:hint="eastAsia" w:ascii="仿宋" w:hAnsi="仿宋" w:eastAsia="仿宋" w:cs="仿宋"/>
          <w:b/>
          <w:bCs/>
          <w:sz w:val="22"/>
          <w:highlight w:val="none"/>
        </w:rPr>
      </w:pPr>
    </w:p>
    <w:p w14:paraId="6F2B9C2F">
      <w:pPr>
        <w:pStyle w:val="38"/>
        <w:rPr>
          <w:rFonts w:hint="eastAsia" w:ascii="仿宋" w:hAnsi="仿宋" w:eastAsia="仿宋" w:cs="仿宋"/>
          <w:b/>
          <w:bCs/>
          <w:sz w:val="22"/>
          <w:highlight w:val="none"/>
        </w:rPr>
      </w:pPr>
    </w:p>
    <w:p w14:paraId="249C7C40">
      <w:pPr>
        <w:spacing w:line="360" w:lineRule="auto"/>
        <w:outlineLvl w:val="2"/>
        <w:rPr>
          <w:rFonts w:hint="eastAsia" w:ascii="仿宋" w:hAnsi="仿宋" w:eastAsia="仿宋" w:cs="仿宋"/>
          <w:b/>
          <w:bCs/>
          <w:sz w:val="22"/>
          <w:highlight w:val="none"/>
        </w:rPr>
      </w:pPr>
    </w:p>
    <w:p w14:paraId="6D246AB7">
      <w:pPr>
        <w:spacing w:line="360" w:lineRule="auto"/>
        <w:outlineLvl w:val="2"/>
        <w:rPr>
          <w:rFonts w:hint="eastAsia" w:ascii="仿宋" w:hAnsi="仿宋" w:eastAsia="仿宋" w:cs="仿宋"/>
          <w:b/>
          <w:bCs/>
          <w:sz w:val="22"/>
          <w:highlight w:val="none"/>
        </w:rPr>
      </w:pPr>
    </w:p>
    <w:p w14:paraId="55A94610">
      <w:pPr>
        <w:spacing w:line="360" w:lineRule="auto"/>
        <w:outlineLvl w:val="2"/>
        <w:rPr>
          <w:rFonts w:hint="eastAsia" w:ascii="仿宋" w:hAnsi="仿宋" w:eastAsia="仿宋" w:cs="仿宋"/>
          <w:b/>
          <w:bCs/>
          <w:sz w:val="22"/>
          <w:highlight w:val="none"/>
        </w:rPr>
      </w:pPr>
    </w:p>
    <w:p w14:paraId="7B53BF4F">
      <w:pPr>
        <w:spacing w:line="360" w:lineRule="auto"/>
        <w:outlineLvl w:val="2"/>
        <w:rPr>
          <w:rFonts w:hint="eastAsia" w:ascii="仿宋" w:hAnsi="仿宋" w:eastAsia="仿宋" w:cs="仿宋"/>
          <w:b/>
          <w:bCs/>
          <w:sz w:val="22"/>
          <w:highlight w:val="none"/>
        </w:rPr>
      </w:pPr>
    </w:p>
    <w:p w14:paraId="0F817BED">
      <w:pPr>
        <w:spacing w:line="360" w:lineRule="auto"/>
        <w:outlineLvl w:val="2"/>
        <w:rPr>
          <w:rFonts w:hint="eastAsia" w:ascii="仿宋" w:hAnsi="仿宋" w:eastAsia="仿宋" w:cs="仿宋"/>
          <w:b/>
          <w:bCs/>
          <w:sz w:val="22"/>
          <w:highlight w:val="none"/>
        </w:rPr>
      </w:pPr>
    </w:p>
    <w:p w14:paraId="02896E19">
      <w:pPr>
        <w:spacing w:line="360" w:lineRule="auto"/>
        <w:outlineLvl w:val="2"/>
        <w:rPr>
          <w:rFonts w:hint="eastAsia" w:ascii="仿宋" w:hAnsi="仿宋" w:eastAsia="仿宋" w:cs="仿宋"/>
          <w:b/>
          <w:bCs/>
          <w:sz w:val="22"/>
          <w:highlight w:val="none"/>
        </w:rPr>
      </w:pPr>
    </w:p>
    <w:p w14:paraId="180EF6FD">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目录八、商务条款偏离表格式</w:t>
      </w:r>
      <w:bookmarkEnd w:id="112"/>
      <w:bookmarkEnd w:id="113"/>
      <w:bookmarkEnd w:id="114"/>
      <w:bookmarkEnd w:id="115"/>
    </w:p>
    <w:p w14:paraId="6E9CA58C">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14:paraId="17B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14:paraId="2931BEC9">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项目名称：</w:t>
            </w:r>
          </w:p>
          <w:p w14:paraId="240F966C">
            <w:pPr>
              <w:jc w:val="left"/>
              <w:rPr>
                <w:rFonts w:hint="eastAsia" w:ascii="仿宋" w:hAnsi="仿宋" w:eastAsia="仿宋" w:cs="仿宋"/>
                <w:kern w:val="0"/>
                <w:sz w:val="24"/>
                <w:szCs w:val="24"/>
                <w:highlight w:val="none"/>
                <w:lang w:val="zh-CN" w:eastAsia="zh-CN"/>
              </w:rPr>
            </w:pPr>
            <w:r>
              <w:rPr>
                <w:rFonts w:hint="eastAsia" w:ascii="仿宋" w:hAnsi="仿宋" w:eastAsia="仿宋" w:cs="仿宋"/>
                <w:sz w:val="24"/>
                <w:szCs w:val="24"/>
                <w:highlight w:val="none"/>
                <w:lang w:eastAsia="zh-CN"/>
              </w:rPr>
              <w:t>赛虹桥街道机关办公用房物业服务项目</w:t>
            </w:r>
          </w:p>
        </w:tc>
        <w:tc>
          <w:tcPr>
            <w:tcW w:w="2830" w:type="dxa"/>
            <w:gridSpan w:val="3"/>
            <w:tcBorders>
              <w:top w:val="nil"/>
              <w:left w:val="nil"/>
              <w:right w:val="nil"/>
            </w:tcBorders>
            <w:vAlign w:val="center"/>
          </w:tcPr>
          <w:p w14:paraId="55327D4F">
            <w:pPr>
              <w:jc w:val="left"/>
              <w:rPr>
                <w:rFonts w:hint="eastAsia"/>
                <w:highlight w:val="none"/>
                <w:lang w:val="zh-CN" w:eastAsia="zh-CN"/>
              </w:rPr>
            </w:pPr>
            <w:r>
              <w:rPr>
                <w:rFonts w:hint="eastAsia" w:ascii="仿宋" w:hAnsi="仿宋" w:eastAsia="仿宋" w:cs="仿宋"/>
                <w:kern w:val="0"/>
                <w:sz w:val="24"/>
                <w:szCs w:val="24"/>
                <w:highlight w:val="none"/>
                <w:lang w:val="zh-CN"/>
              </w:rPr>
              <w:t>项目编号：</w:t>
            </w:r>
            <w:r>
              <w:rPr>
                <w:rFonts w:hint="eastAsia" w:ascii="仿宋" w:hAnsi="仿宋" w:eastAsia="仿宋" w:cs="仿宋"/>
                <w:sz w:val="24"/>
                <w:szCs w:val="24"/>
                <w:highlight w:val="none"/>
                <w:lang w:eastAsia="zh-CN"/>
              </w:rPr>
              <w:t>YCZX-CS-202401287</w:t>
            </w:r>
          </w:p>
        </w:tc>
      </w:tr>
      <w:tr w14:paraId="4A4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8E084B">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14:paraId="190A1DB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gridSpan w:val="2"/>
            <w:vAlign w:val="center"/>
          </w:tcPr>
          <w:p w14:paraId="0A73FD58">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vAlign w:val="center"/>
          </w:tcPr>
          <w:p w14:paraId="7FFD2BC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14:paraId="3F5155E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14:paraId="7A7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7E6FEFE">
            <w:pPr>
              <w:jc w:val="center"/>
              <w:rPr>
                <w:rFonts w:hint="eastAsia" w:ascii="仿宋" w:hAnsi="仿宋" w:eastAsia="仿宋" w:cs="仿宋"/>
                <w:kern w:val="0"/>
                <w:sz w:val="24"/>
                <w:szCs w:val="24"/>
                <w:highlight w:val="none"/>
                <w:lang w:val="zh-CN"/>
              </w:rPr>
            </w:pPr>
          </w:p>
        </w:tc>
        <w:tc>
          <w:tcPr>
            <w:tcW w:w="2410" w:type="dxa"/>
            <w:vAlign w:val="center"/>
          </w:tcPr>
          <w:p w14:paraId="4BE67A25">
            <w:pPr>
              <w:jc w:val="center"/>
              <w:rPr>
                <w:rFonts w:hint="eastAsia" w:ascii="仿宋" w:hAnsi="仿宋" w:eastAsia="仿宋" w:cs="仿宋"/>
                <w:kern w:val="0"/>
                <w:sz w:val="24"/>
                <w:szCs w:val="24"/>
                <w:highlight w:val="none"/>
                <w:lang w:val="zh-CN"/>
              </w:rPr>
            </w:pPr>
          </w:p>
        </w:tc>
        <w:tc>
          <w:tcPr>
            <w:tcW w:w="2410" w:type="dxa"/>
            <w:gridSpan w:val="2"/>
            <w:vAlign w:val="center"/>
          </w:tcPr>
          <w:p w14:paraId="5404B6BE">
            <w:pPr>
              <w:jc w:val="center"/>
              <w:rPr>
                <w:rFonts w:hint="eastAsia" w:ascii="仿宋" w:hAnsi="仿宋" w:eastAsia="仿宋" w:cs="仿宋"/>
                <w:kern w:val="0"/>
                <w:sz w:val="24"/>
                <w:szCs w:val="24"/>
                <w:highlight w:val="none"/>
                <w:lang w:val="zh-CN"/>
              </w:rPr>
            </w:pPr>
          </w:p>
        </w:tc>
        <w:tc>
          <w:tcPr>
            <w:tcW w:w="1438" w:type="dxa"/>
            <w:vAlign w:val="center"/>
          </w:tcPr>
          <w:p w14:paraId="7ECE97D7">
            <w:pPr>
              <w:jc w:val="center"/>
              <w:rPr>
                <w:rFonts w:hint="eastAsia" w:ascii="仿宋" w:hAnsi="仿宋" w:eastAsia="仿宋" w:cs="仿宋"/>
                <w:kern w:val="0"/>
                <w:sz w:val="24"/>
                <w:szCs w:val="24"/>
                <w:highlight w:val="none"/>
                <w:lang w:val="zh-CN"/>
              </w:rPr>
            </w:pPr>
          </w:p>
        </w:tc>
        <w:tc>
          <w:tcPr>
            <w:tcW w:w="1372" w:type="dxa"/>
            <w:vAlign w:val="center"/>
          </w:tcPr>
          <w:p w14:paraId="24CD9E21">
            <w:pPr>
              <w:jc w:val="center"/>
              <w:rPr>
                <w:rFonts w:hint="eastAsia" w:ascii="仿宋" w:hAnsi="仿宋" w:eastAsia="仿宋" w:cs="仿宋"/>
                <w:kern w:val="0"/>
                <w:sz w:val="24"/>
                <w:szCs w:val="24"/>
                <w:highlight w:val="none"/>
                <w:lang w:val="zh-CN"/>
              </w:rPr>
            </w:pPr>
          </w:p>
        </w:tc>
      </w:tr>
      <w:tr w14:paraId="0E1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6C9F83F">
            <w:pPr>
              <w:jc w:val="center"/>
              <w:rPr>
                <w:rFonts w:hint="eastAsia" w:ascii="仿宋" w:hAnsi="仿宋" w:eastAsia="仿宋" w:cs="仿宋"/>
                <w:kern w:val="0"/>
                <w:sz w:val="24"/>
                <w:szCs w:val="24"/>
                <w:highlight w:val="none"/>
                <w:lang w:val="zh-CN"/>
              </w:rPr>
            </w:pPr>
          </w:p>
        </w:tc>
        <w:tc>
          <w:tcPr>
            <w:tcW w:w="2410" w:type="dxa"/>
            <w:vAlign w:val="center"/>
          </w:tcPr>
          <w:p w14:paraId="51622771">
            <w:pPr>
              <w:jc w:val="center"/>
              <w:rPr>
                <w:rFonts w:hint="eastAsia" w:ascii="仿宋" w:hAnsi="仿宋" w:eastAsia="仿宋" w:cs="仿宋"/>
                <w:kern w:val="0"/>
                <w:sz w:val="24"/>
                <w:szCs w:val="24"/>
                <w:highlight w:val="none"/>
                <w:lang w:val="zh-CN"/>
              </w:rPr>
            </w:pPr>
          </w:p>
        </w:tc>
        <w:tc>
          <w:tcPr>
            <w:tcW w:w="2410" w:type="dxa"/>
            <w:gridSpan w:val="2"/>
            <w:vAlign w:val="center"/>
          </w:tcPr>
          <w:p w14:paraId="4A24974E">
            <w:pPr>
              <w:jc w:val="center"/>
              <w:rPr>
                <w:rFonts w:hint="eastAsia" w:ascii="仿宋" w:hAnsi="仿宋" w:eastAsia="仿宋" w:cs="仿宋"/>
                <w:kern w:val="0"/>
                <w:sz w:val="24"/>
                <w:szCs w:val="24"/>
                <w:highlight w:val="none"/>
                <w:lang w:val="zh-CN"/>
              </w:rPr>
            </w:pPr>
          </w:p>
        </w:tc>
        <w:tc>
          <w:tcPr>
            <w:tcW w:w="1438" w:type="dxa"/>
            <w:vAlign w:val="center"/>
          </w:tcPr>
          <w:p w14:paraId="3688B573">
            <w:pPr>
              <w:jc w:val="center"/>
              <w:rPr>
                <w:rFonts w:hint="eastAsia" w:ascii="仿宋" w:hAnsi="仿宋" w:eastAsia="仿宋" w:cs="仿宋"/>
                <w:kern w:val="0"/>
                <w:sz w:val="24"/>
                <w:szCs w:val="24"/>
                <w:highlight w:val="none"/>
                <w:lang w:val="zh-CN"/>
              </w:rPr>
            </w:pPr>
          </w:p>
        </w:tc>
        <w:tc>
          <w:tcPr>
            <w:tcW w:w="1372" w:type="dxa"/>
            <w:vAlign w:val="center"/>
          </w:tcPr>
          <w:p w14:paraId="19A52D85">
            <w:pPr>
              <w:jc w:val="center"/>
              <w:rPr>
                <w:rFonts w:hint="eastAsia" w:ascii="仿宋" w:hAnsi="仿宋" w:eastAsia="仿宋" w:cs="仿宋"/>
                <w:kern w:val="0"/>
                <w:sz w:val="24"/>
                <w:szCs w:val="24"/>
                <w:highlight w:val="none"/>
                <w:lang w:val="zh-CN"/>
              </w:rPr>
            </w:pPr>
          </w:p>
        </w:tc>
      </w:tr>
      <w:tr w14:paraId="023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3B21023">
            <w:pPr>
              <w:jc w:val="center"/>
              <w:rPr>
                <w:rFonts w:hint="eastAsia" w:ascii="仿宋" w:hAnsi="仿宋" w:eastAsia="仿宋" w:cs="仿宋"/>
                <w:kern w:val="0"/>
                <w:sz w:val="24"/>
                <w:szCs w:val="24"/>
                <w:highlight w:val="none"/>
                <w:lang w:val="zh-CN"/>
              </w:rPr>
            </w:pPr>
          </w:p>
        </w:tc>
        <w:tc>
          <w:tcPr>
            <w:tcW w:w="2410" w:type="dxa"/>
            <w:vAlign w:val="center"/>
          </w:tcPr>
          <w:p w14:paraId="54B36527">
            <w:pPr>
              <w:jc w:val="center"/>
              <w:rPr>
                <w:rFonts w:hint="eastAsia" w:ascii="仿宋" w:hAnsi="仿宋" w:eastAsia="仿宋" w:cs="仿宋"/>
                <w:kern w:val="0"/>
                <w:sz w:val="24"/>
                <w:szCs w:val="24"/>
                <w:highlight w:val="none"/>
                <w:lang w:val="zh-CN"/>
              </w:rPr>
            </w:pPr>
          </w:p>
        </w:tc>
        <w:tc>
          <w:tcPr>
            <w:tcW w:w="2410" w:type="dxa"/>
            <w:gridSpan w:val="2"/>
            <w:vAlign w:val="center"/>
          </w:tcPr>
          <w:p w14:paraId="18C81BE1">
            <w:pPr>
              <w:jc w:val="center"/>
              <w:rPr>
                <w:rFonts w:hint="eastAsia" w:ascii="仿宋" w:hAnsi="仿宋" w:eastAsia="仿宋" w:cs="仿宋"/>
                <w:kern w:val="0"/>
                <w:sz w:val="24"/>
                <w:szCs w:val="24"/>
                <w:highlight w:val="none"/>
                <w:lang w:val="zh-CN"/>
              </w:rPr>
            </w:pPr>
          </w:p>
        </w:tc>
        <w:tc>
          <w:tcPr>
            <w:tcW w:w="1438" w:type="dxa"/>
            <w:vAlign w:val="center"/>
          </w:tcPr>
          <w:p w14:paraId="24FABE4A">
            <w:pPr>
              <w:jc w:val="center"/>
              <w:rPr>
                <w:rFonts w:hint="eastAsia" w:ascii="仿宋" w:hAnsi="仿宋" w:eastAsia="仿宋" w:cs="仿宋"/>
                <w:kern w:val="0"/>
                <w:sz w:val="24"/>
                <w:szCs w:val="24"/>
                <w:highlight w:val="none"/>
                <w:lang w:val="zh-CN"/>
              </w:rPr>
            </w:pPr>
          </w:p>
        </w:tc>
        <w:tc>
          <w:tcPr>
            <w:tcW w:w="1372" w:type="dxa"/>
            <w:vAlign w:val="center"/>
          </w:tcPr>
          <w:p w14:paraId="13F35F9A">
            <w:pPr>
              <w:jc w:val="center"/>
              <w:rPr>
                <w:rFonts w:hint="eastAsia" w:ascii="仿宋" w:hAnsi="仿宋" w:eastAsia="仿宋" w:cs="仿宋"/>
                <w:kern w:val="0"/>
                <w:sz w:val="24"/>
                <w:szCs w:val="24"/>
                <w:highlight w:val="none"/>
                <w:lang w:val="zh-CN"/>
              </w:rPr>
            </w:pPr>
          </w:p>
        </w:tc>
      </w:tr>
      <w:tr w14:paraId="2E6A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D712E96">
            <w:pPr>
              <w:jc w:val="center"/>
              <w:rPr>
                <w:rFonts w:hint="eastAsia" w:ascii="仿宋" w:hAnsi="仿宋" w:eastAsia="仿宋" w:cs="仿宋"/>
                <w:kern w:val="0"/>
                <w:sz w:val="24"/>
                <w:szCs w:val="24"/>
                <w:highlight w:val="none"/>
                <w:lang w:val="zh-CN"/>
              </w:rPr>
            </w:pPr>
          </w:p>
        </w:tc>
        <w:tc>
          <w:tcPr>
            <w:tcW w:w="2410" w:type="dxa"/>
            <w:vAlign w:val="center"/>
          </w:tcPr>
          <w:p w14:paraId="03511022">
            <w:pPr>
              <w:jc w:val="center"/>
              <w:rPr>
                <w:rFonts w:hint="eastAsia" w:ascii="仿宋" w:hAnsi="仿宋" w:eastAsia="仿宋" w:cs="仿宋"/>
                <w:kern w:val="0"/>
                <w:sz w:val="24"/>
                <w:szCs w:val="24"/>
                <w:highlight w:val="none"/>
                <w:lang w:val="zh-CN"/>
              </w:rPr>
            </w:pPr>
          </w:p>
        </w:tc>
        <w:tc>
          <w:tcPr>
            <w:tcW w:w="2410" w:type="dxa"/>
            <w:gridSpan w:val="2"/>
            <w:vAlign w:val="center"/>
          </w:tcPr>
          <w:p w14:paraId="4C125ED6">
            <w:pPr>
              <w:jc w:val="center"/>
              <w:rPr>
                <w:rFonts w:hint="eastAsia" w:ascii="仿宋" w:hAnsi="仿宋" w:eastAsia="仿宋" w:cs="仿宋"/>
                <w:kern w:val="0"/>
                <w:sz w:val="24"/>
                <w:szCs w:val="24"/>
                <w:highlight w:val="none"/>
                <w:lang w:val="zh-CN"/>
              </w:rPr>
            </w:pPr>
          </w:p>
        </w:tc>
        <w:tc>
          <w:tcPr>
            <w:tcW w:w="1438" w:type="dxa"/>
            <w:vAlign w:val="center"/>
          </w:tcPr>
          <w:p w14:paraId="4B4BC47C">
            <w:pPr>
              <w:jc w:val="center"/>
              <w:rPr>
                <w:rFonts w:hint="eastAsia" w:ascii="仿宋" w:hAnsi="仿宋" w:eastAsia="仿宋" w:cs="仿宋"/>
                <w:kern w:val="0"/>
                <w:sz w:val="24"/>
                <w:szCs w:val="24"/>
                <w:highlight w:val="none"/>
                <w:lang w:val="zh-CN"/>
              </w:rPr>
            </w:pPr>
          </w:p>
        </w:tc>
        <w:tc>
          <w:tcPr>
            <w:tcW w:w="1372" w:type="dxa"/>
            <w:vAlign w:val="center"/>
          </w:tcPr>
          <w:p w14:paraId="7029CF5B">
            <w:pPr>
              <w:jc w:val="center"/>
              <w:rPr>
                <w:rFonts w:hint="eastAsia" w:ascii="仿宋" w:hAnsi="仿宋" w:eastAsia="仿宋" w:cs="仿宋"/>
                <w:kern w:val="0"/>
                <w:sz w:val="24"/>
                <w:szCs w:val="24"/>
                <w:highlight w:val="none"/>
                <w:lang w:val="zh-CN"/>
              </w:rPr>
            </w:pPr>
          </w:p>
        </w:tc>
      </w:tr>
      <w:tr w14:paraId="5AD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888FE4F">
            <w:pPr>
              <w:jc w:val="center"/>
              <w:rPr>
                <w:rFonts w:hint="eastAsia" w:ascii="仿宋" w:hAnsi="仿宋" w:eastAsia="仿宋" w:cs="仿宋"/>
                <w:kern w:val="0"/>
                <w:sz w:val="24"/>
                <w:szCs w:val="24"/>
                <w:highlight w:val="none"/>
                <w:lang w:val="zh-CN"/>
              </w:rPr>
            </w:pPr>
          </w:p>
        </w:tc>
        <w:tc>
          <w:tcPr>
            <w:tcW w:w="2410" w:type="dxa"/>
            <w:vAlign w:val="center"/>
          </w:tcPr>
          <w:p w14:paraId="27B37B1E">
            <w:pPr>
              <w:jc w:val="center"/>
              <w:rPr>
                <w:rFonts w:hint="eastAsia" w:ascii="仿宋" w:hAnsi="仿宋" w:eastAsia="仿宋" w:cs="仿宋"/>
                <w:kern w:val="0"/>
                <w:sz w:val="24"/>
                <w:szCs w:val="24"/>
                <w:highlight w:val="none"/>
                <w:lang w:val="zh-CN"/>
              </w:rPr>
            </w:pPr>
          </w:p>
        </w:tc>
        <w:tc>
          <w:tcPr>
            <w:tcW w:w="2410" w:type="dxa"/>
            <w:gridSpan w:val="2"/>
            <w:vAlign w:val="center"/>
          </w:tcPr>
          <w:p w14:paraId="70EB23A6">
            <w:pPr>
              <w:jc w:val="center"/>
              <w:rPr>
                <w:rFonts w:hint="eastAsia" w:ascii="仿宋" w:hAnsi="仿宋" w:eastAsia="仿宋" w:cs="仿宋"/>
                <w:kern w:val="0"/>
                <w:sz w:val="24"/>
                <w:szCs w:val="24"/>
                <w:highlight w:val="none"/>
                <w:lang w:val="zh-CN"/>
              </w:rPr>
            </w:pPr>
          </w:p>
        </w:tc>
        <w:tc>
          <w:tcPr>
            <w:tcW w:w="1438" w:type="dxa"/>
            <w:vAlign w:val="center"/>
          </w:tcPr>
          <w:p w14:paraId="273A00B2">
            <w:pPr>
              <w:jc w:val="center"/>
              <w:rPr>
                <w:rFonts w:hint="eastAsia" w:ascii="仿宋" w:hAnsi="仿宋" w:eastAsia="仿宋" w:cs="仿宋"/>
                <w:kern w:val="0"/>
                <w:sz w:val="24"/>
                <w:szCs w:val="24"/>
                <w:highlight w:val="none"/>
                <w:lang w:val="zh-CN"/>
              </w:rPr>
            </w:pPr>
          </w:p>
        </w:tc>
        <w:tc>
          <w:tcPr>
            <w:tcW w:w="1372" w:type="dxa"/>
            <w:vAlign w:val="center"/>
          </w:tcPr>
          <w:p w14:paraId="1C1A3774">
            <w:pPr>
              <w:jc w:val="center"/>
              <w:rPr>
                <w:rFonts w:hint="eastAsia" w:ascii="仿宋" w:hAnsi="仿宋" w:eastAsia="仿宋" w:cs="仿宋"/>
                <w:kern w:val="0"/>
                <w:sz w:val="24"/>
                <w:szCs w:val="24"/>
                <w:highlight w:val="none"/>
                <w:lang w:val="zh-CN"/>
              </w:rPr>
            </w:pPr>
          </w:p>
        </w:tc>
      </w:tr>
      <w:tr w14:paraId="4B4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26BD48B">
            <w:pPr>
              <w:jc w:val="center"/>
              <w:rPr>
                <w:rFonts w:hint="eastAsia" w:ascii="仿宋" w:hAnsi="仿宋" w:eastAsia="仿宋" w:cs="仿宋"/>
                <w:kern w:val="0"/>
                <w:sz w:val="24"/>
                <w:szCs w:val="24"/>
                <w:highlight w:val="none"/>
                <w:lang w:val="zh-CN"/>
              </w:rPr>
            </w:pPr>
          </w:p>
        </w:tc>
        <w:tc>
          <w:tcPr>
            <w:tcW w:w="2410" w:type="dxa"/>
            <w:vAlign w:val="center"/>
          </w:tcPr>
          <w:p w14:paraId="175620E2">
            <w:pPr>
              <w:jc w:val="center"/>
              <w:rPr>
                <w:rFonts w:hint="eastAsia" w:ascii="仿宋" w:hAnsi="仿宋" w:eastAsia="仿宋" w:cs="仿宋"/>
                <w:kern w:val="0"/>
                <w:sz w:val="24"/>
                <w:szCs w:val="24"/>
                <w:highlight w:val="none"/>
                <w:lang w:val="zh-CN"/>
              </w:rPr>
            </w:pPr>
          </w:p>
        </w:tc>
        <w:tc>
          <w:tcPr>
            <w:tcW w:w="2410" w:type="dxa"/>
            <w:gridSpan w:val="2"/>
            <w:vAlign w:val="center"/>
          </w:tcPr>
          <w:p w14:paraId="02CA9CE3">
            <w:pPr>
              <w:jc w:val="center"/>
              <w:rPr>
                <w:rFonts w:hint="eastAsia" w:ascii="仿宋" w:hAnsi="仿宋" w:eastAsia="仿宋" w:cs="仿宋"/>
                <w:kern w:val="0"/>
                <w:sz w:val="24"/>
                <w:szCs w:val="24"/>
                <w:highlight w:val="none"/>
                <w:lang w:val="zh-CN"/>
              </w:rPr>
            </w:pPr>
          </w:p>
        </w:tc>
        <w:tc>
          <w:tcPr>
            <w:tcW w:w="1438" w:type="dxa"/>
            <w:vAlign w:val="center"/>
          </w:tcPr>
          <w:p w14:paraId="3D711932">
            <w:pPr>
              <w:jc w:val="center"/>
              <w:rPr>
                <w:rFonts w:hint="eastAsia" w:ascii="仿宋" w:hAnsi="仿宋" w:eastAsia="仿宋" w:cs="仿宋"/>
                <w:kern w:val="0"/>
                <w:sz w:val="24"/>
                <w:szCs w:val="24"/>
                <w:highlight w:val="none"/>
                <w:lang w:val="zh-CN"/>
              </w:rPr>
            </w:pPr>
          </w:p>
        </w:tc>
        <w:tc>
          <w:tcPr>
            <w:tcW w:w="1372" w:type="dxa"/>
            <w:vAlign w:val="center"/>
          </w:tcPr>
          <w:p w14:paraId="735A2055">
            <w:pPr>
              <w:jc w:val="center"/>
              <w:rPr>
                <w:rFonts w:hint="eastAsia" w:ascii="仿宋" w:hAnsi="仿宋" w:eastAsia="仿宋" w:cs="仿宋"/>
                <w:kern w:val="0"/>
                <w:sz w:val="24"/>
                <w:szCs w:val="24"/>
                <w:highlight w:val="none"/>
                <w:lang w:val="zh-CN"/>
              </w:rPr>
            </w:pPr>
          </w:p>
        </w:tc>
      </w:tr>
      <w:tr w14:paraId="10E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BF1C380">
            <w:pPr>
              <w:jc w:val="center"/>
              <w:rPr>
                <w:rFonts w:hint="eastAsia" w:ascii="仿宋" w:hAnsi="仿宋" w:eastAsia="仿宋" w:cs="仿宋"/>
                <w:kern w:val="0"/>
                <w:sz w:val="24"/>
                <w:szCs w:val="24"/>
                <w:highlight w:val="none"/>
              </w:rPr>
            </w:pPr>
          </w:p>
        </w:tc>
        <w:tc>
          <w:tcPr>
            <w:tcW w:w="2410" w:type="dxa"/>
            <w:vAlign w:val="center"/>
          </w:tcPr>
          <w:p w14:paraId="0089923E">
            <w:pPr>
              <w:jc w:val="center"/>
              <w:rPr>
                <w:rFonts w:hint="eastAsia" w:ascii="仿宋" w:hAnsi="仿宋" w:eastAsia="仿宋" w:cs="仿宋"/>
                <w:kern w:val="0"/>
                <w:sz w:val="24"/>
                <w:szCs w:val="24"/>
                <w:highlight w:val="none"/>
              </w:rPr>
            </w:pPr>
          </w:p>
        </w:tc>
        <w:tc>
          <w:tcPr>
            <w:tcW w:w="2410" w:type="dxa"/>
            <w:gridSpan w:val="2"/>
            <w:vAlign w:val="center"/>
          </w:tcPr>
          <w:p w14:paraId="066BF631">
            <w:pPr>
              <w:jc w:val="center"/>
              <w:rPr>
                <w:rFonts w:hint="eastAsia" w:ascii="仿宋" w:hAnsi="仿宋" w:eastAsia="仿宋" w:cs="仿宋"/>
                <w:kern w:val="0"/>
                <w:sz w:val="24"/>
                <w:szCs w:val="24"/>
                <w:highlight w:val="none"/>
              </w:rPr>
            </w:pPr>
          </w:p>
        </w:tc>
        <w:tc>
          <w:tcPr>
            <w:tcW w:w="1438" w:type="dxa"/>
            <w:vAlign w:val="center"/>
          </w:tcPr>
          <w:p w14:paraId="5E9EECB3">
            <w:pPr>
              <w:jc w:val="center"/>
              <w:rPr>
                <w:rFonts w:hint="eastAsia" w:ascii="仿宋" w:hAnsi="仿宋" w:eastAsia="仿宋" w:cs="仿宋"/>
                <w:kern w:val="0"/>
                <w:sz w:val="24"/>
                <w:szCs w:val="24"/>
                <w:highlight w:val="none"/>
              </w:rPr>
            </w:pPr>
          </w:p>
        </w:tc>
        <w:tc>
          <w:tcPr>
            <w:tcW w:w="1372" w:type="dxa"/>
            <w:vAlign w:val="center"/>
          </w:tcPr>
          <w:p w14:paraId="23E1C1E8">
            <w:pPr>
              <w:jc w:val="center"/>
              <w:rPr>
                <w:rFonts w:hint="eastAsia" w:ascii="仿宋" w:hAnsi="仿宋" w:eastAsia="仿宋" w:cs="仿宋"/>
                <w:kern w:val="0"/>
                <w:sz w:val="24"/>
                <w:szCs w:val="24"/>
                <w:highlight w:val="none"/>
              </w:rPr>
            </w:pPr>
          </w:p>
        </w:tc>
      </w:tr>
    </w:tbl>
    <w:p w14:paraId="728E3DD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0B8513">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14:paraId="18FAA936">
      <w:pPr>
        <w:rPr>
          <w:rFonts w:hint="eastAsia" w:ascii="仿宋" w:hAnsi="仿宋" w:eastAsia="仿宋" w:cs="仿宋"/>
          <w:b/>
          <w:bCs/>
          <w:sz w:val="22"/>
          <w:highlight w:val="none"/>
        </w:rPr>
      </w:pPr>
      <w:bookmarkStart w:id="116" w:name="_Toc13021"/>
      <w:bookmarkStart w:id="117" w:name="_Toc1933"/>
      <w:bookmarkStart w:id="118" w:name="_Toc19359"/>
      <w:r>
        <w:rPr>
          <w:rFonts w:hint="eastAsia" w:ascii="仿宋" w:hAnsi="仿宋" w:eastAsia="仿宋" w:cs="仿宋"/>
          <w:b/>
          <w:bCs/>
          <w:sz w:val="22"/>
          <w:highlight w:val="none"/>
        </w:rPr>
        <w:br w:type="page"/>
      </w:r>
    </w:p>
    <w:p w14:paraId="328F244B">
      <w:pPr>
        <w:spacing w:line="360" w:lineRule="auto"/>
        <w:outlineLvl w:val="2"/>
        <w:rPr>
          <w:rFonts w:hint="eastAsia" w:ascii="仿宋" w:hAnsi="仿宋" w:eastAsia="仿宋" w:cs="仿宋"/>
          <w:b/>
          <w:bCs/>
          <w:sz w:val="22"/>
          <w:highlight w:val="none"/>
        </w:rPr>
      </w:pPr>
      <w:bookmarkStart w:id="119" w:name="_Toc7839"/>
      <w:r>
        <w:rPr>
          <w:rFonts w:hint="eastAsia" w:ascii="仿宋" w:hAnsi="仿宋" w:eastAsia="仿宋" w:cs="仿宋"/>
          <w:b/>
          <w:bCs/>
          <w:sz w:val="22"/>
          <w:highlight w:val="none"/>
        </w:rPr>
        <w:t>目录九、</w:t>
      </w:r>
      <w:bookmarkEnd w:id="116"/>
      <w:bookmarkEnd w:id="117"/>
      <w:r>
        <w:rPr>
          <w:rFonts w:hint="eastAsia" w:ascii="仿宋" w:hAnsi="仿宋" w:eastAsia="仿宋" w:cs="仿宋"/>
          <w:b/>
          <w:bCs/>
          <w:sz w:val="22"/>
          <w:highlight w:val="none"/>
        </w:rPr>
        <w:t>技术方案</w:t>
      </w:r>
      <w:bookmarkEnd w:id="118"/>
      <w:bookmarkEnd w:id="119"/>
    </w:p>
    <w:p w14:paraId="62749FC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技术方案（自行编制）</w:t>
      </w:r>
    </w:p>
    <w:p w14:paraId="3C212E8C">
      <w:pPr>
        <w:spacing w:line="360" w:lineRule="auto"/>
        <w:rPr>
          <w:rFonts w:hint="eastAsia" w:ascii="仿宋" w:hAnsi="仿宋" w:eastAsia="仿宋" w:cs="仿宋"/>
          <w:b/>
          <w:bCs/>
          <w:sz w:val="22"/>
          <w:highlight w:val="none"/>
        </w:rPr>
      </w:pPr>
      <w:bookmarkStart w:id="120" w:name="_Toc3793"/>
      <w:bookmarkStart w:id="121" w:name="_Toc5164"/>
      <w:bookmarkStart w:id="122" w:name="_Toc21802"/>
    </w:p>
    <w:p w14:paraId="3173E5F7">
      <w:pPr>
        <w:spacing w:line="360" w:lineRule="auto"/>
        <w:rPr>
          <w:rFonts w:hint="eastAsia" w:ascii="仿宋" w:hAnsi="仿宋" w:eastAsia="仿宋" w:cs="仿宋"/>
          <w:b/>
          <w:bCs/>
          <w:sz w:val="22"/>
          <w:highlight w:val="none"/>
        </w:rPr>
      </w:pPr>
    </w:p>
    <w:p w14:paraId="3A5225E1">
      <w:pPr>
        <w:spacing w:line="360" w:lineRule="auto"/>
        <w:rPr>
          <w:rFonts w:hint="eastAsia" w:ascii="仿宋" w:hAnsi="仿宋" w:eastAsia="仿宋" w:cs="仿宋"/>
          <w:b/>
          <w:bCs/>
          <w:sz w:val="22"/>
          <w:highlight w:val="none"/>
        </w:rPr>
      </w:pPr>
    </w:p>
    <w:p w14:paraId="5A6C4A5B">
      <w:pPr>
        <w:spacing w:line="360" w:lineRule="auto"/>
        <w:rPr>
          <w:rFonts w:hint="eastAsia" w:ascii="仿宋" w:hAnsi="仿宋" w:eastAsia="仿宋" w:cs="仿宋"/>
          <w:b/>
          <w:bCs/>
          <w:sz w:val="22"/>
          <w:highlight w:val="none"/>
        </w:rPr>
      </w:pPr>
    </w:p>
    <w:p w14:paraId="2A1316FC">
      <w:pPr>
        <w:spacing w:line="360" w:lineRule="auto"/>
        <w:rPr>
          <w:rFonts w:hint="eastAsia" w:ascii="仿宋" w:hAnsi="仿宋" w:eastAsia="仿宋" w:cs="仿宋"/>
          <w:b/>
          <w:bCs/>
          <w:sz w:val="22"/>
          <w:highlight w:val="none"/>
        </w:rPr>
      </w:pPr>
    </w:p>
    <w:p w14:paraId="00D57D3C">
      <w:pPr>
        <w:spacing w:line="360" w:lineRule="auto"/>
        <w:rPr>
          <w:rFonts w:hint="eastAsia" w:ascii="仿宋" w:hAnsi="仿宋" w:eastAsia="仿宋" w:cs="仿宋"/>
          <w:b/>
          <w:bCs/>
          <w:sz w:val="22"/>
          <w:highlight w:val="none"/>
        </w:rPr>
      </w:pPr>
    </w:p>
    <w:p w14:paraId="561FFC25">
      <w:pPr>
        <w:spacing w:line="360" w:lineRule="auto"/>
        <w:rPr>
          <w:rFonts w:hint="eastAsia" w:ascii="仿宋" w:hAnsi="仿宋" w:eastAsia="仿宋" w:cs="仿宋"/>
          <w:b/>
          <w:bCs/>
          <w:sz w:val="22"/>
          <w:highlight w:val="none"/>
        </w:rPr>
      </w:pPr>
    </w:p>
    <w:p w14:paraId="4006C824">
      <w:pPr>
        <w:spacing w:line="360" w:lineRule="auto"/>
        <w:rPr>
          <w:rFonts w:hint="eastAsia" w:ascii="仿宋" w:hAnsi="仿宋" w:eastAsia="仿宋" w:cs="仿宋"/>
          <w:b/>
          <w:bCs/>
          <w:sz w:val="22"/>
          <w:highlight w:val="none"/>
        </w:rPr>
      </w:pPr>
    </w:p>
    <w:p w14:paraId="55E4DBDD">
      <w:pPr>
        <w:spacing w:line="360" w:lineRule="auto"/>
        <w:rPr>
          <w:rFonts w:hint="eastAsia" w:ascii="仿宋" w:hAnsi="仿宋" w:eastAsia="仿宋" w:cs="仿宋"/>
          <w:b/>
          <w:bCs/>
          <w:sz w:val="22"/>
          <w:highlight w:val="none"/>
        </w:rPr>
      </w:pPr>
    </w:p>
    <w:p w14:paraId="28A34EA4">
      <w:pPr>
        <w:spacing w:line="360" w:lineRule="auto"/>
        <w:rPr>
          <w:rFonts w:hint="eastAsia" w:ascii="仿宋" w:hAnsi="仿宋" w:eastAsia="仿宋" w:cs="仿宋"/>
          <w:b/>
          <w:bCs/>
          <w:sz w:val="22"/>
          <w:highlight w:val="none"/>
        </w:rPr>
      </w:pPr>
    </w:p>
    <w:p w14:paraId="281EC12C">
      <w:pPr>
        <w:spacing w:line="360" w:lineRule="auto"/>
        <w:outlineLvl w:val="2"/>
        <w:rPr>
          <w:rFonts w:hint="eastAsia" w:ascii="仿宋" w:hAnsi="仿宋" w:eastAsia="仿宋" w:cs="仿宋"/>
          <w:b/>
          <w:bCs/>
          <w:sz w:val="22"/>
          <w:highlight w:val="none"/>
        </w:rPr>
      </w:pPr>
      <w:bookmarkStart w:id="123" w:name="_Toc23095"/>
      <w:r>
        <w:rPr>
          <w:rFonts w:hint="eastAsia" w:ascii="仿宋" w:hAnsi="仿宋" w:eastAsia="仿宋" w:cs="仿宋"/>
          <w:b/>
          <w:bCs/>
          <w:sz w:val="22"/>
          <w:highlight w:val="none"/>
        </w:rPr>
        <w:t>目录十、服务与承诺</w:t>
      </w:r>
      <w:bookmarkEnd w:id="120"/>
      <w:bookmarkEnd w:id="121"/>
      <w:bookmarkEnd w:id="122"/>
      <w:bookmarkEnd w:id="123"/>
    </w:p>
    <w:p w14:paraId="573C50A5">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14:paraId="0036C133">
      <w:pPr>
        <w:rPr>
          <w:rFonts w:hint="eastAsia" w:ascii="仿宋" w:hAnsi="仿宋" w:eastAsia="仿宋" w:cs="仿宋"/>
          <w:b/>
          <w:bCs/>
          <w:sz w:val="22"/>
          <w:highlight w:val="none"/>
        </w:rPr>
      </w:pPr>
      <w:bookmarkStart w:id="124" w:name="_Toc30560"/>
      <w:bookmarkStart w:id="125" w:name="_Toc4666"/>
      <w:bookmarkStart w:id="126" w:name="_Toc9250"/>
      <w:r>
        <w:rPr>
          <w:rFonts w:hint="eastAsia" w:ascii="仿宋" w:hAnsi="仿宋" w:eastAsia="仿宋" w:cs="仿宋"/>
          <w:b/>
          <w:bCs/>
          <w:sz w:val="22"/>
          <w:highlight w:val="none"/>
        </w:rPr>
        <w:br w:type="page"/>
      </w:r>
    </w:p>
    <w:p w14:paraId="4C4FD558">
      <w:pPr>
        <w:spacing w:line="360" w:lineRule="auto"/>
        <w:outlineLvl w:val="2"/>
        <w:rPr>
          <w:rFonts w:hint="eastAsia" w:ascii="仿宋" w:hAnsi="仿宋" w:eastAsia="仿宋" w:cs="仿宋"/>
          <w:b/>
          <w:bCs/>
          <w:sz w:val="22"/>
          <w:highlight w:val="none"/>
        </w:rPr>
      </w:pPr>
      <w:bookmarkStart w:id="127" w:name="_Toc20514"/>
      <w:r>
        <w:rPr>
          <w:rFonts w:hint="eastAsia" w:ascii="仿宋" w:hAnsi="仿宋" w:eastAsia="仿宋" w:cs="仿宋"/>
          <w:b/>
          <w:bCs/>
          <w:sz w:val="22"/>
          <w:highlight w:val="none"/>
        </w:rPr>
        <w:t>目录十一、供应商拟投入本项目团队人员一览表</w:t>
      </w:r>
      <w:bookmarkEnd w:id="124"/>
      <w:bookmarkEnd w:id="125"/>
      <w:bookmarkEnd w:id="126"/>
      <w:bookmarkEnd w:id="127"/>
    </w:p>
    <w:p w14:paraId="5977EDA0">
      <w:pPr>
        <w:pStyle w:val="37"/>
        <w:rPr>
          <w:rFonts w:hint="eastAsia" w:ascii="仿宋" w:hAnsi="仿宋" w:eastAsia="仿宋" w:cs="仿宋"/>
          <w:highlight w:val="none"/>
        </w:rPr>
      </w:pPr>
    </w:p>
    <w:p w14:paraId="67B2C838">
      <w:pPr>
        <w:jc w:val="center"/>
        <w:rPr>
          <w:rFonts w:hint="eastAsia" w:ascii="仿宋" w:hAnsi="仿宋" w:eastAsia="仿宋" w:cs="仿宋"/>
          <w:b/>
          <w:bCs/>
          <w:sz w:val="32"/>
          <w:szCs w:val="32"/>
          <w:highlight w:val="none"/>
        </w:rPr>
      </w:pPr>
      <w:bookmarkStart w:id="128" w:name="_Toc22477"/>
      <w:r>
        <w:rPr>
          <w:rFonts w:hint="eastAsia" w:ascii="仿宋" w:hAnsi="仿宋" w:eastAsia="仿宋" w:cs="仿宋"/>
          <w:b/>
          <w:bCs/>
          <w:sz w:val="32"/>
          <w:szCs w:val="32"/>
          <w:highlight w:val="none"/>
        </w:rPr>
        <w:t>供应商拟投入本项目团队人员一览表</w:t>
      </w:r>
      <w:bookmarkEnd w:id="128"/>
    </w:p>
    <w:p w14:paraId="7DE3E33C">
      <w:pPr>
        <w:pStyle w:val="37"/>
        <w:rPr>
          <w:rFonts w:hint="eastAsia" w:ascii="仿宋" w:hAnsi="仿宋" w:eastAsia="仿宋" w:cs="仿宋"/>
          <w:highlight w:val="none"/>
        </w:rPr>
      </w:pPr>
    </w:p>
    <w:p w14:paraId="3D5A4142">
      <w:pP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赛虹桥街道机关办公用房物业服务项目</w:t>
      </w:r>
      <w:r>
        <w:rPr>
          <w:rFonts w:hint="eastAsia" w:ascii="仿宋" w:hAnsi="仿宋" w:eastAsia="仿宋" w:cs="仿宋"/>
          <w:sz w:val="24"/>
          <w:szCs w:val="24"/>
          <w:highlight w:val="none"/>
        </w:rPr>
        <w:t xml:space="preserve"> </w:t>
      </w:r>
    </w:p>
    <w:p w14:paraId="326E4F8F">
      <w:pP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YCZX-CS-202401287</w:t>
      </w:r>
      <w:r>
        <w:rPr>
          <w:rFonts w:hint="eastAsia" w:ascii="仿宋" w:hAnsi="仿宋" w:eastAsia="仿宋" w:cs="仿宋"/>
          <w:sz w:val="24"/>
          <w:szCs w:val="24"/>
          <w:highlight w:val="non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5D0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7F3F038E">
            <w:pPr>
              <w:rPr>
                <w:rFonts w:hint="eastAsia" w:ascii="仿宋" w:hAnsi="仿宋" w:eastAsia="仿宋" w:cs="仿宋"/>
                <w:b/>
                <w:highlight w:val="none"/>
              </w:rPr>
            </w:pPr>
            <w:r>
              <w:rPr>
                <w:rFonts w:hint="eastAsia" w:ascii="仿宋" w:hAnsi="仿宋" w:eastAsia="仿宋" w:cs="仿宋"/>
                <w:b/>
                <w:highlight w:val="none"/>
              </w:rPr>
              <w:t>序号</w:t>
            </w:r>
          </w:p>
        </w:tc>
        <w:tc>
          <w:tcPr>
            <w:tcW w:w="810" w:type="dxa"/>
            <w:vAlign w:val="center"/>
          </w:tcPr>
          <w:p w14:paraId="12705D61">
            <w:pPr>
              <w:rPr>
                <w:rFonts w:hint="eastAsia" w:ascii="仿宋" w:hAnsi="仿宋" w:eastAsia="仿宋" w:cs="仿宋"/>
                <w:b/>
                <w:highlight w:val="none"/>
              </w:rPr>
            </w:pPr>
            <w:r>
              <w:rPr>
                <w:rFonts w:hint="eastAsia" w:ascii="仿宋" w:hAnsi="仿宋" w:eastAsia="仿宋" w:cs="仿宋"/>
                <w:b/>
                <w:highlight w:val="none"/>
              </w:rPr>
              <w:t>姓名</w:t>
            </w:r>
          </w:p>
        </w:tc>
        <w:tc>
          <w:tcPr>
            <w:tcW w:w="795" w:type="dxa"/>
            <w:vAlign w:val="center"/>
          </w:tcPr>
          <w:p w14:paraId="64E18BC8">
            <w:pPr>
              <w:rPr>
                <w:rFonts w:hint="eastAsia" w:ascii="仿宋" w:hAnsi="仿宋" w:eastAsia="仿宋" w:cs="仿宋"/>
                <w:b/>
                <w:highlight w:val="none"/>
              </w:rPr>
            </w:pPr>
            <w:r>
              <w:rPr>
                <w:rFonts w:hint="eastAsia" w:ascii="仿宋" w:hAnsi="仿宋" w:eastAsia="仿宋" w:cs="仿宋"/>
                <w:b/>
                <w:highlight w:val="none"/>
              </w:rPr>
              <w:t>性别</w:t>
            </w:r>
          </w:p>
        </w:tc>
        <w:tc>
          <w:tcPr>
            <w:tcW w:w="645" w:type="dxa"/>
            <w:vAlign w:val="center"/>
          </w:tcPr>
          <w:p w14:paraId="2ABAB547">
            <w:pPr>
              <w:rPr>
                <w:rFonts w:hint="eastAsia" w:ascii="仿宋" w:hAnsi="仿宋" w:eastAsia="仿宋" w:cs="仿宋"/>
                <w:b/>
                <w:highlight w:val="none"/>
              </w:rPr>
            </w:pPr>
            <w:r>
              <w:rPr>
                <w:rFonts w:hint="eastAsia" w:ascii="仿宋" w:hAnsi="仿宋" w:eastAsia="仿宋" w:cs="仿宋"/>
                <w:b/>
                <w:highlight w:val="none"/>
              </w:rPr>
              <w:t>年龄</w:t>
            </w:r>
          </w:p>
        </w:tc>
        <w:tc>
          <w:tcPr>
            <w:tcW w:w="675" w:type="dxa"/>
            <w:vAlign w:val="center"/>
          </w:tcPr>
          <w:p w14:paraId="54246005">
            <w:pPr>
              <w:rPr>
                <w:rFonts w:hint="eastAsia" w:ascii="仿宋" w:hAnsi="仿宋" w:eastAsia="仿宋" w:cs="仿宋"/>
                <w:b/>
                <w:highlight w:val="none"/>
              </w:rPr>
            </w:pPr>
            <w:r>
              <w:rPr>
                <w:rFonts w:hint="eastAsia" w:ascii="仿宋" w:hAnsi="仿宋" w:eastAsia="仿宋" w:cs="仿宋"/>
                <w:b/>
                <w:highlight w:val="none"/>
              </w:rPr>
              <w:t>专业</w:t>
            </w:r>
          </w:p>
        </w:tc>
        <w:tc>
          <w:tcPr>
            <w:tcW w:w="645" w:type="dxa"/>
            <w:vAlign w:val="center"/>
          </w:tcPr>
          <w:p w14:paraId="4163598E">
            <w:pPr>
              <w:rPr>
                <w:rFonts w:hint="eastAsia" w:ascii="仿宋" w:hAnsi="仿宋" w:eastAsia="仿宋" w:cs="仿宋"/>
                <w:b/>
                <w:highlight w:val="none"/>
              </w:rPr>
            </w:pPr>
            <w:r>
              <w:rPr>
                <w:rFonts w:hint="eastAsia" w:ascii="仿宋" w:hAnsi="仿宋" w:eastAsia="仿宋" w:cs="仿宋"/>
                <w:b/>
                <w:highlight w:val="none"/>
              </w:rPr>
              <w:t>学历</w:t>
            </w:r>
          </w:p>
        </w:tc>
        <w:tc>
          <w:tcPr>
            <w:tcW w:w="975" w:type="dxa"/>
            <w:vAlign w:val="center"/>
          </w:tcPr>
          <w:p w14:paraId="0BD57DD2">
            <w:pPr>
              <w:jc w:val="center"/>
              <w:rPr>
                <w:rFonts w:hint="eastAsia"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14:paraId="11406E72">
            <w:pPr>
              <w:rPr>
                <w:rFonts w:hint="eastAsia"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14:paraId="3AF9A37A">
            <w:pPr>
              <w:rPr>
                <w:rFonts w:hint="eastAsia"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14:paraId="4FA648D5">
            <w:pPr>
              <w:rPr>
                <w:rFonts w:hint="eastAsia"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14:paraId="4FEEE038">
            <w:pPr>
              <w:rPr>
                <w:rFonts w:hint="eastAsia" w:ascii="仿宋" w:hAnsi="仿宋" w:eastAsia="仿宋" w:cs="仿宋"/>
                <w:b/>
                <w:highlight w:val="none"/>
              </w:rPr>
            </w:pPr>
            <w:r>
              <w:rPr>
                <w:rFonts w:hint="eastAsia" w:ascii="仿宋" w:hAnsi="仿宋" w:eastAsia="仿宋" w:cs="仿宋"/>
                <w:b/>
                <w:highlight w:val="none"/>
              </w:rPr>
              <w:t>备注</w:t>
            </w:r>
          </w:p>
        </w:tc>
      </w:tr>
      <w:tr w14:paraId="7C7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81286CD">
            <w:pPr>
              <w:rPr>
                <w:rFonts w:hint="eastAsia" w:ascii="仿宋" w:hAnsi="仿宋" w:eastAsia="仿宋" w:cs="仿宋"/>
                <w:highlight w:val="none"/>
              </w:rPr>
            </w:pPr>
          </w:p>
        </w:tc>
        <w:tc>
          <w:tcPr>
            <w:tcW w:w="810" w:type="dxa"/>
          </w:tcPr>
          <w:p w14:paraId="2C52D46D">
            <w:pPr>
              <w:rPr>
                <w:rFonts w:hint="eastAsia" w:ascii="仿宋" w:hAnsi="仿宋" w:eastAsia="仿宋" w:cs="仿宋"/>
                <w:highlight w:val="none"/>
              </w:rPr>
            </w:pPr>
          </w:p>
        </w:tc>
        <w:tc>
          <w:tcPr>
            <w:tcW w:w="795" w:type="dxa"/>
          </w:tcPr>
          <w:p w14:paraId="0B45D430">
            <w:pPr>
              <w:rPr>
                <w:rFonts w:hint="eastAsia" w:ascii="仿宋" w:hAnsi="仿宋" w:eastAsia="仿宋" w:cs="仿宋"/>
                <w:highlight w:val="none"/>
              </w:rPr>
            </w:pPr>
          </w:p>
        </w:tc>
        <w:tc>
          <w:tcPr>
            <w:tcW w:w="645" w:type="dxa"/>
          </w:tcPr>
          <w:p w14:paraId="2C249BF0">
            <w:pPr>
              <w:rPr>
                <w:rFonts w:hint="eastAsia" w:ascii="仿宋" w:hAnsi="仿宋" w:eastAsia="仿宋" w:cs="仿宋"/>
                <w:highlight w:val="none"/>
              </w:rPr>
            </w:pPr>
          </w:p>
        </w:tc>
        <w:tc>
          <w:tcPr>
            <w:tcW w:w="675" w:type="dxa"/>
          </w:tcPr>
          <w:p w14:paraId="20FD414F">
            <w:pPr>
              <w:rPr>
                <w:rFonts w:hint="eastAsia" w:ascii="仿宋" w:hAnsi="仿宋" w:eastAsia="仿宋" w:cs="仿宋"/>
                <w:highlight w:val="none"/>
              </w:rPr>
            </w:pPr>
          </w:p>
        </w:tc>
        <w:tc>
          <w:tcPr>
            <w:tcW w:w="645" w:type="dxa"/>
          </w:tcPr>
          <w:p w14:paraId="7D4ED8B0">
            <w:pPr>
              <w:rPr>
                <w:rFonts w:hint="eastAsia" w:ascii="仿宋" w:hAnsi="仿宋" w:eastAsia="仿宋" w:cs="仿宋"/>
                <w:highlight w:val="none"/>
              </w:rPr>
            </w:pPr>
          </w:p>
        </w:tc>
        <w:tc>
          <w:tcPr>
            <w:tcW w:w="975" w:type="dxa"/>
          </w:tcPr>
          <w:p w14:paraId="39EC6836">
            <w:pPr>
              <w:rPr>
                <w:rFonts w:hint="eastAsia" w:ascii="仿宋" w:hAnsi="仿宋" w:eastAsia="仿宋" w:cs="仿宋"/>
                <w:highlight w:val="none"/>
              </w:rPr>
            </w:pPr>
          </w:p>
        </w:tc>
        <w:tc>
          <w:tcPr>
            <w:tcW w:w="750" w:type="dxa"/>
          </w:tcPr>
          <w:p w14:paraId="2CC95814">
            <w:pPr>
              <w:rPr>
                <w:rFonts w:hint="eastAsia" w:ascii="仿宋" w:hAnsi="仿宋" w:eastAsia="仿宋" w:cs="仿宋"/>
                <w:highlight w:val="none"/>
              </w:rPr>
            </w:pPr>
          </w:p>
        </w:tc>
        <w:tc>
          <w:tcPr>
            <w:tcW w:w="1033" w:type="dxa"/>
          </w:tcPr>
          <w:p w14:paraId="7939AC8D">
            <w:pPr>
              <w:rPr>
                <w:rFonts w:hint="eastAsia" w:ascii="仿宋" w:hAnsi="仿宋" w:eastAsia="仿宋" w:cs="仿宋"/>
                <w:highlight w:val="none"/>
              </w:rPr>
            </w:pPr>
          </w:p>
        </w:tc>
        <w:tc>
          <w:tcPr>
            <w:tcW w:w="975" w:type="dxa"/>
          </w:tcPr>
          <w:p w14:paraId="1447D554">
            <w:pPr>
              <w:rPr>
                <w:rFonts w:hint="eastAsia" w:ascii="仿宋" w:hAnsi="仿宋" w:eastAsia="仿宋" w:cs="仿宋"/>
                <w:highlight w:val="none"/>
              </w:rPr>
            </w:pPr>
          </w:p>
        </w:tc>
        <w:tc>
          <w:tcPr>
            <w:tcW w:w="846" w:type="dxa"/>
          </w:tcPr>
          <w:p w14:paraId="69E5D55B">
            <w:pPr>
              <w:rPr>
                <w:rFonts w:hint="eastAsia" w:ascii="仿宋" w:hAnsi="仿宋" w:eastAsia="仿宋" w:cs="仿宋"/>
                <w:highlight w:val="none"/>
              </w:rPr>
            </w:pPr>
          </w:p>
        </w:tc>
      </w:tr>
      <w:tr w14:paraId="633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0C5019C">
            <w:pPr>
              <w:rPr>
                <w:rFonts w:hint="eastAsia" w:ascii="仿宋" w:hAnsi="仿宋" w:eastAsia="仿宋" w:cs="仿宋"/>
                <w:highlight w:val="none"/>
              </w:rPr>
            </w:pPr>
          </w:p>
        </w:tc>
        <w:tc>
          <w:tcPr>
            <w:tcW w:w="810" w:type="dxa"/>
          </w:tcPr>
          <w:p w14:paraId="0DA43691">
            <w:pPr>
              <w:rPr>
                <w:rFonts w:hint="eastAsia" w:ascii="仿宋" w:hAnsi="仿宋" w:eastAsia="仿宋" w:cs="仿宋"/>
                <w:highlight w:val="none"/>
              </w:rPr>
            </w:pPr>
          </w:p>
        </w:tc>
        <w:tc>
          <w:tcPr>
            <w:tcW w:w="795" w:type="dxa"/>
          </w:tcPr>
          <w:p w14:paraId="17404B54">
            <w:pPr>
              <w:rPr>
                <w:rFonts w:hint="eastAsia" w:ascii="仿宋" w:hAnsi="仿宋" w:eastAsia="仿宋" w:cs="仿宋"/>
                <w:highlight w:val="none"/>
              </w:rPr>
            </w:pPr>
          </w:p>
        </w:tc>
        <w:tc>
          <w:tcPr>
            <w:tcW w:w="645" w:type="dxa"/>
          </w:tcPr>
          <w:p w14:paraId="0125D8B7">
            <w:pPr>
              <w:rPr>
                <w:rFonts w:hint="eastAsia" w:ascii="仿宋" w:hAnsi="仿宋" w:eastAsia="仿宋" w:cs="仿宋"/>
                <w:highlight w:val="none"/>
              </w:rPr>
            </w:pPr>
          </w:p>
        </w:tc>
        <w:tc>
          <w:tcPr>
            <w:tcW w:w="675" w:type="dxa"/>
          </w:tcPr>
          <w:p w14:paraId="6961207E">
            <w:pPr>
              <w:rPr>
                <w:rFonts w:hint="eastAsia" w:ascii="仿宋" w:hAnsi="仿宋" w:eastAsia="仿宋" w:cs="仿宋"/>
                <w:highlight w:val="none"/>
              </w:rPr>
            </w:pPr>
          </w:p>
        </w:tc>
        <w:tc>
          <w:tcPr>
            <w:tcW w:w="645" w:type="dxa"/>
          </w:tcPr>
          <w:p w14:paraId="34509311">
            <w:pPr>
              <w:rPr>
                <w:rFonts w:hint="eastAsia" w:ascii="仿宋" w:hAnsi="仿宋" w:eastAsia="仿宋" w:cs="仿宋"/>
                <w:highlight w:val="none"/>
              </w:rPr>
            </w:pPr>
          </w:p>
        </w:tc>
        <w:tc>
          <w:tcPr>
            <w:tcW w:w="975" w:type="dxa"/>
          </w:tcPr>
          <w:p w14:paraId="13B66C4C">
            <w:pPr>
              <w:rPr>
                <w:rFonts w:hint="eastAsia" w:ascii="仿宋" w:hAnsi="仿宋" w:eastAsia="仿宋" w:cs="仿宋"/>
                <w:highlight w:val="none"/>
              </w:rPr>
            </w:pPr>
          </w:p>
        </w:tc>
        <w:tc>
          <w:tcPr>
            <w:tcW w:w="750" w:type="dxa"/>
          </w:tcPr>
          <w:p w14:paraId="1442842A">
            <w:pPr>
              <w:rPr>
                <w:rFonts w:hint="eastAsia" w:ascii="仿宋" w:hAnsi="仿宋" w:eastAsia="仿宋" w:cs="仿宋"/>
                <w:highlight w:val="none"/>
              </w:rPr>
            </w:pPr>
          </w:p>
        </w:tc>
        <w:tc>
          <w:tcPr>
            <w:tcW w:w="1033" w:type="dxa"/>
          </w:tcPr>
          <w:p w14:paraId="46398FFD">
            <w:pPr>
              <w:rPr>
                <w:rFonts w:hint="eastAsia" w:ascii="仿宋" w:hAnsi="仿宋" w:eastAsia="仿宋" w:cs="仿宋"/>
                <w:highlight w:val="none"/>
              </w:rPr>
            </w:pPr>
          </w:p>
        </w:tc>
        <w:tc>
          <w:tcPr>
            <w:tcW w:w="975" w:type="dxa"/>
          </w:tcPr>
          <w:p w14:paraId="284B0676">
            <w:pPr>
              <w:rPr>
                <w:rFonts w:hint="eastAsia" w:ascii="仿宋" w:hAnsi="仿宋" w:eastAsia="仿宋" w:cs="仿宋"/>
                <w:highlight w:val="none"/>
              </w:rPr>
            </w:pPr>
          </w:p>
        </w:tc>
        <w:tc>
          <w:tcPr>
            <w:tcW w:w="846" w:type="dxa"/>
          </w:tcPr>
          <w:p w14:paraId="750AC46C">
            <w:pPr>
              <w:rPr>
                <w:rFonts w:hint="eastAsia" w:ascii="仿宋" w:hAnsi="仿宋" w:eastAsia="仿宋" w:cs="仿宋"/>
                <w:highlight w:val="none"/>
              </w:rPr>
            </w:pPr>
          </w:p>
        </w:tc>
      </w:tr>
      <w:tr w14:paraId="14D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FAC0026">
            <w:pPr>
              <w:rPr>
                <w:rFonts w:hint="eastAsia" w:ascii="仿宋" w:hAnsi="仿宋" w:eastAsia="仿宋" w:cs="仿宋"/>
                <w:highlight w:val="none"/>
              </w:rPr>
            </w:pPr>
          </w:p>
        </w:tc>
        <w:tc>
          <w:tcPr>
            <w:tcW w:w="810" w:type="dxa"/>
          </w:tcPr>
          <w:p w14:paraId="54A85A53">
            <w:pPr>
              <w:rPr>
                <w:rFonts w:hint="eastAsia" w:ascii="仿宋" w:hAnsi="仿宋" w:eastAsia="仿宋" w:cs="仿宋"/>
                <w:highlight w:val="none"/>
              </w:rPr>
            </w:pPr>
          </w:p>
        </w:tc>
        <w:tc>
          <w:tcPr>
            <w:tcW w:w="795" w:type="dxa"/>
          </w:tcPr>
          <w:p w14:paraId="5E0CB775">
            <w:pPr>
              <w:rPr>
                <w:rFonts w:hint="eastAsia" w:ascii="仿宋" w:hAnsi="仿宋" w:eastAsia="仿宋" w:cs="仿宋"/>
                <w:highlight w:val="none"/>
              </w:rPr>
            </w:pPr>
          </w:p>
        </w:tc>
        <w:tc>
          <w:tcPr>
            <w:tcW w:w="645" w:type="dxa"/>
          </w:tcPr>
          <w:p w14:paraId="113284CA">
            <w:pPr>
              <w:rPr>
                <w:rFonts w:hint="eastAsia" w:ascii="仿宋" w:hAnsi="仿宋" w:eastAsia="仿宋" w:cs="仿宋"/>
                <w:highlight w:val="none"/>
              </w:rPr>
            </w:pPr>
          </w:p>
        </w:tc>
        <w:tc>
          <w:tcPr>
            <w:tcW w:w="675" w:type="dxa"/>
          </w:tcPr>
          <w:p w14:paraId="4B53A8E5">
            <w:pPr>
              <w:rPr>
                <w:rFonts w:hint="eastAsia" w:ascii="仿宋" w:hAnsi="仿宋" w:eastAsia="仿宋" w:cs="仿宋"/>
                <w:highlight w:val="none"/>
              </w:rPr>
            </w:pPr>
          </w:p>
        </w:tc>
        <w:tc>
          <w:tcPr>
            <w:tcW w:w="645" w:type="dxa"/>
          </w:tcPr>
          <w:p w14:paraId="3B4414E7">
            <w:pPr>
              <w:rPr>
                <w:rFonts w:hint="eastAsia" w:ascii="仿宋" w:hAnsi="仿宋" w:eastAsia="仿宋" w:cs="仿宋"/>
                <w:highlight w:val="none"/>
              </w:rPr>
            </w:pPr>
          </w:p>
        </w:tc>
        <w:tc>
          <w:tcPr>
            <w:tcW w:w="975" w:type="dxa"/>
          </w:tcPr>
          <w:p w14:paraId="5865B46F">
            <w:pPr>
              <w:rPr>
                <w:rFonts w:hint="eastAsia" w:ascii="仿宋" w:hAnsi="仿宋" w:eastAsia="仿宋" w:cs="仿宋"/>
                <w:highlight w:val="none"/>
              </w:rPr>
            </w:pPr>
          </w:p>
        </w:tc>
        <w:tc>
          <w:tcPr>
            <w:tcW w:w="750" w:type="dxa"/>
          </w:tcPr>
          <w:p w14:paraId="04C638D4">
            <w:pPr>
              <w:rPr>
                <w:rFonts w:hint="eastAsia" w:ascii="仿宋" w:hAnsi="仿宋" w:eastAsia="仿宋" w:cs="仿宋"/>
                <w:highlight w:val="none"/>
              </w:rPr>
            </w:pPr>
          </w:p>
        </w:tc>
        <w:tc>
          <w:tcPr>
            <w:tcW w:w="1033" w:type="dxa"/>
          </w:tcPr>
          <w:p w14:paraId="138692BA">
            <w:pPr>
              <w:rPr>
                <w:rFonts w:hint="eastAsia" w:ascii="仿宋" w:hAnsi="仿宋" w:eastAsia="仿宋" w:cs="仿宋"/>
                <w:highlight w:val="none"/>
              </w:rPr>
            </w:pPr>
          </w:p>
        </w:tc>
        <w:tc>
          <w:tcPr>
            <w:tcW w:w="975" w:type="dxa"/>
          </w:tcPr>
          <w:p w14:paraId="1456FB7B">
            <w:pPr>
              <w:rPr>
                <w:rFonts w:hint="eastAsia" w:ascii="仿宋" w:hAnsi="仿宋" w:eastAsia="仿宋" w:cs="仿宋"/>
                <w:highlight w:val="none"/>
              </w:rPr>
            </w:pPr>
          </w:p>
        </w:tc>
        <w:tc>
          <w:tcPr>
            <w:tcW w:w="846" w:type="dxa"/>
          </w:tcPr>
          <w:p w14:paraId="6674D2E9">
            <w:pPr>
              <w:rPr>
                <w:rFonts w:hint="eastAsia" w:ascii="仿宋" w:hAnsi="仿宋" w:eastAsia="仿宋" w:cs="仿宋"/>
                <w:highlight w:val="none"/>
              </w:rPr>
            </w:pPr>
          </w:p>
        </w:tc>
      </w:tr>
      <w:tr w14:paraId="0F5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1DCC138">
            <w:pPr>
              <w:rPr>
                <w:rFonts w:hint="eastAsia" w:ascii="仿宋" w:hAnsi="仿宋" w:eastAsia="仿宋" w:cs="仿宋"/>
                <w:highlight w:val="none"/>
              </w:rPr>
            </w:pPr>
          </w:p>
        </w:tc>
        <w:tc>
          <w:tcPr>
            <w:tcW w:w="810" w:type="dxa"/>
          </w:tcPr>
          <w:p w14:paraId="1F46F3E4">
            <w:pPr>
              <w:rPr>
                <w:rFonts w:hint="eastAsia" w:ascii="仿宋" w:hAnsi="仿宋" w:eastAsia="仿宋" w:cs="仿宋"/>
                <w:highlight w:val="none"/>
              </w:rPr>
            </w:pPr>
          </w:p>
        </w:tc>
        <w:tc>
          <w:tcPr>
            <w:tcW w:w="795" w:type="dxa"/>
          </w:tcPr>
          <w:p w14:paraId="52675FDB">
            <w:pPr>
              <w:rPr>
                <w:rFonts w:hint="eastAsia" w:ascii="仿宋" w:hAnsi="仿宋" w:eastAsia="仿宋" w:cs="仿宋"/>
                <w:highlight w:val="none"/>
              </w:rPr>
            </w:pPr>
          </w:p>
        </w:tc>
        <w:tc>
          <w:tcPr>
            <w:tcW w:w="645" w:type="dxa"/>
          </w:tcPr>
          <w:p w14:paraId="54A0E907">
            <w:pPr>
              <w:rPr>
                <w:rFonts w:hint="eastAsia" w:ascii="仿宋" w:hAnsi="仿宋" w:eastAsia="仿宋" w:cs="仿宋"/>
                <w:highlight w:val="none"/>
              </w:rPr>
            </w:pPr>
          </w:p>
        </w:tc>
        <w:tc>
          <w:tcPr>
            <w:tcW w:w="675" w:type="dxa"/>
          </w:tcPr>
          <w:p w14:paraId="0053A16C">
            <w:pPr>
              <w:rPr>
                <w:rFonts w:hint="eastAsia" w:ascii="仿宋" w:hAnsi="仿宋" w:eastAsia="仿宋" w:cs="仿宋"/>
                <w:highlight w:val="none"/>
              </w:rPr>
            </w:pPr>
          </w:p>
        </w:tc>
        <w:tc>
          <w:tcPr>
            <w:tcW w:w="645" w:type="dxa"/>
          </w:tcPr>
          <w:p w14:paraId="221BD1EF">
            <w:pPr>
              <w:rPr>
                <w:rFonts w:hint="eastAsia" w:ascii="仿宋" w:hAnsi="仿宋" w:eastAsia="仿宋" w:cs="仿宋"/>
                <w:highlight w:val="none"/>
              </w:rPr>
            </w:pPr>
          </w:p>
        </w:tc>
        <w:tc>
          <w:tcPr>
            <w:tcW w:w="975" w:type="dxa"/>
          </w:tcPr>
          <w:p w14:paraId="6A632748">
            <w:pPr>
              <w:rPr>
                <w:rFonts w:hint="eastAsia" w:ascii="仿宋" w:hAnsi="仿宋" w:eastAsia="仿宋" w:cs="仿宋"/>
                <w:highlight w:val="none"/>
              </w:rPr>
            </w:pPr>
          </w:p>
        </w:tc>
        <w:tc>
          <w:tcPr>
            <w:tcW w:w="750" w:type="dxa"/>
          </w:tcPr>
          <w:p w14:paraId="1A01114F">
            <w:pPr>
              <w:rPr>
                <w:rFonts w:hint="eastAsia" w:ascii="仿宋" w:hAnsi="仿宋" w:eastAsia="仿宋" w:cs="仿宋"/>
                <w:highlight w:val="none"/>
              </w:rPr>
            </w:pPr>
          </w:p>
        </w:tc>
        <w:tc>
          <w:tcPr>
            <w:tcW w:w="1033" w:type="dxa"/>
          </w:tcPr>
          <w:p w14:paraId="2D996046">
            <w:pPr>
              <w:rPr>
                <w:rFonts w:hint="eastAsia" w:ascii="仿宋" w:hAnsi="仿宋" w:eastAsia="仿宋" w:cs="仿宋"/>
                <w:highlight w:val="none"/>
              </w:rPr>
            </w:pPr>
          </w:p>
        </w:tc>
        <w:tc>
          <w:tcPr>
            <w:tcW w:w="975" w:type="dxa"/>
          </w:tcPr>
          <w:p w14:paraId="5155805D">
            <w:pPr>
              <w:rPr>
                <w:rFonts w:hint="eastAsia" w:ascii="仿宋" w:hAnsi="仿宋" w:eastAsia="仿宋" w:cs="仿宋"/>
                <w:highlight w:val="none"/>
              </w:rPr>
            </w:pPr>
          </w:p>
        </w:tc>
        <w:tc>
          <w:tcPr>
            <w:tcW w:w="846" w:type="dxa"/>
          </w:tcPr>
          <w:p w14:paraId="698B695E">
            <w:pPr>
              <w:rPr>
                <w:rFonts w:hint="eastAsia" w:ascii="仿宋" w:hAnsi="仿宋" w:eastAsia="仿宋" w:cs="仿宋"/>
                <w:highlight w:val="none"/>
              </w:rPr>
            </w:pPr>
          </w:p>
        </w:tc>
      </w:tr>
      <w:tr w14:paraId="381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5AC21BE">
            <w:pPr>
              <w:rPr>
                <w:rFonts w:hint="eastAsia" w:ascii="仿宋" w:hAnsi="仿宋" w:eastAsia="仿宋" w:cs="仿宋"/>
                <w:highlight w:val="none"/>
              </w:rPr>
            </w:pPr>
          </w:p>
        </w:tc>
        <w:tc>
          <w:tcPr>
            <w:tcW w:w="810" w:type="dxa"/>
          </w:tcPr>
          <w:p w14:paraId="0CCFE07A">
            <w:pPr>
              <w:rPr>
                <w:rFonts w:hint="eastAsia" w:ascii="仿宋" w:hAnsi="仿宋" w:eastAsia="仿宋" w:cs="仿宋"/>
                <w:highlight w:val="none"/>
              </w:rPr>
            </w:pPr>
          </w:p>
        </w:tc>
        <w:tc>
          <w:tcPr>
            <w:tcW w:w="795" w:type="dxa"/>
          </w:tcPr>
          <w:p w14:paraId="6A653418">
            <w:pPr>
              <w:rPr>
                <w:rFonts w:hint="eastAsia" w:ascii="仿宋" w:hAnsi="仿宋" w:eastAsia="仿宋" w:cs="仿宋"/>
                <w:highlight w:val="none"/>
              </w:rPr>
            </w:pPr>
          </w:p>
        </w:tc>
        <w:tc>
          <w:tcPr>
            <w:tcW w:w="645" w:type="dxa"/>
          </w:tcPr>
          <w:p w14:paraId="7E3EB62B">
            <w:pPr>
              <w:rPr>
                <w:rFonts w:hint="eastAsia" w:ascii="仿宋" w:hAnsi="仿宋" w:eastAsia="仿宋" w:cs="仿宋"/>
                <w:highlight w:val="none"/>
              </w:rPr>
            </w:pPr>
          </w:p>
        </w:tc>
        <w:tc>
          <w:tcPr>
            <w:tcW w:w="675" w:type="dxa"/>
          </w:tcPr>
          <w:p w14:paraId="38E4DAB7">
            <w:pPr>
              <w:rPr>
                <w:rFonts w:hint="eastAsia" w:ascii="仿宋" w:hAnsi="仿宋" w:eastAsia="仿宋" w:cs="仿宋"/>
                <w:highlight w:val="none"/>
              </w:rPr>
            </w:pPr>
          </w:p>
        </w:tc>
        <w:tc>
          <w:tcPr>
            <w:tcW w:w="645" w:type="dxa"/>
          </w:tcPr>
          <w:p w14:paraId="1371EAAF">
            <w:pPr>
              <w:rPr>
                <w:rFonts w:hint="eastAsia" w:ascii="仿宋" w:hAnsi="仿宋" w:eastAsia="仿宋" w:cs="仿宋"/>
                <w:highlight w:val="none"/>
              </w:rPr>
            </w:pPr>
          </w:p>
        </w:tc>
        <w:tc>
          <w:tcPr>
            <w:tcW w:w="975" w:type="dxa"/>
          </w:tcPr>
          <w:p w14:paraId="0028F729">
            <w:pPr>
              <w:rPr>
                <w:rFonts w:hint="eastAsia" w:ascii="仿宋" w:hAnsi="仿宋" w:eastAsia="仿宋" w:cs="仿宋"/>
                <w:highlight w:val="none"/>
              </w:rPr>
            </w:pPr>
          </w:p>
        </w:tc>
        <w:tc>
          <w:tcPr>
            <w:tcW w:w="750" w:type="dxa"/>
          </w:tcPr>
          <w:p w14:paraId="20D50CB4">
            <w:pPr>
              <w:rPr>
                <w:rFonts w:hint="eastAsia" w:ascii="仿宋" w:hAnsi="仿宋" w:eastAsia="仿宋" w:cs="仿宋"/>
                <w:highlight w:val="none"/>
              </w:rPr>
            </w:pPr>
          </w:p>
        </w:tc>
        <w:tc>
          <w:tcPr>
            <w:tcW w:w="1033" w:type="dxa"/>
          </w:tcPr>
          <w:p w14:paraId="101432AD">
            <w:pPr>
              <w:rPr>
                <w:rFonts w:hint="eastAsia" w:ascii="仿宋" w:hAnsi="仿宋" w:eastAsia="仿宋" w:cs="仿宋"/>
                <w:highlight w:val="none"/>
              </w:rPr>
            </w:pPr>
          </w:p>
        </w:tc>
        <w:tc>
          <w:tcPr>
            <w:tcW w:w="975" w:type="dxa"/>
          </w:tcPr>
          <w:p w14:paraId="776C98F8">
            <w:pPr>
              <w:rPr>
                <w:rFonts w:hint="eastAsia" w:ascii="仿宋" w:hAnsi="仿宋" w:eastAsia="仿宋" w:cs="仿宋"/>
                <w:highlight w:val="none"/>
              </w:rPr>
            </w:pPr>
          </w:p>
        </w:tc>
        <w:tc>
          <w:tcPr>
            <w:tcW w:w="846" w:type="dxa"/>
          </w:tcPr>
          <w:p w14:paraId="3AB78E46">
            <w:pPr>
              <w:rPr>
                <w:rFonts w:hint="eastAsia" w:ascii="仿宋" w:hAnsi="仿宋" w:eastAsia="仿宋" w:cs="仿宋"/>
                <w:highlight w:val="none"/>
              </w:rPr>
            </w:pPr>
          </w:p>
        </w:tc>
      </w:tr>
      <w:tr w14:paraId="1B8E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20EB116">
            <w:pPr>
              <w:rPr>
                <w:rFonts w:hint="eastAsia" w:ascii="仿宋" w:hAnsi="仿宋" w:eastAsia="仿宋" w:cs="仿宋"/>
                <w:highlight w:val="none"/>
              </w:rPr>
            </w:pPr>
          </w:p>
        </w:tc>
        <w:tc>
          <w:tcPr>
            <w:tcW w:w="810" w:type="dxa"/>
          </w:tcPr>
          <w:p w14:paraId="5D76001F">
            <w:pPr>
              <w:rPr>
                <w:rFonts w:hint="eastAsia" w:ascii="仿宋" w:hAnsi="仿宋" w:eastAsia="仿宋" w:cs="仿宋"/>
                <w:highlight w:val="none"/>
              </w:rPr>
            </w:pPr>
          </w:p>
        </w:tc>
        <w:tc>
          <w:tcPr>
            <w:tcW w:w="795" w:type="dxa"/>
          </w:tcPr>
          <w:p w14:paraId="36880D20">
            <w:pPr>
              <w:rPr>
                <w:rFonts w:hint="eastAsia" w:ascii="仿宋" w:hAnsi="仿宋" w:eastAsia="仿宋" w:cs="仿宋"/>
                <w:highlight w:val="none"/>
              </w:rPr>
            </w:pPr>
          </w:p>
        </w:tc>
        <w:tc>
          <w:tcPr>
            <w:tcW w:w="645" w:type="dxa"/>
          </w:tcPr>
          <w:p w14:paraId="30B9A2E9">
            <w:pPr>
              <w:rPr>
                <w:rFonts w:hint="eastAsia" w:ascii="仿宋" w:hAnsi="仿宋" w:eastAsia="仿宋" w:cs="仿宋"/>
                <w:highlight w:val="none"/>
              </w:rPr>
            </w:pPr>
          </w:p>
        </w:tc>
        <w:tc>
          <w:tcPr>
            <w:tcW w:w="675" w:type="dxa"/>
          </w:tcPr>
          <w:p w14:paraId="112B02C7">
            <w:pPr>
              <w:rPr>
                <w:rFonts w:hint="eastAsia" w:ascii="仿宋" w:hAnsi="仿宋" w:eastAsia="仿宋" w:cs="仿宋"/>
                <w:highlight w:val="none"/>
              </w:rPr>
            </w:pPr>
          </w:p>
        </w:tc>
        <w:tc>
          <w:tcPr>
            <w:tcW w:w="645" w:type="dxa"/>
          </w:tcPr>
          <w:p w14:paraId="1E24575B">
            <w:pPr>
              <w:rPr>
                <w:rFonts w:hint="eastAsia" w:ascii="仿宋" w:hAnsi="仿宋" w:eastAsia="仿宋" w:cs="仿宋"/>
                <w:highlight w:val="none"/>
              </w:rPr>
            </w:pPr>
          </w:p>
        </w:tc>
        <w:tc>
          <w:tcPr>
            <w:tcW w:w="975" w:type="dxa"/>
          </w:tcPr>
          <w:p w14:paraId="74808152">
            <w:pPr>
              <w:rPr>
                <w:rFonts w:hint="eastAsia" w:ascii="仿宋" w:hAnsi="仿宋" w:eastAsia="仿宋" w:cs="仿宋"/>
                <w:highlight w:val="none"/>
              </w:rPr>
            </w:pPr>
          </w:p>
        </w:tc>
        <w:tc>
          <w:tcPr>
            <w:tcW w:w="750" w:type="dxa"/>
          </w:tcPr>
          <w:p w14:paraId="716CFE7B">
            <w:pPr>
              <w:rPr>
                <w:rFonts w:hint="eastAsia" w:ascii="仿宋" w:hAnsi="仿宋" w:eastAsia="仿宋" w:cs="仿宋"/>
                <w:highlight w:val="none"/>
              </w:rPr>
            </w:pPr>
          </w:p>
        </w:tc>
        <w:tc>
          <w:tcPr>
            <w:tcW w:w="1033" w:type="dxa"/>
          </w:tcPr>
          <w:p w14:paraId="0F1B4A84">
            <w:pPr>
              <w:rPr>
                <w:rFonts w:hint="eastAsia" w:ascii="仿宋" w:hAnsi="仿宋" w:eastAsia="仿宋" w:cs="仿宋"/>
                <w:highlight w:val="none"/>
              </w:rPr>
            </w:pPr>
          </w:p>
        </w:tc>
        <w:tc>
          <w:tcPr>
            <w:tcW w:w="975" w:type="dxa"/>
          </w:tcPr>
          <w:p w14:paraId="424B512C">
            <w:pPr>
              <w:rPr>
                <w:rFonts w:hint="eastAsia" w:ascii="仿宋" w:hAnsi="仿宋" w:eastAsia="仿宋" w:cs="仿宋"/>
                <w:highlight w:val="none"/>
              </w:rPr>
            </w:pPr>
          </w:p>
        </w:tc>
        <w:tc>
          <w:tcPr>
            <w:tcW w:w="846" w:type="dxa"/>
          </w:tcPr>
          <w:p w14:paraId="78AC49C5">
            <w:pPr>
              <w:rPr>
                <w:rFonts w:hint="eastAsia" w:ascii="仿宋" w:hAnsi="仿宋" w:eastAsia="仿宋" w:cs="仿宋"/>
                <w:highlight w:val="none"/>
              </w:rPr>
            </w:pPr>
          </w:p>
        </w:tc>
      </w:tr>
    </w:tbl>
    <w:p w14:paraId="5D3E4283">
      <w:pP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6F88EC0A">
      <w:pPr>
        <w:pStyle w:val="6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0584DFA5">
      <w:pPr>
        <w:rPr>
          <w:rFonts w:hint="eastAsia" w:ascii="仿宋" w:hAnsi="仿宋" w:eastAsia="仿宋" w:cs="仿宋"/>
          <w:highlight w:val="none"/>
        </w:rPr>
      </w:pPr>
    </w:p>
    <w:p w14:paraId="1E323DB9">
      <w:pP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1AF301FA">
      <w:pPr>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14:paraId="3877FC7B">
      <w:pPr>
        <w:rPr>
          <w:rFonts w:hint="eastAsia"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14:paraId="6E4BA5C8">
      <w:pPr>
        <w:rPr>
          <w:rFonts w:hint="eastAsia"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14:paraId="047B404E">
      <w:pPr>
        <w:rPr>
          <w:rFonts w:hint="eastAsia" w:ascii="仿宋" w:hAnsi="仿宋" w:eastAsia="仿宋" w:cs="仿宋"/>
          <w:sz w:val="24"/>
          <w:szCs w:val="24"/>
          <w:highlight w:val="none"/>
        </w:rPr>
      </w:pPr>
    </w:p>
    <w:p w14:paraId="0725A989">
      <w:pPr>
        <w:spacing w:line="360" w:lineRule="auto"/>
        <w:rPr>
          <w:rFonts w:hint="eastAsia" w:ascii="仿宋" w:hAnsi="仿宋" w:eastAsia="仿宋" w:cs="仿宋"/>
          <w:b/>
          <w:bCs/>
          <w:sz w:val="22"/>
          <w:highlight w:val="none"/>
        </w:rPr>
      </w:pPr>
      <w:bookmarkStart w:id="129" w:name="_Toc27621"/>
      <w:bookmarkStart w:id="130" w:name="_Toc14763"/>
      <w:bookmarkStart w:id="131" w:name="_Toc1300"/>
    </w:p>
    <w:p w14:paraId="7C436139">
      <w:pPr>
        <w:spacing w:line="360" w:lineRule="auto"/>
        <w:outlineLvl w:val="2"/>
        <w:rPr>
          <w:rFonts w:hint="eastAsia" w:ascii="仿宋" w:hAnsi="仿宋" w:eastAsia="仿宋" w:cs="仿宋"/>
          <w:b/>
          <w:bCs/>
          <w:sz w:val="22"/>
          <w:highlight w:val="none"/>
        </w:rPr>
      </w:pPr>
      <w:bookmarkStart w:id="132" w:name="_Toc22138"/>
      <w:r>
        <w:rPr>
          <w:rFonts w:hint="eastAsia" w:ascii="仿宋" w:hAnsi="仿宋" w:eastAsia="仿宋" w:cs="仿宋"/>
          <w:b/>
          <w:bCs/>
          <w:sz w:val="22"/>
          <w:highlight w:val="none"/>
        </w:rPr>
        <w:t>目录十二、供应商类似业绩情况表</w:t>
      </w:r>
      <w:bookmarkEnd w:id="129"/>
      <w:bookmarkEnd w:id="130"/>
      <w:bookmarkEnd w:id="131"/>
      <w:bookmarkEnd w:id="132"/>
    </w:p>
    <w:p w14:paraId="5B09CAE5">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14:paraId="2A8C2BB3">
      <w:pPr>
        <w:pStyle w:val="29"/>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赛虹桥街道机关办公用房物业服务项目</w:t>
      </w:r>
      <w:r>
        <w:rPr>
          <w:rFonts w:hint="eastAsia" w:ascii="仿宋" w:hAnsi="仿宋" w:eastAsia="仿宋" w:cs="仿宋"/>
          <w:sz w:val="24"/>
          <w:szCs w:val="24"/>
          <w:highlight w:val="none"/>
        </w:rPr>
        <w:t xml:space="preserve"> </w:t>
      </w:r>
    </w:p>
    <w:p w14:paraId="7EA99F71">
      <w:pPr>
        <w:pStyle w:val="29"/>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YCZX-CS-202401287</w:t>
      </w:r>
      <w:r>
        <w:rPr>
          <w:rFonts w:hint="eastAsia" w:ascii="仿宋" w:hAnsi="仿宋" w:eastAsia="仿宋" w:cs="仿宋"/>
          <w:sz w:val="24"/>
          <w:szCs w:val="24"/>
          <w:highlight w:val="none"/>
        </w:rPr>
        <w:t xml:space="preserve">                                       </w:t>
      </w:r>
    </w:p>
    <w:tbl>
      <w:tblPr>
        <w:tblStyle w:val="30"/>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314"/>
        <w:gridCol w:w="1283"/>
        <w:gridCol w:w="1800"/>
      </w:tblGrid>
      <w:tr w14:paraId="120F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14:paraId="5F11094B">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14:paraId="0CC75380">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14:paraId="17D8B2DD">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14:paraId="64CEEF9E">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314" w:type="dxa"/>
            <w:vAlign w:val="center"/>
          </w:tcPr>
          <w:p w14:paraId="44E79FCF">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283" w:type="dxa"/>
            <w:vAlign w:val="center"/>
          </w:tcPr>
          <w:p w14:paraId="437E9032">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800" w:type="dxa"/>
            <w:vAlign w:val="center"/>
          </w:tcPr>
          <w:p w14:paraId="2DC56CFE">
            <w:pPr>
              <w:pStyle w:val="29"/>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382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14F0481">
            <w:pPr>
              <w:autoSpaceDE w:val="0"/>
              <w:autoSpaceDN w:val="0"/>
              <w:adjustRightInd w:val="0"/>
              <w:rPr>
                <w:rFonts w:hint="eastAsia" w:ascii="仿宋" w:hAnsi="仿宋" w:eastAsia="仿宋" w:cs="仿宋"/>
                <w:sz w:val="24"/>
                <w:highlight w:val="none"/>
              </w:rPr>
            </w:pPr>
          </w:p>
        </w:tc>
        <w:tc>
          <w:tcPr>
            <w:tcW w:w="1076" w:type="dxa"/>
          </w:tcPr>
          <w:p w14:paraId="7BC291F8">
            <w:pPr>
              <w:autoSpaceDE w:val="0"/>
              <w:autoSpaceDN w:val="0"/>
              <w:adjustRightInd w:val="0"/>
              <w:rPr>
                <w:rFonts w:hint="eastAsia" w:ascii="仿宋" w:hAnsi="仿宋" w:eastAsia="仿宋" w:cs="仿宋"/>
                <w:sz w:val="24"/>
                <w:highlight w:val="none"/>
              </w:rPr>
            </w:pPr>
          </w:p>
        </w:tc>
        <w:tc>
          <w:tcPr>
            <w:tcW w:w="1076" w:type="dxa"/>
          </w:tcPr>
          <w:p w14:paraId="22C3E860">
            <w:pPr>
              <w:autoSpaceDE w:val="0"/>
              <w:autoSpaceDN w:val="0"/>
              <w:adjustRightInd w:val="0"/>
              <w:rPr>
                <w:rFonts w:hint="eastAsia" w:ascii="仿宋" w:hAnsi="仿宋" w:eastAsia="仿宋" w:cs="仿宋"/>
                <w:sz w:val="24"/>
                <w:highlight w:val="none"/>
              </w:rPr>
            </w:pPr>
          </w:p>
        </w:tc>
        <w:tc>
          <w:tcPr>
            <w:tcW w:w="1076" w:type="dxa"/>
          </w:tcPr>
          <w:p w14:paraId="1D3A15EF">
            <w:pPr>
              <w:autoSpaceDE w:val="0"/>
              <w:autoSpaceDN w:val="0"/>
              <w:adjustRightInd w:val="0"/>
              <w:rPr>
                <w:rFonts w:hint="eastAsia" w:ascii="仿宋" w:hAnsi="仿宋" w:eastAsia="仿宋" w:cs="仿宋"/>
                <w:sz w:val="24"/>
                <w:highlight w:val="none"/>
              </w:rPr>
            </w:pPr>
          </w:p>
        </w:tc>
        <w:tc>
          <w:tcPr>
            <w:tcW w:w="1314" w:type="dxa"/>
          </w:tcPr>
          <w:p w14:paraId="72E27183">
            <w:pPr>
              <w:autoSpaceDE w:val="0"/>
              <w:autoSpaceDN w:val="0"/>
              <w:adjustRightInd w:val="0"/>
              <w:rPr>
                <w:rFonts w:hint="eastAsia" w:ascii="仿宋" w:hAnsi="仿宋" w:eastAsia="仿宋" w:cs="仿宋"/>
                <w:sz w:val="24"/>
                <w:highlight w:val="none"/>
              </w:rPr>
            </w:pPr>
          </w:p>
        </w:tc>
        <w:tc>
          <w:tcPr>
            <w:tcW w:w="1283" w:type="dxa"/>
          </w:tcPr>
          <w:p w14:paraId="3F116620">
            <w:pPr>
              <w:autoSpaceDE w:val="0"/>
              <w:autoSpaceDN w:val="0"/>
              <w:adjustRightInd w:val="0"/>
              <w:rPr>
                <w:rFonts w:hint="eastAsia" w:ascii="仿宋" w:hAnsi="仿宋" w:eastAsia="仿宋" w:cs="仿宋"/>
                <w:sz w:val="24"/>
                <w:highlight w:val="none"/>
              </w:rPr>
            </w:pPr>
          </w:p>
        </w:tc>
        <w:tc>
          <w:tcPr>
            <w:tcW w:w="1800" w:type="dxa"/>
          </w:tcPr>
          <w:p w14:paraId="31FC2C0C">
            <w:pPr>
              <w:autoSpaceDE w:val="0"/>
              <w:autoSpaceDN w:val="0"/>
              <w:adjustRightInd w:val="0"/>
              <w:rPr>
                <w:rFonts w:hint="eastAsia" w:ascii="仿宋" w:hAnsi="仿宋" w:eastAsia="仿宋" w:cs="仿宋"/>
                <w:sz w:val="24"/>
                <w:highlight w:val="none"/>
              </w:rPr>
            </w:pPr>
          </w:p>
        </w:tc>
      </w:tr>
      <w:tr w14:paraId="793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4BB8005">
            <w:pPr>
              <w:autoSpaceDE w:val="0"/>
              <w:autoSpaceDN w:val="0"/>
              <w:adjustRightInd w:val="0"/>
              <w:rPr>
                <w:rFonts w:hint="eastAsia" w:ascii="仿宋" w:hAnsi="仿宋" w:eastAsia="仿宋" w:cs="仿宋"/>
                <w:sz w:val="24"/>
                <w:highlight w:val="none"/>
              </w:rPr>
            </w:pPr>
          </w:p>
        </w:tc>
        <w:tc>
          <w:tcPr>
            <w:tcW w:w="1076" w:type="dxa"/>
          </w:tcPr>
          <w:p w14:paraId="06590841">
            <w:pPr>
              <w:autoSpaceDE w:val="0"/>
              <w:autoSpaceDN w:val="0"/>
              <w:adjustRightInd w:val="0"/>
              <w:rPr>
                <w:rFonts w:hint="eastAsia" w:ascii="仿宋" w:hAnsi="仿宋" w:eastAsia="仿宋" w:cs="仿宋"/>
                <w:sz w:val="24"/>
                <w:highlight w:val="none"/>
              </w:rPr>
            </w:pPr>
          </w:p>
        </w:tc>
        <w:tc>
          <w:tcPr>
            <w:tcW w:w="1076" w:type="dxa"/>
          </w:tcPr>
          <w:p w14:paraId="7F2F3280">
            <w:pPr>
              <w:autoSpaceDE w:val="0"/>
              <w:autoSpaceDN w:val="0"/>
              <w:adjustRightInd w:val="0"/>
              <w:rPr>
                <w:rFonts w:hint="eastAsia" w:ascii="仿宋" w:hAnsi="仿宋" w:eastAsia="仿宋" w:cs="仿宋"/>
                <w:sz w:val="24"/>
                <w:highlight w:val="none"/>
              </w:rPr>
            </w:pPr>
          </w:p>
        </w:tc>
        <w:tc>
          <w:tcPr>
            <w:tcW w:w="1076" w:type="dxa"/>
          </w:tcPr>
          <w:p w14:paraId="54AD1DDD">
            <w:pPr>
              <w:autoSpaceDE w:val="0"/>
              <w:autoSpaceDN w:val="0"/>
              <w:adjustRightInd w:val="0"/>
              <w:rPr>
                <w:rFonts w:hint="eastAsia" w:ascii="仿宋" w:hAnsi="仿宋" w:eastAsia="仿宋" w:cs="仿宋"/>
                <w:sz w:val="24"/>
                <w:highlight w:val="none"/>
              </w:rPr>
            </w:pPr>
          </w:p>
        </w:tc>
        <w:tc>
          <w:tcPr>
            <w:tcW w:w="1314" w:type="dxa"/>
          </w:tcPr>
          <w:p w14:paraId="259BB5AE">
            <w:pPr>
              <w:autoSpaceDE w:val="0"/>
              <w:autoSpaceDN w:val="0"/>
              <w:adjustRightInd w:val="0"/>
              <w:rPr>
                <w:rFonts w:hint="eastAsia" w:ascii="仿宋" w:hAnsi="仿宋" w:eastAsia="仿宋" w:cs="仿宋"/>
                <w:sz w:val="24"/>
                <w:highlight w:val="none"/>
              </w:rPr>
            </w:pPr>
          </w:p>
        </w:tc>
        <w:tc>
          <w:tcPr>
            <w:tcW w:w="1283" w:type="dxa"/>
          </w:tcPr>
          <w:p w14:paraId="18C43765">
            <w:pPr>
              <w:autoSpaceDE w:val="0"/>
              <w:autoSpaceDN w:val="0"/>
              <w:adjustRightInd w:val="0"/>
              <w:rPr>
                <w:rFonts w:hint="eastAsia" w:ascii="仿宋" w:hAnsi="仿宋" w:eastAsia="仿宋" w:cs="仿宋"/>
                <w:sz w:val="24"/>
                <w:highlight w:val="none"/>
              </w:rPr>
            </w:pPr>
          </w:p>
        </w:tc>
        <w:tc>
          <w:tcPr>
            <w:tcW w:w="1800" w:type="dxa"/>
          </w:tcPr>
          <w:p w14:paraId="3A67F7D9">
            <w:pPr>
              <w:autoSpaceDE w:val="0"/>
              <w:autoSpaceDN w:val="0"/>
              <w:adjustRightInd w:val="0"/>
              <w:rPr>
                <w:rFonts w:hint="eastAsia" w:ascii="仿宋" w:hAnsi="仿宋" w:eastAsia="仿宋" w:cs="仿宋"/>
                <w:sz w:val="24"/>
                <w:highlight w:val="none"/>
              </w:rPr>
            </w:pPr>
          </w:p>
        </w:tc>
      </w:tr>
      <w:tr w14:paraId="141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738978CD">
            <w:pPr>
              <w:autoSpaceDE w:val="0"/>
              <w:autoSpaceDN w:val="0"/>
              <w:adjustRightInd w:val="0"/>
              <w:rPr>
                <w:rFonts w:hint="eastAsia" w:ascii="仿宋" w:hAnsi="仿宋" w:eastAsia="仿宋" w:cs="仿宋"/>
                <w:sz w:val="24"/>
                <w:highlight w:val="none"/>
              </w:rPr>
            </w:pPr>
          </w:p>
        </w:tc>
        <w:tc>
          <w:tcPr>
            <w:tcW w:w="1076" w:type="dxa"/>
          </w:tcPr>
          <w:p w14:paraId="238B4C10">
            <w:pPr>
              <w:autoSpaceDE w:val="0"/>
              <w:autoSpaceDN w:val="0"/>
              <w:adjustRightInd w:val="0"/>
              <w:rPr>
                <w:rFonts w:hint="eastAsia" w:ascii="仿宋" w:hAnsi="仿宋" w:eastAsia="仿宋" w:cs="仿宋"/>
                <w:sz w:val="24"/>
                <w:highlight w:val="none"/>
              </w:rPr>
            </w:pPr>
          </w:p>
        </w:tc>
        <w:tc>
          <w:tcPr>
            <w:tcW w:w="1076" w:type="dxa"/>
          </w:tcPr>
          <w:p w14:paraId="5D449C14">
            <w:pPr>
              <w:autoSpaceDE w:val="0"/>
              <w:autoSpaceDN w:val="0"/>
              <w:adjustRightInd w:val="0"/>
              <w:rPr>
                <w:rFonts w:hint="eastAsia" w:ascii="仿宋" w:hAnsi="仿宋" w:eastAsia="仿宋" w:cs="仿宋"/>
                <w:sz w:val="24"/>
                <w:highlight w:val="none"/>
              </w:rPr>
            </w:pPr>
          </w:p>
        </w:tc>
        <w:tc>
          <w:tcPr>
            <w:tcW w:w="1076" w:type="dxa"/>
          </w:tcPr>
          <w:p w14:paraId="447B088F">
            <w:pPr>
              <w:autoSpaceDE w:val="0"/>
              <w:autoSpaceDN w:val="0"/>
              <w:adjustRightInd w:val="0"/>
              <w:rPr>
                <w:rFonts w:hint="eastAsia" w:ascii="仿宋" w:hAnsi="仿宋" w:eastAsia="仿宋" w:cs="仿宋"/>
                <w:sz w:val="24"/>
                <w:highlight w:val="none"/>
              </w:rPr>
            </w:pPr>
          </w:p>
        </w:tc>
        <w:tc>
          <w:tcPr>
            <w:tcW w:w="1314" w:type="dxa"/>
          </w:tcPr>
          <w:p w14:paraId="5513D438">
            <w:pPr>
              <w:autoSpaceDE w:val="0"/>
              <w:autoSpaceDN w:val="0"/>
              <w:adjustRightInd w:val="0"/>
              <w:rPr>
                <w:rFonts w:hint="eastAsia" w:ascii="仿宋" w:hAnsi="仿宋" w:eastAsia="仿宋" w:cs="仿宋"/>
                <w:sz w:val="24"/>
                <w:highlight w:val="none"/>
              </w:rPr>
            </w:pPr>
          </w:p>
        </w:tc>
        <w:tc>
          <w:tcPr>
            <w:tcW w:w="1283" w:type="dxa"/>
          </w:tcPr>
          <w:p w14:paraId="48C7BDBD">
            <w:pPr>
              <w:autoSpaceDE w:val="0"/>
              <w:autoSpaceDN w:val="0"/>
              <w:adjustRightInd w:val="0"/>
              <w:rPr>
                <w:rFonts w:hint="eastAsia" w:ascii="仿宋" w:hAnsi="仿宋" w:eastAsia="仿宋" w:cs="仿宋"/>
                <w:sz w:val="24"/>
                <w:highlight w:val="none"/>
              </w:rPr>
            </w:pPr>
          </w:p>
        </w:tc>
        <w:tc>
          <w:tcPr>
            <w:tcW w:w="1800" w:type="dxa"/>
          </w:tcPr>
          <w:p w14:paraId="1BF5C0E3">
            <w:pPr>
              <w:autoSpaceDE w:val="0"/>
              <w:autoSpaceDN w:val="0"/>
              <w:adjustRightInd w:val="0"/>
              <w:rPr>
                <w:rFonts w:hint="eastAsia" w:ascii="仿宋" w:hAnsi="仿宋" w:eastAsia="仿宋" w:cs="仿宋"/>
                <w:sz w:val="24"/>
                <w:highlight w:val="none"/>
              </w:rPr>
            </w:pPr>
          </w:p>
        </w:tc>
      </w:tr>
      <w:tr w14:paraId="008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B81DD02">
            <w:pPr>
              <w:autoSpaceDE w:val="0"/>
              <w:autoSpaceDN w:val="0"/>
              <w:adjustRightInd w:val="0"/>
              <w:rPr>
                <w:rFonts w:hint="eastAsia" w:ascii="仿宋" w:hAnsi="仿宋" w:eastAsia="仿宋" w:cs="仿宋"/>
                <w:sz w:val="24"/>
                <w:highlight w:val="none"/>
              </w:rPr>
            </w:pPr>
          </w:p>
        </w:tc>
        <w:tc>
          <w:tcPr>
            <w:tcW w:w="1076" w:type="dxa"/>
          </w:tcPr>
          <w:p w14:paraId="582E9CEC">
            <w:pPr>
              <w:autoSpaceDE w:val="0"/>
              <w:autoSpaceDN w:val="0"/>
              <w:adjustRightInd w:val="0"/>
              <w:rPr>
                <w:rFonts w:hint="eastAsia" w:ascii="仿宋" w:hAnsi="仿宋" w:eastAsia="仿宋" w:cs="仿宋"/>
                <w:sz w:val="24"/>
                <w:highlight w:val="none"/>
              </w:rPr>
            </w:pPr>
          </w:p>
        </w:tc>
        <w:tc>
          <w:tcPr>
            <w:tcW w:w="1076" w:type="dxa"/>
          </w:tcPr>
          <w:p w14:paraId="2B046874">
            <w:pPr>
              <w:autoSpaceDE w:val="0"/>
              <w:autoSpaceDN w:val="0"/>
              <w:adjustRightInd w:val="0"/>
              <w:rPr>
                <w:rFonts w:hint="eastAsia" w:ascii="仿宋" w:hAnsi="仿宋" w:eastAsia="仿宋" w:cs="仿宋"/>
                <w:sz w:val="24"/>
                <w:highlight w:val="none"/>
              </w:rPr>
            </w:pPr>
          </w:p>
        </w:tc>
        <w:tc>
          <w:tcPr>
            <w:tcW w:w="1076" w:type="dxa"/>
          </w:tcPr>
          <w:p w14:paraId="64C81835">
            <w:pPr>
              <w:autoSpaceDE w:val="0"/>
              <w:autoSpaceDN w:val="0"/>
              <w:adjustRightInd w:val="0"/>
              <w:rPr>
                <w:rFonts w:hint="eastAsia" w:ascii="仿宋" w:hAnsi="仿宋" w:eastAsia="仿宋" w:cs="仿宋"/>
                <w:sz w:val="24"/>
                <w:highlight w:val="none"/>
              </w:rPr>
            </w:pPr>
          </w:p>
        </w:tc>
        <w:tc>
          <w:tcPr>
            <w:tcW w:w="1314" w:type="dxa"/>
          </w:tcPr>
          <w:p w14:paraId="1DE623D1">
            <w:pPr>
              <w:autoSpaceDE w:val="0"/>
              <w:autoSpaceDN w:val="0"/>
              <w:adjustRightInd w:val="0"/>
              <w:rPr>
                <w:rFonts w:hint="eastAsia" w:ascii="仿宋" w:hAnsi="仿宋" w:eastAsia="仿宋" w:cs="仿宋"/>
                <w:sz w:val="24"/>
                <w:highlight w:val="none"/>
              </w:rPr>
            </w:pPr>
          </w:p>
        </w:tc>
        <w:tc>
          <w:tcPr>
            <w:tcW w:w="1283" w:type="dxa"/>
          </w:tcPr>
          <w:p w14:paraId="641A600F">
            <w:pPr>
              <w:autoSpaceDE w:val="0"/>
              <w:autoSpaceDN w:val="0"/>
              <w:adjustRightInd w:val="0"/>
              <w:rPr>
                <w:rFonts w:hint="eastAsia" w:ascii="仿宋" w:hAnsi="仿宋" w:eastAsia="仿宋" w:cs="仿宋"/>
                <w:sz w:val="24"/>
                <w:highlight w:val="none"/>
              </w:rPr>
            </w:pPr>
          </w:p>
        </w:tc>
        <w:tc>
          <w:tcPr>
            <w:tcW w:w="1800" w:type="dxa"/>
          </w:tcPr>
          <w:p w14:paraId="71B70031">
            <w:pPr>
              <w:autoSpaceDE w:val="0"/>
              <w:autoSpaceDN w:val="0"/>
              <w:adjustRightInd w:val="0"/>
              <w:rPr>
                <w:rFonts w:hint="eastAsia" w:ascii="仿宋" w:hAnsi="仿宋" w:eastAsia="仿宋" w:cs="仿宋"/>
                <w:sz w:val="24"/>
                <w:highlight w:val="none"/>
              </w:rPr>
            </w:pPr>
          </w:p>
        </w:tc>
      </w:tr>
      <w:tr w14:paraId="56C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A3E3A11">
            <w:pPr>
              <w:autoSpaceDE w:val="0"/>
              <w:autoSpaceDN w:val="0"/>
              <w:adjustRightInd w:val="0"/>
              <w:rPr>
                <w:rFonts w:hint="eastAsia" w:ascii="仿宋" w:hAnsi="仿宋" w:eastAsia="仿宋" w:cs="仿宋"/>
                <w:sz w:val="24"/>
                <w:highlight w:val="none"/>
              </w:rPr>
            </w:pPr>
          </w:p>
        </w:tc>
        <w:tc>
          <w:tcPr>
            <w:tcW w:w="1076" w:type="dxa"/>
          </w:tcPr>
          <w:p w14:paraId="00977124">
            <w:pPr>
              <w:autoSpaceDE w:val="0"/>
              <w:autoSpaceDN w:val="0"/>
              <w:adjustRightInd w:val="0"/>
              <w:rPr>
                <w:rFonts w:hint="eastAsia" w:ascii="仿宋" w:hAnsi="仿宋" w:eastAsia="仿宋" w:cs="仿宋"/>
                <w:sz w:val="24"/>
                <w:highlight w:val="none"/>
              </w:rPr>
            </w:pPr>
          </w:p>
        </w:tc>
        <w:tc>
          <w:tcPr>
            <w:tcW w:w="1076" w:type="dxa"/>
          </w:tcPr>
          <w:p w14:paraId="46E66B9C">
            <w:pPr>
              <w:autoSpaceDE w:val="0"/>
              <w:autoSpaceDN w:val="0"/>
              <w:adjustRightInd w:val="0"/>
              <w:rPr>
                <w:rFonts w:hint="eastAsia" w:ascii="仿宋" w:hAnsi="仿宋" w:eastAsia="仿宋" w:cs="仿宋"/>
                <w:sz w:val="24"/>
                <w:highlight w:val="none"/>
              </w:rPr>
            </w:pPr>
          </w:p>
        </w:tc>
        <w:tc>
          <w:tcPr>
            <w:tcW w:w="1076" w:type="dxa"/>
          </w:tcPr>
          <w:p w14:paraId="553D0E49">
            <w:pPr>
              <w:autoSpaceDE w:val="0"/>
              <w:autoSpaceDN w:val="0"/>
              <w:adjustRightInd w:val="0"/>
              <w:rPr>
                <w:rFonts w:hint="eastAsia" w:ascii="仿宋" w:hAnsi="仿宋" w:eastAsia="仿宋" w:cs="仿宋"/>
                <w:sz w:val="24"/>
                <w:highlight w:val="none"/>
              </w:rPr>
            </w:pPr>
          </w:p>
        </w:tc>
        <w:tc>
          <w:tcPr>
            <w:tcW w:w="1314" w:type="dxa"/>
          </w:tcPr>
          <w:p w14:paraId="375C82E2">
            <w:pPr>
              <w:autoSpaceDE w:val="0"/>
              <w:autoSpaceDN w:val="0"/>
              <w:adjustRightInd w:val="0"/>
              <w:rPr>
                <w:rFonts w:hint="eastAsia" w:ascii="仿宋" w:hAnsi="仿宋" w:eastAsia="仿宋" w:cs="仿宋"/>
                <w:sz w:val="24"/>
                <w:highlight w:val="none"/>
              </w:rPr>
            </w:pPr>
          </w:p>
        </w:tc>
        <w:tc>
          <w:tcPr>
            <w:tcW w:w="1283" w:type="dxa"/>
          </w:tcPr>
          <w:p w14:paraId="4A4E37EE">
            <w:pPr>
              <w:autoSpaceDE w:val="0"/>
              <w:autoSpaceDN w:val="0"/>
              <w:adjustRightInd w:val="0"/>
              <w:rPr>
                <w:rFonts w:hint="eastAsia" w:ascii="仿宋" w:hAnsi="仿宋" w:eastAsia="仿宋" w:cs="仿宋"/>
                <w:sz w:val="24"/>
                <w:highlight w:val="none"/>
              </w:rPr>
            </w:pPr>
          </w:p>
        </w:tc>
        <w:tc>
          <w:tcPr>
            <w:tcW w:w="1800" w:type="dxa"/>
          </w:tcPr>
          <w:p w14:paraId="10C89A37">
            <w:pPr>
              <w:autoSpaceDE w:val="0"/>
              <w:autoSpaceDN w:val="0"/>
              <w:adjustRightInd w:val="0"/>
              <w:rPr>
                <w:rFonts w:hint="eastAsia" w:ascii="仿宋" w:hAnsi="仿宋" w:eastAsia="仿宋" w:cs="仿宋"/>
                <w:sz w:val="24"/>
                <w:highlight w:val="none"/>
              </w:rPr>
            </w:pPr>
          </w:p>
        </w:tc>
      </w:tr>
      <w:tr w14:paraId="586D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B0368B4">
            <w:pPr>
              <w:autoSpaceDE w:val="0"/>
              <w:autoSpaceDN w:val="0"/>
              <w:adjustRightInd w:val="0"/>
              <w:rPr>
                <w:rFonts w:hint="eastAsia" w:ascii="仿宋" w:hAnsi="仿宋" w:eastAsia="仿宋" w:cs="仿宋"/>
                <w:sz w:val="24"/>
                <w:highlight w:val="none"/>
              </w:rPr>
            </w:pPr>
          </w:p>
        </w:tc>
        <w:tc>
          <w:tcPr>
            <w:tcW w:w="1076" w:type="dxa"/>
          </w:tcPr>
          <w:p w14:paraId="1A4A7FD3">
            <w:pPr>
              <w:autoSpaceDE w:val="0"/>
              <w:autoSpaceDN w:val="0"/>
              <w:adjustRightInd w:val="0"/>
              <w:rPr>
                <w:rFonts w:hint="eastAsia" w:ascii="仿宋" w:hAnsi="仿宋" w:eastAsia="仿宋" w:cs="仿宋"/>
                <w:sz w:val="24"/>
                <w:highlight w:val="none"/>
              </w:rPr>
            </w:pPr>
          </w:p>
        </w:tc>
        <w:tc>
          <w:tcPr>
            <w:tcW w:w="1076" w:type="dxa"/>
          </w:tcPr>
          <w:p w14:paraId="3886A655">
            <w:pPr>
              <w:autoSpaceDE w:val="0"/>
              <w:autoSpaceDN w:val="0"/>
              <w:adjustRightInd w:val="0"/>
              <w:rPr>
                <w:rFonts w:hint="eastAsia" w:ascii="仿宋" w:hAnsi="仿宋" w:eastAsia="仿宋" w:cs="仿宋"/>
                <w:sz w:val="24"/>
                <w:highlight w:val="none"/>
              </w:rPr>
            </w:pPr>
          </w:p>
        </w:tc>
        <w:tc>
          <w:tcPr>
            <w:tcW w:w="1076" w:type="dxa"/>
          </w:tcPr>
          <w:p w14:paraId="7157B17A">
            <w:pPr>
              <w:autoSpaceDE w:val="0"/>
              <w:autoSpaceDN w:val="0"/>
              <w:adjustRightInd w:val="0"/>
              <w:rPr>
                <w:rFonts w:hint="eastAsia" w:ascii="仿宋" w:hAnsi="仿宋" w:eastAsia="仿宋" w:cs="仿宋"/>
                <w:sz w:val="24"/>
                <w:highlight w:val="none"/>
              </w:rPr>
            </w:pPr>
          </w:p>
        </w:tc>
        <w:tc>
          <w:tcPr>
            <w:tcW w:w="1314" w:type="dxa"/>
          </w:tcPr>
          <w:p w14:paraId="209ECFDD">
            <w:pPr>
              <w:autoSpaceDE w:val="0"/>
              <w:autoSpaceDN w:val="0"/>
              <w:adjustRightInd w:val="0"/>
              <w:rPr>
                <w:rFonts w:hint="eastAsia" w:ascii="仿宋" w:hAnsi="仿宋" w:eastAsia="仿宋" w:cs="仿宋"/>
                <w:sz w:val="24"/>
                <w:highlight w:val="none"/>
              </w:rPr>
            </w:pPr>
          </w:p>
        </w:tc>
        <w:tc>
          <w:tcPr>
            <w:tcW w:w="1283" w:type="dxa"/>
          </w:tcPr>
          <w:p w14:paraId="601E254C">
            <w:pPr>
              <w:autoSpaceDE w:val="0"/>
              <w:autoSpaceDN w:val="0"/>
              <w:adjustRightInd w:val="0"/>
              <w:rPr>
                <w:rFonts w:hint="eastAsia" w:ascii="仿宋" w:hAnsi="仿宋" w:eastAsia="仿宋" w:cs="仿宋"/>
                <w:sz w:val="24"/>
                <w:highlight w:val="none"/>
              </w:rPr>
            </w:pPr>
          </w:p>
        </w:tc>
        <w:tc>
          <w:tcPr>
            <w:tcW w:w="1800" w:type="dxa"/>
          </w:tcPr>
          <w:p w14:paraId="7BD4C2B5">
            <w:pPr>
              <w:autoSpaceDE w:val="0"/>
              <w:autoSpaceDN w:val="0"/>
              <w:adjustRightInd w:val="0"/>
              <w:rPr>
                <w:rFonts w:hint="eastAsia" w:ascii="仿宋" w:hAnsi="仿宋" w:eastAsia="仿宋" w:cs="仿宋"/>
                <w:sz w:val="24"/>
                <w:highlight w:val="none"/>
              </w:rPr>
            </w:pPr>
          </w:p>
        </w:tc>
      </w:tr>
    </w:tbl>
    <w:p w14:paraId="3870A4AD">
      <w:pPr>
        <w:rPr>
          <w:rFonts w:hint="eastAsia"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14:paraId="0191C620">
      <w:pPr>
        <w:rPr>
          <w:rFonts w:hint="eastAsia" w:ascii="仿宋" w:hAnsi="仿宋" w:eastAsia="仿宋" w:cs="仿宋"/>
          <w:sz w:val="24"/>
          <w:highlight w:val="none"/>
        </w:rPr>
      </w:pPr>
      <w:r>
        <w:rPr>
          <w:rFonts w:hint="eastAsia" w:ascii="仿宋" w:hAnsi="仿宋" w:eastAsia="仿宋" w:cs="仿宋"/>
          <w:sz w:val="24"/>
          <w:highlight w:val="none"/>
        </w:rPr>
        <w:t>说明：</w:t>
      </w:r>
    </w:p>
    <w:p w14:paraId="36D36E4B">
      <w:pPr>
        <w:rPr>
          <w:rFonts w:hint="eastAsia" w:ascii="仿宋" w:hAnsi="仿宋" w:eastAsia="仿宋" w:cs="仿宋"/>
          <w:sz w:val="24"/>
          <w:highlight w:val="none"/>
        </w:rPr>
      </w:pPr>
      <w:r>
        <w:rPr>
          <w:rFonts w:hint="eastAsia" w:ascii="仿宋" w:hAnsi="仿宋" w:eastAsia="仿宋" w:cs="仿宋"/>
          <w:sz w:val="24"/>
          <w:highlight w:val="none"/>
        </w:rPr>
        <w:t>1、如果行数不够，请自行增加。</w:t>
      </w:r>
    </w:p>
    <w:p w14:paraId="2462EFD8">
      <w:pPr>
        <w:rPr>
          <w:rFonts w:hint="eastAsia"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14:paraId="26B27D14">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408B198A">
      <w:pPr>
        <w:spacing w:line="360" w:lineRule="auto"/>
        <w:outlineLvl w:val="2"/>
        <w:rPr>
          <w:rFonts w:hint="eastAsia" w:ascii="仿宋" w:hAnsi="仿宋" w:eastAsia="仿宋" w:cs="仿宋"/>
          <w:b/>
          <w:bCs/>
          <w:sz w:val="22"/>
          <w:highlight w:val="none"/>
        </w:rPr>
      </w:pPr>
      <w:bookmarkStart w:id="133" w:name="_Toc20556"/>
      <w:bookmarkStart w:id="134" w:name="_Toc9371"/>
      <w:r>
        <w:rPr>
          <w:rFonts w:hint="eastAsia" w:ascii="仿宋" w:hAnsi="仿宋" w:eastAsia="仿宋" w:cs="仿宋"/>
          <w:b/>
          <w:bCs/>
          <w:sz w:val="22"/>
          <w:highlight w:val="none"/>
        </w:rPr>
        <w:t>目录十三、投标需要的其他证明文件及材料</w:t>
      </w:r>
      <w:bookmarkEnd w:id="133"/>
      <w:bookmarkEnd w:id="134"/>
    </w:p>
    <w:p w14:paraId="51E5277C">
      <w:pPr>
        <w:pStyle w:val="37"/>
        <w:spacing w:line="360" w:lineRule="auto"/>
        <w:jc w:val="left"/>
        <w:rPr>
          <w:rFonts w:hint="eastAsia" w:ascii="仿宋" w:hAnsi="仿宋" w:eastAsia="仿宋" w:cs="仿宋"/>
          <w:b/>
          <w:bCs/>
          <w:sz w:val="24"/>
          <w:highlight w:val="none"/>
        </w:rPr>
      </w:pPr>
    </w:p>
    <w:p w14:paraId="37156D9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14:paraId="1AF5D326">
      <w:pPr>
        <w:pStyle w:val="37"/>
        <w:spacing w:line="360" w:lineRule="auto"/>
        <w:jc w:val="left"/>
        <w:rPr>
          <w:rFonts w:hint="eastAsia" w:ascii="仿宋" w:hAnsi="仿宋" w:eastAsia="仿宋" w:cs="仿宋"/>
          <w:b/>
          <w:bCs/>
          <w:sz w:val="24"/>
          <w:highlight w:val="none"/>
        </w:rPr>
      </w:pPr>
    </w:p>
    <w:p w14:paraId="102AF7B0">
      <w:pPr>
        <w:rPr>
          <w:rFonts w:hint="eastAsia" w:ascii="仿宋" w:hAnsi="仿宋" w:eastAsia="仿宋" w:cs="仿宋"/>
          <w:b/>
          <w:bCs/>
          <w:sz w:val="22"/>
          <w:highlight w:val="none"/>
        </w:rPr>
      </w:pPr>
      <w:bookmarkStart w:id="135" w:name="_Toc5592"/>
      <w:bookmarkStart w:id="136" w:name="_Toc7449"/>
      <w:bookmarkStart w:id="137" w:name="_Toc877"/>
      <w:r>
        <w:rPr>
          <w:rFonts w:hint="eastAsia" w:ascii="仿宋" w:hAnsi="仿宋" w:eastAsia="仿宋" w:cs="仿宋"/>
          <w:b/>
          <w:bCs/>
          <w:sz w:val="22"/>
          <w:highlight w:val="none"/>
        </w:rPr>
        <w:br w:type="page"/>
      </w:r>
    </w:p>
    <w:p w14:paraId="7734EA98">
      <w:pPr>
        <w:spacing w:line="360" w:lineRule="auto"/>
        <w:outlineLvl w:val="2"/>
        <w:rPr>
          <w:rFonts w:hint="eastAsia" w:ascii="仿宋" w:hAnsi="仿宋" w:eastAsia="仿宋" w:cs="仿宋"/>
          <w:b/>
          <w:bCs/>
          <w:sz w:val="22"/>
          <w:highlight w:val="none"/>
        </w:rPr>
      </w:pPr>
      <w:bookmarkStart w:id="138" w:name="_Toc2668"/>
      <w:r>
        <w:rPr>
          <w:rFonts w:hint="eastAsia" w:ascii="仿宋" w:hAnsi="仿宋" w:eastAsia="仿宋" w:cs="仿宋"/>
          <w:b/>
          <w:bCs/>
          <w:sz w:val="22"/>
          <w:highlight w:val="none"/>
        </w:rPr>
        <w:t>附件一、</w:t>
      </w:r>
      <w:bookmarkStart w:id="139" w:name="_Toc469583074"/>
      <w:bookmarkStart w:id="140" w:name="_Toc524964900"/>
      <w:bookmarkStart w:id="141" w:name="_Toc447021131"/>
      <w:r>
        <w:rPr>
          <w:rFonts w:hint="eastAsia" w:ascii="仿宋" w:hAnsi="仿宋" w:eastAsia="仿宋" w:cs="仿宋"/>
          <w:b/>
          <w:bCs/>
          <w:sz w:val="22"/>
          <w:highlight w:val="none"/>
        </w:rPr>
        <w:t>政府采购政策</w:t>
      </w:r>
      <w:bookmarkEnd w:id="135"/>
      <w:bookmarkEnd w:id="136"/>
      <w:bookmarkEnd w:id="137"/>
      <w:bookmarkEnd w:id="138"/>
    </w:p>
    <w:bookmarkEnd w:id="139"/>
    <w:bookmarkEnd w:id="140"/>
    <w:bookmarkEnd w:id="141"/>
    <w:p w14:paraId="71594E0C">
      <w:pPr>
        <w:jc w:val="left"/>
        <w:rPr>
          <w:rFonts w:hint="eastAsia"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14:paraId="3A82B2D2">
      <w:pPr>
        <w:widowControl/>
        <w:jc w:val="center"/>
        <w:rPr>
          <w:rFonts w:hint="eastAsia" w:ascii="仿宋" w:hAnsi="仿宋" w:eastAsia="仿宋" w:cs="仿宋"/>
          <w:b/>
          <w:bCs/>
          <w:kern w:val="0"/>
          <w:sz w:val="24"/>
          <w:szCs w:val="24"/>
          <w:highlight w:val="none"/>
        </w:rPr>
      </w:pPr>
    </w:p>
    <w:p w14:paraId="5B72190A">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142CFCA0">
      <w:pPr>
        <w:pStyle w:val="37"/>
        <w:rPr>
          <w:rFonts w:hint="eastAsia" w:ascii="仿宋" w:hAnsi="仿宋" w:eastAsia="仿宋" w:cs="仿宋"/>
          <w:color w:val="auto"/>
          <w:highlight w:val="none"/>
        </w:rPr>
      </w:pPr>
    </w:p>
    <w:p w14:paraId="1843560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538972F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南京市雨花台区人民政府赛虹桥街道办事处</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赛虹桥街道机关办公用房物业服务项目</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5D1A474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赛虹桥街道机关办公用房物业服务项目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lang w:eastAsia="zh-CN"/>
        </w:rPr>
        <w:t>物业管理</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0F787986">
      <w:pPr>
        <w:widowControl/>
        <w:spacing w:line="360" w:lineRule="auto"/>
        <w:ind w:firstLine="480" w:firstLineChars="200"/>
        <w:jc w:val="left"/>
        <w:rPr>
          <w:rFonts w:hint="eastAsia" w:ascii="仿宋" w:hAnsi="仿宋" w:eastAsia="仿宋" w:cs="仿宋"/>
          <w:color w:val="auto"/>
          <w:kern w:val="0"/>
          <w:sz w:val="24"/>
          <w:szCs w:val="24"/>
          <w:highlight w:val="none"/>
        </w:rPr>
      </w:pPr>
    </w:p>
    <w:p w14:paraId="382FE64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212C922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68AC91E5">
      <w:pPr>
        <w:spacing w:line="360" w:lineRule="auto"/>
        <w:jc w:val="right"/>
        <w:rPr>
          <w:rFonts w:hint="eastAsia" w:ascii="仿宋" w:hAnsi="仿宋" w:eastAsia="仿宋" w:cs="仿宋"/>
          <w:kern w:val="0"/>
          <w:sz w:val="24"/>
          <w:highlight w:val="none"/>
          <w:lang w:val="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kern w:val="0"/>
          <w:sz w:val="24"/>
          <w:szCs w:val="24"/>
          <w:highlight w:val="none"/>
          <w:lang w:eastAsia="zh-CN"/>
        </w:rPr>
        <w:t>：</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4F8AB2E5">
      <w:pPr>
        <w:widowControl/>
        <w:spacing w:line="360" w:lineRule="auto"/>
        <w:ind w:firstLine="5520" w:firstLineChars="23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 xml:space="preserve"> 日 期</w:t>
      </w:r>
      <w:r>
        <w:rPr>
          <w:rFonts w:hint="eastAsia" w:ascii="仿宋" w:hAnsi="仿宋" w:eastAsia="仿宋" w:cs="仿宋"/>
          <w:color w:val="auto"/>
          <w:kern w:val="0"/>
          <w:sz w:val="24"/>
          <w:szCs w:val="24"/>
          <w:highlight w:val="none"/>
          <w:lang w:eastAsia="zh-CN"/>
        </w:rPr>
        <w:t>：</w:t>
      </w:r>
    </w:p>
    <w:p w14:paraId="5BC475DB">
      <w:pPr>
        <w:widowControl/>
        <w:spacing w:line="360" w:lineRule="auto"/>
        <w:ind w:firstLine="480" w:firstLineChars="200"/>
        <w:jc w:val="left"/>
        <w:rPr>
          <w:rFonts w:hint="eastAsia" w:ascii="仿宋" w:hAnsi="仿宋" w:eastAsia="仿宋" w:cs="仿宋"/>
          <w:color w:val="auto"/>
          <w:sz w:val="24"/>
          <w:highlight w:val="none"/>
        </w:rPr>
      </w:pPr>
    </w:p>
    <w:p w14:paraId="25B79EEA">
      <w:pPr>
        <w:widowControl/>
        <w:spacing w:line="360" w:lineRule="auto"/>
        <w:ind w:firstLine="480" w:firstLineChars="200"/>
        <w:jc w:val="left"/>
        <w:rPr>
          <w:rFonts w:hint="eastAsia" w:ascii="仿宋" w:hAnsi="仿宋" w:eastAsia="仿宋" w:cs="仿宋"/>
          <w:color w:val="auto"/>
          <w:sz w:val="24"/>
          <w:highlight w:val="none"/>
        </w:rPr>
      </w:pPr>
    </w:p>
    <w:p w14:paraId="4212629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69AFD036">
      <w:pPr>
        <w:widowControl/>
        <w:spacing w:line="360" w:lineRule="auto"/>
        <w:ind w:firstLine="480" w:firstLineChars="200"/>
        <w:jc w:val="left"/>
        <w:rPr>
          <w:rFonts w:hint="eastAsia" w:ascii="仿宋" w:hAnsi="仿宋" w:eastAsia="仿宋" w:cs="仿宋"/>
          <w:sz w:val="24"/>
          <w:highlight w:val="none"/>
        </w:rPr>
      </w:pPr>
    </w:p>
    <w:p w14:paraId="599638A1">
      <w:pPr>
        <w:widowControl/>
        <w:spacing w:line="360" w:lineRule="auto"/>
        <w:ind w:firstLine="480" w:firstLineChars="200"/>
        <w:jc w:val="left"/>
        <w:rPr>
          <w:rFonts w:hint="eastAsia" w:ascii="仿宋" w:hAnsi="仿宋" w:eastAsia="仿宋" w:cs="仿宋"/>
          <w:sz w:val="24"/>
          <w:highlight w:val="none"/>
        </w:rPr>
      </w:pPr>
    </w:p>
    <w:p w14:paraId="2A9C6CA6">
      <w:pPr>
        <w:spacing w:line="360" w:lineRule="auto"/>
        <w:rPr>
          <w:rFonts w:hint="eastAsia" w:ascii="仿宋" w:hAnsi="仿宋" w:eastAsia="仿宋" w:cs="仿宋"/>
          <w:sz w:val="24"/>
          <w:highlight w:val="none"/>
        </w:rPr>
      </w:pPr>
    </w:p>
    <w:p w14:paraId="48871A56">
      <w:pPr>
        <w:spacing w:line="360" w:lineRule="auto"/>
        <w:rPr>
          <w:rFonts w:hint="eastAsia" w:ascii="仿宋" w:hAnsi="仿宋" w:eastAsia="仿宋" w:cs="仿宋"/>
          <w:sz w:val="24"/>
          <w:highlight w:val="none"/>
        </w:rPr>
      </w:pPr>
    </w:p>
    <w:p w14:paraId="06F755AA">
      <w:pPr>
        <w:spacing w:line="360" w:lineRule="auto"/>
        <w:rPr>
          <w:rFonts w:hint="eastAsia" w:ascii="仿宋" w:hAnsi="仿宋" w:eastAsia="仿宋" w:cs="仿宋"/>
          <w:b/>
          <w:bCs/>
          <w:sz w:val="24"/>
          <w:highlight w:val="none"/>
        </w:rPr>
      </w:pPr>
      <w:bookmarkStart w:id="142" w:name="_Toc10884"/>
      <w:bookmarkStart w:id="143" w:name="_Toc1561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14:paraId="5EDE28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5AE8E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6093FE9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 xml:space="preserve">）： </w:t>
      </w:r>
    </w:p>
    <w:p w14:paraId="114EB660">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29820D6">
      <w:pPr>
        <w:spacing w:line="360" w:lineRule="auto"/>
        <w:rPr>
          <w:rFonts w:hint="eastAsia" w:ascii="仿宋" w:hAnsi="仿宋" w:eastAsia="仿宋" w:cs="仿宋"/>
          <w:b/>
          <w:bCs/>
          <w:sz w:val="24"/>
          <w:highlight w:val="none"/>
        </w:rPr>
      </w:pPr>
    </w:p>
    <w:p w14:paraId="7765CDB6">
      <w:pPr>
        <w:spacing w:line="360" w:lineRule="auto"/>
        <w:rPr>
          <w:rFonts w:hint="eastAsia" w:ascii="仿宋" w:hAnsi="仿宋" w:eastAsia="仿宋" w:cs="仿宋"/>
          <w:b/>
          <w:bCs/>
          <w:sz w:val="24"/>
          <w:highlight w:val="none"/>
        </w:rPr>
      </w:pPr>
    </w:p>
    <w:p w14:paraId="36F0AFCD">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3、属于监狱企业的证明文件</w:t>
      </w:r>
    </w:p>
    <w:p w14:paraId="67704E1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14:paraId="173F9DC8">
      <w:pPr>
        <w:spacing w:line="360" w:lineRule="auto"/>
        <w:ind w:firstLine="480" w:firstLineChars="200"/>
        <w:jc w:val="center"/>
        <w:rPr>
          <w:rFonts w:hint="eastAsia" w:ascii="仿宋" w:hAnsi="仿宋" w:eastAsia="仿宋" w:cs="仿宋"/>
          <w:sz w:val="24"/>
          <w:highlight w:val="none"/>
        </w:rPr>
      </w:pPr>
    </w:p>
    <w:p w14:paraId="123F8F29">
      <w:pPr>
        <w:spacing w:line="360" w:lineRule="auto"/>
        <w:ind w:firstLine="480" w:firstLineChars="200"/>
        <w:jc w:val="center"/>
        <w:rPr>
          <w:rFonts w:hint="eastAsia" w:ascii="仿宋" w:hAnsi="仿宋" w:eastAsia="仿宋" w:cs="仿宋"/>
          <w:sz w:val="24"/>
          <w:highlight w:val="none"/>
        </w:rPr>
      </w:pPr>
    </w:p>
    <w:p w14:paraId="4A3996C4">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4、节能产品认证证书</w:t>
      </w:r>
    </w:p>
    <w:p w14:paraId="6259BE7D">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14:paraId="086C666A">
      <w:pPr>
        <w:spacing w:line="360" w:lineRule="auto"/>
        <w:ind w:firstLine="480" w:firstLineChars="200"/>
        <w:jc w:val="left"/>
        <w:rPr>
          <w:rFonts w:hint="eastAsia" w:ascii="仿宋" w:hAnsi="仿宋" w:eastAsia="仿宋" w:cs="仿宋"/>
          <w:sz w:val="24"/>
          <w:highlight w:val="none"/>
        </w:rPr>
      </w:pPr>
    </w:p>
    <w:p w14:paraId="6ED73EC6">
      <w:pPr>
        <w:spacing w:line="360" w:lineRule="auto"/>
        <w:ind w:firstLine="480" w:firstLineChars="200"/>
        <w:jc w:val="left"/>
        <w:rPr>
          <w:rFonts w:hint="eastAsia" w:ascii="仿宋" w:hAnsi="仿宋" w:eastAsia="仿宋" w:cs="仿宋"/>
          <w:sz w:val="24"/>
          <w:highlight w:val="none"/>
        </w:rPr>
      </w:pPr>
    </w:p>
    <w:p w14:paraId="365982BA">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5、环境标志产品认证证书</w:t>
      </w:r>
    </w:p>
    <w:p w14:paraId="77C7203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14:paraId="5F28BDEF">
      <w:pPr>
        <w:spacing w:line="360" w:lineRule="auto"/>
        <w:ind w:firstLine="480" w:firstLineChars="200"/>
        <w:jc w:val="center"/>
        <w:rPr>
          <w:rFonts w:hint="eastAsia" w:ascii="仿宋" w:hAnsi="仿宋" w:eastAsia="仿宋" w:cs="仿宋"/>
          <w:sz w:val="24"/>
          <w:highlight w:val="none"/>
        </w:rPr>
      </w:pPr>
    </w:p>
    <w:p w14:paraId="0F9FE781">
      <w:pPr>
        <w:spacing w:line="360" w:lineRule="auto"/>
        <w:ind w:firstLine="480" w:firstLineChars="200"/>
        <w:jc w:val="center"/>
        <w:rPr>
          <w:rFonts w:hint="eastAsia" w:ascii="仿宋" w:hAnsi="仿宋" w:eastAsia="仿宋" w:cs="仿宋"/>
          <w:sz w:val="24"/>
          <w:highlight w:val="none"/>
        </w:rPr>
      </w:pPr>
    </w:p>
    <w:p w14:paraId="59A87F71">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14:paraId="49B7B9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（对于允许进口产品参加的项目）</w:t>
      </w:r>
    </w:p>
    <w:p w14:paraId="757F1A3D">
      <w:pPr>
        <w:pStyle w:val="6"/>
        <w:keepLines w:val="0"/>
        <w:tabs>
          <w:tab w:val="left" w:pos="903"/>
          <w:tab w:val="left" w:pos="1440"/>
          <w:tab w:val="left" w:pos="5670"/>
        </w:tabs>
        <w:spacing w:before="0" w:after="0"/>
        <w:rPr>
          <w:rFonts w:hint="eastAsia" w:ascii="仿宋" w:hAnsi="仿宋" w:eastAsia="仿宋" w:cs="仿宋"/>
          <w:sz w:val="24"/>
          <w:szCs w:val="24"/>
          <w:highlight w:val="none"/>
        </w:rPr>
      </w:pPr>
      <w:r>
        <w:rPr>
          <w:rFonts w:hint="eastAsia" w:ascii="仿宋" w:hAnsi="仿宋" w:eastAsia="仿宋" w:cs="仿宋"/>
          <w:highlight w:val="none"/>
        </w:rPr>
        <w:br w:type="page"/>
      </w:r>
      <w:bookmarkStart w:id="144" w:name="_Toc19788"/>
      <w:bookmarkStart w:id="145" w:name="_Toc17942"/>
      <w:r>
        <w:rPr>
          <w:rFonts w:hint="eastAsia" w:ascii="仿宋" w:hAnsi="仿宋" w:eastAsia="仿宋" w:cs="仿宋"/>
          <w:sz w:val="24"/>
          <w:szCs w:val="24"/>
          <w:highlight w:val="none"/>
        </w:rPr>
        <w:t>附件二、无重大违法记录声明格式</w:t>
      </w:r>
      <w:bookmarkEnd w:id="142"/>
      <w:bookmarkEnd w:id="143"/>
      <w:bookmarkEnd w:id="144"/>
      <w:bookmarkEnd w:id="145"/>
    </w:p>
    <w:p w14:paraId="58AB8A8A">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14:paraId="1C4E3D0C">
      <w:pPr>
        <w:spacing w:line="360" w:lineRule="auto"/>
        <w:rPr>
          <w:rFonts w:hint="eastAsia" w:ascii="仿宋" w:hAnsi="仿宋" w:eastAsia="仿宋" w:cs="仿宋"/>
          <w:sz w:val="24"/>
          <w:highlight w:val="none"/>
        </w:rPr>
      </w:pPr>
      <w:r>
        <w:rPr>
          <w:rFonts w:hint="eastAsia" w:ascii="仿宋" w:hAnsi="仿宋" w:eastAsia="仿宋" w:cs="仿宋"/>
          <w:b/>
          <w:sz w:val="24"/>
          <w:szCs w:val="21"/>
          <w:highlight w:val="none"/>
          <w:lang w:val="zh-CN"/>
        </w:rPr>
        <w:t>南京市雨花台区人民政府赛虹桥街道办事处</w:t>
      </w:r>
      <w:r>
        <w:rPr>
          <w:rFonts w:hint="eastAsia" w:ascii="仿宋" w:hAnsi="仿宋" w:eastAsia="仿宋" w:cs="仿宋"/>
          <w:sz w:val="24"/>
          <w:highlight w:val="none"/>
        </w:rPr>
        <w:t>：</w:t>
      </w:r>
    </w:p>
    <w:p w14:paraId="0BFE89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w:t>
      </w:r>
    </w:p>
    <w:p w14:paraId="438BC0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14:paraId="3E9BB30B">
      <w:pPr>
        <w:spacing w:line="360" w:lineRule="auto"/>
        <w:ind w:firstLine="484" w:firstLineChars="202"/>
        <w:rPr>
          <w:rFonts w:hint="eastAsia"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14:paraId="42A5852D">
      <w:pPr>
        <w:spacing w:line="360" w:lineRule="auto"/>
        <w:rPr>
          <w:rFonts w:hint="eastAsia" w:ascii="仿宋" w:hAnsi="仿宋" w:eastAsia="仿宋" w:cs="仿宋"/>
          <w:sz w:val="24"/>
          <w:highlight w:val="none"/>
        </w:rPr>
      </w:pPr>
    </w:p>
    <w:p w14:paraId="40B602FE">
      <w:pPr>
        <w:spacing w:line="360" w:lineRule="auto"/>
        <w:jc w:val="right"/>
        <w:rPr>
          <w:rFonts w:hint="eastAsia" w:ascii="仿宋" w:hAnsi="仿宋" w:eastAsia="仿宋" w:cs="仿宋"/>
          <w:sz w:val="24"/>
          <w:highlight w:val="none"/>
        </w:rPr>
      </w:pPr>
    </w:p>
    <w:p w14:paraId="36250F01">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626C9580">
      <w:pPr>
        <w:spacing w:line="360" w:lineRule="auto"/>
        <w:jc w:val="right"/>
        <w:rPr>
          <w:rFonts w:hint="eastAsia" w:ascii="仿宋" w:hAnsi="仿宋" w:eastAsia="仿宋" w:cs="仿宋"/>
          <w:b/>
          <w:bCs/>
          <w:sz w:val="24"/>
          <w:highlight w:val="none"/>
        </w:rPr>
      </w:pPr>
      <w:r>
        <w:rPr>
          <w:rFonts w:hint="eastAsia" w:ascii="仿宋" w:hAnsi="仿宋" w:eastAsia="仿宋" w:cs="仿宋"/>
          <w:sz w:val="24"/>
          <w:highlight w:val="none"/>
        </w:rPr>
        <w:t>日期：   年   月   日</w:t>
      </w:r>
    </w:p>
    <w:p w14:paraId="7E6EC90E">
      <w:pPr>
        <w:pStyle w:val="6"/>
        <w:keepNext w:val="0"/>
        <w:keepLines w:val="0"/>
        <w:tabs>
          <w:tab w:val="left" w:pos="1440"/>
          <w:tab w:val="left" w:pos="5670"/>
        </w:tabs>
        <w:autoSpaceDE w:val="0"/>
        <w:autoSpaceDN w:val="0"/>
        <w:spacing w:before="0" w:after="0" w:line="360" w:lineRule="auto"/>
        <w:jc w:val="left"/>
        <w:rPr>
          <w:rFonts w:hint="eastAsia" w:ascii="仿宋" w:hAnsi="仿宋" w:eastAsia="仿宋" w:cs="仿宋"/>
          <w:sz w:val="24"/>
          <w:szCs w:val="24"/>
          <w:highlight w:val="none"/>
        </w:rPr>
      </w:pPr>
      <w:r>
        <w:rPr>
          <w:rFonts w:hint="eastAsia" w:ascii="仿宋" w:hAnsi="仿宋" w:eastAsia="仿宋" w:cs="仿宋"/>
          <w:highlight w:val="none"/>
        </w:rPr>
        <w:br w:type="page"/>
      </w:r>
      <w:bookmarkStart w:id="146" w:name="_Toc16688"/>
      <w:bookmarkStart w:id="147" w:name="_Toc14565"/>
      <w:bookmarkStart w:id="148" w:name="_Toc28556"/>
      <w:bookmarkStart w:id="149" w:name="_Toc11716"/>
      <w:bookmarkStart w:id="150" w:name="_Toc16637"/>
      <w:r>
        <w:rPr>
          <w:rFonts w:hint="eastAsia" w:ascii="仿宋" w:hAnsi="仿宋" w:eastAsia="仿宋" w:cs="仿宋"/>
          <w:sz w:val="24"/>
          <w:szCs w:val="24"/>
          <w:highlight w:val="none"/>
        </w:rPr>
        <w:t>附件三、具备履行合同所必需的设备和专业技术能力的声明格式</w:t>
      </w:r>
      <w:bookmarkEnd w:id="146"/>
      <w:bookmarkEnd w:id="147"/>
      <w:bookmarkEnd w:id="148"/>
    </w:p>
    <w:p w14:paraId="741488F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具备履行合同所必需的设备和专业技术能力的声明格式</w:t>
      </w:r>
    </w:p>
    <w:p w14:paraId="4634F353">
      <w:pPr>
        <w:spacing w:line="360" w:lineRule="auto"/>
        <w:rPr>
          <w:rFonts w:hint="eastAsia" w:ascii="仿宋" w:hAnsi="仿宋" w:eastAsia="仿宋" w:cs="仿宋"/>
          <w:b/>
          <w:sz w:val="24"/>
          <w:szCs w:val="21"/>
          <w:highlight w:val="none"/>
          <w:lang w:val="zh-CN"/>
        </w:rPr>
      </w:pPr>
      <w:r>
        <w:rPr>
          <w:rFonts w:hint="eastAsia" w:ascii="仿宋" w:hAnsi="仿宋" w:eastAsia="仿宋" w:cs="仿宋"/>
          <w:b/>
          <w:sz w:val="24"/>
          <w:szCs w:val="21"/>
          <w:highlight w:val="none"/>
          <w:lang w:val="zh-CN"/>
        </w:rPr>
        <w:t>南京市雨花台区人民政府赛虹桥街道办事处：</w:t>
      </w:r>
    </w:p>
    <w:p w14:paraId="49E13F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郑重声明：我公司具备履行本项采购合同所必需的设备和专业技术能力，为履行本项采购合同我单位具备如下主要设备和主要专业技术能力：</w:t>
      </w:r>
    </w:p>
    <w:p w14:paraId="403D84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主要设备有： 。( 若有 )</w:t>
      </w:r>
    </w:p>
    <w:p w14:paraId="71413A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主要专业技术能力有：。( 若有 )</w:t>
      </w:r>
    </w:p>
    <w:p w14:paraId="321A8806">
      <w:pPr>
        <w:spacing w:line="360" w:lineRule="auto"/>
        <w:rPr>
          <w:rFonts w:hint="eastAsia" w:ascii="仿宋" w:hAnsi="仿宋" w:eastAsia="仿宋" w:cs="仿宋"/>
          <w:highlight w:val="none"/>
        </w:rPr>
      </w:pPr>
    </w:p>
    <w:p w14:paraId="1E9D6146">
      <w:pPr>
        <w:spacing w:line="360" w:lineRule="auto"/>
        <w:jc w:val="right"/>
        <w:rPr>
          <w:rFonts w:hint="eastAsia" w:ascii="仿宋" w:hAnsi="仿宋" w:eastAsia="仿宋" w:cs="仿宋"/>
          <w:highlight w:val="none"/>
        </w:rPr>
      </w:pPr>
    </w:p>
    <w:p w14:paraId="3C8B3928">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3D15C437">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E5A6520">
      <w:pPr>
        <w:spacing w:line="360" w:lineRule="auto"/>
        <w:rPr>
          <w:rFonts w:hint="eastAsia" w:ascii="仿宋" w:hAnsi="仿宋" w:eastAsia="仿宋" w:cs="仿宋"/>
          <w:highlight w:val="none"/>
        </w:rPr>
      </w:pPr>
    </w:p>
    <w:p w14:paraId="6EDC2483">
      <w:pPr>
        <w:rPr>
          <w:rFonts w:hint="eastAsia" w:ascii="仿宋" w:hAnsi="仿宋" w:eastAsia="仿宋" w:cs="仿宋"/>
          <w:kern w:val="0"/>
          <w:sz w:val="24"/>
          <w:szCs w:val="28"/>
          <w:highlight w:val="none"/>
          <w:lang w:val="zh-CN"/>
        </w:rPr>
      </w:pPr>
      <w:r>
        <w:rPr>
          <w:rFonts w:hint="eastAsia" w:ascii="仿宋" w:hAnsi="仿宋" w:eastAsia="仿宋" w:cs="仿宋"/>
          <w:kern w:val="0"/>
          <w:sz w:val="24"/>
          <w:szCs w:val="28"/>
          <w:highlight w:val="none"/>
          <w:lang w:val="zh-CN"/>
        </w:rPr>
        <w:br w:type="page"/>
      </w:r>
    </w:p>
    <w:p w14:paraId="010E74A6">
      <w:pPr>
        <w:pStyle w:val="6"/>
        <w:tabs>
          <w:tab w:val="left" w:pos="903"/>
          <w:tab w:val="left" w:pos="1440"/>
          <w:tab w:val="left" w:pos="5670"/>
        </w:tabs>
        <w:spacing w:before="0" w:after="0" w:line="360" w:lineRule="auto"/>
        <w:rPr>
          <w:rFonts w:hint="eastAsia" w:ascii="仿宋" w:hAnsi="仿宋" w:eastAsia="仿宋" w:cs="仿宋"/>
          <w:kern w:val="0"/>
          <w:sz w:val="24"/>
          <w:szCs w:val="28"/>
          <w:highlight w:val="none"/>
          <w:lang w:val="zh-CN"/>
        </w:rPr>
      </w:pPr>
      <w:bookmarkStart w:id="151" w:name="_Toc26079"/>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四</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49"/>
      <w:bookmarkEnd w:id="150"/>
      <w:bookmarkEnd w:id="151"/>
    </w:p>
    <w:p w14:paraId="5C9ACBBA">
      <w:pPr>
        <w:pStyle w:val="37"/>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14:paraId="0759CC10">
      <w:pPr>
        <w:spacing w:line="360" w:lineRule="auto"/>
        <w:jc w:val="center"/>
        <w:rPr>
          <w:rFonts w:hint="eastAsia"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14:paraId="2EC021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31"/>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6A2C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7839EBCD">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14:paraId="0A1B12BF">
            <w:pPr>
              <w:spacing w:line="251" w:lineRule="exact"/>
              <w:ind w:left="20"/>
              <w:jc w:val="center"/>
              <w:rPr>
                <w:rFonts w:hint="eastAsia" w:ascii="仿宋" w:hAnsi="仿宋" w:eastAsia="仿宋" w:cs="仿宋"/>
                <w:b/>
                <w:bCs/>
                <w:sz w:val="24"/>
                <w:highlight w:val="none"/>
              </w:rPr>
            </w:pPr>
          </w:p>
        </w:tc>
        <w:tc>
          <w:tcPr>
            <w:tcW w:w="2298" w:type="dxa"/>
            <w:vAlign w:val="center"/>
          </w:tcPr>
          <w:p w14:paraId="29DF5154">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14:paraId="71E0362D">
            <w:pPr>
              <w:spacing w:line="251" w:lineRule="exact"/>
              <w:ind w:left="20"/>
              <w:jc w:val="center"/>
              <w:rPr>
                <w:rFonts w:hint="eastAsia" w:ascii="仿宋" w:hAnsi="仿宋" w:eastAsia="仿宋" w:cs="仿宋"/>
                <w:b/>
                <w:bCs/>
                <w:sz w:val="24"/>
                <w:highlight w:val="none"/>
              </w:rPr>
            </w:pPr>
          </w:p>
        </w:tc>
      </w:tr>
      <w:tr w14:paraId="1251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594FDE03">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14:paraId="1ADF3E27">
            <w:pPr>
              <w:spacing w:line="251" w:lineRule="exact"/>
              <w:ind w:left="20"/>
              <w:jc w:val="center"/>
              <w:rPr>
                <w:rFonts w:hint="eastAsia" w:ascii="仿宋" w:hAnsi="仿宋" w:eastAsia="仿宋" w:cs="仿宋"/>
                <w:b/>
                <w:bCs/>
                <w:sz w:val="24"/>
                <w:highlight w:val="none"/>
              </w:rPr>
            </w:pPr>
          </w:p>
        </w:tc>
        <w:tc>
          <w:tcPr>
            <w:tcW w:w="2298" w:type="dxa"/>
            <w:vAlign w:val="center"/>
          </w:tcPr>
          <w:p w14:paraId="295C5EDB">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14:paraId="2AE38E12">
            <w:pPr>
              <w:spacing w:line="251" w:lineRule="exact"/>
              <w:ind w:left="20"/>
              <w:jc w:val="center"/>
              <w:rPr>
                <w:rFonts w:hint="eastAsia" w:ascii="仿宋" w:hAnsi="仿宋" w:eastAsia="仿宋" w:cs="仿宋"/>
                <w:b/>
                <w:bCs/>
                <w:sz w:val="24"/>
                <w:highlight w:val="none"/>
              </w:rPr>
            </w:pPr>
          </w:p>
        </w:tc>
      </w:tr>
      <w:tr w14:paraId="71A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76D857E">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14:paraId="6000E95B">
            <w:pPr>
              <w:spacing w:line="251" w:lineRule="exact"/>
              <w:ind w:left="20"/>
              <w:jc w:val="center"/>
              <w:rPr>
                <w:rFonts w:hint="eastAsia" w:ascii="仿宋" w:hAnsi="仿宋" w:eastAsia="仿宋" w:cs="仿宋"/>
                <w:b/>
                <w:bCs/>
                <w:sz w:val="24"/>
                <w:highlight w:val="none"/>
              </w:rPr>
            </w:pPr>
          </w:p>
        </w:tc>
        <w:tc>
          <w:tcPr>
            <w:tcW w:w="2298" w:type="dxa"/>
            <w:vAlign w:val="center"/>
          </w:tcPr>
          <w:p w14:paraId="594D36C8">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14:paraId="0464E0DE">
            <w:pPr>
              <w:spacing w:line="251" w:lineRule="exact"/>
              <w:ind w:left="20"/>
              <w:jc w:val="center"/>
              <w:rPr>
                <w:rFonts w:hint="eastAsia" w:ascii="仿宋" w:hAnsi="仿宋" w:eastAsia="仿宋" w:cs="仿宋"/>
                <w:b/>
                <w:bCs/>
                <w:sz w:val="24"/>
                <w:highlight w:val="none"/>
              </w:rPr>
            </w:pPr>
          </w:p>
        </w:tc>
      </w:tr>
      <w:tr w14:paraId="271F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B5D69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14:paraId="702C183C">
            <w:pPr>
              <w:spacing w:line="251" w:lineRule="exact"/>
              <w:ind w:left="20"/>
              <w:jc w:val="center"/>
              <w:rPr>
                <w:rFonts w:hint="eastAsia" w:ascii="仿宋" w:hAnsi="仿宋" w:eastAsia="仿宋" w:cs="仿宋"/>
                <w:sz w:val="24"/>
                <w:highlight w:val="none"/>
              </w:rPr>
            </w:pPr>
          </w:p>
        </w:tc>
      </w:tr>
      <w:tr w14:paraId="2A1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335F20D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14:paraId="3BED7BBF">
            <w:pPr>
              <w:spacing w:line="274" w:lineRule="exact"/>
              <w:ind w:right="60" w:firstLine="474" w:firstLineChars="200"/>
              <w:jc w:val="left"/>
              <w:rPr>
                <w:rFonts w:hint="eastAsia"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C7F6BA8">
            <w:pPr>
              <w:spacing w:line="251" w:lineRule="exact"/>
              <w:ind w:left="20"/>
              <w:jc w:val="center"/>
              <w:rPr>
                <w:rFonts w:hint="eastAsia" w:ascii="仿宋" w:hAnsi="仿宋" w:eastAsia="仿宋" w:cs="仿宋"/>
                <w:sz w:val="24"/>
                <w:highlight w:val="none"/>
              </w:rPr>
            </w:pPr>
          </w:p>
          <w:p w14:paraId="40D1A4E3">
            <w:pPr>
              <w:spacing w:line="251" w:lineRule="exact"/>
              <w:ind w:left="20"/>
              <w:jc w:val="center"/>
              <w:rPr>
                <w:rFonts w:hint="eastAsia" w:ascii="仿宋" w:hAnsi="仿宋" w:eastAsia="仿宋" w:cs="仿宋"/>
                <w:sz w:val="24"/>
                <w:highlight w:val="none"/>
              </w:rPr>
            </w:pPr>
          </w:p>
          <w:p w14:paraId="26642B7A">
            <w:pPr>
              <w:spacing w:line="251" w:lineRule="exact"/>
              <w:ind w:left="20"/>
              <w:jc w:val="center"/>
              <w:rPr>
                <w:rFonts w:hint="eastAsia" w:ascii="仿宋" w:hAnsi="仿宋" w:eastAsia="仿宋" w:cs="仿宋"/>
                <w:sz w:val="24"/>
                <w:highlight w:val="none"/>
              </w:rPr>
            </w:pPr>
          </w:p>
          <w:p w14:paraId="7891AAAF">
            <w:pPr>
              <w:spacing w:line="251" w:lineRule="exact"/>
              <w:ind w:left="20"/>
              <w:jc w:val="center"/>
              <w:rPr>
                <w:rFonts w:hint="eastAsia" w:ascii="仿宋" w:hAnsi="仿宋" w:eastAsia="仿宋" w:cs="仿宋"/>
                <w:sz w:val="24"/>
                <w:highlight w:val="none"/>
              </w:rPr>
            </w:pPr>
          </w:p>
          <w:p w14:paraId="2DEB39FF">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6D28CAC1">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w:t>
            </w:r>
          </w:p>
          <w:p w14:paraId="313F6F08">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二〇   年  月    日</w:t>
            </w:r>
          </w:p>
        </w:tc>
      </w:tr>
    </w:tbl>
    <w:p w14:paraId="27BF9672">
      <w:pPr>
        <w:widowControl/>
        <w:jc w:val="left"/>
        <w:rPr>
          <w:rFonts w:hint="eastAsia" w:ascii="仿宋" w:hAnsi="仿宋" w:eastAsia="仿宋" w:cs="仿宋"/>
          <w:b/>
          <w:bCs/>
          <w:sz w:val="22"/>
          <w:highlight w:val="none"/>
        </w:rPr>
      </w:pPr>
    </w:p>
    <w:sectPr>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B253">
    <w:pPr>
      <w:pStyle w:val="21"/>
      <w:rPr>
        <w:rFonts w:ascii="仿宋" w:hAnsi="仿宋" w:eastAsia="仿宋" w:cs="仿宋"/>
        <w:lang w:val="en-US"/>
      </w:rPr>
    </w:pP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17B3">
    <w:pPr>
      <w:pStyle w:val="21"/>
      <w:rPr>
        <w:rFonts w:ascii="仿宋" w:hAnsi="仿宋" w:eastAsia="仿宋" w:cs="仿宋"/>
        <w:lang w:val="en-US"/>
      </w:rPr>
    </w:pPr>
    <w:r>
      <w:rPr>
        <w:sz w:val="18"/>
      </w:rPr>
      <w:pict>
        <v:shape id="_x0000_s1040" o:spid="_x0000_s104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F2A4072">
                <w:pPr>
                  <w:pStyle w:val="21"/>
                </w:pPr>
                <w:r>
                  <w:fldChar w:fldCharType="begin"/>
                </w:r>
                <w:r>
                  <w:instrText xml:space="preserve"> PAGE  \* MERGEFORMAT </w:instrText>
                </w:r>
                <w:r>
                  <w:fldChar w:fldCharType="separate"/>
                </w:r>
                <w:r>
                  <w:t>3</w:t>
                </w:r>
                <w:r>
                  <w:fldChar w:fldCharType="end"/>
                </w:r>
              </w:p>
            </w:txbxContent>
          </v:textbox>
        </v:shape>
      </w:pict>
    </w:r>
    <w:r>
      <w:rPr>
        <w:rFonts w:hint="eastAsia" w:ascii="仿宋" w:hAnsi="仿宋" w:eastAsia="仿宋" w:cs="仿宋"/>
        <w:lang w:val="en-US"/>
      </w:rPr>
      <w:t>源成工程咨询（江苏南京）有限责任公司                                             025-86803150</w:t>
    </w:r>
  </w:p>
  <w:p w14:paraId="49EE9E2B">
    <w:pPr>
      <w:pStyle w:val="21"/>
      <w:tabs>
        <w:tab w:val="left" w:pos="4968"/>
        <w:tab w:val="clear" w:pos="4153"/>
      </w:tabs>
      <w:rPr>
        <w:rFonts w:hint="eastAsia"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263">
    <w:pPr>
      <w:pStyle w:val="21"/>
      <w:rPr>
        <w:rFonts w:hint="eastAsia" w:ascii="仿宋" w:hAnsi="仿宋" w:eastAsia="仿宋" w:cs="仿宋"/>
      </w:rPr>
    </w:pPr>
    <w:r>
      <w:rPr>
        <w:sz w:val="18"/>
      </w:rPr>
      <w:pict>
        <v:shape id="_x0000_s1041" o:spid="_x0000_s104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3F6FB63">
                <w:pPr>
                  <w:pStyle w:val="21"/>
                </w:pPr>
                <w:r>
                  <w:fldChar w:fldCharType="begin"/>
                </w:r>
                <w:r>
                  <w:instrText xml:space="preserve"> PAGE  \* MERGEFORMAT </w:instrText>
                </w:r>
                <w:r>
                  <w:fldChar w:fldCharType="separate"/>
                </w:r>
                <w:r>
                  <w:t>41</w:t>
                </w:r>
                <w:r>
                  <w:fldChar w:fldCharType="end"/>
                </w:r>
              </w:p>
            </w:txbxContent>
          </v:textbox>
        </v:shape>
      </w:pict>
    </w:r>
    <w:r>
      <w:rPr>
        <w:rFonts w:hint="eastAsia" w:ascii="仿宋" w:hAnsi="仿宋" w:eastAsia="仿宋" w:cs="仿宋"/>
        <w:snapToGrid w:val="0"/>
      </w:rPr>
      <w:t xml:space="preserve">源成工程咨询（江苏南京）有限责任公司                                             </w:t>
    </w:r>
    <w:r>
      <w:rPr>
        <w:rFonts w:hint="eastAsia" w:ascii="仿宋" w:hAnsi="仿宋" w:eastAsia="仿宋" w:cs="仿宋"/>
        <w:snapToGrid w:val="0"/>
        <w:lang w:val="en-US" w:eastAsia="zh-CN"/>
      </w:rPr>
      <w:t xml:space="preserve"> </w:t>
    </w:r>
    <w:r>
      <w:rPr>
        <w:rFonts w:hint="eastAsia" w:ascii="仿宋" w:hAnsi="仿宋" w:eastAsia="仿宋" w:cs="仿宋"/>
        <w:snapToGrid w:val="0"/>
      </w:rPr>
      <w:t>025-86803150</w:t>
    </w:r>
  </w:p>
  <w:p w14:paraId="6811E1E3">
    <w:pPr>
      <w:pStyle w:val="21"/>
      <w:tabs>
        <w:tab w:val="left" w:pos="4968"/>
        <w:tab w:val="clear" w:pos="4153"/>
      </w:tabs>
      <w:rPr>
        <w:rFonts w:hint="eastAsia" w:ascii="仿宋" w:hAnsi="仿宋" w:eastAsia="仿宋" w:cs="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22E1">
    <w:pPr>
      <w:pStyle w:val="21"/>
      <w:tabs>
        <w:tab w:val="left" w:pos="261"/>
        <w:tab w:val="center" w:pos="4256"/>
      </w:tabs>
      <w:rPr>
        <w:rFonts w:ascii="仿宋" w:hAnsi="仿宋" w:eastAsia="仿宋" w:cs="仿宋"/>
      </w:rPr>
    </w:pPr>
    <w:r>
      <w:rPr>
        <w:sz w:val="18"/>
      </w:rPr>
      <w:pict>
        <v:shape id="_x0000_s1042" o:spid="_x0000_s104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F6BE837">
                <w:pPr>
                  <w:pStyle w:val="21"/>
                </w:pPr>
                <w:r>
                  <w:fldChar w:fldCharType="begin"/>
                </w:r>
                <w:r>
                  <w:instrText xml:space="preserve"> PAGE  \* MERGEFORMAT </w:instrText>
                </w:r>
                <w:r>
                  <w:fldChar w:fldCharType="separate"/>
                </w:r>
                <w:r>
                  <w:t>45</w:t>
                </w:r>
                <w:r>
                  <w:fldChar w:fldCharType="end"/>
                </w:r>
              </w:p>
            </w:txbxContent>
          </v:textbox>
        </v:shape>
      </w:pict>
    </w:r>
    <w:r>
      <w:rPr>
        <w:rFonts w:hint="eastAsia" w:ascii="仿宋" w:hAnsi="仿宋" w:eastAsia="仿宋" w:cs="仿宋"/>
        <w:lang w:val="en-US"/>
      </w:rPr>
      <w:t>源成工程咨询（江苏南京）有限责任公司                                             025-86803150</w:t>
    </w:r>
  </w:p>
  <w:p w14:paraId="6696AD93">
    <w:pPr>
      <w:pStyle w:val="3"/>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7A19">
    <w:pPr>
      <w:pStyle w:val="22"/>
      <w:rPr>
        <w:rFonts w:hint="eastAsia" w:ascii="仿宋" w:hAnsi="仿宋" w:eastAsia="仿宋" w:cs="仿宋"/>
        <w:lang w:eastAsia="zh-CN"/>
      </w:rPr>
    </w:pPr>
    <w:r>
      <w:rPr>
        <w:rFonts w:hint="eastAsia" w:ascii="仿宋" w:hAnsi="仿宋" w:eastAsia="仿宋" w:cs="仿宋"/>
        <w:lang w:eastAsia="zh-CN"/>
      </w:rPr>
      <w:t>赛虹桥街道机关办公用房物业服务项目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613E">
    <w:pPr>
      <w:pStyle w:val="22"/>
      <w:pBdr>
        <w:bottom w:val="single" w:color="auto" w:sz="4" w:space="0"/>
      </w:pBdr>
    </w:pPr>
    <w:r>
      <w:rPr>
        <w:rFonts w:hint="eastAsia" w:ascii="仿宋" w:hAnsi="仿宋" w:eastAsia="仿宋" w:cs="仿宋"/>
        <w:lang w:eastAsia="zh-CN"/>
      </w:rPr>
      <w:t>赛虹桥街道机关办公用房物业服务项目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A979">
    <w:pPr>
      <w:pStyle w:val="22"/>
      <w:pBdr>
        <w:bottom w:val="single" w:color="auto" w:sz="4" w:space="0"/>
      </w:pBdr>
    </w:pPr>
    <w:r>
      <w:rPr>
        <w:rFonts w:hint="eastAsia" w:ascii="仿宋" w:hAnsi="仿宋" w:eastAsia="仿宋" w:cs="仿宋"/>
        <w:lang w:eastAsia="zh-CN"/>
      </w:rPr>
      <w:t>赛虹桥街道机关办公用房物业服务项目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2496D"/>
    <w:multiLevelType w:val="singleLevel"/>
    <w:tmpl w:val="D862496D"/>
    <w:lvl w:ilvl="0" w:tentative="0">
      <w:start w:val="1"/>
      <w:numFmt w:val="chineseCounting"/>
      <w:suff w:val="nothing"/>
      <w:lvlText w:val="%1、"/>
      <w:lvlJc w:val="left"/>
      <w:rPr>
        <w:rFonts w:hint="eastAsia"/>
      </w:rPr>
    </w:lvl>
  </w:abstractNum>
  <w:abstractNum w:abstractNumId="1">
    <w:nsid w:val="E04203B7"/>
    <w:multiLevelType w:val="singleLevel"/>
    <w:tmpl w:val="E04203B7"/>
    <w:lvl w:ilvl="0" w:tentative="0">
      <w:start w:val="1"/>
      <w:numFmt w:val="decimal"/>
      <w:suff w:val="nothing"/>
      <w:lvlText w:val="（%1）"/>
      <w:lvlJc w:val="left"/>
    </w:lvl>
  </w:abstractNum>
  <w:abstractNum w:abstractNumId="2">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3">
    <w:nsid w:val="175970CB"/>
    <w:multiLevelType w:val="singleLevel"/>
    <w:tmpl w:val="175970CB"/>
    <w:lvl w:ilvl="0" w:tentative="0">
      <w:start w:val="1"/>
      <w:numFmt w:val="chineseCounting"/>
      <w:suff w:val="nothing"/>
      <w:lvlText w:val="%1、"/>
      <w:lvlJc w:val="left"/>
      <w:rPr>
        <w:rFonts w:hint="eastAsia"/>
      </w:rPr>
    </w:lvl>
  </w:abstractNum>
  <w:abstractNum w:abstractNumId="4">
    <w:nsid w:val="5A53F1E6"/>
    <w:multiLevelType w:val="singleLevel"/>
    <w:tmpl w:val="5A53F1E6"/>
    <w:lvl w:ilvl="0" w:tentative="0">
      <w:start w:val="1"/>
      <w:numFmt w:val="decimal"/>
      <w:suff w:val="nothing"/>
      <w:lvlText w:val="%1、"/>
      <w:lvlJc w:val="left"/>
    </w:lvl>
  </w:abstractNum>
  <w:abstractNum w:abstractNumId="5">
    <w:nsid w:val="5B96558F"/>
    <w:multiLevelType w:val="multilevel"/>
    <w:tmpl w:val="5B96558F"/>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xNTk2MmU4ZTU3Yzg0N2I1OTlhYjcyZmE1Y2UyNWMifQ=="/>
  </w:docVars>
  <w:rsids>
    <w:rsidRoot w:val="00172A27"/>
    <w:rsid w:val="00002154"/>
    <w:rsid w:val="00013C28"/>
    <w:rsid w:val="0002250F"/>
    <w:rsid w:val="00022D50"/>
    <w:rsid w:val="00027A0C"/>
    <w:rsid w:val="000330F2"/>
    <w:rsid w:val="0003550B"/>
    <w:rsid w:val="00041BB0"/>
    <w:rsid w:val="0004666D"/>
    <w:rsid w:val="000470C6"/>
    <w:rsid w:val="0005432C"/>
    <w:rsid w:val="00054EC9"/>
    <w:rsid w:val="00055D19"/>
    <w:rsid w:val="00060528"/>
    <w:rsid w:val="0007004E"/>
    <w:rsid w:val="00076A1D"/>
    <w:rsid w:val="00087E12"/>
    <w:rsid w:val="00094DBB"/>
    <w:rsid w:val="000B6419"/>
    <w:rsid w:val="000C247A"/>
    <w:rsid w:val="000C5555"/>
    <w:rsid w:val="000D0F95"/>
    <w:rsid w:val="000D6F69"/>
    <w:rsid w:val="000E1F4E"/>
    <w:rsid w:val="000E4164"/>
    <w:rsid w:val="000E47EC"/>
    <w:rsid w:val="000E52FF"/>
    <w:rsid w:val="0010327E"/>
    <w:rsid w:val="00106462"/>
    <w:rsid w:val="00111A56"/>
    <w:rsid w:val="0011287E"/>
    <w:rsid w:val="001145A9"/>
    <w:rsid w:val="001155F7"/>
    <w:rsid w:val="001174F6"/>
    <w:rsid w:val="00117B04"/>
    <w:rsid w:val="0012249E"/>
    <w:rsid w:val="00124DD7"/>
    <w:rsid w:val="001258A8"/>
    <w:rsid w:val="00132945"/>
    <w:rsid w:val="00132F51"/>
    <w:rsid w:val="0013657A"/>
    <w:rsid w:val="00142587"/>
    <w:rsid w:val="00150FC1"/>
    <w:rsid w:val="001533FC"/>
    <w:rsid w:val="00154058"/>
    <w:rsid w:val="001570FF"/>
    <w:rsid w:val="00157D8D"/>
    <w:rsid w:val="0016312F"/>
    <w:rsid w:val="00167717"/>
    <w:rsid w:val="00172A27"/>
    <w:rsid w:val="00174D70"/>
    <w:rsid w:val="00176579"/>
    <w:rsid w:val="00180A99"/>
    <w:rsid w:val="00180B58"/>
    <w:rsid w:val="0019210A"/>
    <w:rsid w:val="00192F56"/>
    <w:rsid w:val="001A04DF"/>
    <w:rsid w:val="001A1A6B"/>
    <w:rsid w:val="001C048E"/>
    <w:rsid w:val="001C1384"/>
    <w:rsid w:val="001D16A7"/>
    <w:rsid w:val="001D275C"/>
    <w:rsid w:val="001D3550"/>
    <w:rsid w:val="001D383F"/>
    <w:rsid w:val="001F2EAB"/>
    <w:rsid w:val="001F3227"/>
    <w:rsid w:val="001F5041"/>
    <w:rsid w:val="001F5191"/>
    <w:rsid w:val="0020233D"/>
    <w:rsid w:val="00203BE9"/>
    <w:rsid w:val="00213CFF"/>
    <w:rsid w:val="002153A3"/>
    <w:rsid w:val="0021663B"/>
    <w:rsid w:val="00223EA5"/>
    <w:rsid w:val="00225A20"/>
    <w:rsid w:val="00235469"/>
    <w:rsid w:val="00240503"/>
    <w:rsid w:val="0024194A"/>
    <w:rsid w:val="002427AE"/>
    <w:rsid w:val="00246236"/>
    <w:rsid w:val="0025064E"/>
    <w:rsid w:val="00253DF2"/>
    <w:rsid w:val="00260742"/>
    <w:rsid w:val="002665AD"/>
    <w:rsid w:val="002761D4"/>
    <w:rsid w:val="002776DB"/>
    <w:rsid w:val="00281B70"/>
    <w:rsid w:val="00281E26"/>
    <w:rsid w:val="00284DA1"/>
    <w:rsid w:val="00286CD1"/>
    <w:rsid w:val="002911C5"/>
    <w:rsid w:val="002931CA"/>
    <w:rsid w:val="00293677"/>
    <w:rsid w:val="002A297C"/>
    <w:rsid w:val="002A37A1"/>
    <w:rsid w:val="002A3BF3"/>
    <w:rsid w:val="002A537B"/>
    <w:rsid w:val="002A593D"/>
    <w:rsid w:val="002B1BFE"/>
    <w:rsid w:val="002B42F8"/>
    <w:rsid w:val="002D358B"/>
    <w:rsid w:val="002D7AD1"/>
    <w:rsid w:val="002E430B"/>
    <w:rsid w:val="002E516C"/>
    <w:rsid w:val="002E6B29"/>
    <w:rsid w:val="002E7192"/>
    <w:rsid w:val="002F37A0"/>
    <w:rsid w:val="00303129"/>
    <w:rsid w:val="003038EF"/>
    <w:rsid w:val="00305F4C"/>
    <w:rsid w:val="003109DE"/>
    <w:rsid w:val="00317ED2"/>
    <w:rsid w:val="00322894"/>
    <w:rsid w:val="00323C7E"/>
    <w:rsid w:val="0034229F"/>
    <w:rsid w:val="00370479"/>
    <w:rsid w:val="00370F05"/>
    <w:rsid w:val="003744DD"/>
    <w:rsid w:val="00383FEB"/>
    <w:rsid w:val="00387FE8"/>
    <w:rsid w:val="003A1C7B"/>
    <w:rsid w:val="003A29DA"/>
    <w:rsid w:val="003A3DB1"/>
    <w:rsid w:val="003A4166"/>
    <w:rsid w:val="003A69EB"/>
    <w:rsid w:val="003B5D4D"/>
    <w:rsid w:val="003B7561"/>
    <w:rsid w:val="003D1D56"/>
    <w:rsid w:val="003E1347"/>
    <w:rsid w:val="003E271F"/>
    <w:rsid w:val="003E286E"/>
    <w:rsid w:val="003E7B06"/>
    <w:rsid w:val="0040098E"/>
    <w:rsid w:val="004068FF"/>
    <w:rsid w:val="00406FAC"/>
    <w:rsid w:val="00414315"/>
    <w:rsid w:val="004202D2"/>
    <w:rsid w:val="00421581"/>
    <w:rsid w:val="00423561"/>
    <w:rsid w:val="00474718"/>
    <w:rsid w:val="00483ABD"/>
    <w:rsid w:val="004910BC"/>
    <w:rsid w:val="00491C58"/>
    <w:rsid w:val="0049229F"/>
    <w:rsid w:val="004938E7"/>
    <w:rsid w:val="004A0F54"/>
    <w:rsid w:val="004A5726"/>
    <w:rsid w:val="004B04D1"/>
    <w:rsid w:val="004C259B"/>
    <w:rsid w:val="004C70F2"/>
    <w:rsid w:val="004D2CF3"/>
    <w:rsid w:val="004D3A34"/>
    <w:rsid w:val="004D46A5"/>
    <w:rsid w:val="004D6147"/>
    <w:rsid w:val="004D7CBE"/>
    <w:rsid w:val="004E5B32"/>
    <w:rsid w:val="004F01BD"/>
    <w:rsid w:val="004F3A49"/>
    <w:rsid w:val="004F5398"/>
    <w:rsid w:val="004F6C68"/>
    <w:rsid w:val="005007CF"/>
    <w:rsid w:val="0052111C"/>
    <w:rsid w:val="00524151"/>
    <w:rsid w:val="005406D8"/>
    <w:rsid w:val="00543F93"/>
    <w:rsid w:val="00546871"/>
    <w:rsid w:val="005533ED"/>
    <w:rsid w:val="0055389E"/>
    <w:rsid w:val="00562712"/>
    <w:rsid w:val="005715E3"/>
    <w:rsid w:val="005751D3"/>
    <w:rsid w:val="005842E6"/>
    <w:rsid w:val="00587B54"/>
    <w:rsid w:val="005901FF"/>
    <w:rsid w:val="00591350"/>
    <w:rsid w:val="00595F6D"/>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3122"/>
    <w:rsid w:val="005E377E"/>
    <w:rsid w:val="005E3950"/>
    <w:rsid w:val="005E6919"/>
    <w:rsid w:val="005F2F35"/>
    <w:rsid w:val="00607F7D"/>
    <w:rsid w:val="00613381"/>
    <w:rsid w:val="00616542"/>
    <w:rsid w:val="006262F9"/>
    <w:rsid w:val="0063504B"/>
    <w:rsid w:val="006414B9"/>
    <w:rsid w:val="006502F5"/>
    <w:rsid w:val="00653A1B"/>
    <w:rsid w:val="0066029A"/>
    <w:rsid w:val="006655B8"/>
    <w:rsid w:val="00673785"/>
    <w:rsid w:val="0067581E"/>
    <w:rsid w:val="006810B9"/>
    <w:rsid w:val="006854A0"/>
    <w:rsid w:val="006909BB"/>
    <w:rsid w:val="00692CED"/>
    <w:rsid w:val="006A1385"/>
    <w:rsid w:val="006A1968"/>
    <w:rsid w:val="006A3A86"/>
    <w:rsid w:val="006A3CEC"/>
    <w:rsid w:val="006A4179"/>
    <w:rsid w:val="006B0BDF"/>
    <w:rsid w:val="006B5441"/>
    <w:rsid w:val="006B5E7A"/>
    <w:rsid w:val="006B6C2C"/>
    <w:rsid w:val="006C2D89"/>
    <w:rsid w:val="006C2E6B"/>
    <w:rsid w:val="006C4531"/>
    <w:rsid w:val="006C475D"/>
    <w:rsid w:val="006D3946"/>
    <w:rsid w:val="006D41EC"/>
    <w:rsid w:val="006D4DFB"/>
    <w:rsid w:val="006E076C"/>
    <w:rsid w:val="006E69B9"/>
    <w:rsid w:val="006F19A7"/>
    <w:rsid w:val="006F1EE7"/>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71921"/>
    <w:rsid w:val="0077466C"/>
    <w:rsid w:val="00775B18"/>
    <w:rsid w:val="00777911"/>
    <w:rsid w:val="00777920"/>
    <w:rsid w:val="0078685E"/>
    <w:rsid w:val="00790770"/>
    <w:rsid w:val="00794325"/>
    <w:rsid w:val="007A3163"/>
    <w:rsid w:val="007A4DEA"/>
    <w:rsid w:val="007A566B"/>
    <w:rsid w:val="007A57BB"/>
    <w:rsid w:val="007B6839"/>
    <w:rsid w:val="007C0F11"/>
    <w:rsid w:val="007C17BB"/>
    <w:rsid w:val="007C3906"/>
    <w:rsid w:val="007D04CB"/>
    <w:rsid w:val="007D16C1"/>
    <w:rsid w:val="007E1B7B"/>
    <w:rsid w:val="007E20E8"/>
    <w:rsid w:val="007E5BD7"/>
    <w:rsid w:val="007E5D96"/>
    <w:rsid w:val="007E7295"/>
    <w:rsid w:val="007F38B7"/>
    <w:rsid w:val="007F7323"/>
    <w:rsid w:val="007F7E8C"/>
    <w:rsid w:val="008045B5"/>
    <w:rsid w:val="008065F5"/>
    <w:rsid w:val="00813EC0"/>
    <w:rsid w:val="00816F45"/>
    <w:rsid w:val="00821FD4"/>
    <w:rsid w:val="0082553C"/>
    <w:rsid w:val="0082694C"/>
    <w:rsid w:val="008315F3"/>
    <w:rsid w:val="008317A6"/>
    <w:rsid w:val="00841F97"/>
    <w:rsid w:val="00844EB1"/>
    <w:rsid w:val="00845186"/>
    <w:rsid w:val="0085146C"/>
    <w:rsid w:val="00853293"/>
    <w:rsid w:val="0085432D"/>
    <w:rsid w:val="008546BA"/>
    <w:rsid w:val="00860BAC"/>
    <w:rsid w:val="00860D34"/>
    <w:rsid w:val="0086538B"/>
    <w:rsid w:val="00866CAF"/>
    <w:rsid w:val="00874D56"/>
    <w:rsid w:val="008750A3"/>
    <w:rsid w:val="00881B6D"/>
    <w:rsid w:val="00883FBC"/>
    <w:rsid w:val="0089178E"/>
    <w:rsid w:val="008A1309"/>
    <w:rsid w:val="008A39E2"/>
    <w:rsid w:val="008B3DCA"/>
    <w:rsid w:val="008B77B8"/>
    <w:rsid w:val="008D0680"/>
    <w:rsid w:val="008E4BB4"/>
    <w:rsid w:val="008E678E"/>
    <w:rsid w:val="008F38DA"/>
    <w:rsid w:val="00902A02"/>
    <w:rsid w:val="00904C33"/>
    <w:rsid w:val="009104E2"/>
    <w:rsid w:val="00917A30"/>
    <w:rsid w:val="00923112"/>
    <w:rsid w:val="00923E50"/>
    <w:rsid w:val="00932F4C"/>
    <w:rsid w:val="00935722"/>
    <w:rsid w:val="0093717C"/>
    <w:rsid w:val="00941869"/>
    <w:rsid w:val="00943FB2"/>
    <w:rsid w:val="009452AC"/>
    <w:rsid w:val="00952928"/>
    <w:rsid w:val="00956F71"/>
    <w:rsid w:val="009574F7"/>
    <w:rsid w:val="00960C6B"/>
    <w:rsid w:val="00962B5E"/>
    <w:rsid w:val="00964C59"/>
    <w:rsid w:val="00974495"/>
    <w:rsid w:val="00976A46"/>
    <w:rsid w:val="00976D4F"/>
    <w:rsid w:val="009856E4"/>
    <w:rsid w:val="0098796F"/>
    <w:rsid w:val="0099630D"/>
    <w:rsid w:val="0099656B"/>
    <w:rsid w:val="009A221E"/>
    <w:rsid w:val="009A2443"/>
    <w:rsid w:val="009A3B58"/>
    <w:rsid w:val="009A4C69"/>
    <w:rsid w:val="009B174D"/>
    <w:rsid w:val="009B2602"/>
    <w:rsid w:val="009B4AC8"/>
    <w:rsid w:val="009B50F0"/>
    <w:rsid w:val="009B635A"/>
    <w:rsid w:val="009C0179"/>
    <w:rsid w:val="009C0534"/>
    <w:rsid w:val="009C1A44"/>
    <w:rsid w:val="009C5961"/>
    <w:rsid w:val="009C61A3"/>
    <w:rsid w:val="009D0358"/>
    <w:rsid w:val="009D1BD1"/>
    <w:rsid w:val="009D1E1F"/>
    <w:rsid w:val="009D23AD"/>
    <w:rsid w:val="009D494E"/>
    <w:rsid w:val="009D4A80"/>
    <w:rsid w:val="009D78D1"/>
    <w:rsid w:val="009E0DA3"/>
    <w:rsid w:val="009E28F0"/>
    <w:rsid w:val="009E6339"/>
    <w:rsid w:val="009E67E4"/>
    <w:rsid w:val="009F0C8A"/>
    <w:rsid w:val="009F1C47"/>
    <w:rsid w:val="009F7041"/>
    <w:rsid w:val="00A01D93"/>
    <w:rsid w:val="00A0662C"/>
    <w:rsid w:val="00A14E69"/>
    <w:rsid w:val="00A164BC"/>
    <w:rsid w:val="00A21105"/>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163"/>
    <w:rsid w:val="00A83466"/>
    <w:rsid w:val="00A85FDE"/>
    <w:rsid w:val="00A90775"/>
    <w:rsid w:val="00A91EA4"/>
    <w:rsid w:val="00A9233E"/>
    <w:rsid w:val="00AB091A"/>
    <w:rsid w:val="00AB6279"/>
    <w:rsid w:val="00AC2C45"/>
    <w:rsid w:val="00AC75F0"/>
    <w:rsid w:val="00AC7D9F"/>
    <w:rsid w:val="00AD1D00"/>
    <w:rsid w:val="00AE46CF"/>
    <w:rsid w:val="00AF1F4B"/>
    <w:rsid w:val="00AF2FF5"/>
    <w:rsid w:val="00AF3252"/>
    <w:rsid w:val="00AF5A61"/>
    <w:rsid w:val="00AF6E13"/>
    <w:rsid w:val="00B02411"/>
    <w:rsid w:val="00B039B0"/>
    <w:rsid w:val="00B0501E"/>
    <w:rsid w:val="00B30E91"/>
    <w:rsid w:val="00B36A13"/>
    <w:rsid w:val="00B417AB"/>
    <w:rsid w:val="00B47574"/>
    <w:rsid w:val="00B5255A"/>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7892"/>
    <w:rsid w:val="00BC1CBB"/>
    <w:rsid w:val="00BC332B"/>
    <w:rsid w:val="00BD16F3"/>
    <w:rsid w:val="00BD4B6C"/>
    <w:rsid w:val="00BD5A50"/>
    <w:rsid w:val="00BD5E8D"/>
    <w:rsid w:val="00BD6782"/>
    <w:rsid w:val="00BD6C2F"/>
    <w:rsid w:val="00BE2328"/>
    <w:rsid w:val="00BE25E9"/>
    <w:rsid w:val="00BF22CC"/>
    <w:rsid w:val="00BF58CE"/>
    <w:rsid w:val="00C05867"/>
    <w:rsid w:val="00C07244"/>
    <w:rsid w:val="00C075E8"/>
    <w:rsid w:val="00C105A0"/>
    <w:rsid w:val="00C109BF"/>
    <w:rsid w:val="00C12B84"/>
    <w:rsid w:val="00C142CE"/>
    <w:rsid w:val="00C2118F"/>
    <w:rsid w:val="00C251C3"/>
    <w:rsid w:val="00C310F9"/>
    <w:rsid w:val="00C32435"/>
    <w:rsid w:val="00C32552"/>
    <w:rsid w:val="00C32A50"/>
    <w:rsid w:val="00C43696"/>
    <w:rsid w:val="00C5127D"/>
    <w:rsid w:val="00C51AF6"/>
    <w:rsid w:val="00C52D3B"/>
    <w:rsid w:val="00C60CCD"/>
    <w:rsid w:val="00C6113F"/>
    <w:rsid w:val="00C62E4A"/>
    <w:rsid w:val="00C671FE"/>
    <w:rsid w:val="00C7011F"/>
    <w:rsid w:val="00C70691"/>
    <w:rsid w:val="00C73829"/>
    <w:rsid w:val="00C83912"/>
    <w:rsid w:val="00C931C6"/>
    <w:rsid w:val="00C93D52"/>
    <w:rsid w:val="00C975B3"/>
    <w:rsid w:val="00CA131C"/>
    <w:rsid w:val="00CA40AC"/>
    <w:rsid w:val="00CA4904"/>
    <w:rsid w:val="00CB0CE1"/>
    <w:rsid w:val="00CB32BE"/>
    <w:rsid w:val="00CB45AA"/>
    <w:rsid w:val="00CB4B17"/>
    <w:rsid w:val="00CB6043"/>
    <w:rsid w:val="00CC51AA"/>
    <w:rsid w:val="00CC54A9"/>
    <w:rsid w:val="00CC6A0E"/>
    <w:rsid w:val="00CD3390"/>
    <w:rsid w:val="00CE42D8"/>
    <w:rsid w:val="00CE7904"/>
    <w:rsid w:val="00CE7C43"/>
    <w:rsid w:val="00CF3D01"/>
    <w:rsid w:val="00D058CD"/>
    <w:rsid w:val="00D32701"/>
    <w:rsid w:val="00D33FD7"/>
    <w:rsid w:val="00D3472E"/>
    <w:rsid w:val="00D36890"/>
    <w:rsid w:val="00D4299E"/>
    <w:rsid w:val="00D439DE"/>
    <w:rsid w:val="00D51B02"/>
    <w:rsid w:val="00D51D57"/>
    <w:rsid w:val="00D5698B"/>
    <w:rsid w:val="00D6107B"/>
    <w:rsid w:val="00D62651"/>
    <w:rsid w:val="00D660B8"/>
    <w:rsid w:val="00D71ED8"/>
    <w:rsid w:val="00D735E6"/>
    <w:rsid w:val="00D7448F"/>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6BFE"/>
    <w:rsid w:val="00DD6D91"/>
    <w:rsid w:val="00DD760D"/>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0294"/>
    <w:rsid w:val="00E439EC"/>
    <w:rsid w:val="00E44361"/>
    <w:rsid w:val="00E453BC"/>
    <w:rsid w:val="00E5666C"/>
    <w:rsid w:val="00E56E38"/>
    <w:rsid w:val="00E63ADB"/>
    <w:rsid w:val="00E70096"/>
    <w:rsid w:val="00E701D6"/>
    <w:rsid w:val="00E72AD1"/>
    <w:rsid w:val="00E81343"/>
    <w:rsid w:val="00E82650"/>
    <w:rsid w:val="00E873D8"/>
    <w:rsid w:val="00E965A8"/>
    <w:rsid w:val="00EA4805"/>
    <w:rsid w:val="00EA7C4A"/>
    <w:rsid w:val="00EB2C81"/>
    <w:rsid w:val="00EB7FD0"/>
    <w:rsid w:val="00EC1914"/>
    <w:rsid w:val="00ED3CCA"/>
    <w:rsid w:val="00EE11D5"/>
    <w:rsid w:val="00EE2F18"/>
    <w:rsid w:val="00EE44E5"/>
    <w:rsid w:val="00EE61AC"/>
    <w:rsid w:val="00EF3B2A"/>
    <w:rsid w:val="00F02C26"/>
    <w:rsid w:val="00F1281C"/>
    <w:rsid w:val="00F212B9"/>
    <w:rsid w:val="00F24D62"/>
    <w:rsid w:val="00F24FC2"/>
    <w:rsid w:val="00F3156C"/>
    <w:rsid w:val="00F32AB7"/>
    <w:rsid w:val="00F32F1F"/>
    <w:rsid w:val="00F425F9"/>
    <w:rsid w:val="00F47A44"/>
    <w:rsid w:val="00F509CB"/>
    <w:rsid w:val="00F55596"/>
    <w:rsid w:val="00F6429E"/>
    <w:rsid w:val="00F676DD"/>
    <w:rsid w:val="00F73A5C"/>
    <w:rsid w:val="00F7721F"/>
    <w:rsid w:val="00F80390"/>
    <w:rsid w:val="00F855DC"/>
    <w:rsid w:val="00F90826"/>
    <w:rsid w:val="00F946F0"/>
    <w:rsid w:val="00F976D9"/>
    <w:rsid w:val="00FA2C9F"/>
    <w:rsid w:val="00FA2ECE"/>
    <w:rsid w:val="00FA50BD"/>
    <w:rsid w:val="00FB1BF2"/>
    <w:rsid w:val="00FB22E4"/>
    <w:rsid w:val="00FC2EA5"/>
    <w:rsid w:val="00FC2FFD"/>
    <w:rsid w:val="00FC30EF"/>
    <w:rsid w:val="00FD2E65"/>
    <w:rsid w:val="00FD6A5F"/>
    <w:rsid w:val="00FD6BFF"/>
    <w:rsid w:val="00FE34D3"/>
    <w:rsid w:val="00FE4D28"/>
    <w:rsid w:val="00FE68F0"/>
    <w:rsid w:val="00FF0CEB"/>
    <w:rsid w:val="00FF1751"/>
    <w:rsid w:val="00FF2203"/>
    <w:rsid w:val="00FF4659"/>
    <w:rsid w:val="01181075"/>
    <w:rsid w:val="01214758"/>
    <w:rsid w:val="01300237"/>
    <w:rsid w:val="013E245F"/>
    <w:rsid w:val="01564E93"/>
    <w:rsid w:val="01720B2F"/>
    <w:rsid w:val="01ED08B6"/>
    <w:rsid w:val="01F3221E"/>
    <w:rsid w:val="026B7301"/>
    <w:rsid w:val="0288273E"/>
    <w:rsid w:val="02FA76A8"/>
    <w:rsid w:val="03092820"/>
    <w:rsid w:val="035329F6"/>
    <w:rsid w:val="03857A69"/>
    <w:rsid w:val="03A640AD"/>
    <w:rsid w:val="03B57F96"/>
    <w:rsid w:val="03C21CD0"/>
    <w:rsid w:val="03CE65DC"/>
    <w:rsid w:val="040762C7"/>
    <w:rsid w:val="040B1632"/>
    <w:rsid w:val="04117858"/>
    <w:rsid w:val="0422742F"/>
    <w:rsid w:val="04C74740"/>
    <w:rsid w:val="04C82992"/>
    <w:rsid w:val="04E46DA8"/>
    <w:rsid w:val="04E470A0"/>
    <w:rsid w:val="05023479"/>
    <w:rsid w:val="05195ECF"/>
    <w:rsid w:val="051B2C01"/>
    <w:rsid w:val="052928F8"/>
    <w:rsid w:val="052D4195"/>
    <w:rsid w:val="053C47CF"/>
    <w:rsid w:val="055C301D"/>
    <w:rsid w:val="05647E81"/>
    <w:rsid w:val="059B3918"/>
    <w:rsid w:val="059E1945"/>
    <w:rsid w:val="05D45367"/>
    <w:rsid w:val="05F5440E"/>
    <w:rsid w:val="06105B8D"/>
    <w:rsid w:val="061B4B81"/>
    <w:rsid w:val="066523B3"/>
    <w:rsid w:val="068D2998"/>
    <w:rsid w:val="068E3768"/>
    <w:rsid w:val="06940E28"/>
    <w:rsid w:val="06BD116C"/>
    <w:rsid w:val="06CD26F4"/>
    <w:rsid w:val="06FA1A82"/>
    <w:rsid w:val="07043B9E"/>
    <w:rsid w:val="072E0F41"/>
    <w:rsid w:val="07391925"/>
    <w:rsid w:val="076072C9"/>
    <w:rsid w:val="079B438E"/>
    <w:rsid w:val="07A35472"/>
    <w:rsid w:val="07BE3252"/>
    <w:rsid w:val="080F64FA"/>
    <w:rsid w:val="08AD3B2E"/>
    <w:rsid w:val="091F7A10"/>
    <w:rsid w:val="092D3A4A"/>
    <w:rsid w:val="09310B23"/>
    <w:rsid w:val="09815806"/>
    <w:rsid w:val="099A6E38"/>
    <w:rsid w:val="09AE7FCA"/>
    <w:rsid w:val="09C14A7E"/>
    <w:rsid w:val="09FE7871"/>
    <w:rsid w:val="0A321AB2"/>
    <w:rsid w:val="0A472FEB"/>
    <w:rsid w:val="0A682D27"/>
    <w:rsid w:val="0A70779D"/>
    <w:rsid w:val="0AA365AA"/>
    <w:rsid w:val="0AB3505F"/>
    <w:rsid w:val="0AC30140"/>
    <w:rsid w:val="0AD4791A"/>
    <w:rsid w:val="0AD72AD8"/>
    <w:rsid w:val="0B01528B"/>
    <w:rsid w:val="0B0F2513"/>
    <w:rsid w:val="0B3D4D45"/>
    <w:rsid w:val="0B6376C2"/>
    <w:rsid w:val="0BDE1561"/>
    <w:rsid w:val="0BED0CB3"/>
    <w:rsid w:val="0BF35225"/>
    <w:rsid w:val="0BFB5503"/>
    <w:rsid w:val="0C544A3D"/>
    <w:rsid w:val="0C8303EF"/>
    <w:rsid w:val="0CA8733F"/>
    <w:rsid w:val="0CBF0B1F"/>
    <w:rsid w:val="0CDD2D53"/>
    <w:rsid w:val="0CEC25BF"/>
    <w:rsid w:val="0D1E77E5"/>
    <w:rsid w:val="0D5B1C68"/>
    <w:rsid w:val="0D5F19BA"/>
    <w:rsid w:val="0D8D2D53"/>
    <w:rsid w:val="0DB3107A"/>
    <w:rsid w:val="0DE50696"/>
    <w:rsid w:val="0E1A2426"/>
    <w:rsid w:val="0E343B68"/>
    <w:rsid w:val="0E3C2449"/>
    <w:rsid w:val="0E4D343B"/>
    <w:rsid w:val="0E780A8A"/>
    <w:rsid w:val="0E7A3338"/>
    <w:rsid w:val="0EA10C0C"/>
    <w:rsid w:val="0EA20C90"/>
    <w:rsid w:val="0EB67D00"/>
    <w:rsid w:val="0ED41B5F"/>
    <w:rsid w:val="0EE26D46"/>
    <w:rsid w:val="0F09718B"/>
    <w:rsid w:val="0F754D30"/>
    <w:rsid w:val="0FA217EC"/>
    <w:rsid w:val="0FAF4810"/>
    <w:rsid w:val="0FB92C8A"/>
    <w:rsid w:val="0FC87CEA"/>
    <w:rsid w:val="0FDE2E18"/>
    <w:rsid w:val="0FF46C6D"/>
    <w:rsid w:val="0FFC1285"/>
    <w:rsid w:val="10316CC4"/>
    <w:rsid w:val="10461710"/>
    <w:rsid w:val="10D05C6E"/>
    <w:rsid w:val="10DF0BC6"/>
    <w:rsid w:val="10EE4C39"/>
    <w:rsid w:val="110213C4"/>
    <w:rsid w:val="1131366D"/>
    <w:rsid w:val="1163531E"/>
    <w:rsid w:val="11790A91"/>
    <w:rsid w:val="11863B39"/>
    <w:rsid w:val="118B1C72"/>
    <w:rsid w:val="11C75D80"/>
    <w:rsid w:val="11DF558A"/>
    <w:rsid w:val="1204218B"/>
    <w:rsid w:val="12105A80"/>
    <w:rsid w:val="121F17EC"/>
    <w:rsid w:val="12211BAC"/>
    <w:rsid w:val="1230518B"/>
    <w:rsid w:val="123A29F6"/>
    <w:rsid w:val="123E4294"/>
    <w:rsid w:val="125F37AD"/>
    <w:rsid w:val="12A06F5B"/>
    <w:rsid w:val="12B852FB"/>
    <w:rsid w:val="12FA4174"/>
    <w:rsid w:val="1336321B"/>
    <w:rsid w:val="133D279D"/>
    <w:rsid w:val="13914897"/>
    <w:rsid w:val="13EB3FA7"/>
    <w:rsid w:val="141B3394"/>
    <w:rsid w:val="14AC1428"/>
    <w:rsid w:val="14C8012F"/>
    <w:rsid w:val="14F51566"/>
    <w:rsid w:val="155F2371"/>
    <w:rsid w:val="15A07845"/>
    <w:rsid w:val="15E91D10"/>
    <w:rsid w:val="16510070"/>
    <w:rsid w:val="1672275E"/>
    <w:rsid w:val="169C5A2D"/>
    <w:rsid w:val="16BF6938"/>
    <w:rsid w:val="170C3649"/>
    <w:rsid w:val="17134D69"/>
    <w:rsid w:val="174805DF"/>
    <w:rsid w:val="175B7832"/>
    <w:rsid w:val="177B3894"/>
    <w:rsid w:val="1796247C"/>
    <w:rsid w:val="17D276CD"/>
    <w:rsid w:val="17E7717C"/>
    <w:rsid w:val="186A5716"/>
    <w:rsid w:val="186C142F"/>
    <w:rsid w:val="18792039"/>
    <w:rsid w:val="187E3544"/>
    <w:rsid w:val="188E1051"/>
    <w:rsid w:val="18943BF6"/>
    <w:rsid w:val="18F03E0E"/>
    <w:rsid w:val="19483C4A"/>
    <w:rsid w:val="1956252A"/>
    <w:rsid w:val="1963374A"/>
    <w:rsid w:val="19A85C78"/>
    <w:rsid w:val="19C038F5"/>
    <w:rsid w:val="19D56F0B"/>
    <w:rsid w:val="1A34758E"/>
    <w:rsid w:val="1A361CF4"/>
    <w:rsid w:val="1A646837"/>
    <w:rsid w:val="1A9726DC"/>
    <w:rsid w:val="1A9E7717"/>
    <w:rsid w:val="1AB14D30"/>
    <w:rsid w:val="1AC33E35"/>
    <w:rsid w:val="1AF63501"/>
    <w:rsid w:val="1B336823"/>
    <w:rsid w:val="1B50511A"/>
    <w:rsid w:val="1B5B2892"/>
    <w:rsid w:val="1B5F58D1"/>
    <w:rsid w:val="1B631CF5"/>
    <w:rsid w:val="1B6E06F0"/>
    <w:rsid w:val="1B813443"/>
    <w:rsid w:val="1B823E11"/>
    <w:rsid w:val="1B8915A9"/>
    <w:rsid w:val="1C30446F"/>
    <w:rsid w:val="1C394CEC"/>
    <w:rsid w:val="1C4B1BA5"/>
    <w:rsid w:val="1C5F053C"/>
    <w:rsid w:val="1C732DB0"/>
    <w:rsid w:val="1C786472"/>
    <w:rsid w:val="1C9A5B6B"/>
    <w:rsid w:val="1CC21426"/>
    <w:rsid w:val="1CE955DF"/>
    <w:rsid w:val="1D053C50"/>
    <w:rsid w:val="1D1748F3"/>
    <w:rsid w:val="1D2F14C5"/>
    <w:rsid w:val="1D487ECB"/>
    <w:rsid w:val="1D5030CD"/>
    <w:rsid w:val="1D65430E"/>
    <w:rsid w:val="1D8D60CF"/>
    <w:rsid w:val="1DDA51CB"/>
    <w:rsid w:val="1DF4084E"/>
    <w:rsid w:val="1E1B192D"/>
    <w:rsid w:val="1E2146D7"/>
    <w:rsid w:val="1E322828"/>
    <w:rsid w:val="1E3B3D7D"/>
    <w:rsid w:val="1E46557A"/>
    <w:rsid w:val="1E627A29"/>
    <w:rsid w:val="1E706EC8"/>
    <w:rsid w:val="1E85324A"/>
    <w:rsid w:val="1EDE3F7C"/>
    <w:rsid w:val="1EF43972"/>
    <w:rsid w:val="1EF47F34"/>
    <w:rsid w:val="1F091CD2"/>
    <w:rsid w:val="1F0B1C70"/>
    <w:rsid w:val="1F17286F"/>
    <w:rsid w:val="1F2F1037"/>
    <w:rsid w:val="1F463346"/>
    <w:rsid w:val="1F5B224C"/>
    <w:rsid w:val="1F7F6AA8"/>
    <w:rsid w:val="1F9957E4"/>
    <w:rsid w:val="1FA5509F"/>
    <w:rsid w:val="1FB931AC"/>
    <w:rsid w:val="20164D4C"/>
    <w:rsid w:val="2042316F"/>
    <w:rsid w:val="20B62D93"/>
    <w:rsid w:val="20D44868"/>
    <w:rsid w:val="212A1E87"/>
    <w:rsid w:val="212E0DE1"/>
    <w:rsid w:val="21354530"/>
    <w:rsid w:val="21685D11"/>
    <w:rsid w:val="21A63C04"/>
    <w:rsid w:val="21CA353C"/>
    <w:rsid w:val="21CB5418"/>
    <w:rsid w:val="21DE7335"/>
    <w:rsid w:val="220A23E4"/>
    <w:rsid w:val="2217472D"/>
    <w:rsid w:val="224E19A6"/>
    <w:rsid w:val="22771AD7"/>
    <w:rsid w:val="227855A0"/>
    <w:rsid w:val="22A82893"/>
    <w:rsid w:val="22BB28BB"/>
    <w:rsid w:val="22C75BE0"/>
    <w:rsid w:val="22DB5B2F"/>
    <w:rsid w:val="22DE074E"/>
    <w:rsid w:val="22FC252C"/>
    <w:rsid w:val="22FE5A10"/>
    <w:rsid w:val="230B0FCB"/>
    <w:rsid w:val="231828DF"/>
    <w:rsid w:val="2366189C"/>
    <w:rsid w:val="236B707D"/>
    <w:rsid w:val="23906919"/>
    <w:rsid w:val="240F3CE2"/>
    <w:rsid w:val="241620CB"/>
    <w:rsid w:val="244B32D0"/>
    <w:rsid w:val="24700746"/>
    <w:rsid w:val="248D544D"/>
    <w:rsid w:val="24AC7783"/>
    <w:rsid w:val="24CD76F9"/>
    <w:rsid w:val="24E41CE0"/>
    <w:rsid w:val="250B63CC"/>
    <w:rsid w:val="25254691"/>
    <w:rsid w:val="252E3BF9"/>
    <w:rsid w:val="254732BF"/>
    <w:rsid w:val="25854A5B"/>
    <w:rsid w:val="25A71CF8"/>
    <w:rsid w:val="25AF54AB"/>
    <w:rsid w:val="25C66871"/>
    <w:rsid w:val="25CF7ED4"/>
    <w:rsid w:val="262037ED"/>
    <w:rsid w:val="262A006B"/>
    <w:rsid w:val="264D191C"/>
    <w:rsid w:val="26537596"/>
    <w:rsid w:val="265C0D35"/>
    <w:rsid w:val="26A02694"/>
    <w:rsid w:val="26AB75C6"/>
    <w:rsid w:val="26AE4B51"/>
    <w:rsid w:val="26B74AFE"/>
    <w:rsid w:val="26DD5168"/>
    <w:rsid w:val="26F92CD1"/>
    <w:rsid w:val="271373F8"/>
    <w:rsid w:val="27145968"/>
    <w:rsid w:val="27464A46"/>
    <w:rsid w:val="27744064"/>
    <w:rsid w:val="27966B1F"/>
    <w:rsid w:val="279C0819"/>
    <w:rsid w:val="27C66039"/>
    <w:rsid w:val="27CB44E1"/>
    <w:rsid w:val="28126A09"/>
    <w:rsid w:val="282A4E68"/>
    <w:rsid w:val="28347629"/>
    <w:rsid w:val="283A3A9D"/>
    <w:rsid w:val="28517914"/>
    <w:rsid w:val="2858552C"/>
    <w:rsid w:val="2859351D"/>
    <w:rsid w:val="286300C3"/>
    <w:rsid w:val="28706D81"/>
    <w:rsid w:val="287D6F5B"/>
    <w:rsid w:val="28866D7E"/>
    <w:rsid w:val="28961927"/>
    <w:rsid w:val="28EC4A1F"/>
    <w:rsid w:val="28FA2665"/>
    <w:rsid w:val="295419EB"/>
    <w:rsid w:val="2968354D"/>
    <w:rsid w:val="297D244C"/>
    <w:rsid w:val="297D37D2"/>
    <w:rsid w:val="29930F11"/>
    <w:rsid w:val="299802D6"/>
    <w:rsid w:val="299C67EE"/>
    <w:rsid w:val="29BA0A66"/>
    <w:rsid w:val="29C462AA"/>
    <w:rsid w:val="29C70BBB"/>
    <w:rsid w:val="29F963EF"/>
    <w:rsid w:val="2A27165A"/>
    <w:rsid w:val="2A4E308A"/>
    <w:rsid w:val="2A733EFF"/>
    <w:rsid w:val="2A7724EE"/>
    <w:rsid w:val="2A7C7BF7"/>
    <w:rsid w:val="2A9E191C"/>
    <w:rsid w:val="2AA44A58"/>
    <w:rsid w:val="2AC03D8D"/>
    <w:rsid w:val="2AC56CC9"/>
    <w:rsid w:val="2AD417E1"/>
    <w:rsid w:val="2B3A113E"/>
    <w:rsid w:val="2B646E69"/>
    <w:rsid w:val="2B74502C"/>
    <w:rsid w:val="2B956360"/>
    <w:rsid w:val="2BB57A43"/>
    <w:rsid w:val="2BD60CCA"/>
    <w:rsid w:val="2BE83931"/>
    <w:rsid w:val="2C0E49D0"/>
    <w:rsid w:val="2C672E25"/>
    <w:rsid w:val="2C8D38FC"/>
    <w:rsid w:val="2CA46F92"/>
    <w:rsid w:val="2CB762B5"/>
    <w:rsid w:val="2CD12724"/>
    <w:rsid w:val="2CD470EE"/>
    <w:rsid w:val="2CEF2CFB"/>
    <w:rsid w:val="2D1B36F8"/>
    <w:rsid w:val="2D23133E"/>
    <w:rsid w:val="2D2325AC"/>
    <w:rsid w:val="2D5323EA"/>
    <w:rsid w:val="2D5D0F30"/>
    <w:rsid w:val="2DA91BD7"/>
    <w:rsid w:val="2E6E2E84"/>
    <w:rsid w:val="2E840066"/>
    <w:rsid w:val="2EC251FF"/>
    <w:rsid w:val="2EF44B3D"/>
    <w:rsid w:val="2F051008"/>
    <w:rsid w:val="2F203160"/>
    <w:rsid w:val="2F257B52"/>
    <w:rsid w:val="2F5E5B1E"/>
    <w:rsid w:val="2F852ABD"/>
    <w:rsid w:val="2F97152E"/>
    <w:rsid w:val="2FAD0D99"/>
    <w:rsid w:val="2FB13E9F"/>
    <w:rsid w:val="2FD22068"/>
    <w:rsid w:val="2FDD227D"/>
    <w:rsid w:val="2FF76247"/>
    <w:rsid w:val="30080E85"/>
    <w:rsid w:val="305C5AF8"/>
    <w:rsid w:val="305E56A9"/>
    <w:rsid w:val="30CF4C39"/>
    <w:rsid w:val="30E7511B"/>
    <w:rsid w:val="30EA25AD"/>
    <w:rsid w:val="30FC279B"/>
    <w:rsid w:val="3120278F"/>
    <w:rsid w:val="31590C7B"/>
    <w:rsid w:val="31680749"/>
    <w:rsid w:val="31862135"/>
    <w:rsid w:val="31C70AAF"/>
    <w:rsid w:val="31FF3DA3"/>
    <w:rsid w:val="322A618B"/>
    <w:rsid w:val="32383D22"/>
    <w:rsid w:val="325246DF"/>
    <w:rsid w:val="32791776"/>
    <w:rsid w:val="32A55811"/>
    <w:rsid w:val="32E527E2"/>
    <w:rsid w:val="33025030"/>
    <w:rsid w:val="33310FDC"/>
    <w:rsid w:val="33525999"/>
    <w:rsid w:val="33812B14"/>
    <w:rsid w:val="33AB1DB4"/>
    <w:rsid w:val="33DD066D"/>
    <w:rsid w:val="33E13920"/>
    <w:rsid w:val="340A50AD"/>
    <w:rsid w:val="34375D32"/>
    <w:rsid w:val="343A368F"/>
    <w:rsid w:val="346911EC"/>
    <w:rsid w:val="347100A1"/>
    <w:rsid w:val="34734885"/>
    <w:rsid w:val="3493009A"/>
    <w:rsid w:val="34960A49"/>
    <w:rsid w:val="34EA39B0"/>
    <w:rsid w:val="350C5365"/>
    <w:rsid w:val="354B6B44"/>
    <w:rsid w:val="355473E3"/>
    <w:rsid w:val="35C30488"/>
    <w:rsid w:val="35CD5CB4"/>
    <w:rsid w:val="35DC79E1"/>
    <w:rsid w:val="363A7147"/>
    <w:rsid w:val="364C2B74"/>
    <w:rsid w:val="367D0F7F"/>
    <w:rsid w:val="367E30EF"/>
    <w:rsid w:val="36900128"/>
    <w:rsid w:val="369A07E4"/>
    <w:rsid w:val="37120B59"/>
    <w:rsid w:val="37270EEB"/>
    <w:rsid w:val="3735114B"/>
    <w:rsid w:val="37353608"/>
    <w:rsid w:val="37403D5B"/>
    <w:rsid w:val="37674116"/>
    <w:rsid w:val="3768578B"/>
    <w:rsid w:val="379947F7"/>
    <w:rsid w:val="37B645D5"/>
    <w:rsid w:val="37F810C0"/>
    <w:rsid w:val="38267F5A"/>
    <w:rsid w:val="386341A5"/>
    <w:rsid w:val="38A15BF2"/>
    <w:rsid w:val="38AC4966"/>
    <w:rsid w:val="38C933B8"/>
    <w:rsid w:val="38FB5A1A"/>
    <w:rsid w:val="391C4799"/>
    <w:rsid w:val="39816191"/>
    <w:rsid w:val="39943570"/>
    <w:rsid w:val="39A30AAF"/>
    <w:rsid w:val="39B60304"/>
    <w:rsid w:val="39C06B3B"/>
    <w:rsid w:val="39C80763"/>
    <w:rsid w:val="39FC0B5C"/>
    <w:rsid w:val="3A1439A9"/>
    <w:rsid w:val="3A147B03"/>
    <w:rsid w:val="3A4B15B5"/>
    <w:rsid w:val="3A5005EF"/>
    <w:rsid w:val="3A7C0159"/>
    <w:rsid w:val="3A89387F"/>
    <w:rsid w:val="3AD60C30"/>
    <w:rsid w:val="3B3A0C4C"/>
    <w:rsid w:val="3B5D4EDB"/>
    <w:rsid w:val="3B763524"/>
    <w:rsid w:val="3B883ED9"/>
    <w:rsid w:val="3BA808C3"/>
    <w:rsid w:val="3BD05344"/>
    <w:rsid w:val="3BD5040E"/>
    <w:rsid w:val="3C363D9F"/>
    <w:rsid w:val="3C837349"/>
    <w:rsid w:val="3CAC6B7C"/>
    <w:rsid w:val="3CC01BC6"/>
    <w:rsid w:val="3D431BE8"/>
    <w:rsid w:val="3D567E34"/>
    <w:rsid w:val="3D9E197D"/>
    <w:rsid w:val="3DA467A4"/>
    <w:rsid w:val="3DE24272"/>
    <w:rsid w:val="3DED2573"/>
    <w:rsid w:val="3E402676"/>
    <w:rsid w:val="3E6210F7"/>
    <w:rsid w:val="3E8310FD"/>
    <w:rsid w:val="3E9A212E"/>
    <w:rsid w:val="3ED92ACB"/>
    <w:rsid w:val="3EE83E05"/>
    <w:rsid w:val="3F1B1335"/>
    <w:rsid w:val="3F231BBD"/>
    <w:rsid w:val="3F253F62"/>
    <w:rsid w:val="3F54164D"/>
    <w:rsid w:val="3F60143E"/>
    <w:rsid w:val="3FDD07CF"/>
    <w:rsid w:val="404479D8"/>
    <w:rsid w:val="40537563"/>
    <w:rsid w:val="405F16F6"/>
    <w:rsid w:val="407E1862"/>
    <w:rsid w:val="40900D0E"/>
    <w:rsid w:val="40C34CEE"/>
    <w:rsid w:val="415577C6"/>
    <w:rsid w:val="41661B9E"/>
    <w:rsid w:val="41801923"/>
    <w:rsid w:val="419D4283"/>
    <w:rsid w:val="41AF045B"/>
    <w:rsid w:val="41D72835"/>
    <w:rsid w:val="41EB5FF9"/>
    <w:rsid w:val="42151886"/>
    <w:rsid w:val="42491F6D"/>
    <w:rsid w:val="42605309"/>
    <w:rsid w:val="426D3AE0"/>
    <w:rsid w:val="42730473"/>
    <w:rsid w:val="42B45D81"/>
    <w:rsid w:val="42C57F36"/>
    <w:rsid w:val="42DF79C6"/>
    <w:rsid w:val="42E45725"/>
    <w:rsid w:val="42EF51BC"/>
    <w:rsid w:val="438D20D6"/>
    <w:rsid w:val="438F6796"/>
    <w:rsid w:val="43A8255C"/>
    <w:rsid w:val="44056624"/>
    <w:rsid w:val="44105833"/>
    <w:rsid w:val="44232445"/>
    <w:rsid w:val="44391737"/>
    <w:rsid w:val="44646128"/>
    <w:rsid w:val="449E5DDE"/>
    <w:rsid w:val="44A87B5A"/>
    <w:rsid w:val="44AF607A"/>
    <w:rsid w:val="44B816B4"/>
    <w:rsid w:val="44F535B9"/>
    <w:rsid w:val="45190AE2"/>
    <w:rsid w:val="451A6217"/>
    <w:rsid w:val="45335AD9"/>
    <w:rsid w:val="455174F4"/>
    <w:rsid w:val="455A3683"/>
    <w:rsid w:val="45943CF1"/>
    <w:rsid w:val="45B00621"/>
    <w:rsid w:val="45CF6389"/>
    <w:rsid w:val="45EA71FD"/>
    <w:rsid w:val="45F85E41"/>
    <w:rsid w:val="45FB6D32"/>
    <w:rsid w:val="461971D1"/>
    <w:rsid w:val="46280E45"/>
    <w:rsid w:val="46320C7B"/>
    <w:rsid w:val="46E72A55"/>
    <w:rsid w:val="4714106E"/>
    <w:rsid w:val="472E4253"/>
    <w:rsid w:val="47372A84"/>
    <w:rsid w:val="4756390C"/>
    <w:rsid w:val="47592D4F"/>
    <w:rsid w:val="47753A27"/>
    <w:rsid w:val="477C6C0A"/>
    <w:rsid w:val="4783216D"/>
    <w:rsid w:val="478F109C"/>
    <w:rsid w:val="4799729B"/>
    <w:rsid w:val="47A46233"/>
    <w:rsid w:val="47E04CB5"/>
    <w:rsid w:val="47FA2AA6"/>
    <w:rsid w:val="481777B6"/>
    <w:rsid w:val="48361342"/>
    <w:rsid w:val="483F1ECD"/>
    <w:rsid w:val="484511D1"/>
    <w:rsid w:val="48AC353B"/>
    <w:rsid w:val="48CC11CC"/>
    <w:rsid w:val="48D520C0"/>
    <w:rsid w:val="48FA645F"/>
    <w:rsid w:val="493354CD"/>
    <w:rsid w:val="494213A4"/>
    <w:rsid w:val="4970394C"/>
    <w:rsid w:val="49B86AC5"/>
    <w:rsid w:val="49D92FF1"/>
    <w:rsid w:val="49FF6ADA"/>
    <w:rsid w:val="4A05316D"/>
    <w:rsid w:val="4A515D62"/>
    <w:rsid w:val="4A6106CA"/>
    <w:rsid w:val="4A791606"/>
    <w:rsid w:val="4A9F7F51"/>
    <w:rsid w:val="4AA67F26"/>
    <w:rsid w:val="4AE025BA"/>
    <w:rsid w:val="4B157F57"/>
    <w:rsid w:val="4B367611"/>
    <w:rsid w:val="4B4C52D9"/>
    <w:rsid w:val="4B6127C6"/>
    <w:rsid w:val="4B722727"/>
    <w:rsid w:val="4BAA4A06"/>
    <w:rsid w:val="4C12301B"/>
    <w:rsid w:val="4C173976"/>
    <w:rsid w:val="4C1B267F"/>
    <w:rsid w:val="4C5127CF"/>
    <w:rsid w:val="4C7D7DD5"/>
    <w:rsid w:val="4CD82614"/>
    <w:rsid w:val="4D0C6DE1"/>
    <w:rsid w:val="4D141195"/>
    <w:rsid w:val="4D3239A5"/>
    <w:rsid w:val="4D3A298B"/>
    <w:rsid w:val="4D4413F9"/>
    <w:rsid w:val="4D484964"/>
    <w:rsid w:val="4D4C3002"/>
    <w:rsid w:val="4D8C33FE"/>
    <w:rsid w:val="4D8D2CF1"/>
    <w:rsid w:val="4DAE6FE7"/>
    <w:rsid w:val="4DCF3558"/>
    <w:rsid w:val="4DDD35AE"/>
    <w:rsid w:val="4E107E06"/>
    <w:rsid w:val="4ED5565E"/>
    <w:rsid w:val="4EF31987"/>
    <w:rsid w:val="4F17258B"/>
    <w:rsid w:val="4F2619C0"/>
    <w:rsid w:val="4F5908BB"/>
    <w:rsid w:val="4FBE74E4"/>
    <w:rsid w:val="4FE939B9"/>
    <w:rsid w:val="50050265"/>
    <w:rsid w:val="50815DEA"/>
    <w:rsid w:val="50A52669"/>
    <w:rsid w:val="50B52C6C"/>
    <w:rsid w:val="50DF2043"/>
    <w:rsid w:val="50EE4AFC"/>
    <w:rsid w:val="50FE0AB7"/>
    <w:rsid w:val="5119040F"/>
    <w:rsid w:val="513242BC"/>
    <w:rsid w:val="51636FD5"/>
    <w:rsid w:val="516F045B"/>
    <w:rsid w:val="51880B55"/>
    <w:rsid w:val="51A35A9A"/>
    <w:rsid w:val="51B17E06"/>
    <w:rsid w:val="51CA5E84"/>
    <w:rsid w:val="51D15A4A"/>
    <w:rsid w:val="51E0293C"/>
    <w:rsid w:val="51F3109A"/>
    <w:rsid w:val="5202190E"/>
    <w:rsid w:val="52377DDC"/>
    <w:rsid w:val="524C6C89"/>
    <w:rsid w:val="529751EE"/>
    <w:rsid w:val="52B12FA3"/>
    <w:rsid w:val="52DF1DEA"/>
    <w:rsid w:val="52F36978"/>
    <w:rsid w:val="53194A6E"/>
    <w:rsid w:val="53234688"/>
    <w:rsid w:val="53244555"/>
    <w:rsid w:val="536201EE"/>
    <w:rsid w:val="53784B50"/>
    <w:rsid w:val="53C102A5"/>
    <w:rsid w:val="53EC4CDE"/>
    <w:rsid w:val="54035D7E"/>
    <w:rsid w:val="541F107A"/>
    <w:rsid w:val="54346F9F"/>
    <w:rsid w:val="544947AA"/>
    <w:rsid w:val="5483260B"/>
    <w:rsid w:val="5487657D"/>
    <w:rsid w:val="54AD6A7C"/>
    <w:rsid w:val="54B05DCB"/>
    <w:rsid w:val="54BE0A46"/>
    <w:rsid w:val="54FC20DA"/>
    <w:rsid w:val="5503272C"/>
    <w:rsid w:val="55173AE5"/>
    <w:rsid w:val="55686755"/>
    <w:rsid w:val="55B00DDD"/>
    <w:rsid w:val="55C47938"/>
    <w:rsid w:val="55EC13B6"/>
    <w:rsid w:val="560C20AB"/>
    <w:rsid w:val="56172B93"/>
    <w:rsid w:val="567F1719"/>
    <w:rsid w:val="568C1928"/>
    <w:rsid w:val="569E4AEE"/>
    <w:rsid w:val="56C23A80"/>
    <w:rsid w:val="56E41DC2"/>
    <w:rsid w:val="56F4461F"/>
    <w:rsid w:val="56FA1088"/>
    <w:rsid w:val="570F1BEE"/>
    <w:rsid w:val="5725242C"/>
    <w:rsid w:val="573963A5"/>
    <w:rsid w:val="573C40E7"/>
    <w:rsid w:val="57491CAE"/>
    <w:rsid w:val="577E64AD"/>
    <w:rsid w:val="57AA31A6"/>
    <w:rsid w:val="580D1F08"/>
    <w:rsid w:val="58207565"/>
    <w:rsid w:val="58281544"/>
    <w:rsid w:val="583E0DFD"/>
    <w:rsid w:val="58D2260D"/>
    <w:rsid w:val="58D345D7"/>
    <w:rsid w:val="58F21626"/>
    <w:rsid w:val="59050C34"/>
    <w:rsid w:val="590E2035"/>
    <w:rsid w:val="597F109B"/>
    <w:rsid w:val="59802105"/>
    <w:rsid w:val="59822285"/>
    <w:rsid w:val="59995821"/>
    <w:rsid w:val="59C53F20"/>
    <w:rsid w:val="59E602F2"/>
    <w:rsid w:val="5A1520EE"/>
    <w:rsid w:val="5A2F534B"/>
    <w:rsid w:val="5A353E5F"/>
    <w:rsid w:val="5A427C66"/>
    <w:rsid w:val="5A4C4ADA"/>
    <w:rsid w:val="5A573777"/>
    <w:rsid w:val="5A581238"/>
    <w:rsid w:val="5A5C0D28"/>
    <w:rsid w:val="5A6A4DF9"/>
    <w:rsid w:val="5A7736A6"/>
    <w:rsid w:val="5A8F6180"/>
    <w:rsid w:val="5AA406DA"/>
    <w:rsid w:val="5AC566EC"/>
    <w:rsid w:val="5AC661A1"/>
    <w:rsid w:val="5AD32DE6"/>
    <w:rsid w:val="5B0967BA"/>
    <w:rsid w:val="5B293E8A"/>
    <w:rsid w:val="5B5B3952"/>
    <w:rsid w:val="5BA20EFC"/>
    <w:rsid w:val="5C00495B"/>
    <w:rsid w:val="5C694C47"/>
    <w:rsid w:val="5C764BE8"/>
    <w:rsid w:val="5C9D22EC"/>
    <w:rsid w:val="5CAC2E29"/>
    <w:rsid w:val="5CB14C2F"/>
    <w:rsid w:val="5CBC5232"/>
    <w:rsid w:val="5CF52154"/>
    <w:rsid w:val="5CFF04F5"/>
    <w:rsid w:val="5D1B5452"/>
    <w:rsid w:val="5D271BA1"/>
    <w:rsid w:val="5D3C274B"/>
    <w:rsid w:val="5D732C67"/>
    <w:rsid w:val="5D9E2874"/>
    <w:rsid w:val="5DD10F72"/>
    <w:rsid w:val="5E476C97"/>
    <w:rsid w:val="5E5A37D0"/>
    <w:rsid w:val="5ECF2D50"/>
    <w:rsid w:val="5EF35ACE"/>
    <w:rsid w:val="5F1715AE"/>
    <w:rsid w:val="5F452821"/>
    <w:rsid w:val="5F5226F9"/>
    <w:rsid w:val="5FA62D78"/>
    <w:rsid w:val="5FD56C1C"/>
    <w:rsid w:val="60237BF2"/>
    <w:rsid w:val="602F3469"/>
    <w:rsid w:val="60333F2A"/>
    <w:rsid w:val="60435531"/>
    <w:rsid w:val="60653E1D"/>
    <w:rsid w:val="60846B5E"/>
    <w:rsid w:val="609A49D0"/>
    <w:rsid w:val="60AA6610"/>
    <w:rsid w:val="60DE44D7"/>
    <w:rsid w:val="610225D7"/>
    <w:rsid w:val="61276BF7"/>
    <w:rsid w:val="61313E7A"/>
    <w:rsid w:val="613C49C0"/>
    <w:rsid w:val="61706E67"/>
    <w:rsid w:val="61897545"/>
    <w:rsid w:val="618B3CA1"/>
    <w:rsid w:val="61B825BC"/>
    <w:rsid w:val="61B9080E"/>
    <w:rsid w:val="61BD2884"/>
    <w:rsid w:val="61BF5A10"/>
    <w:rsid w:val="61C27E7F"/>
    <w:rsid w:val="61F061FA"/>
    <w:rsid w:val="61F31D39"/>
    <w:rsid w:val="627D68DD"/>
    <w:rsid w:val="62DF2E20"/>
    <w:rsid w:val="6302421E"/>
    <w:rsid w:val="630C0E11"/>
    <w:rsid w:val="630E10AB"/>
    <w:rsid w:val="635528DD"/>
    <w:rsid w:val="635862D7"/>
    <w:rsid w:val="63604CB9"/>
    <w:rsid w:val="637013A0"/>
    <w:rsid w:val="63A8400A"/>
    <w:rsid w:val="63E96D9A"/>
    <w:rsid w:val="641F397E"/>
    <w:rsid w:val="64392AB7"/>
    <w:rsid w:val="64651A12"/>
    <w:rsid w:val="64685ACB"/>
    <w:rsid w:val="646E5DD0"/>
    <w:rsid w:val="64713622"/>
    <w:rsid w:val="64BD6073"/>
    <w:rsid w:val="64DD334F"/>
    <w:rsid w:val="6528480F"/>
    <w:rsid w:val="655B3BA5"/>
    <w:rsid w:val="656767D3"/>
    <w:rsid w:val="656F179E"/>
    <w:rsid w:val="656F5551"/>
    <w:rsid w:val="65E54B0E"/>
    <w:rsid w:val="65F63EB7"/>
    <w:rsid w:val="66053B8A"/>
    <w:rsid w:val="66120EF8"/>
    <w:rsid w:val="664B1C51"/>
    <w:rsid w:val="666D44CC"/>
    <w:rsid w:val="66827441"/>
    <w:rsid w:val="66934A8D"/>
    <w:rsid w:val="66C92D72"/>
    <w:rsid w:val="66DB55AA"/>
    <w:rsid w:val="66F4722E"/>
    <w:rsid w:val="673E3563"/>
    <w:rsid w:val="674A63AC"/>
    <w:rsid w:val="67544B35"/>
    <w:rsid w:val="67616669"/>
    <w:rsid w:val="677972F2"/>
    <w:rsid w:val="67851192"/>
    <w:rsid w:val="678B49FB"/>
    <w:rsid w:val="679269DE"/>
    <w:rsid w:val="679715F1"/>
    <w:rsid w:val="67DC5256"/>
    <w:rsid w:val="67F04208"/>
    <w:rsid w:val="681A3FD0"/>
    <w:rsid w:val="68580D75"/>
    <w:rsid w:val="68AE028A"/>
    <w:rsid w:val="68B30DC2"/>
    <w:rsid w:val="68D25E84"/>
    <w:rsid w:val="68E2305B"/>
    <w:rsid w:val="68FA032C"/>
    <w:rsid w:val="68FB541A"/>
    <w:rsid w:val="690952AC"/>
    <w:rsid w:val="69101C97"/>
    <w:rsid w:val="69310028"/>
    <w:rsid w:val="69745A21"/>
    <w:rsid w:val="698E07D2"/>
    <w:rsid w:val="69C935B8"/>
    <w:rsid w:val="6A1B0045"/>
    <w:rsid w:val="6A200310"/>
    <w:rsid w:val="6A281339"/>
    <w:rsid w:val="6A4A72ED"/>
    <w:rsid w:val="6A7774B8"/>
    <w:rsid w:val="6A935974"/>
    <w:rsid w:val="6AA71A18"/>
    <w:rsid w:val="6AA970EE"/>
    <w:rsid w:val="6ABB2E30"/>
    <w:rsid w:val="6B256B62"/>
    <w:rsid w:val="6B8B5BB8"/>
    <w:rsid w:val="6BCE46D3"/>
    <w:rsid w:val="6BD757B0"/>
    <w:rsid w:val="6C103720"/>
    <w:rsid w:val="6C2C445E"/>
    <w:rsid w:val="6C305B70"/>
    <w:rsid w:val="6C322CE1"/>
    <w:rsid w:val="6CAF0C31"/>
    <w:rsid w:val="6CB078AA"/>
    <w:rsid w:val="6CD23540"/>
    <w:rsid w:val="6CDB2047"/>
    <w:rsid w:val="6CDC2B9E"/>
    <w:rsid w:val="6D507E04"/>
    <w:rsid w:val="6D5C70CF"/>
    <w:rsid w:val="6D67315E"/>
    <w:rsid w:val="6D997745"/>
    <w:rsid w:val="6DBB288A"/>
    <w:rsid w:val="6DCA5B51"/>
    <w:rsid w:val="6DDA42B9"/>
    <w:rsid w:val="6DE309C1"/>
    <w:rsid w:val="6E163439"/>
    <w:rsid w:val="6E1D2124"/>
    <w:rsid w:val="6E8472F1"/>
    <w:rsid w:val="6EB760D5"/>
    <w:rsid w:val="6EBF3DAE"/>
    <w:rsid w:val="6F20184F"/>
    <w:rsid w:val="6F470FDB"/>
    <w:rsid w:val="6F620865"/>
    <w:rsid w:val="6F681A8C"/>
    <w:rsid w:val="6F696C11"/>
    <w:rsid w:val="6F6F72B0"/>
    <w:rsid w:val="6F9BEFC1"/>
    <w:rsid w:val="6FCA008A"/>
    <w:rsid w:val="6FD36C4E"/>
    <w:rsid w:val="6FE00A2E"/>
    <w:rsid w:val="70124555"/>
    <w:rsid w:val="70231548"/>
    <w:rsid w:val="703A179D"/>
    <w:rsid w:val="705524D9"/>
    <w:rsid w:val="70614BF5"/>
    <w:rsid w:val="706D5F02"/>
    <w:rsid w:val="709D7506"/>
    <w:rsid w:val="70C54A8C"/>
    <w:rsid w:val="710F2C02"/>
    <w:rsid w:val="710F616B"/>
    <w:rsid w:val="7128069F"/>
    <w:rsid w:val="712A7493"/>
    <w:rsid w:val="71310C33"/>
    <w:rsid w:val="71AB7A47"/>
    <w:rsid w:val="71B26BA1"/>
    <w:rsid w:val="71C457DC"/>
    <w:rsid w:val="71C95687"/>
    <w:rsid w:val="72334033"/>
    <w:rsid w:val="728E47BE"/>
    <w:rsid w:val="72EA3099"/>
    <w:rsid w:val="72FD0776"/>
    <w:rsid w:val="730269AB"/>
    <w:rsid w:val="732A63CA"/>
    <w:rsid w:val="733C129F"/>
    <w:rsid w:val="73473D9D"/>
    <w:rsid w:val="735267D3"/>
    <w:rsid w:val="73595032"/>
    <w:rsid w:val="738644A1"/>
    <w:rsid w:val="738D35E1"/>
    <w:rsid w:val="73A17354"/>
    <w:rsid w:val="73D72D76"/>
    <w:rsid w:val="73DF5A27"/>
    <w:rsid w:val="73F24357"/>
    <w:rsid w:val="73F45D18"/>
    <w:rsid w:val="743731B8"/>
    <w:rsid w:val="749A7EC0"/>
    <w:rsid w:val="74DF2278"/>
    <w:rsid w:val="74E67714"/>
    <w:rsid w:val="75126804"/>
    <w:rsid w:val="7523042C"/>
    <w:rsid w:val="7592164A"/>
    <w:rsid w:val="759329F0"/>
    <w:rsid w:val="75BB5FF0"/>
    <w:rsid w:val="76197675"/>
    <w:rsid w:val="76350AA2"/>
    <w:rsid w:val="76636B42"/>
    <w:rsid w:val="76852F5D"/>
    <w:rsid w:val="76E56041"/>
    <w:rsid w:val="76E95385"/>
    <w:rsid w:val="76EF1B9F"/>
    <w:rsid w:val="770622F5"/>
    <w:rsid w:val="77147E3D"/>
    <w:rsid w:val="771F139C"/>
    <w:rsid w:val="775D19FB"/>
    <w:rsid w:val="778235CF"/>
    <w:rsid w:val="77870FDC"/>
    <w:rsid w:val="77954AC2"/>
    <w:rsid w:val="779C608A"/>
    <w:rsid w:val="77B70EF4"/>
    <w:rsid w:val="77EA751B"/>
    <w:rsid w:val="78203102"/>
    <w:rsid w:val="783439F0"/>
    <w:rsid w:val="78770683"/>
    <w:rsid w:val="78A4501A"/>
    <w:rsid w:val="78E327B4"/>
    <w:rsid w:val="790A3DEC"/>
    <w:rsid w:val="791F1E7C"/>
    <w:rsid w:val="79845EB0"/>
    <w:rsid w:val="798C015E"/>
    <w:rsid w:val="799C6254"/>
    <w:rsid w:val="79B0209F"/>
    <w:rsid w:val="79B10C3C"/>
    <w:rsid w:val="79CF5CE1"/>
    <w:rsid w:val="79EE6B70"/>
    <w:rsid w:val="79F93A46"/>
    <w:rsid w:val="7A09042E"/>
    <w:rsid w:val="7A0A33D5"/>
    <w:rsid w:val="7A817E28"/>
    <w:rsid w:val="7ACB7043"/>
    <w:rsid w:val="7AD86872"/>
    <w:rsid w:val="7AE21594"/>
    <w:rsid w:val="7B15555C"/>
    <w:rsid w:val="7B5564A4"/>
    <w:rsid w:val="7BB4173B"/>
    <w:rsid w:val="7BC260B9"/>
    <w:rsid w:val="7BCA12AC"/>
    <w:rsid w:val="7BCB3D73"/>
    <w:rsid w:val="7C1C3373"/>
    <w:rsid w:val="7C484810"/>
    <w:rsid w:val="7C5F0C66"/>
    <w:rsid w:val="7CA02ABE"/>
    <w:rsid w:val="7CB60958"/>
    <w:rsid w:val="7D5D253D"/>
    <w:rsid w:val="7D6B7708"/>
    <w:rsid w:val="7D7D2CD9"/>
    <w:rsid w:val="7D9F4881"/>
    <w:rsid w:val="7DAB2E8A"/>
    <w:rsid w:val="7DBB50DE"/>
    <w:rsid w:val="7DC72F20"/>
    <w:rsid w:val="7E01736D"/>
    <w:rsid w:val="7E0B51A3"/>
    <w:rsid w:val="7E281858"/>
    <w:rsid w:val="7E410D6F"/>
    <w:rsid w:val="7E9D0BAD"/>
    <w:rsid w:val="7F0A2BB5"/>
    <w:rsid w:val="7F1B26B0"/>
    <w:rsid w:val="7F601546"/>
    <w:rsid w:val="7F686F0C"/>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9"/>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5">
    <w:name w:val="heading 2"/>
    <w:basedOn w:val="1"/>
    <w:next w:val="1"/>
    <w:link w:val="42"/>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autoRedefine/>
    <w:unhideWhenUsed/>
    <w:qFormat/>
    <w:uiPriority w:val="1"/>
    <w:pPr>
      <w:keepNext/>
      <w:keepLines/>
      <w:spacing w:before="260" w:after="260" w:line="416" w:lineRule="auto"/>
      <w:outlineLvl w:val="2"/>
    </w:pPr>
    <w:rPr>
      <w:b/>
      <w:bCs/>
      <w:sz w:val="32"/>
      <w:szCs w:val="32"/>
    </w:rPr>
  </w:style>
  <w:style w:type="paragraph" w:styleId="7">
    <w:name w:val="heading 4"/>
    <w:basedOn w:val="1"/>
    <w:next w:val="1"/>
    <w:link w:val="44"/>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8">
    <w:name w:val="heading 5"/>
    <w:basedOn w:val="1"/>
    <w:next w:val="1"/>
    <w:link w:val="59"/>
    <w:autoRedefine/>
    <w:semiHidden/>
    <w:unhideWhenUsed/>
    <w:qFormat/>
    <w:uiPriority w:val="9"/>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62"/>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3">
    <w:name w:val="Body Text"/>
    <w:basedOn w:val="1"/>
    <w:link w:val="45"/>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9">
    <w:name w:val="Normal Indent"/>
    <w:basedOn w:val="1"/>
    <w:autoRedefine/>
    <w:qFormat/>
    <w:uiPriority w:val="0"/>
    <w:pPr>
      <w:ind w:firstLine="420"/>
    </w:pPr>
    <w:rPr>
      <w:rFonts w:ascii="等线" w:hAnsi="等线" w:eastAsia="等线" w:cs="Arial"/>
      <w:b/>
      <w:sz w:val="24"/>
      <w:szCs w:val="20"/>
    </w:rPr>
  </w:style>
  <w:style w:type="paragraph" w:styleId="10">
    <w:name w:val="caption"/>
    <w:basedOn w:val="1"/>
    <w:next w:val="1"/>
    <w:autoRedefine/>
    <w:semiHidden/>
    <w:unhideWhenUsed/>
    <w:qFormat/>
    <w:uiPriority w:val="0"/>
    <w:pPr>
      <w:ind w:firstLine="0" w:firstLineChars="0"/>
      <w:jc w:val="center"/>
    </w:pPr>
    <w:rPr>
      <w:rFonts w:ascii="Times New Roman" w:hAnsi="Times New Roman" w:eastAsia="黑体"/>
    </w:rPr>
  </w:style>
  <w:style w:type="paragraph" w:styleId="11">
    <w:name w:val="Document Map"/>
    <w:basedOn w:val="1"/>
    <w:link w:val="49"/>
    <w:autoRedefine/>
    <w:unhideWhenUsed/>
    <w:qFormat/>
    <w:uiPriority w:val="99"/>
    <w:pPr>
      <w:autoSpaceDE w:val="0"/>
      <w:autoSpaceDN w:val="0"/>
      <w:jc w:val="left"/>
    </w:pPr>
    <w:rPr>
      <w:rFonts w:ascii="宋体" w:hAnsi="宋体" w:eastAsia="宋体" w:cs="宋体"/>
      <w:kern w:val="0"/>
      <w:sz w:val="24"/>
      <w:szCs w:val="24"/>
      <w:lang w:val="zh-CN" w:bidi="zh-CN"/>
    </w:rPr>
  </w:style>
  <w:style w:type="paragraph" w:styleId="12">
    <w:name w:val="annotation text"/>
    <w:basedOn w:val="1"/>
    <w:next w:val="1"/>
    <w:link w:val="46"/>
    <w:autoRedefine/>
    <w:unhideWhenUsed/>
    <w:qFormat/>
    <w:uiPriority w:val="0"/>
    <w:pPr>
      <w:autoSpaceDE w:val="0"/>
      <w:autoSpaceDN w:val="0"/>
      <w:jc w:val="left"/>
    </w:pPr>
    <w:rPr>
      <w:rFonts w:ascii="宋体" w:hAnsi="宋体" w:eastAsia="宋体" w:cs="宋体"/>
      <w:kern w:val="0"/>
      <w:sz w:val="22"/>
      <w:lang w:val="zh-CN" w:bidi="zh-CN"/>
    </w:rPr>
  </w:style>
  <w:style w:type="paragraph" w:styleId="13">
    <w:name w:val="Body Text Indent"/>
    <w:basedOn w:val="1"/>
    <w:next w:val="14"/>
    <w:link w:val="60"/>
    <w:autoRedefine/>
    <w:semiHidden/>
    <w:unhideWhenUsed/>
    <w:qFormat/>
    <w:uiPriority w:val="99"/>
    <w:pPr>
      <w:spacing w:after="120"/>
      <w:ind w:left="420" w:leftChars="200"/>
    </w:p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6">
    <w:name w:val="toc 3"/>
    <w:basedOn w:val="1"/>
    <w:next w:val="1"/>
    <w:autoRedefine/>
    <w:semiHidden/>
    <w:unhideWhenUsed/>
    <w:qFormat/>
    <w:uiPriority w:val="39"/>
    <w:pPr>
      <w:ind w:left="840" w:leftChars="400"/>
    </w:pPr>
  </w:style>
  <w:style w:type="paragraph" w:styleId="17">
    <w:name w:val="Plain Text"/>
    <w:basedOn w:val="1"/>
    <w:link w:val="50"/>
    <w:autoRedefine/>
    <w:qFormat/>
    <w:uiPriority w:val="0"/>
    <w:rPr>
      <w:rFonts w:ascii="宋体" w:hAnsi="Courier New"/>
    </w:rPr>
  </w:style>
  <w:style w:type="paragraph" w:styleId="18">
    <w:name w:val="Date"/>
    <w:basedOn w:val="1"/>
    <w:next w:val="1"/>
    <w:qFormat/>
    <w:uiPriority w:val="0"/>
    <w:rPr>
      <w:rFonts w:ascii="宋体"/>
    </w:rPr>
  </w:style>
  <w:style w:type="paragraph" w:styleId="19">
    <w:name w:val="Body Text Indent 2"/>
    <w:basedOn w:val="1"/>
    <w:autoRedefine/>
    <w:unhideWhenUsed/>
    <w:qFormat/>
    <w:uiPriority w:val="0"/>
    <w:pPr>
      <w:spacing w:after="120" w:line="480" w:lineRule="auto"/>
      <w:ind w:left="420" w:leftChars="200"/>
    </w:pPr>
  </w:style>
  <w:style w:type="paragraph" w:styleId="20">
    <w:name w:val="Balloon Text"/>
    <w:basedOn w:val="1"/>
    <w:link w:val="52"/>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21">
    <w:name w:val="footer"/>
    <w:basedOn w:val="1"/>
    <w:link w:val="53"/>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2">
    <w:name w:val="header"/>
    <w:basedOn w:val="1"/>
    <w:link w:val="54"/>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3">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4">
    <w:name w:val="index 7"/>
    <w:basedOn w:val="1"/>
    <w:next w:val="1"/>
    <w:autoRedefine/>
    <w:qFormat/>
    <w:uiPriority w:val="0"/>
    <w:pPr>
      <w:ind w:left="2520"/>
    </w:pPr>
  </w:style>
  <w:style w:type="paragraph" w:styleId="25">
    <w:name w:val="toc 2"/>
    <w:basedOn w:val="1"/>
    <w:next w:val="1"/>
    <w:autoRedefine/>
    <w:semiHidden/>
    <w:unhideWhenUsed/>
    <w:qFormat/>
    <w:uiPriority w:val="39"/>
    <w:pPr>
      <w:ind w:left="420" w:leftChars="200"/>
    </w:pPr>
  </w:style>
  <w:style w:type="paragraph" w:styleId="26">
    <w:name w:val="Body Text 2"/>
    <w:basedOn w:val="1"/>
    <w:autoRedefine/>
    <w:qFormat/>
    <w:uiPriority w:val="0"/>
    <w:pPr>
      <w:spacing w:line="360" w:lineRule="auto"/>
      <w:jc w:val="left"/>
    </w:pPr>
    <w:rPr>
      <w:i/>
      <w:color w:val="0000FF"/>
      <w:kern w:val="0"/>
      <w:szCs w:val="20"/>
    </w:rPr>
  </w:style>
  <w:style w:type="paragraph" w:styleId="27">
    <w:name w:val="Normal (Web)"/>
    <w:basedOn w:val="1"/>
    <w:autoRedefine/>
    <w:semiHidden/>
    <w:unhideWhenUsed/>
    <w:qFormat/>
    <w:uiPriority w:val="99"/>
    <w:pPr>
      <w:spacing w:beforeAutospacing="1" w:afterAutospacing="1"/>
      <w:jc w:val="left"/>
    </w:pPr>
    <w:rPr>
      <w:rFonts w:cs="Times New Roman"/>
      <w:kern w:val="0"/>
      <w:sz w:val="24"/>
    </w:rPr>
  </w:style>
  <w:style w:type="paragraph" w:styleId="28">
    <w:name w:val="annotation subject"/>
    <w:basedOn w:val="12"/>
    <w:next w:val="12"/>
    <w:link w:val="48"/>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9">
    <w:name w:val="Body Text First Indent 2"/>
    <w:basedOn w:val="13"/>
    <w:link w:val="61"/>
    <w:autoRedefine/>
    <w:semiHidden/>
    <w:unhideWhenUsed/>
    <w:qFormat/>
    <w:uiPriority w:val="99"/>
    <w:pPr>
      <w:ind w:firstLine="420" w:firstLineChars="200"/>
    </w:pPr>
  </w:style>
  <w:style w:type="table" w:styleId="31">
    <w:name w:val="Table Grid"/>
    <w:basedOn w:val="30"/>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563C1" w:themeColor="hyperlink"/>
      <w:u w:val="single"/>
    </w:rPr>
  </w:style>
  <w:style w:type="character" w:styleId="36">
    <w:name w:val="annotation reference"/>
    <w:basedOn w:val="32"/>
    <w:autoRedefine/>
    <w:unhideWhenUsed/>
    <w:qFormat/>
    <w:uiPriority w:val="99"/>
    <w:rPr>
      <w:sz w:val="21"/>
      <w:szCs w:val="21"/>
    </w:rPr>
  </w:style>
  <w:style w:type="paragraph" w:styleId="37">
    <w:name w:val="List Paragraph"/>
    <w:basedOn w:val="1"/>
    <w:next w:val="1"/>
    <w:autoRedefine/>
    <w:qFormat/>
    <w:uiPriority w:val="34"/>
    <w:pPr>
      <w:ind w:firstLine="420"/>
    </w:pPr>
  </w:style>
  <w:style w:type="paragraph" w:customStyle="1" w:styleId="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首行缩进"/>
    <w:basedOn w:val="1"/>
    <w:autoRedefine/>
    <w:qFormat/>
    <w:uiPriority w:val="0"/>
    <w:pPr>
      <w:ind w:firstLine="480" w:firstLineChars="200"/>
    </w:pPr>
    <w:rPr>
      <w:rFonts w:ascii="Times New Roman" w:hAnsi="Times New Roman" w:eastAsia="宋体" w:cs="Times New Roman"/>
      <w:szCs w:val="20"/>
      <w:lang w:val="zh-CN"/>
    </w:rPr>
  </w:style>
  <w:style w:type="paragraph" w:customStyle="1" w:styleId="40">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1">
    <w:name w:val="标题 1 Char"/>
    <w:basedOn w:val="32"/>
    <w:link w:val="4"/>
    <w:autoRedefine/>
    <w:qFormat/>
    <w:uiPriority w:val="1"/>
    <w:rPr>
      <w:rFonts w:ascii="黑体" w:hAnsi="黑体" w:eastAsia="黑体" w:cs="黑体"/>
      <w:kern w:val="0"/>
      <w:sz w:val="32"/>
      <w:szCs w:val="32"/>
      <w:lang w:val="zh-CN" w:bidi="zh-CN"/>
    </w:rPr>
  </w:style>
  <w:style w:type="character" w:customStyle="1" w:styleId="42">
    <w:name w:val="标题 2 Char"/>
    <w:basedOn w:val="32"/>
    <w:link w:val="5"/>
    <w:autoRedefine/>
    <w:qFormat/>
    <w:uiPriority w:val="1"/>
    <w:rPr>
      <w:rFonts w:asciiTheme="majorHAnsi" w:hAnsiTheme="majorHAnsi" w:eastAsiaTheme="majorEastAsia" w:cstheme="majorBidi"/>
      <w:b/>
      <w:bCs/>
      <w:sz w:val="32"/>
      <w:szCs w:val="32"/>
    </w:rPr>
  </w:style>
  <w:style w:type="character" w:customStyle="1" w:styleId="43">
    <w:name w:val="标题 3 Char"/>
    <w:basedOn w:val="32"/>
    <w:link w:val="6"/>
    <w:autoRedefine/>
    <w:qFormat/>
    <w:uiPriority w:val="1"/>
    <w:rPr>
      <w:b/>
      <w:bCs/>
      <w:sz w:val="32"/>
      <w:szCs w:val="32"/>
    </w:rPr>
  </w:style>
  <w:style w:type="character" w:customStyle="1" w:styleId="44">
    <w:name w:val="标题 4 Char"/>
    <w:basedOn w:val="32"/>
    <w:link w:val="7"/>
    <w:autoRedefine/>
    <w:qFormat/>
    <w:uiPriority w:val="1"/>
    <w:rPr>
      <w:rFonts w:asciiTheme="majorHAnsi" w:hAnsiTheme="majorHAnsi" w:eastAsiaTheme="majorEastAsia" w:cstheme="majorBidi"/>
      <w:b/>
      <w:bCs/>
      <w:kern w:val="0"/>
      <w:sz w:val="28"/>
      <w:szCs w:val="28"/>
      <w:lang w:val="zh-CN" w:bidi="zh-CN"/>
    </w:rPr>
  </w:style>
  <w:style w:type="character" w:customStyle="1" w:styleId="45">
    <w:name w:val="正文文本 Char"/>
    <w:basedOn w:val="32"/>
    <w:link w:val="3"/>
    <w:autoRedefine/>
    <w:qFormat/>
    <w:uiPriority w:val="1"/>
    <w:rPr>
      <w:rFonts w:ascii="宋体" w:hAnsi="宋体" w:eastAsia="宋体" w:cs="宋体"/>
      <w:kern w:val="0"/>
      <w:sz w:val="24"/>
      <w:szCs w:val="24"/>
      <w:lang w:val="zh-CN" w:bidi="zh-CN"/>
    </w:rPr>
  </w:style>
  <w:style w:type="character" w:customStyle="1" w:styleId="46">
    <w:name w:val="批注文字 Char"/>
    <w:basedOn w:val="32"/>
    <w:link w:val="12"/>
    <w:autoRedefine/>
    <w:semiHidden/>
    <w:qFormat/>
    <w:uiPriority w:val="99"/>
    <w:rPr>
      <w:rFonts w:ascii="宋体" w:hAnsi="宋体" w:eastAsia="宋体" w:cs="宋体"/>
      <w:kern w:val="0"/>
      <w:sz w:val="22"/>
      <w:lang w:val="zh-CN" w:bidi="zh-CN"/>
    </w:rPr>
  </w:style>
  <w:style w:type="paragraph" w:customStyle="1" w:styleId="47">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8">
    <w:name w:val="批注主题 Char"/>
    <w:basedOn w:val="46"/>
    <w:link w:val="28"/>
    <w:autoRedefine/>
    <w:semiHidden/>
    <w:qFormat/>
    <w:uiPriority w:val="99"/>
    <w:rPr>
      <w:rFonts w:ascii="宋体" w:hAnsi="宋体" w:eastAsia="宋体" w:cs="宋体"/>
      <w:b/>
      <w:bCs/>
      <w:kern w:val="0"/>
      <w:sz w:val="22"/>
      <w:lang w:val="zh-CN" w:bidi="zh-CN"/>
    </w:rPr>
  </w:style>
  <w:style w:type="character" w:customStyle="1" w:styleId="49">
    <w:name w:val="文档结构图 Char"/>
    <w:basedOn w:val="32"/>
    <w:link w:val="11"/>
    <w:autoRedefine/>
    <w:semiHidden/>
    <w:qFormat/>
    <w:uiPriority w:val="99"/>
    <w:rPr>
      <w:rFonts w:ascii="宋体" w:hAnsi="宋体" w:eastAsia="宋体" w:cs="宋体"/>
      <w:kern w:val="0"/>
      <w:sz w:val="24"/>
      <w:szCs w:val="24"/>
      <w:lang w:val="zh-CN" w:bidi="zh-CN"/>
    </w:rPr>
  </w:style>
  <w:style w:type="character" w:customStyle="1" w:styleId="50">
    <w:name w:val="纯文本 Char"/>
    <w:basedOn w:val="32"/>
    <w:link w:val="17"/>
    <w:autoRedefine/>
    <w:qFormat/>
    <w:uiPriority w:val="0"/>
    <w:rPr>
      <w:rFonts w:ascii="宋体" w:hAnsi="Courier New"/>
    </w:rPr>
  </w:style>
  <w:style w:type="character" w:customStyle="1" w:styleId="51">
    <w:name w:val="纯文本 字符"/>
    <w:basedOn w:val="32"/>
    <w:autoRedefine/>
    <w:semiHidden/>
    <w:qFormat/>
    <w:uiPriority w:val="99"/>
    <w:rPr>
      <w:rFonts w:hAnsi="Courier New" w:cs="Courier New" w:asciiTheme="minorEastAsia"/>
    </w:rPr>
  </w:style>
  <w:style w:type="character" w:customStyle="1" w:styleId="52">
    <w:name w:val="批注框文本 Char"/>
    <w:basedOn w:val="32"/>
    <w:link w:val="20"/>
    <w:autoRedefine/>
    <w:semiHidden/>
    <w:qFormat/>
    <w:uiPriority w:val="99"/>
    <w:rPr>
      <w:rFonts w:ascii="宋体" w:hAnsi="宋体" w:eastAsia="宋体" w:cs="宋体"/>
      <w:kern w:val="0"/>
      <w:sz w:val="18"/>
      <w:szCs w:val="18"/>
      <w:lang w:val="zh-CN" w:bidi="zh-CN"/>
    </w:rPr>
  </w:style>
  <w:style w:type="character" w:customStyle="1" w:styleId="53">
    <w:name w:val="页脚 Char"/>
    <w:basedOn w:val="32"/>
    <w:link w:val="21"/>
    <w:autoRedefine/>
    <w:qFormat/>
    <w:uiPriority w:val="99"/>
    <w:rPr>
      <w:rFonts w:ascii="宋体" w:hAnsi="宋体" w:eastAsia="宋体" w:cs="宋体"/>
      <w:kern w:val="0"/>
      <w:sz w:val="18"/>
      <w:szCs w:val="18"/>
      <w:lang w:val="zh-CN" w:bidi="zh-CN"/>
    </w:rPr>
  </w:style>
  <w:style w:type="character" w:customStyle="1" w:styleId="54">
    <w:name w:val="页眉 Char"/>
    <w:basedOn w:val="32"/>
    <w:link w:val="22"/>
    <w:autoRedefine/>
    <w:qFormat/>
    <w:uiPriority w:val="99"/>
    <w:rPr>
      <w:rFonts w:ascii="宋体" w:hAnsi="宋体" w:eastAsia="宋体" w:cs="宋体"/>
      <w:kern w:val="0"/>
      <w:sz w:val="18"/>
      <w:szCs w:val="18"/>
      <w:lang w:val="zh-CN" w:bidi="zh-CN"/>
    </w:rPr>
  </w:style>
  <w:style w:type="paragraph" w:customStyle="1" w:styleId="55">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6">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7">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8">
    <w:name w:val="未处理的提及1"/>
    <w:basedOn w:val="32"/>
    <w:autoRedefine/>
    <w:unhideWhenUsed/>
    <w:qFormat/>
    <w:uiPriority w:val="99"/>
    <w:rPr>
      <w:color w:val="605E5C"/>
      <w:shd w:val="clear" w:color="auto" w:fill="E1DFDD"/>
    </w:rPr>
  </w:style>
  <w:style w:type="character" w:customStyle="1" w:styleId="59">
    <w:name w:val="标题 5 Char"/>
    <w:basedOn w:val="32"/>
    <w:link w:val="8"/>
    <w:autoRedefine/>
    <w:semiHidden/>
    <w:qFormat/>
    <w:uiPriority w:val="9"/>
    <w:rPr>
      <w:b/>
      <w:bCs/>
      <w:kern w:val="2"/>
      <w:sz w:val="28"/>
      <w:szCs w:val="28"/>
    </w:rPr>
  </w:style>
  <w:style w:type="character" w:customStyle="1" w:styleId="60">
    <w:name w:val="正文文本缩进 Char"/>
    <w:basedOn w:val="32"/>
    <w:link w:val="13"/>
    <w:autoRedefine/>
    <w:semiHidden/>
    <w:qFormat/>
    <w:uiPriority w:val="99"/>
    <w:rPr>
      <w:kern w:val="2"/>
      <w:sz w:val="21"/>
      <w:szCs w:val="22"/>
    </w:rPr>
  </w:style>
  <w:style w:type="character" w:customStyle="1" w:styleId="61">
    <w:name w:val="正文首行缩进 2 Char"/>
    <w:basedOn w:val="60"/>
    <w:link w:val="29"/>
    <w:autoRedefine/>
    <w:semiHidden/>
    <w:qFormat/>
    <w:uiPriority w:val="99"/>
    <w:rPr>
      <w:kern w:val="2"/>
      <w:sz w:val="21"/>
      <w:szCs w:val="22"/>
    </w:rPr>
  </w:style>
  <w:style w:type="character" w:customStyle="1" w:styleId="62">
    <w:name w:val="正文首行缩进 Char"/>
    <w:basedOn w:val="45"/>
    <w:link w:val="2"/>
    <w:autoRedefine/>
    <w:qFormat/>
    <w:uiPriority w:val="99"/>
    <w:rPr>
      <w:rFonts w:ascii="宋体" w:hAnsi="宋体" w:eastAsia="宋体" w:cs="宋体"/>
      <w:kern w:val="2"/>
      <w:sz w:val="21"/>
      <w:szCs w:val="22"/>
      <w:lang w:val="zh-CN" w:bidi="zh-CN"/>
    </w:rPr>
  </w:style>
  <w:style w:type="paragraph" w:customStyle="1" w:styleId="63">
    <w:name w:val="H正文"/>
    <w:basedOn w:val="64"/>
    <w:autoRedefine/>
    <w:qFormat/>
    <w:uiPriority w:val="0"/>
  </w:style>
  <w:style w:type="paragraph" w:customStyle="1" w:styleId="64">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5">
    <w:name w:val="章标题"/>
    <w:next w:val="66"/>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NormalCharacter"/>
    <w:autoRedefine/>
    <w:semiHidden/>
    <w:qFormat/>
    <w:uiPriority w:val="0"/>
  </w:style>
  <w:style w:type="paragraph" w:customStyle="1" w:styleId="68">
    <w:name w:val="11"/>
    <w:next w:val="13"/>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9">
    <w:name w:val="WPSOffice手动目录 1"/>
    <w:autoRedefine/>
    <w:qFormat/>
    <w:uiPriority w:val="0"/>
    <w:rPr>
      <w:rFonts w:ascii="Times New Roman" w:hAnsi="Times New Roman" w:eastAsia="宋体" w:cs="Times New Roman"/>
      <w:lang w:val="en-US" w:eastAsia="zh-CN" w:bidi="ar-SA"/>
    </w:rPr>
  </w:style>
  <w:style w:type="paragraph" w:customStyle="1" w:styleId="70">
    <w:name w:val="样式 首行缩进:  0 字符"/>
    <w:basedOn w:val="1"/>
    <w:autoRedefine/>
    <w:qFormat/>
    <w:uiPriority w:val="0"/>
  </w:style>
  <w:style w:type="character" w:customStyle="1" w:styleId="71">
    <w:name w:val="font41"/>
    <w:autoRedefine/>
    <w:qFormat/>
    <w:uiPriority w:val="0"/>
    <w:rPr>
      <w:rFonts w:hint="eastAsia" w:ascii="仿宋" w:hAnsi="仿宋" w:eastAsia="仿宋" w:cs="仿宋"/>
      <w:color w:val="FF0000"/>
      <w:sz w:val="21"/>
      <w:szCs w:val="21"/>
      <w:u w:val="none"/>
    </w:rPr>
  </w:style>
  <w:style w:type="character" w:customStyle="1" w:styleId="72">
    <w:name w:val="font21"/>
    <w:basedOn w:val="32"/>
    <w:autoRedefine/>
    <w:qFormat/>
    <w:uiPriority w:val="0"/>
    <w:rPr>
      <w:rFonts w:hint="eastAsia" w:ascii="宋体" w:hAnsi="宋体" w:eastAsia="宋体" w:cs="宋体"/>
      <w:color w:val="000000"/>
      <w:sz w:val="22"/>
      <w:szCs w:val="22"/>
      <w:u w:val="none"/>
    </w:rPr>
  </w:style>
  <w:style w:type="character" w:customStyle="1" w:styleId="73">
    <w:name w:val="font31"/>
    <w:basedOn w:val="32"/>
    <w:autoRedefine/>
    <w:qFormat/>
    <w:uiPriority w:val="0"/>
    <w:rPr>
      <w:rFonts w:hint="eastAsia" w:ascii="宋体" w:hAnsi="宋体" w:eastAsia="宋体" w:cs="宋体"/>
      <w:color w:val="000000"/>
      <w:sz w:val="20"/>
      <w:szCs w:val="20"/>
      <w:u w:val="none"/>
      <w:vertAlign w:val="superscript"/>
    </w:rPr>
  </w:style>
  <w:style w:type="character" w:customStyle="1" w:styleId="74">
    <w:name w:val="font11"/>
    <w:basedOn w:val="32"/>
    <w:autoRedefine/>
    <w:qFormat/>
    <w:uiPriority w:val="0"/>
    <w:rPr>
      <w:rFonts w:hint="eastAsia" w:ascii="宋体" w:hAnsi="宋体" w:eastAsia="宋体" w:cs="宋体"/>
      <w:color w:val="000000"/>
      <w:sz w:val="20"/>
      <w:szCs w:val="20"/>
      <w:u w:val="none"/>
      <w:vertAlign w:val="superscript"/>
    </w:rPr>
  </w:style>
  <w:style w:type="character" w:customStyle="1" w:styleId="75">
    <w:name w:val="font91"/>
    <w:basedOn w:val="32"/>
    <w:autoRedefine/>
    <w:qFormat/>
    <w:uiPriority w:val="0"/>
    <w:rPr>
      <w:rFonts w:hint="default" w:ascii="Arial" w:hAnsi="Arial" w:cs="Arial"/>
      <w:color w:val="000000"/>
      <w:sz w:val="20"/>
      <w:szCs w:val="20"/>
      <w:u w:val="none"/>
    </w:rPr>
  </w:style>
  <w:style w:type="character" w:customStyle="1" w:styleId="76">
    <w:name w:val="font121"/>
    <w:basedOn w:val="32"/>
    <w:autoRedefine/>
    <w:qFormat/>
    <w:uiPriority w:val="0"/>
    <w:rPr>
      <w:rFonts w:hint="eastAsia" w:ascii="宋体" w:hAnsi="宋体" w:eastAsia="宋体" w:cs="宋体"/>
      <w:color w:val="000000"/>
      <w:sz w:val="16"/>
      <w:szCs w:val="16"/>
      <w:u w:val="none"/>
    </w:rPr>
  </w:style>
  <w:style w:type="character" w:customStyle="1" w:styleId="77">
    <w:name w:val="font51"/>
    <w:basedOn w:val="32"/>
    <w:autoRedefine/>
    <w:qFormat/>
    <w:uiPriority w:val="0"/>
    <w:rPr>
      <w:rFonts w:hint="eastAsia" w:ascii="宋体" w:hAnsi="宋体" w:eastAsia="宋体" w:cs="宋体"/>
      <w:color w:val="000000"/>
      <w:sz w:val="20"/>
      <w:szCs w:val="20"/>
      <w:u w:val="none"/>
    </w:rPr>
  </w:style>
  <w:style w:type="paragraph" w:customStyle="1" w:styleId="78">
    <w:name w:val="正文_0_1"/>
    <w:autoRedefine/>
    <w:qFormat/>
    <w:uiPriority w:val="0"/>
    <w:pPr>
      <w:widowControl w:val="0"/>
      <w:jc w:val="both"/>
    </w:pPr>
    <w:rPr>
      <w:rFonts w:ascii="Times New Roman" w:hAnsi="Times New Roman" w:eastAsia="宋体" w:cs="Times New Roman"/>
      <w:szCs w:val="24"/>
      <w:lang w:val="en-US" w:eastAsia="zh-CN"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character" w:customStyle="1" w:styleId="80">
    <w:name w:val="font101"/>
    <w:basedOn w:val="32"/>
    <w:autoRedefine/>
    <w:qFormat/>
    <w:uiPriority w:val="0"/>
    <w:rPr>
      <w:rFonts w:hint="eastAsia" w:ascii="宋体" w:hAnsi="宋体" w:eastAsia="宋体" w:cs="宋体"/>
      <w:color w:val="000000"/>
      <w:sz w:val="20"/>
      <w:szCs w:val="20"/>
      <w:u w:val="none"/>
    </w:rPr>
  </w:style>
  <w:style w:type="character" w:customStyle="1" w:styleId="81">
    <w:name w:val="font81"/>
    <w:basedOn w:val="32"/>
    <w:autoRedefine/>
    <w:qFormat/>
    <w:uiPriority w:val="0"/>
    <w:rPr>
      <w:rFonts w:hint="eastAsia" w:ascii="宋体" w:hAnsi="宋体" w:eastAsia="宋体" w:cs="宋体"/>
      <w:color w:val="FF0000"/>
      <w:sz w:val="20"/>
      <w:szCs w:val="20"/>
      <w:u w:val="none"/>
    </w:rPr>
  </w:style>
  <w:style w:type="paragraph" w:customStyle="1" w:styleId="82">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character" w:customStyle="1" w:styleId="83">
    <w:name w:val="标题 1 字符1"/>
    <w:link w:val="4"/>
    <w:autoRedefine/>
    <w:qFormat/>
    <w:uiPriority w:val="99"/>
    <w:rPr>
      <w:rFonts w:ascii="黑体" w:hAnsi="黑体" w:eastAsia="黑体"/>
      <w:sz w:val="72"/>
      <w:szCs w:val="72"/>
    </w:rPr>
  </w:style>
  <w:style w:type="paragraph" w:customStyle="1" w:styleId="84">
    <w:name w:val="表格文字"/>
    <w:basedOn w:val="10"/>
    <w:autoRedefine/>
    <w:qFormat/>
    <w:uiPriority w:val="0"/>
    <w:pPr>
      <w:spacing w:line="360" w:lineRule="exact"/>
      <w:ind w:firstLine="0" w:firstLineChars="0"/>
      <w:jc w:val="center"/>
    </w:pPr>
    <w:rPr>
      <w:rFonts w:eastAsia="宋体"/>
      <w:sz w:val="21"/>
    </w:rPr>
  </w:style>
  <w:style w:type="paragraph" w:customStyle="1" w:styleId="85">
    <w:name w:val="Heading4"/>
    <w:basedOn w:val="1"/>
    <w:next w:val="1"/>
    <w:autoRedefine/>
    <w:qFormat/>
    <w:uiPriority w:val="0"/>
    <w:pPr>
      <w:keepNext/>
      <w:keepLines/>
      <w:spacing w:before="120" w:after="120"/>
    </w:pPr>
    <w:rPr>
      <w:rFonts w:ascii="Arial" w:hAnsi="Arial" w:eastAsia="黑体"/>
      <w:b/>
      <w:sz w:val="28"/>
    </w:rPr>
  </w:style>
  <w:style w:type="paragraph" w:customStyle="1" w:styleId="86">
    <w:name w:val="_Style 4"/>
    <w:basedOn w:val="1"/>
    <w:next w:val="37"/>
    <w:autoRedefine/>
    <w:qFormat/>
    <w:uiPriority w:val="0"/>
    <w:pPr>
      <w:ind w:firstLine="420" w:firstLineChars="200"/>
    </w:pPr>
    <w:rPr>
      <w:szCs w:val="24"/>
      <w:lang w:val="zh-CN"/>
    </w:rPr>
  </w:style>
  <w:style w:type="character" w:customStyle="1" w:styleId="87">
    <w:name w:val="bot_zi"/>
    <w:autoRedefine/>
    <w:qFormat/>
    <w:uiPriority w:val="0"/>
  </w:style>
  <w:style w:type="paragraph" w:customStyle="1" w:styleId="88">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89">
    <w:name w:val="标题 1 Char1"/>
    <w:link w:val="4"/>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0" textRotate="1"/>
    <customShpInfo spid="_x0000_s1041" textRotate="1"/>
    <customShpInfo spid="_x0000_s104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17960</Words>
  <Characters>18835</Characters>
  <Lines>233</Lines>
  <Paragraphs>65</Paragraphs>
  <TotalTime>11</TotalTime>
  <ScaleCrop>false</ScaleCrop>
  <LinksUpToDate>false</LinksUpToDate>
  <CharactersWithSpaces>19012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2023-08-12T02:34:00Z</dcterms:created>
  <dc:creator>34617</dc:creator>
  <cp:lastModifiedBy>张林</cp:lastModifiedBy>
  <dcterms:modified xsi:type="dcterms:W3CDTF">2024-12-19T07:35:00Z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3CB9C50243CB4BFB99D171F83AF1DB53_13</vt:lpwstr>
  </property>
</Properties>
</file>