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AA8D6">
      <w:pPr>
        <w:autoSpaceDE w:val="0"/>
        <w:autoSpaceDN w:val="0"/>
        <w:adjustRightInd w:val="0"/>
        <w:spacing w:line="360" w:lineRule="auto"/>
        <w:ind w:firstLine="880" w:firstLineChars="200"/>
        <w:rPr>
          <w:rFonts w:hint="eastAsia" w:ascii="仿宋" w:hAnsi="仿宋" w:eastAsia="仿宋" w:cs="仿宋"/>
          <w:caps/>
          <w:color w:val="auto"/>
          <w:sz w:val="44"/>
          <w:szCs w:val="44"/>
          <w:lang w:val="zh-CN"/>
        </w:rPr>
      </w:pPr>
    </w:p>
    <w:p w14:paraId="586BD1B6">
      <w:pPr>
        <w:autoSpaceDE w:val="0"/>
        <w:autoSpaceDN w:val="0"/>
        <w:adjustRightInd w:val="0"/>
        <w:spacing w:line="360" w:lineRule="auto"/>
        <w:ind w:firstLine="880" w:firstLineChars="200"/>
        <w:rPr>
          <w:rFonts w:hint="eastAsia" w:ascii="仿宋" w:hAnsi="仿宋" w:eastAsia="仿宋" w:cs="仿宋"/>
          <w:caps/>
          <w:color w:val="auto"/>
          <w:sz w:val="44"/>
          <w:szCs w:val="44"/>
          <w:lang w:val="zh-CN"/>
        </w:rPr>
      </w:pPr>
    </w:p>
    <w:p w14:paraId="3B592742">
      <w:pPr>
        <w:jc w:val="center"/>
        <w:rPr>
          <w:rFonts w:hint="eastAsia" w:ascii="仿宋" w:hAnsi="仿宋" w:eastAsia="仿宋" w:cs="仿宋"/>
          <w:color w:val="auto"/>
          <w:sz w:val="84"/>
          <w:szCs w:val="84"/>
        </w:rPr>
      </w:pPr>
      <w:r>
        <w:rPr>
          <w:rFonts w:hint="eastAsia" w:ascii="仿宋" w:hAnsi="仿宋" w:eastAsia="仿宋" w:cs="仿宋"/>
          <w:color w:val="auto"/>
          <w:sz w:val="84"/>
          <w:szCs w:val="84"/>
        </w:rPr>
        <w:t>竞争性磋商文件</w:t>
      </w:r>
    </w:p>
    <w:p w14:paraId="6643D748">
      <w:pPr>
        <w:autoSpaceDE w:val="0"/>
        <w:autoSpaceDN w:val="0"/>
        <w:adjustRightInd w:val="0"/>
        <w:spacing w:line="360" w:lineRule="auto"/>
        <w:rPr>
          <w:rFonts w:hint="eastAsia" w:ascii="仿宋" w:hAnsi="仿宋" w:eastAsia="仿宋" w:cs="仿宋"/>
          <w:color w:val="auto"/>
          <w:sz w:val="32"/>
          <w:szCs w:val="32"/>
          <w:lang w:val="zh-CN"/>
        </w:rPr>
      </w:pPr>
    </w:p>
    <w:tbl>
      <w:tblPr>
        <w:tblStyle w:val="57"/>
        <w:tblpPr w:leftFromText="180" w:rightFromText="180" w:vertAnchor="text" w:horzAnchor="margin" w:tblpXSpec="right" w:tblpY="321"/>
        <w:tblW w:w="9610" w:type="dxa"/>
        <w:tblInd w:w="0" w:type="dxa"/>
        <w:tblLayout w:type="fixed"/>
        <w:tblCellMar>
          <w:top w:w="0" w:type="dxa"/>
          <w:left w:w="0" w:type="dxa"/>
          <w:bottom w:w="0" w:type="dxa"/>
          <w:right w:w="0" w:type="dxa"/>
        </w:tblCellMar>
      </w:tblPr>
      <w:tblGrid>
        <w:gridCol w:w="9610"/>
      </w:tblGrid>
      <w:tr w14:paraId="7C0C9BFA">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53A6C9DC">
            <w:pPr>
              <w:autoSpaceDE w:val="0"/>
              <w:autoSpaceDN w:val="0"/>
              <w:adjustRightInd w:val="0"/>
              <w:spacing w:line="360" w:lineRule="auto"/>
              <w:ind w:firstLine="720" w:firstLineChars="200"/>
              <w:rPr>
                <w:rFonts w:hint="eastAsia" w:ascii="仿宋" w:hAnsi="仿宋" w:eastAsia="仿宋" w:cs="仿宋"/>
                <w:color w:val="auto"/>
                <w:sz w:val="36"/>
                <w:szCs w:val="44"/>
                <w:lang w:val="zh-CN"/>
              </w:rPr>
            </w:pPr>
          </w:p>
          <w:p w14:paraId="409ADB8E">
            <w:pPr>
              <w:autoSpaceDE w:val="0"/>
              <w:autoSpaceDN w:val="0"/>
              <w:adjustRightInd w:val="0"/>
              <w:spacing w:line="360" w:lineRule="auto"/>
              <w:ind w:left="3064" w:leftChars="602" w:hanging="1800" w:hangingChars="500"/>
              <w:rPr>
                <w:rFonts w:hint="eastAsia" w:ascii="仿宋" w:hAnsi="仿宋" w:eastAsia="仿宋" w:cs="仿宋"/>
                <w:color w:val="auto"/>
                <w:sz w:val="36"/>
                <w:szCs w:val="44"/>
                <w:lang w:val="zh-CN"/>
              </w:rPr>
            </w:pPr>
            <w:r>
              <w:rPr>
                <w:rFonts w:hint="eastAsia" w:ascii="仿宋" w:hAnsi="仿宋" w:eastAsia="仿宋" w:cs="仿宋"/>
                <w:color w:val="auto"/>
                <w:sz w:val="36"/>
                <w:szCs w:val="44"/>
                <w:lang w:val="zh-CN"/>
              </w:rPr>
              <w:t>项目名称：2025年度板桥街道信访安保服务项目</w:t>
            </w:r>
          </w:p>
          <w:p w14:paraId="0FE5C03D">
            <w:pPr>
              <w:autoSpaceDE w:val="0"/>
              <w:autoSpaceDN w:val="0"/>
              <w:adjustRightInd w:val="0"/>
              <w:spacing w:line="360" w:lineRule="auto"/>
              <w:ind w:left="210" w:leftChars="100" w:firstLine="1137" w:firstLineChars="316"/>
              <w:jc w:val="left"/>
              <w:rPr>
                <w:rFonts w:hint="eastAsia" w:ascii="仿宋" w:hAnsi="仿宋" w:eastAsia="仿宋" w:cs="仿宋"/>
                <w:color w:val="auto"/>
                <w:sz w:val="36"/>
                <w:szCs w:val="44"/>
                <w:lang w:val="zh-CN"/>
              </w:rPr>
            </w:pPr>
            <w:r>
              <w:rPr>
                <w:rFonts w:hint="eastAsia" w:ascii="仿宋" w:hAnsi="仿宋" w:eastAsia="仿宋" w:cs="仿宋"/>
                <w:color w:val="auto"/>
                <w:sz w:val="36"/>
                <w:szCs w:val="44"/>
                <w:lang w:val="zh-CN"/>
              </w:rPr>
              <w:t>招标编号：NJBS-20241202-FW</w:t>
            </w:r>
          </w:p>
        </w:tc>
      </w:tr>
    </w:tbl>
    <w:p w14:paraId="0AC8D264">
      <w:pPr>
        <w:autoSpaceDE w:val="0"/>
        <w:autoSpaceDN w:val="0"/>
        <w:adjustRightInd w:val="0"/>
        <w:spacing w:line="360" w:lineRule="auto"/>
        <w:ind w:firstLine="2880" w:firstLineChars="900"/>
        <w:rPr>
          <w:rFonts w:hint="eastAsia" w:ascii="仿宋" w:hAnsi="仿宋" w:eastAsia="仿宋" w:cs="仿宋"/>
          <w:color w:val="auto"/>
          <w:sz w:val="32"/>
          <w:szCs w:val="32"/>
          <w:lang w:val="zh-CN"/>
        </w:rPr>
      </w:pPr>
    </w:p>
    <w:p w14:paraId="553BF083">
      <w:pPr>
        <w:autoSpaceDE w:val="0"/>
        <w:autoSpaceDN w:val="0"/>
        <w:adjustRightInd w:val="0"/>
        <w:spacing w:line="360" w:lineRule="auto"/>
        <w:ind w:firstLine="640" w:firstLineChars="200"/>
        <w:rPr>
          <w:rFonts w:hint="eastAsia" w:ascii="仿宋" w:hAnsi="仿宋" w:eastAsia="仿宋" w:cs="仿宋"/>
          <w:color w:val="auto"/>
          <w:sz w:val="32"/>
          <w:szCs w:val="32"/>
          <w:lang w:val="zh-CN"/>
        </w:rPr>
      </w:pPr>
    </w:p>
    <w:p w14:paraId="7786B58B">
      <w:pPr>
        <w:autoSpaceDE w:val="0"/>
        <w:autoSpaceDN w:val="0"/>
        <w:adjustRightInd w:val="0"/>
        <w:spacing w:line="360" w:lineRule="auto"/>
        <w:ind w:firstLine="480" w:firstLineChars="200"/>
        <w:rPr>
          <w:rFonts w:hint="eastAsia" w:ascii="仿宋" w:hAnsi="仿宋" w:eastAsia="仿宋" w:cs="仿宋"/>
          <w:color w:val="auto"/>
          <w:sz w:val="24"/>
          <w:szCs w:val="32"/>
          <w:lang w:val="zh-CN"/>
        </w:rPr>
      </w:pPr>
    </w:p>
    <w:p w14:paraId="05EF7B2D">
      <w:pPr>
        <w:autoSpaceDE w:val="0"/>
        <w:autoSpaceDN w:val="0"/>
        <w:adjustRightInd w:val="0"/>
        <w:spacing w:line="360" w:lineRule="auto"/>
        <w:ind w:firstLine="480" w:firstLineChars="200"/>
        <w:rPr>
          <w:rFonts w:hint="eastAsia" w:ascii="仿宋" w:hAnsi="仿宋" w:eastAsia="仿宋" w:cs="仿宋"/>
          <w:color w:val="auto"/>
          <w:sz w:val="24"/>
          <w:szCs w:val="32"/>
          <w:lang w:val="zh-CN"/>
        </w:rPr>
      </w:pPr>
    </w:p>
    <w:p w14:paraId="4F55338E">
      <w:pPr>
        <w:autoSpaceDE w:val="0"/>
        <w:autoSpaceDN w:val="0"/>
        <w:adjustRightInd w:val="0"/>
        <w:spacing w:line="360" w:lineRule="auto"/>
        <w:ind w:firstLine="480" w:firstLineChars="200"/>
        <w:rPr>
          <w:rFonts w:hint="eastAsia" w:ascii="仿宋" w:hAnsi="仿宋" w:eastAsia="仿宋" w:cs="仿宋"/>
          <w:color w:val="auto"/>
          <w:sz w:val="24"/>
          <w:szCs w:val="32"/>
          <w:lang w:val="zh-CN"/>
        </w:rPr>
      </w:pPr>
    </w:p>
    <w:p w14:paraId="12A7AFFF">
      <w:pPr>
        <w:autoSpaceDE w:val="0"/>
        <w:autoSpaceDN w:val="0"/>
        <w:adjustRightInd w:val="0"/>
        <w:spacing w:line="360" w:lineRule="auto"/>
        <w:ind w:firstLine="480" w:firstLineChars="200"/>
        <w:rPr>
          <w:rFonts w:hint="eastAsia" w:ascii="仿宋" w:hAnsi="仿宋" w:eastAsia="仿宋" w:cs="仿宋"/>
          <w:color w:val="auto"/>
          <w:sz w:val="24"/>
          <w:szCs w:val="32"/>
          <w:lang w:val="zh-CN"/>
        </w:rPr>
      </w:pPr>
    </w:p>
    <w:p w14:paraId="46178235">
      <w:pPr>
        <w:autoSpaceDE w:val="0"/>
        <w:autoSpaceDN w:val="0"/>
        <w:adjustRightInd w:val="0"/>
        <w:spacing w:line="360" w:lineRule="auto"/>
        <w:ind w:firstLine="480" w:firstLineChars="200"/>
        <w:rPr>
          <w:rFonts w:hint="eastAsia" w:ascii="仿宋" w:hAnsi="仿宋" w:eastAsia="仿宋" w:cs="仿宋"/>
          <w:color w:val="auto"/>
          <w:sz w:val="24"/>
          <w:szCs w:val="32"/>
          <w:lang w:val="zh-CN"/>
        </w:rPr>
      </w:pPr>
    </w:p>
    <w:p w14:paraId="0EEB0A6B">
      <w:pPr>
        <w:pStyle w:val="74"/>
        <w:ind w:firstLine="420"/>
        <w:rPr>
          <w:rFonts w:hint="eastAsia" w:ascii="仿宋" w:hAnsi="仿宋" w:eastAsia="仿宋" w:cs="仿宋"/>
          <w:color w:val="auto"/>
        </w:rPr>
      </w:pPr>
    </w:p>
    <w:p w14:paraId="69FB5235">
      <w:pPr>
        <w:pStyle w:val="74"/>
        <w:ind w:firstLine="420"/>
        <w:rPr>
          <w:rFonts w:hint="eastAsia" w:ascii="仿宋" w:hAnsi="仿宋" w:eastAsia="仿宋" w:cs="仿宋"/>
          <w:color w:val="auto"/>
        </w:rPr>
      </w:pPr>
    </w:p>
    <w:p w14:paraId="698DA2F4">
      <w:pPr>
        <w:pStyle w:val="5"/>
        <w:rPr>
          <w:rFonts w:hint="eastAsia" w:ascii="仿宋" w:hAnsi="仿宋" w:eastAsia="仿宋" w:cs="仿宋"/>
          <w:color w:val="auto"/>
          <w:sz w:val="24"/>
          <w:szCs w:val="32"/>
          <w:lang w:val="zh-CN"/>
        </w:rPr>
      </w:pPr>
    </w:p>
    <w:p w14:paraId="79B15376">
      <w:pPr>
        <w:rPr>
          <w:rFonts w:hint="eastAsia" w:ascii="仿宋" w:hAnsi="仿宋" w:eastAsia="仿宋" w:cs="仿宋"/>
          <w:color w:val="auto"/>
          <w:sz w:val="24"/>
          <w:szCs w:val="32"/>
          <w:lang w:val="zh-CN"/>
        </w:rPr>
      </w:pPr>
    </w:p>
    <w:p w14:paraId="22DBDA7E">
      <w:pPr>
        <w:autoSpaceDE w:val="0"/>
        <w:autoSpaceDN w:val="0"/>
        <w:adjustRightInd w:val="0"/>
        <w:spacing w:after="312" w:afterLines="100" w:line="360" w:lineRule="auto"/>
        <w:jc w:val="center"/>
        <w:rPr>
          <w:rFonts w:hint="eastAsia" w:ascii="仿宋" w:hAnsi="仿宋" w:eastAsia="仿宋" w:cs="仿宋"/>
          <w:color w:val="auto"/>
          <w:sz w:val="32"/>
          <w:szCs w:val="44"/>
          <w:lang w:val="zh-CN"/>
        </w:rPr>
      </w:pPr>
      <w:r>
        <w:rPr>
          <w:rFonts w:hint="eastAsia" w:ascii="仿宋" w:hAnsi="仿宋" w:eastAsia="仿宋" w:cs="仿宋"/>
          <w:color w:val="auto"/>
          <w:sz w:val="32"/>
          <w:szCs w:val="44"/>
          <w:lang w:val="zh-CN"/>
        </w:rPr>
        <w:t>南京市雨花台区人民政府板桥街道办事处</w:t>
      </w:r>
    </w:p>
    <w:p w14:paraId="6759DABA">
      <w:pPr>
        <w:autoSpaceDE w:val="0"/>
        <w:autoSpaceDN w:val="0"/>
        <w:adjustRightInd w:val="0"/>
        <w:spacing w:after="312" w:afterLines="100" w:line="360" w:lineRule="auto"/>
        <w:jc w:val="center"/>
        <w:rPr>
          <w:rFonts w:hint="eastAsia" w:ascii="仿宋" w:hAnsi="仿宋" w:eastAsia="仿宋" w:cs="仿宋"/>
          <w:color w:val="auto"/>
          <w:sz w:val="32"/>
          <w:szCs w:val="44"/>
          <w:lang w:val="zh-CN"/>
        </w:rPr>
      </w:pPr>
      <w:r>
        <w:rPr>
          <w:rFonts w:hint="eastAsia" w:ascii="仿宋" w:hAnsi="仿宋" w:eastAsia="仿宋" w:cs="仿宋"/>
          <w:color w:val="auto"/>
        </w:rPr>
        <w:fldChar w:fldCharType="begin"/>
      </w:r>
      <w:r>
        <w:rPr>
          <w:rFonts w:hint="eastAsia" w:ascii="仿宋" w:hAnsi="仿宋" w:eastAsia="仿宋" w:cs="仿宋"/>
          <w:color w:val="auto"/>
        </w:rPr>
        <w:instrText xml:space="preserve">AUTOTEXT 9 \* MERGEFORMAT</w:instrText>
      </w:r>
      <w:r>
        <w:rPr>
          <w:rFonts w:hint="eastAsia" w:ascii="仿宋" w:hAnsi="仿宋" w:eastAsia="仿宋" w:cs="仿宋"/>
          <w:color w:val="auto"/>
        </w:rPr>
        <w:fldChar w:fldCharType="separate"/>
      </w:r>
      <w:r>
        <w:rPr>
          <w:rFonts w:hint="eastAsia" w:ascii="仿宋" w:hAnsi="仿宋" w:eastAsia="仿宋" w:cs="仿宋"/>
          <w:color w:val="auto"/>
          <w:sz w:val="32"/>
          <w:szCs w:val="44"/>
          <w:lang w:val="zh-CN"/>
        </w:rPr>
        <w:t>南京百尚建设工程管理有限公司</w:t>
      </w:r>
      <w:r>
        <w:rPr>
          <w:rFonts w:hint="eastAsia" w:ascii="仿宋" w:hAnsi="仿宋" w:eastAsia="仿宋" w:cs="仿宋"/>
          <w:color w:val="auto"/>
          <w:sz w:val="32"/>
          <w:szCs w:val="44"/>
          <w:lang w:val="zh-CN"/>
        </w:rPr>
        <w:fldChar w:fldCharType="end"/>
      </w:r>
    </w:p>
    <w:p w14:paraId="7D29124B">
      <w:pPr>
        <w:autoSpaceDE w:val="0"/>
        <w:autoSpaceDN w:val="0"/>
        <w:adjustRightInd w:val="0"/>
        <w:spacing w:after="312" w:afterLines="10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32"/>
          <w:szCs w:val="44"/>
          <w:lang w:val="zh-CN"/>
        </w:rPr>
        <w:t>二○二</w:t>
      </w:r>
      <w:r>
        <w:rPr>
          <w:rFonts w:hint="eastAsia" w:ascii="仿宋" w:hAnsi="仿宋" w:eastAsia="仿宋" w:cs="仿宋"/>
          <w:color w:val="auto"/>
          <w:sz w:val="32"/>
          <w:szCs w:val="44"/>
          <w:lang w:val="en-US" w:eastAsia="zh-CN"/>
        </w:rPr>
        <w:t>四</w:t>
      </w:r>
      <w:r>
        <w:rPr>
          <w:rFonts w:hint="eastAsia" w:ascii="仿宋" w:hAnsi="仿宋" w:eastAsia="仿宋" w:cs="仿宋"/>
          <w:color w:val="auto"/>
          <w:sz w:val="32"/>
          <w:szCs w:val="44"/>
          <w:lang w:val="zh-CN"/>
        </w:rPr>
        <w:t>年</w:t>
      </w:r>
      <w:r>
        <w:rPr>
          <w:rFonts w:hint="eastAsia" w:ascii="仿宋" w:hAnsi="仿宋" w:eastAsia="仿宋" w:cs="仿宋"/>
          <w:color w:val="auto"/>
          <w:sz w:val="32"/>
          <w:szCs w:val="44"/>
          <w:lang w:val="en-US" w:eastAsia="zh-CN"/>
        </w:rPr>
        <w:t>十二</w:t>
      </w:r>
      <w:r>
        <w:rPr>
          <w:rFonts w:hint="eastAsia" w:ascii="仿宋" w:hAnsi="仿宋" w:eastAsia="仿宋" w:cs="仿宋"/>
          <w:color w:val="auto"/>
          <w:sz w:val="32"/>
          <w:szCs w:val="44"/>
          <w:lang w:val="zh-CN"/>
        </w:rPr>
        <w:t>月</w:t>
      </w:r>
      <w:r>
        <w:rPr>
          <w:rFonts w:hint="eastAsia" w:ascii="仿宋" w:hAnsi="仿宋" w:eastAsia="仿宋" w:cs="仿宋"/>
          <w:color w:val="auto"/>
          <w:sz w:val="44"/>
          <w:szCs w:val="44"/>
          <w:lang w:val="zh-CN"/>
        </w:rPr>
        <w:br w:type="page"/>
      </w:r>
      <w:r>
        <w:rPr>
          <w:rFonts w:hint="eastAsia" w:ascii="仿宋" w:hAnsi="仿宋" w:eastAsia="仿宋" w:cs="仿宋"/>
          <w:color w:val="auto"/>
          <w:sz w:val="36"/>
          <w:szCs w:val="44"/>
          <w:lang w:val="zh-CN"/>
        </w:rPr>
        <w:t>目   录</w:t>
      </w:r>
    </w:p>
    <w:p w14:paraId="2BAFC9B3">
      <w:pPr>
        <w:pStyle w:val="544"/>
        <w:tabs>
          <w:tab w:val="right" w:leader="dot" w:pos="9469"/>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"_Toc32009"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zh-CN"/>
        </w:rPr>
        <w:t xml:space="preserve">第一章 </w:t>
      </w:r>
      <w:r>
        <w:rPr>
          <w:rFonts w:hint="eastAsia" w:ascii="仿宋" w:hAnsi="仿宋" w:eastAsia="仿宋" w:cs="仿宋"/>
          <w:color w:val="auto"/>
          <w:sz w:val="28"/>
          <w:szCs w:val="28"/>
        </w:rPr>
        <w:t>竞争性磋商公告</w:t>
      </w:r>
      <w:r>
        <w:rPr>
          <w:rFonts w:hint="eastAsia" w:ascii="仿宋" w:hAnsi="仿宋" w:eastAsia="仿宋" w:cs="仿宋"/>
          <w:color w:val="auto"/>
          <w:sz w:val="28"/>
          <w:szCs w:val="28"/>
        </w:rPr>
        <w:fldChar w:fldCharType="end"/>
      </w:r>
    </w:p>
    <w:p w14:paraId="11D994A6">
      <w:pPr>
        <w:pStyle w:val="544"/>
        <w:tabs>
          <w:tab w:val="right" w:leader="dot" w:pos="9469"/>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"_Toc24895"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竞争性磋商须知</w:t>
      </w:r>
      <w:r>
        <w:rPr>
          <w:rFonts w:hint="eastAsia" w:ascii="仿宋" w:hAnsi="仿宋" w:eastAsia="仿宋" w:cs="仿宋"/>
          <w:color w:val="auto"/>
          <w:sz w:val="28"/>
          <w:szCs w:val="28"/>
        </w:rPr>
        <w:fldChar w:fldCharType="end"/>
      </w:r>
    </w:p>
    <w:p w14:paraId="632855C1">
      <w:pPr>
        <w:pStyle w:val="544"/>
        <w:tabs>
          <w:tab w:val="right" w:leader="dot" w:pos="9469"/>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"_Toc28348"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磋商项目需求</w:t>
      </w:r>
      <w:r>
        <w:rPr>
          <w:rFonts w:hint="eastAsia" w:ascii="仿宋" w:hAnsi="仿宋" w:eastAsia="仿宋" w:cs="仿宋"/>
          <w:color w:val="auto"/>
          <w:sz w:val="28"/>
          <w:szCs w:val="28"/>
        </w:rPr>
        <w:fldChar w:fldCharType="end"/>
      </w:r>
    </w:p>
    <w:p w14:paraId="1D6EC8D3">
      <w:pPr>
        <w:pStyle w:val="544"/>
        <w:tabs>
          <w:tab w:val="right" w:leader="dot" w:pos="9469"/>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"_Toc4117"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评标标准</w:t>
      </w:r>
      <w:r>
        <w:rPr>
          <w:rFonts w:hint="eastAsia" w:ascii="仿宋" w:hAnsi="仿宋" w:eastAsia="仿宋" w:cs="仿宋"/>
          <w:color w:val="auto"/>
          <w:sz w:val="28"/>
          <w:szCs w:val="28"/>
        </w:rPr>
        <w:fldChar w:fldCharType="end"/>
      </w:r>
    </w:p>
    <w:p w14:paraId="3E1AF5DC">
      <w:pPr>
        <w:pStyle w:val="544"/>
        <w:tabs>
          <w:tab w:val="right" w:leader="dot" w:pos="9469"/>
        </w:tabs>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"_Toc9740"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合同主要条款及格式</w:t>
      </w:r>
      <w:r>
        <w:rPr>
          <w:rFonts w:hint="eastAsia" w:ascii="仿宋" w:hAnsi="仿宋" w:eastAsia="仿宋" w:cs="仿宋"/>
          <w:color w:val="auto"/>
          <w:sz w:val="28"/>
          <w:szCs w:val="28"/>
        </w:rPr>
        <w:fldChar w:fldCharType="end"/>
      </w:r>
    </w:p>
    <w:p w14:paraId="2B56BD09">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"_Toc12240"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磋商响应文件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p>
    <w:p w14:paraId="399EBA04">
      <w:pPr>
        <w:spacing w:line="360" w:lineRule="auto"/>
        <w:rPr>
          <w:rFonts w:hint="eastAsia" w:ascii="仿宋" w:hAnsi="仿宋" w:eastAsia="仿宋" w:cs="仿宋"/>
          <w:color w:val="auto"/>
          <w:sz w:val="24"/>
          <w:lang w:val="zh-CN"/>
        </w:rPr>
      </w:pPr>
      <w:bookmarkStart w:id="0" w:name="_Toc275165870"/>
    </w:p>
    <w:p w14:paraId="19530AB1">
      <w:pPr>
        <w:spacing w:line="360" w:lineRule="auto"/>
        <w:rPr>
          <w:rFonts w:hint="eastAsia" w:ascii="仿宋" w:hAnsi="仿宋" w:eastAsia="仿宋" w:cs="仿宋"/>
          <w:color w:val="auto"/>
          <w:sz w:val="24"/>
          <w:lang w:val="zh-CN"/>
        </w:rPr>
      </w:pPr>
    </w:p>
    <w:p w14:paraId="21CDD69C">
      <w:pPr>
        <w:spacing w:line="360" w:lineRule="auto"/>
        <w:rPr>
          <w:rFonts w:hint="eastAsia" w:ascii="仿宋" w:hAnsi="仿宋" w:eastAsia="仿宋" w:cs="仿宋"/>
          <w:color w:val="auto"/>
          <w:sz w:val="24"/>
          <w:lang w:val="zh-CN"/>
        </w:rPr>
      </w:pPr>
    </w:p>
    <w:p w14:paraId="70AEDBE3">
      <w:pPr>
        <w:spacing w:line="360" w:lineRule="auto"/>
        <w:rPr>
          <w:rFonts w:hint="eastAsia" w:ascii="仿宋" w:hAnsi="仿宋" w:eastAsia="仿宋" w:cs="仿宋"/>
          <w:color w:val="auto"/>
          <w:sz w:val="24"/>
          <w:lang w:val="zh-CN"/>
        </w:rPr>
      </w:pPr>
    </w:p>
    <w:p w14:paraId="7F367CA9">
      <w:pPr>
        <w:spacing w:line="360" w:lineRule="auto"/>
        <w:rPr>
          <w:rFonts w:hint="eastAsia" w:ascii="仿宋" w:hAnsi="仿宋" w:eastAsia="仿宋" w:cs="仿宋"/>
          <w:color w:val="auto"/>
          <w:sz w:val="24"/>
          <w:lang w:val="zh-CN"/>
        </w:rPr>
      </w:pPr>
    </w:p>
    <w:p w14:paraId="6859607E">
      <w:pPr>
        <w:spacing w:line="360" w:lineRule="auto"/>
        <w:rPr>
          <w:rFonts w:hint="eastAsia" w:ascii="仿宋" w:hAnsi="仿宋" w:eastAsia="仿宋" w:cs="仿宋"/>
          <w:color w:val="auto"/>
          <w:sz w:val="24"/>
          <w:lang w:val="zh-CN"/>
        </w:rPr>
      </w:pPr>
    </w:p>
    <w:p w14:paraId="47D7C0C7">
      <w:pPr>
        <w:rPr>
          <w:rFonts w:hint="eastAsia" w:ascii="仿宋" w:hAnsi="仿宋" w:eastAsia="仿宋" w:cs="仿宋"/>
          <w:color w:val="auto"/>
          <w:lang w:val="zh-CN"/>
        </w:rPr>
      </w:pPr>
    </w:p>
    <w:p w14:paraId="3B0B6790">
      <w:pPr>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14:paraId="3F90CDEA">
      <w:pPr>
        <w:pStyle w:val="2"/>
        <w:shd w:val="clear" w:color="auto" w:fill="FFFFFF"/>
        <w:spacing w:before="0" w:after="0"/>
        <w:jc w:val="center"/>
        <w:rPr>
          <w:rFonts w:hint="eastAsia" w:ascii="仿宋" w:hAnsi="仿宋" w:eastAsia="仿宋" w:cs="仿宋"/>
          <w:color w:val="auto"/>
          <w:kern w:val="36"/>
          <w:sz w:val="30"/>
          <w:szCs w:val="30"/>
        </w:rPr>
      </w:pPr>
      <w:r>
        <w:rPr>
          <w:rFonts w:hint="eastAsia" w:ascii="仿宋" w:hAnsi="仿宋" w:eastAsia="仿宋" w:cs="仿宋"/>
          <w:color w:val="auto"/>
          <w:sz w:val="30"/>
          <w:szCs w:val="30"/>
        </w:rPr>
        <w:t xml:space="preserve">第一章 </w:t>
      </w:r>
      <w:bookmarkStart w:id="1" w:name="_Toc23462"/>
      <w:bookmarkStart w:id="2" w:name="_Toc19542"/>
      <w:bookmarkStart w:id="3" w:name="_Toc21712"/>
      <w:r>
        <w:rPr>
          <w:rFonts w:hint="eastAsia" w:ascii="仿宋" w:hAnsi="仿宋" w:eastAsia="仿宋" w:cs="仿宋"/>
          <w:color w:val="auto"/>
          <w:sz w:val="30"/>
          <w:szCs w:val="30"/>
        </w:rPr>
        <w:t>竞争性磋商邀请</w:t>
      </w:r>
    </w:p>
    <w:p w14:paraId="3138523D">
      <w:pPr>
        <w:spacing w:line="360" w:lineRule="auto"/>
        <w:rPr>
          <w:rFonts w:hint="eastAsia" w:ascii="仿宋" w:hAnsi="仿宋" w:eastAsia="仿宋" w:cs="仿宋"/>
          <w:color w:val="auto"/>
          <w:sz w:val="24"/>
        </w:rPr>
      </w:pPr>
      <w:r>
        <w:rPr>
          <w:rFonts w:hint="eastAsia" w:ascii="仿宋" w:hAnsi="仿宋" w:eastAsia="仿宋" w:cs="仿宋"/>
          <w:color w:val="auto"/>
          <w:sz w:val="24"/>
        </w:rPr>
        <w:t>项目概况：</w:t>
      </w:r>
    </w:p>
    <w:p w14:paraId="58B7CBE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eastAsia="zh-CN"/>
        </w:rPr>
        <w:t>2025年度板桥街道信访安保服务项目</w:t>
      </w:r>
      <w:r>
        <w:rPr>
          <w:rFonts w:hint="eastAsia" w:ascii="仿宋" w:hAnsi="仿宋" w:eastAsia="仿宋" w:cs="仿宋"/>
          <w:color w:val="auto"/>
          <w:sz w:val="24"/>
        </w:rPr>
        <w:t>的潜在供应商应在</w:t>
      </w:r>
      <w:r>
        <w:rPr>
          <w:rFonts w:hint="eastAsia" w:ascii="仿宋" w:hAnsi="仿宋" w:eastAsia="仿宋" w:cs="仿宋"/>
          <w:color w:val="auto"/>
          <w:kern w:val="0"/>
          <w:sz w:val="24"/>
          <w:u w:val="single"/>
        </w:rPr>
        <w:t>南京市雨花台区西春路1号创智大厦北楼1005室</w:t>
      </w:r>
      <w:r>
        <w:rPr>
          <w:rFonts w:hint="eastAsia" w:ascii="仿宋" w:hAnsi="仿宋" w:eastAsia="仿宋" w:cs="仿宋"/>
          <w:color w:val="auto"/>
          <w:sz w:val="24"/>
        </w:rPr>
        <w:t>获取采购文件，</w:t>
      </w:r>
      <w:r>
        <w:rPr>
          <w:rFonts w:hint="eastAsia" w:ascii="仿宋" w:hAnsi="仿宋" w:eastAsia="仿宋" w:cs="仿宋"/>
          <w:color w:val="auto"/>
          <w:sz w:val="24"/>
        </w:rPr>
        <w:t>并于</w:t>
      </w:r>
      <w:r>
        <w:rPr>
          <w:rFonts w:hint="eastAsia" w:ascii="仿宋" w:hAnsi="仿宋" w:eastAsia="仿宋" w:cs="仿宋"/>
          <w:color w:val="auto"/>
          <w:sz w:val="24"/>
          <w:u w:val="single"/>
          <w:lang w:eastAsia="zh-CN"/>
        </w:rPr>
        <w:t>2024年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日14点30分</w:t>
      </w:r>
      <w:r>
        <w:rPr>
          <w:rFonts w:hint="eastAsia" w:ascii="仿宋" w:hAnsi="仿宋" w:eastAsia="仿宋" w:cs="仿宋"/>
          <w:color w:val="auto"/>
          <w:sz w:val="24"/>
        </w:rPr>
        <w:t>（北京时间）前提交响应文件。</w:t>
      </w:r>
    </w:p>
    <w:p w14:paraId="1E15F2F3">
      <w:pPr>
        <w:spacing w:line="360" w:lineRule="auto"/>
        <w:rPr>
          <w:rFonts w:hint="eastAsia" w:ascii="仿宋" w:hAnsi="仿宋" w:eastAsia="仿宋" w:cs="仿宋"/>
          <w:color w:val="auto"/>
          <w:sz w:val="24"/>
        </w:rPr>
      </w:pPr>
      <w:bookmarkStart w:id="4" w:name="_Toc28359089"/>
      <w:bookmarkStart w:id="5" w:name="_Toc35393798"/>
      <w:bookmarkStart w:id="6" w:name="_Toc28359012"/>
      <w:bookmarkStart w:id="7" w:name="_Toc35393629"/>
      <w:r>
        <w:rPr>
          <w:rFonts w:hint="eastAsia" w:ascii="仿宋" w:hAnsi="仿宋" w:eastAsia="仿宋" w:cs="仿宋"/>
          <w:color w:val="auto"/>
          <w:sz w:val="24"/>
        </w:rPr>
        <w:t>一、项目基本情况</w:t>
      </w:r>
      <w:bookmarkEnd w:id="4"/>
      <w:bookmarkEnd w:id="5"/>
      <w:bookmarkEnd w:id="6"/>
      <w:bookmarkEnd w:id="7"/>
      <w:bookmarkStart w:id="210" w:name="_GoBack"/>
      <w:bookmarkEnd w:id="210"/>
    </w:p>
    <w:p w14:paraId="4B161730">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项目编号：</w:t>
      </w:r>
      <w:r>
        <w:rPr>
          <w:rFonts w:hint="eastAsia" w:ascii="仿宋" w:hAnsi="仿宋" w:eastAsia="仿宋" w:cs="仿宋"/>
          <w:bCs/>
          <w:color w:val="auto"/>
          <w:sz w:val="24"/>
          <w:lang w:eastAsia="zh-CN"/>
        </w:rPr>
        <w:t>NJBS-20241202-FW</w:t>
      </w:r>
    </w:p>
    <w:p w14:paraId="29846E25">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项目名称：</w:t>
      </w:r>
      <w:r>
        <w:rPr>
          <w:rFonts w:hint="eastAsia" w:ascii="仿宋" w:hAnsi="仿宋" w:eastAsia="仿宋" w:cs="仿宋"/>
          <w:bCs/>
          <w:color w:val="auto"/>
          <w:sz w:val="24"/>
          <w:lang w:eastAsia="zh-CN"/>
        </w:rPr>
        <w:t>2025年度板桥街道信访安保服务项目</w:t>
      </w:r>
    </w:p>
    <w:p w14:paraId="588255E2">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采购方式：竞争性磋商</w:t>
      </w:r>
    </w:p>
    <w:p w14:paraId="1B25B424">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预算金额：</w:t>
      </w:r>
      <w:r>
        <w:rPr>
          <w:rFonts w:hint="eastAsia" w:ascii="仿宋" w:hAnsi="仿宋" w:eastAsia="仿宋" w:cs="仿宋"/>
          <w:bCs/>
          <w:color w:val="auto"/>
          <w:sz w:val="24"/>
          <w:lang w:val="en-US" w:eastAsia="zh-CN"/>
        </w:rPr>
        <w:t>49</w:t>
      </w:r>
      <w:r>
        <w:rPr>
          <w:rFonts w:hint="eastAsia" w:ascii="仿宋" w:hAnsi="仿宋" w:eastAsia="仿宋" w:cs="仿宋"/>
          <w:bCs/>
          <w:color w:val="auto"/>
          <w:sz w:val="24"/>
        </w:rPr>
        <w:t>万元</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人工费50元/小时/人，车辆费500元/天</w:t>
      </w:r>
      <w:r>
        <w:rPr>
          <w:rFonts w:hint="eastAsia" w:ascii="仿宋" w:hAnsi="仿宋" w:eastAsia="仿宋" w:cs="仿宋"/>
          <w:bCs/>
          <w:color w:val="auto"/>
          <w:sz w:val="24"/>
          <w:lang w:eastAsia="zh-CN"/>
        </w:rPr>
        <w:t>）</w:t>
      </w:r>
    </w:p>
    <w:p w14:paraId="35A16E4F">
      <w:pPr>
        <w:pStyle w:val="74"/>
        <w:spacing w:line="360" w:lineRule="auto"/>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最高限价：49万元</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人工费50元/小时/人，车辆费500元/天，</w:t>
      </w:r>
      <w:r>
        <w:rPr>
          <w:rFonts w:hint="eastAsia" w:ascii="仿宋" w:hAnsi="仿宋" w:eastAsia="仿宋" w:cs="仿宋"/>
          <w:bCs/>
          <w:color w:val="auto"/>
          <w:sz w:val="24"/>
          <w:szCs w:val="24"/>
          <w:lang w:val="en-US" w:eastAsia="zh-CN"/>
        </w:rPr>
        <w:t>供应商提供的单价报价高于此项目单价限价的为无效投标。总计不超过49万元</w:t>
      </w:r>
      <w:r>
        <w:rPr>
          <w:rFonts w:hint="eastAsia" w:ascii="仿宋" w:hAnsi="仿宋" w:eastAsia="仿宋" w:cs="仿宋"/>
          <w:bCs/>
          <w:color w:val="auto"/>
          <w:sz w:val="24"/>
          <w:lang w:eastAsia="zh-CN"/>
        </w:rPr>
        <w:t>）</w:t>
      </w:r>
    </w:p>
    <w:p w14:paraId="44A7E03B">
      <w:pPr>
        <w:pStyle w:val="74"/>
        <w:spacing w:line="360" w:lineRule="auto"/>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采购需求：</w:t>
      </w:r>
      <w:r>
        <w:rPr>
          <w:rFonts w:hint="eastAsia" w:ascii="仿宋" w:hAnsi="仿宋" w:eastAsia="仿宋" w:cs="仿宋"/>
          <w:b/>
          <w:bCs/>
          <w:i w:val="0"/>
          <w:iCs w:val="0"/>
          <w:caps w:val="0"/>
          <w:color w:val="auto"/>
          <w:spacing w:val="0"/>
          <w:sz w:val="24"/>
          <w:szCs w:val="24"/>
          <w:shd w:val="clear" w:color="auto" w:fill="FFFFFF"/>
        </w:rPr>
        <w:t>为板桥街道提供信访安保服务</w:t>
      </w:r>
      <w:r>
        <w:rPr>
          <w:rFonts w:hint="eastAsia" w:ascii="仿宋" w:hAnsi="仿宋" w:eastAsia="仿宋" w:cs="仿宋"/>
          <w:b/>
          <w:bCs/>
          <w:i w:val="0"/>
          <w:iCs w:val="0"/>
          <w:caps w:val="0"/>
          <w:color w:val="auto"/>
          <w:spacing w:val="0"/>
          <w:sz w:val="24"/>
          <w:szCs w:val="24"/>
          <w:shd w:val="clear" w:color="auto" w:fill="FFFFFF"/>
          <w:lang w:eastAsia="zh-CN"/>
        </w:rPr>
        <w:t>，</w:t>
      </w:r>
      <w:r>
        <w:rPr>
          <w:rFonts w:hint="eastAsia" w:ascii="仿宋" w:hAnsi="仿宋" w:eastAsia="仿宋" w:cs="仿宋"/>
          <w:b/>
          <w:bCs/>
          <w:i w:val="0"/>
          <w:iCs w:val="0"/>
          <w:caps w:val="0"/>
          <w:color w:val="auto"/>
          <w:spacing w:val="0"/>
          <w:sz w:val="24"/>
          <w:szCs w:val="24"/>
          <w:shd w:val="clear" w:color="auto" w:fill="FFFFFF"/>
        </w:rPr>
        <w:t>本次拟通过</w:t>
      </w:r>
      <w:r>
        <w:rPr>
          <w:rFonts w:hint="eastAsia" w:ascii="仿宋" w:hAnsi="仿宋" w:eastAsia="仿宋" w:cs="仿宋"/>
          <w:b/>
          <w:bCs/>
          <w:i w:val="0"/>
          <w:iCs w:val="0"/>
          <w:caps w:val="0"/>
          <w:color w:val="auto"/>
          <w:spacing w:val="0"/>
          <w:sz w:val="24"/>
          <w:szCs w:val="24"/>
          <w:shd w:val="clear" w:color="auto" w:fill="FFFFFF"/>
          <w:lang w:val="en-US" w:eastAsia="zh-CN"/>
        </w:rPr>
        <w:t>竞争性磋商的</w:t>
      </w:r>
      <w:r>
        <w:rPr>
          <w:rFonts w:hint="eastAsia" w:ascii="仿宋" w:hAnsi="仿宋" w:eastAsia="仿宋" w:cs="仿宋"/>
          <w:b/>
          <w:bCs/>
          <w:i w:val="0"/>
          <w:iCs w:val="0"/>
          <w:caps w:val="0"/>
          <w:color w:val="auto"/>
          <w:spacing w:val="0"/>
          <w:sz w:val="24"/>
          <w:szCs w:val="24"/>
          <w:shd w:val="clear" w:color="auto" w:fill="FFFFFF"/>
        </w:rPr>
        <w:t>方式</w:t>
      </w:r>
      <w:r>
        <w:rPr>
          <w:rFonts w:hint="eastAsia" w:ascii="仿宋" w:hAnsi="仿宋" w:eastAsia="仿宋" w:cs="仿宋"/>
          <w:b/>
          <w:bCs/>
          <w:i w:val="0"/>
          <w:iCs w:val="0"/>
          <w:caps w:val="0"/>
          <w:color w:val="auto"/>
          <w:spacing w:val="0"/>
          <w:sz w:val="24"/>
          <w:szCs w:val="24"/>
          <w:shd w:val="clear" w:color="auto" w:fill="FFFFFF"/>
          <w:lang w:val="en-US" w:eastAsia="zh-CN"/>
        </w:rPr>
        <w:t>选出综合评分最高的前两家安保公司，</w:t>
      </w:r>
      <w:r>
        <w:rPr>
          <w:rFonts w:hint="eastAsia" w:ascii="仿宋" w:hAnsi="仿宋" w:eastAsia="仿宋" w:cs="仿宋"/>
          <w:b/>
          <w:bCs/>
          <w:i w:val="0"/>
          <w:iCs w:val="0"/>
          <w:caps w:val="0"/>
          <w:color w:val="auto"/>
          <w:spacing w:val="0"/>
          <w:sz w:val="24"/>
          <w:szCs w:val="24"/>
          <w:u w:val="single"/>
          <w:shd w:val="clear" w:color="auto" w:fill="FFFFFF"/>
          <w:lang w:val="en-US" w:eastAsia="zh-CN"/>
        </w:rPr>
        <w:t>由两家安保公司</w:t>
      </w:r>
      <w:r>
        <w:rPr>
          <w:rFonts w:hint="eastAsia" w:ascii="仿宋" w:hAnsi="仿宋" w:eastAsia="仿宋" w:cs="仿宋"/>
          <w:b/>
          <w:bCs/>
          <w:i w:val="0"/>
          <w:iCs w:val="0"/>
          <w:caps w:val="0"/>
          <w:color w:val="auto"/>
          <w:spacing w:val="0"/>
          <w:sz w:val="24"/>
          <w:szCs w:val="24"/>
          <w:u w:val="single"/>
          <w:shd w:val="clear" w:color="auto" w:fill="FFFFFF"/>
        </w:rPr>
        <w:t>共同承担</w:t>
      </w:r>
      <w:r>
        <w:rPr>
          <w:rFonts w:hint="eastAsia" w:ascii="仿宋" w:hAnsi="仿宋" w:eastAsia="仿宋" w:cs="仿宋"/>
          <w:b/>
          <w:bCs/>
          <w:i w:val="0"/>
          <w:iCs w:val="0"/>
          <w:caps w:val="0"/>
          <w:color w:val="auto"/>
          <w:spacing w:val="0"/>
          <w:sz w:val="24"/>
          <w:szCs w:val="24"/>
          <w:shd w:val="clear" w:color="auto" w:fill="FFFFFF"/>
          <w:lang w:eastAsia="zh-CN"/>
        </w:rPr>
        <w:t>，实际工作量听从采购方安排，</w:t>
      </w:r>
      <w:r>
        <w:rPr>
          <w:rFonts w:hint="eastAsia" w:ascii="仿宋" w:hAnsi="仿宋" w:eastAsia="仿宋" w:cs="仿宋"/>
          <w:b/>
          <w:bCs w:val="0"/>
          <w:color w:val="auto"/>
          <w:sz w:val="24"/>
          <w:szCs w:val="24"/>
          <w:lang w:val="en-US" w:eastAsia="zh-CN"/>
        </w:rPr>
        <w:t>结算按采购方实际需求据实结算。</w:t>
      </w:r>
    </w:p>
    <w:p w14:paraId="62AEB026">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eastAsia="zh-CN"/>
        </w:rPr>
        <w:t>合同履行期限</w:t>
      </w:r>
      <w:r>
        <w:rPr>
          <w:rFonts w:hint="eastAsia" w:ascii="仿宋" w:hAnsi="仿宋" w:eastAsia="仿宋" w:cs="仿宋"/>
          <w:bCs/>
          <w:color w:val="auto"/>
          <w:sz w:val="24"/>
        </w:rPr>
        <w:t xml:space="preserve">：一年 </w:t>
      </w:r>
    </w:p>
    <w:p w14:paraId="47F0DE00">
      <w:pPr>
        <w:pStyle w:val="74"/>
        <w:spacing w:line="360" w:lineRule="auto"/>
        <w:rPr>
          <w:rFonts w:hint="eastAsia" w:ascii="仿宋" w:hAnsi="仿宋" w:eastAsia="仿宋" w:cs="仿宋"/>
          <w:b w:val="0"/>
          <w:bCs/>
          <w:color w:val="auto"/>
          <w:lang w:eastAsia="zh-CN"/>
        </w:rPr>
      </w:pPr>
      <w:r>
        <w:rPr>
          <w:rFonts w:hint="eastAsia" w:ascii="仿宋" w:hAnsi="仿宋" w:eastAsia="仿宋" w:cs="仿宋"/>
          <w:color w:val="auto"/>
          <w:sz w:val="24"/>
          <w:lang w:val="en-US" w:eastAsia="zh-CN"/>
        </w:rPr>
        <w:t>本项目</w:t>
      </w:r>
      <w:r>
        <w:rPr>
          <w:rFonts w:hint="eastAsia" w:ascii="仿宋" w:hAnsi="仿宋" w:eastAsia="仿宋" w:cs="仿宋"/>
          <w:b w:val="0"/>
          <w:bCs w:val="0"/>
          <w:color w:val="auto"/>
          <w:sz w:val="24"/>
          <w:lang w:val="en-US" w:eastAsia="zh-CN"/>
        </w:rPr>
        <w:t>非</w:t>
      </w:r>
      <w:r>
        <w:rPr>
          <w:rFonts w:hint="eastAsia" w:ascii="仿宋" w:hAnsi="仿宋" w:eastAsia="仿宋" w:cs="仿宋"/>
          <w:color w:val="auto"/>
          <w:sz w:val="24"/>
        </w:rPr>
        <w:t>专门面向中小企业采购</w:t>
      </w:r>
      <w:r>
        <w:rPr>
          <w:rFonts w:hint="eastAsia" w:ascii="仿宋" w:hAnsi="仿宋" w:eastAsia="仿宋" w:cs="仿宋"/>
          <w:color w:val="auto"/>
          <w:sz w:val="24"/>
          <w:lang w:eastAsia="zh-CN"/>
        </w:rPr>
        <w:t>。</w:t>
      </w:r>
    </w:p>
    <w:p w14:paraId="16EAB569">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本项目不接受联合体。</w:t>
      </w:r>
    </w:p>
    <w:p w14:paraId="453E39E9">
      <w:pPr>
        <w:numPr>
          <w:ilvl w:val="0"/>
          <w:numId w:val="1"/>
        </w:numPr>
        <w:rPr>
          <w:rFonts w:hint="eastAsia" w:ascii="仿宋" w:hAnsi="仿宋" w:eastAsia="仿宋" w:cs="仿宋"/>
          <w:color w:val="auto"/>
          <w:sz w:val="24"/>
        </w:rPr>
      </w:pPr>
      <w:bookmarkStart w:id="8" w:name="_Toc28359090"/>
      <w:bookmarkStart w:id="9" w:name="_Toc35393799"/>
      <w:bookmarkStart w:id="10" w:name="_Toc35393630"/>
      <w:bookmarkStart w:id="11" w:name="_Toc28359013"/>
      <w:r>
        <w:rPr>
          <w:rFonts w:hint="eastAsia" w:ascii="仿宋" w:hAnsi="仿宋" w:eastAsia="仿宋" w:cs="仿宋"/>
          <w:color w:val="auto"/>
          <w:sz w:val="24"/>
        </w:rPr>
        <w:t>申请人的资格要求：</w:t>
      </w:r>
      <w:bookmarkEnd w:id="8"/>
      <w:bookmarkEnd w:id="9"/>
      <w:bookmarkEnd w:id="10"/>
      <w:bookmarkEnd w:id="11"/>
    </w:p>
    <w:p w14:paraId="60E44D2D">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1.满足《中华人民共和国政府采购法》第二十二条规定</w:t>
      </w:r>
      <w:r>
        <w:rPr>
          <w:rFonts w:hint="eastAsia" w:ascii="仿宋" w:hAnsi="仿宋" w:eastAsia="仿宋" w:cs="仿宋"/>
          <w:color w:val="auto"/>
          <w:sz w:val="24"/>
          <w:szCs w:val="24"/>
          <w:highlight w:val="none"/>
        </w:rPr>
        <w:t>：</w:t>
      </w:r>
    </w:p>
    <w:p w14:paraId="58D88EB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19CA99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3D31B51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33EED06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9A708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（5）参加政府采购活动前三年内，在经营活动中没有重大违法记录；</w:t>
      </w:r>
    </w:p>
    <w:p w14:paraId="41E75CF0">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2.落实政府采购政策需满足的资格要求：</w:t>
      </w:r>
      <w:r>
        <w:rPr>
          <w:rFonts w:hint="eastAsia" w:ascii="仿宋" w:hAnsi="仿宋" w:eastAsia="仿宋" w:cs="仿宋"/>
          <w:color w:val="auto"/>
          <w:sz w:val="24"/>
          <w:szCs w:val="24"/>
          <w:highlight w:val="none"/>
        </w:rPr>
        <w:t>（如属于专门面向中小企业采购的项目，供应商应为中小微企业、监狱企业、残疾人福利单位）</w:t>
      </w:r>
    </w:p>
    <w:p w14:paraId="71EE8386">
      <w:pPr>
        <w:pStyle w:val="5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本项目按照以下第（</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）种方式落实政府采购促进中小企业发展的要求：</w:t>
      </w:r>
    </w:p>
    <w:p w14:paraId="601EF67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（1）本项目整体专门面向中小企业采购服务。</w:t>
      </w:r>
    </w:p>
    <w:p w14:paraId="3E8AFED0">
      <w:pPr>
        <w:pStyle w:val="5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（2）本项目整体专门面向小微企业采购服务。</w:t>
      </w:r>
    </w:p>
    <w:p w14:paraId="147713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（3）本项目通过以下第（）种方式预留部分采购份额采购中小企业服务：</w:t>
      </w:r>
    </w:p>
    <w:p w14:paraId="77F58B0C">
      <w:pPr>
        <w:pStyle w:val="5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①本项目要求供应商以联合体形式参加，中小企业合同金额应当达到的比例为_%。</w:t>
      </w:r>
    </w:p>
    <w:p w14:paraId="4766A2B6">
      <w:pPr>
        <w:pStyle w:val="5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②本项目要求供应商进行合同分包，中小企业合同金额应当达到的比例为_%。</w:t>
      </w:r>
    </w:p>
    <w:p w14:paraId="1BF2AE4C">
      <w:pPr>
        <w:pStyle w:val="52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（4）本项目为非预留份额的采购项目或采购包，执行价格扣除优惠政策，具体详见第</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章评标办法与标准。</w:t>
      </w:r>
    </w:p>
    <w:p w14:paraId="5070A661">
      <w:pPr>
        <w:spacing w:line="360" w:lineRule="auto"/>
        <w:ind w:left="479" w:leftChars="22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3.有下列情形之一的，不得参加本次采购活动：</w:t>
      </w:r>
    </w:p>
    <w:p w14:paraId="3A0EEB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w:t>
      </w:r>
    </w:p>
    <w:p w14:paraId="3849B5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（2）为本采购项目提供整体设计、规范编制或者项目管理、监理、检测等服务的供应商，不得再参加该采购项目的其他采购活动；</w:t>
      </w:r>
    </w:p>
    <w:p w14:paraId="1F1E03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（3）参加本次采购活动不同供应商的负责人为同一人，或不同供应商之间存在直接控股、管理关系的；</w:t>
      </w:r>
    </w:p>
    <w:p w14:paraId="3DE3ABD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（4）如本项目接收联合体投标，联合体成员存在不良信用记录的，视同联合体存在不良信用记录。</w:t>
      </w:r>
    </w:p>
    <w:p w14:paraId="52080638">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4.供应商需提供“</w:t>
      </w:r>
      <w:r>
        <w:rPr>
          <w:rFonts w:hint="eastAsia" w:ascii="仿宋" w:hAnsi="仿宋" w:eastAsia="仿宋" w:cs="仿宋"/>
          <w:color w:val="auto"/>
          <w:sz w:val="24"/>
          <w:szCs w:val="24"/>
          <w:highlight w:val="none"/>
        </w:rPr>
        <w:t>南京市政府采购供应商信用记录表暨信用承诺书</w:t>
      </w:r>
      <w:r>
        <w:rPr>
          <w:rFonts w:hint="eastAsia" w:ascii="仿宋" w:hAnsi="仿宋" w:eastAsia="仿宋" w:cs="仿宋"/>
          <w:b/>
          <w:bCs/>
          <w:color w:val="auto"/>
          <w:sz w:val="24"/>
          <w:szCs w:val="24"/>
          <w:highlight w:val="none"/>
        </w:rPr>
        <w:t>”</w:t>
      </w:r>
    </w:p>
    <w:p w14:paraId="1CEEBF5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响应文件截止日2天前办理登记注册手续。</w:t>
      </w:r>
    </w:p>
    <w:p w14:paraId="5FD435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南京市政府采购供应商信用记录表暨信用承诺书》”是供应商参加本次政府采购活动的必备材料之一，供应商需每次参加政府采购活动时，应先登录诚信档案管理系统在线打印其“《南京市政府采购供应商信用记录表暨信用承诺书》”，经法定代表人签名和单位盖章后作为响应文件的组成部分提交。“《南京市政府采购供应商信用记录表暨信用承诺书》”在线打印时间要求：必须是在采购文件发布之日起至提交响应文件截止时间前。</w:t>
      </w:r>
    </w:p>
    <w:p w14:paraId="0EC5D737">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highlight w:val="none"/>
        </w:rPr>
        <w:t>（3）南京市政府采购供应商诚信档案管理系统客服电话：025-52718366；供应商可就用户注册与打印“《南京市政府采购供应商信用记录表暨信用承诺书》”等事宜进行咨询。</w:t>
      </w:r>
    </w:p>
    <w:p w14:paraId="0E5B5B22">
      <w:pPr>
        <w:spacing w:line="360" w:lineRule="auto"/>
        <w:rPr>
          <w:rFonts w:hint="eastAsia" w:ascii="仿宋" w:hAnsi="仿宋" w:eastAsia="仿宋" w:cs="仿宋"/>
          <w:color w:val="auto"/>
          <w:sz w:val="24"/>
        </w:rPr>
      </w:pPr>
      <w:bookmarkStart w:id="12" w:name="_Toc35393636"/>
      <w:bookmarkStart w:id="13" w:name="_Toc35393805"/>
      <w:bookmarkStart w:id="14" w:name="_Toc28359095"/>
      <w:bookmarkStart w:id="15" w:name="_Toc28359018"/>
      <w:r>
        <w:rPr>
          <w:rFonts w:hint="eastAsia" w:ascii="仿宋" w:hAnsi="仿宋" w:eastAsia="仿宋" w:cs="仿宋"/>
          <w:color w:val="auto"/>
          <w:sz w:val="24"/>
        </w:rPr>
        <w:t>三、获取采购文件</w:t>
      </w:r>
    </w:p>
    <w:p w14:paraId="61C3D548">
      <w:pPr>
        <w:autoSpaceDE w:val="0"/>
        <w:autoSpaceDN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3.1时间：</w:t>
      </w:r>
      <w:r>
        <w:rPr>
          <w:rFonts w:hint="eastAsia" w:ascii="仿宋" w:hAnsi="仿宋" w:eastAsia="仿宋" w:cs="仿宋"/>
          <w:color w:val="auto"/>
          <w:sz w:val="24"/>
          <w:u w:val="single"/>
          <w:lang w:eastAsia="zh-CN"/>
        </w:rPr>
        <w:t>2024年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13</w:t>
      </w:r>
      <w:r>
        <w:rPr>
          <w:rFonts w:hint="eastAsia" w:ascii="仿宋" w:hAnsi="仿宋" w:eastAsia="仿宋" w:cs="仿宋"/>
          <w:color w:val="auto"/>
          <w:sz w:val="24"/>
          <w:u w:val="single"/>
        </w:rPr>
        <w:t>日至</w:t>
      </w:r>
      <w:r>
        <w:rPr>
          <w:rFonts w:hint="eastAsia" w:ascii="仿宋" w:hAnsi="仿宋" w:eastAsia="仿宋" w:cs="仿宋"/>
          <w:color w:val="auto"/>
          <w:sz w:val="24"/>
          <w:u w:val="single"/>
          <w:lang w:eastAsia="zh-CN"/>
        </w:rPr>
        <w:t>2024年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19</w:t>
      </w:r>
      <w:r>
        <w:rPr>
          <w:rFonts w:hint="eastAsia" w:ascii="仿宋" w:hAnsi="仿宋" w:eastAsia="仿宋" w:cs="仿宋"/>
          <w:color w:val="auto"/>
          <w:sz w:val="24"/>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09:00</w:t>
      </w:r>
      <w:r>
        <w:rPr>
          <w:rFonts w:hint="eastAsia" w:ascii="仿宋" w:hAnsi="仿宋" w:eastAsia="仿宋" w:cs="仿宋"/>
          <w:color w:val="auto"/>
          <w:sz w:val="24"/>
        </w:rPr>
        <w:t>至</w:t>
      </w:r>
      <w:r>
        <w:rPr>
          <w:rFonts w:hint="eastAsia" w:ascii="仿宋" w:hAnsi="仿宋" w:eastAsia="仿宋" w:cs="仿宋"/>
          <w:color w:val="auto"/>
          <w:sz w:val="24"/>
          <w:u w:val="single"/>
        </w:rPr>
        <w:t>11:30</w:t>
      </w:r>
      <w:r>
        <w:rPr>
          <w:rFonts w:hint="eastAsia" w:ascii="仿宋" w:hAnsi="仿宋" w:eastAsia="仿宋" w:cs="仿宋"/>
          <w:color w:val="auto"/>
          <w:sz w:val="24"/>
        </w:rPr>
        <w:t>，下午</w:t>
      </w:r>
      <w:r>
        <w:rPr>
          <w:rFonts w:hint="eastAsia" w:ascii="仿宋" w:hAnsi="仿宋" w:eastAsia="仿宋" w:cs="仿宋"/>
          <w:color w:val="auto"/>
          <w:sz w:val="24"/>
          <w:u w:val="single"/>
        </w:rPr>
        <w:t>14:00</w:t>
      </w:r>
      <w:r>
        <w:rPr>
          <w:rFonts w:hint="eastAsia" w:ascii="仿宋" w:hAnsi="仿宋" w:eastAsia="仿宋" w:cs="仿宋"/>
          <w:color w:val="auto"/>
          <w:sz w:val="24"/>
        </w:rPr>
        <w:t>至</w:t>
      </w:r>
      <w:r>
        <w:rPr>
          <w:rFonts w:hint="eastAsia" w:ascii="仿宋" w:hAnsi="仿宋" w:eastAsia="仿宋" w:cs="仿宋"/>
          <w:color w:val="auto"/>
          <w:sz w:val="24"/>
          <w:u w:val="single"/>
        </w:rPr>
        <w:t>17:00</w:t>
      </w:r>
      <w:r>
        <w:rPr>
          <w:rFonts w:hint="eastAsia" w:ascii="仿宋" w:hAnsi="仿宋" w:eastAsia="仿宋" w:cs="仿宋"/>
          <w:color w:val="auto"/>
          <w:sz w:val="24"/>
        </w:rPr>
        <w:t>（北京时间，法定节假日除外）</w:t>
      </w:r>
    </w:p>
    <w:p w14:paraId="30DA1242">
      <w:pPr>
        <w:autoSpaceDE w:val="0"/>
        <w:autoSpaceDN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3.2地点：南京市雨花台区西春路1号创智大厦北楼1005室</w:t>
      </w:r>
    </w:p>
    <w:p w14:paraId="38FB456B">
      <w:pPr>
        <w:autoSpaceDE w:val="0"/>
        <w:autoSpaceDN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3.3方式：</w:t>
      </w:r>
    </w:p>
    <w:p w14:paraId="1AA2F2BD">
      <w:pPr>
        <w:autoSpaceDE w:val="0"/>
        <w:autoSpaceDN w:val="0"/>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3.3.1现场获取：应携带营业执照复印件（加盖单位公章）、法定代表人身份证复印件（加盖单位公章）或法定代表人授权委托书原件（加盖单位公章）、委托代理人身份证原件及复印件（加盖单位公章）获取招标文件。</w:t>
      </w:r>
    </w:p>
    <w:p w14:paraId="78470078">
      <w:pPr>
        <w:spacing w:line="360" w:lineRule="auto"/>
        <w:ind w:firstLine="540"/>
        <w:rPr>
          <w:rFonts w:hint="eastAsia" w:ascii="仿宋" w:hAnsi="仿宋" w:eastAsia="仿宋" w:cs="仿宋"/>
          <w:color w:val="auto"/>
          <w:sz w:val="24"/>
        </w:rPr>
      </w:pPr>
      <w:r>
        <w:rPr>
          <w:rFonts w:hint="eastAsia" w:ascii="仿宋" w:hAnsi="仿宋" w:eastAsia="仿宋" w:cs="仿宋"/>
          <w:color w:val="auto"/>
          <w:sz w:val="24"/>
        </w:rPr>
        <w:t>3.4售价：</w:t>
      </w:r>
      <w:r>
        <w:rPr>
          <w:rFonts w:hint="eastAsia" w:ascii="仿宋" w:hAnsi="仿宋" w:eastAsia="仿宋" w:cs="仿宋"/>
          <w:color w:val="auto"/>
          <w:sz w:val="24"/>
          <w:lang w:val="en-US" w:eastAsia="zh-CN"/>
        </w:rPr>
        <w:t>1</w:t>
      </w:r>
      <w:r>
        <w:rPr>
          <w:rFonts w:hint="eastAsia" w:ascii="仿宋" w:hAnsi="仿宋" w:eastAsia="仿宋" w:cs="仿宋"/>
          <w:color w:val="auto"/>
          <w:sz w:val="24"/>
        </w:rPr>
        <w:t>00元人民币/套，售后不退。</w:t>
      </w:r>
    </w:p>
    <w:p w14:paraId="56E9E431">
      <w:pPr>
        <w:spacing w:line="360" w:lineRule="auto"/>
        <w:jc w:val="left"/>
        <w:rPr>
          <w:rFonts w:hint="eastAsia" w:ascii="仿宋" w:hAnsi="仿宋" w:eastAsia="仿宋" w:cs="仿宋"/>
          <w:color w:val="auto"/>
          <w:sz w:val="24"/>
        </w:rPr>
      </w:pPr>
      <w:bookmarkStart w:id="16" w:name="_Toc28359092"/>
      <w:bookmarkStart w:id="17" w:name="_Toc28359015"/>
      <w:bookmarkStart w:id="18" w:name="_Toc35393632"/>
      <w:bookmarkStart w:id="19" w:name="_Toc35393801"/>
      <w:r>
        <w:rPr>
          <w:rFonts w:hint="eastAsia" w:ascii="仿宋" w:hAnsi="仿宋" w:eastAsia="仿宋" w:cs="仿宋"/>
          <w:color w:val="auto"/>
          <w:sz w:val="24"/>
        </w:rPr>
        <w:t>四、</w:t>
      </w:r>
      <w:bookmarkEnd w:id="16"/>
      <w:bookmarkEnd w:id="17"/>
      <w:bookmarkEnd w:id="18"/>
      <w:bookmarkEnd w:id="19"/>
      <w:r>
        <w:rPr>
          <w:rFonts w:hint="eastAsia" w:ascii="仿宋" w:hAnsi="仿宋" w:eastAsia="仿宋" w:cs="仿宋"/>
          <w:color w:val="auto"/>
          <w:sz w:val="24"/>
        </w:rPr>
        <w:t>提交投标文件截止时间、开标时间和地点</w:t>
      </w:r>
    </w:p>
    <w:p w14:paraId="65E41B8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时间：</w:t>
      </w:r>
      <w:r>
        <w:rPr>
          <w:rFonts w:hint="eastAsia" w:ascii="仿宋" w:hAnsi="仿宋" w:eastAsia="仿宋" w:cs="仿宋"/>
          <w:color w:val="auto"/>
          <w:sz w:val="24"/>
          <w:u w:val="single"/>
          <w:lang w:eastAsia="zh-CN"/>
        </w:rPr>
        <w:t>2024年</w:t>
      </w:r>
      <w:r>
        <w:rPr>
          <w:rFonts w:hint="eastAsia" w:ascii="仿宋" w:hAnsi="仿宋" w:eastAsia="仿宋" w:cs="仿宋"/>
          <w:color w:val="auto"/>
          <w:sz w:val="24"/>
          <w:u w:val="single"/>
          <w:lang w:val="en-US" w:eastAsia="zh-CN"/>
        </w:rPr>
        <w:t>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23</w:t>
      </w:r>
      <w:r>
        <w:rPr>
          <w:rFonts w:hint="eastAsia" w:ascii="仿宋" w:hAnsi="仿宋" w:eastAsia="仿宋" w:cs="仿宋"/>
          <w:color w:val="auto"/>
          <w:sz w:val="24"/>
          <w:u w:val="single"/>
        </w:rPr>
        <w:t>日14点30分</w:t>
      </w:r>
      <w:r>
        <w:rPr>
          <w:rFonts w:hint="eastAsia" w:ascii="仿宋" w:hAnsi="仿宋" w:eastAsia="仿宋" w:cs="仿宋"/>
          <w:color w:val="auto"/>
          <w:sz w:val="24"/>
        </w:rPr>
        <w:t>（北京时间）</w:t>
      </w:r>
    </w:p>
    <w:p w14:paraId="7B00907C">
      <w:pPr>
        <w:adjustRightInd w:val="0"/>
        <w:snapToGrid w:val="0"/>
        <w:spacing w:line="360" w:lineRule="auto"/>
        <w:ind w:firstLine="480" w:firstLineChars="200"/>
        <w:rPr>
          <w:rFonts w:hint="eastAsia" w:ascii="仿宋" w:hAnsi="仿宋" w:eastAsia="仿宋" w:cs="仿宋"/>
          <w:color w:val="auto"/>
          <w:sz w:val="32"/>
          <w:szCs w:val="32"/>
          <w:u w:val="single"/>
          <w:lang w:eastAsia="zh-CN"/>
        </w:rPr>
      </w:pPr>
      <w:r>
        <w:rPr>
          <w:rFonts w:hint="eastAsia" w:ascii="仿宋" w:hAnsi="仿宋" w:eastAsia="仿宋" w:cs="仿宋"/>
          <w:color w:val="auto"/>
          <w:sz w:val="24"/>
        </w:rPr>
        <w:t>地点：</w:t>
      </w:r>
      <w:r>
        <w:rPr>
          <w:rFonts w:hint="eastAsia" w:ascii="仿宋" w:hAnsi="仿宋" w:eastAsia="仿宋" w:cs="仿宋"/>
          <w:color w:val="auto"/>
          <w:sz w:val="24"/>
          <w:u w:val="single"/>
        </w:rPr>
        <w:t>南京市雨花台区西春路1号创智大厦北楼1005室</w:t>
      </w:r>
    </w:p>
    <w:p w14:paraId="5FB3D6B6">
      <w:pPr>
        <w:spacing w:line="360" w:lineRule="auto"/>
        <w:rPr>
          <w:rFonts w:hint="eastAsia" w:ascii="仿宋" w:hAnsi="仿宋" w:eastAsia="仿宋" w:cs="仿宋"/>
          <w:color w:val="auto"/>
          <w:sz w:val="24"/>
        </w:rPr>
      </w:pPr>
      <w:bookmarkStart w:id="20" w:name="_Toc35393635"/>
      <w:bookmarkStart w:id="21" w:name="_Toc35393804"/>
      <w:r>
        <w:rPr>
          <w:rFonts w:hint="eastAsia" w:ascii="仿宋" w:hAnsi="仿宋" w:eastAsia="仿宋" w:cs="仿宋"/>
          <w:color w:val="auto"/>
          <w:sz w:val="24"/>
        </w:rPr>
        <w:t>五、其他补充事宜</w:t>
      </w:r>
      <w:bookmarkEnd w:id="20"/>
      <w:bookmarkEnd w:id="21"/>
    </w:p>
    <w:p w14:paraId="1140F317">
      <w:pPr>
        <w:adjustRightInd w:val="0"/>
        <w:snapToGrid w:val="0"/>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6.1投标文件份数：</w:t>
      </w:r>
      <w:r>
        <w:rPr>
          <w:rFonts w:hint="eastAsia" w:ascii="仿宋" w:hAnsi="仿宋" w:eastAsia="仿宋" w:cs="仿宋"/>
          <w:color w:val="auto"/>
          <w:sz w:val="24"/>
          <w:lang w:val="zh-CN"/>
        </w:rPr>
        <w:t>一式叁份（壹份正本、贰份副本）</w:t>
      </w:r>
      <w:r>
        <w:rPr>
          <w:rFonts w:hint="eastAsia" w:ascii="仿宋" w:hAnsi="仿宋" w:eastAsia="仿宋" w:cs="仿宋"/>
          <w:color w:val="auto"/>
          <w:sz w:val="24"/>
        </w:rPr>
        <w:t>(电子版标书一份, U盘；投标文件电子版中必须包含投标文件的全部内容，不得加密，所有文档、图表等采用PDF格式或WORD格式)</w:t>
      </w:r>
      <w:r>
        <w:rPr>
          <w:rFonts w:hint="eastAsia" w:ascii="仿宋" w:hAnsi="仿宋" w:eastAsia="仿宋" w:cs="仿宋"/>
          <w:color w:val="auto"/>
          <w:sz w:val="24"/>
          <w:lang w:val="zh-CN"/>
        </w:rPr>
        <w:t>，每份投标文件须清楚标明“正本”或“副本”字样。一旦正本和副本不符，以正本为准。</w:t>
      </w:r>
    </w:p>
    <w:p w14:paraId="03BA6D3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6.2拒绝下述供应商参加本次采购活动:</w:t>
      </w:r>
    </w:p>
    <w:p w14:paraId="21FC5868">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（1）供应商单位负责人为同一人或者存在直接控股、管理关系的不同供应商，不得参加同一合同项下的政府采购活动。</w:t>
      </w:r>
    </w:p>
    <w:p w14:paraId="68D85290">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（2）凡为采购项目提供整体设计、规范编制或者项目管理、监理、检测等服务的供应商，不得再参加该项目的其他采购活动。</w:t>
      </w:r>
    </w:p>
    <w:p w14:paraId="4DE454C6">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（3）供应商被“信用中国”网站(www.creditchina.gov.cn) 、“中国政府采购网”(www.ccgp.gov.cn)列入失信被执行人、重大税收违法案件当事人名单、政府采购严重违法失信行为记录名单。</w:t>
      </w:r>
    </w:p>
    <w:p w14:paraId="4B951070">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6.3本项目成交后不允许分包、转包。</w:t>
      </w:r>
    </w:p>
    <w:p w14:paraId="30A470BB">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6.4投标文件提交时，</w:t>
      </w:r>
      <w:r>
        <w:rPr>
          <w:rFonts w:hint="eastAsia" w:ascii="仿宋" w:hAnsi="仿宋" w:eastAsia="仿宋" w:cs="仿宋"/>
          <w:color w:val="auto"/>
          <w:sz w:val="24"/>
          <w:lang w:val="zh-CN"/>
        </w:rPr>
        <w:t>请供应商法定代表人或其授权委托代表人携带本人有效身份证原件出席。</w:t>
      </w:r>
    </w:p>
    <w:p w14:paraId="2F8579D2">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6.5供应商应当从采购代理机构合法获得招标项目的招标文件。</w:t>
      </w:r>
    </w:p>
    <w:p w14:paraId="2E9F367F">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6.6现场考察、答疑时间：采购人不组织，供应商可自行联系采购人。</w:t>
      </w:r>
    </w:p>
    <w:bookmarkEnd w:id="12"/>
    <w:bookmarkEnd w:id="13"/>
    <w:bookmarkEnd w:id="14"/>
    <w:bookmarkEnd w:id="15"/>
    <w:p w14:paraId="2CFA6B5F">
      <w:pPr>
        <w:spacing w:line="360" w:lineRule="auto"/>
        <w:rPr>
          <w:rFonts w:hint="eastAsia" w:ascii="仿宋" w:hAnsi="仿宋" w:eastAsia="仿宋" w:cs="仿宋"/>
          <w:color w:val="auto"/>
          <w:sz w:val="24"/>
        </w:rPr>
      </w:pPr>
      <w:r>
        <w:rPr>
          <w:rFonts w:hint="eastAsia" w:ascii="仿宋" w:hAnsi="仿宋" w:eastAsia="仿宋" w:cs="仿宋"/>
          <w:color w:val="auto"/>
          <w:sz w:val="24"/>
        </w:rPr>
        <w:t>六、对本次采购提出询问，请按以下方式联系。</w:t>
      </w:r>
    </w:p>
    <w:p w14:paraId="1DF5EF0F">
      <w:pPr>
        <w:spacing w:line="360" w:lineRule="auto"/>
        <w:ind w:firstLine="480" w:firstLineChars="200"/>
        <w:rPr>
          <w:rFonts w:hint="eastAsia" w:ascii="仿宋" w:hAnsi="仿宋" w:eastAsia="仿宋" w:cs="仿宋"/>
          <w:color w:val="auto"/>
          <w:sz w:val="24"/>
        </w:rPr>
      </w:pPr>
      <w:bookmarkStart w:id="22" w:name="_Toc35393637"/>
      <w:bookmarkStart w:id="23" w:name="_Toc28359019"/>
      <w:bookmarkStart w:id="24" w:name="_Toc28359096"/>
      <w:bookmarkStart w:id="25" w:name="_Toc35393806"/>
      <w:r>
        <w:rPr>
          <w:rFonts w:hint="eastAsia" w:ascii="仿宋" w:hAnsi="仿宋" w:eastAsia="仿宋" w:cs="仿宋"/>
          <w:color w:val="auto"/>
          <w:sz w:val="24"/>
        </w:rPr>
        <w:t>1.采购人信息</w:t>
      </w:r>
      <w:bookmarkEnd w:id="22"/>
      <w:bookmarkEnd w:id="23"/>
      <w:bookmarkEnd w:id="24"/>
      <w:bookmarkEnd w:id="25"/>
    </w:p>
    <w:p w14:paraId="7EE0DA3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名称：南京市雨花台区人民政府板桥街道办事处</w:t>
      </w:r>
    </w:p>
    <w:p w14:paraId="1320E3BA">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rPr>
        <w:t>地址：南京市雨花台区板桥街道</w:t>
      </w:r>
      <w:r>
        <w:rPr>
          <w:rFonts w:hint="eastAsia" w:ascii="仿宋" w:hAnsi="仿宋" w:eastAsia="仿宋" w:cs="仿宋"/>
          <w:color w:val="auto"/>
          <w:sz w:val="24"/>
          <w:lang w:val="en-US" w:eastAsia="zh-CN"/>
        </w:rPr>
        <w:t>雄风路1-1号</w:t>
      </w:r>
    </w:p>
    <w:p w14:paraId="6FCD056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联系方式：</w:t>
      </w:r>
      <w:r>
        <w:rPr>
          <w:rFonts w:hint="eastAsia" w:ascii="仿宋" w:hAnsi="仿宋" w:eastAsia="仿宋" w:cs="仿宋"/>
          <w:color w:val="auto"/>
          <w:sz w:val="24"/>
          <w:lang w:val="en-US" w:eastAsia="zh-CN"/>
        </w:rPr>
        <w:t>韩科</w:t>
      </w:r>
    </w:p>
    <w:p w14:paraId="2755080D">
      <w:pPr>
        <w:spacing w:line="360" w:lineRule="auto"/>
        <w:ind w:firstLine="480" w:firstLineChars="200"/>
        <w:rPr>
          <w:rFonts w:hint="eastAsia" w:ascii="仿宋" w:hAnsi="仿宋" w:eastAsia="仿宋" w:cs="仿宋"/>
          <w:color w:val="auto"/>
          <w:sz w:val="24"/>
        </w:rPr>
      </w:pPr>
      <w:bookmarkStart w:id="26" w:name="_Toc28359020"/>
      <w:bookmarkStart w:id="27" w:name="_Toc28359097"/>
      <w:bookmarkStart w:id="28" w:name="_Toc35393807"/>
      <w:bookmarkStart w:id="29" w:name="_Toc35393638"/>
      <w:r>
        <w:rPr>
          <w:rFonts w:hint="eastAsia" w:ascii="仿宋" w:hAnsi="仿宋" w:eastAsia="仿宋" w:cs="仿宋"/>
          <w:color w:val="auto"/>
          <w:sz w:val="24"/>
        </w:rPr>
        <w:t>2.采购代理机构信息</w:t>
      </w:r>
      <w:bookmarkEnd w:id="26"/>
      <w:bookmarkEnd w:id="27"/>
      <w:bookmarkEnd w:id="28"/>
      <w:bookmarkEnd w:id="29"/>
    </w:p>
    <w:p w14:paraId="0422A714">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名称：南京百尚建设工程管理有限公司</w:t>
      </w:r>
    </w:p>
    <w:p w14:paraId="40706143">
      <w:pPr>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地址：南京市雨花台区西春路1号创智大厦北楼1005室</w:t>
      </w:r>
    </w:p>
    <w:p w14:paraId="32502D9E">
      <w:pPr>
        <w:spacing w:line="40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联系方式：郭工 </w:t>
      </w:r>
      <w:r>
        <w:rPr>
          <w:rFonts w:hint="eastAsia" w:ascii="仿宋" w:hAnsi="仿宋" w:eastAsia="仿宋" w:cs="仿宋"/>
          <w:color w:val="auto"/>
          <w:sz w:val="24"/>
          <w:lang w:val="en-US" w:eastAsia="zh-CN"/>
        </w:rPr>
        <w:t>025-86281518</w:t>
      </w:r>
    </w:p>
    <w:p w14:paraId="48F2DDEA">
      <w:pPr>
        <w:pStyle w:val="522"/>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3.项目联系方式</w:t>
      </w:r>
    </w:p>
    <w:p w14:paraId="283839D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项目联系人：</w:t>
      </w:r>
      <w:r>
        <w:rPr>
          <w:rFonts w:hint="eastAsia" w:ascii="仿宋" w:hAnsi="仿宋" w:eastAsia="仿宋" w:cs="仿宋"/>
          <w:color w:val="auto"/>
          <w:sz w:val="24"/>
          <w:lang w:val="en-US" w:eastAsia="zh-CN"/>
        </w:rPr>
        <w:t>韩科</w:t>
      </w:r>
      <w:r>
        <w:rPr>
          <w:rFonts w:hint="eastAsia" w:ascii="仿宋" w:hAnsi="仿宋" w:eastAsia="仿宋" w:cs="仿宋"/>
          <w:color w:val="auto"/>
          <w:sz w:val="24"/>
        </w:rPr>
        <w:t xml:space="preserve"> </w:t>
      </w:r>
    </w:p>
    <w:p w14:paraId="100FD329">
      <w:pPr>
        <w:pStyle w:val="15"/>
        <w:ind w:firstLine="0"/>
        <w:rPr>
          <w:rFonts w:hint="eastAsia" w:ascii="仿宋" w:hAnsi="仿宋" w:eastAsia="仿宋" w:cs="仿宋"/>
          <w:color w:val="auto"/>
        </w:rPr>
      </w:pPr>
    </w:p>
    <w:p w14:paraId="4A248E81">
      <w:pPr>
        <w:widowControl/>
        <w:spacing w:line="360" w:lineRule="auto"/>
        <w:jc w:val="left"/>
        <w:rPr>
          <w:rFonts w:hint="eastAsia" w:ascii="仿宋" w:hAnsi="仿宋" w:eastAsia="仿宋" w:cs="仿宋"/>
          <w:color w:val="auto"/>
          <w:sz w:val="30"/>
          <w:szCs w:val="30"/>
        </w:rPr>
      </w:pPr>
    </w:p>
    <w:p w14:paraId="7089BA4C">
      <w:pPr>
        <w:widowControl/>
        <w:spacing w:line="360" w:lineRule="auto"/>
        <w:ind w:firstLine="3000" w:firstLineChars="1000"/>
        <w:jc w:val="left"/>
        <w:rPr>
          <w:rFonts w:hint="eastAsia" w:ascii="仿宋" w:hAnsi="仿宋" w:eastAsia="仿宋" w:cs="仿宋"/>
          <w:color w:val="auto"/>
          <w:sz w:val="30"/>
          <w:szCs w:val="30"/>
        </w:rPr>
      </w:pPr>
    </w:p>
    <w:p w14:paraId="475B43E8">
      <w:pPr>
        <w:widowControl/>
        <w:spacing w:line="360" w:lineRule="auto"/>
        <w:ind w:firstLine="3000" w:firstLineChars="1000"/>
        <w:jc w:val="left"/>
        <w:rPr>
          <w:rFonts w:hint="eastAsia" w:ascii="仿宋" w:hAnsi="仿宋" w:eastAsia="仿宋" w:cs="仿宋"/>
          <w:color w:val="auto"/>
          <w:sz w:val="30"/>
          <w:szCs w:val="30"/>
        </w:rPr>
      </w:pPr>
    </w:p>
    <w:p w14:paraId="34490BD2">
      <w:pPr>
        <w:widowControl/>
        <w:spacing w:line="360" w:lineRule="auto"/>
        <w:ind w:firstLine="3000" w:firstLineChars="1000"/>
        <w:jc w:val="left"/>
        <w:rPr>
          <w:rFonts w:hint="eastAsia" w:ascii="仿宋" w:hAnsi="仿宋" w:eastAsia="仿宋" w:cs="仿宋"/>
          <w:color w:val="auto"/>
          <w:sz w:val="30"/>
          <w:szCs w:val="30"/>
        </w:rPr>
      </w:pPr>
    </w:p>
    <w:p w14:paraId="2BC7B97B">
      <w:pPr>
        <w:widowControl/>
        <w:spacing w:line="360" w:lineRule="auto"/>
        <w:ind w:firstLine="3000" w:firstLineChars="1000"/>
        <w:jc w:val="left"/>
        <w:rPr>
          <w:rFonts w:hint="eastAsia" w:ascii="仿宋" w:hAnsi="仿宋" w:eastAsia="仿宋" w:cs="仿宋"/>
          <w:color w:val="auto"/>
          <w:sz w:val="30"/>
          <w:szCs w:val="30"/>
        </w:rPr>
      </w:pPr>
    </w:p>
    <w:p w14:paraId="16A990C7">
      <w:pPr>
        <w:widowControl/>
        <w:spacing w:line="360" w:lineRule="auto"/>
        <w:ind w:firstLine="3000" w:firstLineChars="1000"/>
        <w:jc w:val="left"/>
        <w:rPr>
          <w:rFonts w:hint="eastAsia" w:ascii="仿宋" w:hAnsi="仿宋" w:eastAsia="仿宋" w:cs="仿宋"/>
          <w:color w:val="auto"/>
          <w:sz w:val="30"/>
          <w:szCs w:val="30"/>
        </w:rPr>
      </w:pPr>
    </w:p>
    <w:p w14:paraId="6E9E6B0F">
      <w:pPr>
        <w:widowControl/>
        <w:spacing w:line="360" w:lineRule="auto"/>
        <w:ind w:firstLine="3000" w:firstLineChars="1000"/>
        <w:jc w:val="left"/>
        <w:rPr>
          <w:rFonts w:hint="eastAsia" w:ascii="仿宋" w:hAnsi="仿宋" w:eastAsia="仿宋" w:cs="仿宋"/>
          <w:color w:val="auto"/>
          <w:sz w:val="30"/>
          <w:szCs w:val="30"/>
        </w:rPr>
      </w:pPr>
    </w:p>
    <w:p w14:paraId="6A8A9078">
      <w:pPr>
        <w:widowControl/>
        <w:spacing w:line="360" w:lineRule="auto"/>
        <w:ind w:firstLine="3000" w:firstLineChars="1000"/>
        <w:jc w:val="left"/>
        <w:rPr>
          <w:rFonts w:hint="eastAsia" w:ascii="仿宋" w:hAnsi="仿宋" w:eastAsia="仿宋" w:cs="仿宋"/>
          <w:color w:val="auto"/>
          <w:sz w:val="30"/>
          <w:szCs w:val="30"/>
        </w:rPr>
      </w:pPr>
    </w:p>
    <w:p w14:paraId="48EE4B69">
      <w:pPr>
        <w:widowControl/>
        <w:spacing w:line="360" w:lineRule="auto"/>
        <w:ind w:firstLine="3000" w:firstLineChars="1000"/>
        <w:jc w:val="left"/>
        <w:rPr>
          <w:rFonts w:hint="eastAsia" w:ascii="仿宋" w:hAnsi="仿宋" w:eastAsia="仿宋" w:cs="仿宋"/>
          <w:color w:val="auto"/>
          <w:sz w:val="30"/>
          <w:szCs w:val="30"/>
        </w:rPr>
      </w:pPr>
    </w:p>
    <w:p w14:paraId="09D114F4">
      <w:pPr>
        <w:widowControl/>
        <w:spacing w:line="360" w:lineRule="auto"/>
        <w:ind w:firstLine="3000" w:firstLineChars="1000"/>
        <w:jc w:val="left"/>
        <w:rPr>
          <w:rFonts w:hint="eastAsia" w:ascii="仿宋" w:hAnsi="仿宋" w:eastAsia="仿宋" w:cs="仿宋"/>
          <w:color w:val="auto"/>
          <w:sz w:val="30"/>
          <w:szCs w:val="30"/>
        </w:rPr>
      </w:pPr>
    </w:p>
    <w:p w14:paraId="360EC510">
      <w:pPr>
        <w:widowControl/>
        <w:spacing w:line="360" w:lineRule="auto"/>
        <w:ind w:firstLine="3000" w:firstLineChars="1000"/>
        <w:jc w:val="left"/>
        <w:rPr>
          <w:rFonts w:hint="eastAsia" w:ascii="仿宋" w:hAnsi="仿宋" w:eastAsia="仿宋" w:cs="仿宋"/>
          <w:color w:val="auto"/>
          <w:sz w:val="30"/>
          <w:szCs w:val="30"/>
        </w:rPr>
      </w:pPr>
    </w:p>
    <w:p w14:paraId="11A2C4F1">
      <w:pPr>
        <w:widowControl/>
        <w:spacing w:line="360" w:lineRule="auto"/>
        <w:ind w:firstLine="3000" w:firstLineChars="1000"/>
        <w:jc w:val="left"/>
        <w:rPr>
          <w:rFonts w:hint="eastAsia" w:ascii="仿宋" w:hAnsi="仿宋" w:eastAsia="仿宋" w:cs="仿宋"/>
          <w:color w:val="auto"/>
          <w:sz w:val="30"/>
          <w:szCs w:val="30"/>
        </w:rPr>
      </w:pPr>
    </w:p>
    <w:p w14:paraId="6A838481">
      <w:pPr>
        <w:widowControl/>
        <w:spacing w:line="360" w:lineRule="auto"/>
        <w:ind w:firstLine="3000" w:firstLineChars="1000"/>
        <w:jc w:val="left"/>
        <w:rPr>
          <w:rFonts w:hint="eastAsia" w:ascii="仿宋" w:hAnsi="仿宋" w:eastAsia="仿宋" w:cs="仿宋"/>
          <w:color w:val="auto"/>
          <w:sz w:val="30"/>
          <w:szCs w:val="30"/>
        </w:rPr>
      </w:pPr>
    </w:p>
    <w:p w14:paraId="59B878BF">
      <w:pPr>
        <w:widowControl/>
        <w:spacing w:line="360" w:lineRule="auto"/>
        <w:ind w:firstLine="3000" w:firstLineChars="1000"/>
        <w:jc w:val="left"/>
        <w:rPr>
          <w:rFonts w:hint="eastAsia" w:ascii="仿宋" w:hAnsi="仿宋" w:eastAsia="仿宋" w:cs="仿宋"/>
          <w:color w:val="auto"/>
          <w:sz w:val="30"/>
          <w:szCs w:val="30"/>
        </w:rPr>
      </w:pPr>
    </w:p>
    <w:p w14:paraId="1F4D6603">
      <w:pPr>
        <w:widowControl/>
        <w:spacing w:line="360" w:lineRule="auto"/>
        <w:jc w:val="left"/>
        <w:rPr>
          <w:rFonts w:hint="eastAsia" w:ascii="仿宋" w:hAnsi="仿宋" w:eastAsia="仿宋" w:cs="仿宋"/>
          <w:color w:val="auto"/>
          <w:sz w:val="30"/>
          <w:szCs w:val="30"/>
        </w:rPr>
      </w:pPr>
    </w:p>
    <w:p w14:paraId="777BD70F">
      <w:pPr>
        <w:widowControl/>
        <w:spacing w:line="360" w:lineRule="auto"/>
        <w:ind w:firstLine="3000" w:firstLineChars="1000"/>
        <w:jc w:val="left"/>
        <w:rPr>
          <w:rFonts w:hint="eastAsia" w:ascii="仿宋" w:hAnsi="仿宋" w:eastAsia="仿宋" w:cs="仿宋"/>
          <w:color w:val="auto"/>
          <w:sz w:val="30"/>
          <w:szCs w:val="30"/>
        </w:rPr>
      </w:pPr>
      <w:r>
        <w:rPr>
          <w:rFonts w:hint="eastAsia" w:ascii="仿宋" w:hAnsi="仿宋" w:eastAsia="仿宋" w:cs="仿宋"/>
          <w:color w:val="auto"/>
          <w:sz w:val="30"/>
          <w:szCs w:val="30"/>
        </w:rPr>
        <w:t>第二章 竞争性磋商须知</w:t>
      </w:r>
      <w:bookmarkEnd w:id="1"/>
      <w:bookmarkEnd w:id="2"/>
      <w:bookmarkEnd w:id="3"/>
    </w:p>
    <w:p w14:paraId="64F63F60">
      <w:pPr>
        <w:keepNext w:val="0"/>
        <w:keepLines w:val="0"/>
        <w:pageBreakBefore w:val="0"/>
        <w:kinsoku/>
        <w:wordWrap/>
        <w:overflowPunct/>
        <w:topLinePunct w:val="0"/>
        <w:bidi w:val="0"/>
        <w:spacing w:line="360" w:lineRule="auto"/>
        <w:ind w:left="0" w:leftChars="0" w:right="0" w:rightChars="0" w:firstLine="482" w:firstLineChars="200"/>
        <w:textAlignment w:val="auto"/>
        <w:outlineLvl w:val="1"/>
        <w:rPr>
          <w:rFonts w:hint="eastAsia" w:ascii="仿宋" w:hAnsi="仿宋" w:eastAsia="仿宋" w:cs="仿宋"/>
          <w:b/>
          <w:color w:val="auto"/>
          <w:sz w:val="24"/>
          <w:szCs w:val="24"/>
        </w:rPr>
      </w:pPr>
      <w:bookmarkStart w:id="30" w:name="_Toc26142"/>
      <w:bookmarkStart w:id="31" w:name="_Toc30246"/>
      <w:bookmarkStart w:id="32" w:name="_Toc27175"/>
      <w:r>
        <w:rPr>
          <w:rFonts w:hint="eastAsia" w:ascii="仿宋" w:hAnsi="仿宋" w:eastAsia="仿宋" w:cs="仿宋"/>
          <w:b/>
          <w:color w:val="auto"/>
          <w:sz w:val="24"/>
          <w:szCs w:val="24"/>
        </w:rPr>
        <w:t>一、总则</w:t>
      </w:r>
      <w:bookmarkEnd w:id="30"/>
      <w:bookmarkEnd w:id="31"/>
      <w:bookmarkEnd w:id="32"/>
    </w:p>
    <w:p w14:paraId="55EA397D">
      <w:pPr>
        <w:keepNext w:val="0"/>
        <w:keepLines w:val="0"/>
        <w:pageBreakBefore w:val="0"/>
        <w:kinsoku/>
        <w:wordWrap/>
        <w:overflowPunct/>
        <w:topLinePunct w:val="0"/>
        <w:autoSpaceDE w:val="0"/>
        <w:autoSpaceDN w:val="0"/>
        <w:bidi w:val="0"/>
        <w:adjustRightInd w:val="0"/>
        <w:spacing w:line="360" w:lineRule="auto"/>
        <w:ind w:left="0" w:leftChars="0" w:right="0" w:rightChars="0" w:firstLine="482" w:firstLineChars="20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1.适用法律</w:t>
      </w:r>
    </w:p>
    <w:p w14:paraId="15AC54AB">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《中华人民共和国政府采购法》、《中华人民共和国政府采购法实施条例》等有关法律、规章和规定等。</w:t>
      </w:r>
    </w:p>
    <w:p w14:paraId="0F38D8F3">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2．定义</w:t>
      </w:r>
    </w:p>
    <w:p w14:paraId="12E797EE">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2.1 “供应商”</w:t>
      </w:r>
      <w:r>
        <w:rPr>
          <w:rFonts w:hint="eastAsia" w:ascii="仿宋" w:hAnsi="仿宋" w:eastAsia="仿宋" w:cs="仿宋"/>
          <w:color w:val="auto"/>
          <w:sz w:val="24"/>
          <w:szCs w:val="24"/>
        </w:rPr>
        <w:t>是指参加竞争性磋商，并符合磋商文件规定资格条件的法人、其他组织或者自然人。</w:t>
      </w:r>
    </w:p>
    <w:p w14:paraId="59BC3B09">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2.2 “货物和服务”指本磋商文件中所述产品及相关服务。本次采购不接受进口产品投标，进口产品是指通过中国海关报关验放进入中国境内且产自关境外的产品。</w:t>
      </w:r>
    </w:p>
    <w:p w14:paraId="25319D3D">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2.3 “采购人或使用单位”是指使用货物和服务的单位。</w:t>
      </w:r>
    </w:p>
    <w:p w14:paraId="7B6A063F">
      <w:pPr>
        <w:keepNext w:val="0"/>
        <w:keepLines w:val="0"/>
        <w:pageBreakBefore w:val="0"/>
        <w:kinsoku/>
        <w:wordWrap/>
        <w:overflowPunct/>
        <w:topLinePunct w:val="0"/>
        <w:bidi w:val="0"/>
        <w:spacing w:line="360" w:lineRule="auto"/>
        <w:ind w:left="0" w:leftChars="0" w:right="0" w:rightChars="0"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2.4 本项目的特定资格要求：</w:t>
      </w:r>
      <w:r>
        <w:rPr>
          <w:rFonts w:hint="eastAsia" w:ascii="仿宋" w:hAnsi="仿宋" w:eastAsia="仿宋" w:cs="仿宋"/>
          <w:color w:val="auto"/>
          <w:sz w:val="24"/>
          <w:szCs w:val="24"/>
          <w:lang w:val="en-US" w:eastAsia="zh-CN"/>
        </w:rPr>
        <w:t>无。</w:t>
      </w:r>
    </w:p>
    <w:p w14:paraId="6D7EE8F7">
      <w:pPr>
        <w:keepNext w:val="0"/>
        <w:keepLines w:val="0"/>
        <w:pageBreakBefore w:val="0"/>
        <w:kinsoku/>
        <w:wordWrap/>
        <w:overflowPunct/>
        <w:topLinePunct w:val="0"/>
        <w:bidi w:val="0"/>
        <w:spacing w:line="360" w:lineRule="auto"/>
        <w:ind w:left="0" w:leftChars="0" w:right="0" w:rightChars="0" w:firstLine="482" w:firstLineChars="200"/>
        <w:jc w:val="left"/>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3．政策功能</w:t>
      </w:r>
    </w:p>
    <w:p w14:paraId="38BC3C93">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3.1（1）中小企业划型标准按照《关于印发中小企业划型标准规定的通知（工信部联企业〔2011〕300号）》文的相关规定认定。</w:t>
      </w:r>
    </w:p>
    <w:p w14:paraId="286C9C29">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（2）根据《政府采购促进中小企业发展暂行办法》的相关规定，本项目对小型和微型企业产品的价格给予</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lang w:val="zh-CN"/>
        </w:rPr>
        <w:t>%的扣除，对联合投标企业产品的价格给予2%的扣除（联合协议中约定，小型、微型企业的协议合同金额占到联合体协议合同总金额30%以上的，可给予联合体2%的价格扣除），以扣除后的价格作为评审价格。</w:t>
      </w:r>
    </w:p>
    <w:p w14:paraId="69AF92AE">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根据《财库〔2014〕68号》监狱企业视同小型、微型企业，享受中小企业发展的政府采购政策（监狱企业参加政府采购活动时，应当提供由省级以上监狱管理局、戒毒管理局（含新疆生产建设兵团）出具的属于监狱企业的证明文件）。</w:t>
      </w:r>
    </w:p>
    <w:p w14:paraId="0F9B097C">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（4）根据《财库〔2017〕141号》符合条件的残疾人福利性单位视同小型、微型企业，享受中小企业发展的政府采购政策。残疾人福利性单位属于小型、微型企业的，不重复享受政策。</w:t>
      </w:r>
    </w:p>
    <w:p w14:paraId="49C79F94">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（5）小型、微型企业提供中型或大型企业制造的货物的，视同为中型或大型企业。参加政府采购活动的中小企业应当按“关于印发《政府采购促进中小企业发展暂行办法》的通知[财库〔2011〕181号]” 和《财库〔2017〕141号》规定提供《中小企业声明函》和《残疾人福利性单位声明函》。未提供上述资料的报价，其价格不予扣除。</w:t>
      </w:r>
    </w:p>
    <w:p w14:paraId="0A41E030">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3.2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14:paraId="1C4248BD">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3.3提供的产品属于信息安全产品的，供应商应当选择经国家认证的信息安全产品，并提供由中国信息安全认证中心按国家标准认证颁发的有效认证证书复印件。</w:t>
      </w:r>
    </w:p>
    <w:p w14:paraId="35ED3016">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3.4 提供的产品属于政府强制采购节能产品的，供应商应当选择《节能产品政府采购清单》中的产品，并提供有效的节能产品认证证书复印件。</w:t>
      </w:r>
    </w:p>
    <w:p w14:paraId="675A8306">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3.5 提供的产品属于环境标志产品的,供应商应当选择《环境标志产品政府采购清单》中的,且经过认证的环境标志产品投标,并提供有效的环境标志产品认证证书复印件。</w:t>
      </w:r>
    </w:p>
    <w:p w14:paraId="16615E84">
      <w:pPr>
        <w:keepNext w:val="0"/>
        <w:keepLines w:val="0"/>
        <w:pageBreakBefore w:val="0"/>
        <w:kinsoku/>
        <w:wordWrap/>
        <w:overflowPunct/>
        <w:topLinePunct w:val="0"/>
        <w:bidi w:val="0"/>
        <w:spacing w:line="360" w:lineRule="auto"/>
        <w:ind w:left="0" w:leftChars="0" w:right="0" w:rightChars="0" w:firstLine="470" w:firstLineChars="19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3.6 采购文件中的参考产品品牌或型号，是采购人根据项目所要实现的功能列出的品牌或型号，并不是限制条件。供应商可以采用不低于参考的产品档次参与竞争，但是所有技术和功能不得低于采购要求，并提供证明材料以保证整体功能的实现，并在方案中加以合理的阐述说明，否则将可能作为无效投标处理。</w:t>
      </w:r>
    </w:p>
    <w:p w14:paraId="5EBCEDDD">
      <w:pPr>
        <w:keepNext w:val="0"/>
        <w:keepLines w:val="0"/>
        <w:pageBreakBefore w:val="0"/>
        <w:kinsoku/>
        <w:wordWrap/>
        <w:overflowPunct/>
        <w:topLinePunct w:val="0"/>
        <w:autoSpaceDE w:val="0"/>
        <w:autoSpaceDN w:val="0"/>
        <w:bidi w:val="0"/>
        <w:adjustRightInd w:val="0"/>
        <w:spacing w:line="360" w:lineRule="auto"/>
        <w:ind w:left="0" w:leftChars="0" w:right="0" w:rightChars="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color w:val="auto"/>
          <w:sz w:val="24"/>
          <w:szCs w:val="24"/>
          <w:lang w:val="zh-CN"/>
        </w:rPr>
        <w:t>4.参与竞争性磋商供应商资格条件：见竞争性磋商邀请</w:t>
      </w:r>
    </w:p>
    <w:p w14:paraId="10FE2AFA">
      <w:pPr>
        <w:keepNext w:val="0"/>
        <w:keepLines w:val="0"/>
        <w:pageBreakBefore w:val="0"/>
        <w:kinsoku/>
        <w:wordWrap/>
        <w:overflowPunct/>
        <w:topLinePunct w:val="0"/>
        <w:autoSpaceDE w:val="0"/>
        <w:autoSpaceDN w:val="0"/>
        <w:bidi w:val="0"/>
        <w:adjustRightInd w:val="0"/>
        <w:spacing w:line="360" w:lineRule="auto"/>
        <w:ind w:left="0" w:leftChars="0" w:right="0" w:rightChars="0" w:firstLine="472" w:firstLineChars="196"/>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拒绝下述供应商参加本次采购活动：</w:t>
      </w:r>
    </w:p>
    <w:p w14:paraId="01C37DAF">
      <w:pPr>
        <w:keepNext w:val="0"/>
        <w:keepLines w:val="0"/>
        <w:pageBreakBefore w:val="0"/>
        <w:kinsoku/>
        <w:wordWrap/>
        <w:overflowPunct/>
        <w:topLinePunct w:val="0"/>
        <w:autoSpaceDE w:val="0"/>
        <w:autoSpaceDN w:val="0"/>
        <w:bidi w:val="0"/>
        <w:adjustRightInd w:val="0"/>
        <w:spacing w:line="360" w:lineRule="auto"/>
        <w:ind w:left="0" w:leftChars="0" w:right="0" w:rightChars="0"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（1）供应商单位负责人为同一人或者存在直接控股、管理关系的不同供应商，不得参加同一合同项下的政府采购活动。</w:t>
      </w:r>
    </w:p>
    <w:p w14:paraId="43B95347">
      <w:pPr>
        <w:keepNext w:val="0"/>
        <w:keepLines w:val="0"/>
        <w:pageBreakBefore w:val="0"/>
        <w:kinsoku/>
        <w:wordWrap/>
        <w:overflowPunct/>
        <w:topLinePunct w:val="0"/>
        <w:autoSpaceDE w:val="0"/>
        <w:autoSpaceDN w:val="0"/>
        <w:bidi w:val="0"/>
        <w:adjustRightInd w:val="0"/>
        <w:spacing w:line="360" w:lineRule="auto"/>
        <w:ind w:left="0" w:leftChars="0" w:right="0" w:rightChars="0" w:firstLine="470" w:firstLineChars="196"/>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（2）凡为采购项目提供整体设计、规范编制或者项目管理、监理、检测等服务的供应商，不得再参加本项目的采购活动。</w:t>
      </w:r>
    </w:p>
    <w:p w14:paraId="37BCA72F">
      <w:pPr>
        <w:keepNext w:val="0"/>
        <w:keepLines w:val="0"/>
        <w:pageBreakBefore w:val="0"/>
        <w:kinsoku/>
        <w:wordWrap/>
        <w:overflowPunct/>
        <w:topLinePunct w:val="0"/>
        <w:autoSpaceDE w:val="0"/>
        <w:autoSpaceDN w:val="0"/>
        <w:bidi w:val="0"/>
        <w:adjustRightInd w:val="0"/>
        <w:spacing w:line="360" w:lineRule="auto"/>
        <w:ind w:left="0" w:leftChars="0" w:right="0" w:rightChars="0" w:firstLine="470" w:firstLineChars="196"/>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（3）供应商被“信用中国”网站（www.creditchina.gov.cn）、“中国政府采购"(www.ccgp.gov.cn)列入失信被执行人、重大税收违法案件当事人名单、政府采购严重违法失信行为记录名单。</w:t>
      </w:r>
    </w:p>
    <w:p w14:paraId="5B667F21">
      <w:pPr>
        <w:keepNext w:val="0"/>
        <w:keepLines w:val="0"/>
        <w:pageBreakBefore w:val="0"/>
        <w:kinsoku/>
        <w:wordWrap/>
        <w:overflowPunct/>
        <w:topLinePunct w:val="0"/>
        <w:autoSpaceDE w:val="0"/>
        <w:autoSpaceDN w:val="0"/>
        <w:bidi w:val="0"/>
        <w:adjustRightInd w:val="0"/>
        <w:spacing w:line="360" w:lineRule="auto"/>
        <w:ind w:left="0" w:leftChars="0" w:right="0" w:rightChars="0" w:firstLine="482" w:firstLineChars="20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rPr>
        <w:t>5.磋商供应商的义务及注意事项</w:t>
      </w:r>
    </w:p>
    <w:p w14:paraId="0627F2A7">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rPr>
        <w:t>5.1</w:t>
      </w:r>
      <w:r>
        <w:rPr>
          <w:rFonts w:hint="eastAsia" w:ascii="仿宋" w:hAnsi="仿宋" w:eastAsia="仿宋" w:cs="仿宋"/>
          <w:b/>
          <w:color w:val="auto"/>
          <w:sz w:val="24"/>
          <w:szCs w:val="24"/>
          <w:lang w:val="zh-CN"/>
        </w:rPr>
        <w:t>集中</w:t>
      </w:r>
      <w:r>
        <w:rPr>
          <w:rFonts w:hint="eastAsia" w:ascii="仿宋" w:hAnsi="仿宋" w:eastAsia="仿宋" w:cs="仿宋"/>
          <w:b/>
          <w:color w:val="auto"/>
          <w:sz w:val="24"/>
          <w:szCs w:val="24"/>
        </w:rPr>
        <w:t xml:space="preserve">勘查现场及答疑会: </w:t>
      </w:r>
      <w:r>
        <w:rPr>
          <w:rFonts w:hint="eastAsia" w:ascii="仿宋" w:hAnsi="仿宋" w:eastAsia="仿宋" w:cs="仿宋"/>
          <w:color w:val="auto"/>
          <w:sz w:val="24"/>
          <w:szCs w:val="24"/>
        </w:rPr>
        <w:t>无</w:t>
      </w:r>
    </w:p>
    <w:p w14:paraId="4594A618">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5.2 义务</w:t>
      </w:r>
    </w:p>
    <w:p w14:paraId="72B4ADBF">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5.2.1磋商供应商应当认真阅读本磋商文件，完全明了本项目之名称、用途、数量、质量和交付时间，完全明了应具备的资格条件。</w:t>
      </w:r>
    </w:p>
    <w:p w14:paraId="187A8016">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5.2.2磋商供应商应当按照磋商文件的要求编制响应性文件。响应性文件应对磋商文件提出的实质性要求和条件作出完全响应。</w:t>
      </w:r>
    </w:p>
    <w:p w14:paraId="2E907DAC">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5.2.3磋商供应商应在磋商截止时间前，将密封的响应性文件送达磋商地点。</w:t>
      </w:r>
    </w:p>
    <w:p w14:paraId="7831F35E">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5.2.4磋商供应商不得相互串通报价，不得排挤其他磋商供应商的公平竞争，损害采购人或者其他磋商供应商的合法权益。磋商供应商不得与采购人串通投标，损害国家利益，公众利益或者他人的合法权益。</w:t>
      </w:r>
    </w:p>
    <w:p w14:paraId="2F524CB8">
      <w:pPr>
        <w:pStyle w:val="31"/>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5.2.5磋商供应商在磋商截止时间前，对所递交的响应性文件可以补充、修改或者撤回，并书面通知采购人。补充、修改的内容为响应性文件的组成部分。</w:t>
      </w:r>
    </w:p>
    <w:p w14:paraId="0355F428">
      <w:pPr>
        <w:keepNext w:val="0"/>
        <w:keepLines w:val="0"/>
        <w:pageBreakBefore w:val="0"/>
        <w:kinsoku/>
        <w:wordWrap/>
        <w:overflowPunct/>
        <w:topLinePunct w:val="0"/>
        <w:bidi w:val="0"/>
        <w:spacing w:line="360" w:lineRule="auto"/>
        <w:ind w:left="0" w:leftChars="0" w:right="0" w:rightChars="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5.3 注意事项</w:t>
      </w:r>
    </w:p>
    <w:p w14:paraId="138456AF">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5.3.1本项目采购方式是竞争性磋商，整个项目是一个整体、不可分割。供应商在参加磋商前可以向采购人了解实地情况及在江宁区范围内相关工程需求，以确保制定出合理的投标方案，否则由此引起的误投风险及相应的损失自行承担。本项目由采购人自行组织或委托第三方验收。供应商报价超过采购预算的按无效投标处理。</w:t>
      </w:r>
    </w:p>
    <w:p w14:paraId="56FE3B3C">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5.3.2验收标准</w:t>
      </w:r>
    </w:p>
    <w:p w14:paraId="72334775">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5.3.2.1磋商文件中明确的标准和技术要求，未明确部分按照国家最新的相关标准；</w:t>
      </w:r>
    </w:p>
    <w:p w14:paraId="34494B77">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5.3.2.2供应商随响应性文件提供的货物制造国制造及验收的官方标准或货物验收大纲，经采购单位确认后，将作为对货物的验收依据之一；</w:t>
      </w:r>
    </w:p>
    <w:p w14:paraId="7AE0E6B9">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5.3.2.3供应商在澄清响应文件时作出的承诺，经采购单位确认后，将作为对货物和服务的验收依据之一；</w:t>
      </w:r>
    </w:p>
    <w:p w14:paraId="210046E3">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5.3.2.4项目完毕后，由采购单位组织按国家相关标准进行验收。</w:t>
      </w:r>
    </w:p>
    <w:p w14:paraId="22AC39B9">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5.3.3供应商应认真阅读磋商文件中所有的事项、格式、条款和规范等要求，如果没有按照磋商文件要求提交全部资料，或者没有对磋商文件都作出实质性响应，相应风险应由供应商自行承担，包括作无效投标处理。</w:t>
      </w:r>
    </w:p>
    <w:p w14:paraId="442F3E15">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5.3.4任何供应商成交，须保证所供货物和服务能通过当地有关职能部门验收，否则采购单位有权拒绝支付合同款项。</w:t>
      </w:r>
    </w:p>
    <w:p w14:paraId="636D773B">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5.3.5供应商应保证采购人在使用该货物（服务）或其任何一部分时不受第三方提出侵犯其专利权、版权、商标权或其他权利的起诉。一旦出现侵权，投标人应承担全部责任。</w:t>
      </w:r>
    </w:p>
    <w:p w14:paraId="7983F6D6">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5.3.6本次项目不接受联合体投标。</w:t>
      </w:r>
    </w:p>
    <w:p w14:paraId="56A158DE">
      <w:pPr>
        <w:keepNext w:val="0"/>
        <w:keepLines w:val="0"/>
        <w:pageBreakBefore w:val="0"/>
        <w:tabs>
          <w:tab w:val="left" w:pos="1260"/>
        </w:tabs>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6.磋商文件的澄清、修改</w:t>
      </w:r>
    </w:p>
    <w:p w14:paraId="06DB107F">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6.1任何要求对磋商文件进行澄清的供应商，应在磋商文件规定的响应性文件提交</w:t>
      </w:r>
      <w:r>
        <w:rPr>
          <w:rFonts w:hint="eastAsia" w:ascii="仿宋" w:hAnsi="仿宋" w:eastAsia="仿宋" w:cs="仿宋"/>
          <w:b/>
          <w:color w:val="auto"/>
          <w:sz w:val="24"/>
          <w:szCs w:val="24"/>
        </w:rPr>
        <w:t>截止日期五天前</w:t>
      </w:r>
      <w:r>
        <w:rPr>
          <w:rFonts w:hint="eastAsia" w:ascii="仿宋" w:hAnsi="仿宋" w:eastAsia="仿宋" w:cs="仿宋"/>
          <w:color w:val="auto"/>
          <w:sz w:val="24"/>
          <w:szCs w:val="24"/>
        </w:rPr>
        <w:t>按磋商文件中的联系方式以书面形式（如传真等）通知采购代理机构，采购代理机构将及时予以答复；在磋商文件公布期间，采购代理机构可主动对磋商文件进行澄清，磋商文件实质性变动的除外。</w:t>
      </w:r>
    </w:p>
    <w:p w14:paraId="1D14956E">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6.2磋商文件公布期间如有实质性变动的，采购代理机构将在原磋商采购信息发布媒体上发布变更公告，并自变更之日起公布期限顺延，相关供应商应请及时关注。如果潜在供应商因自身的原因未能及时获取相应信息，供应商将承担被拒绝参加磋商或被视为非实质性响应磋商文件的风险。</w:t>
      </w:r>
    </w:p>
    <w:p w14:paraId="39B566C4">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7．磋商保证金</w:t>
      </w:r>
    </w:p>
    <w:p w14:paraId="7F3443D1">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 xml:space="preserve">  无</w:t>
      </w:r>
    </w:p>
    <w:p w14:paraId="131AA83B">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8.磋商有效期</w:t>
      </w:r>
    </w:p>
    <w:p w14:paraId="00B4AA4B">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8.1磋商有效期为磋商文件规定的磋商之日后90天。</w:t>
      </w:r>
    </w:p>
    <w:p w14:paraId="2DF59DF8">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8.2在特殊情况下，采购人于原磋商有效期满之前，可向磋商供应商提出延长磋商有效期的要求。供应商可以拒绝采购人的这种要求。</w:t>
      </w:r>
    </w:p>
    <w:p w14:paraId="42B9F8B4">
      <w:pPr>
        <w:keepNext w:val="0"/>
        <w:keepLines w:val="0"/>
        <w:pageBreakBefore w:val="0"/>
        <w:kinsoku/>
        <w:wordWrap/>
        <w:overflowPunct/>
        <w:topLinePunct w:val="0"/>
        <w:autoSpaceDE w:val="0"/>
        <w:autoSpaceDN w:val="0"/>
        <w:bidi w:val="0"/>
        <w:adjustRightInd w:val="0"/>
        <w:spacing w:line="360" w:lineRule="auto"/>
        <w:ind w:left="0" w:leftChars="0" w:right="0" w:rightChars="0" w:firstLine="479" w:firstLineChars="199"/>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9．磋商费用</w:t>
      </w:r>
    </w:p>
    <w:p w14:paraId="7386ECEA">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9.1磋商供应商</w:t>
      </w:r>
      <w:r>
        <w:rPr>
          <w:rFonts w:hint="eastAsia" w:ascii="仿宋" w:hAnsi="仿宋" w:eastAsia="仿宋" w:cs="仿宋"/>
          <w:color w:val="auto"/>
          <w:sz w:val="24"/>
          <w:szCs w:val="24"/>
          <w:lang w:val="zh-CN"/>
        </w:rPr>
        <w:t>应承担所有与准备和参加磋商有关的费用，采购代理机构和采购人在任何情况下均无义务和责任承担这些费用。</w:t>
      </w:r>
    </w:p>
    <w:p w14:paraId="1A3BB529">
      <w:pPr>
        <w:pStyle w:val="51"/>
        <w:keepNext w:val="0"/>
        <w:keepLines w:val="0"/>
        <w:pageBreakBefore w:val="0"/>
        <w:shd w:val="clear" w:color="auto" w:fill="FFFFFF"/>
        <w:kinsoku/>
        <w:wordWrap/>
        <w:overflowPunct/>
        <w:topLinePunct w:val="0"/>
        <w:bidi w:val="0"/>
        <w:spacing w:before="0" w:beforeAutospacing="0" w:after="0" w:afterAutospacing="0" w:line="360" w:lineRule="auto"/>
        <w:ind w:left="0" w:leftChars="0" w:right="0" w:rightChars="0" w:firstLine="482" w:firstLineChars="200"/>
        <w:textAlignment w:val="auto"/>
        <w:rPr>
          <w:rFonts w:hint="eastAsia" w:ascii="仿宋" w:hAnsi="仿宋" w:eastAsia="仿宋" w:cs="仿宋"/>
          <w:b/>
          <w:color w:val="auto"/>
          <w:kern w:val="2"/>
          <w:sz w:val="24"/>
          <w:szCs w:val="24"/>
          <w:lang w:val="zh-CN"/>
        </w:rPr>
      </w:pPr>
      <w:r>
        <w:rPr>
          <w:rFonts w:hint="eastAsia" w:ascii="仿宋" w:hAnsi="仿宋" w:eastAsia="仿宋" w:cs="仿宋"/>
          <w:b/>
          <w:color w:val="auto"/>
          <w:kern w:val="2"/>
          <w:sz w:val="24"/>
          <w:szCs w:val="24"/>
          <w:lang w:val="zh-CN"/>
        </w:rPr>
        <w:t>9.</w:t>
      </w:r>
      <w:r>
        <w:rPr>
          <w:rFonts w:hint="eastAsia" w:ascii="仿宋" w:hAnsi="仿宋" w:eastAsia="仿宋" w:cs="仿宋"/>
          <w:b/>
          <w:color w:val="auto"/>
          <w:kern w:val="2"/>
          <w:sz w:val="24"/>
          <w:szCs w:val="24"/>
          <w:lang w:val="en-US" w:eastAsia="zh-CN"/>
        </w:rPr>
        <w:t>21</w:t>
      </w:r>
      <w:r>
        <w:rPr>
          <w:rFonts w:hint="eastAsia" w:ascii="仿宋" w:hAnsi="仿宋" w:eastAsia="仿宋" w:cs="仿宋"/>
          <w:bCs/>
          <w:color w:val="auto"/>
          <w:sz w:val="24"/>
          <w:szCs w:val="24"/>
        </w:rPr>
        <w:t>、</w:t>
      </w:r>
      <w:r>
        <w:rPr>
          <w:rFonts w:hint="eastAsia" w:ascii="仿宋" w:hAnsi="仿宋" w:eastAsia="仿宋" w:cs="仿宋"/>
          <w:b/>
          <w:bCs w:val="0"/>
          <w:color w:val="auto"/>
          <w:kern w:val="0"/>
          <w:sz w:val="24"/>
          <w:szCs w:val="24"/>
        </w:rPr>
        <w:t>招标代理服务费按</w:t>
      </w:r>
      <w:r>
        <w:rPr>
          <w:rFonts w:hint="eastAsia" w:ascii="仿宋" w:hAnsi="仿宋" w:eastAsia="仿宋" w:cs="仿宋"/>
          <w:b/>
          <w:bCs w:val="0"/>
          <w:color w:val="auto"/>
          <w:sz w:val="24"/>
          <w:szCs w:val="24"/>
        </w:rPr>
        <w:t>[2002]1980号文件的基准费率标准</w:t>
      </w:r>
      <w:r>
        <w:rPr>
          <w:rFonts w:hint="eastAsia" w:ascii="仿宋" w:hAnsi="仿宋" w:eastAsia="仿宋" w:cs="仿宋"/>
          <w:b/>
          <w:bCs w:val="0"/>
          <w:color w:val="auto"/>
          <w:kern w:val="0"/>
          <w:sz w:val="24"/>
          <w:szCs w:val="24"/>
        </w:rPr>
        <w:t>，</w:t>
      </w:r>
      <w:r>
        <w:rPr>
          <w:rStyle w:val="547"/>
          <w:rFonts w:hint="eastAsia" w:ascii="仿宋" w:hAnsi="仿宋" w:eastAsia="仿宋" w:cs="仿宋"/>
          <w:b/>
          <w:bCs w:val="0"/>
          <w:color w:val="auto"/>
          <w:sz w:val="24"/>
          <w:szCs w:val="24"/>
          <w:highlight w:val="none"/>
        </w:rPr>
        <w:t>由</w:t>
      </w:r>
      <w:r>
        <w:rPr>
          <w:rStyle w:val="547"/>
          <w:rFonts w:hint="eastAsia" w:ascii="仿宋" w:hAnsi="仿宋" w:eastAsia="仿宋" w:cs="仿宋"/>
          <w:b/>
          <w:bCs w:val="0"/>
          <w:color w:val="auto"/>
          <w:sz w:val="24"/>
          <w:szCs w:val="24"/>
          <w:highlight w:val="none"/>
          <w:lang w:val="en-US" w:eastAsia="zh-CN"/>
        </w:rPr>
        <w:t>中标人</w:t>
      </w:r>
      <w:r>
        <w:rPr>
          <w:rStyle w:val="547"/>
          <w:rFonts w:hint="eastAsia" w:ascii="仿宋" w:hAnsi="仿宋" w:eastAsia="仿宋" w:cs="仿宋"/>
          <w:b/>
          <w:bCs w:val="0"/>
          <w:color w:val="auto"/>
          <w:sz w:val="24"/>
          <w:szCs w:val="24"/>
          <w:highlight w:val="none"/>
        </w:rPr>
        <w:t>支付</w:t>
      </w:r>
      <w:r>
        <w:rPr>
          <w:rFonts w:hint="eastAsia" w:ascii="仿宋" w:hAnsi="仿宋" w:eastAsia="仿宋" w:cs="仿宋"/>
          <w:b/>
          <w:bCs w:val="0"/>
          <w:color w:val="auto"/>
          <w:kern w:val="0"/>
          <w:sz w:val="24"/>
          <w:szCs w:val="24"/>
        </w:rPr>
        <w:t>；评委费以实际发放为准，招标代理机构先垫付，最终由中标人支付。</w:t>
      </w:r>
    </w:p>
    <w:p w14:paraId="7FA1ABF3">
      <w:pPr>
        <w:keepNext w:val="0"/>
        <w:keepLines w:val="0"/>
        <w:pageBreakBefore w:val="0"/>
        <w:kinsoku/>
        <w:wordWrap/>
        <w:overflowPunct/>
        <w:topLinePunct w:val="0"/>
        <w:bidi w:val="0"/>
        <w:spacing w:line="360" w:lineRule="auto"/>
        <w:ind w:left="0" w:leftChars="0" w:right="0" w:rightChars="0" w:firstLine="482" w:firstLineChars="200"/>
        <w:textAlignment w:val="auto"/>
        <w:outlineLvl w:val="1"/>
        <w:rPr>
          <w:rFonts w:hint="eastAsia" w:ascii="仿宋" w:hAnsi="仿宋" w:eastAsia="仿宋" w:cs="仿宋"/>
          <w:b/>
          <w:color w:val="auto"/>
          <w:sz w:val="24"/>
          <w:szCs w:val="24"/>
        </w:rPr>
      </w:pPr>
      <w:bookmarkStart w:id="33" w:name="_Toc10828"/>
      <w:bookmarkStart w:id="34" w:name="_Toc13984"/>
      <w:bookmarkStart w:id="35" w:name="_Toc9570"/>
      <w:bookmarkStart w:id="36" w:name="_Toc478818514"/>
      <w:bookmarkStart w:id="37" w:name="_Toc13512"/>
      <w:bookmarkStart w:id="38" w:name="_Toc503338388"/>
      <w:bookmarkStart w:id="39" w:name="_Toc31975"/>
      <w:bookmarkStart w:id="40" w:name="_Toc8705"/>
      <w:bookmarkStart w:id="41" w:name="_Toc22271"/>
      <w:bookmarkStart w:id="42" w:name="_Toc8651"/>
      <w:bookmarkStart w:id="43" w:name="_Toc1641"/>
      <w:bookmarkStart w:id="44" w:name="_Toc9706"/>
      <w:bookmarkStart w:id="45" w:name="_Toc23959"/>
      <w:bookmarkStart w:id="46" w:name="_Toc21976"/>
      <w:r>
        <w:rPr>
          <w:rFonts w:hint="eastAsia" w:ascii="仿宋" w:hAnsi="仿宋" w:eastAsia="仿宋" w:cs="仿宋"/>
          <w:b/>
          <w:color w:val="auto"/>
          <w:sz w:val="24"/>
          <w:szCs w:val="24"/>
        </w:rPr>
        <w:t>二、响应性文件的编制</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84E831C">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10.响应性文件的语言、计量单位、货币和编制</w:t>
      </w:r>
    </w:p>
    <w:p w14:paraId="7708B07F">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10.1磋商供应商提交的响应性文件、技术文件和资料，以及磋商供应商与采购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就有关磋商的所有来往函电均应使用中文。响应性文件中若有英文或其他语言文字的资料，应提供相应的中文翻译资料。</w:t>
      </w:r>
      <w:r>
        <w:rPr>
          <w:rFonts w:hint="eastAsia" w:ascii="仿宋" w:hAnsi="仿宋" w:eastAsia="仿宋" w:cs="仿宋"/>
          <w:color w:val="auto"/>
          <w:sz w:val="24"/>
          <w:szCs w:val="24"/>
          <w:lang w:val="zh-CN"/>
        </w:rPr>
        <w:t>对不同文本磋商响应文件的解释发生异议的，以中文文本为准。</w:t>
      </w:r>
    </w:p>
    <w:p w14:paraId="2367E48F">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10.2磋商供应商所使用的计量单位应为国家法定计量单位。</w:t>
      </w:r>
    </w:p>
    <w:p w14:paraId="63B8157E">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10.3磋商供应商应用人民币报价。</w:t>
      </w:r>
      <w:r>
        <w:rPr>
          <w:rFonts w:hint="eastAsia" w:ascii="仿宋" w:hAnsi="仿宋" w:eastAsia="仿宋" w:cs="仿宋"/>
          <w:color w:val="auto"/>
          <w:sz w:val="24"/>
          <w:szCs w:val="24"/>
          <w:lang w:val="zh-CN"/>
        </w:rPr>
        <w:t>报价产品如果是进口产品的，应提供人民币与美元之间的汇率；报价单位为“元”。</w:t>
      </w:r>
    </w:p>
    <w:p w14:paraId="281D70EB">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10.4 磋商响应文件应字迹清楚、内容齐全、不得涂改。如有修改，修改处须有供应商公章或投标专用章和法定代表人或其授权磋商代表签字。</w:t>
      </w:r>
    </w:p>
    <w:p w14:paraId="0C81C1AA">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10.5 磋商响应文件应按照竞争性磋商文件规定的顺序，统一用A4规格幅面打印、装订成册并编制目录，由于编排混乱导致磋商响应文件被误读或查找不到，责任由供应商承担。</w:t>
      </w:r>
    </w:p>
    <w:p w14:paraId="68EF4583">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10.6 供应商应在磋商响应文件中写清相应的项目编号、项目名称、供应商全称、地址、电话、传真等。</w:t>
      </w:r>
    </w:p>
    <w:p w14:paraId="3E4A999E">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11.响应性文件的组成</w:t>
      </w:r>
    </w:p>
    <w:p w14:paraId="4EF412DF">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lang w:val="zh-CN"/>
        </w:rPr>
        <w:t xml:space="preserve">11.1 </w:t>
      </w:r>
      <w:r>
        <w:rPr>
          <w:rFonts w:hint="eastAsia" w:ascii="仿宋" w:hAnsi="仿宋" w:eastAsia="仿宋" w:cs="仿宋"/>
          <w:color w:val="auto"/>
          <w:sz w:val="24"/>
          <w:szCs w:val="24"/>
        </w:rPr>
        <w:t>供应商应当根据竞争性磋商文件要求编制磋商响应文件，并根据自己的商务能力、技术水平对竞争性磋商文件提出的要求和条件逐条标明是否响应。</w:t>
      </w:r>
    </w:p>
    <w:p w14:paraId="0484D200">
      <w:pPr>
        <w:keepNext w:val="0"/>
        <w:keepLines w:val="0"/>
        <w:pageBreakBefore w:val="0"/>
        <w:kinsoku/>
        <w:wordWrap/>
        <w:overflowPunct/>
        <w:topLinePunct w:val="0"/>
        <w:bidi w:val="0"/>
        <w:spacing w:line="360" w:lineRule="auto"/>
        <w:ind w:left="0" w:leftChars="0" w:right="0" w:rightChars="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11.2</w:t>
      </w:r>
      <w:r>
        <w:rPr>
          <w:rFonts w:hint="eastAsia" w:ascii="仿宋" w:hAnsi="仿宋" w:eastAsia="仿宋" w:cs="仿宋"/>
          <w:color w:val="auto"/>
          <w:sz w:val="24"/>
          <w:szCs w:val="24"/>
          <w:lang w:val="zh-CN"/>
        </w:rPr>
        <w:t>磋商响应文件由商务部分、技术部分、价格部分，以及其他部分组成。</w:t>
      </w:r>
    </w:p>
    <w:p w14:paraId="76790D6F">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b/>
          <w:color w:val="auto"/>
          <w:sz w:val="24"/>
          <w:szCs w:val="24"/>
        </w:rPr>
        <w:t>12. 响应性文件的商务部分</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 xml:space="preserve"> 商务部分是证明供应商有资格参加磋商和成交后有能力履行合同的文件，</w:t>
      </w:r>
      <w:r>
        <w:rPr>
          <w:rFonts w:hint="eastAsia" w:ascii="仿宋" w:hAnsi="仿宋" w:eastAsia="仿宋" w:cs="仿宋"/>
          <w:color w:val="auto"/>
          <w:sz w:val="24"/>
          <w:szCs w:val="24"/>
        </w:rPr>
        <w:t>这些文件应能满足竞争性磋商采购的要求</w:t>
      </w:r>
      <w:r>
        <w:rPr>
          <w:rFonts w:hint="eastAsia" w:ascii="仿宋" w:hAnsi="仿宋" w:eastAsia="仿宋" w:cs="仿宋"/>
          <w:color w:val="auto"/>
          <w:sz w:val="24"/>
          <w:szCs w:val="24"/>
          <w:lang w:val="zh-CN"/>
        </w:rPr>
        <w:t>，包括但不限于下列文件，其中加</w:t>
      </w:r>
      <w:r>
        <w:rPr>
          <w:rFonts w:hint="eastAsia" w:ascii="仿宋" w:hAnsi="仿宋" w:eastAsia="仿宋" w:cs="仿宋"/>
          <w:b/>
          <w:color w:val="auto"/>
          <w:sz w:val="24"/>
          <w:szCs w:val="24"/>
        </w:rPr>
        <w:t>★</w:t>
      </w:r>
      <w:r>
        <w:rPr>
          <w:rFonts w:hint="eastAsia" w:ascii="仿宋" w:hAnsi="仿宋" w:eastAsia="仿宋" w:cs="仿宋"/>
          <w:color w:val="auto"/>
          <w:sz w:val="24"/>
          <w:szCs w:val="24"/>
          <w:lang w:val="zh-CN"/>
        </w:rPr>
        <w:t>项目不得有缺失或无效。</w:t>
      </w:r>
    </w:p>
    <w:p w14:paraId="1D054773">
      <w:pPr>
        <w:keepNext w:val="0"/>
        <w:keepLines w:val="0"/>
        <w:pageBreakBefore w:val="0"/>
        <w:widowControl/>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（1）</w:t>
      </w:r>
      <w:r>
        <w:rPr>
          <w:rFonts w:hint="eastAsia" w:ascii="仿宋" w:hAnsi="仿宋" w:eastAsia="仿宋" w:cs="仿宋"/>
          <w:b/>
          <w:color w:val="auto"/>
          <w:sz w:val="24"/>
          <w:szCs w:val="24"/>
        </w:rPr>
        <w:t>★</w:t>
      </w:r>
      <w:r>
        <w:rPr>
          <w:rFonts w:hint="eastAsia" w:ascii="仿宋" w:hAnsi="仿宋" w:eastAsia="仿宋" w:cs="仿宋"/>
          <w:color w:val="auto"/>
          <w:sz w:val="24"/>
          <w:szCs w:val="24"/>
          <w:lang w:val="zh-CN"/>
        </w:rPr>
        <w:t>第二章4.1《中华人民共和国政府采购法》规定的条件证明文件（复印件）并加盖公章；</w:t>
      </w:r>
    </w:p>
    <w:p w14:paraId="0EA11A0C">
      <w:pPr>
        <w:keepNext w:val="0"/>
        <w:keepLines w:val="0"/>
        <w:pageBreakBefore w:val="0"/>
        <w:widowControl/>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b/>
          <w:color w:val="auto"/>
          <w:sz w:val="24"/>
          <w:szCs w:val="24"/>
        </w:rPr>
        <w:t>★</w:t>
      </w:r>
      <w:r>
        <w:rPr>
          <w:rFonts w:hint="eastAsia" w:ascii="仿宋" w:hAnsi="仿宋" w:eastAsia="仿宋" w:cs="仿宋"/>
          <w:color w:val="auto"/>
          <w:sz w:val="24"/>
          <w:szCs w:val="24"/>
        </w:rPr>
        <w:t>磋商申请及声明、无重大违法记录声明原件；</w:t>
      </w:r>
    </w:p>
    <w:p w14:paraId="5570F0EF">
      <w:pPr>
        <w:keepNext w:val="0"/>
        <w:keepLines w:val="0"/>
        <w:pageBreakBefore w:val="0"/>
        <w:widowControl/>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）法定代表人授权书原件、法定代表人和授权代表身份证复印件；</w:t>
      </w:r>
    </w:p>
    <w:p w14:paraId="68D7F1F7">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b/>
          <w:color w:val="auto"/>
          <w:sz w:val="24"/>
          <w:szCs w:val="24"/>
        </w:rPr>
        <w:t>★</w:t>
      </w:r>
      <w:r>
        <w:rPr>
          <w:rFonts w:hint="eastAsia" w:ascii="仿宋" w:hAnsi="仿宋" w:eastAsia="仿宋" w:cs="仿宋"/>
          <w:color w:val="auto"/>
          <w:sz w:val="24"/>
          <w:szCs w:val="24"/>
        </w:rPr>
        <w:t>《磋商报价汇总表》；</w:t>
      </w:r>
    </w:p>
    <w:p w14:paraId="164FE34B">
      <w:pPr>
        <w:pStyle w:val="74"/>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b/>
          <w:color w:val="auto"/>
          <w:sz w:val="24"/>
          <w:szCs w:val="24"/>
        </w:rPr>
        <w:t>★</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商务条款偏离表</w:t>
      </w:r>
      <w:r>
        <w:rPr>
          <w:rFonts w:hint="eastAsia" w:ascii="仿宋" w:hAnsi="仿宋" w:eastAsia="仿宋" w:cs="仿宋"/>
          <w:b w:val="0"/>
          <w:bCs/>
          <w:color w:val="auto"/>
          <w:sz w:val="24"/>
          <w:szCs w:val="24"/>
          <w:lang w:eastAsia="zh-CN"/>
        </w:rPr>
        <w:t>》</w:t>
      </w:r>
    </w:p>
    <w:p w14:paraId="3F6A7536">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响应供应商认为需要提供的其他证明文件和商务资料。</w:t>
      </w:r>
    </w:p>
    <w:p w14:paraId="721F6258">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 xml:space="preserve">响应货物如果属于节能产品和环境标志产品，应在响应文件中予以明确标注，并提供相应证书的复印件。否则，磋商评审时不予认可。     </w:t>
      </w:r>
    </w:p>
    <w:p w14:paraId="390CBFFB">
      <w:pPr>
        <w:keepNext w:val="0"/>
        <w:keepLines w:val="0"/>
        <w:pageBreakBefore w:val="0"/>
        <w:kinsoku/>
        <w:wordWrap/>
        <w:overflowPunct/>
        <w:topLinePunct w:val="0"/>
        <w:bidi w:val="0"/>
        <w:spacing w:line="360" w:lineRule="auto"/>
        <w:ind w:left="0" w:leftChars="0" w:right="0" w:rightChars="0" w:firstLine="42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13.报价部分</w:t>
      </w:r>
    </w:p>
    <w:p w14:paraId="392DDD52">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13.1价格部分是对货物和服务价格构成的说明，竞争性磋商文件如没有特别说明的话，对每一项货物和服务仅接受一个价格。</w:t>
      </w:r>
    </w:p>
    <w:p w14:paraId="2F90642A">
      <w:pPr>
        <w:keepNext w:val="0"/>
        <w:keepLines w:val="0"/>
        <w:pageBreakBefore w:val="0"/>
        <w:kinsoku/>
        <w:wordWrap/>
        <w:overflowPunct/>
        <w:topLinePunct w:val="0"/>
        <w:bidi w:val="0"/>
        <w:spacing w:line="360" w:lineRule="auto"/>
        <w:ind w:left="0" w:leftChars="0" w:right="0" w:rightChars="0" w:firstLine="523" w:firstLineChars="218"/>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13.2</w:t>
      </w:r>
      <w:r>
        <w:rPr>
          <w:rFonts w:hint="eastAsia" w:ascii="仿宋" w:hAnsi="仿宋" w:eastAsia="仿宋" w:cs="仿宋"/>
          <w:color w:val="auto"/>
          <w:sz w:val="24"/>
          <w:szCs w:val="24"/>
        </w:rPr>
        <w:t>磋商</w:t>
      </w:r>
      <w:r>
        <w:rPr>
          <w:rFonts w:hint="eastAsia" w:ascii="仿宋" w:hAnsi="仿宋" w:eastAsia="仿宋" w:cs="仿宋"/>
          <w:color w:val="auto"/>
          <w:kern w:val="0"/>
          <w:sz w:val="24"/>
          <w:szCs w:val="24"/>
        </w:rPr>
        <w:t>报价是磋商文件所确定的采购范围内的全部货物或服务的价格体现。磋商报价：包括但不限于人员劳资、交通费、风险评估费等，应包括供应商为完成规划方案直至方案通过审查所承担的全部费用、利润、税金、政策性文件规定及及合同包含内的所有风险、责任等各项应有费用，不论其在采购文件中是否有提及。响应供应商应根据上述因素自行考虑磋商报价</w:t>
      </w:r>
      <w:r>
        <w:rPr>
          <w:rFonts w:hint="eastAsia" w:ascii="仿宋" w:hAnsi="仿宋" w:eastAsia="仿宋" w:cs="仿宋"/>
          <w:color w:val="auto"/>
          <w:kern w:val="0"/>
          <w:sz w:val="24"/>
          <w:szCs w:val="24"/>
          <w:lang w:val="zh-CN"/>
        </w:rPr>
        <w:t>。</w:t>
      </w:r>
    </w:p>
    <w:p w14:paraId="515F5CC6">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rPr>
          <w:rFonts w:hint="eastAsia" w:ascii="仿宋" w:hAnsi="仿宋" w:eastAsia="仿宋" w:cs="仿宋"/>
          <w:b/>
          <w:color w:val="auto"/>
          <w:sz w:val="24"/>
          <w:szCs w:val="24"/>
          <w:lang w:val="zh-CN"/>
        </w:rPr>
      </w:pPr>
      <w:r>
        <w:rPr>
          <w:rFonts w:hint="eastAsia" w:ascii="仿宋" w:hAnsi="仿宋" w:eastAsia="仿宋" w:cs="仿宋"/>
          <w:color w:val="auto"/>
          <w:sz w:val="24"/>
          <w:szCs w:val="24"/>
        </w:rPr>
        <w:t>13.3</w:t>
      </w:r>
      <w:r>
        <w:rPr>
          <w:rFonts w:hint="eastAsia" w:ascii="仿宋" w:hAnsi="仿宋" w:eastAsia="仿宋" w:cs="仿宋"/>
          <w:b/>
          <w:color w:val="auto"/>
          <w:sz w:val="24"/>
          <w:szCs w:val="24"/>
          <w:lang w:val="zh-CN"/>
        </w:rPr>
        <w:t>供应商应充分考虑到市场价格变动，以及项目实施过程中的不可预见因素。如果有漏项，视同让利。</w:t>
      </w:r>
    </w:p>
    <w:p w14:paraId="5276F6A3">
      <w:pPr>
        <w:keepNext w:val="0"/>
        <w:keepLines w:val="0"/>
        <w:pageBreakBefore w:val="0"/>
        <w:kinsoku/>
        <w:wordWrap/>
        <w:overflowPunct/>
        <w:topLinePunct w:val="0"/>
        <w:bidi w:val="0"/>
        <w:snapToGrid w:val="0"/>
        <w:spacing w:line="360" w:lineRule="auto"/>
        <w:ind w:left="0" w:leftChars="0" w:right="0" w:rightChars="0" w:firstLine="482" w:firstLineChars="20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13.</w:t>
      </w:r>
      <w:r>
        <w:rPr>
          <w:rFonts w:hint="eastAsia" w:ascii="仿宋" w:hAnsi="仿宋" w:eastAsia="仿宋" w:cs="仿宋"/>
          <w:b/>
          <w:color w:val="auto"/>
          <w:sz w:val="24"/>
          <w:szCs w:val="24"/>
        </w:rPr>
        <w:t>4</w:t>
      </w:r>
      <w:r>
        <w:rPr>
          <w:rFonts w:hint="eastAsia" w:ascii="仿宋" w:hAnsi="仿宋" w:eastAsia="仿宋" w:cs="仿宋"/>
          <w:b/>
          <w:color w:val="auto"/>
          <w:sz w:val="24"/>
          <w:szCs w:val="24"/>
          <w:lang w:val="zh-CN"/>
        </w:rPr>
        <w:t xml:space="preserve"> 经磋商后，如果成交价高于或低于供应商在磋商响应文件报价的话，分项报价同比例调整。</w:t>
      </w:r>
    </w:p>
    <w:p w14:paraId="38E0BBD5">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13.5报价表必须由供应商法人代表或委托授权人签字、或加盖单位公章。如有优惠条款，请单独列明，但不得影响报价，影响货物或服务整体功能。</w:t>
      </w:r>
    </w:p>
    <w:p w14:paraId="2092B472">
      <w:pPr>
        <w:keepNext w:val="0"/>
        <w:keepLines w:val="0"/>
        <w:pageBreakBefore w:val="0"/>
        <w:kinsoku/>
        <w:wordWrap/>
        <w:overflowPunct/>
        <w:topLinePunct w:val="0"/>
        <w:bidi w:val="0"/>
        <w:snapToGrid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13.6 政府采购提倡公平竞争，反对盲目压价参与磋商，任何盲目压价和低于成本报价将会被拒绝。</w:t>
      </w:r>
    </w:p>
    <w:p w14:paraId="372139A1">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color w:val="auto"/>
          <w:sz w:val="24"/>
          <w:szCs w:val="24"/>
          <w:lang w:val="zh-CN"/>
        </w:rPr>
      </w:pPr>
      <w:r>
        <w:rPr>
          <w:rFonts w:hint="eastAsia" w:ascii="仿宋" w:hAnsi="仿宋" w:eastAsia="仿宋" w:cs="仿宋"/>
          <w:b/>
          <w:color w:val="auto"/>
          <w:sz w:val="24"/>
          <w:szCs w:val="24"/>
        </w:rPr>
        <w:t>14.技术部分。</w:t>
      </w:r>
      <w:r>
        <w:rPr>
          <w:rFonts w:hint="eastAsia" w:ascii="仿宋" w:hAnsi="仿宋" w:eastAsia="仿宋" w:cs="仿宋"/>
          <w:color w:val="auto"/>
          <w:sz w:val="24"/>
          <w:szCs w:val="24"/>
          <w:lang w:val="zh-CN"/>
        </w:rPr>
        <w:t>技术部分是证明</w:t>
      </w:r>
      <w:r>
        <w:rPr>
          <w:rFonts w:hint="eastAsia" w:ascii="仿宋" w:hAnsi="仿宋" w:eastAsia="仿宋" w:cs="仿宋"/>
          <w:color w:val="auto"/>
          <w:sz w:val="24"/>
          <w:szCs w:val="24"/>
        </w:rPr>
        <w:t>供应商提供的货物和服务是合格的、并符合竞争性磋商文件要求的证明文件，以及</w:t>
      </w:r>
      <w:r>
        <w:rPr>
          <w:rFonts w:hint="eastAsia" w:ascii="仿宋" w:hAnsi="仿宋" w:eastAsia="仿宋" w:cs="仿宋"/>
          <w:color w:val="auto"/>
          <w:sz w:val="24"/>
          <w:szCs w:val="24"/>
          <w:lang w:val="zh-CN"/>
        </w:rPr>
        <w:t>对货物和服务的详细说明，这些文件可以是文字资料、图纸和数据等。提供的货物如与竞争性磋商文件要求有不符之处，应说明其差别之所在。包括但不限于下列文件，其中加</w:t>
      </w:r>
      <w:r>
        <w:rPr>
          <w:rFonts w:hint="eastAsia" w:ascii="仿宋" w:hAnsi="仿宋" w:eastAsia="仿宋" w:cs="仿宋"/>
          <w:b/>
          <w:color w:val="auto"/>
          <w:sz w:val="24"/>
          <w:szCs w:val="24"/>
        </w:rPr>
        <w:t>★</w:t>
      </w:r>
      <w:r>
        <w:rPr>
          <w:rFonts w:hint="eastAsia" w:ascii="仿宋" w:hAnsi="仿宋" w:eastAsia="仿宋" w:cs="仿宋"/>
          <w:color w:val="auto"/>
          <w:sz w:val="24"/>
          <w:szCs w:val="24"/>
          <w:lang w:val="zh-CN"/>
        </w:rPr>
        <w:t>项目不得有缺失或无效。</w:t>
      </w:r>
      <w:bookmarkStart w:id="47" w:name="_Toc2828"/>
      <w:bookmarkStart w:id="48" w:name="_Toc9610"/>
      <w:bookmarkStart w:id="49" w:name="_Toc25408"/>
      <w:bookmarkStart w:id="50" w:name="_Toc3868"/>
      <w:bookmarkStart w:id="51" w:name="_Toc9308"/>
      <w:bookmarkStart w:id="52" w:name="_Toc1018"/>
      <w:bookmarkStart w:id="53" w:name="_Toc503338389"/>
      <w:bookmarkStart w:id="54" w:name="_Toc30540"/>
      <w:bookmarkStart w:id="55" w:name="_Toc3276"/>
      <w:bookmarkStart w:id="56" w:name="_Toc14815"/>
      <w:bookmarkStart w:id="57" w:name="_Toc7114"/>
    </w:p>
    <w:p w14:paraId="10ACA285">
      <w:pPr>
        <w:keepNext w:val="0"/>
        <w:keepLines w:val="0"/>
        <w:pageBreakBefore w:val="0"/>
        <w:tabs>
          <w:tab w:val="left" w:pos="732"/>
        </w:tabs>
        <w:kinsoku/>
        <w:wordWrap/>
        <w:overflowPunct/>
        <w:topLinePunct w:val="0"/>
        <w:autoSpaceDE w:val="0"/>
        <w:autoSpaceDN w:val="0"/>
        <w:bidi w:val="0"/>
        <w:adjustRightInd w:val="0"/>
        <w:spacing w:line="360" w:lineRule="auto"/>
        <w:ind w:left="0" w:leftChars="0" w:right="0" w:rightChars="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w:t>
      </w:r>
      <w:r>
        <w:rPr>
          <w:rFonts w:hint="eastAsia" w:ascii="仿宋" w:hAnsi="仿宋" w:eastAsia="仿宋" w:cs="仿宋"/>
          <w:b/>
          <w:color w:val="auto"/>
          <w:sz w:val="24"/>
          <w:szCs w:val="24"/>
        </w:rPr>
        <w:t>★</w:t>
      </w:r>
      <w:r>
        <w:rPr>
          <w:rFonts w:hint="eastAsia" w:ascii="仿宋" w:hAnsi="仿宋" w:eastAsia="仿宋" w:cs="仿宋"/>
          <w:color w:val="auto"/>
          <w:sz w:val="24"/>
          <w:szCs w:val="24"/>
          <w:lang w:val="zh-CN"/>
        </w:rPr>
        <w:t>项目实施方案；</w:t>
      </w:r>
    </w:p>
    <w:p w14:paraId="49E3714D">
      <w:pPr>
        <w:keepNext w:val="0"/>
        <w:keepLines w:val="0"/>
        <w:pageBreakBefore w:val="0"/>
        <w:tabs>
          <w:tab w:val="left" w:pos="732"/>
        </w:tabs>
        <w:kinsoku/>
        <w:wordWrap/>
        <w:overflowPunct/>
        <w:topLinePunct w:val="0"/>
        <w:autoSpaceDE w:val="0"/>
        <w:autoSpaceDN w:val="0"/>
        <w:bidi w:val="0"/>
        <w:adjustRightInd w:val="0"/>
        <w:spacing w:line="360" w:lineRule="auto"/>
        <w:ind w:left="0" w:leftChars="0" w:right="0" w:rightChars="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w:t>
      </w:r>
      <w:r>
        <w:rPr>
          <w:rFonts w:hint="eastAsia" w:ascii="仿宋" w:hAnsi="仿宋" w:eastAsia="仿宋" w:cs="仿宋"/>
          <w:b/>
          <w:color w:val="auto"/>
          <w:sz w:val="24"/>
          <w:szCs w:val="24"/>
        </w:rPr>
        <w:t>★</w:t>
      </w:r>
      <w:r>
        <w:rPr>
          <w:rFonts w:hint="eastAsia" w:ascii="仿宋" w:hAnsi="仿宋" w:eastAsia="仿宋" w:cs="仿宋"/>
          <w:color w:val="auto"/>
          <w:sz w:val="24"/>
          <w:szCs w:val="24"/>
          <w:lang w:val="zh-CN"/>
        </w:rPr>
        <w:t>项目组成员一览表</w:t>
      </w:r>
      <w:r>
        <w:rPr>
          <w:rFonts w:hint="eastAsia" w:ascii="仿宋" w:hAnsi="仿宋" w:eastAsia="仿宋" w:cs="仿宋"/>
          <w:color w:val="auto"/>
          <w:kern w:val="0"/>
          <w:sz w:val="24"/>
          <w:szCs w:val="24"/>
        </w:rPr>
        <w:t>；</w:t>
      </w:r>
    </w:p>
    <w:p w14:paraId="357E7E86">
      <w:pPr>
        <w:keepNext w:val="0"/>
        <w:keepLines w:val="0"/>
        <w:pageBreakBefore w:val="0"/>
        <w:kinsoku/>
        <w:wordWrap/>
        <w:overflowPunct/>
        <w:topLinePunct w:val="0"/>
        <w:autoSpaceDE w:val="0"/>
        <w:autoSpaceDN w:val="0"/>
        <w:bidi w:val="0"/>
        <w:adjustRightInd w:val="0"/>
        <w:spacing w:line="360" w:lineRule="auto"/>
        <w:ind w:left="0" w:leftChars="0" w:right="0" w:rightChars="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3</w:t>
      </w:r>
      <w:r>
        <w:rPr>
          <w:rFonts w:hint="eastAsia" w:ascii="仿宋" w:hAnsi="仿宋" w:eastAsia="仿宋" w:cs="仿宋"/>
          <w:color w:val="auto"/>
          <w:sz w:val="24"/>
          <w:szCs w:val="24"/>
          <w:lang w:val="zh-CN"/>
        </w:rPr>
        <w:t>）</w:t>
      </w:r>
      <w:r>
        <w:rPr>
          <w:rFonts w:hint="eastAsia" w:ascii="仿宋" w:hAnsi="仿宋" w:eastAsia="仿宋" w:cs="仿宋"/>
          <w:b/>
          <w:color w:val="auto"/>
          <w:sz w:val="24"/>
          <w:szCs w:val="24"/>
        </w:rPr>
        <w:t>★</w:t>
      </w:r>
      <w:r>
        <w:rPr>
          <w:rFonts w:hint="eastAsia" w:ascii="仿宋" w:hAnsi="仿宋" w:eastAsia="仿宋" w:cs="仿宋"/>
          <w:color w:val="auto"/>
          <w:sz w:val="24"/>
          <w:szCs w:val="24"/>
          <w:lang w:val="zh-CN"/>
        </w:rPr>
        <w:t>质量保证及服务承诺；</w:t>
      </w:r>
    </w:p>
    <w:p w14:paraId="5D112DBE">
      <w:pPr>
        <w:pStyle w:val="74"/>
        <w:keepNext w:val="0"/>
        <w:keepLines w:val="0"/>
        <w:pageBreakBefore w:val="0"/>
        <w:kinsoku/>
        <w:wordWrap/>
        <w:overflowPunct/>
        <w:topLinePunct w:val="0"/>
        <w:bidi w:val="0"/>
        <w:spacing w:line="360" w:lineRule="auto"/>
        <w:ind w:left="0" w:leftChars="0" w:right="0" w:rightChars="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rPr>
        <w:t>）</w:t>
      </w:r>
      <w:r>
        <w:rPr>
          <w:rFonts w:hint="eastAsia" w:ascii="仿宋" w:hAnsi="仿宋" w:eastAsia="仿宋" w:cs="仿宋"/>
          <w:b/>
          <w:color w:val="auto"/>
          <w:sz w:val="24"/>
          <w:szCs w:val="24"/>
        </w:rPr>
        <w:t>★</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技术条款偏离表</w:t>
      </w:r>
      <w:r>
        <w:rPr>
          <w:rFonts w:hint="eastAsia" w:ascii="仿宋" w:hAnsi="仿宋" w:eastAsia="仿宋" w:cs="仿宋"/>
          <w:b w:val="0"/>
          <w:bCs/>
          <w:color w:val="auto"/>
          <w:sz w:val="24"/>
          <w:szCs w:val="24"/>
          <w:lang w:eastAsia="zh-CN"/>
        </w:rPr>
        <w:t>》</w:t>
      </w:r>
    </w:p>
    <w:p w14:paraId="50C8B591">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rPr>
        <w:t>）供应商认为需要提供的其他技术文件或资料等。</w:t>
      </w:r>
    </w:p>
    <w:p w14:paraId="3EEA622E">
      <w:pPr>
        <w:keepNext w:val="0"/>
        <w:keepLines w:val="0"/>
        <w:pageBreakBefore w:val="0"/>
        <w:kinsoku/>
        <w:wordWrap/>
        <w:overflowPunct/>
        <w:topLinePunct w:val="0"/>
        <w:bidi w:val="0"/>
        <w:spacing w:line="360" w:lineRule="auto"/>
        <w:ind w:left="0" w:leftChars="0" w:right="0" w:rightChars="0" w:firstLine="482" w:firstLineChars="200"/>
        <w:textAlignment w:val="auto"/>
        <w:outlineLvl w:val="1"/>
        <w:rPr>
          <w:rFonts w:hint="eastAsia" w:ascii="仿宋" w:hAnsi="仿宋" w:eastAsia="仿宋" w:cs="仿宋"/>
          <w:b/>
          <w:color w:val="auto"/>
          <w:sz w:val="24"/>
          <w:szCs w:val="24"/>
        </w:rPr>
      </w:pPr>
      <w:bookmarkStart w:id="58" w:name="_Toc23111"/>
      <w:bookmarkStart w:id="59" w:name="_Toc3102"/>
      <w:r>
        <w:rPr>
          <w:rFonts w:hint="eastAsia" w:ascii="仿宋" w:hAnsi="仿宋" w:eastAsia="仿宋" w:cs="仿宋"/>
          <w:b/>
          <w:color w:val="auto"/>
          <w:sz w:val="24"/>
          <w:szCs w:val="24"/>
        </w:rPr>
        <w:t>三、响应性文件递交</w:t>
      </w:r>
      <w:bookmarkEnd w:id="47"/>
      <w:bookmarkEnd w:id="48"/>
      <w:bookmarkEnd w:id="49"/>
      <w:bookmarkEnd w:id="50"/>
      <w:bookmarkEnd w:id="51"/>
      <w:bookmarkEnd w:id="52"/>
      <w:bookmarkEnd w:id="53"/>
      <w:bookmarkEnd w:id="54"/>
      <w:bookmarkEnd w:id="55"/>
      <w:bookmarkEnd w:id="56"/>
      <w:bookmarkEnd w:id="57"/>
      <w:bookmarkEnd w:id="58"/>
      <w:bookmarkEnd w:id="59"/>
    </w:p>
    <w:p w14:paraId="40C544C5">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15.响应性文件应于规定时间内递交至采购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指定的地点。</w:t>
      </w:r>
    </w:p>
    <w:p w14:paraId="6AEC0D09">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16.响应性文件须装订成册，密封封装，封面注明项目编号、项目名称、供应商名称、地址、电话等。响应性文件须提供正本</w:t>
      </w:r>
      <w:r>
        <w:rPr>
          <w:rFonts w:hint="eastAsia" w:ascii="仿宋" w:hAnsi="仿宋" w:eastAsia="仿宋" w:cs="仿宋"/>
          <w:b/>
          <w:color w:val="auto"/>
          <w:sz w:val="24"/>
          <w:szCs w:val="24"/>
        </w:rPr>
        <w:t>壹</w:t>
      </w:r>
      <w:r>
        <w:rPr>
          <w:rFonts w:hint="eastAsia" w:ascii="仿宋" w:hAnsi="仿宋" w:eastAsia="仿宋" w:cs="仿宋"/>
          <w:color w:val="auto"/>
          <w:sz w:val="24"/>
          <w:szCs w:val="24"/>
        </w:rPr>
        <w:t>份、副本</w:t>
      </w:r>
      <w:r>
        <w:rPr>
          <w:rFonts w:hint="eastAsia" w:ascii="仿宋" w:hAnsi="仿宋" w:eastAsia="仿宋" w:cs="仿宋"/>
          <w:b/>
          <w:color w:val="auto"/>
          <w:sz w:val="24"/>
          <w:szCs w:val="24"/>
        </w:rPr>
        <w:t>贰</w:t>
      </w:r>
      <w:r>
        <w:rPr>
          <w:rFonts w:hint="eastAsia" w:ascii="仿宋" w:hAnsi="仿宋" w:eastAsia="仿宋" w:cs="仿宋"/>
          <w:color w:val="auto"/>
          <w:sz w:val="24"/>
          <w:szCs w:val="24"/>
        </w:rPr>
        <w:t>份，且须法人代表或授权代表签署。</w:t>
      </w:r>
    </w:p>
    <w:p w14:paraId="7CBCF971">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bCs/>
          <w:color w:val="auto"/>
          <w:sz w:val="24"/>
          <w:szCs w:val="24"/>
          <w:lang w:val="zh-CN"/>
        </w:rPr>
      </w:pPr>
      <w:r>
        <w:rPr>
          <w:rFonts w:hint="eastAsia" w:ascii="仿宋" w:hAnsi="仿宋" w:eastAsia="仿宋" w:cs="仿宋"/>
          <w:color w:val="auto"/>
          <w:sz w:val="24"/>
          <w:szCs w:val="24"/>
        </w:rPr>
        <w:t>17.</w:t>
      </w:r>
      <w:r>
        <w:rPr>
          <w:rFonts w:hint="eastAsia" w:ascii="仿宋" w:hAnsi="仿宋" w:eastAsia="仿宋" w:cs="仿宋"/>
          <w:b/>
          <w:bCs/>
          <w:color w:val="auto"/>
          <w:sz w:val="24"/>
          <w:szCs w:val="24"/>
          <w:lang w:val="zh-CN"/>
        </w:rPr>
        <w:t>有下列情形之一的磋商响应文件将拒收：</w:t>
      </w:r>
    </w:p>
    <w:p w14:paraId="78BA68E5">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）在竞争性磋商文件要求提交磋商响应文件的截止时间之后送达的等。</w:t>
      </w:r>
    </w:p>
    <w:p w14:paraId="22571B58">
      <w:pPr>
        <w:keepNext w:val="0"/>
        <w:keepLines w:val="0"/>
        <w:pageBreakBefore w:val="0"/>
        <w:tabs>
          <w:tab w:val="left" w:pos="5355"/>
        </w:tabs>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bCs/>
          <w:color w:val="auto"/>
          <w:sz w:val="24"/>
          <w:szCs w:val="24"/>
          <w:lang w:val="zh-CN"/>
        </w:rPr>
      </w:pPr>
      <w:r>
        <w:rPr>
          <w:rFonts w:hint="eastAsia" w:ascii="仿宋" w:hAnsi="仿宋" w:eastAsia="仿宋" w:cs="仿宋"/>
          <w:color w:val="auto"/>
          <w:sz w:val="24"/>
          <w:szCs w:val="24"/>
          <w:lang w:val="zh-CN"/>
        </w:rPr>
        <w:t>18.</w:t>
      </w:r>
      <w:r>
        <w:rPr>
          <w:rFonts w:hint="eastAsia" w:ascii="仿宋" w:hAnsi="仿宋" w:eastAsia="仿宋" w:cs="仿宋"/>
          <w:b/>
          <w:bCs/>
          <w:color w:val="auto"/>
          <w:sz w:val="24"/>
          <w:szCs w:val="24"/>
          <w:lang w:val="zh-CN"/>
        </w:rPr>
        <w:t xml:space="preserve"> 诚实信用</w:t>
      </w:r>
    </w:p>
    <w:p w14:paraId="02C0C614">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18.1 供应商之间不得相互串通报价，不得妨碍其他供应商的公平竞争，不得损害采购人或者其他供应商的合法权益。</w:t>
      </w:r>
    </w:p>
    <w:p w14:paraId="387BAF34">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18.2 供应商不得以向采购代理机构工作人员、磋商小组成员行贿或者采取其他不正当手段谋取成交。</w:t>
      </w:r>
    </w:p>
    <w:p w14:paraId="7BFD31BC">
      <w:pPr>
        <w:keepNext w:val="0"/>
        <w:keepLines w:val="0"/>
        <w:pageBreakBefore w:val="0"/>
        <w:kinsoku/>
        <w:wordWrap/>
        <w:overflowPunct/>
        <w:topLinePunct w:val="0"/>
        <w:bidi w:val="0"/>
        <w:spacing w:line="360" w:lineRule="auto"/>
        <w:ind w:left="0" w:leftChars="0" w:right="0" w:rightChars="0" w:firstLine="482" w:firstLineChars="200"/>
        <w:textAlignment w:val="auto"/>
        <w:outlineLvl w:val="1"/>
        <w:rPr>
          <w:rFonts w:hint="eastAsia" w:ascii="仿宋" w:hAnsi="仿宋" w:eastAsia="仿宋" w:cs="仿宋"/>
          <w:b/>
          <w:color w:val="auto"/>
          <w:sz w:val="24"/>
          <w:szCs w:val="24"/>
        </w:rPr>
      </w:pPr>
      <w:bookmarkStart w:id="60" w:name="_Toc5353"/>
      <w:bookmarkStart w:id="61" w:name="_Toc18310"/>
      <w:bookmarkStart w:id="62" w:name="_Toc16994"/>
      <w:bookmarkStart w:id="63" w:name="_Toc28875"/>
      <w:bookmarkStart w:id="64" w:name="_Toc18423"/>
      <w:bookmarkStart w:id="65" w:name="_Toc860"/>
      <w:bookmarkStart w:id="66" w:name="_Toc503338390"/>
      <w:bookmarkStart w:id="67" w:name="_Toc9921"/>
      <w:bookmarkStart w:id="68" w:name="_Toc14571"/>
      <w:bookmarkStart w:id="69" w:name="_Toc15072"/>
      <w:bookmarkStart w:id="70" w:name="_Toc5993"/>
      <w:bookmarkStart w:id="71" w:name="_Toc13855"/>
      <w:bookmarkStart w:id="72" w:name="_Toc18191"/>
      <w:r>
        <w:rPr>
          <w:rFonts w:hint="eastAsia" w:ascii="仿宋" w:hAnsi="仿宋" w:eastAsia="仿宋" w:cs="仿宋"/>
          <w:b/>
          <w:color w:val="auto"/>
          <w:sz w:val="24"/>
          <w:szCs w:val="24"/>
        </w:rPr>
        <w:t>四、</w:t>
      </w:r>
      <w:bookmarkEnd w:id="60"/>
      <w:bookmarkEnd w:id="61"/>
      <w:bookmarkEnd w:id="62"/>
      <w:bookmarkEnd w:id="63"/>
      <w:bookmarkEnd w:id="64"/>
      <w:bookmarkEnd w:id="65"/>
      <w:bookmarkEnd w:id="66"/>
      <w:r>
        <w:rPr>
          <w:rFonts w:hint="eastAsia" w:ascii="仿宋" w:hAnsi="仿宋" w:eastAsia="仿宋" w:cs="仿宋"/>
          <w:b/>
          <w:color w:val="auto"/>
          <w:sz w:val="24"/>
          <w:szCs w:val="24"/>
        </w:rPr>
        <w:t>磋商</w:t>
      </w:r>
      <w:bookmarkEnd w:id="67"/>
      <w:bookmarkEnd w:id="68"/>
      <w:bookmarkEnd w:id="69"/>
      <w:bookmarkEnd w:id="70"/>
      <w:bookmarkEnd w:id="71"/>
      <w:bookmarkEnd w:id="72"/>
    </w:p>
    <w:p w14:paraId="3B69F3F5">
      <w:pPr>
        <w:keepNext w:val="0"/>
        <w:keepLines w:val="0"/>
        <w:pageBreakBefore w:val="0"/>
        <w:kinsoku/>
        <w:wordWrap/>
        <w:overflowPunct/>
        <w:topLinePunct w:val="0"/>
        <w:bidi w:val="0"/>
        <w:spacing w:line="360" w:lineRule="auto"/>
        <w:ind w:left="0" w:leftChars="0" w:right="0" w:rightChars="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w:t>
      </w:r>
      <w:r>
        <w:rPr>
          <w:rFonts w:hint="eastAsia" w:ascii="仿宋" w:hAnsi="仿宋" w:eastAsia="仿宋" w:cs="仿宋"/>
          <w:color w:val="auto"/>
          <w:sz w:val="24"/>
          <w:szCs w:val="24"/>
          <w:lang w:val="zh-CN"/>
        </w:rPr>
        <w:t>采购代理机构</w:t>
      </w:r>
      <w:r>
        <w:rPr>
          <w:rFonts w:hint="eastAsia" w:ascii="仿宋" w:hAnsi="仿宋" w:eastAsia="仿宋" w:cs="仿宋"/>
          <w:color w:val="auto"/>
          <w:sz w:val="24"/>
          <w:szCs w:val="24"/>
        </w:rPr>
        <w:t>将按本磋商文件规定的时间和地点组织磋商小组分别与供应商进行磋商。</w:t>
      </w:r>
    </w:p>
    <w:p w14:paraId="6AC0BED1">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20.磋商小组（3人以上、含3人）将由</w:t>
      </w:r>
      <w:r>
        <w:rPr>
          <w:rFonts w:hint="eastAsia" w:ascii="仿宋" w:hAnsi="仿宋" w:eastAsia="仿宋" w:cs="仿宋"/>
          <w:color w:val="auto"/>
          <w:sz w:val="24"/>
          <w:szCs w:val="24"/>
          <w:lang w:val="zh-CN"/>
        </w:rPr>
        <w:t>采购代理机构</w:t>
      </w:r>
      <w:r>
        <w:rPr>
          <w:rFonts w:hint="eastAsia" w:ascii="仿宋" w:hAnsi="仿宋" w:eastAsia="仿宋" w:cs="仿宋"/>
          <w:color w:val="auto"/>
          <w:sz w:val="24"/>
          <w:szCs w:val="24"/>
        </w:rPr>
        <w:t>依法组织相关专家评委及采购人代表组成。</w:t>
      </w:r>
    </w:p>
    <w:p w14:paraId="7F653655">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21.磋商程序</w:t>
      </w:r>
    </w:p>
    <w:p w14:paraId="68E255FC">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21.1响应性文件初审</w:t>
      </w:r>
    </w:p>
    <w:p w14:paraId="4E098F2B">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21.1.1资格性检查。依据法律法规和磋商文件的规定，对响应性文件中资格证明等进行审查，以确定磋商供应商是否具备磋商资格。</w:t>
      </w:r>
    </w:p>
    <w:p w14:paraId="5FC650AB">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21.1.2符合性检查。依据磋商文件规定，从响应性文件的有效性、完整性和对磋商文件的响应程度进行审查，以确定是否对磋商文件的实质性要求作出响应。实质性响应是指供应商响应性文件与磋商文件要求的全部条款、条件和规格相符，没有重大偏离或保留。所谓重大偏离或保留是指影响合同的内容、服务质量；或者在实质上与磋商文件不一致，而且限制了采购人的权利或磋商供应商的义务，纠正这些偏离或保留将会对其他实质上响应要求的供应商的竞争地位产生不公正的影响。磋商小组决定供应商的响应性只根据响应性文件本身的内容，而不寻求外部的证据。如果响应性文件实质上没有响应磋商文件的要求，磋商小组将予以拒绝，供应商不得通过修改或撤销不合要求的偏离或保留而使其成为实质上响应。磋商小组将允许修正响应文件中不构成重大偏离的、微小的、非正规的、不一致的或不规则的地方，但这些修改不能影响任何供应商相应的名次排列。</w:t>
      </w:r>
    </w:p>
    <w:p w14:paraId="5611871D">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磋商和澄清。在磋商澄清环节，对响应性文件中提供的货物和服务含义不明确、同类问题表述不一致或者明显文字和计算错误的内容，磋商小组可以要求供应商作出必要的澄清、说明或者纠正。供应商的澄清、说明、补正应当采用书面形式，由其授权代表签字，但不得改变响应性文件的实质性内容。</w:t>
      </w:r>
    </w:p>
    <w:p w14:paraId="797938F3">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1.3</w:t>
      </w:r>
      <w:r>
        <w:rPr>
          <w:rFonts w:hint="eastAsia" w:ascii="仿宋" w:hAnsi="仿宋" w:eastAsia="仿宋" w:cs="仿宋"/>
          <w:color w:val="auto"/>
          <w:sz w:val="24"/>
          <w:szCs w:val="24"/>
          <w:lang w:val="zh-CN"/>
        </w:rPr>
        <w:t xml:space="preserve"> 磋商小组所有成员集中与单一供应商分别就竞争性磋商采购项目的技术、商务和价格进行磋商，磋商的轮次由磋商小组决定。</w:t>
      </w:r>
    </w:p>
    <w:p w14:paraId="3A8AC52D">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1</w:t>
      </w:r>
      <w:r>
        <w:rPr>
          <w:rFonts w:hint="eastAsia" w:ascii="仿宋" w:hAnsi="仿宋" w:eastAsia="仿宋" w:cs="仿宋"/>
          <w:color w:val="auto"/>
          <w:sz w:val="24"/>
          <w:szCs w:val="24"/>
          <w:lang w:val="zh-CN"/>
        </w:rPr>
        <w:t>.4 磋商小组制定一个符合采购人要求的最优方案，或直接根据响应性文件要求所有供应商在规定时间内作最后报价。</w:t>
      </w:r>
    </w:p>
    <w:p w14:paraId="78BB35C6">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color w:val="auto"/>
          <w:sz w:val="24"/>
          <w:szCs w:val="24"/>
          <w:lang w:val="zh-CN"/>
        </w:rPr>
      </w:pPr>
      <w:r>
        <w:rPr>
          <w:rFonts w:hint="eastAsia" w:ascii="仿宋" w:hAnsi="仿宋" w:eastAsia="仿宋" w:cs="仿宋"/>
          <w:b/>
          <w:color w:val="auto"/>
          <w:sz w:val="24"/>
          <w:szCs w:val="24"/>
          <w:lang w:val="zh-CN"/>
        </w:rPr>
        <w:t>2</w:t>
      </w:r>
      <w:r>
        <w:rPr>
          <w:rFonts w:hint="eastAsia" w:ascii="仿宋" w:hAnsi="仿宋" w:eastAsia="仿宋" w:cs="仿宋"/>
          <w:b/>
          <w:color w:val="auto"/>
          <w:sz w:val="24"/>
          <w:szCs w:val="24"/>
        </w:rPr>
        <w:t>2</w:t>
      </w:r>
      <w:r>
        <w:rPr>
          <w:rFonts w:hint="eastAsia" w:ascii="仿宋" w:hAnsi="仿宋" w:eastAsia="仿宋" w:cs="仿宋"/>
          <w:b/>
          <w:color w:val="auto"/>
          <w:sz w:val="24"/>
          <w:szCs w:val="24"/>
          <w:lang w:val="zh-CN"/>
        </w:rPr>
        <w:t>、</w:t>
      </w:r>
      <w:r>
        <w:rPr>
          <w:rFonts w:hint="eastAsia" w:ascii="仿宋" w:hAnsi="仿宋" w:eastAsia="仿宋" w:cs="仿宋"/>
          <w:b/>
          <w:bCs/>
          <w:color w:val="auto"/>
          <w:kern w:val="0"/>
          <w:sz w:val="24"/>
          <w:szCs w:val="24"/>
          <w:lang w:val="zh-CN"/>
        </w:rPr>
        <w:t>评分方法和标准。</w:t>
      </w:r>
    </w:p>
    <w:p w14:paraId="410AD262">
      <w:pPr>
        <w:keepNext w:val="0"/>
        <w:keepLines w:val="0"/>
        <w:pageBreakBefore w:val="0"/>
        <w:widowControl/>
        <w:kinsoku/>
        <w:wordWrap/>
        <w:overflowPunct/>
        <w:topLinePunct w:val="0"/>
        <w:bidi w:val="0"/>
        <w:adjustRightInd w:val="0"/>
        <w:snapToGrid w:val="0"/>
        <w:spacing w:line="360" w:lineRule="auto"/>
        <w:ind w:left="0" w:leftChars="0" w:right="0" w:rightChars="0" w:firstLine="480" w:firstLineChars="200"/>
        <w:textAlignment w:val="auto"/>
        <w:rPr>
          <w:rFonts w:hint="eastAsia" w:ascii="仿宋" w:hAnsi="仿宋" w:eastAsia="仿宋" w:cs="仿宋"/>
          <w:b/>
          <w:bCs/>
          <w:color w:val="auto"/>
          <w:kern w:val="0"/>
          <w:sz w:val="24"/>
          <w:szCs w:val="24"/>
          <w:u w:val="single"/>
          <w:lang w:val="zh-CN"/>
        </w:rPr>
      </w:pPr>
      <w:r>
        <w:rPr>
          <w:rFonts w:hint="eastAsia" w:ascii="仿宋" w:hAnsi="仿宋" w:eastAsia="仿宋" w:cs="仿宋"/>
          <w:bCs/>
          <w:color w:val="auto"/>
          <w:kern w:val="0"/>
          <w:sz w:val="24"/>
          <w:szCs w:val="24"/>
          <w:lang w:val="zh-CN"/>
        </w:rPr>
        <w:t>2</w:t>
      </w:r>
      <w:r>
        <w:rPr>
          <w:rFonts w:hint="eastAsia" w:ascii="仿宋" w:hAnsi="仿宋" w:eastAsia="仿宋" w:cs="仿宋"/>
          <w:bCs/>
          <w:color w:val="auto"/>
          <w:kern w:val="0"/>
          <w:sz w:val="24"/>
          <w:szCs w:val="24"/>
        </w:rPr>
        <w:t>2</w:t>
      </w:r>
      <w:r>
        <w:rPr>
          <w:rFonts w:hint="eastAsia" w:ascii="仿宋" w:hAnsi="仿宋" w:eastAsia="仿宋" w:cs="仿宋"/>
          <w:bCs/>
          <w:color w:val="auto"/>
          <w:kern w:val="0"/>
          <w:sz w:val="24"/>
          <w:szCs w:val="24"/>
          <w:lang w:val="zh-CN"/>
        </w:rPr>
        <w:t xml:space="preserve">.1 </w:t>
      </w:r>
      <w:r>
        <w:rPr>
          <w:rFonts w:hint="eastAsia" w:ascii="仿宋" w:hAnsi="仿宋" w:eastAsia="仿宋" w:cs="仿宋"/>
          <w:color w:val="auto"/>
          <w:kern w:val="0"/>
          <w:sz w:val="24"/>
          <w:szCs w:val="24"/>
          <w:lang w:val="zh-CN"/>
        </w:rPr>
        <w:t>采用综合评分法。即</w:t>
      </w:r>
      <w:r>
        <w:rPr>
          <w:rFonts w:hint="eastAsia" w:ascii="仿宋" w:hAnsi="仿宋" w:eastAsia="仿宋" w:cs="仿宋"/>
          <w:color w:val="auto"/>
          <w:kern w:val="0"/>
          <w:sz w:val="24"/>
          <w:szCs w:val="24"/>
        </w:rPr>
        <w:t>在满足磋商文件实质性要求前提下，按照磋商文件中规定的各项因素进行综合评审后，</w:t>
      </w:r>
      <w:r>
        <w:rPr>
          <w:rFonts w:hint="eastAsia" w:ascii="仿宋" w:hAnsi="仿宋" w:eastAsia="仿宋" w:cs="仿宋"/>
          <w:b/>
          <w:bCs/>
          <w:color w:val="auto"/>
          <w:kern w:val="0"/>
          <w:sz w:val="24"/>
          <w:szCs w:val="24"/>
          <w:u w:val="single"/>
        </w:rPr>
        <w:t>以评审总得分最高</w:t>
      </w:r>
      <w:r>
        <w:rPr>
          <w:rFonts w:hint="eastAsia" w:ascii="仿宋" w:hAnsi="仿宋" w:eastAsia="仿宋" w:cs="仿宋"/>
          <w:b/>
          <w:bCs/>
          <w:color w:val="auto"/>
          <w:kern w:val="0"/>
          <w:sz w:val="24"/>
          <w:szCs w:val="24"/>
          <w:u w:val="single"/>
          <w:lang w:val="en-US" w:eastAsia="zh-CN"/>
        </w:rPr>
        <w:t>前两名</w:t>
      </w:r>
      <w:r>
        <w:rPr>
          <w:rFonts w:hint="eastAsia" w:ascii="仿宋" w:hAnsi="仿宋" w:eastAsia="仿宋" w:cs="仿宋"/>
          <w:b/>
          <w:bCs/>
          <w:color w:val="auto"/>
          <w:kern w:val="0"/>
          <w:sz w:val="24"/>
          <w:szCs w:val="24"/>
          <w:u w:val="single"/>
        </w:rPr>
        <w:t>的供应商作为成交候选供应商或者成交供应商的评分方法。</w:t>
      </w:r>
    </w:p>
    <w:p w14:paraId="5735D157">
      <w:pPr>
        <w:keepNext w:val="0"/>
        <w:keepLines w:val="0"/>
        <w:pageBreakBefore w:val="0"/>
        <w:widowControl/>
        <w:kinsoku/>
        <w:wordWrap/>
        <w:overflowPunct/>
        <w:topLinePunct w:val="0"/>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lang w:val="zh-CN"/>
        </w:rPr>
      </w:pPr>
      <w:r>
        <w:rPr>
          <w:rFonts w:hint="eastAsia" w:ascii="仿宋" w:hAnsi="仿宋" w:eastAsia="仿宋" w:cs="仿宋"/>
          <w:bCs/>
          <w:color w:val="auto"/>
          <w:kern w:val="0"/>
          <w:sz w:val="24"/>
          <w:szCs w:val="24"/>
          <w:lang w:val="zh-CN"/>
        </w:rPr>
        <w:t>2</w:t>
      </w:r>
      <w:r>
        <w:rPr>
          <w:rFonts w:hint="eastAsia" w:ascii="仿宋" w:hAnsi="仿宋" w:eastAsia="仿宋" w:cs="仿宋"/>
          <w:bCs/>
          <w:color w:val="auto"/>
          <w:kern w:val="0"/>
          <w:sz w:val="24"/>
          <w:szCs w:val="24"/>
        </w:rPr>
        <w:t>2</w:t>
      </w:r>
      <w:r>
        <w:rPr>
          <w:rFonts w:hint="eastAsia" w:ascii="仿宋" w:hAnsi="仿宋" w:eastAsia="仿宋" w:cs="仿宋"/>
          <w:bCs/>
          <w:color w:val="auto"/>
          <w:kern w:val="0"/>
          <w:sz w:val="24"/>
          <w:szCs w:val="24"/>
          <w:lang w:val="zh-CN"/>
        </w:rPr>
        <w:t xml:space="preserve">.2 </w:t>
      </w:r>
      <w:r>
        <w:rPr>
          <w:rFonts w:hint="eastAsia" w:ascii="仿宋" w:hAnsi="仿宋" w:eastAsia="仿宋" w:cs="仿宋"/>
          <w:color w:val="auto"/>
          <w:kern w:val="0"/>
          <w:sz w:val="24"/>
          <w:szCs w:val="24"/>
        </w:rPr>
        <w:t>综合评分的</w:t>
      </w:r>
      <w:r>
        <w:rPr>
          <w:rFonts w:hint="eastAsia" w:ascii="仿宋" w:hAnsi="仿宋" w:eastAsia="仿宋" w:cs="仿宋"/>
          <w:color w:val="auto"/>
          <w:kern w:val="0"/>
          <w:sz w:val="24"/>
          <w:szCs w:val="24"/>
          <w:lang w:val="zh-CN"/>
        </w:rPr>
        <w:t>主要因素</w:t>
      </w: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评分标准详见第四章</w:t>
      </w:r>
    </w:p>
    <w:p w14:paraId="46ACEB58">
      <w:pPr>
        <w:keepNext w:val="0"/>
        <w:keepLines w:val="0"/>
        <w:pageBreakBefore w:val="0"/>
        <w:kinsoku/>
        <w:wordWrap/>
        <w:overflowPunct/>
        <w:topLinePunct w:val="0"/>
        <w:bidi w:val="0"/>
        <w:spacing w:line="360" w:lineRule="auto"/>
        <w:ind w:left="0" w:leftChars="0" w:right="0" w:rightChars="0" w:firstLine="482" w:firstLineChars="200"/>
        <w:textAlignment w:val="auto"/>
        <w:outlineLvl w:val="1"/>
        <w:rPr>
          <w:rFonts w:hint="eastAsia" w:ascii="仿宋" w:hAnsi="仿宋" w:eastAsia="仿宋" w:cs="仿宋"/>
          <w:b/>
          <w:color w:val="auto"/>
          <w:sz w:val="24"/>
          <w:szCs w:val="24"/>
        </w:rPr>
      </w:pPr>
      <w:bookmarkStart w:id="73" w:name="_Toc32339"/>
      <w:bookmarkStart w:id="74" w:name="_Toc639"/>
      <w:bookmarkStart w:id="75" w:name="_Toc18780"/>
      <w:bookmarkStart w:id="76" w:name="_Toc6256"/>
      <w:bookmarkStart w:id="77" w:name="_Toc26445"/>
      <w:bookmarkStart w:id="78" w:name="_Toc503338391"/>
      <w:bookmarkStart w:id="79" w:name="_Toc1898"/>
      <w:bookmarkStart w:id="80" w:name="_Toc31192"/>
      <w:bookmarkStart w:id="81" w:name="_Toc8622"/>
      <w:bookmarkStart w:id="82" w:name="_Toc1346"/>
      <w:bookmarkStart w:id="83" w:name="_Toc1911"/>
      <w:bookmarkStart w:id="84" w:name="_Toc13872"/>
      <w:bookmarkStart w:id="85" w:name="_Toc26369"/>
      <w:r>
        <w:rPr>
          <w:rFonts w:hint="eastAsia" w:ascii="仿宋" w:hAnsi="仿宋" w:eastAsia="仿宋" w:cs="仿宋"/>
          <w:b/>
          <w:color w:val="auto"/>
          <w:sz w:val="24"/>
          <w:szCs w:val="24"/>
        </w:rPr>
        <w:t>五、无效磋商响应文件</w:t>
      </w:r>
      <w:bookmarkEnd w:id="73"/>
      <w:bookmarkEnd w:id="74"/>
      <w:bookmarkEnd w:id="75"/>
      <w:bookmarkEnd w:id="76"/>
      <w:bookmarkEnd w:id="77"/>
      <w:bookmarkEnd w:id="78"/>
      <w:bookmarkEnd w:id="79"/>
      <w:bookmarkEnd w:id="80"/>
      <w:bookmarkEnd w:id="81"/>
      <w:bookmarkEnd w:id="82"/>
      <w:bookmarkEnd w:id="83"/>
      <w:bookmarkEnd w:id="84"/>
      <w:bookmarkEnd w:id="85"/>
    </w:p>
    <w:p w14:paraId="72CD68A8">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23.出现下列情形之一的供应商磋商响应文件按照无效处理：</w:t>
      </w:r>
    </w:p>
    <w:p w14:paraId="4D34DF21">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（1）未通过资格审查的；</w:t>
      </w:r>
    </w:p>
    <w:p w14:paraId="0060D6A0">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（2）未实质性响应采购要求的；</w:t>
      </w:r>
    </w:p>
    <w:p w14:paraId="1E165F3D">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（3）不符合法律、法规和竞争性磋商文件规定的其他实质性要求的。</w:t>
      </w:r>
    </w:p>
    <w:p w14:paraId="5B5079F5">
      <w:pPr>
        <w:keepNext w:val="0"/>
        <w:keepLines w:val="0"/>
        <w:pageBreakBefore w:val="0"/>
        <w:kinsoku/>
        <w:wordWrap/>
        <w:overflowPunct/>
        <w:topLinePunct w:val="0"/>
        <w:bidi w:val="0"/>
        <w:spacing w:line="360" w:lineRule="auto"/>
        <w:ind w:left="0" w:leftChars="0" w:right="0" w:rightChars="0" w:firstLine="482" w:firstLineChars="200"/>
        <w:textAlignment w:val="auto"/>
        <w:outlineLvl w:val="1"/>
        <w:rPr>
          <w:rFonts w:hint="eastAsia" w:ascii="仿宋" w:hAnsi="仿宋" w:eastAsia="仿宋" w:cs="仿宋"/>
          <w:b/>
          <w:color w:val="auto"/>
          <w:sz w:val="24"/>
          <w:szCs w:val="24"/>
        </w:rPr>
      </w:pPr>
      <w:bookmarkStart w:id="86" w:name="_Toc693"/>
      <w:bookmarkStart w:id="87" w:name="_Toc30663"/>
      <w:bookmarkStart w:id="88" w:name="_Toc8320"/>
      <w:bookmarkStart w:id="89" w:name="_Toc14735"/>
      <w:bookmarkStart w:id="90" w:name="_Toc10792"/>
      <w:bookmarkStart w:id="91" w:name="_Toc32100"/>
      <w:bookmarkStart w:id="92" w:name="_Toc27412"/>
      <w:bookmarkStart w:id="93" w:name="_Toc3994"/>
      <w:bookmarkStart w:id="94" w:name="_Toc9400"/>
      <w:bookmarkStart w:id="95" w:name="_Toc19157"/>
      <w:bookmarkStart w:id="96" w:name="_Toc503338392"/>
      <w:bookmarkStart w:id="97" w:name="_Toc26095"/>
      <w:bookmarkStart w:id="98" w:name="_Toc12421"/>
      <w:r>
        <w:rPr>
          <w:rFonts w:hint="eastAsia" w:ascii="仿宋" w:hAnsi="仿宋" w:eastAsia="仿宋" w:cs="仿宋"/>
          <w:b/>
          <w:color w:val="auto"/>
          <w:sz w:val="24"/>
          <w:szCs w:val="24"/>
        </w:rPr>
        <w:t>六、成交及合同授予</w:t>
      </w:r>
      <w:bookmarkEnd w:id="86"/>
      <w:bookmarkEnd w:id="87"/>
      <w:bookmarkEnd w:id="88"/>
      <w:bookmarkEnd w:id="89"/>
      <w:bookmarkEnd w:id="90"/>
      <w:bookmarkEnd w:id="91"/>
      <w:bookmarkEnd w:id="92"/>
      <w:bookmarkEnd w:id="93"/>
      <w:bookmarkEnd w:id="94"/>
      <w:bookmarkEnd w:id="95"/>
      <w:bookmarkEnd w:id="96"/>
      <w:bookmarkEnd w:id="97"/>
      <w:bookmarkEnd w:id="98"/>
    </w:p>
    <w:p w14:paraId="39638937">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2</w:t>
      </w:r>
      <w:r>
        <w:rPr>
          <w:rFonts w:hint="eastAsia" w:ascii="仿宋" w:hAnsi="仿宋" w:eastAsia="仿宋" w:cs="仿宋"/>
          <w:b/>
          <w:bCs/>
          <w:color w:val="auto"/>
          <w:sz w:val="24"/>
          <w:szCs w:val="24"/>
        </w:rPr>
        <w:t>4</w:t>
      </w:r>
      <w:r>
        <w:rPr>
          <w:rFonts w:hint="eastAsia" w:ascii="仿宋" w:hAnsi="仿宋" w:eastAsia="仿宋" w:cs="仿宋"/>
          <w:b/>
          <w:bCs/>
          <w:color w:val="auto"/>
          <w:sz w:val="24"/>
          <w:szCs w:val="24"/>
          <w:lang w:val="zh-CN"/>
        </w:rPr>
        <w:t>、确定成交供应商</w:t>
      </w:r>
    </w:p>
    <w:p w14:paraId="3A93DB52">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b/>
          <w:color w:val="auto"/>
          <w:kern w:val="0"/>
          <w:sz w:val="24"/>
          <w:szCs w:val="24"/>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.1综合比较与评价后按照得分高低顺序对供应商进行排列。</w:t>
      </w:r>
      <w:r>
        <w:rPr>
          <w:rFonts w:hint="eastAsia" w:ascii="仿宋" w:hAnsi="仿宋" w:eastAsia="仿宋" w:cs="仿宋"/>
          <w:color w:val="auto"/>
          <w:sz w:val="24"/>
          <w:szCs w:val="24"/>
        </w:rPr>
        <w:t>得分相同的，按磋商报价由低到高顺序排列。得分且磋商报价相同的，按技术指标优劣顺序排列。</w:t>
      </w:r>
      <w:r>
        <w:rPr>
          <w:rFonts w:hint="eastAsia" w:ascii="仿宋" w:hAnsi="仿宋" w:eastAsia="仿宋" w:cs="仿宋"/>
          <w:b/>
          <w:color w:val="auto"/>
          <w:sz w:val="24"/>
          <w:szCs w:val="24"/>
          <w:u w:val="single"/>
          <w:lang w:val="zh-CN"/>
        </w:rPr>
        <w:t>综合排名第一名、</w:t>
      </w:r>
      <w:r>
        <w:rPr>
          <w:rFonts w:hint="eastAsia" w:ascii="仿宋" w:hAnsi="仿宋" w:eastAsia="仿宋" w:cs="仿宋"/>
          <w:b/>
          <w:color w:val="auto"/>
          <w:sz w:val="24"/>
          <w:szCs w:val="24"/>
          <w:u w:val="single"/>
          <w:lang w:val="en-US" w:eastAsia="zh-CN"/>
        </w:rPr>
        <w:t>第二名</w:t>
      </w:r>
      <w:r>
        <w:rPr>
          <w:rFonts w:hint="eastAsia" w:ascii="仿宋" w:hAnsi="仿宋" w:eastAsia="仿宋" w:cs="仿宋"/>
          <w:b/>
          <w:color w:val="auto"/>
          <w:sz w:val="24"/>
          <w:szCs w:val="24"/>
          <w:u w:val="single"/>
          <w:lang w:val="zh-CN"/>
        </w:rPr>
        <w:t>的供应商确定为成交供应商。</w:t>
      </w:r>
      <w:r>
        <w:rPr>
          <w:rFonts w:hint="eastAsia" w:ascii="仿宋" w:hAnsi="仿宋" w:eastAsia="仿宋" w:cs="仿宋"/>
          <w:color w:val="auto"/>
          <w:sz w:val="24"/>
          <w:szCs w:val="24"/>
        </w:rPr>
        <w:t>磋商小组认为，排在前面的成交候选供应商的最低报价或者某些分项报价明显不合理或者低于成本，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14:paraId="5551B88C">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.2 成交供应商确定后，将在原采购公告发布媒体上发布公告，向成交供应商发出成交通知书。</w:t>
      </w:r>
      <w:r>
        <w:rPr>
          <w:rFonts w:hint="eastAsia" w:ascii="仿宋" w:hAnsi="仿宋" w:eastAsia="仿宋" w:cs="仿宋"/>
          <w:color w:val="auto"/>
          <w:sz w:val="24"/>
          <w:szCs w:val="24"/>
        </w:rPr>
        <w:t>成交供应商应按成交通知书规定的时间、地点与采购单位、政府采购中心签订政府采购合同。</w:t>
      </w:r>
    </w:p>
    <w:p w14:paraId="3B21B1F2">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.3 成交通知书对采购人和成交供应商具有同等法律效力。</w:t>
      </w:r>
    </w:p>
    <w:p w14:paraId="16B457A6">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4</w:t>
      </w:r>
      <w:r>
        <w:rPr>
          <w:rFonts w:hint="eastAsia" w:ascii="仿宋" w:hAnsi="仿宋" w:eastAsia="仿宋" w:cs="仿宋"/>
          <w:color w:val="auto"/>
          <w:sz w:val="24"/>
          <w:szCs w:val="24"/>
          <w:lang w:val="zh-CN"/>
        </w:rPr>
        <w:t xml:space="preserve">.4 </w:t>
      </w:r>
      <w:r>
        <w:rPr>
          <w:rFonts w:hint="eastAsia" w:ascii="仿宋" w:hAnsi="仿宋" w:eastAsia="仿宋" w:cs="仿宋"/>
          <w:color w:val="auto"/>
          <w:sz w:val="24"/>
          <w:szCs w:val="24"/>
        </w:rPr>
        <w:t>成交通知书发出后，采购人或成交供应商拒绝签订合同的，拒绝签订合同的一方应至少向另一方支付补偿金，以及为磋商过程所发生的有关费用和双方商定的其他补偿。</w:t>
      </w:r>
    </w:p>
    <w:p w14:paraId="1F9340C4">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 xml:space="preserve">24.5 </w:t>
      </w:r>
      <w:r>
        <w:rPr>
          <w:rFonts w:hint="eastAsia" w:ascii="仿宋" w:hAnsi="仿宋" w:eastAsia="仿宋" w:cs="仿宋"/>
          <w:b/>
          <w:color w:val="auto"/>
          <w:sz w:val="24"/>
          <w:szCs w:val="24"/>
        </w:rPr>
        <w:t>成交通知书发出后，成交供应商除发生法律规定的不能预见、不能避免并不能克服的客观情况外不得放弃或拒绝签订合同的。放弃或拒绝签订合同的，情节严重的财政部门将其列入不良行为名单，在一至三年内不得参加南京市政府采购活动。</w:t>
      </w:r>
    </w:p>
    <w:p w14:paraId="6F28614A">
      <w:pPr>
        <w:keepNext w:val="0"/>
        <w:keepLines w:val="0"/>
        <w:pageBreakBefore w:val="0"/>
        <w:tabs>
          <w:tab w:val="left" w:pos="1260"/>
        </w:tabs>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24.6 代理机构对未成交的供应商不作未成交原因的解释。</w:t>
      </w:r>
    </w:p>
    <w:p w14:paraId="7B2935A9">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color w:val="auto"/>
          <w:sz w:val="24"/>
          <w:szCs w:val="24"/>
        </w:rPr>
      </w:pPr>
      <w:r>
        <w:rPr>
          <w:rFonts w:hint="eastAsia" w:ascii="仿宋" w:hAnsi="仿宋" w:eastAsia="仿宋" w:cs="仿宋"/>
          <w:color w:val="auto"/>
          <w:sz w:val="24"/>
          <w:szCs w:val="24"/>
        </w:rPr>
        <w:t>24.7 所有磋商响应文件都将作为档案保存，不论成交与否，代理中心均不退回。</w:t>
      </w:r>
    </w:p>
    <w:p w14:paraId="76FC963E">
      <w:pPr>
        <w:keepNext w:val="0"/>
        <w:keepLines w:val="0"/>
        <w:pageBreakBefore w:val="0"/>
        <w:kinsoku/>
        <w:wordWrap/>
        <w:overflowPunct/>
        <w:topLinePunct w:val="0"/>
        <w:autoSpaceDE w:val="0"/>
        <w:autoSpaceDN w:val="0"/>
        <w:bidi w:val="0"/>
        <w:adjustRightInd w:val="0"/>
        <w:spacing w:line="360" w:lineRule="auto"/>
        <w:ind w:left="0" w:leftChars="0" w:right="0" w:rightChars="0" w:firstLine="472" w:firstLineChars="196"/>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zh-CN"/>
        </w:rPr>
        <w:t>2</w:t>
      </w:r>
      <w:r>
        <w:rPr>
          <w:rFonts w:hint="eastAsia" w:ascii="仿宋" w:hAnsi="仿宋" w:eastAsia="仿宋" w:cs="仿宋"/>
          <w:b/>
          <w:color w:val="auto"/>
          <w:sz w:val="24"/>
          <w:szCs w:val="24"/>
        </w:rPr>
        <w:t>5</w:t>
      </w:r>
      <w:r>
        <w:rPr>
          <w:rFonts w:hint="eastAsia" w:ascii="仿宋" w:hAnsi="仿宋" w:eastAsia="仿宋" w:cs="仿宋"/>
          <w:b/>
          <w:bCs/>
          <w:color w:val="auto"/>
          <w:sz w:val="24"/>
          <w:szCs w:val="24"/>
          <w:lang w:val="zh-CN"/>
        </w:rPr>
        <w:t>、</w:t>
      </w:r>
      <w:r>
        <w:rPr>
          <w:rFonts w:hint="eastAsia" w:ascii="仿宋" w:hAnsi="仿宋" w:eastAsia="仿宋" w:cs="仿宋"/>
          <w:b/>
          <w:color w:val="auto"/>
          <w:sz w:val="24"/>
          <w:szCs w:val="24"/>
        </w:rPr>
        <w:t>编写磋商（评审）报告</w:t>
      </w:r>
    </w:p>
    <w:p w14:paraId="531CC07C">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磋商小组根据磋商过程和结果编写磋商（评审）报告。</w:t>
      </w:r>
    </w:p>
    <w:p w14:paraId="1111278C">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bCs/>
          <w:color w:val="auto"/>
          <w:sz w:val="24"/>
          <w:szCs w:val="24"/>
          <w:lang w:val="zh-CN"/>
        </w:rPr>
      </w:pPr>
      <w:bookmarkStart w:id="99" w:name="_Toc4206"/>
      <w:bookmarkStart w:id="100" w:name="_Toc504141741"/>
      <w:r>
        <w:rPr>
          <w:rFonts w:hint="eastAsia" w:ascii="仿宋" w:hAnsi="仿宋" w:eastAsia="仿宋" w:cs="仿宋"/>
          <w:b/>
          <w:color w:val="auto"/>
          <w:sz w:val="24"/>
          <w:szCs w:val="24"/>
        </w:rPr>
        <w:t>26</w:t>
      </w:r>
      <w:r>
        <w:rPr>
          <w:rFonts w:hint="eastAsia" w:ascii="仿宋" w:hAnsi="仿宋" w:eastAsia="仿宋" w:cs="仿宋"/>
          <w:b/>
          <w:color w:val="auto"/>
          <w:sz w:val="24"/>
          <w:szCs w:val="24"/>
          <w:lang w:val="zh-CN"/>
        </w:rPr>
        <w:t>、</w:t>
      </w:r>
      <w:r>
        <w:rPr>
          <w:rFonts w:hint="eastAsia" w:ascii="仿宋" w:hAnsi="仿宋" w:eastAsia="仿宋" w:cs="仿宋"/>
          <w:b/>
          <w:bCs/>
          <w:color w:val="auto"/>
          <w:sz w:val="24"/>
          <w:szCs w:val="24"/>
          <w:lang w:val="zh-CN"/>
        </w:rPr>
        <w:t>签订合同</w:t>
      </w:r>
      <w:bookmarkEnd w:id="99"/>
      <w:bookmarkEnd w:id="100"/>
    </w:p>
    <w:p w14:paraId="5A26D8CF">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26</w:t>
      </w: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1 成交供应商应当</w:t>
      </w:r>
      <w:r>
        <w:rPr>
          <w:rFonts w:hint="eastAsia" w:ascii="仿宋" w:hAnsi="仿宋" w:eastAsia="仿宋" w:cs="仿宋"/>
          <w:color w:val="auto"/>
          <w:sz w:val="24"/>
          <w:szCs w:val="24"/>
          <w:lang w:val="zh-CN"/>
        </w:rPr>
        <w:t>自成交通知书发出之日起三十日内，</w:t>
      </w:r>
      <w:r>
        <w:rPr>
          <w:rFonts w:hint="eastAsia" w:ascii="仿宋" w:hAnsi="仿宋" w:eastAsia="仿宋" w:cs="仿宋"/>
          <w:color w:val="auto"/>
          <w:sz w:val="24"/>
          <w:szCs w:val="24"/>
        </w:rPr>
        <w:t>与采购人签订政府采购合同，所签订的合同不得对竞争性磋商文件和竞争性磋商响应文件作实质性修改。</w:t>
      </w:r>
    </w:p>
    <w:p w14:paraId="1F586AD2">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26</w:t>
      </w:r>
      <w:r>
        <w:rPr>
          <w:rFonts w:hint="eastAsia" w:ascii="仿宋" w:hAnsi="仿宋" w:eastAsia="仿宋" w:cs="仿宋"/>
          <w:color w:val="auto"/>
          <w:sz w:val="24"/>
          <w:szCs w:val="24"/>
          <w:lang w:val="zh-CN"/>
        </w:rPr>
        <w:t xml:space="preserve">.2 </w:t>
      </w:r>
      <w:r>
        <w:rPr>
          <w:rFonts w:hint="eastAsia" w:ascii="仿宋" w:hAnsi="仿宋" w:eastAsia="仿宋" w:cs="仿宋"/>
          <w:color w:val="auto"/>
          <w:sz w:val="24"/>
          <w:szCs w:val="24"/>
        </w:rPr>
        <w:t>采购人不得向成交供应商提出任何不合理的要求作为签订合同的条件，不得与成交供应商私下订立背离合同实质性内容的协议。</w:t>
      </w:r>
    </w:p>
    <w:p w14:paraId="1E06CA2A">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6</w:t>
      </w:r>
      <w:r>
        <w:rPr>
          <w:rFonts w:hint="eastAsia" w:ascii="仿宋" w:hAnsi="仿宋" w:eastAsia="仿宋" w:cs="仿宋"/>
          <w:color w:val="auto"/>
          <w:sz w:val="24"/>
          <w:szCs w:val="24"/>
          <w:lang w:val="zh-CN"/>
        </w:rPr>
        <w:t>.3 成交供应商因不可抗力或者自身原因不能履行政府采购合同的，采购人可以视情与排位在成交供应商之后第一位的成交候选供应商签订政府采购合同，以此类推。</w:t>
      </w:r>
    </w:p>
    <w:p w14:paraId="058678DD">
      <w:pPr>
        <w:keepNext w:val="0"/>
        <w:keepLines w:val="0"/>
        <w:pageBreakBefore w:val="0"/>
        <w:kinsoku/>
        <w:wordWrap/>
        <w:overflowPunct/>
        <w:topLinePunct w:val="0"/>
        <w:bidi w:val="0"/>
        <w:spacing w:line="360" w:lineRule="auto"/>
        <w:ind w:left="0" w:leftChars="0" w:right="0" w:rightChars="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6</w:t>
      </w:r>
      <w:r>
        <w:rPr>
          <w:rFonts w:hint="eastAsia" w:ascii="仿宋" w:hAnsi="仿宋" w:eastAsia="仿宋" w:cs="仿宋"/>
          <w:color w:val="auto"/>
          <w:sz w:val="24"/>
          <w:szCs w:val="24"/>
          <w:lang w:val="zh-CN"/>
        </w:rPr>
        <w:t>.4 政府采购合同履行中，采购人需追加与合同标的相同的服务的，在不改变合同其他条款的前提下，可以与供应商协商签订补充合同，但所有补充合同的采购金额不得超过原合同采购金额的百分之十。</w:t>
      </w:r>
    </w:p>
    <w:p w14:paraId="12D77454">
      <w:pPr>
        <w:keepNext w:val="0"/>
        <w:keepLines w:val="0"/>
        <w:pageBreakBefore w:val="0"/>
        <w:kinsoku/>
        <w:wordWrap/>
        <w:overflowPunct/>
        <w:topLinePunct w:val="0"/>
        <w:bidi w:val="0"/>
        <w:spacing w:line="360" w:lineRule="auto"/>
        <w:ind w:left="0" w:leftChars="0" w:right="0" w:rightChars="0" w:firstLine="482" w:firstLineChars="200"/>
        <w:textAlignment w:val="auto"/>
        <w:outlineLvl w:val="1"/>
        <w:rPr>
          <w:rFonts w:hint="eastAsia" w:ascii="仿宋" w:hAnsi="仿宋" w:eastAsia="仿宋" w:cs="仿宋"/>
          <w:b/>
          <w:color w:val="auto"/>
          <w:sz w:val="24"/>
          <w:szCs w:val="24"/>
        </w:rPr>
      </w:pPr>
      <w:bookmarkStart w:id="101" w:name="_Toc3777"/>
      <w:bookmarkStart w:id="102" w:name="_Toc21361"/>
      <w:bookmarkStart w:id="103" w:name="_Toc26344"/>
      <w:bookmarkStart w:id="104" w:name="_Toc503338393"/>
      <w:bookmarkStart w:id="105" w:name="_Toc23523"/>
      <w:bookmarkStart w:id="106" w:name="_Toc23928"/>
      <w:bookmarkStart w:id="107" w:name="_Toc6865"/>
      <w:bookmarkStart w:id="108" w:name="_Toc22431"/>
      <w:bookmarkStart w:id="109" w:name="_Toc23368"/>
      <w:bookmarkStart w:id="110" w:name="_Toc29273"/>
      <w:bookmarkStart w:id="111" w:name="_Toc281"/>
      <w:bookmarkStart w:id="112" w:name="_Toc3021"/>
      <w:bookmarkStart w:id="113" w:name="_Toc8121"/>
      <w:r>
        <w:rPr>
          <w:rFonts w:hint="eastAsia" w:ascii="仿宋" w:hAnsi="仿宋" w:eastAsia="仿宋" w:cs="仿宋"/>
          <w:b/>
          <w:color w:val="auto"/>
          <w:sz w:val="24"/>
          <w:szCs w:val="24"/>
        </w:rPr>
        <w:t>七、无成交供应商原因</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6E967D46">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27.出现下列情形之一的本次采购无成交供应商：</w:t>
      </w:r>
    </w:p>
    <w:p w14:paraId="1E50E091">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bCs/>
          <w:color w:val="auto"/>
          <w:sz w:val="24"/>
          <w:szCs w:val="24"/>
          <w:lang w:val="zh-CN"/>
        </w:rPr>
      </w:pPr>
      <w:r>
        <w:rPr>
          <w:rFonts w:hint="eastAsia" w:ascii="仿宋" w:hAnsi="仿宋" w:eastAsia="仿宋" w:cs="仿宋"/>
          <w:bCs/>
          <w:color w:val="auto"/>
          <w:sz w:val="24"/>
          <w:szCs w:val="24"/>
          <w:lang w:val="zh-CN"/>
        </w:rPr>
        <w:t>（</w:t>
      </w: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zh-CN"/>
        </w:rPr>
        <w:t>）所有供应商的磋商响应文件被磋商小组认定为无效的；</w:t>
      </w:r>
    </w:p>
    <w:p w14:paraId="1FC3D127">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
          <w:bCs/>
          <w:color w:val="auto"/>
          <w:sz w:val="24"/>
          <w:szCs w:val="24"/>
          <w:lang w:val="zh-CN"/>
        </w:rPr>
      </w:pPr>
      <w:bookmarkStart w:id="114" w:name="_Toc450643044"/>
      <w:r>
        <w:rPr>
          <w:rFonts w:hint="eastAsia" w:ascii="仿宋" w:hAnsi="仿宋" w:eastAsia="仿宋" w:cs="仿宋"/>
          <w:bCs/>
          <w:color w:val="auto"/>
          <w:sz w:val="24"/>
          <w:szCs w:val="24"/>
          <w:lang w:val="zh-CN"/>
        </w:rPr>
        <w:t>（2）</w:t>
      </w:r>
      <w:r>
        <w:rPr>
          <w:rFonts w:hint="eastAsia" w:ascii="仿宋" w:hAnsi="仿宋" w:eastAsia="仿宋" w:cs="仿宋"/>
          <w:color w:val="auto"/>
          <w:sz w:val="24"/>
          <w:szCs w:val="24"/>
          <w:lang w:val="zh-CN"/>
        </w:rPr>
        <w:t>出现影响采购公正的违法、违规行为的；</w:t>
      </w:r>
      <w:bookmarkEnd w:id="114"/>
    </w:p>
    <w:p w14:paraId="363B7AAB">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bCs/>
          <w:color w:val="auto"/>
          <w:sz w:val="24"/>
          <w:szCs w:val="24"/>
          <w:lang w:val="zh-CN"/>
        </w:rPr>
      </w:pPr>
      <w:bookmarkStart w:id="115" w:name="_Toc450643045"/>
      <w:r>
        <w:rPr>
          <w:rFonts w:hint="eastAsia" w:ascii="仿宋" w:hAnsi="仿宋" w:eastAsia="仿宋" w:cs="仿宋"/>
          <w:bCs/>
          <w:color w:val="auto"/>
          <w:sz w:val="24"/>
          <w:szCs w:val="24"/>
          <w:lang w:val="zh-CN"/>
        </w:rPr>
        <w:t>（3）供应商的最终报价超过采购预算，且采购人不能支付的；</w:t>
      </w:r>
      <w:bookmarkEnd w:id="115"/>
    </w:p>
    <w:p w14:paraId="22DDC020">
      <w:pPr>
        <w:keepNext w:val="0"/>
        <w:keepLines w:val="0"/>
        <w:pageBreakBefore w:val="0"/>
        <w:kinsoku/>
        <w:wordWrap/>
        <w:overflowPunct/>
        <w:topLinePunct w:val="0"/>
        <w:autoSpaceDE w:val="0"/>
        <w:autoSpaceDN w:val="0"/>
        <w:bidi w:val="0"/>
        <w:adjustRightInd w:val="0"/>
        <w:spacing w:line="360" w:lineRule="auto"/>
        <w:ind w:left="0" w:leftChars="0" w:right="0" w:rightChars="0" w:firstLine="420"/>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（4）因重大变故，采购任务取消的；</w:t>
      </w:r>
    </w:p>
    <w:p w14:paraId="30204279">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b/>
          <w:color w:val="auto"/>
          <w:sz w:val="24"/>
          <w:szCs w:val="24"/>
        </w:rPr>
      </w:pPr>
      <w:bookmarkStart w:id="116" w:name="_Toc28629"/>
      <w:r>
        <w:rPr>
          <w:rFonts w:hint="eastAsia" w:ascii="仿宋" w:hAnsi="仿宋" w:eastAsia="仿宋" w:cs="仿宋"/>
          <w:color w:val="auto"/>
          <w:sz w:val="24"/>
          <w:szCs w:val="24"/>
          <w:lang w:val="zh-CN"/>
        </w:rPr>
        <w:t>（5）采购人需求发生重大变化暂时不能确定或供应商提供的服务不能满足需求等</w:t>
      </w:r>
      <w:bookmarkEnd w:id="116"/>
      <w:bookmarkStart w:id="117" w:name="_Toc503338394"/>
      <w:bookmarkStart w:id="118" w:name="_Toc27456"/>
      <w:bookmarkStart w:id="119" w:name="_Toc4854"/>
      <w:bookmarkStart w:id="120" w:name="_Toc19419"/>
      <w:bookmarkStart w:id="121" w:name="_Toc32425"/>
      <w:bookmarkStart w:id="122" w:name="_Toc5975"/>
      <w:bookmarkStart w:id="123" w:name="_Toc24532"/>
    </w:p>
    <w:p w14:paraId="60A2F44C">
      <w:pPr>
        <w:keepNext w:val="0"/>
        <w:keepLines w:val="0"/>
        <w:pageBreakBefore w:val="0"/>
        <w:kinsoku/>
        <w:wordWrap/>
        <w:overflowPunct/>
        <w:topLinePunct w:val="0"/>
        <w:bidi w:val="0"/>
        <w:spacing w:line="360" w:lineRule="auto"/>
        <w:ind w:left="0" w:leftChars="0" w:right="0" w:rightChars="0" w:firstLine="482" w:firstLineChars="200"/>
        <w:textAlignment w:val="auto"/>
        <w:outlineLvl w:val="1"/>
        <w:rPr>
          <w:rFonts w:hint="eastAsia" w:ascii="仿宋" w:hAnsi="仿宋" w:eastAsia="仿宋" w:cs="仿宋"/>
          <w:b/>
          <w:color w:val="auto"/>
          <w:sz w:val="24"/>
          <w:szCs w:val="24"/>
        </w:rPr>
      </w:pPr>
      <w:bookmarkStart w:id="124" w:name="_Toc22879"/>
      <w:bookmarkStart w:id="125" w:name="_Toc10909"/>
      <w:bookmarkStart w:id="126" w:name="_Toc22528"/>
      <w:bookmarkStart w:id="127" w:name="_Toc8064"/>
      <w:bookmarkStart w:id="128" w:name="_Toc31335"/>
      <w:bookmarkStart w:id="129" w:name="_Toc21902"/>
      <w:r>
        <w:rPr>
          <w:rFonts w:hint="eastAsia" w:ascii="仿宋" w:hAnsi="仿宋" w:eastAsia="仿宋" w:cs="仿宋"/>
          <w:b/>
          <w:color w:val="auto"/>
          <w:sz w:val="24"/>
          <w:szCs w:val="24"/>
        </w:rPr>
        <w:t>八、质疑和投诉</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6682E75E">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28．质疑</w:t>
      </w:r>
    </w:p>
    <w:p w14:paraId="46F2E03B">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28.1磋商供应商对磋商活动事项有疑问的，可以向</w:t>
      </w:r>
      <w:r>
        <w:rPr>
          <w:rFonts w:hint="eastAsia" w:ascii="仿宋" w:hAnsi="仿宋" w:eastAsia="仿宋" w:cs="仿宋"/>
          <w:color w:val="auto"/>
          <w:sz w:val="24"/>
          <w:szCs w:val="24"/>
          <w:lang w:val="zh-CN"/>
        </w:rPr>
        <w:t>采购代理机构</w:t>
      </w:r>
      <w:r>
        <w:rPr>
          <w:rFonts w:hint="eastAsia" w:ascii="仿宋" w:hAnsi="仿宋" w:eastAsia="仿宋" w:cs="仿宋"/>
          <w:color w:val="auto"/>
          <w:sz w:val="24"/>
          <w:szCs w:val="24"/>
        </w:rPr>
        <w:t>提出询问，</w:t>
      </w:r>
      <w:r>
        <w:rPr>
          <w:rFonts w:hint="eastAsia" w:ascii="仿宋" w:hAnsi="仿宋" w:eastAsia="仿宋" w:cs="仿宋"/>
          <w:color w:val="auto"/>
          <w:sz w:val="24"/>
          <w:szCs w:val="24"/>
          <w:lang w:val="zh-CN"/>
        </w:rPr>
        <w:t>采购代理机构</w:t>
      </w:r>
      <w:r>
        <w:rPr>
          <w:rFonts w:hint="eastAsia" w:ascii="仿宋" w:hAnsi="仿宋" w:eastAsia="仿宋" w:cs="仿宋"/>
          <w:color w:val="auto"/>
          <w:sz w:val="24"/>
          <w:szCs w:val="24"/>
        </w:rPr>
        <w:t>将及时作出答复，但答复的内容不涉及商业秘密。</w:t>
      </w:r>
    </w:p>
    <w:p w14:paraId="6E912487">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28.2磋商供应商认为磋商文件、磋商过程和成交结果使自己的合法权益受到损害的，可以在知道或者应知其权益受到损害之日起</w:t>
      </w:r>
      <w:r>
        <w:rPr>
          <w:rFonts w:hint="eastAsia" w:ascii="仿宋" w:hAnsi="仿宋" w:eastAsia="仿宋" w:cs="仿宋"/>
          <w:b/>
          <w:color w:val="auto"/>
          <w:sz w:val="24"/>
          <w:szCs w:val="24"/>
        </w:rPr>
        <w:t>7个工作日</w:t>
      </w:r>
      <w:r>
        <w:rPr>
          <w:rFonts w:hint="eastAsia" w:ascii="仿宋" w:hAnsi="仿宋" w:eastAsia="仿宋" w:cs="仿宋"/>
          <w:color w:val="auto"/>
          <w:sz w:val="24"/>
          <w:szCs w:val="24"/>
        </w:rPr>
        <w:t>内，以书面形式一次性向</w:t>
      </w:r>
      <w:r>
        <w:rPr>
          <w:rFonts w:hint="eastAsia" w:ascii="仿宋" w:hAnsi="仿宋" w:eastAsia="仿宋" w:cs="仿宋"/>
          <w:color w:val="auto"/>
          <w:sz w:val="24"/>
          <w:szCs w:val="24"/>
          <w:lang w:val="zh-CN"/>
        </w:rPr>
        <w:t>采购代理机构</w:t>
      </w:r>
      <w:r>
        <w:rPr>
          <w:rFonts w:hint="eastAsia" w:ascii="仿宋" w:hAnsi="仿宋" w:eastAsia="仿宋" w:cs="仿宋"/>
          <w:color w:val="auto"/>
          <w:sz w:val="24"/>
          <w:szCs w:val="24"/>
        </w:rPr>
        <w:t>提出全部质疑，但需对质疑内容的真实性承担责任。</w:t>
      </w:r>
    </w:p>
    <w:p w14:paraId="51333ADD">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28.3采购代理机构在收到磋商供应商的书面质疑后7个工作日内作出答复，并以书面形式通知质疑磋商供应商和其他有关磋商供应商，但答复的内容不涉及商业秘密。</w:t>
      </w:r>
    </w:p>
    <w:p w14:paraId="356618D0">
      <w:pPr>
        <w:keepNext w:val="0"/>
        <w:keepLines w:val="0"/>
        <w:pageBreakBefore w:val="0"/>
        <w:kinsoku/>
        <w:wordWrap/>
        <w:overflowPunct/>
        <w:topLinePunct w:val="0"/>
        <w:bidi w:val="0"/>
        <w:spacing w:line="360" w:lineRule="auto"/>
        <w:ind w:left="0" w:leftChars="0" w:right="0" w:rightChars="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29．投诉</w:t>
      </w:r>
    </w:p>
    <w:p w14:paraId="49A66101">
      <w:pPr>
        <w:keepNext w:val="0"/>
        <w:keepLines w:val="0"/>
        <w:pageBreakBefore w:val="0"/>
        <w:kinsoku/>
        <w:wordWrap/>
        <w:overflowPunct/>
        <w:topLinePunct w:val="0"/>
        <w:bidi w:val="0"/>
        <w:spacing w:line="360" w:lineRule="auto"/>
        <w:ind w:left="0" w:leftChars="0" w:right="0" w:rightChars="0" w:firstLine="480" w:firstLineChars="200"/>
        <w:textAlignment w:val="auto"/>
        <w:rPr>
          <w:rFonts w:hint="eastAsia" w:ascii="仿宋" w:hAnsi="仿宋" w:eastAsia="仿宋" w:cs="仿宋"/>
          <w:color w:val="auto"/>
          <w:sz w:val="24"/>
          <w:szCs w:val="24"/>
        </w:rPr>
        <w:sectPr>
          <w:headerReference r:id="rId5" w:type="default"/>
          <w:footerReference r:id="rId6" w:type="default"/>
          <w:pgSz w:w="11906" w:h="16838"/>
          <w:pgMar w:top="1418" w:right="1133" w:bottom="1247" w:left="1304" w:header="851" w:footer="992" w:gutter="0"/>
          <w:cols w:space="720" w:num="1"/>
          <w:docGrid w:type="lines" w:linePitch="312" w:charSpace="0"/>
        </w:sectPr>
      </w:pPr>
      <w:r>
        <w:rPr>
          <w:rFonts w:hint="eastAsia" w:ascii="仿宋" w:hAnsi="仿宋" w:eastAsia="仿宋" w:cs="仿宋"/>
          <w:color w:val="auto"/>
          <w:sz w:val="24"/>
          <w:szCs w:val="24"/>
        </w:rPr>
        <w:t>质疑磋商供应商对</w:t>
      </w:r>
      <w:r>
        <w:rPr>
          <w:rFonts w:hint="eastAsia" w:ascii="仿宋" w:hAnsi="仿宋" w:eastAsia="仿宋" w:cs="仿宋"/>
          <w:color w:val="auto"/>
          <w:sz w:val="24"/>
          <w:szCs w:val="24"/>
          <w:lang w:val="zh-CN"/>
        </w:rPr>
        <w:t>采购代理机构</w:t>
      </w:r>
      <w:r>
        <w:rPr>
          <w:rFonts w:hint="eastAsia" w:ascii="仿宋" w:hAnsi="仿宋" w:eastAsia="仿宋" w:cs="仿宋"/>
          <w:color w:val="auto"/>
          <w:sz w:val="24"/>
          <w:szCs w:val="24"/>
        </w:rPr>
        <w:t>的答复不满意或</w:t>
      </w:r>
      <w:r>
        <w:rPr>
          <w:rFonts w:hint="eastAsia" w:ascii="仿宋" w:hAnsi="仿宋" w:eastAsia="仿宋" w:cs="仿宋"/>
          <w:color w:val="auto"/>
          <w:sz w:val="24"/>
          <w:szCs w:val="24"/>
          <w:lang w:val="zh-CN"/>
        </w:rPr>
        <w:t>采购代理机构</w:t>
      </w:r>
      <w:r>
        <w:rPr>
          <w:rFonts w:hint="eastAsia" w:ascii="仿宋" w:hAnsi="仿宋" w:eastAsia="仿宋" w:cs="仿宋"/>
          <w:color w:val="auto"/>
          <w:sz w:val="24"/>
          <w:szCs w:val="24"/>
        </w:rPr>
        <w:t xml:space="preserve">未在规定的时间内作出答复的，可以在答复期满后15个工作日内向南京市雨花台区财政局投诉。  </w:t>
      </w:r>
    </w:p>
    <w:p w14:paraId="34353292">
      <w:pPr>
        <w:jc w:val="center"/>
        <w:outlineLvl w:val="0"/>
        <w:rPr>
          <w:rFonts w:hint="eastAsia" w:ascii="仿宋" w:hAnsi="仿宋" w:eastAsia="仿宋" w:cs="仿宋"/>
          <w:bCs/>
          <w:iCs/>
          <w:color w:val="auto"/>
          <w:kern w:val="0"/>
          <w:szCs w:val="21"/>
          <w:lang w:val="zh-CN"/>
        </w:rPr>
      </w:pPr>
      <w:bookmarkStart w:id="130" w:name="_Toc20825"/>
      <w:bookmarkStart w:id="131" w:name="_Toc15935"/>
      <w:bookmarkStart w:id="132" w:name="_Toc5861"/>
      <w:r>
        <w:rPr>
          <w:rFonts w:hint="eastAsia" w:ascii="仿宋" w:hAnsi="仿宋" w:eastAsia="仿宋" w:cs="仿宋"/>
          <w:color w:val="auto"/>
          <w:sz w:val="30"/>
          <w:szCs w:val="30"/>
        </w:rPr>
        <w:t xml:space="preserve">第三章 </w:t>
      </w:r>
      <w:r>
        <w:rPr>
          <w:rFonts w:hint="eastAsia" w:ascii="仿宋" w:hAnsi="仿宋" w:eastAsia="仿宋" w:cs="仿宋"/>
          <w:color w:val="auto"/>
          <w:sz w:val="30"/>
          <w:szCs w:val="30"/>
          <w:lang w:val="zh-CN"/>
        </w:rPr>
        <w:t>磋商项目需求</w:t>
      </w:r>
      <w:bookmarkEnd w:id="130"/>
      <w:bookmarkEnd w:id="131"/>
      <w:bookmarkEnd w:id="132"/>
    </w:p>
    <w:p w14:paraId="7000C4FF">
      <w:pPr>
        <w:spacing w:line="360" w:lineRule="auto"/>
        <w:rPr>
          <w:rFonts w:hint="eastAsia" w:ascii="仿宋" w:hAnsi="仿宋" w:eastAsia="仿宋" w:cs="仿宋"/>
          <w:b/>
          <w:bCs/>
          <w:color w:val="auto"/>
          <w:sz w:val="24"/>
          <w:szCs w:val="32"/>
        </w:rPr>
      </w:pPr>
      <w:bookmarkStart w:id="133" w:name="_Toc480985231"/>
      <w:bookmarkStart w:id="134" w:name="_Toc458771617"/>
      <w:bookmarkStart w:id="135" w:name="_Toc25744"/>
      <w:r>
        <w:rPr>
          <w:rFonts w:hint="eastAsia" w:ascii="仿宋" w:hAnsi="仿宋" w:eastAsia="仿宋" w:cs="仿宋"/>
          <w:b/>
          <w:bCs/>
          <w:color w:val="auto"/>
          <w:sz w:val="24"/>
          <w:szCs w:val="32"/>
        </w:rPr>
        <w:t>一、项目概况:</w:t>
      </w:r>
    </w:p>
    <w:p w14:paraId="5BC51E7E">
      <w:pPr>
        <w:spacing w:line="360" w:lineRule="auto"/>
        <w:ind w:firstLine="481"/>
        <w:rPr>
          <w:rFonts w:hint="eastAsia" w:ascii="仿宋" w:hAnsi="仿宋" w:eastAsia="仿宋" w:cs="仿宋"/>
          <w:b w:val="0"/>
          <w:bCs w:val="0"/>
          <w:color w:val="auto"/>
          <w:sz w:val="24"/>
          <w:szCs w:val="32"/>
          <w:lang w:val="en-US" w:eastAsia="zh-CN"/>
        </w:rPr>
      </w:pPr>
      <w:r>
        <w:rPr>
          <w:rFonts w:hint="eastAsia" w:ascii="仿宋" w:hAnsi="仿宋" w:eastAsia="仿宋" w:cs="仿宋"/>
          <w:b w:val="0"/>
          <w:bCs w:val="0"/>
          <w:color w:val="auto"/>
          <w:sz w:val="24"/>
          <w:szCs w:val="32"/>
          <w:lang w:val="en-US" w:eastAsia="zh-CN"/>
        </w:rPr>
        <w:t>1、项目名称：2025年度板桥街道信访安保服务项目</w:t>
      </w:r>
    </w:p>
    <w:p w14:paraId="49CD1BA4">
      <w:pPr>
        <w:spacing w:line="360" w:lineRule="auto"/>
        <w:ind w:firstLine="481"/>
        <w:rPr>
          <w:rFonts w:hint="eastAsia" w:ascii="仿宋" w:hAnsi="仿宋" w:eastAsia="仿宋" w:cs="仿宋"/>
          <w:b w:val="0"/>
          <w:bCs w:val="0"/>
          <w:color w:val="auto"/>
          <w:sz w:val="24"/>
          <w:szCs w:val="32"/>
          <w:lang w:val="en-US" w:eastAsia="zh-CN"/>
        </w:rPr>
      </w:pPr>
      <w:r>
        <w:rPr>
          <w:rFonts w:hint="eastAsia" w:ascii="仿宋" w:hAnsi="仿宋" w:eastAsia="仿宋" w:cs="仿宋"/>
          <w:b w:val="0"/>
          <w:bCs w:val="0"/>
          <w:color w:val="auto"/>
          <w:sz w:val="24"/>
          <w:szCs w:val="32"/>
          <w:lang w:val="en-US" w:eastAsia="zh-CN"/>
        </w:rPr>
        <w:t>2、项目地点：南京市雨花台区板桥街道</w:t>
      </w:r>
    </w:p>
    <w:p w14:paraId="4B3E7EC0">
      <w:pPr>
        <w:pStyle w:val="74"/>
        <w:spacing w:line="360" w:lineRule="auto"/>
        <w:rPr>
          <w:rFonts w:hint="eastAsia" w:ascii="仿宋" w:hAnsi="仿宋" w:eastAsia="仿宋" w:cs="仿宋"/>
          <w:bCs/>
          <w:color w:val="auto"/>
          <w:sz w:val="24"/>
          <w:lang w:eastAsia="zh-CN"/>
        </w:rPr>
      </w:pPr>
      <w:r>
        <w:rPr>
          <w:rFonts w:hint="eastAsia" w:ascii="仿宋" w:hAnsi="仿宋" w:eastAsia="仿宋" w:cs="仿宋"/>
          <w:b w:val="0"/>
          <w:bCs w:val="0"/>
          <w:color w:val="auto"/>
          <w:sz w:val="24"/>
          <w:szCs w:val="32"/>
          <w:lang w:val="en-US" w:eastAsia="zh-CN"/>
        </w:rPr>
        <w:t>3、项目预算金额：49万元</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人工费50元/小时/人，车辆费500元/天</w:t>
      </w:r>
      <w:r>
        <w:rPr>
          <w:rFonts w:hint="eastAsia" w:ascii="仿宋" w:hAnsi="仿宋" w:eastAsia="仿宋" w:cs="仿宋"/>
          <w:bCs/>
          <w:color w:val="auto"/>
          <w:sz w:val="24"/>
          <w:szCs w:val="24"/>
          <w:lang w:val="en-US" w:eastAsia="zh-CN"/>
        </w:rPr>
        <w:t>。总计不超过49万元</w:t>
      </w:r>
      <w:r>
        <w:rPr>
          <w:rFonts w:hint="eastAsia" w:ascii="仿宋" w:hAnsi="仿宋" w:eastAsia="仿宋" w:cs="仿宋"/>
          <w:bCs/>
          <w:color w:val="auto"/>
          <w:sz w:val="24"/>
          <w:lang w:eastAsia="zh-CN"/>
        </w:rPr>
        <w:t>）</w:t>
      </w:r>
    </w:p>
    <w:p w14:paraId="63D5CAB1">
      <w:pPr>
        <w:pStyle w:val="74"/>
        <w:spacing w:line="360" w:lineRule="auto"/>
        <w:rPr>
          <w:rFonts w:hint="default" w:ascii="仿宋" w:hAnsi="仿宋" w:eastAsia="仿宋" w:cs="仿宋"/>
          <w:bCs/>
          <w:color w:val="auto"/>
          <w:sz w:val="24"/>
          <w:lang w:val="en-US" w:eastAsia="zh-CN"/>
        </w:rPr>
      </w:pPr>
      <w:r>
        <w:rPr>
          <w:rFonts w:hint="eastAsia" w:ascii="仿宋" w:hAnsi="仿宋" w:eastAsia="仿宋" w:cs="仿宋"/>
          <w:b/>
          <w:bCs w:val="0"/>
          <w:color w:val="auto"/>
          <w:sz w:val="24"/>
          <w:lang w:val="en-US" w:eastAsia="zh-CN"/>
        </w:rPr>
        <w:t>注：</w:t>
      </w:r>
      <w:r>
        <w:rPr>
          <w:rFonts w:hint="eastAsia" w:ascii="仿宋" w:hAnsi="仿宋" w:eastAsia="仿宋" w:cs="仿宋"/>
          <w:b/>
          <w:bCs/>
          <w:i w:val="0"/>
          <w:iCs w:val="0"/>
          <w:caps w:val="0"/>
          <w:color w:val="auto"/>
          <w:spacing w:val="0"/>
          <w:sz w:val="24"/>
          <w:szCs w:val="24"/>
          <w:shd w:val="clear" w:color="auto" w:fill="FFFFFF"/>
          <w:lang w:eastAsia="zh-CN"/>
        </w:rPr>
        <w:t>实际工作量听从采购方安排，</w:t>
      </w:r>
      <w:r>
        <w:rPr>
          <w:rFonts w:hint="eastAsia" w:ascii="仿宋" w:hAnsi="仿宋" w:eastAsia="仿宋" w:cs="仿宋"/>
          <w:b/>
          <w:bCs w:val="0"/>
          <w:color w:val="auto"/>
          <w:sz w:val="24"/>
          <w:szCs w:val="24"/>
          <w:lang w:val="en-US" w:eastAsia="zh-CN"/>
        </w:rPr>
        <w:t>结算按采购方实际需求据实结算。</w:t>
      </w:r>
    </w:p>
    <w:p w14:paraId="4FC6D0E9">
      <w:pPr>
        <w:spacing w:line="360" w:lineRule="auto"/>
        <w:rPr>
          <w:rFonts w:hint="eastAsia" w:ascii="仿宋" w:hAnsi="仿宋" w:eastAsia="仿宋" w:cs="仿宋"/>
          <w:b/>
          <w:bCs/>
          <w:color w:val="auto"/>
          <w:sz w:val="24"/>
          <w:szCs w:val="32"/>
          <w:lang w:val="zh-CN"/>
        </w:rPr>
      </w:pPr>
      <w:r>
        <w:rPr>
          <w:rFonts w:hint="eastAsia" w:ascii="仿宋" w:hAnsi="仿宋" w:eastAsia="仿宋" w:cs="仿宋"/>
          <w:b/>
          <w:bCs/>
          <w:color w:val="auto"/>
          <w:sz w:val="24"/>
          <w:szCs w:val="32"/>
          <w:lang w:val="en-US" w:eastAsia="zh-CN"/>
        </w:rPr>
        <w:t>二</w:t>
      </w:r>
      <w:r>
        <w:rPr>
          <w:rFonts w:hint="eastAsia" w:ascii="仿宋" w:hAnsi="仿宋" w:eastAsia="仿宋" w:cs="仿宋"/>
          <w:b/>
          <w:bCs/>
          <w:color w:val="auto"/>
          <w:sz w:val="24"/>
          <w:szCs w:val="32"/>
        </w:rPr>
        <w:t>、服务要求:</w:t>
      </w:r>
    </w:p>
    <w:p w14:paraId="395E0277">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1、按照采购人的要求，做好信访中心安保工作、安全防范、以及辖区内突发事件的处置，听从采购人的指挥，认真履行工作职责；</w:t>
      </w:r>
    </w:p>
    <w:p w14:paraId="4151154D">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2、安保人员必须遵守国家的法律、法规，无违法、犯罪行为及记录，上岗需经过相关培训及考核，明确工作职责，遵守劳动纪律；</w:t>
      </w:r>
    </w:p>
    <w:p w14:paraId="321A41E6">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3、安保人员必须统一着装，保持个人形象，保持良好上岗仪态，做到文明礼貌值勤。</w:t>
      </w:r>
    </w:p>
    <w:p w14:paraId="2A392C2C">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4、所有安保人员工作期间不擅离工作岗位，不迟到早退，不做与工作无关的事。能够较快熟悉工作环境。工作期间使用礼貌用语、文明服务，不得坐、卧、靠、躺；不得在服务区域内争吵打闹、扎堆或闲聊。</w:t>
      </w:r>
    </w:p>
    <w:p w14:paraId="338F6911">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5、保证上岗人员完成岗位任务，身体健康，无带病上岗或疲劳上岗。</w:t>
      </w:r>
    </w:p>
    <w:p w14:paraId="5D08A4C9">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6、供应商按合同要求部署力量并负责对派驻的保安人员进行管理、教育、培训，保证保安人员的素质能适应采购人的需求，并对保安人员的执勤情况进行检查督促。</w:t>
      </w:r>
    </w:p>
    <w:p w14:paraId="1C3CDAD6">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7、供应商派驻采购人的保安人员须在采购人的管理下进行日常执勤工作，遵守采购人的有关规章制度，做到安全服务、优质服务、文明执勤。供应商保安人员在工作中对第三人造成的侵权损害由该保安人员和乙方承担连带责任，采购人确有责任的，承担相应的责任。</w:t>
      </w:r>
    </w:p>
    <w:p w14:paraId="4611E923">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8、供应商保安执勤人员应有高度责任心，认真工作，对发现、发生的治安、刑事案件及治安灾害事故，应积极采取措施予以制止，有责任保护好现场，并在第一时间内向采购人和当地公安机关报告。因供应商保安人员自身的责任造成重大责任事故的，由该责任人和供应商承担连带责任。</w:t>
      </w:r>
    </w:p>
    <w:p w14:paraId="2ECA4475">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9、保安人员存在以下情形的，采购人亦可以将该人员退回供应商要求供应商予以调换：</w:t>
      </w:r>
    </w:p>
    <w:p w14:paraId="63C93FDA">
      <w:pPr>
        <w:spacing w:line="360" w:lineRule="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（一）严重违反采购人的规章制度的；</w:t>
      </w:r>
    </w:p>
    <w:p w14:paraId="7C68AB62">
      <w:pPr>
        <w:spacing w:line="360" w:lineRule="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（二）严重失职，营私舞弊，给采购人造成重大损害的；</w:t>
      </w:r>
    </w:p>
    <w:p w14:paraId="745C8685">
      <w:pPr>
        <w:spacing w:line="360" w:lineRule="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（三）同时与其他用人单位建立劳动关系，对完成采购人工作任务造成严重影响，或者经采购人提出，拒不改正的；</w:t>
      </w:r>
    </w:p>
    <w:p w14:paraId="3AE25CBD">
      <w:pPr>
        <w:spacing w:line="360" w:lineRule="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（四）被依法追究刑事责任的。</w:t>
      </w:r>
    </w:p>
    <w:p w14:paraId="3A1ABD99">
      <w:pPr>
        <w:spacing w:line="360" w:lineRule="auto"/>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经采购人退回的人员供应商不能或未予调换的，采购人有权不支付相应的服务费，已经支付的，采购人有权要求供应商返还。</w:t>
      </w:r>
    </w:p>
    <w:p w14:paraId="1606D401">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10、由于供应商保安人员工作失职引起事故造成采购人损失，采购人可要求供应商赔偿经济损失。</w:t>
      </w:r>
    </w:p>
    <w:p w14:paraId="2562B3DB">
      <w:pPr>
        <w:spacing w:line="360" w:lineRule="auto"/>
        <w:ind w:firstLine="480" w:firstLineChars="200"/>
        <w:rPr>
          <w:rFonts w:hint="eastAsia" w:ascii="仿宋" w:hAnsi="仿宋" w:eastAsia="仿宋" w:cs="仿宋"/>
          <w:color w:val="auto"/>
          <w:sz w:val="24"/>
          <w:szCs w:val="32"/>
          <w:lang w:val="en-US" w:eastAsia="zh-CN"/>
        </w:rPr>
      </w:pPr>
      <w:r>
        <w:rPr>
          <w:rFonts w:hint="eastAsia" w:ascii="仿宋" w:hAnsi="仿宋" w:eastAsia="仿宋" w:cs="仿宋"/>
          <w:color w:val="auto"/>
          <w:sz w:val="24"/>
          <w:szCs w:val="32"/>
          <w:lang w:val="en-US" w:eastAsia="zh-CN"/>
        </w:rPr>
        <w:t>11、由于采购人过失、故意或违法犯罪行为导致的损失以及不可抗拒的自然灾害造成的损失，供应商不负赔偿责任。</w:t>
      </w:r>
    </w:p>
    <w:p w14:paraId="21D96CE5">
      <w:pPr>
        <w:spacing w:line="360" w:lineRule="auto"/>
        <w:rPr>
          <w:rFonts w:hint="eastAsia" w:ascii="仿宋" w:hAnsi="仿宋" w:eastAsia="仿宋" w:cs="仿宋"/>
          <w:b/>
          <w:bCs/>
          <w:color w:val="auto"/>
          <w:sz w:val="24"/>
          <w:szCs w:val="32"/>
        </w:rPr>
      </w:pPr>
      <w:r>
        <w:rPr>
          <w:rFonts w:hint="eastAsia" w:ascii="仿宋" w:hAnsi="仿宋" w:eastAsia="仿宋" w:cs="仿宋"/>
          <w:b/>
          <w:bCs/>
          <w:color w:val="auto"/>
          <w:sz w:val="24"/>
          <w:szCs w:val="32"/>
          <w:lang w:val="en-US" w:eastAsia="zh-CN"/>
        </w:rPr>
        <w:t>三</w:t>
      </w:r>
      <w:r>
        <w:rPr>
          <w:rFonts w:hint="eastAsia" w:ascii="仿宋" w:hAnsi="仿宋" w:eastAsia="仿宋" w:cs="仿宋"/>
          <w:b/>
          <w:bCs/>
          <w:color w:val="auto"/>
          <w:sz w:val="24"/>
          <w:szCs w:val="32"/>
        </w:rPr>
        <w:t>、商务要求：</w:t>
      </w:r>
    </w:p>
    <w:p w14:paraId="0FCA1B0B">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（一）合同履行期限</w:t>
      </w:r>
      <w:r>
        <w:rPr>
          <w:rFonts w:hint="eastAsia" w:ascii="仿宋" w:hAnsi="仿宋" w:eastAsia="仿宋" w:cs="仿宋"/>
          <w:color w:val="auto"/>
          <w:sz w:val="24"/>
          <w:szCs w:val="32"/>
        </w:rPr>
        <w:t>：</w:t>
      </w:r>
      <w:r>
        <w:rPr>
          <w:rFonts w:hint="eastAsia" w:ascii="仿宋" w:hAnsi="仿宋" w:eastAsia="仿宋" w:cs="仿宋"/>
          <w:color w:val="auto"/>
          <w:sz w:val="24"/>
          <w:szCs w:val="32"/>
          <w:lang w:val="en-US" w:eastAsia="zh-CN"/>
        </w:rPr>
        <w:t>一年</w:t>
      </w:r>
      <w:r>
        <w:rPr>
          <w:rFonts w:hint="eastAsia" w:ascii="仿宋" w:hAnsi="仿宋" w:eastAsia="仿宋" w:cs="仿宋"/>
          <w:color w:val="auto"/>
          <w:sz w:val="24"/>
          <w:szCs w:val="32"/>
        </w:rPr>
        <w:t>。</w:t>
      </w:r>
    </w:p>
    <w:p w14:paraId="18418190">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lang w:val="en-US" w:eastAsia="zh-CN"/>
        </w:rPr>
        <w:t>（二）</w:t>
      </w:r>
      <w:r>
        <w:rPr>
          <w:rFonts w:hint="eastAsia" w:ascii="仿宋" w:hAnsi="仿宋" w:eastAsia="仿宋" w:cs="仿宋"/>
          <w:color w:val="auto"/>
          <w:sz w:val="24"/>
          <w:szCs w:val="32"/>
        </w:rPr>
        <w:t>付款条</w:t>
      </w:r>
      <w:r>
        <w:rPr>
          <w:rFonts w:hint="eastAsia" w:ascii="仿宋" w:hAnsi="仿宋" w:eastAsia="仿宋" w:cs="仿宋"/>
          <w:color w:val="auto"/>
          <w:sz w:val="24"/>
          <w:szCs w:val="32"/>
          <w:lang w:val="en-US" w:eastAsia="zh-CN"/>
        </w:rPr>
        <w:t>方式：</w:t>
      </w:r>
    </w:p>
    <w:p w14:paraId="6E751C13">
      <w:pPr>
        <w:spacing w:line="360" w:lineRule="auto"/>
        <w:ind w:firstLine="480" w:firstLineChars="200"/>
        <w:rPr>
          <w:rFonts w:hint="eastAsia" w:ascii="仿宋" w:hAnsi="仿宋" w:eastAsia="仿宋" w:cs="仿宋"/>
          <w:b/>
          <w:bCs/>
          <w:color w:val="auto"/>
          <w:sz w:val="24"/>
          <w:szCs w:val="32"/>
          <w:lang w:val="en-US" w:eastAsia="zh-CN"/>
        </w:rPr>
      </w:pPr>
      <w:r>
        <w:rPr>
          <w:rFonts w:hint="eastAsia" w:ascii="仿宋" w:hAnsi="仿宋" w:eastAsia="仿宋" w:cs="仿宋"/>
          <w:b/>
          <w:bCs/>
          <w:color w:val="auto"/>
          <w:sz w:val="24"/>
          <w:szCs w:val="32"/>
          <w:lang w:val="en-US" w:eastAsia="zh-CN"/>
        </w:rPr>
        <w:t>季付，采购人以每月考勤情况为准，在季度末向供应商支付当季实际服务款。</w:t>
      </w:r>
    </w:p>
    <w:p w14:paraId="382E6011">
      <w:pPr>
        <w:spacing w:line="360" w:lineRule="auto"/>
        <w:rPr>
          <w:rFonts w:hint="eastAsia" w:ascii="仿宋" w:hAnsi="仿宋" w:eastAsia="仿宋" w:cs="仿宋"/>
          <w:b/>
          <w:bCs/>
          <w:color w:val="auto"/>
          <w:sz w:val="24"/>
          <w:szCs w:val="32"/>
          <w:lang w:val="en-US" w:eastAsia="zh-CN"/>
        </w:rPr>
      </w:pPr>
      <w:r>
        <w:rPr>
          <w:rFonts w:hint="eastAsia" w:ascii="仿宋" w:hAnsi="仿宋" w:eastAsia="仿宋" w:cs="仿宋"/>
          <w:b/>
          <w:bCs/>
          <w:color w:val="auto"/>
          <w:sz w:val="24"/>
          <w:szCs w:val="32"/>
          <w:lang w:val="en-US" w:eastAsia="zh-CN"/>
        </w:rPr>
        <w:t xml:space="preserve">   注：乙方申请服务款项时，须向甲方提供正规发票（增值税普票），并附有甲方考勤记录后，甲方在一个月内向乙方支付当前季度的服务款项。若乙方没有提供，甲方有权拒付服务款，并不承担任何责任。</w:t>
      </w:r>
    </w:p>
    <w:p w14:paraId="6E692C0F">
      <w:pPr>
        <w:spacing w:line="360" w:lineRule="auto"/>
        <w:rPr>
          <w:rFonts w:hint="eastAsia" w:ascii="仿宋" w:hAnsi="仿宋" w:eastAsia="仿宋" w:cs="仿宋"/>
          <w:b/>
          <w:bCs/>
          <w:color w:val="auto"/>
          <w:sz w:val="24"/>
          <w:szCs w:val="32"/>
        </w:rPr>
      </w:pPr>
      <w:r>
        <w:rPr>
          <w:rFonts w:hint="eastAsia" w:ascii="仿宋" w:hAnsi="仿宋" w:eastAsia="仿宋" w:cs="仿宋"/>
          <w:b/>
          <w:bCs/>
          <w:color w:val="auto"/>
          <w:sz w:val="24"/>
          <w:szCs w:val="32"/>
        </w:rPr>
        <w:t>五、其他要求：</w:t>
      </w:r>
    </w:p>
    <w:p w14:paraId="3347508B">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rPr>
        <w:t xml:space="preserve">（一）本章所有要求均为实质性要求，不允许负偏离，否则作为无效报价。 </w:t>
      </w:r>
    </w:p>
    <w:p w14:paraId="56782AE7">
      <w:pPr>
        <w:spacing w:line="360" w:lineRule="auto"/>
        <w:rPr>
          <w:rFonts w:hint="eastAsia" w:ascii="仿宋" w:hAnsi="仿宋" w:eastAsia="仿宋" w:cs="仿宋"/>
          <w:color w:val="auto"/>
          <w:sz w:val="24"/>
          <w:szCs w:val="32"/>
          <w:lang w:val="zh-CN"/>
        </w:rPr>
      </w:pPr>
      <w:r>
        <w:rPr>
          <w:rFonts w:hint="eastAsia" w:ascii="仿宋" w:hAnsi="仿宋" w:eastAsia="仿宋" w:cs="仿宋"/>
          <w:color w:val="auto"/>
          <w:sz w:val="24"/>
          <w:szCs w:val="32"/>
        </w:rPr>
        <w:t>（二）所有实质性要求在竞争性磋商中经采购人代表或磋商小组确认允许进行实质性变动。</w:t>
      </w:r>
    </w:p>
    <w:p w14:paraId="58DD2312">
      <w:pPr>
        <w:pStyle w:val="74"/>
        <w:spacing w:line="360" w:lineRule="auto"/>
        <w:rPr>
          <w:rFonts w:hint="eastAsia" w:ascii="仿宋" w:hAnsi="仿宋" w:eastAsia="仿宋" w:cs="仿宋"/>
          <w:color w:val="auto"/>
          <w:lang w:val="en-US" w:bidi="zh-CN"/>
        </w:rPr>
      </w:pPr>
    </w:p>
    <w:p w14:paraId="498A0384">
      <w:pPr>
        <w:rPr>
          <w:rFonts w:hint="eastAsia" w:ascii="仿宋" w:hAnsi="仿宋" w:eastAsia="仿宋" w:cs="仿宋"/>
          <w:color w:val="auto"/>
          <w:lang w:bidi="zh-CN"/>
        </w:rPr>
      </w:pPr>
      <w:r>
        <w:rPr>
          <w:rFonts w:hint="eastAsia" w:ascii="仿宋" w:hAnsi="仿宋" w:eastAsia="仿宋" w:cs="仿宋"/>
          <w:color w:val="auto"/>
          <w:lang w:bidi="zh-CN"/>
        </w:rPr>
        <w:t xml:space="preserve">  </w:t>
      </w:r>
    </w:p>
    <w:p w14:paraId="4EB5B0D9">
      <w:pPr>
        <w:pStyle w:val="15"/>
        <w:rPr>
          <w:rFonts w:hint="eastAsia" w:ascii="仿宋" w:hAnsi="仿宋" w:eastAsia="仿宋" w:cs="仿宋"/>
          <w:color w:val="auto"/>
          <w:lang w:bidi="zh-CN"/>
        </w:rPr>
      </w:pPr>
    </w:p>
    <w:p w14:paraId="2B4E6321">
      <w:pPr>
        <w:pStyle w:val="15"/>
        <w:rPr>
          <w:rFonts w:hint="eastAsia" w:ascii="仿宋" w:hAnsi="仿宋" w:eastAsia="仿宋" w:cs="仿宋"/>
          <w:color w:val="auto"/>
          <w:lang w:bidi="zh-CN"/>
        </w:rPr>
      </w:pPr>
    </w:p>
    <w:p w14:paraId="793DAAD9">
      <w:pPr>
        <w:pStyle w:val="15"/>
        <w:rPr>
          <w:rFonts w:hint="eastAsia" w:ascii="仿宋" w:hAnsi="仿宋" w:eastAsia="仿宋" w:cs="仿宋"/>
          <w:color w:val="auto"/>
          <w:lang w:bidi="zh-CN"/>
        </w:rPr>
      </w:pPr>
    </w:p>
    <w:p w14:paraId="4DD03A12">
      <w:pPr>
        <w:pStyle w:val="15"/>
        <w:rPr>
          <w:rFonts w:hint="eastAsia" w:ascii="仿宋" w:hAnsi="仿宋" w:eastAsia="仿宋" w:cs="仿宋"/>
          <w:color w:val="auto"/>
          <w:lang w:bidi="zh-CN"/>
        </w:rPr>
      </w:pPr>
    </w:p>
    <w:p w14:paraId="4850AC77">
      <w:pPr>
        <w:pStyle w:val="15"/>
        <w:rPr>
          <w:rFonts w:hint="eastAsia" w:ascii="仿宋" w:hAnsi="仿宋" w:eastAsia="仿宋" w:cs="仿宋"/>
          <w:color w:val="auto"/>
          <w:lang w:bidi="zh-CN"/>
        </w:rPr>
      </w:pPr>
    </w:p>
    <w:p w14:paraId="59F52898">
      <w:pPr>
        <w:pStyle w:val="15"/>
        <w:rPr>
          <w:rFonts w:hint="eastAsia" w:ascii="仿宋" w:hAnsi="仿宋" w:eastAsia="仿宋" w:cs="仿宋"/>
          <w:color w:val="auto"/>
          <w:lang w:bidi="zh-CN"/>
        </w:rPr>
      </w:pPr>
    </w:p>
    <w:p w14:paraId="2D23477B">
      <w:pPr>
        <w:pStyle w:val="15"/>
        <w:rPr>
          <w:rFonts w:hint="eastAsia" w:ascii="仿宋" w:hAnsi="仿宋" w:eastAsia="仿宋" w:cs="仿宋"/>
          <w:color w:val="auto"/>
          <w:lang w:bidi="zh-CN"/>
        </w:rPr>
      </w:pPr>
    </w:p>
    <w:p w14:paraId="3D7A019E">
      <w:pPr>
        <w:pStyle w:val="15"/>
        <w:rPr>
          <w:rFonts w:hint="eastAsia" w:ascii="仿宋" w:hAnsi="仿宋" w:eastAsia="仿宋" w:cs="仿宋"/>
          <w:color w:val="auto"/>
          <w:lang w:bidi="zh-CN"/>
        </w:rPr>
      </w:pPr>
    </w:p>
    <w:p w14:paraId="0C9CCC44">
      <w:pPr>
        <w:pStyle w:val="15"/>
        <w:rPr>
          <w:rFonts w:hint="eastAsia" w:ascii="仿宋" w:hAnsi="仿宋" w:eastAsia="仿宋" w:cs="仿宋"/>
          <w:color w:val="auto"/>
          <w:lang w:bidi="zh-CN"/>
        </w:rPr>
      </w:pPr>
    </w:p>
    <w:p w14:paraId="7654F337">
      <w:pPr>
        <w:pStyle w:val="15"/>
        <w:rPr>
          <w:rFonts w:hint="eastAsia" w:ascii="仿宋" w:hAnsi="仿宋" w:eastAsia="仿宋" w:cs="仿宋"/>
          <w:color w:val="auto"/>
          <w:lang w:bidi="zh-CN"/>
        </w:rPr>
      </w:pPr>
    </w:p>
    <w:p w14:paraId="34036CC2">
      <w:pPr>
        <w:pStyle w:val="15"/>
        <w:rPr>
          <w:rFonts w:hint="eastAsia" w:ascii="仿宋" w:hAnsi="仿宋" w:eastAsia="仿宋" w:cs="仿宋"/>
          <w:color w:val="auto"/>
          <w:lang w:bidi="zh-CN"/>
        </w:rPr>
      </w:pPr>
    </w:p>
    <w:p w14:paraId="027017FC">
      <w:pPr>
        <w:pStyle w:val="15"/>
        <w:rPr>
          <w:rFonts w:hint="eastAsia" w:ascii="仿宋" w:hAnsi="仿宋" w:eastAsia="仿宋" w:cs="仿宋"/>
          <w:color w:val="auto"/>
          <w:lang w:bidi="zh-CN"/>
        </w:rPr>
      </w:pPr>
    </w:p>
    <w:p w14:paraId="2154D94B">
      <w:pPr>
        <w:pStyle w:val="15"/>
        <w:rPr>
          <w:rFonts w:hint="eastAsia" w:ascii="仿宋" w:hAnsi="仿宋" w:eastAsia="仿宋" w:cs="仿宋"/>
          <w:color w:val="auto"/>
          <w:lang w:bidi="zh-CN"/>
        </w:rPr>
      </w:pPr>
    </w:p>
    <w:p w14:paraId="4F20D54F">
      <w:pPr>
        <w:pStyle w:val="15"/>
        <w:rPr>
          <w:rFonts w:hint="eastAsia" w:ascii="仿宋" w:hAnsi="仿宋" w:eastAsia="仿宋" w:cs="仿宋"/>
          <w:color w:val="auto"/>
          <w:lang w:bidi="zh-CN"/>
        </w:rPr>
      </w:pPr>
    </w:p>
    <w:p w14:paraId="19DB2817">
      <w:pPr>
        <w:pStyle w:val="15"/>
        <w:ind w:left="0" w:leftChars="0" w:firstLine="0" w:firstLineChars="0"/>
        <w:rPr>
          <w:rFonts w:hint="eastAsia" w:ascii="仿宋" w:hAnsi="仿宋" w:eastAsia="仿宋" w:cs="仿宋"/>
          <w:color w:val="auto"/>
          <w:sz w:val="36"/>
          <w:szCs w:val="36"/>
          <w:lang w:val="zh-CN"/>
        </w:rPr>
      </w:pPr>
      <w:bookmarkStart w:id="136" w:name="_Toc24755"/>
      <w:bookmarkStart w:id="137" w:name="_Toc18531"/>
      <w:r>
        <w:rPr>
          <w:rFonts w:hint="eastAsia" w:ascii="仿宋" w:hAnsi="仿宋" w:eastAsia="仿宋" w:cs="仿宋"/>
          <w:color w:val="auto"/>
          <w:sz w:val="36"/>
          <w:szCs w:val="36"/>
          <w:lang w:val="zh-CN"/>
        </w:rPr>
        <w:br w:type="page"/>
      </w:r>
    </w:p>
    <w:p w14:paraId="079DAC30">
      <w:pPr>
        <w:widowControl/>
        <w:jc w:val="center"/>
        <w:outlineLvl w:val="0"/>
        <w:rPr>
          <w:rFonts w:hint="eastAsia" w:ascii="仿宋" w:hAnsi="仿宋" w:eastAsia="仿宋" w:cs="仿宋"/>
          <w:color w:val="auto"/>
        </w:rPr>
      </w:pPr>
      <w:r>
        <w:rPr>
          <w:rFonts w:hint="eastAsia" w:ascii="仿宋" w:hAnsi="仿宋" w:eastAsia="仿宋" w:cs="仿宋"/>
          <w:color w:val="auto"/>
          <w:sz w:val="36"/>
          <w:szCs w:val="36"/>
          <w:lang w:val="zh-CN"/>
        </w:rPr>
        <w:t>第四章 评标标准</w:t>
      </w:r>
      <w:bookmarkEnd w:id="133"/>
      <w:bookmarkEnd w:id="134"/>
      <w:bookmarkEnd w:id="135"/>
      <w:bookmarkEnd w:id="136"/>
      <w:bookmarkEnd w:id="137"/>
    </w:p>
    <w:p w14:paraId="46E358E5">
      <w:pPr>
        <w:autoSpaceDE w:val="0"/>
        <w:autoSpaceDN w:val="0"/>
        <w:adjustRightInd w:val="0"/>
        <w:ind w:firstLine="420" w:firstLineChars="200"/>
        <w:jc w:val="center"/>
        <w:rPr>
          <w:rFonts w:hint="eastAsia" w:ascii="仿宋" w:hAnsi="仿宋" w:eastAsia="仿宋" w:cs="仿宋"/>
          <w:b/>
          <w:color w:val="auto"/>
          <w:sz w:val="36"/>
          <w:szCs w:val="36"/>
        </w:rPr>
      </w:pPr>
      <w:r>
        <w:rPr>
          <w:rFonts w:hint="eastAsia" w:ascii="仿宋" w:hAnsi="仿宋" w:eastAsia="仿宋" w:cs="仿宋"/>
          <w:color w:val="auto"/>
          <w:szCs w:val="21"/>
          <w:lang w:val="zh-CN"/>
        </w:rPr>
        <w:t>本项目采用</w:t>
      </w:r>
      <w:r>
        <w:rPr>
          <w:rFonts w:hint="eastAsia" w:ascii="仿宋" w:hAnsi="仿宋" w:eastAsia="仿宋" w:cs="仿宋"/>
          <w:b/>
          <w:color w:val="auto"/>
          <w:szCs w:val="21"/>
          <w:lang w:val="zh-CN"/>
        </w:rPr>
        <w:t>综合评分法</w:t>
      </w:r>
      <w:r>
        <w:rPr>
          <w:rFonts w:hint="eastAsia" w:ascii="仿宋" w:hAnsi="仿宋" w:eastAsia="仿宋" w:cs="仿宋"/>
          <w:color w:val="auto"/>
          <w:szCs w:val="21"/>
          <w:lang w:val="zh-CN"/>
        </w:rPr>
        <w:t>。综合评分法是指在最大限度地满足招标文件实质性要求前提下，按照招标文件中规定的各项因素进行综合评审后，</w:t>
      </w:r>
      <w:r>
        <w:rPr>
          <w:rFonts w:hint="eastAsia" w:ascii="仿宋" w:hAnsi="仿宋" w:eastAsia="仿宋" w:cs="仿宋"/>
          <w:b/>
          <w:bCs/>
          <w:color w:val="auto"/>
          <w:szCs w:val="21"/>
          <w:lang w:val="zh-CN"/>
        </w:rPr>
        <w:t>以评标总得分最高的</w:t>
      </w:r>
      <w:r>
        <w:rPr>
          <w:rFonts w:hint="eastAsia" w:ascii="仿宋" w:hAnsi="仿宋" w:eastAsia="仿宋" w:cs="仿宋"/>
          <w:b/>
          <w:bCs/>
          <w:color w:val="auto"/>
          <w:szCs w:val="21"/>
          <w:lang w:val="en-US" w:eastAsia="zh-CN"/>
        </w:rPr>
        <w:t>前两名</w:t>
      </w:r>
      <w:r>
        <w:rPr>
          <w:rFonts w:hint="eastAsia" w:ascii="仿宋" w:hAnsi="仿宋" w:eastAsia="仿宋" w:cs="仿宋"/>
          <w:b/>
          <w:bCs/>
          <w:color w:val="auto"/>
          <w:szCs w:val="21"/>
          <w:lang w:val="zh-CN"/>
        </w:rPr>
        <w:t>投标人作为中标供应商的评标方法。</w:t>
      </w:r>
    </w:p>
    <w:tbl>
      <w:tblPr>
        <w:tblStyle w:val="57"/>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92"/>
        <w:gridCol w:w="6948"/>
        <w:gridCol w:w="804"/>
      </w:tblGrid>
      <w:tr w14:paraId="7F56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blHeader/>
          <w:jc w:val="center"/>
        </w:trPr>
        <w:tc>
          <w:tcPr>
            <w:tcW w:w="541" w:type="dxa"/>
            <w:tcBorders>
              <w:top w:val="single" w:color="auto" w:sz="4" w:space="0"/>
              <w:left w:val="single" w:color="auto" w:sz="4" w:space="0"/>
              <w:bottom w:val="single" w:color="auto" w:sz="4" w:space="0"/>
              <w:right w:val="single" w:color="auto" w:sz="4" w:space="0"/>
            </w:tcBorders>
            <w:vAlign w:val="center"/>
          </w:tcPr>
          <w:p w14:paraId="1AD63085">
            <w:pPr>
              <w:rPr>
                <w:rFonts w:hint="eastAsia" w:ascii="仿宋" w:hAnsi="仿宋" w:eastAsia="仿宋" w:cs="仿宋"/>
                <w:color w:val="auto"/>
                <w:szCs w:val="21"/>
              </w:rPr>
            </w:pPr>
            <w:r>
              <w:rPr>
                <w:rFonts w:hint="eastAsia" w:ascii="仿宋" w:hAnsi="仿宋" w:eastAsia="仿宋" w:cs="仿宋"/>
                <w:color w:val="auto"/>
                <w:szCs w:val="21"/>
              </w:rPr>
              <w:t>序号</w:t>
            </w:r>
          </w:p>
        </w:tc>
        <w:tc>
          <w:tcPr>
            <w:tcW w:w="1092" w:type="dxa"/>
            <w:tcBorders>
              <w:top w:val="single" w:color="auto" w:sz="4" w:space="0"/>
              <w:left w:val="single" w:color="auto" w:sz="4" w:space="0"/>
              <w:bottom w:val="single" w:color="auto" w:sz="4" w:space="0"/>
              <w:right w:val="single" w:color="auto" w:sz="4" w:space="0"/>
            </w:tcBorders>
            <w:vAlign w:val="center"/>
          </w:tcPr>
          <w:p w14:paraId="2610244D">
            <w:pPr>
              <w:rPr>
                <w:rFonts w:hint="eastAsia" w:ascii="仿宋" w:hAnsi="仿宋" w:eastAsia="仿宋" w:cs="仿宋"/>
                <w:color w:val="auto"/>
                <w:szCs w:val="21"/>
              </w:rPr>
            </w:pPr>
            <w:r>
              <w:rPr>
                <w:rFonts w:hint="eastAsia" w:ascii="仿宋" w:hAnsi="仿宋" w:eastAsia="仿宋" w:cs="仿宋"/>
                <w:color w:val="auto"/>
                <w:szCs w:val="21"/>
              </w:rPr>
              <w:t>评分因素</w:t>
            </w:r>
          </w:p>
        </w:tc>
        <w:tc>
          <w:tcPr>
            <w:tcW w:w="6948" w:type="dxa"/>
            <w:tcBorders>
              <w:top w:val="single" w:color="auto" w:sz="4" w:space="0"/>
              <w:left w:val="single" w:color="auto" w:sz="4" w:space="0"/>
              <w:bottom w:val="single" w:color="auto" w:sz="4" w:space="0"/>
              <w:right w:val="single" w:color="auto" w:sz="4" w:space="0"/>
            </w:tcBorders>
            <w:vAlign w:val="center"/>
          </w:tcPr>
          <w:p w14:paraId="544D6A79">
            <w:pPr>
              <w:jc w:val="center"/>
              <w:rPr>
                <w:rFonts w:hint="eastAsia" w:ascii="仿宋" w:hAnsi="仿宋" w:eastAsia="仿宋" w:cs="仿宋"/>
                <w:color w:val="auto"/>
                <w:szCs w:val="21"/>
              </w:rPr>
            </w:pPr>
            <w:r>
              <w:rPr>
                <w:rFonts w:hint="eastAsia" w:ascii="仿宋" w:hAnsi="仿宋" w:eastAsia="仿宋" w:cs="仿宋"/>
                <w:color w:val="auto"/>
                <w:szCs w:val="21"/>
              </w:rPr>
              <w:t>评审标准</w:t>
            </w:r>
          </w:p>
        </w:tc>
        <w:tc>
          <w:tcPr>
            <w:tcW w:w="804" w:type="dxa"/>
            <w:tcBorders>
              <w:top w:val="single" w:color="auto" w:sz="4" w:space="0"/>
              <w:left w:val="single" w:color="auto" w:sz="4" w:space="0"/>
              <w:bottom w:val="single" w:color="auto" w:sz="4" w:space="0"/>
              <w:right w:val="single" w:color="auto" w:sz="4" w:space="0"/>
            </w:tcBorders>
            <w:vAlign w:val="center"/>
          </w:tcPr>
          <w:p w14:paraId="38FA8F41">
            <w:pPr>
              <w:rPr>
                <w:rFonts w:hint="eastAsia" w:ascii="仿宋" w:hAnsi="仿宋" w:eastAsia="仿宋" w:cs="仿宋"/>
                <w:color w:val="auto"/>
                <w:szCs w:val="21"/>
              </w:rPr>
            </w:pPr>
            <w:r>
              <w:rPr>
                <w:rFonts w:hint="eastAsia" w:ascii="仿宋" w:hAnsi="仿宋" w:eastAsia="仿宋" w:cs="仿宋"/>
                <w:color w:val="auto"/>
                <w:szCs w:val="21"/>
              </w:rPr>
              <w:t>分值</w:t>
            </w:r>
          </w:p>
        </w:tc>
      </w:tr>
      <w:tr w14:paraId="4AFD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blHeader/>
          <w:jc w:val="center"/>
        </w:trPr>
        <w:tc>
          <w:tcPr>
            <w:tcW w:w="541" w:type="dxa"/>
            <w:tcBorders>
              <w:top w:val="single" w:color="auto" w:sz="4" w:space="0"/>
              <w:left w:val="single" w:color="auto" w:sz="4" w:space="0"/>
              <w:bottom w:val="single" w:color="auto" w:sz="4" w:space="0"/>
              <w:right w:val="single" w:color="auto" w:sz="4" w:space="0"/>
            </w:tcBorders>
            <w:vAlign w:val="center"/>
          </w:tcPr>
          <w:p w14:paraId="36AB4E92">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1092" w:type="dxa"/>
            <w:tcBorders>
              <w:top w:val="single" w:color="auto" w:sz="4" w:space="0"/>
              <w:left w:val="single" w:color="auto" w:sz="4" w:space="0"/>
              <w:right w:val="single" w:color="auto" w:sz="4" w:space="0"/>
            </w:tcBorders>
            <w:vAlign w:val="center"/>
          </w:tcPr>
          <w:p w14:paraId="64F20FFA">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价格</w:t>
            </w:r>
          </w:p>
          <w:p w14:paraId="09C0BB67">
            <w:pPr>
              <w:pStyle w:val="74"/>
              <w:ind w:left="0" w:leftChars="0" w:firstLine="0" w:firstLineChars="0"/>
              <w:rPr>
                <w:rFonts w:hint="eastAsia" w:ascii="仿宋" w:hAnsi="仿宋" w:eastAsia="仿宋" w:cs="仿宋"/>
                <w:color w:val="auto"/>
                <w:lang w:eastAsia="zh-CN"/>
              </w:rPr>
            </w:pP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lang w:val="en-US" w:eastAsia="zh-CN"/>
              </w:rPr>
              <w:t>20分</w:t>
            </w:r>
            <w:r>
              <w:rPr>
                <w:rFonts w:hint="eastAsia" w:ascii="仿宋" w:hAnsi="仿宋" w:eastAsia="仿宋" w:cs="仿宋"/>
                <w:color w:val="auto"/>
                <w:kern w:val="0"/>
                <w:szCs w:val="21"/>
                <w:lang w:eastAsia="zh-CN"/>
              </w:rPr>
              <w:t>）</w:t>
            </w:r>
          </w:p>
        </w:tc>
        <w:tc>
          <w:tcPr>
            <w:tcW w:w="6948" w:type="dxa"/>
            <w:tcBorders>
              <w:top w:val="single" w:color="auto" w:sz="4" w:space="0"/>
              <w:left w:val="single" w:color="auto" w:sz="4" w:space="0"/>
              <w:bottom w:val="single" w:color="auto" w:sz="4" w:space="0"/>
              <w:right w:val="single" w:color="auto" w:sz="4" w:space="0"/>
            </w:tcBorders>
            <w:vAlign w:val="center"/>
          </w:tcPr>
          <w:p w14:paraId="39F69590">
            <w:pPr>
              <w:widowControl/>
              <w:jc w:val="left"/>
              <w:rPr>
                <w:rFonts w:hint="eastAsia" w:ascii="仿宋" w:hAnsi="仿宋" w:eastAsia="仿宋" w:cs="仿宋"/>
                <w:color w:val="auto"/>
                <w:kern w:val="0"/>
                <w:szCs w:val="21"/>
              </w:rPr>
            </w:pPr>
            <w:r>
              <w:rPr>
                <w:rFonts w:hint="eastAsia" w:ascii="仿宋" w:hAnsi="仿宋" w:eastAsia="仿宋" w:cs="仿宋"/>
                <w:color w:val="auto"/>
                <w:szCs w:val="21"/>
              </w:rPr>
              <w:t>采用低价优先法计算，即满足竞争性磋商文件要求且最后</w:t>
            </w:r>
            <w:r>
              <w:rPr>
                <w:rFonts w:hint="eastAsia" w:ascii="仿宋" w:hAnsi="仿宋" w:eastAsia="仿宋" w:cs="仿宋"/>
                <w:b/>
                <w:bCs/>
                <w:color w:val="auto"/>
                <w:szCs w:val="21"/>
                <w:lang w:val="en-US" w:eastAsia="zh-CN"/>
              </w:rPr>
              <w:t>人工费单价</w:t>
            </w:r>
            <w:r>
              <w:rPr>
                <w:rFonts w:hint="eastAsia" w:ascii="仿宋" w:hAnsi="仿宋" w:eastAsia="仿宋" w:cs="仿宋"/>
                <w:color w:val="auto"/>
                <w:szCs w:val="21"/>
              </w:rPr>
              <w:t>最低的供应商的价格为磋商基准价，其价格分为满分。其他供应商的价格分统一按照下列公式计算:磋商报价得分=(磋商基准价/最后磋商报价)×</w:t>
            </w:r>
            <w:r>
              <w:rPr>
                <w:rFonts w:hint="eastAsia" w:ascii="仿宋" w:hAnsi="仿宋" w:eastAsia="仿宋" w:cs="仿宋"/>
                <w:color w:val="auto"/>
                <w:szCs w:val="21"/>
                <w:lang w:val="en-US" w:eastAsia="zh-CN"/>
              </w:rPr>
              <w:t>20</w:t>
            </w:r>
            <w:r>
              <w:rPr>
                <w:rFonts w:hint="eastAsia" w:ascii="仿宋" w:hAnsi="仿宋" w:eastAsia="仿宋" w:cs="仿宋"/>
                <w:color w:val="auto"/>
                <w:szCs w:val="21"/>
              </w:rPr>
              <w:t>（小数点留两位）</w:t>
            </w:r>
          </w:p>
        </w:tc>
        <w:tc>
          <w:tcPr>
            <w:tcW w:w="804" w:type="dxa"/>
            <w:tcBorders>
              <w:top w:val="single" w:color="auto" w:sz="4" w:space="0"/>
              <w:left w:val="single" w:color="auto" w:sz="4" w:space="0"/>
              <w:bottom w:val="single" w:color="auto" w:sz="4" w:space="0"/>
              <w:right w:val="single" w:color="auto" w:sz="4" w:space="0"/>
            </w:tcBorders>
            <w:vAlign w:val="center"/>
          </w:tcPr>
          <w:p w14:paraId="43D484F6">
            <w:pPr>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20</w:t>
            </w:r>
            <w:r>
              <w:rPr>
                <w:rFonts w:hint="eastAsia" w:ascii="仿宋" w:hAnsi="仿宋" w:eastAsia="仿宋" w:cs="仿宋"/>
                <w:color w:val="auto"/>
                <w:kern w:val="0"/>
                <w:szCs w:val="21"/>
              </w:rPr>
              <w:t>分</w:t>
            </w:r>
          </w:p>
        </w:tc>
      </w:tr>
      <w:tr w14:paraId="4FBF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blHeader/>
          <w:jc w:val="center"/>
        </w:trPr>
        <w:tc>
          <w:tcPr>
            <w:tcW w:w="541" w:type="dxa"/>
            <w:vMerge w:val="restart"/>
            <w:tcBorders>
              <w:top w:val="single" w:color="auto" w:sz="4" w:space="0"/>
              <w:left w:val="single" w:color="auto" w:sz="4" w:space="0"/>
              <w:right w:val="single" w:color="auto" w:sz="4" w:space="0"/>
            </w:tcBorders>
            <w:vAlign w:val="center"/>
          </w:tcPr>
          <w:p w14:paraId="206B0F3E">
            <w:pPr>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w:t>
            </w:r>
          </w:p>
        </w:tc>
        <w:tc>
          <w:tcPr>
            <w:tcW w:w="1092" w:type="dxa"/>
            <w:vMerge w:val="restart"/>
            <w:tcBorders>
              <w:top w:val="single" w:color="auto" w:sz="4" w:space="0"/>
              <w:left w:val="single" w:color="auto" w:sz="4" w:space="0"/>
              <w:right w:val="single" w:color="auto" w:sz="4" w:space="0"/>
            </w:tcBorders>
            <w:vAlign w:val="center"/>
          </w:tcPr>
          <w:p w14:paraId="22EB5631">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拟投入本项目人员</w:t>
            </w:r>
          </w:p>
          <w:p w14:paraId="417D5B26">
            <w:pPr>
              <w:pStyle w:val="74"/>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sz w:val="21"/>
                <w:szCs w:val="21"/>
                <w:lang w:val="en-US" w:eastAsia="zh-CN"/>
              </w:rPr>
              <w:t>（16分）</w:t>
            </w:r>
          </w:p>
        </w:tc>
        <w:tc>
          <w:tcPr>
            <w:tcW w:w="6948" w:type="dxa"/>
            <w:tcBorders>
              <w:top w:val="single" w:color="auto" w:sz="4" w:space="0"/>
              <w:left w:val="single" w:color="auto" w:sz="4" w:space="0"/>
              <w:bottom w:val="single" w:color="auto" w:sz="4" w:space="0"/>
              <w:right w:val="single" w:color="auto" w:sz="4" w:space="0"/>
            </w:tcBorders>
            <w:shd w:val="clear" w:color="auto" w:fill="auto"/>
            <w:vAlign w:val="center"/>
          </w:tcPr>
          <w:p w14:paraId="079F8C1E">
            <w:pPr>
              <w:rPr>
                <w:rFonts w:hint="eastAsia" w:ascii="仿宋" w:hAnsi="仿宋" w:eastAsia="仿宋" w:cs="仿宋"/>
                <w:color w:val="auto"/>
              </w:rPr>
            </w:pPr>
            <w:r>
              <w:rPr>
                <w:rFonts w:hint="eastAsia" w:ascii="仿宋" w:hAnsi="仿宋" w:eastAsia="仿宋" w:cs="仿宋"/>
                <w:color w:val="auto"/>
              </w:rPr>
              <w:t>1、项目负责人：</w:t>
            </w:r>
          </w:p>
          <w:p w14:paraId="4E340A7D">
            <w:pPr>
              <w:rPr>
                <w:rFonts w:hint="eastAsia" w:ascii="仿宋" w:hAnsi="仿宋" w:eastAsia="仿宋" w:cs="仿宋"/>
                <w:color w:val="auto"/>
                <w:lang w:val="en-US" w:eastAsia="zh-CN"/>
              </w:rPr>
            </w:pPr>
            <w:r>
              <w:rPr>
                <w:rFonts w:hint="eastAsia" w:ascii="仿宋" w:hAnsi="仿宋" w:eastAsia="仿宋" w:cs="仿宋"/>
                <w:color w:val="auto"/>
              </w:rPr>
              <w:t>供应商拟派项目负责人具有</w:t>
            </w:r>
            <w:r>
              <w:rPr>
                <w:rFonts w:hint="eastAsia" w:ascii="仿宋" w:hAnsi="仿宋" w:eastAsia="仿宋" w:cs="仿宋"/>
                <w:color w:val="auto"/>
                <w:lang w:val="en-US" w:eastAsia="zh-CN"/>
              </w:rPr>
              <w:t>中级</w:t>
            </w:r>
            <w:r>
              <w:rPr>
                <w:rFonts w:hint="eastAsia" w:ascii="仿宋" w:hAnsi="仿宋" w:eastAsia="仿宋" w:cs="仿宋"/>
                <w:color w:val="auto"/>
              </w:rPr>
              <w:t>保安员证书的得</w:t>
            </w:r>
            <w:r>
              <w:rPr>
                <w:rFonts w:hint="eastAsia" w:ascii="仿宋" w:hAnsi="仿宋" w:eastAsia="仿宋" w:cs="仿宋"/>
                <w:color w:val="auto"/>
                <w:lang w:val="en-US" w:eastAsia="zh-CN"/>
              </w:rPr>
              <w:t>4</w:t>
            </w:r>
            <w:r>
              <w:rPr>
                <w:rFonts w:hint="eastAsia" w:ascii="仿宋" w:hAnsi="仿宋" w:eastAsia="仿宋" w:cs="仿宋"/>
                <w:color w:val="auto"/>
              </w:rPr>
              <w:t>分。（提供相关证书复印件及投标人202</w:t>
            </w:r>
            <w:r>
              <w:rPr>
                <w:rFonts w:hint="eastAsia" w:ascii="仿宋" w:hAnsi="仿宋" w:eastAsia="仿宋" w:cs="仿宋"/>
                <w:color w:val="auto"/>
                <w:lang w:val="en-US" w:eastAsia="zh-CN"/>
              </w:rPr>
              <w:t>4</w:t>
            </w:r>
            <w:r>
              <w:rPr>
                <w:rFonts w:hint="eastAsia" w:ascii="仿宋" w:hAnsi="仿宋" w:eastAsia="仿宋" w:cs="仿宋"/>
                <w:color w:val="auto"/>
              </w:rPr>
              <w:t>年</w:t>
            </w:r>
            <w:r>
              <w:rPr>
                <w:rFonts w:hint="eastAsia" w:ascii="仿宋" w:hAnsi="仿宋" w:eastAsia="仿宋" w:cs="仿宋"/>
                <w:color w:val="auto"/>
                <w:lang w:val="en-US" w:eastAsia="zh-CN"/>
              </w:rPr>
              <w:t>6</w:t>
            </w:r>
            <w:r>
              <w:rPr>
                <w:rFonts w:hint="eastAsia" w:ascii="仿宋" w:hAnsi="仿宋" w:eastAsia="仿宋" w:cs="仿宋"/>
                <w:color w:val="auto"/>
              </w:rPr>
              <w:t>月-202</w:t>
            </w:r>
            <w:r>
              <w:rPr>
                <w:rFonts w:hint="eastAsia" w:ascii="仿宋" w:hAnsi="仿宋" w:eastAsia="仿宋" w:cs="仿宋"/>
                <w:color w:val="auto"/>
                <w:lang w:val="en-US" w:eastAsia="zh-CN"/>
              </w:rPr>
              <w:t>4</w:t>
            </w:r>
            <w:r>
              <w:rPr>
                <w:rFonts w:hint="eastAsia" w:ascii="仿宋" w:hAnsi="仿宋" w:eastAsia="仿宋" w:cs="仿宋"/>
                <w:color w:val="auto"/>
              </w:rPr>
              <w:t>年</w:t>
            </w:r>
            <w:r>
              <w:rPr>
                <w:rFonts w:hint="eastAsia" w:ascii="仿宋" w:hAnsi="仿宋" w:eastAsia="仿宋" w:cs="仿宋"/>
                <w:color w:val="auto"/>
                <w:lang w:val="en-US" w:eastAsia="zh-CN"/>
              </w:rPr>
              <w:t>11</w:t>
            </w:r>
            <w:r>
              <w:rPr>
                <w:rFonts w:hint="eastAsia" w:ascii="仿宋" w:hAnsi="仿宋" w:eastAsia="仿宋" w:cs="仿宋"/>
                <w:color w:val="auto"/>
              </w:rPr>
              <w:t xml:space="preserve">月为其连续缴纳社保证明材料复印件加盖公章） </w:t>
            </w:r>
          </w:p>
        </w:tc>
        <w:tc>
          <w:tcPr>
            <w:tcW w:w="804" w:type="dxa"/>
            <w:tcBorders>
              <w:top w:val="single" w:color="auto" w:sz="4" w:space="0"/>
              <w:left w:val="single" w:color="auto" w:sz="4" w:space="0"/>
              <w:bottom w:val="single" w:color="auto" w:sz="4" w:space="0"/>
              <w:right w:val="single" w:color="auto" w:sz="4" w:space="0"/>
            </w:tcBorders>
            <w:vAlign w:val="center"/>
          </w:tcPr>
          <w:p w14:paraId="12F0B003">
            <w:pPr>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4分</w:t>
            </w:r>
          </w:p>
        </w:tc>
      </w:tr>
      <w:tr w14:paraId="24E7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blHeader/>
          <w:jc w:val="center"/>
        </w:trPr>
        <w:tc>
          <w:tcPr>
            <w:tcW w:w="541" w:type="dxa"/>
            <w:vMerge w:val="continue"/>
            <w:tcBorders>
              <w:left w:val="single" w:color="auto" w:sz="4" w:space="0"/>
              <w:bottom w:val="single" w:color="auto" w:sz="4" w:space="0"/>
              <w:right w:val="single" w:color="auto" w:sz="4" w:space="0"/>
            </w:tcBorders>
            <w:vAlign w:val="center"/>
          </w:tcPr>
          <w:p w14:paraId="49410236">
            <w:pPr>
              <w:jc w:val="center"/>
              <w:rPr>
                <w:rFonts w:hint="eastAsia" w:ascii="仿宋" w:hAnsi="仿宋" w:eastAsia="仿宋" w:cs="仿宋"/>
                <w:color w:val="auto"/>
                <w:kern w:val="0"/>
                <w:szCs w:val="21"/>
                <w:lang w:val="en-US" w:eastAsia="zh-CN"/>
              </w:rPr>
            </w:pPr>
          </w:p>
        </w:tc>
        <w:tc>
          <w:tcPr>
            <w:tcW w:w="1092" w:type="dxa"/>
            <w:vMerge w:val="continue"/>
            <w:tcBorders>
              <w:left w:val="single" w:color="auto" w:sz="4" w:space="0"/>
              <w:right w:val="single" w:color="auto" w:sz="4" w:space="0"/>
            </w:tcBorders>
            <w:vAlign w:val="center"/>
          </w:tcPr>
          <w:p w14:paraId="27623034">
            <w:pPr>
              <w:pStyle w:val="74"/>
              <w:ind w:left="0" w:leftChars="0" w:firstLine="0" w:firstLineChars="0"/>
              <w:rPr>
                <w:rFonts w:hint="eastAsia" w:ascii="仿宋" w:hAnsi="仿宋" w:eastAsia="仿宋" w:cs="仿宋"/>
                <w:color w:val="auto"/>
                <w:sz w:val="21"/>
                <w:szCs w:val="21"/>
                <w:lang w:val="en-US" w:eastAsia="zh-CN"/>
              </w:rPr>
            </w:pPr>
          </w:p>
        </w:tc>
        <w:tc>
          <w:tcPr>
            <w:tcW w:w="6948" w:type="dxa"/>
            <w:tcBorders>
              <w:top w:val="single" w:color="auto" w:sz="4" w:space="0"/>
              <w:left w:val="single" w:color="auto" w:sz="4" w:space="0"/>
              <w:bottom w:val="single" w:color="auto" w:sz="4" w:space="0"/>
              <w:right w:val="single" w:color="auto" w:sz="4" w:space="0"/>
            </w:tcBorders>
            <w:shd w:val="clear" w:color="auto" w:fill="auto"/>
            <w:vAlign w:val="center"/>
          </w:tcPr>
          <w:p w14:paraId="5283BFED">
            <w:pPr>
              <w:rPr>
                <w:rFonts w:hint="eastAsia" w:ascii="仿宋" w:hAnsi="仿宋" w:eastAsia="仿宋" w:cs="仿宋"/>
                <w:color w:val="auto"/>
              </w:rPr>
            </w:pPr>
            <w:r>
              <w:rPr>
                <w:rFonts w:hint="eastAsia" w:ascii="仿宋" w:hAnsi="仿宋" w:eastAsia="仿宋" w:cs="仿宋"/>
                <w:color w:val="auto"/>
              </w:rPr>
              <w:t>2、项目组成员：</w:t>
            </w:r>
          </w:p>
          <w:p w14:paraId="5B3BFE30">
            <w:pPr>
              <w:rPr>
                <w:rFonts w:hint="eastAsia" w:ascii="仿宋" w:hAnsi="仿宋" w:eastAsia="仿宋" w:cs="仿宋"/>
                <w:color w:val="auto"/>
                <w:lang w:eastAsia="zh-CN"/>
              </w:rPr>
            </w:pPr>
            <w:r>
              <w:rPr>
                <w:rFonts w:hint="eastAsia" w:ascii="仿宋" w:hAnsi="仿宋" w:eastAsia="仿宋" w:cs="仿宋"/>
                <w:color w:val="auto"/>
              </w:rPr>
              <w:t>2.1</w:t>
            </w:r>
            <w:r>
              <w:rPr>
                <w:rFonts w:hint="eastAsia" w:ascii="仿宋" w:hAnsi="仿宋" w:eastAsia="仿宋" w:cs="仿宋"/>
                <w:color w:val="auto"/>
                <w:lang w:val="en-US" w:eastAsia="zh-CN"/>
              </w:rPr>
              <w:t>供应商</w:t>
            </w:r>
            <w:r>
              <w:rPr>
                <w:rFonts w:hint="eastAsia" w:ascii="仿宋" w:hAnsi="仿宋" w:eastAsia="仿宋" w:cs="仿宋"/>
                <w:color w:val="auto"/>
              </w:rPr>
              <w:t>拟派项目组成员中具备保安员证书的，有一个得</w:t>
            </w:r>
            <w:r>
              <w:rPr>
                <w:rFonts w:hint="eastAsia" w:ascii="仿宋" w:hAnsi="仿宋" w:eastAsia="仿宋" w:cs="仿宋"/>
                <w:color w:val="auto"/>
                <w:lang w:val="en-US" w:eastAsia="zh-CN"/>
              </w:rPr>
              <w:t>4</w:t>
            </w:r>
            <w:r>
              <w:rPr>
                <w:rFonts w:hint="eastAsia" w:ascii="仿宋" w:hAnsi="仿宋" w:eastAsia="仿宋" w:cs="仿宋"/>
                <w:color w:val="auto"/>
              </w:rPr>
              <w:t>分</w:t>
            </w:r>
            <w:r>
              <w:rPr>
                <w:rFonts w:hint="eastAsia" w:ascii="仿宋" w:hAnsi="仿宋" w:eastAsia="仿宋" w:cs="仿宋"/>
                <w:color w:val="auto"/>
                <w:lang w:eastAsia="zh-CN"/>
              </w:rPr>
              <w:t>，</w:t>
            </w:r>
            <w:r>
              <w:rPr>
                <w:rFonts w:hint="eastAsia" w:ascii="仿宋" w:hAnsi="仿宋" w:eastAsia="仿宋" w:cs="仿宋"/>
                <w:color w:val="auto"/>
                <w:lang w:val="en-US" w:eastAsia="zh-CN"/>
              </w:rPr>
              <w:t>最高得12分</w:t>
            </w:r>
            <w:r>
              <w:rPr>
                <w:rFonts w:hint="eastAsia" w:ascii="仿宋" w:hAnsi="仿宋" w:eastAsia="仿宋" w:cs="仿宋"/>
                <w:color w:val="auto"/>
                <w:lang w:eastAsia="zh-CN"/>
              </w:rPr>
              <w:t>；</w:t>
            </w:r>
          </w:p>
          <w:p w14:paraId="112752C8">
            <w:pPr>
              <w:rPr>
                <w:rFonts w:hint="eastAsia" w:ascii="仿宋" w:hAnsi="仿宋" w:eastAsia="仿宋" w:cs="仿宋"/>
                <w:color w:val="auto"/>
                <w:lang w:val="en-US" w:eastAsia="zh-CN"/>
              </w:rPr>
            </w:pPr>
            <w:r>
              <w:rPr>
                <w:rFonts w:hint="eastAsia" w:ascii="仿宋" w:hAnsi="仿宋" w:eastAsia="仿宋" w:cs="仿宋"/>
                <w:color w:val="auto"/>
              </w:rPr>
              <w:t xml:space="preserve"> (项目组成员不含项目负责人。以上需提供相关证书复印件并加盖公章）</w:t>
            </w:r>
          </w:p>
        </w:tc>
        <w:tc>
          <w:tcPr>
            <w:tcW w:w="804" w:type="dxa"/>
            <w:tcBorders>
              <w:top w:val="single" w:color="auto" w:sz="4" w:space="0"/>
              <w:left w:val="single" w:color="auto" w:sz="4" w:space="0"/>
              <w:bottom w:val="single" w:color="auto" w:sz="4" w:space="0"/>
              <w:right w:val="single" w:color="auto" w:sz="4" w:space="0"/>
            </w:tcBorders>
            <w:vAlign w:val="center"/>
          </w:tcPr>
          <w:p w14:paraId="5DCF61F2">
            <w:pPr>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12分</w:t>
            </w:r>
          </w:p>
        </w:tc>
      </w:tr>
      <w:tr w14:paraId="5CCE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blHeader/>
          <w:jc w:val="center"/>
        </w:trPr>
        <w:tc>
          <w:tcPr>
            <w:tcW w:w="541" w:type="dxa"/>
            <w:vMerge w:val="restart"/>
            <w:tcBorders>
              <w:top w:val="single" w:color="auto" w:sz="4" w:space="0"/>
              <w:left w:val="single" w:color="auto" w:sz="4" w:space="0"/>
              <w:right w:val="single" w:color="auto" w:sz="4" w:space="0"/>
            </w:tcBorders>
            <w:vAlign w:val="center"/>
          </w:tcPr>
          <w:p w14:paraId="01197C5E">
            <w:pPr>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4</w:t>
            </w:r>
          </w:p>
        </w:tc>
        <w:tc>
          <w:tcPr>
            <w:tcW w:w="1092" w:type="dxa"/>
            <w:vMerge w:val="restart"/>
            <w:tcBorders>
              <w:top w:val="single" w:color="auto" w:sz="4" w:space="0"/>
              <w:left w:val="single" w:color="auto" w:sz="4" w:space="0"/>
              <w:right w:val="single" w:color="auto" w:sz="4" w:space="0"/>
            </w:tcBorders>
            <w:vAlign w:val="center"/>
          </w:tcPr>
          <w:p w14:paraId="49C4E3C9">
            <w:pPr>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技术部分</w:t>
            </w:r>
          </w:p>
          <w:p w14:paraId="5EE46210">
            <w:pPr>
              <w:pStyle w:val="74"/>
              <w:ind w:left="0" w:leftChars="0" w:firstLine="0" w:firstLineChars="0"/>
              <w:rPr>
                <w:rFonts w:hint="eastAsia" w:ascii="仿宋" w:hAnsi="仿宋" w:eastAsia="仿宋" w:cs="仿宋"/>
                <w:color w:val="auto"/>
                <w:lang w:eastAsia="zh-CN"/>
              </w:rPr>
            </w:pPr>
            <w:r>
              <w:rPr>
                <w:rFonts w:hint="eastAsia" w:ascii="仿宋" w:hAnsi="仿宋" w:eastAsia="仿宋" w:cs="仿宋"/>
                <w:color w:val="auto"/>
                <w:sz w:val="22"/>
                <w:szCs w:val="22"/>
                <w:lang w:val="en-US" w:eastAsia="zh-CN"/>
              </w:rPr>
              <w:t>（55分）</w:t>
            </w:r>
          </w:p>
        </w:tc>
        <w:tc>
          <w:tcPr>
            <w:tcW w:w="6948" w:type="dxa"/>
            <w:tcBorders>
              <w:top w:val="single" w:color="auto" w:sz="4" w:space="0"/>
              <w:left w:val="single" w:color="auto" w:sz="4" w:space="0"/>
              <w:bottom w:val="single" w:color="auto" w:sz="4" w:space="0"/>
              <w:right w:val="single" w:color="auto" w:sz="4" w:space="0"/>
            </w:tcBorders>
            <w:vAlign w:val="center"/>
          </w:tcPr>
          <w:p w14:paraId="67636C93">
            <w:pPr>
              <w:rPr>
                <w:rFonts w:hint="eastAsia" w:ascii="仿宋" w:hAnsi="仿宋" w:eastAsia="仿宋" w:cs="仿宋"/>
                <w:color w:val="auto"/>
              </w:rPr>
            </w:pPr>
            <w:r>
              <w:rPr>
                <w:rFonts w:hint="eastAsia" w:ascii="仿宋" w:hAnsi="仿宋" w:eastAsia="仿宋" w:cs="仿宋"/>
                <w:color w:val="auto"/>
                <w:lang w:val="en-US" w:eastAsia="zh-CN"/>
              </w:rPr>
              <w:t>2.1磋商小组</w:t>
            </w:r>
            <w:r>
              <w:rPr>
                <w:rFonts w:hint="eastAsia" w:ascii="仿宋" w:hAnsi="仿宋" w:eastAsia="仿宋" w:cs="仿宋"/>
                <w:color w:val="auto"/>
              </w:rPr>
              <w:t>根据供应商对</w:t>
            </w:r>
            <w:r>
              <w:rPr>
                <w:rFonts w:hint="eastAsia" w:ascii="仿宋" w:hAnsi="仿宋" w:eastAsia="仿宋" w:cs="仿宋"/>
                <w:color w:val="auto"/>
                <w:lang w:val="en-US" w:eastAsia="zh-CN"/>
              </w:rPr>
              <w:t>提供的安保</w:t>
            </w:r>
            <w:r>
              <w:rPr>
                <w:rFonts w:hint="eastAsia" w:ascii="仿宋" w:hAnsi="仿宋" w:eastAsia="仿宋" w:cs="仿宋"/>
                <w:color w:val="auto"/>
                <w:lang w:eastAsia="zh-CN"/>
              </w:rPr>
              <w:t>服务</w:t>
            </w:r>
            <w:r>
              <w:rPr>
                <w:rFonts w:hint="eastAsia" w:ascii="仿宋" w:hAnsi="仿宋" w:eastAsia="仿宋" w:cs="仿宋"/>
                <w:color w:val="auto"/>
                <w:lang w:val="en-US" w:eastAsia="zh-CN"/>
              </w:rPr>
              <w:t>方案、</w:t>
            </w:r>
            <w:r>
              <w:rPr>
                <w:rFonts w:hint="eastAsia" w:ascii="仿宋" w:hAnsi="仿宋" w:eastAsia="仿宋" w:cs="仿宋"/>
                <w:color w:val="auto"/>
              </w:rPr>
              <w:t>现场管理办法的合理性</w:t>
            </w:r>
            <w:r>
              <w:rPr>
                <w:rFonts w:hint="eastAsia" w:ascii="仿宋" w:hAnsi="仿宋" w:eastAsia="仿宋" w:cs="仿宋"/>
                <w:color w:val="auto"/>
                <w:lang w:val="en-US" w:eastAsia="zh-CN"/>
              </w:rPr>
              <w:t>进行</w:t>
            </w:r>
            <w:r>
              <w:rPr>
                <w:rFonts w:hint="eastAsia" w:ascii="仿宋" w:hAnsi="仿宋" w:eastAsia="仿宋" w:cs="仿宋"/>
                <w:color w:val="auto"/>
              </w:rPr>
              <w:t>评分：</w:t>
            </w:r>
          </w:p>
          <w:p w14:paraId="5C41E1AE">
            <w:pPr>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分析准确，方案优秀合理可行具有针对性的得1</w:t>
            </w:r>
            <w:r>
              <w:rPr>
                <w:rFonts w:hint="eastAsia" w:ascii="仿宋" w:hAnsi="仿宋" w:eastAsia="仿宋" w:cs="仿宋"/>
                <w:color w:val="auto"/>
                <w:lang w:val="en-US" w:eastAsia="zh-CN"/>
              </w:rPr>
              <w:t>1-15</w:t>
            </w:r>
            <w:r>
              <w:rPr>
                <w:rFonts w:hint="eastAsia" w:ascii="仿宋" w:hAnsi="仿宋" w:eastAsia="仿宋" w:cs="仿宋"/>
                <w:color w:val="auto"/>
              </w:rPr>
              <w:t>分</w:t>
            </w:r>
            <w:r>
              <w:rPr>
                <w:rFonts w:hint="eastAsia" w:ascii="仿宋" w:hAnsi="仿宋" w:eastAsia="仿宋" w:cs="仿宋"/>
                <w:color w:val="auto"/>
                <w:lang w:eastAsia="zh-CN"/>
              </w:rPr>
              <w:t>；</w:t>
            </w:r>
          </w:p>
          <w:p w14:paraId="46F66C8D">
            <w:pPr>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rPr>
              <w:t>方案良好、合理可行但针对性较强的得</w:t>
            </w:r>
            <w:r>
              <w:rPr>
                <w:rFonts w:hint="eastAsia" w:ascii="仿宋" w:hAnsi="仿宋" w:eastAsia="仿宋" w:cs="仿宋"/>
                <w:color w:val="auto"/>
                <w:lang w:val="en-US" w:eastAsia="zh-CN"/>
              </w:rPr>
              <w:t>7-10</w:t>
            </w:r>
            <w:r>
              <w:rPr>
                <w:rFonts w:hint="eastAsia" w:ascii="仿宋" w:hAnsi="仿宋" w:eastAsia="仿宋" w:cs="仿宋"/>
                <w:color w:val="auto"/>
              </w:rPr>
              <w:t>分</w:t>
            </w:r>
            <w:r>
              <w:rPr>
                <w:rFonts w:hint="eastAsia" w:ascii="仿宋" w:hAnsi="仿宋" w:eastAsia="仿宋" w:cs="仿宋"/>
                <w:color w:val="auto"/>
                <w:lang w:eastAsia="zh-CN"/>
              </w:rPr>
              <w:t>；</w:t>
            </w:r>
          </w:p>
          <w:p w14:paraId="50B02ADF">
            <w:pPr>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w:t>
            </w:r>
            <w:r>
              <w:rPr>
                <w:rFonts w:hint="eastAsia" w:ascii="仿宋" w:hAnsi="仿宋" w:eastAsia="仿宋" w:cs="仿宋"/>
                <w:color w:val="auto"/>
              </w:rPr>
              <w:t>方案概述较好，满足项目需求得</w:t>
            </w:r>
            <w:r>
              <w:rPr>
                <w:rFonts w:hint="eastAsia" w:ascii="仿宋" w:hAnsi="仿宋" w:eastAsia="仿宋" w:cs="仿宋"/>
                <w:color w:val="auto"/>
                <w:lang w:val="en-US" w:eastAsia="zh-CN"/>
              </w:rPr>
              <w:t>3-6</w:t>
            </w:r>
            <w:r>
              <w:rPr>
                <w:rFonts w:hint="eastAsia" w:ascii="仿宋" w:hAnsi="仿宋" w:eastAsia="仿宋" w:cs="仿宋"/>
                <w:color w:val="auto"/>
              </w:rPr>
              <w:t>分</w:t>
            </w:r>
            <w:r>
              <w:rPr>
                <w:rFonts w:hint="eastAsia" w:ascii="仿宋" w:hAnsi="仿宋" w:eastAsia="仿宋" w:cs="仿宋"/>
                <w:color w:val="auto"/>
                <w:lang w:eastAsia="zh-CN"/>
              </w:rPr>
              <w:t>；</w:t>
            </w:r>
          </w:p>
          <w:p w14:paraId="2A36493F">
            <w:pPr>
              <w:rPr>
                <w:rFonts w:hint="eastAsia" w:ascii="仿宋" w:hAnsi="仿宋" w:eastAsia="仿宋" w:cs="仿宋"/>
                <w:color w:val="auto"/>
                <w:lang w:val="en-US" w:eastAsia="zh-CN"/>
              </w:rPr>
            </w:pPr>
            <w:r>
              <w:rPr>
                <w:rFonts w:hint="eastAsia" w:ascii="仿宋" w:hAnsi="仿宋" w:eastAsia="仿宋" w:cs="仿宋"/>
                <w:color w:val="auto"/>
                <w:lang w:val="en-US" w:eastAsia="zh-CN"/>
              </w:rPr>
              <w:t>（4）方案表述一般、基本合理可行的得1-2分；</w:t>
            </w:r>
          </w:p>
          <w:p w14:paraId="30FE86D8">
            <w:pPr>
              <w:rPr>
                <w:rFonts w:hint="eastAsia" w:ascii="仿宋" w:hAnsi="仿宋" w:eastAsia="仿宋" w:cs="仿宋"/>
                <w:color w:val="auto"/>
                <w:sz w:val="20"/>
                <w:szCs w:val="20"/>
              </w:rPr>
            </w:pPr>
            <w:r>
              <w:rPr>
                <w:rFonts w:hint="eastAsia" w:ascii="仿宋" w:hAnsi="仿宋" w:eastAsia="仿宋" w:cs="仿宋"/>
                <w:color w:val="auto"/>
                <w:lang w:val="en-US" w:eastAsia="zh-CN"/>
              </w:rPr>
              <w:t>（5）不提供不得分。</w:t>
            </w:r>
          </w:p>
        </w:tc>
        <w:tc>
          <w:tcPr>
            <w:tcW w:w="804" w:type="dxa"/>
            <w:tcBorders>
              <w:top w:val="single" w:color="auto" w:sz="4" w:space="0"/>
              <w:left w:val="single" w:color="auto" w:sz="4" w:space="0"/>
              <w:bottom w:val="single" w:color="auto" w:sz="4" w:space="0"/>
              <w:right w:val="single" w:color="auto" w:sz="4" w:space="0"/>
            </w:tcBorders>
            <w:vAlign w:val="center"/>
          </w:tcPr>
          <w:p w14:paraId="11D96A44">
            <w:pPr>
              <w:jc w:val="center"/>
              <w:rPr>
                <w:rFonts w:hint="eastAsia" w:ascii="仿宋" w:hAnsi="仿宋" w:eastAsia="仿宋" w:cs="仿宋"/>
                <w:color w:val="auto"/>
                <w:kern w:val="0"/>
                <w:szCs w:val="21"/>
                <w:lang w:val="en-US" w:eastAsia="zh-CN"/>
              </w:rPr>
            </w:pPr>
            <w:r>
              <w:rPr>
                <w:rFonts w:hint="eastAsia" w:ascii="仿宋" w:hAnsi="仿宋" w:eastAsia="仿宋" w:cs="仿宋"/>
                <w:color w:val="auto"/>
                <w:szCs w:val="21"/>
                <w:lang w:val="en-US" w:eastAsia="zh-CN"/>
              </w:rPr>
              <w:t>15分</w:t>
            </w:r>
          </w:p>
        </w:tc>
      </w:tr>
      <w:tr w14:paraId="6CAB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blHeader/>
          <w:jc w:val="center"/>
        </w:trPr>
        <w:tc>
          <w:tcPr>
            <w:tcW w:w="541" w:type="dxa"/>
            <w:vMerge w:val="continue"/>
            <w:tcBorders>
              <w:left w:val="single" w:color="auto" w:sz="4" w:space="0"/>
              <w:right w:val="single" w:color="auto" w:sz="4" w:space="0"/>
            </w:tcBorders>
            <w:vAlign w:val="center"/>
          </w:tcPr>
          <w:p w14:paraId="74584E35">
            <w:pPr>
              <w:jc w:val="center"/>
              <w:rPr>
                <w:rFonts w:hint="eastAsia" w:ascii="仿宋" w:hAnsi="仿宋" w:eastAsia="仿宋" w:cs="仿宋"/>
                <w:color w:val="auto"/>
                <w:kern w:val="0"/>
                <w:szCs w:val="21"/>
              </w:rPr>
            </w:pPr>
          </w:p>
        </w:tc>
        <w:tc>
          <w:tcPr>
            <w:tcW w:w="1092" w:type="dxa"/>
            <w:vMerge w:val="continue"/>
            <w:tcBorders>
              <w:left w:val="single" w:color="auto" w:sz="4" w:space="0"/>
              <w:right w:val="single" w:color="auto" w:sz="4" w:space="0"/>
            </w:tcBorders>
            <w:vAlign w:val="center"/>
          </w:tcPr>
          <w:p w14:paraId="7ABD4D4C">
            <w:pPr>
              <w:jc w:val="center"/>
              <w:rPr>
                <w:rFonts w:hint="eastAsia" w:ascii="仿宋" w:hAnsi="仿宋" w:eastAsia="仿宋" w:cs="仿宋"/>
                <w:color w:val="auto"/>
                <w:kern w:val="0"/>
                <w:szCs w:val="21"/>
              </w:rPr>
            </w:pPr>
          </w:p>
        </w:tc>
        <w:tc>
          <w:tcPr>
            <w:tcW w:w="6948" w:type="dxa"/>
            <w:tcBorders>
              <w:top w:val="single" w:color="auto" w:sz="4" w:space="0"/>
              <w:left w:val="single" w:color="auto" w:sz="4" w:space="0"/>
              <w:bottom w:val="single" w:color="auto" w:sz="4" w:space="0"/>
              <w:right w:val="single" w:color="auto" w:sz="4" w:space="0"/>
            </w:tcBorders>
            <w:vAlign w:val="center"/>
          </w:tcPr>
          <w:p w14:paraId="1A76C039">
            <w:pPr>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2磋商小组</w:t>
            </w:r>
            <w:r>
              <w:rPr>
                <w:rFonts w:hint="eastAsia" w:ascii="仿宋" w:hAnsi="仿宋" w:eastAsia="仿宋" w:cs="仿宋"/>
                <w:color w:val="auto"/>
              </w:rPr>
              <w:t>对供应商对</w:t>
            </w:r>
            <w:r>
              <w:rPr>
                <w:rFonts w:hint="eastAsia" w:ascii="仿宋" w:hAnsi="仿宋" w:eastAsia="仿宋" w:cs="仿宋"/>
                <w:color w:val="auto"/>
                <w:lang w:val="en-US" w:eastAsia="zh-CN"/>
              </w:rPr>
              <w:t>供应商针对</w:t>
            </w:r>
            <w:r>
              <w:rPr>
                <w:rFonts w:hint="eastAsia" w:ascii="仿宋" w:hAnsi="仿宋" w:eastAsia="仿宋" w:cs="仿宋"/>
                <w:color w:val="auto"/>
              </w:rPr>
              <w:t>本项目中重难点的具体处理措施等评分：</w:t>
            </w:r>
          </w:p>
          <w:p w14:paraId="572C9C44">
            <w:pPr>
              <w:rPr>
                <w:rFonts w:hint="eastAsia" w:ascii="仿宋" w:hAnsi="仿宋" w:eastAsia="仿宋" w:cs="仿宋"/>
                <w:color w:val="auto"/>
              </w:rPr>
            </w:pPr>
            <w:r>
              <w:rPr>
                <w:rFonts w:hint="eastAsia" w:ascii="仿宋" w:hAnsi="仿宋" w:eastAsia="仿宋" w:cs="仿宋"/>
                <w:color w:val="auto"/>
              </w:rPr>
              <w:t>（1）处理措施描述准确、内容合理细致，满足本项目要求的得</w:t>
            </w:r>
            <w:r>
              <w:rPr>
                <w:rFonts w:hint="eastAsia" w:ascii="仿宋" w:hAnsi="仿宋" w:eastAsia="仿宋" w:cs="仿宋"/>
                <w:color w:val="auto"/>
                <w:lang w:val="en-US" w:eastAsia="zh-CN"/>
              </w:rPr>
              <w:t>10</w:t>
            </w:r>
            <w:r>
              <w:rPr>
                <w:rFonts w:hint="eastAsia" w:ascii="仿宋" w:hAnsi="仿宋" w:eastAsia="仿宋" w:cs="仿宋"/>
                <w:color w:val="auto"/>
              </w:rPr>
              <w:t>-</w:t>
            </w:r>
            <w:r>
              <w:rPr>
                <w:rFonts w:hint="eastAsia" w:ascii="仿宋" w:hAnsi="仿宋" w:eastAsia="仿宋" w:cs="仿宋"/>
                <w:color w:val="auto"/>
                <w:lang w:val="en-US" w:eastAsia="zh-CN"/>
              </w:rPr>
              <w:t>15</w:t>
            </w:r>
            <w:r>
              <w:rPr>
                <w:rFonts w:hint="eastAsia" w:ascii="仿宋" w:hAnsi="仿宋" w:eastAsia="仿宋" w:cs="仿宋"/>
                <w:color w:val="auto"/>
              </w:rPr>
              <w:t>分；</w:t>
            </w:r>
          </w:p>
          <w:p w14:paraId="0829FC50">
            <w:pPr>
              <w:rPr>
                <w:rFonts w:hint="eastAsia" w:ascii="仿宋" w:hAnsi="仿宋" w:eastAsia="仿宋" w:cs="仿宋"/>
                <w:color w:val="auto"/>
              </w:rPr>
            </w:pPr>
            <w:r>
              <w:rPr>
                <w:rFonts w:hint="eastAsia" w:ascii="仿宋" w:hAnsi="仿宋" w:eastAsia="仿宋" w:cs="仿宋"/>
                <w:color w:val="auto"/>
              </w:rPr>
              <w:t>（2）处理措施描述一般、内容不清楚的得</w:t>
            </w:r>
            <w:r>
              <w:rPr>
                <w:rFonts w:hint="eastAsia" w:ascii="仿宋" w:hAnsi="仿宋" w:eastAsia="仿宋" w:cs="仿宋"/>
                <w:color w:val="auto"/>
                <w:lang w:val="en-US" w:eastAsia="zh-CN"/>
              </w:rPr>
              <w:t>4-9</w:t>
            </w:r>
            <w:r>
              <w:rPr>
                <w:rFonts w:hint="eastAsia" w:ascii="仿宋" w:hAnsi="仿宋" w:eastAsia="仿宋" w:cs="仿宋"/>
                <w:color w:val="auto"/>
              </w:rPr>
              <w:t>分；</w:t>
            </w:r>
          </w:p>
          <w:p w14:paraId="286A80B7">
            <w:pPr>
              <w:rPr>
                <w:rFonts w:hint="eastAsia" w:ascii="仿宋" w:hAnsi="仿宋" w:eastAsia="仿宋" w:cs="仿宋"/>
                <w:color w:val="auto"/>
              </w:rPr>
            </w:pPr>
            <w:r>
              <w:rPr>
                <w:rFonts w:hint="eastAsia" w:ascii="仿宋" w:hAnsi="仿宋" w:eastAsia="仿宋" w:cs="仿宋"/>
                <w:color w:val="auto"/>
              </w:rPr>
              <w:t>（3）处理措施描述缺失、不完善的得</w:t>
            </w:r>
            <w:r>
              <w:rPr>
                <w:rFonts w:hint="eastAsia" w:ascii="仿宋" w:hAnsi="仿宋" w:eastAsia="仿宋" w:cs="仿宋"/>
                <w:color w:val="auto"/>
                <w:lang w:val="en-US" w:eastAsia="zh-CN"/>
              </w:rPr>
              <w:t>1-3</w:t>
            </w:r>
            <w:r>
              <w:rPr>
                <w:rFonts w:hint="eastAsia" w:ascii="仿宋" w:hAnsi="仿宋" w:eastAsia="仿宋" w:cs="仿宋"/>
                <w:color w:val="auto"/>
              </w:rPr>
              <w:t>分；</w:t>
            </w:r>
          </w:p>
          <w:p w14:paraId="7CA9DFA2">
            <w:pPr>
              <w:rPr>
                <w:rFonts w:hint="eastAsia" w:ascii="仿宋" w:hAnsi="仿宋" w:eastAsia="仿宋" w:cs="仿宋"/>
                <w:color w:val="auto"/>
                <w:sz w:val="20"/>
                <w:szCs w:val="20"/>
              </w:rPr>
            </w:pPr>
            <w:r>
              <w:rPr>
                <w:rFonts w:hint="eastAsia" w:ascii="仿宋" w:hAnsi="仿宋" w:eastAsia="仿宋" w:cs="仿宋"/>
                <w:color w:val="auto"/>
              </w:rPr>
              <w:t>（4）不提供不得分</w:t>
            </w:r>
          </w:p>
        </w:tc>
        <w:tc>
          <w:tcPr>
            <w:tcW w:w="804" w:type="dxa"/>
            <w:tcBorders>
              <w:top w:val="single" w:color="auto" w:sz="4" w:space="0"/>
              <w:left w:val="single" w:color="auto" w:sz="4" w:space="0"/>
              <w:bottom w:val="single" w:color="auto" w:sz="4" w:space="0"/>
              <w:right w:val="single" w:color="auto" w:sz="4" w:space="0"/>
            </w:tcBorders>
            <w:vAlign w:val="center"/>
          </w:tcPr>
          <w:p w14:paraId="24F52C28">
            <w:pPr>
              <w:jc w:val="center"/>
              <w:rPr>
                <w:rFonts w:hint="eastAsia" w:ascii="仿宋" w:hAnsi="仿宋" w:eastAsia="仿宋" w:cs="仿宋"/>
                <w:color w:val="auto"/>
                <w:kern w:val="0"/>
                <w:szCs w:val="21"/>
              </w:rPr>
            </w:pPr>
            <w:r>
              <w:rPr>
                <w:rFonts w:hint="eastAsia" w:ascii="仿宋" w:hAnsi="仿宋" w:eastAsia="仿宋" w:cs="仿宋"/>
                <w:color w:val="auto"/>
                <w:szCs w:val="21"/>
                <w:lang w:val="en-US" w:eastAsia="zh-CN"/>
              </w:rPr>
              <w:t>15分</w:t>
            </w:r>
          </w:p>
        </w:tc>
      </w:tr>
      <w:tr w14:paraId="0CC4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blHeader/>
          <w:jc w:val="center"/>
        </w:trPr>
        <w:tc>
          <w:tcPr>
            <w:tcW w:w="541" w:type="dxa"/>
            <w:vMerge w:val="continue"/>
            <w:tcBorders>
              <w:left w:val="single" w:color="auto" w:sz="4" w:space="0"/>
              <w:right w:val="single" w:color="auto" w:sz="4" w:space="0"/>
            </w:tcBorders>
            <w:vAlign w:val="center"/>
          </w:tcPr>
          <w:p w14:paraId="14501118">
            <w:pPr>
              <w:jc w:val="center"/>
              <w:rPr>
                <w:rFonts w:hint="eastAsia" w:ascii="仿宋" w:hAnsi="仿宋" w:eastAsia="仿宋" w:cs="仿宋"/>
                <w:color w:val="auto"/>
                <w:kern w:val="0"/>
                <w:szCs w:val="21"/>
              </w:rPr>
            </w:pPr>
          </w:p>
        </w:tc>
        <w:tc>
          <w:tcPr>
            <w:tcW w:w="1092" w:type="dxa"/>
            <w:vMerge w:val="continue"/>
            <w:tcBorders>
              <w:left w:val="single" w:color="auto" w:sz="4" w:space="0"/>
              <w:right w:val="single" w:color="auto" w:sz="4" w:space="0"/>
            </w:tcBorders>
            <w:vAlign w:val="center"/>
          </w:tcPr>
          <w:p w14:paraId="5EAC92AB">
            <w:pPr>
              <w:jc w:val="center"/>
              <w:rPr>
                <w:rFonts w:hint="eastAsia" w:ascii="仿宋" w:hAnsi="仿宋" w:eastAsia="仿宋" w:cs="仿宋"/>
                <w:color w:val="auto"/>
                <w:kern w:val="0"/>
                <w:szCs w:val="21"/>
              </w:rPr>
            </w:pPr>
          </w:p>
        </w:tc>
        <w:tc>
          <w:tcPr>
            <w:tcW w:w="6948" w:type="dxa"/>
            <w:tcBorders>
              <w:top w:val="single" w:color="auto" w:sz="4" w:space="0"/>
              <w:left w:val="single" w:color="auto" w:sz="4" w:space="0"/>
              <w:bottom w:val="single" w:color="auto" w:sz="4" w:space="0"/>
              <w:right w:val="single" w:color="auto" w:sz="4" w:space="0"/>
            </w:tcBorders>
            <w:vAlign w:val="center"/>
          </w:tcPr>
          <w:p w14:paraId="2ED0B8BF">
            <w:pPr>
              <w:rPr>
                <w:rFonts w:hint="eastAsia" w:ascii="仿宋" w:hAnsi="仿宋" w:eastAsia="仿宋" w:cs="仿宋"/>
                <w:color w:val="auto"/>
                <w:lang w:val="en-US" w:eastAsia="zh-CN"/>
              </w:rPr>
            </w:pPr>
            <w:r>
              <w:rPr>
                <w:rFonts w:hint="eastAsia" w:ascii="仿宋" w:hAnsi="仿宋" w:eastAsia="仿宋" w:cs="仿宋"/>
                <w:color w:val="auto"/>
                <w:lang w:val="en-US" w:eastAsia="zh-CN"/>
              </w:rPr>
              <w:t>2.3根据供应商提供的内部管理架构及管理规章制度（包括但不限于岗位责任、日常奖惩、文明执勤、劳动纪律等制度）内容进行评分：</w:t>
            </w:r>
          </w:p>
          <w:p w14:paraId="4F55E99F">
            <w:pPr>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分析准确，方案优秀合理可行具有针对性的得1</w:t>
            </w:r>
            <w:r>
              <w:rPr>
                <w:rFonts w:hint="eastAsia" w:ascii="仿宋" w:hAnsi="仿宋" w:eastAsia="仿宋" w:cs="仿宋"/>
                <w:color w:val="auto"/>
                <w:lang w:val="en-US" w:eastAsia="zh-CN"/>
              </w:rPr>
              <w:t>1-15</w:t>
            </w:r>
            <w:r>
              <w:rPr>
                <w:rFonts w:hint="eastAsia" w:ascii="仿宋" w:hAnsi="仿宋" w:eastAsia="仿宋" w:cs="仿宋"/>
                <w:color w:val="auto"/>
              </w:rPr>
              <w:t>分</w:t>
            </w:r>
            <w:r>
              <w:rPr>
                <w:rFonts w:hint="eastAsia" w:ascii="仿宋" w:hAnsi="仿宋" w:eastAsia="仿宋" w:cs="仿宋"/>
                <w:color w:val="auto"/>
                <w:lang w:eastAsia="zh-CN"/>
              </w:rPr>
              <w:t>；</w:t>
            </w:r>
          </w:p>
          <w:p w14:paraId="2FBAE3BE">
            <w:pPr>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rPr>
              <w:t>方案良好、合理可行但针对性较强的得</w:t>
            </w:r>
            <w:r>
              <w:rPr>
                <w:rFonts w:hint="eastAsia" w:ascii="仿宋" w:hAnsi="仿宋" w:eastAsia="仿宋" w:cs="仿宋"/>
                <w:color w:val="auto"/>
                <w:lang w:val="en-US" w:eastAsia="zh-CN"/>
              </w:rPr>
              <w:t>7-10</w:t>
            </w:r>
            <w:r>
              <w:rPr>
                <w:rFonts w:hint="eastAsia" w:ascii="仿宋" w:hAnsi="仿宋" w:eastAsia="仿宋" w:cs="仿宋"/>
                <w:color w:val="auto"/>
              </w:rPr>
              <w:t>分</w:t>
            </w:r>
            <w:r>
              <w:rPr>
                <w:rFonts w:hint="eastAsia" w:ascii="仿宋" w:hAnsi="仿宋" w:eastAsia="仿宋" w:cs="仿宋"/>
                <w:color w:val="auto"/>
                <w:lang w:eastAsia="zh-CN"/>
              </w:rPr>
              <w:t>；</w:t>
            </w:r>
          </w:p>
          <w:p w14:paraId="63EFCF96">
            <w:pPr>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w:t>
            </w:r>
            <w:r>
              <w:rPr>
                <w:rFonts w:hint="eastAsia" w:ascii="仿宋" w:hAnsi="仿宋" w:eastAsia="仿宋" w:cs="仿宋"/>
                <w:color w:val="auto"/>
              </w:rPr>
              <w:t>方案概述较好，满足项目需求得</w:t>
            </w:r>
            <w:r>
              <w:rPr>
                <w:rFonts w:hint="eastAsia" w:ascii="仿宋" w:hAnsi="仿宋" w:eastAsia="仿宋" w:cs="仿宋"/>
                <w:color w:val="auto"/>
                <w:lang w:val="en-US" w:eastAsia="zh-CN"/>
              </w:rPr>
              <w:t>3-6</w:t>
            </w:r>
            <w:r>
              <w:rPr>
                <w:rFonts w:hint="eastAsia" w:ascii="仿宋" w:hAnsi="仿宋" w:eastAsia="仿宋" w:cs="仿宋"/>
                <w:color w:val="auto"/>
              </w:rPr>
              <w:t>分</w:t>
            </w:r>
            <w:r>
              <w:rPr>
                <w:rFonts w:hint="eastAsia" w:ascii="仿宋" w:hAnsi="仿宋" w:eastAsia="仿宋" w:cs="仿宋"/>
                <w:color w:val="auto"/>
                <w:lang w:eastAsia="zh-CN"/>
              </w:rPr>
              <w:t>；</w:t>
            </w:r>
          </w:p>
          <w:p w14:paraId="4CDAD65F">
            <w:pPr>
              <w:rPr>
                <w:rFonts w:hint="eastAsia" w:ascii="仿宋" w:hAnsi="仿宋" w:eastAsia="仿宋" w:cs="仿宋"/>
                <w:color w:val="auto"/>
                <w:lang w:val="en-US" w:eastAsia="zh-CN"/>
              </w:rPr>
            </w:pPr>
            <w:r>
              <w:rPr>
                <w:rFonts w:hint="eastAsia" w:ascii="仿宋" w:hAnsi="仿宋" w:eastAsia="仿宋" w:cs="仿宋"/>
                <w:color w:val="auto"/>
                <w:lang w:val="en-US" w:eastAsia="zh-CN"/>
              </w:rPr>
              <w:t>（4）方案表述一般、基本合理可行的得1-2分；</w:t>
            </w:r>
          </w:p>
          <w:p w14:paraId="070A8774">
            <w:pPr>
              <w:rPr>
                <w:rFonts w:hint="eastAsia" w:ascii="仿宋" w:hAnsi="仿宋" w:eastAsia="仿宋" w:cs="仿宋"/>
                <w:color w:val="auto"/>
                <w:sz w:val="20"/>
                <w:szCs w:val="20"/>
              </w:rPr>
            </w:pPr>
            <w:r>
              <w:rPr>
                <w:rFonts w:hint="eastAsia" w:ascii="仿宋" w:hAnsi="仿宋" w:eastAsia="仿宋" w:cs="仿宋"/>
                <w:color w:val="auto"/>
                <w:lang w:val="en-US" w:eastAsia="zh-CN"/>
              </w:rPr>
              <w:t>（5）不提供不得分。</w:t>
            </w:r>
          </w:p>
        </w:tc>
        <w:tc>
          <w:tcPr>
            <w:tcW w:w="804" w:type="dxa"/>
            <w:tcBorders>
              <w:top w:val="single" w:color="auto" w:sz="4" w:space="0"/>
              <w:left w:val="single" w:color="auto" w:sz="4" w:space="0"/>
              <w:bottom w:val="single" w:color="auto" w:sz="4" w:space="0"/>
              <w:right w:val="single" w:color="auto" w:sz="4" w:space="0"/>
            </w:tcBorders>
            <w:vAlign w:val="center"/>
          </w:tcPr>
          <w:p w14:paraId="0BCB2E85">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15分</w:t>
            </w:r>
          </w:p>
        </w:tc>
      </w:tr>
      <w:tr w14:paraId="2C4D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blHeader/>
          <w:jc w:val="center"/>
        </w:trPr>
        <w:tc>
          <w:tcPr>
            <w:tcW w:w="541" w:type="dxa"/>
            <w:vMerge w:val="continue"/>
            <w:tcBorders>
              <w:left w:val="single" w:color="auto" w:sz="4" w:space="0"/>
              <w:right w:val="single" w:color="auto" w:sz="4" w:space="0"/>
            </w:tcBorders>
            <w:vAlign w:val="center"/>
          </w:tcPr>
          <w:p w14:paraId="65D5BC7B">
            <w:pPr>
              <w:jc w:val="center"/>
              <w:rPr>
                <w:rFonts w:hint="eastAsia" w:ascii="仿宋" w:hAnsi="仿宋" w:eastAsia="仿宋" w:cs="仿宋"/>
                <w:color w:val="auto"/>
                <w:kern w:val="0"/>
                <w:szCs w:val="21"/>
              </w:rPr>
            </w:pPr>
          </w:p>
        </w:tc>
        <w:tc>
          <w:tcPr>
            <w:tcW w:w="1092" w:type="dxa"/>
            <w:vMerge w:val="continue"/>
            <w:tcBorders>
              <w:left w:val="single" w:color="auto" w:sz="4" w:space="0"/>
              <w:right w:val="single" w:color="auto" w:sz="4" w:space="0"/>
            </w:tcBorders>
            <w:vAlign w:val="center"/>
          </w:tcPr>
          <w:p w14:paraId="53ACB2A5">
            <w:pPr>
              <w:jc w:val="center"/>
              <w:rPr>
                <w:rFonts w:hint="eastAsia" w:ascii="仿宋" w:hAnsi="仿宋" w:eastAsia="仿宋" w:cs="仿宋"/>
                <w:color w:val="auto"/>
                <w:kern w:val="0"/>
                <w:szCs w:val="21"/>
              </w:rPr>
            </w:pPr>
          </w:p>
        </w:tc>
        <w:tc>
          <w:tcPr>
            <w:tcW w:w="6948" w:type="dxa"/>
            <w:tcBorders>
              <w:top w:val="single" w:color="auto" w:sz="4" w:space="0"/>
              <w:left w:val="single" w:color="auto" w:sz="4" w:space="0"/>
              <w:bottom w:val="single" w:color="auto" w:sz="4" w:space="0"/>
              <w:right w:val="single" w:color="auto" w:sz="4" w:space="0"/>
            </w:tcBorders>
            <w:vAlign w:val="center"/>
          </w:tcPr>
          <w:p w14:paraId="3172BBD9">
            <w:pPr>
              <w:rPr>
                <w:rFonts w:hint="eastAsia" w:ascii="仿宋" w:hAnsi="仿宋" w:eastAsia="仿宋" w:cs="仿宋"/>
                <w:color w:val="auto"/>
              </w:rPr>
            </w:pPr>
            <w:r>
              <w:rPr>
                <w:rFonts w:hint="eastAsia" w:ascii="仿宋" w:hAnsi="仿宋" w:eastAsia="仿宋" w:cs="仿宋"/>
                <w:color w:val="auto"/>
              </w:rPr>
              <w:t>2.4磋商小组根据供应商针对本项目所提出的临时突发任务应急措施进行评分。</w:t>
            </w:r>
          </w:p>
          <w:p w14:paraId="272D363E">
            <w:pPr>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rPr>
              <w:t>应急 措施完整、科学、合理、全面的得</w:t>
            </w:r>
            <w:r>
              <w:rPr>
                <w:rFonts w:hint="eastAsia" w:ascii="仿宋" w:hAnsi="仿宋" w:eastAsia="仿宋" w:cs="仿宋"/>
                <w:color w:val="auto"/>
                <w:lang w:val="en-US" w:eastAsia="zh-CN"/>
              </w:rPr>
              <w:t>7-10</w:t>
            </w:r>
            <w:r>
              <w:rPr>
                <w:rFonts w:hint="eastAsia" w:ascii="仿宋" w:hAnsi="仿宋" w:eastAsia="仿宋" w:cs="仿宋"/>
                <w:color w:val="auto"/>
              </w:rPr>
              <w:t xml:space="preserve"> 分；</w:t>
            </w:r>
          </w:p>
          <w:p w14:paraId="3D87B16F">
            <w:pPr>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rPr>
              <w:t xml:space="preserve">应急措施基本完整、科学、合理 的得 </w:t>
            </w:r>
            <w:r>
              <w:rPr>
                <w:rFonts w:hint="eastAsia" w:ascii="仿宋" w:hAnsi="仿宋" w:eastAsia="仿宋" w:cs="仿宋"/>
                <w:color w:val="auto"/>
                <w:lang w:val="en-US" w:eastAsia="zh-CN"/>
              </w:rPr>
              <w:t>3-6</w:t>
            </w:r>
            <w:r>
              <w:rPr>
                <w:rFonts w:hint="eastAsia" w:ascii="仿宋" w:hAnsi="仿宋" w:eastAsia="仿宋" w:cs="仿宋"/>
                <w:color w:val="auto"/>
              </w:rPr>
              <w:t xml:space="preserve"> 分；</w:t>
            </w:r>
          </w:p>
          <w:p w14:paraId="778F1D93">
            <w:pPr>
              <w:rPr>
                <w:rFonts w:hint="eastAsia" w:ascii="仿宋" w:hAnsi="仿宋" w:eastAsia="仿宋" w:cs="仿宋"/>
                <w:color w:val="auto"/>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w:t>
            </w:r>
            <w:r>
              <w:rPr>
                <w:rFonts w:hint="eastAsia" w:ascii="仿宋" w:hAnsi="仿宋" w:eastAsia="仿宋" w:cs="仿宋"/>
                <w:color w:val="auto"/>
              </w:rPr>
              <w:t xml:space="preserve">应急措施不完整、不科学、不合理、有缺陷的得 </w:t>
            </w:r>
            <w:r>
              <w:rPr>
                <w:rFonts w:hint="eastAsia" w:ascii="仿宋" w:hAnsi="仿宋" w:eastAsia="仿宋" w:cs="仿宋"/>
                <w:color w:val="auto"/>
                <w:lang w:val="en-US" w:eastAsia="zh-CN"/>
              </w:rPr>
              <w:t>1-2</w:t>
            </w:r>
            <w:r>
              <w:rPr>
                <w:rFonts w:hint="eastAsia" w:ascii="仿宋" w:hAnsi="仿宋" w:eastAsia="仿宋" w:cs="仿宋"/>
                <w:color w:val="auto"/>
              </w:rPr>
              <w:t>分。</w:t>
            </w:r>
          </w:p>
          <w:p w14:paraId="31F6F65C">
            <w:pPr>
              <w:rPr>
                <w:rFonts w:hint="eastAsia" w:ascii="仿宋" w:hAnsi="仿宋" w:eastAsia="仿宋" w:cs="仿宋"/>
                <w:color w:val="auto"/>
                <w:sz w:val="20"/>
                <w:szCs w:val="20"/>
              </w:rPr>
            </w:pPr>
            <w:r>
              <w:rPr>
                <w:rFonts w:hint="eastAsia" w:ascii="仿宋" w:hAnsi="仿宋" w:eastAsia="仿宋" w:cs="仿宋"/>
                <w:color w:val="auto"/>
                <w:lang w:eastAsia="zh-CN"/>
              </w:rPr>
              <w:t>（</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rPr>
              <w:t>未提供不得分。</w:t>
            </w:r>
          </w:p>
        </w:tc>
        <w:tc>
          <w:tcPr>
            <w:tcW w:w="804" w:type="dxa"/>
            <w:tcBorders>
              <w:top w:val="single" w:color="auto" w:sz="4" w:space="0"/>
              <w:left w:val="single" w:color="auto" w:sz="4" w:space="0"/>
              <w:bottom w:val="single" w:color="auto" w:sz="4" w:space="0"/>
              <w:right w:val="single" w:color="auto" w:sz="4" w:space="0"/>
            </w:tcBorders>
            <w:vAlign w:val="center"/>
          </w:tcPr>
          <w:p w14:paraId="2CDCC3BB">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15分</w:t>
            </w:r>
          </w:p>
        </w:tc>
      </w:tr>
      <w:tr w14:paraId="0A6F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blHeader/>
          <w:jc w:val="center"/>
        </w:trPr>
        <w:tc>
          <w:tcPr>
            <w:tcW w:w="541" w:type="dxa"/>
            <w:tcBorders>
              <w:left w:val="single" w:color="auto" w:sz="4" w:space="0"/>
              <w:right w:val="single" w:color="auto" w:sz="4" w:space="0"/>
            </w:tcBorders>
            <w:vAlign w:val="center"/>
          </w:tcPr>
          <w:p w14:paraId="57D3E61D">
            <w:pPr>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w:t>
            </w:r>
          </w:p>
        </w:tc>
        <w:tc>
          <w:tcPr>
            <w:tcW w:w="1092" w:type="dxa"/>
            <w:tcBorders>
              <w:left w:val="single" w:color="auto" w:sz="4" w:space="0"/>
              <w:right w:val="single" w:color="auto" w:sz="4" w:space="0"/>
            </w:tcBorders>
            <w:vAlign w:val="center"/>
          </w:tcPr>
          <w:p w14:paraId="7F042E17">
            <w:pPr>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业绩</w:t>
            </w:r>
          </w:p>
          <w:p w14:paraId="2690A46B">
            <w:pPr>
              <w:pStyle w:val="74"/>
              <w:ind w:left="0" w:leftChars="0" w:firstLine="0" w:firstLineChars="0"/>
              <w:jc w:val="center"/>
              <w:rPr>
                <w:rFonts w:hint="eastAsia" w:ascii="仿宋" w:hAnsi="仿宋" w:eastAsia="仿宋" w:cs="仿宋"/>
                <w:color w:val="auto"/>
                <w:lang w:val="en-US" w:eastAsia="zh-CN"/>
              </w:rPr>
            </w:pPr>
            <w:r>
              <w:rPr>
                <w:rFonts w:hint="eastAsia" w:ascii="仿宋" w:hAnsi="仿宋" w:eastAsia="仿宋" w:cs="仿宋"/>
                <w:color w:val="auto"/>
                <w:kern w:val="0"/>
                <w:szCs w:val="21"/>
                <w:lang w:val="en-US" w:eastAsia="zh-CN"/>
              </w:rPr>
              <w:t>（9分）</w:t>
            </w:r>
          </w:p>
        </w:tc>
        <w:tc>
          <w:tcPr>
            <w:tcW w:w="6948" w:type="dxa"/>
            <w:tcBorders>
              <w:top w:val="single" w:color="auto" w:sz="4" w:space="0"/>
              <w:left w:val="single" w:color="auto" w:sz="4" w:space="0"/>
              <w:bottom w:val="single" w:color="auto" w:sz="4" w:space="0"/>
              <w:right w:val="single" w:color="auto" w:sz="4" w:space="0"/>
            </w:tcBorders>
            <w:vAlign w:val="center"/>
          </w:tcPr>
          <w:p w14:paraId="346F336A">
            <w:pPr>
              <w:rPr>
                <w:rFonts w:hint="eastAsia" w:ascii="仿宋" w:hAnsi="仿宋" w:eastAsia="仿宋" w:cs="仿宋"/>
                <w:color w:val="auto"/>
                <w:lang w:eastAsia="zh-CN"/>
              </w:rPr>
            </w:pPr>
            <w:r>
              <w:rPr>
                <w:rFonts w:hint="eastAsia" w:ascii="仿宋" w:hAnsi="仿宋" w:eastAsia="仿宋" w:cs="仿宋"/>
                <w:color w:val="auto"/>
                <w:szCs w:val="21"/>
              </w:rPr>
              <w:t>供应商提供20</w:t>
            </w:r>
            <w:r>
              <w:rPr>
                <w:rFonts w:hint="eastAsia" w:ascii="仿宋" w:hAnsi="仿宋" w:eastAsia="仿宋" w:cs="仿宋"/>
                <w:color w:val="auto"/>
                <w:szCs w:val="21"/>
                <w:lang w:val="en-US" w:eastAsia="zh-CN"/>
              </w:rPr>
              <w:t>21</w:t>
            </w:r>
            <w:r>
              <w:rPr>
                <w:rFonts w:hint="eastAsia" w:ascii="仿宋" w:hAnsi="仿宋" w:eastAsia="仿宋" w:cs="仿宋"/>
                <w:color w:val="auto"/>
                <w:szCs w:val="21"/>
              </w:rPr>
              <w:t>年</w:t>
            </w:r>
            <w:r>
              <w:rPr>
                <w:rFonts w:hint="eastAsia" w:ascii="仿宋" w:hAnsi="仿宋" w:eastAsia="仿宋" w:cs="仿宋"/>
                <w:color w:val="auto"/>
                <w:szCs w:val="21"/>
                <w:lang w:val="en-US" w:eastAsia="zh-CN"/>
              </w:rPr>
              <w:t>11</w:t>
            </w:r>
            <w:r>
              <w:rPr>
                <w:rFonts w:hint="eastAsia" w:ascii="仿宋" w:hAnsi="仿宋" w:eastAsia="仿宋" w:cs="仿宋"/>
                <w:color w:val="auto"/>
                <w:szCs w:val="21"/>
              </w:rPr>
              <w:t>月1日以后（日期以合同签订时间为准）承接的类似项目，有一个得</w:t>
            </w:r>
            <w:r>
              <w:rPr>
                <w:rFonts w:hint="eastAsia" w:ascii="仿宋" w:hAnsi="仿宋" w:eastAsia="仿宋" w:cs="仿宋"/>
                <w:color w:val="auto"/>
                <w:szCs w:val="21"/>
                <w:lang w:val="en-US" w:eastAsia="zh-CN"/>
              </w:rPr>
              <w:t>3</w:t>
            </w:r>
            <w:r>
              <w:rPr>
                <w:rFonts w:hint="eastAsia" w:ascii="仿宋" w:hAnsi="仿宋" w:eastAsia="仿宋" w:cs="仿宋"/>
                <w:color w:val="auto"/>
                <w:szCs w:val="21"/>
              </w:rPr>
              <w:t>分，最高</w:t>
            </w:r>
            <w:r>
              <w:rPr>
                <w:rFonts w:hint="eastAsia" w:ascii="仿宋" w:hAnsi="仿宋" w:eastAsia="仿宋" w:cs="仿宋"/>
                <w:color w:val="auto"/>
                <w:szCs w:val="21"/>
                <w:lang w:val="en-US" w:eastAsia="zh-CN"/>
              </w:rPr>
              <w:t>9</w:t>
            </w:r>
            <w:r>
              <w:rPr>
                <w:rFonts w:hint="eastAsia" w:ascii="仿宋" w:hAnsi="仿宋" w:eastAsia="仿宋" w:cs="仿宋"/>
                <w:color w:val="auto"/>
                <w:szCs w:val="21"/>
              </w:rPr>
              <w:t>分。（响应文件中提供合同复印件加盖公章，合同应能反映上述业绩信息）。</w:t>
            </w:r>
          </w:p>
        </w:tc>
        <w:tc>
          <w:tcPr>
            <w:tcW w:w="804" w:type="dxa"/>
            <w:tcBorders>
              <w:top w:val="single" w:color="auto" w:sz="4" w:space="0"/>
              <w:left w:val="single" w:color="auto" w:sz="4" w:space="0"/>
              <w:bottom w:val="single" w:color="auto" w:sz="4" w:space="0"/>
              <w:right w:val="single" w:color="auto" w:sz="4" w:space="0"/>
            </w:tcBorders>
            <w:vAlign w:val="center"/>
          </w:tcPr>
          <w:p w14:paraId="7D4F2FEE">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9分</w:t>
            </w:r>
          </w:p>
        </w:tc>
      </w:tr>
      <w:tr w14:paraId="5968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jc w:val="center"/>
        </w:trPr>
        <w:tc>
          <w:tcPr>
            <w:tcW w:w="541" w:type="dxa"/>
            <w:tcBorders>
              <w:top w:val="single" w:color="auto" w:sz="4" w:space="0"/>
              <w:left w:val="single" w:color="auto" w:sz="4" w:space="0"/>
              <w:bottom w:val="single" w:color="auto" w:sz="4" w:space="0"/>
              <w:right w:val="single" w:color="auto" w:sz="4" w:space="0"/>
            </w:tcBorders>
            <w:vAlign w:val="center"/>
          </w:tcPr>
          <w:p w14:paraId="2E3EB6BB">
            <w:pPr>
              <w:ind w:firstLine="420" w:firstLineChars="200"/>
              <w:rPr>
                <w:rFonts w:hint="eastAsia" w:ascii="仿宋" w:hAnsi="仿宋" w:eastAsia="仿宋" w:cs="仿宋"/>
                <w:color w:val="auto"/>
                <w:szCs w:val="21"/>
              </w:rPr>
            </w:pPr>
          </w:p>
        </w:tc>
        <w:tc>
          <w:tcPr>
            <w:tcW w:w="1092" w:type="dxa"/>
            <w:tcBorders>
              <w:top w:val="single" w:color="auto" w:sz="4" w:space="0"/>
              <w:left w:val="single" w:color="auto" w:sz="4" w:space="0"/>
              <w:bottom w:val="single" w:color="auto" w:sz="4" w:space="0"/>
              <w:right w:val="single" w:color="auto" w:sz="4" w:space="0"/>
            </w:tcBorders>
            <w:vAlign w:val="center"/>
          </w:tcPr>
          <w:p w14:paraId="4A2945F5">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合计</w:t>
            </w:r>
          </w:p>
        </w:tc>
        <w:tc>
          <w:tcPr>
            <w:tcW w:w="6948" w:type="dxa"/>
            <w:tcBorders>
              <w:top w:val="single" w:color="auto" w:sz="4" w:space="0"/>
              <w:left w:val="single" w:color="auto" w:sz="4" w:space="0"/>
              <w:bottom w:val="single" w:color="auto" w:sz="4" w:space="0"/>
              <w:right w:val="single" w:color="auto" w:sz="4" w:space="0"/>
            </w:tcBorders>
            <w:vAlign w:val="center"/>
          </w:tcPr>
          <w:p w14:paraId="2C6DABE3">
            <w:pPr>
              <w:ind w:firstLine="420" w:firstLineChars="200"/>
              <w:rPr>
                <w:rFonts w:hint="eastAsia" w:ascii="仿宋" w:hAnsi="仿宋" w:eastAsia="仿宋" w:cs="仿宋"/>
                <w:color w:val="auto"/>
                <w:szCs w:val="21"/>
              </w:rPr>
            </w:pPr>
          </w:p>
        </w:tc>
        <w:tc>
          <w:tcPr>
            <w:tcW w:w="804" w:type="dxa"/>
            <w:tcBorders>
              <w:top w:val="single" w:color="auto" w:sz="4" w:space="0"/>
              <w:left w:val="single" w:color="auto" w:sz="4" w:space="0"/>
              <w:bottom w:val="single" w:color="auto" w:sz="4" w:space="0"/>
              <w:right w:val="single" w:color="auto" w:sz="4" w:space="0"/>
            </w:tcBorders>
            <w:vAlign w:val="center"/>
          </w:tcPr>
          <w:p w14:paraId="0667DBD1">
            <w:pPr>
              <w:rPr>
                <w:rFonts w:hint="eastAsia" w:ascii="仿宋" w:hAnsi="仿宋" w:eastAsia="仿宋" w:cs="仿宋"/>
                <w:color w:val="auto"/>
                <w:szCs w:val="21"/>
                <w:lang w:val="en-US" w:eastAsia="zh-CN"/>
              </w:rPr>
            </w:pPr>
            <w:r>
              <w:rPr>
                <w:rFonts w:hint="eastAsia" w:ascii="仿宋" w:hAnsi="仿宋" w:eastAsia="仿宋" w:cs="仿宋"/>
                <w:color w:val="auto"/>
                <w:szCs w:val="21"/>
              </w:rPr>
              <w:t>100</w:t>
            </w:r>
            <w:r>
              <w:rPr>
                <w:rFonts w:hint="eastAsia" w:ascii="仿宋" w:hAnsi="仿宋" w:eastAsia="仿宋" w:cs="仿宋"/>
                <w:color w:val="auto"/>
                <w:szCs w:val="21"/>
                <w:lang w:val="en-US" w:eastAsia="zh-CN"/>
              </w:rPr>
              <w:t>分</w:t>
            </w:r>
          </w:p>
        </w:tc>
      </w:tr>
    </w:tbl>
    <w:p w14:paraId="2420EB7B">
      <w:pPr>
        <w:pStyle w:val="74"/>
        <w:ind w:left="0" w:leftChars="0" w:firstLine="0" w:firstLineChars="0"/>
        <w:rPr>
          <w:rFonts w:hint="eastAsia" w:ascii="仿宋" w:hAnsi="仿宋" w:eastAsia="仿宋" w:cs="仿宋"/>
          <w:b/>
          <w:color w:val="auto"/>
        </w:rPr>
      </w:pPr>
    </w:p>
    <w:p w14:paraId="22149FD3">
      <w:pPr>
        <w:ind w:firstLine="420" w:firstLineChars="200"/>
        <w:rPr>
          <w:rFonts w:hint="eastAsia" w:ascii="仿宋" w:hAnsi="仿宋" w:eastAsia="仿宋" w:cs="仿宋"/>
          <w:b/>
          <w:color w:val="auto"/>
        </w:rPr>
      </w:pPr>
      <w:r>
        <w:rPr>
          <w:rFonts w:hint="eastAsia" w:ascii="仿宋" w:hAnsi="仿宋" w:eastAsia="仿宋" w:cs="仿宋"/>
          <w:b/>
          <w:color w:val="auto"/>
        </w:rPr>
        <w:t>说明：</w:t>
      </w:r>
    </w:p>
    <w:p w14:paraId="0C44162E">
      <w:pPr>
        <w:ind w:firstLine="420" w:firstLineChars="200"/>
        <w:rPr>
          <w:rFonts w:hint="eastAsia" w:ascii="仿宋" w:hAnsi="仿宋" w:eastAsia="仿宋" w:cs="仿宋"/>
          <w:color w:val="auto"/>
        </w:rPr>
      </w:pPr>
      <w:r>
        <w:rPr>
          <w:rFonts w:hint="eastAsia" w:ascii="仿宋" w:hAnsi="仿宋" w:eastAsia="仿宋" w:cs="仿宋"/>
          <w:color w:val="auto"/>
        </w:rPr>
        <w:t>1. 对国家认定的节能产品和环保产品分别给予投标价的5%、5%价格扣除，用扣除后的价格参与评审（特别说明：节能、环保产品必须纳入“中国政府采购网http://www.ccgp.gov.cn”等官方网站“节能、环保产品查询系统”，且以提供的证书复印件为准）。</w:t>
      </w:r>
    </w:p>
    <w:p w14:paraId="2B13A2DA">
      <w:pPr>
        <w:ind w:firstLine="420" w:firstLineChars="200"/>
        <w:rPr>
          <w:rFonts w:hint="eastAsia" w:ascii="仿宋" w:hAnsi="仿宋" w:eastAsia="仿宋" w:cs="仿宋"/>
          <w:color w:val="auto"/>
        </w:rPr>
      </w:pPr>
      <w:r>
        <w:rPr>
          <w:rFonts w:hint="eastAsia" w:ascii="仿宋" w:hAnsi="仿宋" w:eastAsia="仿宋" w:cs="仿宋"/>
          <w:color w:val="auto"/>
        </w:rPr>
        <w:t>2. 对小微企业生产的产品给予投标价的</w:t>
      </w:r>
      <w:r>
        <w:rPr>
          <w:rFonts w:hint="eastAsia" w:ascii="仿宋" w:hAnsi="仿宋" w:eastAsia="仿宋" w:cs="仿宋"/>
          <w:color w:val="auto"/>
          <w:lang w:val="en-US" w:eastAsia="zh-CN"/>
        </w:rPr>
        <w:t>10</w:t>
      </w:r>
      <w:r>
        <w:rPr>
          <w:rFonts w:hint="eastAsia" w:ascii="仿宋" w:hAnsi="仿宋" w:eastAsia="仿宋" w:cs="仿宋"/>
          <w:color w:val="auto"/>
        </w:rPr>
        <w:t>%价格扣除，用扣除后的价格参与评审。</w:t>
      </w:r>
    </w:p>
    <w:p w14:paraId="2B5B4B41">
      <w:pPr>
        <w:ind w:firstLine="420" w:firstLineChars="200"/>
        <w:rPr>
          <w:rFonts w:hint="eastAsia" w:ascii="仿宋" w:hAnsi="仿宋" w:eastAsia="仿宋" w:cs="仿宋"/>
          <w:color w:val="auto"/>
        </w:rPr>
      </w:pPr>
      <w:r>
        <w:rPr>
          <w:rFonts w:hint="eastAsia" w:ascii="仿宋" w:hAnsi="仿宋" w:eastAsia="仿宋" w:cs="仿宋"/>
          <w:color w:val="auto"/>
        </w:rPr>
        <w:t>3. 大中型企业和其他自然人、法人或者其他组织与小型、微型企业组成联合体共同参加投标，如果联合协议中约定，小型、微型企业的协议合同金额占到联合体协议合同总金额30%以上的，给予联合体2%的价格扣除。联合体各方均为中小型、微型企业的，联合体视同为小型、微型企业享受</w:t>
      </w:r>
      <w:r>
        <w:rPr>
          <w:rFonts w:hint="eastAsia" w:ascii="仿宋" w:hAnsi="仿宋" w:eastAsia="仿宋" w:cs="仿宋"/>
          <w:color w:val="auto"/>
          <w:lang w:val="en-US" w:eastAsia="zh-CN"/>
        </w:rPr>
        <w:t>10</w:t>
      </w:r>
      <w:r>
        <w:rPr>
          <w:rFonts w:hint="eastAsia" w:ascii="仿宋" w:hAnsi="仿宋" w:eastAsia="仿宋" w:cs="仿宋"/>
          <w:color w:val="auto"/>
        </w:rPr>
        <w:t>%价格扣除，用扣除后的价格参与评审。</w:t>
      </w:r>
    </w:p>
    <w:p w14:paraId="6862D015">
      <w:pPr>
        <w:ind w:firstLine="420" w:firstLineChars="200"/>
        <w:rPr>
          <w:rFonts w:hint="eastAsia" w:ascii="仿宋" w:hAnsi="仿宋" w:eastAsia="仿宋" w:cs="仿宋"/>
          <w:color w:val="auto"/>
        </w:rPr>
      </w:pPr>
      <w:r>
        <w:rPr>
          <w:rFonts w:hint="eastAsia" w:ascii="仿宋" w:hAnsi="仿宋" w:eastAsia="仿宋" w:cs="仿宋"/>
          <w:color w:val="auto"/>
        </w:rPr>
        <w:t>小企业（含小型、微型企业）应当同时符合以下条件：</w:t>
      </w:r>
    </w:p>
    <w:p w14:paraId="31D59CCE">
      <w:pPr>
        <w:ind w:firstLine="420" w:firstLineChars="200"/>
        <w:rPr>
          <w:rFonts w:hint="eastAsia" w:ascii="仿宋" w:hAnsi="仿宋" w:eastAsia="仿宋" w:cs="仿宋"/>
          <w:color w:val="auto"/>
        </w:rPr>
      </w:pPr>
      <w:r>
        <w:rPr>
          <w:rFonts w:hint="eastAsia" w:ascii="仿宋" w:hAnsi="仿宋" w:eastAsia="仿宋" w:cs="仿宋"/>
          <w:color w:val="auto"/>
        </w:rPr>
        <w:t>（1）供应商为小企业，且符合中小企业划分标准；</w:t>
      </w:r>
    </w:p>
    <w:p w14:paraId="6AED693E">
      <w:pPr>
        <w:ind w:firstLine="420" w:firstLineChars="200"/>
        <w:rPr>
          <w:rFonts w:hint="eastAsia" w:ascii="仿宋" w:hAnsi="仿宋" w:eastAsia="仿宋" w:cs="仿宋"/>
          <w:color w:val="auto"/>
        </w:rPr>
      </w:pPr>
      <w:r>
        <w:rPr>
          <w:rFonts w:hint="eastAsia" w:ascii="仿宋" w:hAnsi="仿宋" w:eastAsia="仿宋" w:cs="仿宋"/>
          <w:color w:val="auto"/>
        </w:rPr>
        <w:t>（2）提供本企业制造的货物、承担的工程或者服务，或者提供其他小企业制造的货物。如果提供的货物为大中型企业注册商标的货物，视同大中型企业。</w:t>
      </w:r>
    </w:p>
    <w:p w14:paraId="30EB6AA2">
      <w:pPr>
        <w:ind w:firstLine="420" w:firstLineChars="200"/>
        <w:rPr>
          <w:rFonts w:hint="eastAsia" w:ascii="仿宋" w:hAnsi="仿宋" w:eastAsia="仿宋" w:cs="仿宋"/>
          <w:b/>
          <w:color w:val="auto"/>
        </w:rPr>
      </w:pPr>
      <w:r>
        <w:rPr>
          <w:rFonts w:hint="eastAsia" w:ascii="仿宋" w:hAnsi="仿宋" w:eastAsia="仿宋" w:cs="仿宋"/>
          <w:color w:val="auto"/>
        </w:rPr>
        <w:t>4.所有认证、证明和业绩均以有效的证明文件的复印件为依据。</w:t>
      </w:r>
    </w:p>
    <w:p w14:paraId="52668D1C">
      <w:pPr>
        <w:widowControl/>
        <w:jc w:val="left"/>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14:paraId="0FFF5EAB">
      <w:pPr>
        <w:rPr>
          <w:rFonts w:hint="eastAsia" w:ascii="仿宋" w:hAnsi="仿宋" w:eastAsia="仿宋" w:cs="仿宋"/>
          <w:color w:val="auto"/>
        </w:rPr>
        <w:sectPr>
          <w:headerReference r:id="rId7" w:type="default"/>
          <w:footerReference r:id="rId8" w:type="default"/>
          <w:pgSz w:w="11906" w:h="16838"/>
          <w:pgMar w:top="1418" w:right="1134" w:bottom="1247" w:left="1304" w:header="851" w:footer="992" w:gutter="0"/>
          <w:cols w:space="720" w:num="1"/>
          <w:docGrid w:type="linesAndChars" w:linePitch="312" w:charSpace="0"/>
        </w:sectPr>
      </w:pPr>
    </w:p>
    <w:bookmarkEnd w:id="0"/>
    <w:p w14:paraId="165ED657">
      <w:pPr>
        <w:spacing w:line="360" w:lineRule="auto"/>
        <w:ind w:firstLine="723" w:firstLineChars="200"/>
        <w:jc w:val="center"/>
        <w:outlineLvl w:val="0"/>
        <w:rPr>
          <w:rFonts w:hint="eastAsia" w:ascii="仿宋" w:hAnsi="仿宋" w:eastAsia="仿宋" w:cs="仿宋"/>
          <w:color w:val="auto"/>
          <w:sz w:val="36"/>
          <w:szCs w:val="36"/>
        </w:rPr>
      </w:pPr>
      <w:r>
        <w:rPr>
          <w:rFonts w:hint="eastAsia" w:ascii="仿宋" w:hAnsi="仿宋" w:eastAsia="仿宋" w:cs="仿宋"/>
          <w:b/>
          <w:color w:val="auto"/>
          <w:sz w:val="36"/>
          <w:szCs w:val="36"/>
        </w:rPr>
        <w:t>第五章 合同主要条款及格式</w:t>
      </w:r>
    </w:p>
    <w:p w14:paraId="2A4282C5">
      <w:pPr>
        <w:jc w:val="center"/>
        <w:rPr>
          <w:rFonts w:hint="eastAsia" w:ascii="仿宋" w:hAnsi="仿宋" w:eastAsia="仿宋" w:cs="仿宋"/>
          <w:b/>
          <w:color w:val="auto"/>
          <w:sz w:val="52"/>
          <w:szCs w:val="52"/>
        </w:rPr>
      </w:pPr>
      <w:bookmarkStart w:id="138" w:name="_Toc338684388"/>
      <w:bookmarkStart w:id="139" w:name="_Toc377632934"/>
      <w:bookmarkStart w:id="140" w:name="_Toc28865"/>
      <w:bookmarkStart w:id="141" w:name="_Toc5074"/>
    </w:p>
    <w:p w14:paraId="56133AF2">
      <w:pPr>
        <w:jc w:val="center"/>
        <w:rPr>
          <w:rFonts w:hint="eastAsia" w:ascii="仿宋" w:hAnsi="仿宋" w:eastAsia="仿宋" w:cs="仿宋"/>
          <w:b/>
          <w:color w:val="auto"/>
          <w:sz w:val="52"/>
          <w:szCs w:val="52"/>
        </w:rPr>
      </w:pPr>
    </w:p>
    <w:p w14:paraId="180DCDFA">
      <w:pPr>
        <w:jc w:val="center"/>
        <w:rPr>
          <w:rFonts w:hint="eastAsia" w:ascii="仿宋" w:hAnsi="仿宋" w:eastAsia="仿宋" w:cs="仿宋"/>
          <w:b/>
          <w:color w:val="auto"/>
          <w:sz w:val="52"/>
          <w:szCs w:val="52"/>
        </w:rPr>
      </w:pPr>
    </w:p>
    <w:p w14:paraId="02C2EEF3">
      <w:pPr>
        <w:jc w:val="center"/>
        <w:rPr>
          <w:rFonts w:hint="eastAsia" w:ascii="仿宋" w:hAnsi="仿宋" w:eastAsia="仿宋" w:cs="仿宋"/>
          <w:b/>
          <w:color w:val="auto"/>
          <w:sz w:val="84"/>
          <w:szCs w:val="84"/>
        </w:rPr>
      </w:pPr>
      <w:r>
        <w:rPr>
          <w:rFonts w:hint="eastAsia" w:ascii="仿宋" w:hAnsi="仿宋" w:eastAsia="仿宋" w:cs="仿宋"/>
          <w:b/>
          <w:color w:val="auto"/>
          <w:sz w:val="52"/>
          <w:szCs w:val="52"/>
        </w:rPr>
        <w:t>采购合同</w:t>
      </w:r>
    </w:p>
    <w:p w14:paraId="2B7F8D77">
      <w:pPr>
        <w:pStyle w:val="522"/>
        <w:jc w:val="center"/>
        <w:rPr>
          <w:rFonts w:hint="eastAsia" w:ascii="仿宋" w:hAnsi="仿宋" w:eastAsia="仿宋" w:cs="仿宋"/>
          <w:color w:val="auto"/>
        </w:rPr>
      </w:pPr>
    </w:p>
    <w:p w14:paraId="25BC4C3B">
      <w:pPr>
        <w:spacing w:line="343" w:lineRule="exact"/>
        <w:ind w:left="439" w:hanging="441" w:hangingChars="209"/>
        <w:jc w:val="center"/>
        <w:rPr>
          <w:rFonts w:hint="eastAsia" w:ascii="仿宋" w:hAnsi="仿宋" w:eastAsia="仿宋" w:cs="仿宋"/>
          <w:b/>
          <w:bCs/>
          <w:color w:val="auto"/>
          <w:sz w:val="30"/>
        </w:rPr>
      </w:pPr>
      <w:r>
        <w:rPr>
          <w:rFonts w:hint="eastAsia" w:ascii="仿宋" w:hAnsi="仿宋" w:eastAsia="仿宋" w:cs="仿宋"/>
          <w:b/>
          <w:bCs/>
          <w:color w:val="auto"/>
          <w:lang w:val="zh-CN"/>
        </w:rPr>
        <w:t>（本合同仅供参考，签署时以实际合同及数据为准）</w:t>
      </w:r>
    </w:p>
    <w:p w14:paraId="3A691439">
      <w:pPr>
        <w:spacing w:line="343" w:lineRule="exact"/>
        <w:ind w:hanging="8"/>
        <w:jc w:val="center"/>
        <w:rPr>
          <w:rFonts w:hint="eastAsia" w:ascii="仿宋" w:hAnsi="仿宋" w:eastAsia="仿宋" w:cs="仿宋"/>
          <w:b/>
          <w:color w:val="auto"/>
          <w:sz w:val="30"/>
        </w:rPr>
      </w:pPr>
    </w:p>
    <w:p w14:paraId="1C08685D">
      <w:pPr>
        <w:spacing w:line="343" w:lineRule="exact"/>
        <w:ind w:hanging="8"/>
        <w:jc w:val="center"/>
        <w:rPr>
          <w:rFonts w:hint="eastAsia" w:ascii="仿宋" w:hAnsi="仿宋" w:eastAsia="仿宋" w:cs="仿宋"/>
          <w:b/>
          <w:color w:val="auto"/>
          <w:sz w:val="30"/>
        </w:rPr>
      </w:pPr>
    </w:p>
    <w:p w14:paraId="23AD9D3E">
      <w:pPr>
        <w:spacing w:line="343" w:lineRule="exact"/>
        <w:ind w:hanging="8"/>
        <w:jc w:val="center"/>
        <w:rPr>
          <w:rFonts w:hint="eastAsia" w:ascii="仿宋" w:hAnsi="仿宋" w:eastAsia="仿宋" w:cs="仿宋"/>
          <w:b/>
          <w:color w:val="auto"/>
          <w:sz w:val="30"/>
        </w:rPr>
      </w:pPr>
    </w:p>
    <w:p w14:paraId="373ECB19">
      <w:pPr>
        <w:spacing w:line="360" w:lineRule="auto"/>
        <w:jc w:val="center"/>
        <w:rPr>
          <w:rFonts w:hint="eastAsia" w:ascii="仿宋" w:hAnsi="仿宋" w:eastAsia="仿宋" w:cs="仿宋"/>
          <w:color w:val="auto"/>
          <w:sz w:val="32"/>
          <w:szCs w:val="32"/>
        </w:rPr>
      </w:pPr>
    </w:p>
    <w:p w14:paraId="4CEF0828">
      <w:pPr>
        <w:spacing w:line="360" w:lineRule="auto"/>
        <w:jc w:val="center"/>
        <w:rPr>
          <w:rFonts w:hint="eastAsia" w:ascii="仿宋" w:hAnsi="仿宋" w:eastAsia="仿宋" w:cs="仿宋"/>
          <w:color w:val="auto"/>
          <w:sz w:val="32"/>
          <w:szCs w:val="32"/>
        </w:rPr>
      </w:pPr>
    </w:p>
    <w:p w14:paraId="644B66F5">
      <w:pPr>
        <w:spacing w:line="360" w:lineRule="auto"/>
        <w:jc w:val="center"/>
        <w:rPr>
          <w:rFonts w:hint="eastAsia" w:ascii="仿宋" w:hAnsi="仿宋" w:eastAsia="仿宋" w:cs="仿宋"/>
          <w:color w:val="auto"/>
          <w:sz w:val="32"/>
          <w:szCs w:val="32"/>
        </w:rPr>
      </w:pPr>
    </w:p>
    <w:p w14:paraId="63EE3962">
      <w:pPr>
        <w:spacing w:line="360" w:lineRule="auto"/>
        <w:jc w:val="center"/>
        <w:rPr>
          <w:rFonts w:hint="eastAsia" w:ascii="仿宋" w:hAnsi="仿宋" w:eastAsia="仿宋" w:cs="仿宋"/>
          <w:color w:val="auto"/>
          <w:sz w:val="32"/>
          <w:szCs w:val="32"/>
        </w:rPr>
      </w:pPr>
    </w:p>
    <w:p w14:paraId="0AD00EA4">
      <w:pPr>
        <w:spacing w:line="360" w:lineRule="auto"/>
        <w:jc w:val="center"/>
        <w:rPr>
          <w:rFonts w:hint="eastAsia" w:ascii="仿宋" w:hAnsi="仿宋" w:eastAsia="仿宋" w:cs="仿宋"/>
          <w:color w:val="auto"/>
          <w:sz w:val="32"/>
          <w:szCs w:val="32"/>
        </w:rPr>
      </w:pPr>
    </w:p>
    <w:p w14:paraId="6B3803B8">
      <w:pPr>
        <w:spacing w:line="360" w:lineRule="auto"/>
        <w:ind w:firstLine="1920" w:firstLineChars="600"/>
        <w:rPr>
          <w:rFonts w:hint="eastAsia" w:ascii="仿宋" w:hAnsi="仿宋" w:eastAsia="仿宋" w:cs="仿宋"/>
          <w:color w:val="auto"/>
          <w:sz w:val="32"/>
          <w:szCs w:val="32"/>
          <w:u w:val="single"/>
        </w:rPr>
      </w:pPr>
      <w:r>
        <w:rPr>
          <w:rFonts w:hint="eastAsia" w:ascii="仿宋" w:hAnsi="仿宋" w:eastAsia="仿宋" w:cs="仿宋"/>
          <w:color w:val="auto"/>
          <w:sz w:val="32"/>
          <w:szCs w:val="32"/>
        </w:rPr>
        <w:t>项目名称:</w:t>
      </w:r>
      <w:r>
        <w:rPr>
          <w:rFonts w:hint="eastAsia" w:ascii="仿宋" w:hAnsi="仿宋" w:eastAsia="仿宋" w:cs="仿宋"/>
          <w:color w:val="auto"/>
          <w:sz w:val="32"/>
          <w:szCs w:val="32"/>
          <w:u w:val="single"/>
        </w:rPr>
        <w:t xml:space="preserve">                      </w:t>
      </w:r>
    </w:p>
    <w:p w14:paraId="74A552E5">
      <w:pPr>
        <w:spacing w:line="360" w:lineRule="auto"/>
        <w:ind w:firstLine="1920" w:firstLineChars="600"/>
        <w:rPr>
          <w:rFonts w:hint="eastAsia" w:ascii="仿宋" w:hAnsi="仿宋" w:eastAsia="仿宋" w:cs="仿宋"/>
          <w:color w:val="auto"/>
          <w:sz w:val="32"/>
          <w:szCs w:val="32"/>
        </w:rPr>
      </w:pPr>
    </w:p>
    <w:p w14:paraId="23B99820">
      <w:pPr>
        <w:spacing w:line="360" w:lineRule="auto"/>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w:t>采购人:</w:t>
      </w:r>
      <w:r>
        <w:rPr>
          <w:rFonts w:hint="eastAsia" w:ascii="仿宋" w:hAnsi="仿宋" w:eastAsia="仿宋" w:cs="仿宋"/>
          <w:color w:val="auto"/>
          <w:sz w:val="32"/>
          <w:szCs w:val="32"/>
          <w:u w:val="single"/>
        </w:rPr>
        <w:t xml:space="preserve">                      </w:t>
      </w:r>
    </w:p>
    <w:p w14:paraId="63FB6A59">
      <w:pPr>
        <w:spacing w:line="360" w:lineRule="auto"/>
        <w:ind w:firstLine="1920" w:firstLineChars="600"/>
        <w:rPr>
          <w:rFonts w:hint="eastAsia" w:ascii="仿宋" w:hAnsi="仿宋" w:eastAsia="仿宋" w:cs="仿宋"/>
          <w:color w:val="auto"/>
          <w:sz w:val="32"/>
          <w:szCs w:val="32"/>
        </w:rPr>
      </w:pPr>
    </w:p>
    <w:p w14:paraId="6B9E16EF">
      <w:pPr>
        <w:spacing w:line="360" w:lineRule="auto"/>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w:t xml:space="preserve">供应商: </w:t>
      </w:r>
      <w:r>
        <w:rPr>
          <w:rFonts w:hint="eastAsia" w:ascii="仿宋" w:hAnsi="仿宋" w:eastAsia="仿宋" w:cs="仿宋"/>
          <w:color w:val="auto"/>
          <w:sz w:val="32"/>
          <w:szCs w:val="32"/>
          <w:u w:val="single"/>
        </w:rPr>
        <w:t xml:space="preserve">                     </w:t>
      </w:r>
    </w:p>
    <w:p w14:paraId="3241C3D9">
      <w:pPr>
        <w:spacing w:line="343" w:lineRule="exact"/>
        <w:ind w:left="1920"/>
        <w:rPr>
          <w:rFonts w:hint="eastAsia" w:ascii="仿宋" w:hAnsi="仿宋" w:eastAsia="仿宋" w:cs="仿宋"/>
          <w:color w:val="auto"/>
          <w:sz w:val="32"/>
          <w:szCs w:val="32"/>
        </w:rPr>
      </w:pPr>
    </w:p>
    <w:p w14:paraId="6A6614E2">
      <w:pPr>
        <w:spacing w:line="343" w:lineRule="exact"/>
        <w:ind w:left="1920"/>
        <w:rPr>
          <w:rFonts w:hint="eastAsia" w:ascii="仿宋" w:hAnsi="仿宋" w:eastAsia="仿宋" w:cs="仿宋"/>
          <w:color w:val="auto"/>
          <w:sz w:val="32"/>
          <w:szCs w:val="32"/>
        </w:rPr>
      </w:pPr>
      <w:r>
        <w:rPr>
          <w:rFonts w:hint="eastAsia" w:ascii="仿宋" w:hAnsi="仿宋" w:eastAsia="仿宋" w:cs="仿宋"/>
          <w:color w:val="auto"/>
          <w:sz w:val="32"/>
          <w:szCs w:val="32"/>
        </w:rPr>
        <w:t xml:space="preserve">签订日期: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0B2CCB7D">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rPr>
        <w:br w:type="page"/>
      </w:r>
      <w:r>
        <w:rPr>
          <w:rFonts w:hint="eastAsia" w:ascii="仿宋" w:hAnsi="仿宋" w:eastAsia="仿宋" w:cs="仿宋"/>
          <w:color w:val="auto"/>
          <w:sz w:val="24"/>
          <w:szCs w:val="24"/>
        </w:rPr>
        <w:t>采购人(以下称甲方):</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(以下称乙方):</w:t>
      </w:r>
    </w:p>
    <w:p w14:paraId="44613F42">
      <w:pPr>
        <w:keepNext w:val="0"/>
        <w:keepLines w:val="0"/>
        <w:pageBreakBefore w:val="0"/>
        <w:widowControl w:val="0"/>
        <w:kinsoku/>
        <w:wordWrap/>
        <w:overflowPunct/>
        <w:topLinePunct w:val="0"/>
        <w:autoSpaceDE/>
        <w:autoSpaceDN/>
        <w:bidi w:val="0"/>
        <w:snapToGrid/>
        <w:spacing w:line="360" w:lineRule="auto"/>
        <w:ind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w:t>
      </w:r>
    </w:p>
    <w:p w14:paraId="261F1870">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根据《中华人民共和国政府采购法》、《中华人民共和国民法典》等法律法规的规定，甲乙双方按照 </w:t>
      </w:r>
      <w:r>
        <w:rPr>
          <w:rFonts w:hint="eastAsia" w:ascii="仿宋" w:hAnsi="仿宋" w:eastAsia="仿宋" w:cs="仿宋"/>
          <w:color w:val="auto"/>
          <w:sz w:val="24"/>
          <w:szCs w:val="24"/>
          <w:u w:val="single"/>
          <w:lang w:val="en-US" w:eastAsia="zh-CN"/>
        </w:rPr>
        <w:t xml:space="preserve"> 2025年度板桥街道信访安保服务项目  </w:t>
      </w:r>
      <w:r>
        <w:rPr>
          <w:rFonts w:hint="eastAsia" w:ascii="仿宋" w:hAnsi="仿宋" w:eastAsia="仿宋" w:cs="仿宋"/>
          <w:color w:val="auto"/>
          <w:sz w:val="24"/>
          <w:szCs w:val="24"/>
          <w:lang w:val="en-US" w:eastAsia="zh-CN"/>
        </w:rPr>
        <w:t>的采购结果签订本合同。</w:t>
      </w:r>
    </w:p>
    <w:p w14:paraId="3FAF13DD">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 合同标的乙方根据甲方需求提供下列服务</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,工作内容</w:t>
      </w:r>
      <w:r>
        <w:rPr>
          <w:rFonts w:hint="eastAsia" w:ascii="仿宋" w:hAnsi="仿宋" w:eastAsia="仿宋" w:cs="仿宋"/>
          <w:b/>
          <w:color w:val="auto"/>
          <w:sz w:val="24"/>
          <w:szCs w:val="24"/>
          <w:highlight w:val="none"/>
          <w:lang w:val="en-US" w:eastAsia="zh-CN"/>
        </w:rPr>
        <w:t>及要求包含以下但不限于：</w:t>
      </w:r>
    </w:p>
    <w:p w14:paraId="7CE2DACF">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 1、按照甲方的要求，做好信访中心安保工作、安全防范、以及辖区内突发事件的处置，听从甲方的指挥，认真履行工作职责；</w:t>
      </w:r>
    </w:p>
    <w:p w14:paraId="00A2E769">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2、安保人员必须遵守国家的法律、法规，无违法、犯罪行为及记录，上岗需经过相关培训及考核，明确工作职责，遵守劳动纪律；</w:t>
      </w:r>
    </w:p>
    <w:p w14:paraId="3B92FB98">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3、安保人员必须统一着装，保持个人形象，保持良好上岗仪态，做到文明礼貌值勤。</w:t>
      </w:r>
    </w:p>
    <w:p w14:paraId="473AF260">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4、所有安保人员工作期间不擅离工作岗位，不迟到早退，不做与工作无关的事。能够较快熟悉工作环境。工作期间使用礼貌用语、文明服务，不得坐、卧、靠、躺；不得在服务区域内争吵打闹、扎堆或闲聊。</w:t>
      </w:r>
    </w:p>
    <w:p w14:paraId="75F8F49D">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5、保证上岗人员完成岗位任务，身体健康，无带病上岗或疲劳上岗。</w:t>
      </w:r>
    </w:p>
    <w:p w14:paraId="70287E38">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6、乙方按采购人要求部署力量并负责对派驻的保安人员进行管理、教育、培训，保证保安人员的素质能适应采购人的需求，并对保安人员的执勤情况进行检查督促。</w:t>
      </w:r>
    </w:p>
    <w:p w14:paraId="157A8A43">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乙方派驻甲方的保安人员须在采购人的管理下进行日常执勤工作，遵守甲方的有关规章制度，做到安全服务、优质服务、文明执勤。乙方保安人员在工作中对第三人造成的侵权损害由该保安人员和乙方承担连带责任，甲方确有责任的，承担相应的责任。</w:t>
      </w:r>
    </w:p>
    <w:p w14:paraId="5814B9E6">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乙方保安执勤人员应有高度责任心，认真工作，对发现、发生的治安、刑事案件及治安灾害事故，应积极采取措施予以制止，有责任保护好现场，并在第一时间内向甲方和当地公安机关报告。因乙方保安人员自身的责任造成重大责任事故的，由该责任人和乙方承担连带责任。</w:t>
      </w:r>
    </w:p>
    <w:p w14:paraId="3FFD714D">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合同价款</w:t>
      </w:r>
    </w:p>
    <w:p w14:paraId="11A5ED78">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本合同项下服务价款为</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人工费</w:t>
      </w: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元</w:t>
      </w:r>
      <w:r>
        <w:rPr>
          <w:rFonts w:hint="eastAsia" w:ascii="仿宋" w:hAnsi="仿宋" w:eastAsia="仿宋" w:cs="仿宋"/>
          <w:b/>
          <w:color w:val="auto"/>
          <w:sz w:val="24"/>
          <w:szCs w:val="24"/>
          <w:highlight w:val="none"/>
          <w:lang w:val="en-US" w:eastAsia="zh-CN"/>
        </w:rPr>
        <w:t>/小时/天，车辆费__________元/天</w:t>
      </w:r>
      <w:r>
        <w:rPr>
          <w:rFonts w:hint="eastAsia" w:ascii="仿宋" w:hAnsi="仿宋" w:eastAsia="仿宋" w:cs="仿宋"/>
          <w:b/>
          <w:color w:val="auto"/>
          <w:sz w:val="24"/>
          <w:szCs w:val="24"/>
          <w:highlight w:val="none"/>
        </w:rPr>
        <w:t>。</w:t>
      </w:r>
    </w:p>
    <w:p w14:paraId="2157F09A">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本合同总价款是完成本项目所发生的所有含税费用、支付给员工工资和国家强制缴纳的各种社会保障资金，以及供应商认为需要的其他费用等。</w:t>
      </w:r>
    </w:p>
    <w:p w14:paraId="00CDA9BF">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本合同</w:t>
      </w:r>
      <w:r>
        <w:rPr>
          <w:rFonts w:hint="eastAsia" w:ascii="仿宋" w:hAnsi="仿宋" w:eastAsia="仿宋" w:cs="仿宋"/>
          <w:color w:val="auto"/>
          <w:sz w:val="24"/>
          <w:szCs w:val="24"/>
          <w:lang w:val="en-US" w:eastAsia="zh-CN"/>
        </w:rPr>
        <w:t>执行期间，总价款不变。</w:t>
      </w:r>
    </w:p>
    <w:p w14:paraId="31C3EE72">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w:t>
      </w:r>
      <w:r>
        <w:rPr>
          <w:rFonts w:hint="eastAsia" w:ascii="仿宋" w:hAnsi="仿宋" w:eastAsia="仿宋" w:cs="仿宋"/>
          <w:color w:val="auto"/>
          <w:sz w:val="24"/>
          <w:szCs w:val="24"/>
          <w:highlight w:val="none"/>
          <w:lang w:val="en-US" w:eastAsia="zh-CN"/>
        </w:rPr>
        <w:t>形式为</w:t>
      </w:r>
      <w:r>
        <w:rPr>
          <w:rFonts w:hint="eastAsia" w:ascii="仿宋" w:hAnsi="仿宋" w:eastAsia="仿宋" w:cs="仿宋"/>
          <w:b/>
          <w:bCs/>
          <w:color w:val="auto"/>
          <w:sz w:val="24"/>
          <w:szCs w:val="24"/>
          <w:highlight w:val="none"/>
          <w:u w:val="single"/>
          <w:lang w:val="en-US" w:eastAsia="zh-CN"/>
        </w:rPr>
        <w:t xml:space="preserve"> 固定单价合同</w:t>
      </w:r>
    </w:p>
    <w:p w14:paraId="73B07024">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第三条  组成本合同的有关文件下列关于</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eastAsia="zh-CN"/>
        </w:rPr>
        <w:t>2025年度板桥街道信访安保服务项目</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标的竞争性磋商文件、</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或与本次采购活动方式相适应的文件及有关附件是本合同不可分割的组成部分，与本合同具有同等法律效力，这些文件包括但不限于：</w:t>
      </w:r>
    </w:p>
    <w:p w14:paraId="6DF4EF26">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（1）乙方提供的响应文件和报价表；</w:t>
      </w:r>
    </w:p>
    <w:p w14:paraId="3FEA555D">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（2）技术规格响应表；</w:t>
      </w:r>
    </w:p>
    <w:p w14:paraId="487C35E6">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（3）报价承诺/服务承诺；</w:t>
      </w:r>
    </w:p>
    <w:p w14:paraId="5D10CC91">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（4）成交通知书；</w:t>
      </w:r>
    </w:p>
    <w:p w14:paraId="7FF810B3">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（5）甲乙双方商定的其他文件等。 </w:t>
      </w:r>
    </w:p>
    <w:p w14:paraId="79B64302">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第四条 权利保证</w:t>
      </w:r>
    </w:p>
    <w:p w14:paraId="44A870E1">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乙方应保证甲方在使用该服务或任何一部分时不受第三方提出侵犯其专利权、版权、商标权或其他权利的起诉。一旦出现侵权，乙方应承担全部责任。</w:t>
      </w:r>
    </w:p>
    <w:p w14:paraId="068EC1DC">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第五条 质量保证</w:t>
      </w:r>
    </w:p>
    <w:p w14:paraId="1C56968D">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乙方所提供的服务技术规格应与</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规定的技术规格及所附的“技术条款偏离表”相一致；若技术性能无特殊说明，则按</w:t>
      </w:r>
      <w:r>
        <w:rPr>
          <w:rFonts w:hint="eastAsia" w:ascii="仿宋" w:hAnsi="仿宋" w:eastAsia="仿宋" w:cs="仿宋"/>
          <w:color w:val="auto"/>
          <w:sz w:val="24"/>
          <w:szCs w:val="24"/>
          <w:lang w:val="en-US" w:eastAsia="zh-CN"/>
        </w:rPr>
        <w:t>服务要求规定</w:t>
      </w:r>
      <w:r>
        <w:rPr>
          <w:rFonts w:hint="eastAsia" w:ascii="仿宋" w:hAnsi="仿宋" w:eastAsia="仿宋" w:cs="仿宋"/>
          <w:color w:val="auto"/>
          <w:sz w:val="24"/>
          <w:szCs w:val="24"/>
        </w:rPr>
        <w:t>标准。</w:t>
      </w:r>
    </w:p>
    <w:p w14:paraId="1B0BF25B">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第六条 服务时间和验收</w:t>
      </w:r>
    </w:p>
    <w:p w14:paraId="4C808909">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1、服务时间：</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2024年  月  日 至 2025年  月  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4A37FA9E">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2、验收标准：</w:t>
      </w:r>
      <w:r>
        <w:rPr>
          <w:rFonts w:hint="eastAsia" w:ascii="仿宋" w:hAnsi="仿宋" w:eastAsia="仿宋" w:cs="仿宋"/>
          <w:color w:val="auto"/>
          <w:sz w:val="24"/>
          <w:szCs w:val="24"/>
          <w:lang w:val="en-US" w:eastAsia="zh-CN"/>
        </w:rPr>
        <w:t>通过甲方</w:t>
      </w:r>
      <w:r>
        <w:rPr>
          <w:rFonts w:hint="eastAsia" w:ascii="仿宋" w:hAnsi="仿宋" w:eastAsia="仿宋" w:cs="仿宋"/>
          <w:color w:val="auto"/>
          <w:sz w:val="24"/>
          <w:szCs w:val="24"/>
        </w:rPr>
        <w:t>验收。</w:t>
      </w:r>
    </w:p>
    <w:p w14:paraId="4050BDC4">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条 合同款支付</w:t>
      </w:r>
    </w:p>
    <w:p w14:paraId="3AA76681">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1.本合同项下所有款项均以人民币支付。</w:t>
      </w:r>
    </w:p>
    <w:p w14:paraId="1D14D435">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20"/>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val="zh-CN" w:eastAsia="zh-CN"/>
        </w:rPr>
        <w:t>付款</w:t>
      </w:r>
      <w:r>
        <w:rPr>
          <w:rFonts w:hint="eastAsia" w:ascii="仿宋" w:hAnsi="仿宋" w:eastAsia="仿宋" w:cs="仿宋"/>
          <w:b/>
          <w:bCs/>
          <w:color w:val="auto"/>
          <w:sz w:val="24"/>
          <w:szCs w:val="24"/>
          <w:highlight w:val="none"/>
          <w:lang w:val="en-US" w:eastAsia="zh-CN"/>
        </w:rPr>
        <w:t>方式</w:t>
      </w:r>
      <w:r>
        <w:rPr>
          <w:rFonts w:hint="eastAsia" w:ascii="仿宋" w:hAnsi="仿宋" w:eastAsia="仿宋" w:cs="仿宋"/>
          <w:b/>
          <w:bCs/>
          <w:color w:val="auto"/>
          <w:sz w:val="24"/>
          <w:szCs w:val="24"/>
          <w:highlight w:val="none"/>
          <w:lang w:val="zh-CN" w:eastAsia="zh-CN"/>
        </w:rPr>
        <w:t>：</w:t>
      </w:r>
    </w:p>
    <w:p w14:paraId="04DE4799">
      <w:pPr>
        <w:pStyle w:val="551"/>
        <w:keepNext w:val="0"/>
        <w:keepLines w:val="0"/>
        <w:pageBreakBefore w:val="0"/>
        <w:widowControl w:val="0"/>
        <w:numPr>
          <w:ilvl w:val="0"/>
          <w:numId w:val="0"/>
        </w:numPr>
        <w:kinsoku/>
        <w:wordWrap/>
        <w:overflowPunct/>
        <w:topLinePunct w:val="0"/>
        <w:autoSpaceDE/>
        <w:autoSpaceDN/>
        <w:bidi w:val="0"/>
        <w:snapToGrid/>
        <w:spacing w:before="120" w:after="120" w:line="360" w:lineRule="auto"/>
        <w:ind w:left="420" w:leftChars="200" w:right="420" w:rightChars="200" w:firstLine="964" w:firstLineChars="400"/>
        <w:textAlignment w:val="auto"/>
        <w:outlineLvl w:val="0"/>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（1）季付，甲方以每月考勤情况为准，在季度末向乙方支付当季实际服务款。</w:t>
      </w:r>
    </w:p>
    <w:p w14:paraId="5B31F22F">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 xml:space="preserve"> 注：乙方申请服务款项时，须向甲方提供正规发票（增值税普票），并附有甲方考勤记录后，甲方在一个月内向乙方支付当前季度的服务款项。若乙方没有提供，甲方有权拒付服务款，并不承担任何责任。</w:t>
      </w:r>
    </w:p>
    <w:p w14:paraId="13399EEB">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条 违约责任</w:t>
      </w:r>
    </w:p>
    <w:p w14:paraId="687BD00F">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1、甲方无正当理由拒收服务，拒付服务款的，由甲方向乙方偿付合同总价的5%违约金。 </w:t>
      </w:r>
    </w:p>
    <w:p w14:paraId="449FA9D4">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2、甲方未按合同规定的期限向乙方支付</w:t>
      </w:r>
      <w:r>
        <w:rPr>
          <w:rFonts w:hint="eastAsia" w:ascii="仿宋" w:hAnsi="仿宋" w:eastAsia="仿宋" w:cs="仿宋"/>
          <w:color w:val="auto"/>
          <w:sz w:val="24"/>
          <w:szCs w:val="24"/>
          <w:highlight w:val="none"/>
          <w:lang w:val="en-US" w:eastAsia="zh-CN"/>
        </w:rPr>
        <w:t>服务款</w:t>
      </w:r>
      <w:r>
        <w:rPr>
          <w:rFonts w:hint="eastAsia" w:ascii="仿宋" w:hAnsi="仿宋" w:eastAsia="仿宋" w:cs="仿宋"/>
          <w:color w:val="auto"/>
          <w:sz w:val="24"/>
          <w:szCs w:val="24"/>
          <w:highlight w:val="none"/>
        </w:rPr>
        <w:t>的，每逾期1天甲方向乙方偿付欠款总额的5‰滞纳金，但累计滞纳金总额不超过欠款总额的5%。</w:t>
      </w:r>
    </w:p>
    <w:p w14:paraId="0094AD6C">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480" w:firstLineChars="20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highlight w:val="none"/>
          <w:lang w:val="en-US" w:eastAsia="zh-CN"/>
        </w:rPr>
        <w:t>3、保安人员存在以下情形的，甲方亦可以将该人员退回供应商要求乙方予</w:t>
      </w:r>
      <w:r>
        <w:rPr>
          <w:rFonts w:hint="eastAsia" w:ascii="仿宋" w:hAnsi="仿宋" w:eastAsia="仿宋" w:cs="仿宋"/>
          <w:b w:val="0"/>
          <w:bCs w:val="0"/>
          <w:color w:val="auto"/>
          <w:sz w:val="24"/>
          <w:szCs w:val="24"/>
          <w:lang w:val="en-US" w:eastAsia="zh-CN"/>
        </w:rPr>
        <w:t>以调换：</w:t>
      </w:r>
    </w:p>
    <w:p w14:paraId="5E3DD380">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（一）严重违反甲方的规章制度的；</w:t>
      </w:r>
    </w:p>
    <w:p w14:paraId="1C109170">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（二）严重失职，营私舞弊，给甲方造成重大损害的；</w:t>
      </w:r>
    </w:p>
    <w:p w14:paraId="5FB714A4">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（三）同时与其他用人单位建立劳动关系，对完成甲方工作任务造成严重影响，或者经甲方提出，拒不改正的；</w:t>
      </w:r>
    </w:p>
    <w:p w14:paraId="58C03774">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（四）被依法追究刑事责任的。</w:t>
      </w:r>
    </w:p>
    <w:p w14:paraId="01EBF506">
      <w:pPr>
        <w:pStyle w:val="551"/>
        <w:keepNext w:val="0"/>
        <w:keepLines w:val="0"/>
        <w:pageBreakBefore w:val="0"/>
        <w:widowControl w:val="0"/>
        <w:kinsoku/>
        <w:wordWrap/>
        <w:overflowPunct/>
        <w:topLinePunct w:val="0"/>
        <w:autoSpaceDE/>
        <w:autoSpaceDN/>
        <w:bidi w:val="0"/>
        <w:snapToGrid/>
        <w:spacing w:before="120" w:after="120" w:line="360" w:lineRule="auto"/>
        <w:ind w:left="420" w:leftChars="200" w:right="420" w:rightChars="200" w:firstLine="0" w:firstLineChars="0"/>
        <w:textAlignment w:val="auto"/>
        <w:outlineLvl w:val="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经甲方退回的人员乙方不能或未予调换的，甲方有权不支付相应的服务费，已经支付的，甲方有权要求供应商返还。</w:t>
      </w:r>
    </w:p>
    <w:p w14:paraId="38279CAC">
      <w:pPr>
        <w:pStyle w:val="74"/>
        <w:keepNext w:val="0"/>
        <w:keepLines w:val="0"/>
        <w:pageBreakBefore w:val="0"/>
        <w:widowControl w:val="0"/>
        <w:numPr>
          <w:ilvl w:val="0"/>
          <w:numId w:val="2"/>
        </w:numPr>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由于甲方过失、故意或违法犯罪行为导致的损失以及不可抗拒的自然灾害造成的损失，乙方不负赔偿责任。</w:t>
      </w:r>
    </w:p>
    <w:p w14:paraId="71FEF924">
      <w:pPr>
        <w:pStyle w:val="74"/>
        <w:keepNext w:val="0"/>
        <w:keepLines w:val="0"/>
        <w:pageBreakBefore w:val="0"/>
        <w:widowControl w:val="0"/>
        <w:numPr>
          <w:ilvl w:val="0"/>
          <w:numId w:val="2"/>
        </w:numPr>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由于乙方保安人员工作失职引起事故造成采购人损失，甲方可要求供应商赔偿经济损失。</w:t>
      </w:r>
    </w:p>
    <w:p w14:paraId="454FDB98">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、如乙方不能交付服务的，乙方应向甲方支付合同总价的5%的违约金。</w:t>
      </w:r>
    </w:p>
    <w:p w14:paraId="56A29145">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、乙方逾期交付的，每逾期1天，乙方向甲方偿付合同总额的5‰的滞纳金。如乙方预期交付达10天，甲方有权解除合同，解除合同的通知自到达乙方时生效。</w:t>
      </w:r>
    </w:p>
    <w:p w14:paraId="4D85B43D">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、乙方所交付的服务不符合合同规定的，甲方有权拒收。甲方拒收的，乙方应向甲方支付合同总款的5%的违约金。</w:t>
      </w:r>
    </w:p>
    <w:p w14:paraId="6943A2BF">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、如乙方逾期交付达25天，甲方有权解除合同，解除合同的通知自到达乙方时生效。乙方逾期交付的，今后参加政府采购信誉将受到影响。</w:t>
      </w:r>
    </w:p>
    <w:p w14:paraId="1C764E45">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、乙方未按本合同的规定和“服务承诺”提供伴随服务/售后服务的，应按合同总价款的5%向甲方承担违约责任。</w:t>
      </w:r>
    </w:p>
    <w:p w14:paraId="02CAE8C1">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、乙方在承担上述</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款一项或多项违约责任后，仍应继续履行合同规定的义务（甲方解除合同的除外）。甲方未能及时追究乙方的任何一项违约责任并不表明甲方放弃追究乙方该项或其他违约责任。</w:t>
      </w:r>
    </w:p>
    <w:p w14:paraId="64D915CD">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600" w:firstLineChars="25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做</w:t>
      </w:r>
      <w:r>
        <w:rPr>
          <w:rFonts w:hint="eastAsia" w:ascii="仿宋" w:hAnsi="仿宋" w:eastAsia="仿宋" w:cs="仿宋"/>
          <w:color w:val="auto"/>
          <w:sz w:val="24"/>
          <w:szCs w:val="24"/>
        </w:rPr>
        <w:t>属虚假</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承诺，或提供的服务不能满足</w:t>
      </w:r>
      <w:r>
        <w:rPr>
          <w:rFonts w:hint="eastAsia" w:ascii="仿宋" w:hAnsi="仿宋" w:eastAsia="仿宋" w:cs="仿宋"/>
          <w:color w:val="auto"/>
          <w:sz w:val="24"/>
          <w:szCs w:val="24"/>
          <w:lang w:eastAsia="zh-CN"/>
        </w:rPr>
        <w:t>竞争性磋商文件</w:t>
      </w:r>
      <w:r>
        <w:rPr>
          <w:rFonts w:hint="eastAsia" w:ascii="仿宋" w:hAnsi="仿宋" w:eastAsia="仿宋" w:cs="仿宋"/>
          <w:color w:val="auto"/>
          <w:sz w:val="24"/>
          <w:szCs w:val="24"/>
        </w:rPr>
        <w:t>要求，或是由于乙方的过错造成合同无法继续履行的，乙方应向甲方支付不少于合同总价30%赔偿金。</w:t>
      </w:r>
    </w:p>
    <w:p w14:paraId="2087ECFB">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第十条 合同的变更和终止</w:t>
      </w:r>
    </w:p>
    <w:p w14:paraId="0765E54C">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1、本合同一经签订，甲乙双方不得擅自变更、中止或终止合同。</w:t>
      </w:r>
    </w:p>
    <w:p w14:paraId="1E97CD7D">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2、除发生法律规定的不能预见、不能避免并不能客服的客观情况外，甲乙双方不得放弃或拒绝履行合同。</w:t>
      </w:r>
    </w:p>
    <w:p w14:paraId="2992E537">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第十一条 合同的转让</w:t>
      </w:r>
    </w:p>
    <w:p w14:paraId="1131A631">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乙方不得擅自部分或全部转让其应履行的合同义务。</w:t>
      </w:r>
    </w:p>
    <w:p w14:paraId="53099BB9">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第十二条争议的解决</w:t>
      </w:r>
    </w:p>
    <w:p w14:paraId="592BBF92">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、因履行本合同引起的或与本合同有关的争议，甲、乙双方应首先通过友好协商解决，如果协商不能解决争议，则采取以下第（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）种方式解决争议：</w:t>
      </w:r>
    </w:p>
    <w:p w14:paraId="2A452439">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（1）向甲方所在地有管辖权的人民法院提起诉讼；</w:t>
      </w:r>
    </w:p>
    <w:p w14:paraId="7915B460">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（2）向南京仲裁委员会按其仲裁规则申请仲裁。</w:t>
      </w:r>
    </w:p>
    <w:p w14:paraId="4C416D95">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、在</w:t>
      </w:r>
      <w:r>
        <w:rPr>
          <w:rFonts w:hint="eastAsia" w:ascii="仿宋" w:hAnsi="仿宋" w:eastAsia="仿宋" w:cs="仿宋"/>
          <w:color w:val="auto"/>
          <w:sz w:val="24"/>
          <w:szCs w:val="24"/>
          <w:lang w:val="en-US" w:eastAsia="zh-CN"/>
        </w:rPr>
        <w:t>诉讼</w:t>
      </w:r>
      <w:r>
        <w:rPr>
          <w:rFonts w:hint="eastAsia" w:ascii="仿宋" w:hAnsi="仿宋" w:eastAsia="仿宋" w:cs="仿宋"/>
          <w:color w:val="auto"/>
          <w:sz w:val="24"/>
          <w:szCs w:val="24"/>
        </w:rPr>
        <w:t>期间，</w:t>
      </w:r>
      <w:r>
        <w:rPr>
          <w:rFonts w:hint="eastAsia" w:ascii="仿宋" w:hAnsi="仿宋" w:eastAsia="仿宋" w:cs="仿宋"/>
          <w:i w:val="0"/>
          <w:iCs w:val="0"/>
          <w:color w:val="auto"/>
          <w:sz w:val="24"/>
          <w:szCs w:val="24"/>
        </w:rPr>
        <w:t>本合同应继续履行。</w:t>
      </w:r>
    </w:p>
    <w:p w14:paraId="7D74DFD7">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第十三条 诚实信用</w:t>
      </w:r>
    </w:p>
    <w:p w14:paraId="2DC915D0">
      <w:pPr>
        <w:pStyle w:val="74"/>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乙方应诚实信用，严格按照竞争性磋商文件要求和报价承诺履行合同，不向甲方进行商业贿赂或者提供不正当利益。</w:t>
      </w:r>
    </w:p>
    <w:p w14:paraId="2A64AC6A">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第十四条 合同生效及其他</w:t>
      </w:r>
    </w:p>
    <w:p w14:paraId="12D0FC87">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1、本合同自签订之日起生效。</w:t>
      </w:r>
    </w:p>
    <w:p w14:paraId="63707B29">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2、本合同一式</w:t>
      </w:r>
      <w:r>
        <w:rPr>
          <w:rFonts w:hint="eastAsia" w:ascii="仿宋" w:hAnsi="仿宋" w:eastAsia="仿宋" w:cs="仿宋"/>
          <w:color w:val="auto"/>
          <w:sz w:val="24"/>
          <w:szCs w:val="24"/>
          <w:u w:val="single"/>
        </w:rPr>
        <w:t xml:space="preserve">  肆 </w:t>
      </w:r>
      <w:r>
        <w:rPr>
          <w:rFonts w:hint="eastAsia" w:ascii="仿宋" w:hAnsi="仿宋" w:eastAsia="仿宋" w:cs="仿宋"/>
          <w:color w:val="auto"/>
          <w:sz w:val="24"/>
          <w:szCs w:val="24"/>
        </w:rPr>
        <w:t>份，甲乙双方各执</w:t>
      </w:r>
      <w:r>
        <w:rPr>
          <w:rFonts w:hint="eastAsia" w:ascii="仿宋" w:hAnsi="仿宋" w:eastAsia="仿宋" w:cs="仿宋"/>
          <w:color w:val="auto"/>
          <w:sz w:val="24"/>
          <w:szCs w:val="24"/>
          <w:u w:val="single"/>
        </w:rPr>
        <w:t xml:space="preserve">  贰  </w:t>
      </w:r>
      <w:r>
        <w:rPr>
          <w:rFonts w:hint="eastAsia" w:ascii="仿宋" w:hAnsi="仿宋" w:eastAsia="仿宋" w:cs="仿宋"/>
          <w:color w:val="auto"/>
          <w:sz w:val="24"/>
          <w:szCs w:val="24"/>
        </w:rPr>
        <w:t>份。</w:t>
      </w:r>
    </w:p>
    <w:p w14:paraId="3CE22369">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3、本合同应按照中华人民共和国的</w:t>
      </w:r>
      <w:r>
        <w:rPr>
          <w:rFonts w:hint="eastAsia" w:ascii="仿宋" w:hAnsi="仿宋" w:eastAsia="仿宋" w:cs="仿宋"/>
          <w:color w:val="auto"/>
          <w:sz w:val="24"/>
          <w:szCs w:val="24"/>
          <w:lang w:val="en-US" w:eastAsia="zh-CN"/>
        </w:rPr>
        <w:t>现</w:t>
      </w:r>
      <w:r>
        <w:rPr>
          <w:rFonts w:hint="eastAsia" w:ascii="仿宋" w:hAnsi="仿宋" w:eastAsia="仿宋" w:cs="仿宋"/>
          <w:color w:val="auto"/>
          <w:sz w:val="24"/>
          <w:szCs w:val="24"/>
        </w:rPr>
        <w:t>行法律进行解释。</w:t>
      </w:r>
    </w:p>
    <w:p w14:paraId="4548884D">
      <w:pPr>
        <w:keepNext w:val="0"/>
        <w:keepLines w:val="0"/>
        <w:pageBreakBefore w:val="0"/>
        <w:widowControl w:val="0"/>
        <w:kinsoku/>
        <w:wordWrap/>
        <w:overflowPunct/>
        <w:topLinePunct w:val="0"/>
        <w:autoSpaceDE/>
        <w:autoSpaceDN/>
        <w:bidi w:val="0"/>
        <w:snapToGrid/>
        <w:spacing w:line="360" w:lineRule="auto"/>
        <w:ind w:left="420" w:leftChars="200" w:right="420" w:rightChars="200" w:firstLine="480" w:firstLineChars="200"/>
        <w:textAlignment w:val="auto"/>
        <w:rPr>
          <w:rFonts w:hint="eastAsia" w:ascii="仿宋" w:hAnsi="仿宋" w:eastAsia="仿宋" w:cs="仿宋"/>
          <w:color w:val="auto"/>
          <w:sz w:val="24"/>
          <w:szCs w:val="24"/>
        </w:rPr>
      </w:pPr>
    </w:p>
    <w:tbl>
      <w:tblPr>
        <w:tblStyle w:val="57"/>
        <w:tblW w:w="0" w:type="auto"/>
        <w:jc w:val="center"/>
        <w:tblLayout w:type="fixed"/>
        <w:tblCellMar>
          <w:top w:w="0" w:type="dxa"/>
          <w:left w:w="108" w:type="dxa"/>
          <w:bottom w:w="0" w:type="dxa"/>
          <w:right w:w="108" w:type="dxa"/>
        </w:tblCellMar>
      </w:tblPr>
      <w:tblGrid>
        <w:gridCol w:w="4310"/>
        <w:gridCol w:w="4310"/>
      </w:tblGrid>
      <w:tr w14:paraId="36288D87">
        <w:tblPrEx>
          <w:tblCellMar>
            <w:top w:w="0" w:type="dxa"/>
            <w:left w:w="108" w:type="dxa"/>
            <w:bottom w:w="0" w:type="dxa"/>
            <w:right w:w="108" w:type="dxa"/>
          </w:tblCellMar>
        </w:tblPrEx>
        <w:trPr>
          <w:trHeight w:val="739" w:hRule="atLeast"/>
          <w:jc w:val="center"/>
        </w:trPr>
        <w:tc>
          <w:tcPr>
            <w:tcW w:w="4310" w:type="dxa"/>
            <w:noWrap w:val="0"/>
            <w:vAlign w:val="center"/>
          </w:tcPr>
          <w:p w14:paraId="216A9C28">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甲方（盖章）：</w:t>
            </w:r>
          </w:p>
        </w:tc>
        <w:tc>
          <w:tcPr>
            <w:tcW w:w="4310" w:type="dxa"/>
            <w:noWrap w:val="0"/>
            <w:vAlign w:val="center"/>
          </w:tcPr>
          <w:p w14:paraId="3C0B292D">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乙方（盖章）：</w:t>
            </w:r>
          </w:p>
        </w:tc>
      </w:tr>
      <w:tr w14:paraId="5C515D23">
        <w:tblPrEx>
          <w:tblCellMar>
            <w:top w:w="0" w:type="dxa"/>
            <w:left w:w="108" w:type="dxa"/>
            <w:bottom w:w="0" w:type="dxa"/>
            <w:right w:w="108" w:type="dxa"/>
          </w:tblCellMar>
        </w:tblPrEx>
        <w:trPr>
          <w:trHeight w:val="739" w:hRule="atLeast"/>
          <w:jc w:val="center"/>
        </w:trPr>
        <w:tc>
          <w:tcPr>
            <w:tcW w:w="4310" w:type="dxa"/>
            <w:noWrap w:val="0"/>
            <w:vAlign w:val="center"/>
          </w:tcPr>
          <w:p w14:paraId="5CBA3181">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4BE80935">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或授权委托人：</w:t>
            </w:r>
          </w:p>
        </w:tc>
        <w:tc>
          <w:tcPr>
            <w:tcW w:w="4310" w:type="dxa"/>
            <w:noWrap w:val="0"/>
            <w:vAlign w:val="center"/>
          </w:tcPr>
          <w:p w14:paraId="02FD17E9">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1175DD09">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或授权委托人：</w:t>
            </w:r>
          </w:p>
        </w:tc>
      </w:tr>
      <w:tr w14:paraId="3F4E3C42">
        <w:tblPrEx>
          <w:tblCellMar>
            <w:top w:w="0" w:type="dxa"/>
            <w:left w:w="108" w:type="dxa"/>
            <w:bottom w:w="0" w:type="dxa"/>
            <w:right w:w="108" w:type="dxa"/>
          </w:tblCellMar>
        </w:tblPrEx>
        <w:trPr>
          <w:trHeight w:val="739" w:hRule="atLeast"/>
          <w:jc w:val="center"/>
        </w:trPr>
        <w:tc>
          <w:tcPr>
            <w:tcW w:w="4310" w:type="dxa"/>
            <w:noWrap w:val="0"/>
            <w:vAlign w:val="center"/>
          </w:tcPr>
          <w:p w14:paraId="378AA616">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联系方式：</w:t>
            </w:r>
          </w:p>
        </w:tc>
        <w:tc>
          <w:tcPr>
            <w:tcW w:w="4310" w:type="dxa"/>
            <w:noWrap w:val="0"/>
            <w:vAlign w:val="center"/>
          </w:tcPr>
          <w:p w14:paraId="07B981DF">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联系方式：</w:t>
            </w:r>
          </w:p>
        </w:tc>
      </w:tr>
      <w:tr w14:paraId="5B505720">
        <w:tblPrEx>
          <w:tblCellMar>
            <w:top w:w="0" w:type="dxa"/>
            <w:left w:w="108" w:type="dxa"/>
            <w:bottom w:w="0" w:type="dxa"/>
            <w:right w:w="108" w:type="dxa"/>
          </w:tblCellMar>
        </w:tblPrEx>
        <w:trPr>
          <w:trHeight w:val="739" w:hRule="atLeast"/>
          <w:jc w:val="center"/>
        </w:trPr>
        <w:tc>
          <w:tcPr>
            <w:tcW w:w="4310" w:type="dxa"/>
            <w:noWrap w:val="0"/>
            <w:vAlign w:val="center"/>
          </w:tcPr>
          <w:p w14:paraId="79BF57EC">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tc>
        <w:tc>
          <w:tcPr>
            <w:tcW w:w="4310" w:type="dxa"/>
            <w:noWrap w:val="0"/>
            <w:vAlign w:val="center"/>
          </w:tcPr>
          <w:p w14:paraId="7728C5BD">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tc>
      </w:tr>
      <w:tr w14:paraId="73189D17">
        <w:tblPrEx>
          <w:tblCellMar>
            <w:top w:w="0" w:type="dxa"/>
            <w:left w:w="108" w:type="dxa"/>
            <w:bottom w:w="0" w:type="dxa"/>
            <w:right w:w="108" w:type="dxa"/>
          </w:tblCellMar>
        </w:tblPrEx>
        <w:trPr>
          <w:trHeight w:val="739" w:hRule="atLeast"/>
          <w:jc w:val="center"/>
        </w:trPr>
        <w:tc>
          <w:tcPr>
            <w:tcW w:w="4310" w:type="dxa"/>
            <w:noWrap w:val="0"/>
            <w:vAlign w:val="center"/>
          </w:tcPr>
          <w:p w14:paraId="4C0629E9">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tc>
        <w:tc>
          <w:tcPr>
            <w:tcW w:w="4310" w:type="dxa"/>
            <w:noWrap w:val="0"/>
            <w:vAlign w:val="center"/>
          </w:tcPr>
          <w:p w14:paraId="47364C4C">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tc>
      </w:tr>
      <w:tr w14:paraId="31641572">
        <w:tblPrEx>
          <w:tblCellMar>
            <w:top w:w="0" w:type="dxa"/>
            <w:left w:w="108" w:type="dxa"/>
            <w:bottom w:w="0" w:type="dxa"/>
            <w:right w:w="108" w:type="dxa"/>
          </w:tblCellMar>
        </w:tblPrEx>
        <w:trPr>
          <w:trHeight w:val="754" w:hRule="atLeast"/>
          <w:jc w:val="center"/>
        </w:trPr>
        <w:tc>
          <w:tcPr>
            <w:tcW w:w="4310" w:type="dxa"/>
            <w:noWrap w:val="0"/>
            <w:vAlign w:val="center"/>
          </w:tcPr>
          <w:p w14:paraId="75965236">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签订日期：</w:t>
            </w:r>
          </w:p>
        </w:tc>
        <w:tc>
          <w:tcPr>
            <w:tcW w:w="4310" w:type="dxa"/>
            <w:noWrap w:val="0"/>
            <w:vAlign w:val="center"/>
          </w:tcPr>
          <w:p w14:paraId="233FD9A4">
            <w:pPr>
              <w:keepNext w:val="0"/>
              <w:keepLines w:val="0"/>
              <w:pageBreakBefore w:val="0"/>
              <w:widowControl w:val="0"/>
              <w:kinsoku/>
              <w:wordWrap/>
              <w:overflowPunct/>
              <w:topLinePunct w:val="0"/>
              <w:autoSpaceDE/>
              <w:autoSpaceDN/>
              <w:bidi w:val="0"/>
              <w:snapToGrid/>
              <w:spacing w:line="360" w:lineRule="auto"/>
              <w:ind w:left="420" w:leftChars="200" w:right="420" w:right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签订日期：</w:t>
            </w:r>
          </w:p>
        </w:tc>
      </w:tr>
    </w:tbl>
    <w:p w14:paraId="568A2641">
      <w:pPr>
        <w:pStyle w:val="540"/>
        <w:jc w:val="both"/>
        <w:rPr>
          <w:rFonts w:hint="eastAsia" w:ascii="仿宋" w:hAnsi="仿宋" w:eastAsia="仿宋" w:cs="仿宋"/>
          <w:color w:val="auto"/>
          <w:szCs w:val="21"/>
        </w:rPr>
      </w:pPr>
    </w:p>
    <w:p w14:paraId="515F7C1D">
      <w:pPr>
        <w:pStyle w:val="540"/>
        <w:jc w:val="both"/>
        <w:rPr>
          <w:rFonts w:hint="eastAsia" w:ascii="仿宋" w:hAnsi="仿宋" w:eastAsia="仿宋" w:cs="仿宋"/>
          <w:color w:val="auto"/>
          <w:szCs w:val="21"/>
        </w:rPr>
      </w:pPr>
    </w:p>
    <w:p w14:paraId="2F0234A1">
      <w:pPr>
        <w:pStyle w:val="540"/>
        <w:jc w:val="both"/>
        <w:rPr>
          <w:rFonts w:hint="eastAsia" w:ascii="仿宋" w:hAnsi="仿宋" w:eastAsia="仿宋" w:cs="仿宋"/>
          <w:color w:val="auto"/>
          <w:szCs w:val="21"/>
        </w:rPr>
      </w:pPr>
    </w:p>
    <w:p w14:paraId="77D7B00C">
      <w:pPr>
        <w:pStyle w:val="540"/>
        <w:jc w:val="both"/>
        <w:rPr>
          <w:rFonts w:hint="eastAsia" w:ascii="仿宋" w:hAnsi="仿宋" w:eastAsia="仿宋" w:cs="仿宋"/>
          <w:color w:val="auto"/>
          <w:szCs w:val="21"/>
        </w:rPr>
      </w:pPr>
    </w:p>
    <w:p w14:paraId="00951784">
      <w:pPr>
        <w:pStyle w:val="540"/>
        <w:jc w:val="both"/>
        <w:rPr>
          <w:rFonts w:hint="eastAsia" w:ascii="仿宋" w:hAnsi="仿宋" w:eastAsia="仿宋" w:cs="仿宋"/>
          <w:color w:val="auto"/>
          <w:szCs w:val="21"/>
        </w:rPr>
      </w:pPr>
    </w:p>
    <w:p w14:paraId="7C21DC8D">
      <w:pPr>
        <w:pStyle w:val="540"/>
        <w:jc w:val="both"/>
        <w:rPr>
          <w:rFonts w:hint="eastAsia" w:ascii="仿宋" w:hAnsi="仿宋" w:eastAsia="仿宋" w:cs="仿宋"/>
          <w:color w:val="auto"/>
          <w:szCs w:val="21"/>
        </w:rPr>
      </w:pPr>
    </w:p>
    <w:p w14:paraId="0D0A4310">
      <w:pPr>
        <w:pStyle w:val="540"/>
        <w:jc w:val="both"/>
        <w:rPr>
          <w:rFonts w:hint="eastAsia" w:ascii="仿宋" w:hAnsi="仿宋" w:eastAsia="仿宋" w:cs="仿宋"/>
          <w:color w:val="auto"/>
          <w:szCs w:val="21"/>
        </w:rPr>
      </w:pPr>
    </w:p>
    <w:p w14:paraId="60DF7722">
      <w:pPr>
        <w:pStyle w:val="540"/>
        <w:jc w:val="both"/>
        <w:rPr>
          <w:rFonts w:hint="eastAsia" w:ascii="仿宋" w:hAnsi="仿宋" w:eastAsia="仿宋" w:cs="仿宋"/>
          <w:color w:val="auto"/>
          <w:szCs w:val="21"/>
        </w:rPr>
      </w:pPr>
    </w:p>
    <w:bookmarkEnd w:id="138"/>
    <w:bookmarkEnd w:id="139"/>
    <w:bookmarkEnd w:id="140"/>
    <w:bookmarkEnd w:id="141"/>
    <w:p w14:paraId="6191ED7C">
      <w:pPr>
        <w:numPr>
          <w:ilvl w:val="0"/>
          <w:numId w:val="3"/>
        </w:numPr>
        <w:jc w:val="center"/>
        <w:outlineLvl w:val="0"/>
        <w:rPr>
          <w:rFonts w:hint="eastAsia" w:ascii="仿宋" w:hAnsi="仿宋" w:eastAsia="仿宋" w:cs="仿宋"/>
          <w:b/>
          <w:color w:val="auto"/>
          <w:sz w:val="36"/>
          <w:szCs w:val="36"/>
        </w:rPr>
      </w:pPr>
      <w:bookmarkStart w:id="142" w:name="_Toc1604"/>
      <w:bookmarkStart w:id="143" w:name="_Toc28461"/>
      <w:bookmarkStart w:id="144" w:name="_Toc22771"/>
      <w:r>
        <w:rPr>
          <w:rFonts w:hint="eastAsia" w:ascii="仿宋" w:hAnsi="仿宋" w:eastAsia="仿宋" w:cs="仿宋"/>
          <w:b/>
          <w:color w:val="auto"/>
          <w:sz w:val="36"/>
          <w:szCs w:val="36"/>
        </w:rPr>
        <w:t>磋商响应文件</w:t>
      </w:r>
      <w:bookmarkEnd w:id="142"/>
      <w:bookmarkEnd w:id="143"/>
      <w:bookmarkEnd w:id="144"/>
    </w:p>
    <w:p w14:paraId="3650990C">
      <w:pPr>
        <w:spacing w:line="360" w:lineRule="auto"/>
        <w:rPr>
          <w:rFonts w:hint="eastAsia" w:ascii="仿宋" w:hAnsi="仿宋" w:eastAsia="仿宋" w:cs="仿宋"/>
          <w:color w:val="auto"/>
        </w:rPr>
      </w:pPr>
    </w:p>
    <w:p w14:paraId="4D0C2385">
      <w:pPr>
        <w:spacing w:line="360" w:lineRule="auto"/>
        <w:rPr>
          <w:rFonts w:hint="eastAsia" w:ascii="仿宋" w:hAnsi="仿宋" w:eastAsia="仿宋" w:cs="仿宋"/>
          <w:color w:val="auto"/>
        </w:rPr>
      </w:pPr>
    </w:p>
    <w:p w14:paraId="65BB8E10">
      <w:pPr>
        <w:spacing w:line="360" w:lineRule="auto"/>
        <w:rPr>
          <w:rFonts w:hint="eastAsia" w:ascii="仿宋" w:hAnsi="仿宋" w:eastAsia="仿宋" w:cs="仿宋"/>
          <w:color w:val="auto"/>
        </w:rPr>
      </w:pPr>
    </w:p>
    <w:p w14:paraId="6745F977">
      <w:pPr>
        <w:spacing w:line="360" w:lineRule="auto"/>
        <w:jc w:val="center"/>
        <w:rPr>
          <w:rFonts w:hint="eastAsia" w:ascii="仿宋" w:hAnsi="仿宋" w:eastAsia="仿宋" w:cs="仿宋"/>
          <w:color w:val="auto"/>
          <w:sz w:val="72"/>
        </w:rPr>
      </w:pPr>
      <w:r>
        <w:rPr>
          <w:rFonts w:hint="eastAsia" w:ascii="仿宋" w:hAnsi="仿宋" w:eastAsia="仿宋" w:cs="仿宋"/>
          <w:color w:val="auto"/>
          <w:sz w:val="72"/>
        </w:rPr>
        <w:t>竞争性磋商响应文件</w:t>
      </w:r>
    </w:p>
    <w:p w14:paraId="02803B87">
      <w:pPr>
        <w:spacing w:line="360" w:lineRule="auto"/>
        <w:rPr>
          <w:rFonts w:hint="eastAsia" w:ascii="仿宋" w:hAnsi="仿宋" w:eastAsia="仿宋" w:cs="仿宋"/>
          <w:color w:val="auto"/>
        </w:rPr>
      </w:pPr>
    </w:p>
    <w:p w14:paraId="0C784FBC">
      <w:pPr>
        <w:spacing w:line="360" w:lineRule="auto"/>
        <w:rPr>
          <w:rFonts w:hint="eastAsia" w:ascii="仿宋" w:hAnsi="仿宋" w:eastAsia="仿宋" w:cs="仿宋"/>
          <w:color w:val="auto"/>
        </w:rPr>
      </w:pPr>
    </w:p>
    <w:p w14:paraId="7E97A0C8">
      <w:pPr>
        <w:spacing w:line="360" w:lineRule="auto"/>
        <w:rPr>
          <w:rFonts w:hint="eastAsia" w:ascii="仿宋" w:hAnsi="仿宋" w:eastAsia="仿宋" w:cs="仿宋"/>
          <w:color w:val="auto"/>
        </w:rPr>
      </w:pPr>
    </w:p>
    <w:p w14:paraId="1A00266A">
      <w:pPr>
        <w:spacing w:line="360" w:lineRule="auto"/>
        <w:rPr>
          <w:rFonts w:hint="eastAsia" w:ascii="仿宋" w:hAnsi="仿宋" w:eastAsia="仿宋" w:cs="仿宋"/>
          <w:color w:val="auto"/>
        </w:rPr>
      </w:pPr>
    </w:p>
    <w:p w14:paraId="12CE6E54">
      <w:pPr>
        <w:spacing w:line="360" w:lineRule="auto"/>
        <w:ind w:firstLine="1080" w:firstLineChars="300"/>
        <w:rPr>
          <w:rFonts w:hint="eastAsia" w:ascii="仿宋" w:hAnsi="仿宋" w:eastAsia="仿宋" w:cs="仿宋"/>
          <w:color w:val="auto"/>
          <w:sz w:val="36"/>
        </w:rPr>
      </w:pPr>
      <w:r>
        <w:rPr>
          <w:rFonts w:hint="eastAsia" w:ascii="仿宋" w:hAnsi="仿宋" w:eastAsia="仿宋" w:cs="仿宋"/>
          <w:color w:val="auto"/>
          <w:sz w:val="36"/>
        </w:rPr>
        <w:t>招标编号：</w:t>
      </w:r>
      <w:r>
        <w:rPr>
          <w:rFonts w:hint="eastAsia" w:ascii="仿宋" w:hAnsi="仿宋" w:eastAsia="仿宋" w:cs="仿宋"/>
          <w:color w:val="auto"/>
          <w:sz w:val="36"/>
          <w:u w:val="single"/>
        </w:rPr>
        <w:t xml:space="preserve">                       </w:t>
      </w:r>
    </w:p>
    <w:p w14:paraId="146B3A60">
      <w:pPr>
        <w:spacing w:line="360" w:lineRule="auto"/>
        <w:ind w:firstLine="1080" w:firstLineChars="300"/>
        <w:rPr>
          <w:rFonts w:hint="eastAsia" w:ascii="仿宋" w:hAnsi="仿宋" w:eastAsia="仿宋" w:cs="仿宋"/>
          <w:color w:val="auto"/>
          <w:sz w:val="36"/>
          <w:u w:val="single"/>
        </w:rPr>
      </w:pPr>
      <w:r>
        <w:rPr>
          <w:rFonts w:hint="eastAsia" w:ascii="仿宋" w:hAnsi="仿宋" w:eastAsia="仿宋" w:cs="仿宋"/>
          <w:color w:val="auto"/>
          <w:sz w:val="36"/>
        </w:rPr>
        <w:t>项目名称：</w:t>
      </w:r>
      <w:r>
        <w:rPr>
          <w:rFonts w:hint="eastAsia" w:ascii="仿宋" w:hAnsi="仿宋" w:eastAsia="仿宋" w:cs="仿宋"/>
          <w:color w:val="auto"/>
          <w:sz w:val="36"/>
          <w:u w:val="single"/>
        </w:rPr>
        <w:t xml:space="preserve">                       </w:t>
      </w:r>
    </w:p>
    <w:p w14:paraId="70AB2EA4">
      <w:pPr>
        <w:spacing w:line="360" w:lineRule="auto"/>
        <w:rPr>
          <w:rFonts w:hint="eastAsia" w:ascii="仿宋" w:hAnsi="仿宋" w:eastAsia="仿宋" w:cs="仿宋"/>
          <w:color w:val="auto"/>
        </w:rPr>
      </w:pPr>
    </w:p>
    <w:p w14:paraId="72294B80">
      <w:pPr>
        <w:spacing w:line="360" w:lineRule="auto"/>
        <w:rPr>
          <w:rFonts w:hint="eastAsia" w:ascii="仿宋" w:hAnsi="仿宋" w:eastAsia="仿宋" w:cs="仿宋"/>
          <w:color w:val="auto"/>
        </w:rPr>
      </w:pPr>
    </w:p>
    <w:p w14:paraId="35426C81">
      <w:pPr>
        <w:spacing w:line="360" w:lineRule="auto"/>
        <w:rPr>
          <w:rFonts w:hint="eastAsia" w:ascii="仿宋" w:hAnsi="仿宋" w:eastAsia="仿宋" w:cs="仿宋"/>
          <w:color w:val="auto"/>
        </w:rPr>
      </w:pPr>
    </w:p>
    <w:p w14:paraId="50496635">
      <w:pPr>
        <w:spacing w:line="360" w:lineRule="auto"/>
        <w:rPr>
          <w:rFonts w:hint="eastAsia" w:ascii="仿宋" w:hAnsi="仿宋" w:eastAsia="仿宋" w:cs="仿宋"/>
          <w:color w:val="auto"/>
        </w:rPr>
      </w:pPr>
    </w:p>
    <w:p w14:paraId="2D859CEB">
      <w:pPr>
        <w:spacing w:line="360" w:lineRule="auto"/>
        <w:rPr>
          <w:rFonts w:hint="eastAsia" w:ascii="仿宋" w:hAnsi="仿宋" w:eastAsia="仿宋" w:cs="仿宋"/>
          <w:color w:val="auto"/>
        </w:rPr>
      </w:pPr>
    </w:p>
    <w:p w14:paraId="607C4B79">
      <w:pPr>
        <w:spacing w:line="360" w:lineRule="auto"/>
        <w:rPr>
          <w:rFonts w:hint="eastAsia" w:ascii="仿宋" w:hAnsi="仿宋" w:eastAsia="仿宋" w:cs="仿宋"/>
          <w:color w:val="auto"/>
        </w:rPr>
      </w:pPr>
    </w:p>
    <w:p w14:paraId="4A61315B">
      <w:pPr>
        <w:spacing w:line="360" w:lineRule="auto"/>
        <w:rPr>
          <w:rFonts w:hint="eastAsia" w:ascii="仿宋" w:hAnsi="仿宋" w:eastAsia="仿宋" w:cs="仿宋"/>
          <w:color w:val="auto"/>
        </w:rPr>
      </w:pPr>
    </w:p>
    <w:p w14:paraId="5A93C1CF">
      <w:pPr>
        <w:spacing w:line="360" w:lineRule="auto"/>
        <w:rPr>
          <w:rFonts w:hint="eastAsia" w:ascii="仿宋" w:hAnsi="仿宋" w:eastAsia="仿宋" w:cs="仿宋"/>
          <w:color w:val="auto"/>
        </w:rPr>
      </w:pPr>
    </w:p>
    <w:p w14:paraId="1C7C6791">
      <w:pPr>
        <w:spacing w:line="360" w:lineRule="auto"/>
        <w:rPr>
          <w:rFonts w:hint="eastAsia" w:ascii="仿宋" w:hAnsi="仿宋" w:eastAsia="仿宋" w:cs="仿宋"/>
          <w:color w:val="auto"/>
        </w:rPr>
      </w:pPr>
    </w:p>
    <w:p w14:paraId="2AE2D4D3">
      <w:pPr>
        <w:spacing w:line="360" w:lineRule="auto"/>
        <w:rPr>
          <w:rFonts w:hint="eastAsia" w:ascii="仿宋" w:hAnsi="仿宋" w:eastAsia="仿宋" w:cs="仿宋"/>
          <w:color w:val="auto"/>
        </w:rPr>
      </w:pPr>
    </w:p>
    <w:p w14:paraId="5B0B66C3">
      <w:pPr>
        <w:spacing w:line="360" w:lineRule="auto"/>
        <w:rPr>
          <w:rFonts w:hint="eastAsia" w:ascii="仿宋" w:hAnsi="仿宋" w:eastAsia="仿宋" w:cs="仿宋"/>
          <w:color w:val="auto"/>
          <w:sz w:val="36"/>
          <w:u w:val="single"/>
        </w:rPr>
      </w:pPr>
      <w:r>
        <w:rPr>
          <w:rFonts w:hint="eastAsia" w:ascii="仿宋" w:hAnsi="仿宋" w:eastAsia="仿宋" w:cs="仿宋"/>
          <w:color w:val="auto"/>
          <w:sz w:val="36"/>
        </w:rPr>
        <w:t xml:space="preserve">       供应商名称 ：</w:t>
      </w:r>
      <w:r>
        <w:rPr>
          <w:rFonts w:hint="eastAsia" w:ascii="仿宋" w:hAnsi="仿宋" w:eastAsia="仿宋" w:cs="仿宋"/>
          <w:color w:val="auto"/>
          <w:sz w:val="36"/>
          <w:u w:val="single"/>
        </w:rPr>
        <w:t xml:space="preserve">                   </w:t>
      </w:r>
    </w:p>
    <w:p w14:paraId="5F7224F3">
      <w:pPr>
        <w:spacing w:line="360" w:lineRule="auto"/>
        <w:rPr>
          <w:rFonts w:hint="eastAsia" w:ascii="仿宋" w:hAnsi="仿宋" w:eastAsia="仿宋" w:cs="仿宋"/>
          <w:bCs/>
          <w:color w:val="auto"/>
          <w:sz w:val="44"/>
        </w:rPr>
      </w:pPr>
      <w:r>
        <w:rPr>
          <w:rFonts w:hint="eastAsia" w:ascii="仿宋" w:hAnsi="仿宋" w:eastAsia="仿宋" w:cs="仿宋"/>
          <w:color w:val="auto"/>
          <w:sz w:val="36"/>
        </w:rPr>
        <w:t xml:space="preserve">       日      期 ：</w:t>
      </w:r>
      <w:r>
        <w:rPr>
          <w:rFonts w:hint="eastAsia" w:ascii="仿宋" w:hAnsi="仿宋" w:eastAsia="仿宋" w:cs="仿宋"/>
          <w:color w:val="auto"/>
          <w:sz w:val="36"/>
          <w:u w:val="single"/>
        </w:rPr>
        <w:t xml:space="preserve">                   </w:t>
      </w:r>
    </w:p>
    <w:p w14:paraId="39005D83">
      <w:pPr>
        <w:rPr>
          <w:rFonts w:hint="eastAsia" w:ascii="仿宋" w:hAnsi="仿宋" w:eastAsia="仿宋" w:cs="仿宋"/>
          <w:color w:val="auto"/>
        </w:rPr>
      </w:pPr>
    </w:p>
    <w:p w14:paraId="5E103F42">
      <w:pPr>
        <w:rPr>
          <w:rFonts w:hint="eastAsia" w:ascii="仿宋" w:hAnsi="仿宋" w:eastAsia="仿宋" w:cs="仿宋"/>
          <w:color w:val="auto"/>
        </w:rPr>
      </w:pPr>
    </w:p>
    <w:p w14:paraId="3057AA8F">
      <w:pPr>
        <w:rPr>
          <w:rFonts w:hint="eastAsia" w:ascii="仿宋" w:hAnsi="仿宋" w:eastAsia="仿宋" w:cs="仿宋"/>
          <w:color w:val="auto"/>
        </w:rPr>
      </w:pPr>
    </w:p>
    <w:p w14:paraId="2E36F2C9">
      <w:pPr>
        <w:spacing w:line="360" w:lineRule="auto"/>
        <w:jc w:val="center"/>
        <w:rPr>
          <w:rFonts w:hint="eastAsia" w:ascii="仿宋" w:hAnsi="仿宋" w:eastAsia="仿宋" w:cs="仿宋"/>
          <w:b/>
          <w:color w:val="auto"/>
          <w:sz w:val="24"/>
          <w:szCs w:val="21"/>
        </w:rPr>
      </w:pPr>
    </w:p>
    <w:p w14:paraId="0D0CE3C3">
      <w:pPr>
        <w:rPr>
          <w:rFonts w:hint="eastAsia" w:ascii="仿宋" w:hAnsi="仿宋" w:eastAsia="仿宋" w:cs="仿宋"/>
          <w:b/>
          <w:color w:val="auto"/>
          <w:sz w:val="24"/>
          <w:szCs w:val="21"/>
        </w:rPr>
      </w:pPr>
      <w:r>
        <w:rPr>
          <w:rFonts w:hint="eastAsia" w:ascii="仿宋" w:hAnsi="仿宋" w:eastAsia="仿宋" w:cs="仿宋"/>
          <w:b/>
          <w:color w:val="auto"/>
          <w:sz w:val="24"/>
          <w:szCs w:val="21"/>
        </w:rPr>
        <w:br w:type="page"/>
      </w:r>
    </w:p>
    <w:p w14:paraId="428A620B">
      <w:pPr>
        <w:spacing w:line="360" w:lineRule="auto"/>
        <w:jc w:val="center"/>
        <w:rPr>
          <w:rFonts w:hint="eastAsia" w:ascii="仿宋" w:hAnsi="仿宋" w:eastAsia="仿宋" w:cs="仿宋"/>
          <w:b/>
          <w:color w:val="auto"/>
          <w:sz w:val="24"/>
          <w:szCs w:val="21"/>
        </w:rPr>
      </w:pPr>
      <w:r>
        <w:rPr>
          <w:rFonts w:hint="eastAsia" w:ascii="仿宋" w:hAnsi="仿宋" w:eastAsia="仿宋" w:cs="仿宋"/>
          <w:b/>
          <w:color w:val="auto"/>
          <w:sz w:val="24"/>
          <w:szCs w:val="21"/>
        </w:rPr>
        <w:t>评分索引表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302A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vAlign w:val="center"/>
          </w:tcPr>
          <w:p w14:paraId="51E00E4C">
            <w:pPr>
              <w:pStyle w:val="420"/>
              <w:shd w:val="clear" w:color="auto" w:fill="FFFFFF"/>
              <w:spacing w:line="360" w:lineRule="auto"/>
              <w:ind w:left="1442" w:firstLine="482"/>
              <w:jc w:val="center"/>
              <w:rPr>
                <w:rFonts w:hint="eastAsia" w:ascii="仿宋" w:hAnsi="仿宋" w:eastAsia="仿宋" w:cs="仿宋"/>
                <w:b/>
                <w:bCs/>
                <w:color w:val="auto"/>
                <w:sz w:val="24"/>
                <w:szCs w:val="21"/>
              </w:rPr>
            </w:pPr>
            <w:r>
              <w:rPr>
                <w:rFonts w:hint="eastAsia" w:ascii="仿宋" w:hAnsi="仿宋" w:eastAsia="仿宋" w:cs="仿宋"/>
                <w:b/>
                <w:color w:val="auto"/>
                <w:sz w:val="24"/>
                <w:szCs w:val="21"/>
              </w:rPr>
              <w:t>评分项目</w:t>
            </w:r>
          </w:p>
        </w:tc>
        <w:tc>
          <w:tcPr>
            <w:tcW w:w="3570" w:type="dxa"/>
            <w:vAlign w:val="center"/>
          </w:tcPr>
          <w:p w14:paraId="1B914C55">
            <w:pPr>
              <w:spacing w:line="360" w:lineRule="auto"/>
              <w:jc w:val="center"/>
              <w:rPr>
                <w:rFonts w:hint="eastAsia" w:ascii="仿宋" w:hAnsi="仿宋" w:eastAsia="仿宋" w:cs="仿宋"/>
                <w:b/>
                <w:color w:val="auto"/>
                <w:sz w:val="24"/>
                <w:szCs w:val="21"/>
              </w:rPr>
            </w:pPr>
            <w:r>
              <w:rPr>
                <w:rFonts w:hint="eastAsia" w:ascii="仿宋" w:hAnsi="仿宋" w:eastAsia="仿宋" w:cs="仿宋"/>
                <w:b/>
                <w:color w:val="auto"/>
                <w:kern w:val="0"/>
                <w:sz w:val="24"/>
                <w:szCs w:val="21"/>
                <w:lang w:bidi="en-US"/>
              </w:rPr>
              <w:t>在投标文件中的页码位置</w:t>
            </w:r>
          </w:p>
        </w:tc>
      </w:tr>
      <w:tr w14:paraId="14BC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vAlign w:val="center"/>
          </w:tcPr>
          <w:p w14:paraId="5B36AD8D">
            <w:pPr>
              <w:pStyle w:val="420"/>
              <w:shd w:val="clear" w:color="auto" w:fill="FFFFFF"/>
              <w:spacing w:line="360" w:lineRule="auto"/>
              <w:ind w:left="1442" w:firstLine="482"/>
              <w:rPr>
                <w:rFonts w:hint="eastAsia" w:ascii="仿宋" w:hAnsi="仿宋" w:eastAsia="仿宋" w:cs="仿宋"/>
                <w:b/>
                <w:color w:val="auto"/>
                <w:sz w:val="24"/>
                <w:szCs w:val="21"/>
              </w:rPr>
            </w:pPr>
          </w:p>
        </w:tc>
        <w:tc>
          <w:tcPr>
            <w:tcW w:w="3570" w:type="dxa"/>
            <w:vAlign w:val="center"/>
          </w:tcPr>
          <w:p w14:paraId="5BACF195">
            <w:pPr>
              <w:spacing w:line="360" w:lineRule="auto"/>
              <w:rPr>
                <w:rFonts w:hint="eastAsia" w:ascii="仿宋" w:hAnsi="仿宋" w:eastAsia="仿宋" w:cs="仿宋"/>
                <w:b/>
                <w:color w:val="auto"/>
                <w:kern w:val="0"/>
                <w:sz w:val="24"/>
                <w:szCs w:val="21"/>
                <w:lang w:bidi="en-US"/>
              </w:rPr>
            </w:pPr>
          </w:p>
        </w:tc>
      </w:tr>
      <w:tr w14:paraId="3F4B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vAlign w:val="center"/>
          </w:tcPr>
          <w:p w14:paraId="2965D65C">
            <w:pPr>
              <w:pStyle w:val="420"/>
              <w:shd w:val="clear" w:color="auto" w:fill="FFFFFF"/>
              <w:spacing w:line="360" w:lineRule="auto"/>
              <w:ind w:left="1440" w:firstLine="480"/>
              <w:rPr>
                <w:rFonts w:hint="eastAsia" w:ascii="仿宋" w:hAnsi="仿宋" w:eastAsia="仿宋" w:cs="仿宋"/>
                <w:color w:val="auto"/>
                <w:sz w:val="24"/>
                <w:szCs w:val="21"/>
              </w:rPr>
            </w:pPr>
          </w:p>
        </w:tc>
        <w:tc>
          <w:tcPr>
            <w:tcW w:w="3570" w:type="dxa"/>
            <w:vAlign w:val="center"/>
          </w:tcPr>
          <w:p w14:paraId="42DD4FCE">
            <w:pPr>
              <w:spacing w:line="360" w:lineRule="auto"/>
              <w:rPr>
                <w:rFonts w:hint="eastAsia" w:ascii="仿宋" w:hAnsi="仿宋" w:eastAsia="仿宋" w:cs="仿宋"/>
                <w:color w:val="auto"/>
                <w:sz w:val="24"/>
                <w:szCs w:val="21"/>
              </w:rPr>
            </w:pPr>
          </w:p>
        </w:tc>
      </w:tr>
      <w:tr w14:paraId="52AE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vAlign w:val="center"/>
          </w:tcPr>
          <w:p w14:paraId="485B00F4">
            <w:pPr>
              <w:pStyle w:val="420"/>
              <w:shd w:val="clear" w:color="auto" w:fill="FFFFFF"/>
              <w:spacing w:line="360" w:lineRule="auto"/>
              <w:ind w:left="1440" w:firstLine="480"/>
              <w:rPr>
                <w:rFonts w:hint="eastAsia" w:ascii="仿宋" w:hAnsi="仿宋" w:eastAsia="仿宋" w:cs="仿宋"/>
                <w:color w:val="auto"/>
                <w:sz w:val="24"/>
                <w:szCs w:val="21"/>
              </w:rPr>
            </w:pPr>
          </w:p>
        </w:tc>
        <w:tc>
          <w:tcPr>
            <w:tcW w:w="3570" w:type="dxa"/>
            <w:vAlign w:val="center"/>
          </w:tcPr>
          <w:p w14:paraId="66407AAA">
            <w:pPr>
              <w:spacing w:line="360" w:lineRule="auto"/>
              <w:rPr>
                <w:rFonts w:hint="eastAsia" w:ascii="仿宋" w:hAnsi="仿宋" w:eastAsia="仿宋" w:cs="仿宋"/>
                <w:color w:val="auto"/>
                <w:sz w:val="24"/>
                <w:szCs w:val="21"/>
              </w:rPr>
            </w:pPr>
          </w:p>
        </w:tc>
      </w:tr>
      <w:tr w14:paraId="3258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vAlign w:val="center"/>
          </w:tcPr>
          <w:p w14:paraId="11334ED6">
            <w:pPr>
              <w:pStyle w:val="420"/>
              <w:shd w:val="clear" w:color="auto" w:fill="FFFFFF"/>
              <w:spacing w:line="360" w:lineRule="auto"/>
              <w:ind w:left="1440" w:firstLine="480"/>
              <w:rPr>
                <w:rFonts w:hint="eastAsia" w:ascii="仿宋" w:hAnsi="仿宋" w:eastAsia="仿宋" w:cs="仿宋"/>
                <w:color w:val="auto"/>
                <w:sz w:val="24"/>
                <w:szCs w:val="21"/>
              </w:rPr>
            </w:pPr>
            <w:r>
              <w:rPr>
                <w:rFonts w:hint="eastAsia" w:ascii="仿宋" w:hAnsi="仿宋" w:eastAsia="仿宋" w:cs="仿宋"/>
                <w:color w:val="auto"/>
                <w:sz w:val="24"/>
                <w:szCs w:val="21"/>
              </w:rPr>
              <w:t>行数不够，自行添加</w:t>
            </w:r>
          </w:p>
        </w:tc>
        <w:tc>
          <w:tcPr>
            <w:tcW w:w="3570" w:type="dxa"/>
            <w:vAlign w:val="center"/>
          </w:tcPr>
          <w:p w14:paraId="786413CC">
            <w:pPr>
              <w:spacing w:line="360" w:lineRule="auto"/>
              <w:rPr>
                <w:rFonts w:hint="eastAsia" w:ascii="仿宋" w:hAnsi="仿宋" w:eastAsia="仿宋" w:cs="仿宋"/>
                <w:color w:val="auto"/>
                <w:sz w:val="24"/>
                <w:szCs w:val="21"/>
              </w:rPr>
            </w:pPr>
          </w:p>
        </w:tc>
      </w:tr>
    </w:tbl>
    <w:p w14:paraId="061350BF">
      <w:pPr>
        <w:spacing w:line="360" w:lineRule="auto"/>
        <w:jc w:val="left"/>
        <w:rPr>
          <w:rFonts w:hint="eastAsia" w:ascii="仿宋" w:hAnsi="仿宋" w:eastAsia="仿宋" w:cs="仿宋"/>
          <w:b/>
          <w:color w:val="auto"/>
          <w:sz w:val="24"/>
          <w:szCs w:val="21"/>
        </w:rPr>
      </w:pPr>
      <w:r>
        <w:rPr>
          <w:rFonts w:hint="eastAsia" w:ascii="仿宋" w:hAnsi="仿宋" w:eastAsia="仿宋" w:cs="仿宋"/>
          <w:color w:val="auto"/>
          <w:sz w:val="24"/>
          <w:szCs w:val="21"/>
        </w:rPr>
        <w:t>注：建议投标供应商为《投标书》制作详细目录，并将该《评分索引表》放在投标书目录之前。</w:t>
      </w:r>
    </w:p>
    <w:p w14:paraId="2E0D5F7E">
      <w:pPr>
        <w:spacing w:line="360" w:lineRule="auto"/>
        <w:jc w:val="left"/>
        <w:rPr>
          <w:rFonts w:hint="eastAsia" w:ascii="仿宋" w:hAnsi="仿宋" w:eastAsia="仿宋" w:cs="仿宋"/>
          <w:color w:val="auto"/>
          <w:sz w:val="24"/>
          <w:szCs w:val="21"/>
        </w:rPr>
      </w:pPr>
    </w:p>
    <w:p w14:paraId="52152FC7">
      <w:pPr>
        <w:spacing w:line="360" w:lineRule="auto"/>
        <w:jc w:val="left"/>
        <w:rPr>
          <w:rFonts w:hint="eastAsia" w:ascii="仿宋" w:hAnsi="仿宋" w:eastAsia="仿宋" w:cs="仿宋"/>
          <w:color w:val="auto"/>
          <w:sz w:val="24"/>
          <w:szCs w:val="21"/>
        </w:rPr>
      </w:pPr>
    </w:p>
    <w:p w14:paraId="11D6B851">
      <w:pPr>
        <w:spacing w:line="360" w:lineRule="auto"/>
        <w:jc w:val="left"/>
        <w:rPr>
          <w:rFonts w:hint="eastAsia" w:ascii="仿宋" w:hAnsi="仿宋" w:eastAsia="仿宋" w:cs="仿宋"/>
          <w:color w:val="auto"/>
          <w:sz w:val="24"/>
          <w:szCs w:val="21"/>
        </w:rPr>
      </w:pPr>
    </w:p>
    <w:p w14:paraId="7569B8CA">
      <w:pPr>
        <w:spacing w:line="360" w:lineRule="auto"/>
        <w:jc w:val="left"/>
        <w:rPr>
          <w:rFonts w:hint="eastAsia" w:ascii="仿宋" w:hAnsi="仿宋" w:eastAsia="仿宋" w:cs="仿宋"/>
          <w:color w:val="auto"/>
          <w:sz w:val="24"/>
          <w:szCs w:val="21"/>
        </w:rPr>
      </w:pPr>
    </w:p>
    <w:p w14:paraId="73E31484">
      <w:pPr>
        <w:spacing w:line="360" w:lineRule="auto"/>
        <w:jc w:val="left"/>
        <w:rPr>
          <w:rFonts w:hint="eastAsia" w:ascii="仿宋" w:hAnsi="仿宋" w:eastAsia="仿宋" w:cs="仿宋"/>
          <w:color w:val="auto"/>
          <w:sz w:val="24"/>
          <w:szCs w:val="21"/>
        </w:rPr>
      </w:pPr>
    </w:p>
    <w:p w14:paraId="699704F6">
      <w:pPr>
        <w:spacing w:line="360" w:lineRule="auto"/>
        <w:jc w:val="left"/>
        <w:rPr>
          <w:rFonts w:hint="eastAsia" w:ascii="仿宋" w:hAnsi="仿宋" w:eastAsia="仿宋" w:cs="仿宋"/>
          <w:color w:val="auto"/>
          <w:sz w:val="24"/>
          <w:szCs w:val="21"/>
        </w:rPr>
      </w:pPr>
    </w:p>
    <w:p w14:paraId="61A638B1">
      <w:pPr>
        <w:spacing w:line="360" w:lineRule="auto"/>
        <w:jc w:val="left"/>
        <w:rPr>
          <w:rFonts w:hint="eastAsia" w:ascii="仿宋" w:hAnsi="仿宋" w:eastAsia="仿宋" w:cs="仿宋"/>
          <w:color w:val="auto"/>
          <w:sz w:val="24"/>
          <w:szCs w:val="21"/>
        </w:rPr>
      </w:pPr>
    </w:p>
    <w:p w14:paraId="40D9CAA6">
      <w:pPr>
        <w:spacing w:line="360" w:lineRule="auto"/>
        <w:jc w:val="left"/>
        <w:rPr>
          <w:rFonts w:hint="eastAsia" w:ascii="仿宋" w:hAnsi="仿宋" w:eastAsia="仿宋" w:cs="仿宋"/>
          <w:color w:val="auto"/>
          <w:sz w:val="24"/>
          <w:szCs w:val="21"/>
        </w:rPr>
      </w:pPr>
    </w:p>
    <w:p w14:paraId="7E400ECE">
      <w:pPr>
        <w:spacing w:line="360" w:lineRule="auto"/>
        <w:jc w:val="left"/>
        <w:rPr>
          <w:rFonts w:hint="eastAsia" w:ascii="仿宋" w:hAnsi="仿宋" w:eastAsia="仿宋" w:cs="仿宋"/>
          <w:color w:val="auto"/>
          <w:sz w:val="24"/>
          <w:szCs w:val="21"/>
        </w:rPr>
      </w:pPr>
    </w:p>
    <w:p w14:paraId="7A84E021">
      <w:pPr>
        <w:spacing w:line="360" w:lineRule="auto"/>
        <w:jc w:val="left"/>
        <w:rPr>
          <w:rFonts w:hint="eastAsia" w:ascii="仿宋" w:hAnsi="仿宋" w:eastAsia="仿宋" w:cs="仿宋"/>
          <w:color w:val="auto"/>
          <w:sz w:val="24"/>
          <w:szCs w:val="21"/>
        </w:rPr>
      </w:pPr>
    </w:p>
    <w:p w14:paraId="56975663">
      <w:pPr>
        <w:spacing w:line="360" w:lineRule="auto"/>
        <w:jc w:val="left"/>
        <w:rPr>
          <w:rFonts w:hint="eastAsia" w:ascii="仿宋" w:hAnsi="仿宋" w:eastAsia="仿宋" w:cs="仿宋"/>
          <w:color w:val="auto"/>
          <w:sz w:val="24"/>
          <w:szCs w:val="21"/>
        </w:rPr>
      </w:pPr>
    </w:p>
    <w:p w14:paraId="06D9EC4F">
      <w:pPr>
        <w:spacing w:line="360" w:lineRule="auto"/>
        <w:jc w:val="left"/>
        <w:rPr>
          <w:rFonts w:hint="eastAsia" w:ascii="仿宋" w:hAnsi="仿宋" w:eastAsia="仿宋" w:cs="仿宋"/>
          <w:color w:val="auto"/>
          <w:sz w:val="24"/>
          <w:szCs w:val="21"/>
        </w:rPr>
      </w:pPr>
    </w:p>
    <w:p w14:paraId="714B4C17">
      <w:pPr>
        <w:spacing w:line="360" w:lineRule="auto"/>
        <w:jc w:val="left"/>
        <w:rPr>
          <w:rFonts w:hint="eastAsia" w:ascii="仿宋" w:hAnsi="仿宋" w:eastAsia="仿宋" w:cs="仿宋"/>
          <w:color w:val="auto"/>
          <w:sz w:val="24"/>
          <w:szCs w:val="21"/>
        </w:rPr>
      </w:pPr>
    </w:p>
    <w:p w14:paraId="70B313CD">
      <w:pPr>
        <w:rPr>
          <w:rFonts w:hint="eastAsia" w:ascii="仿宋" w:hAnsi="仿宋" w:eastAsia="仿宋" w:cs="仿宋"/>
          <w:b/>
          <w:color w:val="auto"/>
          <w:sz w:val="24"/>
          <w:szCs w:val="21"/>
        </w:rPr>
      </w:pPr>
      <w:bookmarkStart w:id="145" w:name="_Toc11056"/>
      <w:bookmarkStart w:id="146" w:name="_Toc8752"/>
      <w:bookmarkStart w:id="147" w:name="_Toc22659"/>
      <w:r>
        <w:rPr>
          <w:rFonts w:hint="eastAsia" w:ascii="仿宋" w:hAnsi="仿宋" w:eastAsia="仿宋" w:cs="仿宋"/>
          <w:b/>
          <w:color w:val="auto"/>
          <w:sz w:val="24"/>
          <w:szCs w:val="21"/>
        </w:rPr>
        <w:br w:type="page"/>
      </w:r>
    </w:p>
    <w:p w14:paraId="210B8CA5">
      <w:pPr>
        <w:keepNext w:val="0"/>
        <w:keepLines w:val="0"/>
        <w:pageBreakBefore w:val="0"/>
        <w:widowControl w:val="0"/>
        <w:kinsoku/>
        <w:overflowPunct/>
        <w:topLinePunct w:val="0"/>
        <w:bidi w:val="0"/>
        <w:snapToGrid/>
        <w:ind w:left="420" w:leftChars="200" w:right="420" w:rightChars="200"/>
        <w:textAlignment w:val="auto"/>
        <w:outlineLvl w:val="1"/>
        <w:rPr>
          <w:rFonts w:hint="eastAsia" w:ascii="仿宋" w:hAnsi="仿宋" w:eastAsia="仿宋" w:cs="仿宋"/>
          <w:b/>
          <w:color w:val="auto"/>
          <w:sz w:val="24"/>
          <w:szCs w:val="21"/>
        </w:rPr>
      </w:pPr>
      <w:r>
        <w:rPr>
          <w:rFonts w:hint="eastAsia" w:ascii="仿宋" w:hAnsi="仿宋" w:eastAsia="仿宋" w:cs="仿宋"/>
          <w:b/>
          <w:color w:val="auto"/>
          <w:sz w:val="24"/>
          <w:szCs w:val="21"/>
        </w:rPr>
        <w:t>一、磋商申请及声明</w:t>
      </w:r>
      <w:bookmarkEnd w:id="145"/>
      <w:bookmarkEnd w:id="146"/>
      <w:bookmarkEnd w:id="147"/>
    </w:p>
    <w:p w14:paraId="531F6271">
      <w:pPr>
        <w:keepNext w:val="0"/>
        <w:keepLines w:val="0"/>
        <w:pageBreakBefore w:val="0"/>
        <w:widowControl w:val="0"/>
        <w:kinsoku/>
        <w:overflowPunct/>
        <w:topLinePunct w:val="0"/>
        <w:bidi w:val="0"/>
        <w:snapToGrid/>
        <w:ind w:left="420" w:leftChars="200" w:right="420" w:rightChars="200"/>
        <w:jc w:val="center"/>
        <w:textAlignment w:val="auto"/>
        <w:rPr>
          <w:rFonts w:hint="eastAsia" w:ascii="仿宋" w:hAnsi="仿宋" w:eastAsia="仿宋" w:cs="仿宋"/>
          <w:b/>
          <w:color w:val="auto"/>
          <w:kern w:val="0"/>
          <w:sz w:val="52"/>
          <w:szCs w:val="44"/>
          <w:lang w:val="zh-CN"/>
        </w:rPr>
      </w:pPr>
      <w:r>
        <w:rPr>
          <w:rFonts w:hint="eastAsia" w:ascii="仿宋" w:hAnsi="仿宋" w:eastAsia="仿宋" w:cs="仿宋"/>
          <w:b/>
          <w:color w:val="auto"/>
          <w:kern w:val="0"/>
          <w:sz w:val="52"/>
          <w:szCs w:val="44"/>
          <w:lang w:val="zh-CN"/>
        </w:rPr>
        <w:t>磋商申请及声明</w:t>
      </w:r>
    </w:p>
    <w:p w14:paraId="76107458">
      <w:pPr>
        <w:keepNext w:val="0"/>
        <w:keepLines w:val="0"/>
        <w:pageBreakBefore w:val="0"/>
        <w:widowControl w:val="0"/>
        <w:kinsoku/>
        <w:overflowPunct/>
        <w:topLinePunct w:val="0"/>
        <w:bidi w:val="0"/>
        <w:snapToGrid/>
        <w:ind w:left="420" w:leftChars="200" w:right="420" w:rightChars="200"/>
        <w:textAlignment w:val="auto"/>
        <w:rPr>
          <w:rFonts w:hint="eastAsia" w:ascii="仿宋" w:hAnsi="仿宋" w:eastAsia="仿宋" w:cs="仿宋"/>
          <w:color w:val="auto"/>
          <w:kern w:val="0"/>
          <w:sz w:val="24"/>
        </w:rPr>
      </w:pPr>
      <w:r>
        <w:rPr>
          <w:rFonts w:hint="eastAsia" w:ascii="仿宋" w:hAnsi="仿宋" w:eastAsia="仿宋" w:cs="仿宋"/>
          <w:color w:val="auto"/>
          <w:sz w:val="24"/>
          <w:szCs w:val="21"/>
          <w:lang w:val="zh-CN"/>
        </w:rPr>
        <w:t>致：</w:t>
      </w:r>
      <w:r>
        <w:rPr>
          <w:rFonts w:hint="eastAsia" w:ascii="仿宋" w:hAnsi="仿宋" w:eastAsia="仿宋" w:cs="仿宋"/>
          <w:color w:val="auto"/>
          <w:spacing w:val="6"/>
          <w:sz w:val="24"/>
          <w:szCs w:val="21"/>
        </w:rPr>
        <w:t>南京市雨花台区人民政府板桥街道办事处</w:t>
      </w:r>
      <w:r>
        <w:rPr>
          <w:rFonts w:hint="eastAsia" w:ascii="仿宋" w:hAnsi="仿宋" w:eastAsia="仿宋" w:cs="仿宋"/>
          <w:color w:val="auto"/>
          <w:kern w:val="0"/>
          <w:sz w:val="24"/>
        </w:rPr>
        <w:t xml:space="preserve"> </w:t>
      </w:r>
    </w:p>
    <w:p w14:paraId="704C585D">
      <w:pPr>
        <w:keepNext w:val="0"/>
        <w:keepLines w:val="0"/>
        <w:pageBreakBefore w:val="0"/>
        <w:widowControl w:val="0"/>
        <w:kinsoku/>
        <w:overflowPunct/>
        <w:topLinePunct w:val="0"/>
        <w:bidi w:val="0"/>
        <w:snapToGrid/>
        <w:ind w:left="420" w:leftChars="200" w:right="420" w:rightChars="200" w:firstLine="420"/>
        <w:textAlignment w:val="auto"/>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根据贵方采购文件，正式授权下述签字人</w:t>
      </w:r>
      <w:r>
        <w:rPr>
          <w:rFonts w:hint="eastAsia" w:ascii="仿宋" w:hAnsi="仿宋" w:eastAsia="仿宋" w:cs="仿宋"/>
          <w:color w:val="auto"/>
          <w:sz w:val="24"/>
          <w:szCs w:val="21"/>
          <w:u w:val="single"/>
          <w:lang w:val="zh-CN"/>
        </w:rPr>
        <w:t xml:space="preserve">               </w:t>
      </w:r>
      <w:r>
        <w:rPr>
          <w:rFonts w:hint="eastAsia" w:ascii="仿宋" w:hAnsi="仿宋" w:eastAsia="仿宋" w:cs="仿宋"/>
          <w:color w:val="auto"/>
          <w:sz w:val="24"/>
          <w:szCs w:val="21"/>
          <w:lang w:val="zh-CN"/>
        </w:rPr>
        <w:t>(姓名和职务)代表</w:t>
      </w:r>
      <w:r>
        <w:rPr>
          <w:rFonts w:hint="eastAsia" w:ascii="仿宋" w:hAnsi="仿宋" w:eastAsia="仿宋" w:cs="仿宋"/>
          <w:color w:val="auto"/>
          <w:sz w:val="24"/>
          <w:szCs w:val="21"/>
          <w:u w:val="single"/>
          <w:lang w:val="zh-CN"/>
        </w:rPr>
        <w:t xml:space="preserve">                                  </w:t>
      </w:r>
      <w:r>
        <w:rPr>
          <w:rFonts w:hint="eastAsia" w:ascii="仿宋" w:hAnsi="仿宋" w:eastAsia="仿宋" w:cs="仿宋"/>
          <w:color w:val="auto"/>
          <w:sz w:val="24"/>
          <w:szCs w:val="21"/>
          <w:lang w:val="zh-CN"/>
        </w:rPr>
        <w:t>（供应商名称），提交响应文件并参加磋商。</w:t>
      </w:r>
    </w:p>
    <w:p w14:paraId="3BE6E67D">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据此函，签字人兹宣布同意如下：</w:t>
      </w:r>
    </w:p>
    <w:p w14:paraId="11F93598">
      <w:pPr>
        <w:keepNext w:val="0"/>
        <w:keepLines w:val="0"/>
        <w:pageBreakBefore w:val="0"/>
        <w:widowControl w:val="0"/>
        <w:kinsoku/>
        <w:overflowPunct/>
        <w:topLinePunct w:val="0"/>
        <w:bidi w:val="0"/>
        <w:snapToGrid/>
        <w:spacing w:line="240" w:lineRule="auto"/>
        <w:ind w:left="899" w:leftChars="428" w:right="420" w:rightChars="200" w:firstLine="0" w:firstLineChars="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1.</w:t>
      </w:r>
      <w:r>
        <w:rPr>
          <w:rFonts w:hint="eastAsia" w:ascii="仿宋" w:hAnsi="仿宋" w:eastAsia="仿宋" w:cs="仿宋"/>
          <w:color w:val="auto"/>
          <w:sz w:val="24"/>
          <w:lang w:val="zh-CN"/>
        </w:rPr>
        <w:t>按</w:t>
      </w:r>
      <w:r>
        <w:rPr>
          <w:rFonts w:hint="eastAsia" w:ascii="仿宋" w:hAnsi="仿宋" w:eastAsia="仿宋" w:cs="仿宋"/>
          <w:color w:val="auto"/>
          <w:sz w:val="24"/>
        </w:rPr>
        <w:t>采购</w:t>
      </w:r>
      <w:r>
        <w:rPr>
          <w:rFonts w:hint="eastAsia" w:ascii="仿宋" w:hAnsi="仿宋" w:eastAsia="仿宋" w:cs="仿宋"/>
          <w:color w:val="auto"/>
          <w:sz w:val="24"/>
          <w:lang w:val="zh-CN"/>
        </w:rPr>
        <w:t>要求，我们的</w:t>
      </w:r>
      <w:r>
        <w:rPr>
          <w:rFonts w:hint="eastAsia" w:ascii="仿宋" w:hAnsi="仿宋" w:eastAsia="仿宋" w:cs="仿宋"/>
          <w:color w:val="auto"/>
          <w:sz w:val="24"/>
        </w:rPr>
        <w:t>首次</w:t>
      </w:r>
      <w:r>
        <w:rPr>
          <w:rFonts w:hint="eastAsia" w:ascii="仿宋" w:hAnsi="仿宋" w:eastAsia="仿宋" w:cs="仿宋"/>
          <w:color w:val="auto"/>
          <w:sz w:val="24"/>
          <w:lang w:val="zh-CN"/>
        </w:rPr>
        <w:t>报价为（小写）</w:t>
      </w:r>
      <w:r>
        <w:rPr>
          <w:rFonts w:hint="eastAsia" w:ascii="仿宋" w:hAnsi="仿宋" w:eastAsia="仿宋" w:cs="仿宋"/>
          <w:color w:val="auto"/>
          <w:sz w:val="24"/>
          <w:lang w:val="en-US" w:eastAsia="zh-CN"/>
        </w:rPr>
        <w:t>人工费</w:t>
      </w:r>
      <w:r>
        <w:rPr>
          <w:rFonts w:hint="eastAsia" w:ascii="仿宋" w:hAnsi="仿宋" w:eastAsia="仿宋" w:cs="仿宋"/>
          <w:color w:val="auto"/>
          <w:sz w:val="24"/>
          <w:u w:val="single"/>
          <w:lang w:val="zh-CN"/>
        </w:rPr>
        <w:t>￥：</w:t>
      </w:r>
      <w:r>
        <w:rPr>
          <w:rFonts w:hint="eastAsia" w:ascii="仿宋" w:hAnsi="仿宋" w:eastAsia="仿宋" w:cs="仿宋"/>
          <w:b/>
          <w:bCs/>
          <w:color w:val="auto"/>
          <w:sz w:val="24"/>
          <w:u w:val="single"/>
          <w:lang w:val="zh-CN"/>
        </w:rPr>
        <w:t xml:space="preserve">      </w:t>
      </w:r>
      <w:r>
        <w:rPr>
          <w:rFonts w:hint="eastAsia" w:ascii="仿宋" w:hAnsi="仿宋" w:eastAsia="仿宋" w:cs="仿宋"/>
          <w:color w:val="auto"/>
          <w:sz w:val="24"/>
          <w:lang w:val="zh-CN"/>
        </w:rPr>
        <w:t>元</w:t>
      </w:r>
      <w:r>
        <w:rPr>
          <w:rFonts w:hint="eastAsia" w:ascii="仿宋" w:hAnsi="仿宋" w:eastAsia="仿宋" w:cs="仿宋"/>
          <w:color w:val="auto"/>
          <w:sz w:val="24"/>
          <w:lang w:val="en-US" w:eastAsia="zh-CN"/>
        </w:rPr>
        <w:t>/小时</w:t>
      </w:r>
      <w:r>
        <w:rPr>
          <w:rFonts w:hint="eastAsia" w:ascii="仿宋" w:hAnsi="仿宋" w:eastAsia="仿宋" w:cs="仿宋"/>
          <w:color w:val="auto"/>
          <w:sz w:val="24"/>
          <w:lang w:val="zh-CN"/>
        </w:rPr>
        <w:t>人民币，</w:t>
      </w:r>
      <w:r>
        <w:rPr>
          <w:rFonts w:hint="eastAsia" w:ascii="仿宋" w:hAnsi="仿宋" w:eastAsia="仿宋" w:cs="仿宋"/>
          <w:color w:val="auto"/>
          <w:sz w:val="24"/>
          <w:lang w:val="en-US" w:eastAsia="zh-CN"/>
        </w:rPr>
        <w:t>车辆费￥________元/辆，</w:t>
      </w:r>
      <w:r>
        <w:rPr>
          <w:rFonts w:hint="eastAsia" w:ascii="仿宋" w:hAnsi="仿宋" w:eastAsia="仿宋" w:cs="仿宋"/>
          <w:color w:val="auto"/>
          <w:sz w:val="24"/>
          <w:lang w:val="zh-CN"/>
        </w:rPr>
        <w:t>项目负责人（姓名）</w:t>
      </w:r>
      <w:r>
        <w:rPr>
          <w:rFonts w:hint="eastAsia" w:ascii="仿宋" w:hAnsi="仿宋" w:eastAsia="仿宋" w:cs="仿宋"/>
          <w:b/>
          <w:bCs/>
          <w:color w:val="auto"/>
          <w:sz w:val="24"/>
          <w:u w:val="single"/>
          <w:lang w:val="zh-CN"/>
        </w:rPr>
        <w:t xml:space="preserve">          </w:t>
      </w:r>
      <w:r>
        <w:rPr>
          <w:rFonts w:hint="eastAsia" w:ascii="仿宋" w:hAnsi="仿宋" w:eastAsia="仿宋" w:cs="仿宋"/>
          <w:color w:val="auto"/>
          <w:sz w:val="24"/>
          <w:lang w:val="zh-CN"/>
        </w:rPr>
        <w:t>，</w:t>
      </w:r>
      <w:r>
        <w:rPr>
          <w:rFonts w:hint="eastAsia" w:ascii="仿宋" w:hAnsi="仿宋" w:eastAsia="仿宋" w:cs="仿宋"/>
          <w:color w:val="auto"/>
          <w:kern w:val="0"/>
          <w:sz w:val="24"/>
          <w:lang w:val="en-US" w:eastAsia="zh-CN"/>
        </w:rPr>
        <w:t>合同履行期限</w:t>
      </w:r>
      <w:r>
        <w:rPr>
          <w:rFonts w:hint="eastAsia" w:ascii="仿宋" w:hAnsi="仿宋" w:eastAsia="仿宋" w:cs="仿宋"/>
          <w:b/>
          <w:bCs/>
          <w:color w:val="auto"/>
          <w:sz w:val="24"/>
          <w:u w:val="single"/>
          <w:lang w:val="zh-CN"/>
        </w:rPr>
        <w:t xml:space="preserve">          </w:t>
      </w:r>
      <w:r>
        <w:rPr>
          <w:rFonts w:hint="eastAsia" w:ascii="仿宋" w:hAnsi="仿宋" w:eastAsia="仿宋" w:cs="仿宋"/>
          <w:b/>
          <w:bCs/>
          <w:color w:val="auto"/>
          <w:sz w:val="24"/>
          <w:lang w:val="zh-CN"/>
        </w:rPr>
        <w:t>。</w:t>
      </w:r>
    </w:p>
    <w:p w14:paraId="40AC1593">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2.我们完全理解贵方不一定要接受最低报价的磋商或收到的任何磋商。</w:t>
      </w:r>
    </w:p>
    <w:p w14:paraId="24C49161">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3.我们已详细审核全部磋商文件及其有效补充文件，我们知道必须放弃提出含糊不清或误解的问题的权利。</w:t>
      </w:r>
    </w:p>
    <w:p w14:paraId="2409FC13">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4.我们同意从规定的磋商日期起遵循本磋商文件，并在规定的磋商有效期期满之前均具有约束力。</w:t>
      </w:r>
    </w:p>
    <w:p w14:paraId="2E182378">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5.同意向贵方提供贵方可能要求的与磋商有关的任何证据或资料。</w:t>
      </w:r>
    </w:p>
    <w:p w14:paraId="6F157FC4">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6.一旦我方成交，我方将根据磋商文件的规定，严格履行合同，并保证于承诺的时间完成货物的启动、调试等服务，交付采购人验收、使用。</w:t>
      </w:r>
    </w:p>
    <w:p w14:paraId="26D385DB">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7.我方将严格遵守《中华人民共和国政府采购法》第七十七条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BC2DB95">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（1）提供虚假材料谋取中标、成交的；</w:t>
      </w:r>
    </w:p>
    <w:p w14:paraId="1D6E9F60">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（2）采取不正当手段诋毁、排挤其他供应商的；</w:t>
      </w:r>
    </w:p>
    <w:p w14:paraId="37E4DADA">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（3）与采购人、其它供应商或者采购代理机构恶意串通的；</w:t>
      </w:r>
    </w:p>
    <w:p w14:paraId="61ACA0C7">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（4）向采购人、采购代理机构行贿或者提供其他不正当利益的；</w:t>
      </w:r>
    </w:p>
    <w:p w14:paraId="36A0EC5A">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（5）在采购过程中与采购人进行协商磋商的；</w:t>
      </w:r>
    </w:p>
    <w:p w14:paraId="56980E6A">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（6）拒绝有关部门监督检查或提供虚假情况的。</w:t>
      </w:r>
    </w:p>
    <w:p w14:paraId="226DCA8E">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8.与本磋商有关的正式通讯地址为：</w:t>
      </w:r>
    </w:p>
    <w:p w14:paraId="69007F74">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供应商名称（盖章）：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地   址：</w:t>
      </w:r>
      <w:r>
        <w:rPr>
          <w:rFonts w:hint="eastAsia" w:ascii="仿宋" w:hAnsi="仿宋" w:eastAsia="仿宋" w:cs="仿宋"/>
          <w:color w:val="auto"/>
          <w:sz w:val="24"/>
          <w:u w:val="single"/>
        </w:rPr>
        <w:t xml:space="preserve">                          </w:t>
      </w:r>
    </w:p>
    <w:p w14:paraId="5326651F">
      <w:pPr>
        <w:keepNext w:val="0"/>
        <w:keepLines w:val="0"/>
        <w:pageBreakBefore w:val="0"/>
        <w:widowControl w:val="0"/>
        <w:kinsoku/>
        <w:overflowPunct/>
        <w:topLinePunct w:val="0"/>
        <w:bidi w:val="0"/>
        <w:snapToGrid/>
        <w:ind w:left="420" w:leftChars="200" w:right="420" w:rightChars="20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传   真：</w:t>
      </w:r>
      <w:r>
        <w:rPr>
          <w:rFonts w:hint="eastAsia" w:ascii="仿宋" w:hAnsi="仿宋" w:eastAsia="仿宋" w:cs="仿宋"/>
          <w:color w:val="auto"/>
          <w:sz w:val="24"/>
          <w:u w:val="single"/>
        </w:rPr>
        <w:t xml:space="preserve">                          </w:t>
      </w:r>
    </w:p>
    <w:p w14:paraId="03024A41">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供应商授权代表姓名（签字）：</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联系电话: </w:t>
      </w:r>
      <w:r>
        <w:rPr>
          <w:rFonts w:hint="eastAsia" w:ascii="仿宋" w:hAnsi="仿宋" w:eastAsia="仿宋" w:cs="仿宋"/>
          <w:color w:val="auto"/>
          <w:sz w:val="24"/>
          <w:u w:val="single"/>
        </w:rPr>
        <w:t xml:space="preserve">                         </w:t>
      </w:r>
    </w:p>
    <w:p w14:paraId="09E759FC">
      <w:pPr>
        <w:keepNext w:val="0"/>
        <w:keepLines w:val="0"/>
        <w:pageBreakBefore w:val="0"/>
        <w:widowControl w:val="0"/>
        <w:kinsoku/>
        <w:overflowPunct/>
        <w:topLinePunct w:val="0"/>
        <w:bidi w:val="0"/>
        <w:snapToGrid/>
        <w:ind w:left="420" w:leftChars="200" w:right="420" w:rightChars="200" w:firstLine="600" w:firstLineChars="250"/>
        <w:textAlignment w:val="auto"/>
        <w:rPr>
          <w:rFonts w:hint="eastAsia" w:ascii="仿宋" w:hAnsi="仿宋" w:eastAsia="仿宋" w:cs="仿宋"/>
          <w:color w:val="auto"/>
          <w:sz w:val="24"/>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p>
    <w:p w14:paraId="0B73DF23">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p>
    <w:p w14:paraId="7743E9DD">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bookmarkStart w:id="148" w:name="_Hlt460314944"/>
      <w:bookmarkEnd w:id="148"/>
      <w:bookmarkStart w:id="149" w:name="_Toc10181"/>
      <w:bookmarkStart w:id="150" w:name="_Toc26050"/>
      <w:bookmarkStart w:id="151" w:name="_Toc1598"/>
    </w:p>
    <w:p w14:paraId="036FC205">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p>
    <w:p w14:paraId="7172FAA0">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p>
    <w:p w14:paraId="6305D0E5">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p>
    <w:p w14:paraId="712BDC4C">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p>
    <w:p w14:paraId="3AAF3A28">
      <w:pPr>
        <w:keepNext w:val="0"/>
        <w:keepLines w:val="0"/>
        <w:pageBreakBefore w:val="0"/>
        <w:widowControl w:val="0"/>
        <w:kinsoku/>
        <w:overflowPunct/>
        <w:topLinePunct w:val="0"/>
        <w:bidi w:val="0"/>
        <w:snapToGrid/>
        <w:ind w:left="420" w:leftChars="200" w:right="420" w:rightChars="200" w:firstLine="480" w:firstLineChars="200"/>
        <w:textAlignment w:val="auto"/>
        <w:rPr>
          <w:rFonts w:hint="eastAsia" w:ascii="仿宋" w:hAnsi="仿宋" w:eastAsia="仿宋" w:cs="仿宋"/>
          <w:color w:val="auto"/>
          <w:sz w:val="24"/>
          <w:szCs w:val="21"/>
        </w:rPr>
      </w:pPr>
    </w:p>
    <w:p w14:paraId="6F56F5C2">
      <w:pPr>
        <w:keepNext w:val="0"/>
        <w:keepLines w:val="0"/>
        <w:pageBreakBefore w:val="0"/>
        <w:widowControl w:val="0"/>
        <w:kinsoku/>
        <w:overflowPunct/>
        <w:topLinePunct w:val="0"/>
        <w:bidi w:val="0"/>
        <w:snapToGrid/>
        <w:ind w:left="420" w:leftChars="200" w:right="420" w:rightChars="200"/>
        <w:textAlignment w:val="auto"/>
        <w:rPr>
          <w:rFonts w:hint="eastAsia" w:ascii="仿宋" w:hAnsi="仿宋" w:eastAsia="仿宋" w:cs="仿宋"/>
          <w:b/>
          <w:color w:val="auto"/>
          <w:sz w:val="24"/>
          <w:szCs w:val="21"/>
        </w:rPr>
      </w:pPr>
      <w:r>
        <w:rPr>
          <w:rFonts w:hint="eastAsia" w:ascii="仿宋" w:hAnsi="仿宋" w:eastAsia="仿宋" w:cs="仿宋"/>
          <w:b/>
          <w:color w:val="auto"/>
          <w:sz w:val="24"/>
          <w:szCs w:val="21"/>
        </w:rPr>
        <w:br w:type="page"/>
      </w:r>
    </w:p>
    <w:p w14:paraId="761EFC86">
      <w:pPr>
        <w:keepNext w:val="0"/>
        <w:keepLines w:val="0"/>
        <w:pageBreakBefore w:val="0"/>
        <w:widowControl w:val="0"/>
        <w:kinsoku/>
        <w:overflowPunct/>
        <w:topLinePunct w:val="0"/>
        <w:bidi w:val="0"/>
        <w:snapToGrid/>
        <w:ind w:left="420" w:leftChars="200" w:right="420" w:rightChars="200"/>
        <w:textAlignment w:val="auto"/>
        <w:outlineLvl w:val="1"/>
        <w:rPr>
          <w:rFonts w:hint="eastAsia" w:ascii="仿宋" w:hAnsi="仿宋" w:eastAsia="仿宋" w:cs="仿宋"/>
          <w:b/>
          <w:color w:val="auto"/>
          <w:sz w:val="24"/>
          <w:szCs w:val="21"/>
        </w:rPr>
      </w:pPr>
      <w:r>
        <w:rPr>
          <w:rFonts w:hint="eastAsia" w:ascii="仿宋" w:hAnsi="仿宋" w:eastAsia="仿宋" w:cs="仿宋"/>
          <w:b/>
          <w:color w:val="auto"/>
          <w:sz w:val="24"/>
          <w:szCs w:val="21"/>
        </w:rPr>
        <w:t>二、法定代表人授权委托书</w:t>
      </w:r>
      <w:bookmarkEnd w:id="149"/>
      <w:bookmarkEnd w:id="150"/>
      <w:bookmarkEnd w:id="151"/>
    </w:p>
    <w:p w14:paraId="1DCA93FF">
      <w:pPr>
        <w:keepNext w:val="0"/>
        <w:keepLines w:val="0"/>
        <w:pageBreakBefore w:val="0"/>
        <w:widowControl w:val="0"/>
        <w:kinsoku/>
        <w:overflowPunct/>
        <w:topLinePunct w:val="0"/>
        <w:bidi w:val="0"/>
        <w:snapToGrid/>
        <w:ind w:left="420" w:leftChars="200" w:right="420" w:rightChars="200" w:firstLine="803" w:firstLineChars="200"/>
        <w:jc w:val="center"/>
        <w:textAlignment w:val="auto"/>
        <w:rPr>
          <w:rFonts w:hint="eastAsia" w:ascii="仿宋" w:hAnsi="仿宋" w:eastAsia="仿宋" w:cs="仿宋"/>
          <w:b/>
          <w:bCs/>
          <w:color w:val="auto"/>
          <w:sz w:val="24"/>
        </w:rPr>
      </w:pPr>
      <w:r>
        <w:rPr>
          <w:rFonts w:hint="eastAsia" w:ascii="仿宋" w:hAnsi="仿宋" w:eastAsia="仿宋" w:cs="仿宋"/>
          <w:b/>
          <w:bCs/>
          <w:color w:val="auto"/>
          <w:sz w:val="40"/>
          <w:szCs w:val="44"/>
        </w:rPr>
        <w:t>法定代表人授权委托书</w:t>
      </w:r>
    </w:p>
    <w:p w14:paraId="7F9C6617">
      <w:pPr>
        <w:keepNext w:val="0"/>
        <w:keepLines w:val="0"/>
        <w:pageBreakBefore w:val="0"/>
        <w:widowControl w:val="0"/>
        <w:kinsoku/>
        <w:overflowPunct/>
        <w:topLinePunct w:val="0"/>
        <w:bidi w:val="0"/>
        <w:snapToGrid/>
        <w:ind w:left="420" w:leftChars="200" w:right="420" w:rightChars="200"/>
        <w:textAlignment w:val="auto"/>
        <w:rPr>
          <w:rFonts w:hint="eastAsia" w:ascii="仿宋" w:hAnsi="仿宋" w:eastAsia="仿宋" w:cs="仿宋"/>
          <w:color w:val="auto"/>
          <w:sz w:val="24"/>
          <w:szCs w:val="21"/>
        </w:rPr>
      </w:pPr>
      <w:r>
        <w:rPr>
          <w:rFonts w:hint="eastAsia" w:ascii="仿宋" w:hAnsi="仿宋" w:eastAsia="仿宋" w:cs="仿宋"/>
          <w:color w:val="auto"/>
          <w:spacing w:val="6"/>
          <w:sz w:val="24"/>
          <w:szCs w:val="21"/>
        </w:rPr>
        <w:t>南京市雨花台区人民政府板桥街道办事处</w:t>
      </w:r>
      <w:r>
        <w:rPr>
          <w:rFonts w:hint="eastAsia" w:ascii="仿宋" w:hAnsi="仿宋" w:eastAsia="仿宋" w:cs="仿宋"/>
          <w:color w:val="auto"/>
          <w:sz w:val="24"/>
          <w:szCs w:val="21"/>
        </w:rPr>
        <w:t>：</w:t>
      </w:r>
    </w:p>
    <w:p w14:paraId="2E0572FF">
      <w:pPr>
        <w:keepNext w:val="0"/>
        <w:keepLines w:val="0"/>
        <w:pageBreakBefore w:val="0"/>
        <w:widowControl w:val="0"/>
        <w:kinsoku/>
        <w:overflowPunct/>
        <w:topLinePunct w:val="0"/>
        <w:bidi w:val="0"/>
        <w:snapToGrid/>
        <w:ind w:left="420" w:leftChars="200" w:right="420" w:rightChars="20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 xml:space="preserve">    本授权书声明：注册于</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（供应商注册地址）的</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（供应商名称）法定代表人</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（法定代表人姓名、职务）代表本公司授权在下面签字的</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（授权代表姓名、职务）为本公司的合法代理人，就贵方组织的项目编号：</w:t>
      </w:r>
      <w:r>
        <w:rPr>
          <w:rFonts w:hint="eastAsia" w:ascii="仿宋" w:hAnsi="仿宋" w:eastAsia="仿宋" w:cs="仿宋"/>
          <w:color w:val="auto"/>
          <w:sz w:val="24"/>
          <w:szCs w:val="21"/>
          <w:u w:val="single"/>
        </w:rPr>
        <w:t xml:space="preserve">            号</w:t>
      </w:r>
      <w:r>
        <w:rPr>
          <w:rFonts w:hint="eastAsia" w:ascii="仿宋" w:hAnsi="仿宋" w:eastAsia="仿宋" w:cs="仿宋"/>
          <w:color w:val="auto"/>
          <w:sz w:val="24"/>
          <w:szCs w:val="21"/>
        </w:rPr>
        <w:t>，项目名称</w:t>
      </w:r>
      <w:r>
        <w:rPr>
          <w:rFonts w:hint="eastAsia" w:ascii="仿宋" w:hAnsi="仿宋" w:eastAsia="仿宋" w:cs="仿宋"/>
          <w:b/>
          <w:color w:val="auto"/>
          <w:sz w:val="24"/>
          <w:szCs w:val="21"/>
          <w:u w:val="single"/>
        </w:rPr>
        <w:t xml:space="preserve">                         </w:t>
      </w:r>
      <w:r>
        <w:rPr>
          <w:rFonts w:hint="eastAsia" w:ascii="仿宋" w:hAnsi="仿宋" w:eastAsia="仿宋" w:cs="仿宋"/>
          <w:color w:val="auto"/>
          <w:sz w:val="24"/>
          <w:szCs w:val="21"/>
        </w:rPr>
        <w:t>，以本公司名义处理一切与之有关的事务。</w:t>
      </w:r>
    </w:p>
    <w:p w14:paraId="2219772E">
      <w:pPr>
        <w:keepNext w:val="0"/>
        <w:keepLines w:val="0"/>
        <w:pageBreakBefore w:val="0"/>
        <w:widowControl w:val="0"/>
        <w:kinsoku/>
        <w:overflowPunct/>
        <w:topLinePunct w:val="0"/>
        <w:bidi w:val="0"/>
        <w:snapToGrid/>
        <w:ind w:left="420" w:leftChars="200" w:right="420" w:rightChars="200" w:firstLine="420"/>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本授权书于</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年</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月</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日签字生效，特此声明。</w:t>
      </w:r>
    </w:p>
    <w:p w14:paraId="45FDF1AF">
      <w:pPr>
        <w:keepNext w:val="0"/>
        <w:keepLines w:val="0"/>
        <w:pageBreakBefore w:val="0"/>
        <w:widowControl w:val="0"/>
        <w:kinsoku/>
        <w:wordWrap w:val="0"/>
        <w:overflowPunct/>
        <w:topLinePunct w:val="0"/>
        <w:bidi w:val="0"/>
        <w:snapToGrid/>
        <w:ind w:left="420" w:leftChars="200" w:right="420" w:rightChars="200" w:firstLine="420"/>
        <w:jc w:val="right"/>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 xml:space="preserve">供应商名称（盖章）:            </w:t>
      </w:r>
    </w:p>
    <w:p w14:paraId="3A2D9579">
      <w:pPr>
        <w:keepNext w:val="0"/>
        <w:keepLines w:val="0"/>
        <w:pageBreakBefore w:val="0"/>
        <w:widowControl w:val="0"/>
        <w:kinsoku/>
        <w:wordWrap w:val="0"/>
        <w:overflowPunct/>
        <w:topLinePunct w:val="0"/>
        <w:bidi w:val="0"/>
        <w:snapToGrid/>
        <w:ind w:left="420" w:leftChars="200" w:right="420" w:rightChars="200" w:firstLine="420"/>
        <w:jc w:val="right"/>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 xml:space="preserve">法定代表人签字：               </w:t>
      </w:r>
    </w:p>
    <w:p w14:paraId="01CC2711">
      <w:pPr>
        <w:keepNext w:val="0"/>
        <w:keepLines w:val="0"/>
        <w:pageBreakBefore w:val="0"/>
        <w:widowControl w:val="0"/>
        <w:kinsoku/>
        <w:wordWrap w:val="0"/>
        <w:overflowPunct/>
        <w:topLinePunct w:val="0"/>
        <w:bidi w:val="0"/>
        <w:snapToGrid/>
        <w:ind w:left="420" w:leftChars="200" w:right="420" w:rightChars="200"/>
        <w:jc w:val="right"/>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 xml:space="preserve">    被授权人签字：                 </w:t>
      </w:r>
    </w:p>
    <w:p w14:paraId="10035E11">
      <w:pPr>
        <w:keepNext w:val="0"/>
        <w:keepLines w:val="0"/>
        <w:pageBreakBefore w:val="0"/>
        <w:widowControl w:val="0"/>
        <w:tabs>
          <w:tab w:val="left" w:pos="1440"/>
        </w:tabs>
        <w:kinsoku/>
        <w:overflowPunct/>
        <w:topLinePunct w:val="0"/>
        <w:bidi w:val="0"/>
        <w:snapToGrid/>
        <w:ind w:left="420" w:leftChars="200" w:right="420" w:rightChars="200" w:firstLine="480" w:firstLineChars="200"/>
        <w:jc w:val="right"/>
        <w:textAlignment w:val="auto"/>
        <w:rPr>
          <w:rFonts w:hint="eastAsia" w:ascii="仿宋" w:hAnsi="仿宋" w:eastAsia="仿宋" w:cs="仿宋"/>
          <w:color w:val="auto"/>
          <w:sz w:val="24"/>
          <w:szCs w:val="21"/>
        </w:rPr>
      </w:pPr>
      <w:r>
        <w:rPr>
          <w:rFonts w:hint="eastAsia" w:ascii="仿宋" w:hAnsi="仿宋" w:eastAsia="仿宋" w:cs="仿宋"/>
          <w:color w:val="auto"/>
          <w:sz w:val="24"/>
          <w:szCs w:val="21"/>
        </w:rPr>
        <w:t>日    期：       年    月    日</w:t>
      </w:r>
    </w:p>
    <w:p w14:paraId="6C3C7011">
      <w:pPr>
        <w:keepNext w:val="0"/>
        <w:keepLines w:val="0"/>
        <w:pageBreakBefore w:val="0"/>
        <w:widowControl w:val="0"/>
        <w:kinsoku/>
        <w:overflowPunct/>
        <w:topLinePunct w:val="0"/>
        <w:bidi w:val="0"/>
        <w:snapToGrid/>
        <w:ind w:left="420" w:leftChars="200" w:right="420" w:rightChars="200"/>
        <w:textAlignment w:val="auto"/>
        <w:rPr>
          <w:rFonts w:hint="eastAsia" w:ascii="仿宋" w:hAnsi="仿宋" w:eastAsia="仿宋" w:cs="仿宋"/>
          <w:color w:val="auto"/>
          <w:sz w:val="24"/>
          <w:szCs w:val="21"/>
        </w:rPr>
      </w:pPr>
      <w:bookmarkStart w:id="152" w:name="_Toc450643057"/>
      <w:bookmarkStart w:id="153" w:name="_Toc419108455"/>
    </w:p>
    <w:p w14:paraId="65A42E5D">
      <w:pPr>
        <w:keepNext w:val="0"/>
        <w:keepLines w:val="0"/>
        <w:pageBreakBefore w:val="0"/>
        <w:widowControl w:val="0"/>
        <w:kinsoku/>
        <w:overflowPunct/>
        <w:topLinePunct w:val="0"/>
        <w:bidi w:val="0"/>
        <w:snapToGrid/>
        <w:ind w:left="420" w:leftChars="200" w:right="420" w:rightChars="200"/>
        <w:textAlignment w:val="auto"/>
        <w:rPr>
          <w:rFonts w:hint="eastAsia" w:ascii="仿宋" w:hAnsi="仿宋" w:eastAsia="仿宋" w:cs="仿宋"/>
          <w:b/>
          <w:color w:val="auto"/>
          <w:sz w:val="24"/>
        </w:rPr>
      </w:pPr>
      <w:bookmarkStart w:id="154" w:name="_Toc12860"/>
      <w:bookmarkStart w:id="155" w:name="_Toc27011"/>
      <w:bookmarkStart w:id="156" w:name="_Toc459109593"/>
      <w:bookmarkStart w:id="157" w:name="_Toc16781"/>
      <w:r>
        <w:rPr>
          <w:rFonts w:hint="eastAsia" w:ascii="仿宋" w:hAnsi="仿宋" w:eastAsia="仿宋" w:cs="仿宋"/>
          <w:b/>
          <w:color w:val="auto"/>
          <w:sz w:val="24"/>
        </w:rPr>
        <w:br w:type="page"/>
      </w:r>
    </w:p>
    <w:p w14:paraId="66939F18">
      <w:pPr>
        <w:keepNext w:val="0"/>
        <w:keepLines w:val="0"/>
        <w:pageBreakBefore w:val="0"/>
        <w:widowControl w:val="0"/>
        <w:kinsoku/>
        <w:overflowPunct/>
        <w:topLinePunct w:val="0"/>
        <w:bidi w:val="0"/>
        <w:snapToGrid/>
        <w:ind w:left="420" w:leftChars="200" w:right="420" w:rightChars="200"/>
        <w:jc w:val="left"/>
        <w:textAlignment w:val="auto"/>
        <w:outlineLvl w:val="1"/>
        <w:rPr>
          <w:rFonts w:hint="eastAsia" w:ascii="仿宋" w:hAnsi="仿宋" w:eastAsia="仿宋" w:cs="仿宋"/>
          <w:b/>
          <w:color w:val="auto"/>
          <w:sz w:val="24"/>
        </w:rPr>
      </w:pPr>
      <w:r>
        <w:rPr>
          <w:rFonts w:hint="eastAsia" w:ascii="仿宋" w:hAnsi="仿宋" w:eastAsia="仿宋" w:cs="仿宋"/>
          <w:b/>
          <w:color w:val="auto"/>
          <w:sz w:val="24"/>
        </w:rPr>
        <w:t>三、</w:t>
      </w:r>
      <w:bookmarkEnd w:id="152"/>
      <w:bookmarkEnd w:id="153"/>
      <w:bookmarkEnd w:id="154"/>
      <w:bookmarkEnd w:id="155"/>
      <w:bookmarkEnd w:id="156"/>
      <w:bookmarkEnd w:id="157"/>
      <w:r>
        <w:rPr>
          <w:rFonts w:hint="eastAsia" w:ascii="仿宋" w:hAnsi="仿宋" w:eastAsia="仿宋" w:cs="仿宋"/>
          <w:b/>
          <w:bCs/>
          <w:color w:val="auto"/>
          <w:sz w:val="24"/>
          <w:szCs w:val="21"/>
          <w:lang w:val="zh-CN"/>
        </w:rPr>
        <w:t>资格证明文件</w:t>
      </w:r>
    </w:p>
    <w:p w14:paraId="484B387B">
      <w:pPr>
        <w:keepNext w:val="0"/>
        <w:keepLines w:val="0"/>
        <w:pageBreakBefore w:val="0"/>
        <w:widowControl w:val="0"/>
        <w:kinsoku/>
        <w:overflowPunct/>
        <w:topLinePunct w:val="0"/>
        <w:autoSpaceDE w:val="0"/>
        <w:autoSpaceDN w:val="0"/>
        <w:bidi w:val="0"/>
        <w:adjustRightInd w:val="0"/>
        <w:snapToGrid/>
        <w:ind w:left="420" w:leftChars="200" w:right="420" w:rightChars="200"/>
        <w:jc w:val="center"/>
        <w:textAlignment w:val="auto"/>
        <w:outlineLvl w:val="1"/>
        <w:rPr>
          <w:rFonts w:hint="eastAsia" w:ascii="仿宋" w:hAnsi="仿宋" w:eastAsia="仿宋" w:cs="仿宋"/>
          <w:b/>
          <w:bCs/>
          <w:color w:val="auto"/>
          <w:sz w:val="24"/>
          <w:szCs w:val="21"/>
          <w:lang w:val="zh-CN"/>
        </w:rPr>
      </w:pPr>
      <w:bookmarkStart w:id="158" w:name="_Toc506199229"/>
      <w:bookmarkStart w:id="159" w:name="_Toc13890"/>
      <w:bookmarkStart w:id="160" w:name="_Toc2759"/>
      <w:bookmarkStart w:id="161" w:name="_Toc2864"/>
      <w:r>
        <w:rPr>
          <w:rFonts w:hint="eastAsia" w:ascii="仿宋" w:hAnsi="仿宋" w:eastAsia="仿宋" w:cs="仿宋"/>
          <w:b/>
          <w:bCs/>
          <w:color w:val="auto"/>
          <w:sz w:val="24"/>
          <w:szCs w:val="21"/>
          <w:lang w:val="zh-CN"/>
        </w:rPr>
        <w:t>资格证明文件（参考）</w:t>
      </w:r>
      <w:bookmarkEnd w:id="158"/>
      <w:bookmarkEnd w:id="159"/>
      <w:bookmarkEnd w:id="160"/>
      <w:bookmarkEnd w:id="161"/>
    </w:p>
    <w:p w14:paraId="08C29B95">
      <w:pPr>
        <w:keepNext w:val="0"/>
        <w:keepLines w:val="0"/>
        <w:pageBreakBefore w:val="0"/>
        <w:widowControl w:val="0"/>
        <w:kinsoku/>
        <w:overflowPunct/>
        <w:topLinePunct w:val="0"/>
        <w:autoSpaceDE w:val="0"/>
        <w:autoSpaceDN w:val="0"/>
        <w:bidi w:val="0"/>
        <w:adjustRightInd w:val="0"/>
        <w:snapToGrid/>
        <w:ind w:left="420" w:leftChars="200" w:right="420" w:rightChars="200"/>
        <w:textAlignment w:val="auto"/>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1.</w:t>
      </w:r>
      <w:r>
        <w:rPr>
          <w:rFonts w:hint="eastAsia" w:ascii="仿宋" w:hAnsi="仿宋" w:eastAsia="仿宋" w:cs="仿宋"/>
          <w:color w:val="auto"/>
          <w:sz w:val="24"/>
          <w:szCs w:val="21"/>
        </w:rPr>
        <w:t>企业营业执照</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项目负责人证书</w:t>
      </w:r>
      <w:r>
        <w:rPr>
          <w:rFonts w:hint="eastAsia" w:ascii="仿宋" w:hAnsi="仿宋" w:eastAsia="仿宋" w:cs="仿宋"/>
          <w:color w:val="auto"/>
          <w:sz w:val="24"/>
          <w:szCs w:val="21"/>
          <w:lang w:val="en-US" w:eastAsia="zh-CN"/>
        </w:rPr>
        <w:t>等</w:t>
      </w:r>
      <w:r>
        <w:rPr>
          <w:rFonts w:hint="eastAsia" w:ascii="仿宋" w:hAnsi="仿宋" w:eastAsia="仿宋" w:cs="仿宋"/>
          <w:color w:val="auto"/>
          <w:sz w:val="24"/>
          <w:szCs w:val="21"/>
          <w:lang w:val="zh-CN"/>
        </w:rPr>
        <w:t>加盖公章</w:t>
      </w:r>
    </w:p>
    <w:p w14:paraId="2CD74EE3">
      <w:pPr>
        <w:keepNext w:val="0"/>
        <w:keepLines w:val="0"/>
        <w:pageBreakBefore w:val="0"/>
        <w:widowControl w:val="0"/>
        <w:kinsoku/>
        <w:overflowPunct/>
        <w:topLinePunct w:val="0"/>
        <w:autoSpaceDE w:val="0"/>
        <w:autoSpaceDN w:val="0"/>
        <w:bidi w:val="0"/>
        <w:adjustRightInd w:val="0"/>
        <w:snapToGrid/>
        <w:ind w:left="420" w:leftChars="200" w:right="420" w:rightChars="200"/>
        <w:textAlignment w:val="auto"/>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2.法定代表人授权委托书原件</w:t>
      </w:r>
    </w:p>
    <w:p w14:paraId="5AFA374D">
      <w:pPr>
        <w:keepNext w:val="0"/>
        <w:keepLines w:val="0"/>
        <w:pageBreakBefore w:val="0"/>
        <w:widowControl w:val="0"/>
        <w:kinsoku/>
        <w:overflowPunct/>
        <w:topLinePunct w:val="0"/>
        <w:autoSpaceDE w:val="0"/>
        <w:autoSpaceDN w:val="0"/>
        <w:bidi w:val="0"/>
        <w:adjustRightInd w:val="0"/>
        <w:snapToGrid/>
        <w:ind w:left="420" w:leftChars="200" w:right="420" w:rightChars="200"/>
        <w:textAlignment w:val="auto"/>
        <w:rPr>
          <w:rFonts w:hint="eastAsia" w:ascii="仿宋" w:hAnsi="仿宋" w:eastAsia="仿宋" w:cs="仿宋"/>
          <w:color w:val="auto"/>
          <w:sz w:val="24"/>
          <w:szCs w:val="21"/>
          <w:lang w:val="zh-CN"/>
        </w:rPr>
      </w:pPr>
      <w:r>
        <w:rPr>
          <w:rFonts w:hint="eastAsia" w:ascii="仿宋" w:hAnsi="仿宋" w:eastAsia="仿宋" w:cs="仿宋"/>
          <w:color w:val="auto"/>
          <w:sz w:val="24"/>
          <w:szCs w:val="21"/>
        </w:rPr>
        <w:t>3.</w:t>
      </w:r>
      <w:r>
        <w:rPr>
          <w:rFonts w:hint="eastAsia" w:ascii="仿宋" w:hAnsi="仿宋" w:eastAsia="仿宋" w:cs="仿宋"/>
          <w:color w:val="auto"/>
          <w:sz w:val="24"/>
          <w:szCs w:val="21"/>
          <w:lang w:val="zh-CN"/>
        </w:rPr>
        <w:t>投标人认为有必要有其他证明文件</w:t>
      </w:r>
    </w:p>
    <w:p w14:paraId="4C2860D6">
      <w:pPr>
        <w:keepNext w:val="0"/>
        <w:keepLines w:val="0"/>
        <w:pageBreakBefore w:val="0"/>
        <w:widowControl w:val="0"/>
        <w:kinsoku/>
        <w:overflowPunct/>
        <w:topLinePunct w:val="0"/>
        <w:autoSpaceDE w:val="0"/>
        <w:autoSpaceDN w:val="0"/>
        <w:bidi w:val="0"/>
        <w:adjustRightInd w:val="0"/>
        <w:snapToGrid/>
        <w:ind w:left="420" w:leftChars="200" w:right="420" w:rightChars="200"/>
        <w:textAlignment w:val="auto"/>
        <w:rPr>
          <w:rFonts w:hint="eastAsia" w:ascii="仿宋" w:hAnsi="仿宋" w:eastAsia="仿宋" w:cs="仿宋"/>
          <w:color w:val="auto"/>
          <w:sz w:val="24"/>
          <w:szCs w:val="21"/>
          <w:lang w:val="zh-CN"/>
        </w:rPr>
      </w:pPr>
      <w:r>
        <w:rPr>
          <w:rFonts w:hint="eastAsia" w:ascii="仿宋" w:hAnsi="仿宋" w:eastAsia="仿宋" w:cs="仿宋"/>
          <w:color w:val="auto"/>
          <w:sz w:val="24"/>
          <w:szCs w:val="21"/>
        </w:rPr>
        <w:t>4</w:t>
      </w:r>
      <w:r>
        <w:rPr>
          <w:rFonts w:hint="eastAsia" w:ascii="仿宋" w:hAnsi="仿宋" w:eastAsia="仿宋" w:cs="仿宋"/>
          <w:color w:val="auto"/>
          <w:sz w:val="24"/>
          <w:szCs w:val="21"/>
          <w:lang w:val="zh-CN"/>
        </w:rPr>
        <w:t>.其他应提供的证明文件</w:t>
      </w:r>
    </w:p>
    <w:p w14:paraId="4417BFBE">
      <w:pPr>
        <w:keepNext w:val="0"/>
        <w:keepLines w:val="0"/>
        <w:pageBreakBefore w:val="0"/>
        <w:widowControl w:val="0"/>
        <w:kinsoku/>
        <w:overflowPunct/>
        <w:topLinePunct w:val="0"/>
        <w:bidi w:val="0"/>
        <w:snapToGrid/>
        <w:spacing w:line="440" w:lineRule="exact"/>
        <w:ind w:left="420" w:leftChars="200" w:right="420" w:rightChars="200"/>
        <w:jc w:val="center"/>
        <w:textAlignment w:val="auto"/>
        <w:rPr>
          <w:rFonts w:hint="eastAsia" w:ascii="仿宋" w:hAnsi="仿宋" w:eastAsia="仿宋" w:cs="仿宋"/>
          <w:color w:val="auto"/>
          <w:sz w:val="24"/>
          <w:szCs w:val="21"/>
        </w:rPr>
      </w:pPr>
    </w:p>
    <w:p w14:paraId="5E23B93C">
      <w:pPr>
        <w:keepNext w:val="0"/>
        <w:keepLines w:val="0"/>
        <w:pageBreakBefore w:val="0"/>
        <w:widowControl w:val="0"/>
        <w:kinsoku/>
        <w:wordWrap w:val="0"/>
        <w:overflowPunct/>
        <w:topLinePunct w:val="0"/>
        <w:autoSpaceDE w:val="0"/>
        <w:autoSpaceDN w:val="0"/>
        <w:bidi w:val="0"/>
        <w:adjustRightInd w:val="0"/>
        <w:snapToGrid/>
        <w:ind w:left="420" w:leftChars="200" w:right="420" w:rightChars="200"/>
        <w:jc w:val="right"/>
        <w:textAlignment w:val="auto"/>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供应商</w:t>
      </w:r>
      <w:r>
        <w:rPr>
          <w:rFonts w:hint="eastAsia" w:ascii="仿宋" w:hAnsi="仿宋" w:eastAsia="仿宋" w:cs="仿宋"/>
          <w:color w:val="auto"/>
          <w:sz w:val="24"/>
          <w:szCs w:val="21"/>
        </w:rPr>
        <w:t xml:space="preserve">（盖章）：            </w:t>
      </w:r>
    </w:p>
    <w:p w14:paraId="1B860B24">
      <w:pPr>
        <w:keepNext w:val="0"/>
        <w:keepLines w:val="0"/>
        <w:pageBreakBefore w:val="0"/>
        <w:widowControl w:val="0"/>
        <w:kinsoku/>
        <w:wordWrap w:val="0"/>
        <w:overflowPunct/>
        <w:topLinePunct w:val="0"/>
        <w:autoSpaceDE w:val="0"/>
        <w:autoSpaceDN w:val="0"/>
        <w:bidi w:val="0"/>
        <w:adjustRightInd w:val="0"/>
        <w:snapToGrid/>
        <w:ind w:left="420" w:leftChars="200" w:right="420" w:rightChars="200"/>
        <w:jc w:val="right"/>
        <w:textAlignment w:val="auto"/>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授权代表签字：             </w:t>
      </w:r>
    </w:p>
    <w:p w14:paraId="00661D7A">
      <w:pPr>
        <w:keepNext w:val="0"/>
        <w:keepLines w:val="0"/>
        <w:pageBreakBefore w:val="0"/>
        <w:widowControl w:val="0"/>
        <w:kinsoku/>
        <w:overflowPunct/>
        <w:topLinePunct w:val="0"/>
        <w:autoSpaceDE w:val="0"/>
        <w:autoSpaceDN w:val="0"/>
        <w:bidi w:val="0"/>
        <w:adjustRightInd w:val="0"/>
        <w:snapToGrid/>
        <w:ind w:left="420" w:leftChars="200" w:right="420" w:rightChars="200"/>
        <w:jc w:val="right"/>
        <w:textAlignment w:val="auto"/>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日    期：    年    月   日</w:t>
      </w:r>
    </w:p>
    <w:p w14:paraId="68858A0A">
      <w:pPr>
        <w:autoSpaceDE w:val="0"/>
        <w:autoSpaceDN w:val="0"/>
        <w:adjustRightInd w:val="0"/>
        <w:rPr>
          <w:rFonts w:hint="eastAsia" w:ascii="仿宋" w:hAnsi="仿宋" w:eastAsia="仿宋" w:cs="仿宋"/>
          <w:color w:val="auto"/>
          <w:sz w:val="24"/>
          <w:szCs w:val="21"/>
          <w:lang w:val="zh-CN"/>
        </w:rPr>
      </w:pPr>
    </w:p>
    <w:p w14:paraId="660D8EBA">
      <w:pPr>
        <w:autoSpaceDE w:val="0"/>
        <w:autoSpaceDN w:val="0"/>
        <w:adjustRightInd w:val="0"/>
        <w:rPr>
          <w:rFonts w:hint="eastAsia" w:ascii="仿宋" w:hAnsi="仿宋" w:eastAsia="仿宋" w:cs="仿宋"/>
          <w:color w:val="auto"/>
          <w:sz w:val="24"/>
          <w:szCs w:val="21"/>
          <w:lang w:val="zh-CN"/>
        </w:rPr>
      </w:pPr>
    </w:p>
    <w:p w14:paraId="31296FC8">
      <w:pPr>
        <w:autoSpaceDE w:val="0"/>
        <w:autoSpaceDN w:val="0"/>
        <w:adjustRightInd w:val="0"/>
        <w:rPr>
          <w:rFonts w:hint="eastAsia" w:ascii="仿宋" w:hAnsi="仿宋" w:eastAsia="仿宋" w:cs="仿宋"/>
          <w:color w:val="auto"/>
          <w:sz w:val="24"/>
          <w:szCs w:val="21"/>
          <w:lang w:val="zh-CN"/>
        </w:rPr>
      </w:pPr>
    </w:p>
    <w:p w14:paraId="1DB208F3">
      <w:pPr>
        <w:autoSpaceDE w:val="0"/>
        <w:autoSpaceDN w:val="0"/>
        <w:adjustRightInd w:val="0"/>
        <w:rPr>
          <w:rFonts w:hint="eastAsia" w:ascii="仿宋" w:hAnsi="仿宋" w:eastAsia="仿宋" w:cs="仿宋"/>
          <w:color w:val="auto"/>
          <w:sz w:val="24"/>
          <w:szCs w:val="21"/>
          <w:lang w:val="zh-CN"/>
        </w:rPr>
      </w:pPr>
    </w:p>
    <w:p w14:paraId="520E1C15">
      <w:pPr>
        <w:autoSpaceDE w:val="0"/>
        <w:autoSpaceDN w:val="0"/>
        <w:adjustRightInd w:val="0"/>
        <w:rPr>
          <w:rFonts w:hint="eastAsia" w:ascii="仿宋" w:hAnsi="仿宋" w:eastAsia="仿宋" w:cs="仿宋"/>
          <w:color w:val="auto"/>
          <w:sz w:val="24"/>
          <w:szCs w:val="21"/>
          <w:lang w:val="zh-CN"/>
        </w:rPr>
      </w:pPr>
    </w:p>
    <w:p w14:paraId="02582840">
      <w:pPr>
        <w:autoSpaceDE w:val="0"/>
        <w:autoSpaceDN w:val="0"/>
        <w:adjustRightInd w:val="0"/>
        <w:rPr>
          <w:rFonts w:hint="eastAsia" w:ascii="仿宋" w:hAnsi="仿宋" w:eastAsia="仿宋" w:cs="仿宋"/>
          <w:color w:val="auto"/>
          <w:sz w:val="24"/>
          <w:szCs w:val="21"/>
          <w:lang w:val="zh-CN"/>
        </w:rPr>
      </w:pPr>
    </w:p>
    <w:p w14:paraId="0B0CD1D5">
      <w:pPr>
        <w:autoSpaceDE w:val="0"/>
        <w:autoSpaceDN w:val="0"/>
        <w:adjustRightInd w:val="0"/>
        <w:rPr>
          <w:rFonts w:hint="eastAsia" w:ascii="仿宋" w:hAnsi="仿宋" w:eastAsia="仿宋" w:cs="仿宋"/>
          <w:color w:val="auto"/>
          <w:sz w:val="24"/>
          <w:szCs w:val="21"/>
          <w:lang w:val="zh-CN"/>
        </w:rPr>
      </w:pPr>
    </w:p>
    <w:p w14:paraId="05DA7CCD">
      <w:pPr>
        <w:autoSpaceDE w:val="0"/>
        <w:autoSpaceDN w:val="0"/>
        <w:adjustRightInd w:val="0"/>
        <w:rPr>
          <w:rFonts w:hint="eastAsia" w:ascii="仿宋" w:hAnsi="仿宋" w:eastAsia="仿宋" w:cs="仿宋"/>
          <w:color w:val="auto"/>
          <w:sz w:val="24"/>
          <w:szCs w:val="21"/>
          <w:lang w:val="zh-CN"/>
        </w:rPr>
      </w:pPr>
    </w:p>
    <w:p w14:paraId="29F27338">
      <w:pPr>
        <w:autoSpaceDE w:val="0"/>
        <w:autoSpaceDN w:val="0"/>
        <w:adjustRightInd w:val="0"/>
        <w:rPr>
          <w:rFonts w:hint="eastAsia" w:ascii="仿宋" w:hAnsi="仿宋" w:eastAsia="仿宋" w:cs="仿宋"/>
          <w:color w:val="auto"/>
          <w:sz w:val="24"/>
          <w:szCs w:val="21"/>
          <w:lang w:val="zh-CN"/>
        </w:rPr>
      </w:pPr>
    </w:p>
    <w:p w14:paraId="553B031D">
      <w:pPr>
        <w:autoSpaceDE w:val="0"/>
        <w:autoSpaceDN w:val="0"/>
        <w:adjustRightInd w:val="0"/>
        <w:rPr>
          <w:rFonts w:hint="eastAsia" w:ascii="仿宋" w:hAnsi="仿宋" w:eastAsia="仿宋" w:cs="仿宋"/>
          <w:color w:val="auto"/>
          <w:sz w:val="24"/>
          <w:szCs w:val="21"/>
          <w:lang w:val="zh-CN"/>
        </w:rPr>
      </w:pPr>
    </w:p>
    <w:p w14:paraId="53F34554">
      <w:pPr>
        <w:autoSpaceDE w:val="0"/>
        <w:autoSpaceDN w:val="0"/>
        <w:adjustRightInd w:val="0"/>
        <w:rPr>
          <w:rFonts w:hint="eastAsia" w:ascii="仿宋" w:hAnsi="仿宋" w:eastAsia="仿宋" w:cs="仿宋"/>
          <w:color w:val="auto"/>
          <w:sz w:val="24"/>
          <w:szCs w:val="21"/>
          <w:lang w:val="zh-CN"/>
        </w:rPr>
      </w:pPr>
    </w:p>
    <w:p w14:paraId="36B78088">
      <w:pPr>
        <w:autoSpaceDE w:val="0"/>
        <w:autoSpaceDN w:val="0"/>
        <w:adjustRightInd w:val="0"/>
        <w:rPr>
          <w:rFonts w:hint="eastAsia" w:ascii="仿宋" w:hAnsi="仿宋" w:eastAsia="仿宋" w:cs="仿宋"/>
          <w:color w:val="auto"/>
          <w:sz w:val="24"/>
          <w:szCs w:val="21"/>
          <w:lang w:val="zh-CN"/>
        </w:rPr>
      </w:pPr>
    </w:p>
    <w:p w14:paraId="38CAB327">
      <w:pPr>
        <w:autoSpaceDE w:val="0"/>
        <w:autoSpaceDN w:val="0"/>
        <w:adjustRightInd w:val="0"/>
        <w:rPr>
          <w:rFonts w:hint="eastAsia" w:ascii="仿宋" w:hAnsi="仿宋" w:eastAsia="仿宋" w:cs="仿宋"/>
          <w:color w:val="auto"/>
          <w:sz w:val="24"/>
          <w:szCs w:val="21"/>
          <w:lang w:val="zh-CN"/>
        </w:rPr>
      </w:pPr>
      <w:bookmarkStart w:id="162" w:name="_Toc5289"/>
      <w:bookmarkStart w:id="163" w:name="_Toc8055"/>
      <w:bookmarkStart w:id="164" w:name="_Toc25188"/>
      <w:bookmarkStart w:id="165" w:name="_Toc354594116"/>
    </w:p>
    <w:p w14:paraId="5347BF86">
      <w:pPr>
        <w:autoSpaceDE w:val="0"/>
        <w:autoSpaceDN w:val="0"/>
        <w:adjustRightInd w:val="0"/>
        <w:rPr>
          <w:rFonts w:hint="eastAsia" w:ascii="仿宋" w:hAnsi="仿宋" w:eastAsia="仿宋" w:cs="仿宋"/>
          <w:color w:val="auto"/>
          <w:sz w:val="24"/>
          <w:szCs w:val="21"/>
          <w:lang w:val="zh-CN"/>
        </w:rPr>
      </w:pPr>
    </w:p>
    <w:p w14:paraId="028B6827">
      <w:pPr>
        <w:rPr>
          <w:rFonts w:hint="eastAsia" w:ascii="仿宋" w:hAnsi="仿宋" w:eastAsia="仿宋" w:cs="仿宋"/>
          <w:b/>
          <w:color w:val="auto"/>
          <w:sz w:val="24"/>
          <w:szCs w:val="21"/>
        </w:rPr>
      </w:pPr>
      <w:r>
        <w:rPr>
          <w:rFonts w:hint="eastAsia" w:ascii="仿宋" w:hAnsi="仿宋" w:eastAsia="仿宋" w:cs="仿宋"/>
          <w:b/>
          <w:color w:val="auto"/>
          <w:sz w:val="24"/>
          <w:szCs w:val="21"/>
        </w:rPr>
        <w:br w:type="page"/>
      </w:r>
    </w:p>
    <w:p w14:paraId="392745EF">
      <w:pPr>
        <w:outlineLvl w:val="1"/>
        <w:rPr>
          <w:rFonts w:hint="eastAsia" w:ascii="仿宋" w:hAnsi="仿宋" w:eastAsia="仿宋" w:cs="仿宋"/>
          <w:b/>
          <w:color w:val="auto"/>
          <w:sz w:val="24"/>
          <w:szCs w:val="21"/>
        </w:rPr>
      </w:pPr>
      <w:r>
        <w:rPr>
          <w:rFonts w:hint="eastAsia" w:ascii="仿宋" w:hAnsi="仿宋" w:eastAsia="仿宋" w:cs="仿宋"/>
          <w:b/>
          <w:color w:val="auto"/>
          <w:sz w:val="24"/>
          <w:szCs w:val="21"/>
        </w:rPr>
        <w:t>四、磋商报价汇总表</w:t>
      </w:r>
      <w:bookmarkEnd w:id="162"/>
      <w:bookmarkEnd w:id="163"/>
      <w:bookmarkEnd w:id="164"/>
      <w:bookmarkEnd w:id="165"/>
    </w:p>
    <w:p w14:paraId="32B2AA49">
      <w:pPr>
        <w:autoSpaceDE w:val="0"/>
        <w:autoSpaceDN w:val="0"/>
        <w:adjustRightInd w:val="0"/>
        <w:spacing w:line="360" w:lineRule="auto"/>
        <w:ind w:firstLine="361" w:firstLineChars="100"/>
        <w:jc w:val="center"/>
        <w:rPr>
          <w:rFonts w:hint="eastAsia" w:ascii="仿宋" w:hAnsi="仿宋" w:eastAsia="仿宋" w:cs="仿宋"/>
          <w:b/>
          <w:color w:val="auto"/>
          <w:sz w:val="36"/>
          <w:szCs w:val="28"/>
        </w:rPr>
      </w:pPr>
      <w:r>
        <w:rPr>
          <w:rFonts w:hint="eastAsia" w:ascii="仿宋" w:hAnsi="仿宋" w:eastAsia="仿宋" w:cs="仿宋"/>
          <w:b/>
          <w:color w:val="auto"/>
          <w:sz w:val="36"/>
          <w:szCs w:val="28"/>
        </w:rPr>
        <w:t>磋商报价汇总表</w:t>
      </w:r>
    </w:p>
    <w:p w14:paraId="0B3B6F71">
      <w:pPr>
        <w:autoSpaceDE w:val="0"/>
        <w:autoSpaceDN w:val="0"/>
        <w:adjustRightInd w:val="0"/>
        <w:rPr>
          <w:rFonts w:hint="eastAsia" w:ascii="仿宋" w:hAnsi="仿宋" w:eastAsia="仿宋" w:cs="仿宋"/>
          <w:bCs/>
          <w:color w:val="auto"/>
          <w:sz w:val="24"/>
          <w:szCs w:val="21"/>
        </w:rPr>
      </w:pPr>
      <w:r>
        <w:rPr>
          <w:rFonts w:hint="eastAsia" w:ascii="仿宋" w:hAnsi="仿宋" w:eastAsia="仿宋" w:cs="仿宋"/>
          <w:bCs/>
          <w:color w:val="auto"/>
          <w:sz w:val="24"/>
          <w:szCs w:val="21"/>
        </w:rPr>
        <w:t>项目编号：</w:t>
      </w:r>
    </w:p>
    <w:p w14:paraId="022EE905">
      <w:pPr>
        <w:autoSpaceDE w:val="0"/>
        <w:autoSpaceDN w:val="0"/>
        <w:adjustRightInd w:val="0"/>
        <w:rPr>
          <w:rFonts w:hint="eastAsia" w:ascii="仿宋" w:hAnsi="仿宋" w:eastAsia="仿宋" w:cs="仿宋"/>
          <w:bCs/>
          <w:color w:val="auto"/>
          <w:sz w:val="24"/>
          <w:szCs w:val="21"/>
        </w:rPr>
      </w:pPr>
      <w:r>
        <w:rPr>
          <w:rFonts w:hint="eastAsia" w:ascii="仿宋" w:hAnsi="仿宋" w:eastAsia="仿宋" w:cs="仿宋"/>
          <w:bCs/>
          <w:color w:val="auto"/>
          <w:sz w:val="24"/>
          <w:szCs w:val="21"/>
        </w:rPr>
        <w:t xml:space="preserve">项目名称： </w:t>
      </w:r>
    </w:p>
    <w:tbl>
      <w:tblPr>
        <w:tblStyle w:val="5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7580"/>
      </w:tblGrid>
      <w:tr w14:paraId="1C66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674" w:type="dxa"/>
            <w:vAlign w:val="center"/>
          </w:tcPr>
          <w:p w14:paraId="5CAE0350">
            <w:pPr>
              <w:pStyle w:val="20"/>
              <w:spacing w:after="0"/>
              <w:jc w:val="center"/>
              <w:rPr>
                <w:rFonts w:hint="eastAsia" w:ascii="仿宋" w:hAnsi="仿宋" w:eastAsia="仿宋" w:cs="仿宋"/>
                <w:bCs/>
                <w:color w:val="auto"/>
                <w:szCs w:val="21"/>
              </w:rPr>
            </w:pPr>
            <w:r>
              <w:rPr>
                <w:rFonts w:hint="eastAsia" w:ascii="仿宋" w:hAnsi="仿宋" w:eastAsia="仿宋" w:cs="仿宋"/>
                <w:bCs/>
                <w:color w:val="auto"/>
                <w:szCs w:val="21"/>
              </w:rPr>
              <w:t>磋商报价</w:t>
            </w:r>
          </w:p>
        </w:tc>
        <w:tc>
          <w:tcPr>
            <w:tcW w:w="7580" w:type="dxa"/>
            <w:vAlign w:val="center"/>
          </w:tcPr>
          <w:p w14:paraId="1AC1EB22">
            <w:pPr>
              <w:pStyle w:val="20"/>
              <w:spacing w:after="0"/>
              <w:rPr>
                <w:rFonts w:hint="eastAsia" w:ascii="仿宋" w:hAnsi="仿宋" w:eastAsia="仿宋" w:cs="仿宋"/>
                <w:bCs/>
                <w:color w:val="auto"/>
                <w:szCs w:val="21"/>
              </w:rPr>
            </w:pPr>
            <w:r>
              <w:rPr>
                <w:rFonts w:hint="eastAsia" w:ascii="仿宋" w:hAnsi="仿宋" w:eastAsia="仿宋" w:cs="仿宋"/>
                <w:bCs/>
                <w:color w:val="auto"/>
                <w:szCs w:val="21"/>
                <w:u w:val="single"/>
                <w:lang w:val="en-US" w:eastAsia="zh-CN"/>
              </w:rPr>
              <w:t>人工费</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val="en-US" w:eastAsia="zh-CN"/>
              </w:rPr>
              <w:t>元/小时</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u w:val="single"/>
                <w:lang w:eastAsia="zh-CN"/>
              </w:rPr>
              <w:t>，</w:t>
            </w:r>
            <w:r>
              <w:rPr>
                <w:rFonts w:hint="eastAsia" w:ascii="仿宋" w:hAnsi="仿宋" w:eastAsia="仿宋" w:cs="仿宋"/>
                <w:bCs/>
                <w:color w:val="auto"/>
                <w:szCs w:val="21"/>
                <w:u w:val="single"/>
                <w:lang w:val="en-US" w:eastAsia="zh-CN"/>
              </w:rPr>
              <w:t>车辆费        元/天</w:t>
            </w:r>
            <w:r>
              <w:rPr>
                <w:rFonts w:hint="eastAsia" w:ascii="仿宋" w:hAnsi="仿宋" w:eastAsia="仿宋" w:cs="仿宋"/>
                <w:bCs/>
                <w:color w:val="auto"/>
                <w:szCs w:val="21"/>
              </w:rPr>
              <w:t xml:space="preserve">               </w:t>
            </w:r>
          </w:p>
        </w:tc>
      </w:tr>
      <w:tr w14:paraId="1761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674" w:type="dxa"/>
            <w:vAlign w:val="center"/>
          </w:tcPr>
          <w:p w14:paraId="63B7729A">
            <w:pPr>
              <w:pStyle w:val="20"/>
              <w:spacing w:after="0"/>
              <w:jc w:val="center"/>
              <w:rPr>
                <w:rFonts w:hint="eastAsia" w:ascii="仿宋" w:hAnsi="仿宋" w:eastAsia="仿宋" w:cs="仿宋"/>
                <w:bCs/>
                <w:color w:val="auto"/>
                <w:szCs w:val="21"/>
              </w:rPr>
            </w:pPr>
            <w:r>
              <w:rPr>
                <w:rFonts w:hint="eastAsia" w:ascii="仿宋" w:hAnsi="仿宋" w:eastAsia="仿宋" w:cs="仿宋"/>
                <w:bCs/>
                <w:color w:val="auto"/>
                <w:szCs w:val="21"/>
              </w:rPr>
              <w:t>响应文件份数</w:t>
            </w:r>
          </w:p>
        </w:tc>
        <w:tc>
          <w:tcPr>
            <w:tcW w:w="7580" w:type="dxa"/>
            <w:vAlign w:val="center"/>
          </w:tcPr>
          <w:p w14:paraId="0FB46A5F">
            <w:pPr>
              <w:pStyle w:val="20"/>
              <w:spacing w:after="0"/>
              <w:rPr>
                <w:rFonts w:hint="eastAsia" w:ascii="仿宋" w:hAnsi="仿宋" w:eastAsia="仿宋" w:cs="仿宋"/>
                <w:bCs/>
                <w:color w:val="auto"/>
                <w:szCs w:val="21"/>
              </w:rPr>
            </w:pPr>
            <w:r>
              <w:rPr>
                <w:rFonts w:hint="eastAsia" w:ascii="仿宋" w:hAnsi="仿宋" w:eastAsia="仿宋" w:cs="仿宋"/>
                <w:bCs/>
                <w:color w:val="auto"/>
                <w:szCs w:val="21"/>
              </w:rPr>
              <w:t>正本：</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份              副本：</w:t>
            </w:r>
            <w:r>
              <w:rPr>
                <w:rFonts w:hint="eastAsia" w:ascii="仿宋" w:hAnsi="仿宋" w:eastAsia="仿宋" w:cs="仿宋"/>
                <w:bCs/>
                <w:color w:val="auto"/>
                <w:szCs w:val="21"/>
                <w:u w:val="single"/>
              </w:rPr>
              <w:t xml:space="preserve">      </w:t>
            </w:r>
            <w:r>
              <w:rPr>
                <w:rFonts w:hint="eastAsia" w:ascii="仿宋" w:hAnsi="仿宋" w:eastAsia="仿宋" w:cs="仿宋"/>
                <w:bCs/>
                <w:color w:val="auto"/>
                <w:szCs w:val="21"/>
              </w:rPr>
              <w:t>份</w:t>
            </w:r>
          </w:p>
        </w:tc>
      </w:tr>
      <w:tr w14:paraId="2352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74" w:type="dxa"/>
            <w:vAlign w:val="center"/>
          </w:tcPr>
          <w:p w14:paraId="0F6A7394">
            <w:pPr>
              <w:pStyle w:val="20"/>
              <w:spacing w:after="0"/>
              <w:jc w:val="center"/>
              <w:rPr>
                <w:rFonts w:hint="eastAsia" w:ascii="仿宋" w:hAnsi="仿宋" w:eastAsia="仿宋" w:cs="仿宋"/>
                <w:bCs/>
                <w:color w:val="auto"/>
                <w:szCs w:val="21"/>
              </w:rPr>
            </w:pPr>
            <w:r>
              <w:rPr>
                <w:rFonts w:hint="eastAsia" w:ascii="仿宋" w:hAnsi="仿宋" w:eastAsia="仿宋" w:cs="仿宋"/>
                <w:bCs/>
                <w:color w:val="auto"/>
                <w:szCs w:val="21"/>
              </w:rPr>
              <w:t>项目负责人</w:t>
            </w:r>
          </w:p>
        </w:tc>
        <w:tc>
          <w:tcPr>
            <w:tcW w:w="7580" w:type="dxa"/>
            <w:vAlign w:val="center"/>
          </w:tcPr>
          <w:p w14:paraId="01E0ACD1">
            <w:pPr>
              <w:pStyle w:val="20"/>
              <w:spacing w:after="0"/>
              <w:rPr>
                <w:rFonts w:hint="eastAsia" w:ascii="仿宋" w:hAnsi="仿宋" w:eastAsia="仿宋" w:cs="仿宋"/>
                <w:bCs/>
                <w:color w:val="auto"/>
                <w:szCs w:val="21"/>
              </w:rPr>
            </w:pPr>
          </w:p>
        </w:tc>
      </w:tr>
      <w:tr w14:paraId="1AF4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4" w:type="dxa"/>
            <w:vAlign w:val="center"/>
          </w:tcPr>
          <w:p w14:paraId="2E77A6E3">
            <w:pPr>
              <w:pStyle w:val="20"/>
              <w:spacing w:after="0"/>
              <w:jc w:val="center"/>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合同履行期限</w:t>
            </w:r>
          </w:p>
        </w:tc>
        <w:tc>
          <w:tcPr>
            <w:tcW w:w="7580" w:type="dxa"/>
            <w:vAlign w:val="center"/>
          </w:tcPr>
          <w:p w14:paraId="3F4A282F">
            <w:pPr>
              <w:pStyle w:val="20"/>
              <w:spacing w:after="0"/>
              <w:rPr>
                <w:rFonts w:hint="eastAsia" w:ascii="仿宋" w:hAnsi="仿宋" w:eastAsia="仿宋" w:cs="仿宋"/>
                <w:color w:val="auto"/>
                <w:szCs w:val="21"/>
                <w:lang w:val="zh-CN"/>
              </w:rPr>
            </w:pPr>
          </w:p>
        </w:tc>
      </w:tr>
      <w:tr w14:paraId="37E7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74" w:type="dxa"/>
            <w:vAlign w:val="center"/>
          </w:tcPr>
          <w:p w14:paraId="2CD82C22">
            <w:pPr>
              <w:pStyle w:val="20"/>
              <w:spacing w:after="0"/>
              <w:jc w:val="center"/>
              <w:rPr>
                <w:rFonts w:hint="eastAsia" w:ascii="仿宋" w:hAnsi="仿宋" w:eastAsia="仿宋" w:cs="仿宋"/>
                <w:bCs/>
                <w:color w:val="auto"/>
                <w:szCs w:val="21"/>
              </w:rPr>
            </w:pPr>
            <w:r>
              <w:rPr>
                <w:rFonts w:hint="eastAsia" w:ascii="仿宋" w:hAnsi="仿宋" w:eastAsia="仿宋" w:cs="仿宋"/>
                <w:bCs/>
                <w:color w:val="auto"/>
                <w:szCs w:val="21"/>
              </w:rPr>
              <w:t>其它</w:t>
            </w:r>
          </w:p>
        </w:tc>
        <w:tc>
          <w:tcPr>
            <w:tcW w:w="7580" w:type="dxa"/>
            <w:vAlign w:val="center"/>
          </w:tcPr>
          <w:p w14:paraId="7C21CDF8">
            <w:pPr>
              <w:pStyle w:val="20"/>
              <w:spacing w:after="0"/>
              <w:rPr>
                <w:rFonts w:hint="eastAsia" w:ascii="仿宋" w:hAnsi="仿宋" w:eastAsia="仿宋" w:cs="仿宋"/>
                <w:bCs/>
                <w:color w:val="auto"/>
                <w:szCs w:val="21"/>
              </w:rPr>
            </w:pPr>
            <w:r>
              <w:rPr>
                <w:rFonts w:hint="eastAsia" w:ascii="仿宋" w:hAnsi="仿宋" w:eastAsia="仿宋" w:cs="仿宋"/>
                <w:color w:val="auto"/>
                <w:szCs w:val="21"/>
                <w:lang w:val="zh-CN"/>
              </w:rPr>
              <w:t>（如有优惠条件须在此注明）</w:t>
            </w:r>
          </w:p>
        </w:tc>
      </w:tr>
    </w:tbl>
    <w:p w14:paraId="4A9BE15C">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供应商</w:t>
      </w:r>
      <w:r>
        <w:rPr>
          <w:rFonts w:hint="eastAsia" w:ascii="仿宋" w:hAnsi="仿宋" w:eastAsia="仿宋" w:cs="仿宋"/>
          <w:color w:val="auto"/>
          <w:sz w:val="24"/>
          <w:szCs w:val="21"/>
        </w:rPr>
        <w:t xml:space="preserve">（盖章）：            </w:t>
      </w:r>
    </w:p>
    <w:p w14:paraId="5921735E">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授权代表签字：             </w:t>
      </w:r>
    </w:p>
    <w:p w14:paraId="7353BB08">
      <w:pPr>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日    期：    年    月   日</w:t>
      </w:r>
    </w:p>
    <w:p w14:paraId="6E3B1299">
      <w:pPr>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 xml:space="preserve">说明:  </w:t>
      </w:r>
    </w:p>
    <w:p w14:paraId="6B45589D">
      <w:pPr>
        <w:ind w:firstLine="420"/>
        <w:rPr>
          <w:rFonts w:hint="eastAsia" w:ascii="仿宋" w:hAnsi="仿宋" w:eastAsia="仿宋" w:cs="仿宋"/>
          <w:color w:val="auto"/>
          <w:sz w:val="24"/>
          <w:szCs w:val="21"/>
        </w:rPr>
      </w:pPr>
      <w:r>
        <w:rPr>
          <w:rFonts w:hint="eastAsia" w:ascii="仿宋" w:hAnsi="仿宋" w:eastAsia="仿宋" w:cs="仿宋"/>
          <w:color w:val="auto"/>
          <w:sz w:val="24"/>
          <w:szCs w:val="21"/>
        </w:rPr>
        <w:t>1、采购人对每一项货物和服务仅接受一个价格，不得填报有选择性报价方案。若有优惠条款须注明，但不得影响报价，影响产品整体功能。</w:t>
      </w:r>
    </w:p>
    <w:p w14:paraId="5E656190">
      <w:pPr>
        <w:ind w:firstLine="420"/>
        <w:rPr>
          <w:rFonts w:hint="eastAsia" w:ascii="仿宋" w:hAnsi="仿宋" w:eastAsia="仿宋" w:cs="仿宋"/>
          <w:color w:val="auto"/>
          <w:sz w:val="24"/>
          <w:szCs w:val="21"/>
        </w:rPr>
      </w:pPr>
      <w:r>
        <w:rPr>
          <w:rFonts w:hint="eastAsia" w:ascii="仿宋" w:hAnsi="仿宋" w:eastAsia="仿宋" w:cs="仿宋"/>
          <w:color w:val="auto"/>
          <w:sz w:val="24"/>
          <w:szCs w:val="21"/>
        </w:rPr>
        <w:t>2、磋商报价是磋商文件所确定的采购范围内的全部货物或服务的价格体现。磋商报价：包括但不限于人员劳资、交通费、风险评估费等，应包括供应商为完成湿地保护小区方案编制任务所承担的全部费用、利润、税金、政策性文件规定及及合同包含内的所有风险、责任等各项应有费用，不论其在采购文件中是否有提及。响应供应商应根据上述因素自行考虑磋商报价。</w:t>
      </w:r>
    </w:p>
    <w:p w14:paraId="725CCC1E">
      <w:pPr>
        <w:autoSpaceDE w:val="0"/>
        <w:autoSpaceDN w:val="0"/>
        <w:adjustRightInd w:val="0"/>
        <w:rPr>
          <w:rFonts w:hint="eastAsia" w:ascii="仿宋" w:hAnsi="仿宋" w:eastAsia="仿宋" w:cs="仿宋"/>
          <w:color w:val="auto"/>
          <w:sz w:val="24"/>
          <w:szCs w:val="21"/>
          <w:lang w:val="zh-CN"/>
        </w:rPr>
      </w:pPr>
      <w:bookmarkStart w:id="166" w:name="_Hlt460314991"/>
      <w:bookmarkEnd w:id="166"/>
    </w:p>
    <w:p w14:paraId="6D0F8FEF">
      <w:pPr>
        <w:autoSpaceDE w:val="0"/>
        <w:autoSpaceDN w:val="0"/>
        <w:adjustRightInd w:val="0"/>
        <w:rPr>
          <w:rFonts w:hint="eastAsia" w:ascii="仿宋" w:hAnsi="仿宋" w:eastAsia="仿宋" w:cs="仿宋"/>
          <w:color w:val="auto"/>
          <w:sz w:val="24"/>
          <w:szCs w:val="21"/>
          <w:lang w:val="zh-CN"/>
        </w:rPr>
      </w:pPr>
    </w:p>
    <w:p w14:paraId="0911B98A">
      <w:pPr>
        <w:autoSpaceDE w:val="0"/>
        <w:autoSpaceDN w:val="0"/>
        <w:adjustRightInd w:val="0"/>
        <w:rPr>
          <w:rFonts w:hint="eastAsia" w:ascii="仿宋" w:hAnsi="仿宋" w:eastAsia="仿宋" w:cs="仿宋"/>
          <w:color w:val="auto"/>
          <w:sz w:val="24"/>
          <w:szCs w:val="21"/>
          <w:lang w:val="zh-CN"/>
        </w:rPr>
      </w:pPr>
    </w:p>
    <w:p w14:paraId="0807A466">
      <w:pPr>
        <w:autoSpaceDE w:val="0"/>
        <w:autoSpaceDN w:val="0"/>
        <w:adjustRightInd w:val="0"/>
        <w:rPr>
          <w:rFonts w:hint="eastAsia" w:ascii="仿宋" w:hAnsi="仿宋" w:eastAsia="仿宋" w:cs="仿宋"/>
          <w:color w:val="auto"/>
          <w:sz w:val="24"/>
          <w:szCs w:val="21"/>
          <w:lang w:val="zh-CN"/>
        </w:rPr>
      </w:pPr>
      <w:bookmarkStart w:id="167" w:name="_Toc479931772"/>
      <w:bookmarkStart w:id="168" w:name="_Toc12980"/>
      <w:bookmarkStart w:id="169" w:name="_Toc6637"/>
      <w:bookmarkStart w:id="170" w:name="_Toc12002"/>
      <w:bookmarkStart w:id="171" w:name="_Toc354594118"/>
      <w:bookmarkStart w:id="172" w:name="_Toc341184785"/>
    </w:p>
    <w:bookmarkEnd w:id="167"/>
    <w:bookmarkEnd w:id="168"/>
    <w:bookmarkEnd w:id="169"/>
    <w:bookmarkEnd w:id="170"/>
    <w:p w14:paraId="283A988D">
      <w:pPr>
        <w:autoSpaceDE w:val="0"/>
        <w:autoSpaceDN w:val="0"/>
        <w:adjustRightInd w:val="0"/>
        <w:rPr>
          <w:rFonts w:hint="eastAsia" w:ascii="仿宋" w:hAnsi="仿宋" w:eastAsia="仿宋" w:cs="仿宋"/>
          <w:color w:val="auto"/>
          <w:sz w:val="24"/>
          <w:szCs w:val="21"/>
          <w:lang w:val="zh-CN"/>
        </w:rPr>
      </w:pPr>
      <w:bookmarkStart w:id="173" w:name="_Toc459109596"/>
      <w:bookmarkStart w:id="174" w:name="_Toc19964"/>
      <w:bookmarkStart w:id="175" w:name="_Toc28955"/>
      <w:bookmarkStart w:id="176" w:name="_Toc9543"/>
    </w:p>
    <w:p w14:paraId="6AFB153D">
      <w:pPr>
        <w:rPr>
          <w:rFonts w:hint="eastAsia" w:ascii="仿宋" w:hAnsi="仿宋" w:eastAsia="仿宋" w:cs="仿宋"/>
          <w:b/>
          <w:color w:val="auto"/>
          <w:sz w:val="24"/>
          <w:szCs w:val="21"/>
        </w:rPr>
      </w:pPr>
      <w:r>
        <w:rPr>
          <w:rFonts w:hint="eastAsia" w:ascii="仿宋" w:hAnsi="仿宋" w:eastAsia="仿宋" w:cs="仿宋"/>
          <w:b/>
          <w:color w:val="auto"/>
          <w:sz w:val="24"/>
          <w:szCs w:val="21"/>
        </w:rPr>
        <w:br w:type="page"/>
      </w:r>
    </w:p>
    <w:p w14:paraId="3D6AB1F5">
      <w:pPr>
        <w:outlineLvl w:val="1"/>
        <w:rPr>
          <w:rFonts w:hint="eastAsia" w:ascii="仿宋" w:hAnsi="仿宋" w:eastAsia="仿宋" w:cs="仿宋"/>
          <w:b/>
          <w:color w:val="auto"/>
          <w:sz w:val="24"/>
          <w:szCs w:val="21"/>
          <w:lang w:val="zh-CN"/>
        </w:rPr>
      </w:pPr>
      <w:r>
        <w:rPr>
          <w:rFonts w:hint="eastAsia" w:ascii="仿宋" w:hAnsi="仿宋" w:eastAsia="仿宋" w:cs="仿宋"/>
          <w:b/>
          <w:color w:val="auto"/>
          <w:sz w:val="24"/>
          <w:szCs w:val="21"/>
        </w:rPr>
        <w:t>五</w:t>
      </w:r>
      <w:r>
        <w:rPr>
          <w:rFonts w:hint="eastAsia" w:ascii="仿宋" w:hAnsi="仿宋" w:eastAsia="仿宋" w:cs="仿宋"/>
          <w:b/>
          <w:color w:val="auto"/>
          <w:sz w:val="24"/>
          <w:szCs w:val="21"/>
          <w:lang w:val="zh-CN"/>
        </w:rPr>
        <w:t>、供应商基本情况说明</w:t>
      </w:r>
      <w:bookmarkEnd w:id="173"/>
      <w:bookmarkEnd w:id="174"/>
      <w:bookmarkEnd w:id="175"/>
      <w:bookmarkEnd w:id="176"/>
    </w:p>
    <w:p w14:paraId="4139D3F4">
      <w:pPr>
        <w:ind w:firstLine="643" w:firstLineChars="200"/>
        <w:jc w:val="center"/>
        <w:rPr>
          <w:rFonts w:hint="eastAsia" w:ascii="仿宋" w:hAnsi="仿宋" w:eastAsia="仿宋" w:cs="仿宋"/>
          <w:b/>
          <w:color w:val="auto"/>
          <w:sz w:val="32"/>
          <w:lang w:val="zh-CN"/>
        </w:rPr>
      </w:pPr>
      <w:r>
        <w:rPr>
          <w:rFonts w:hint="eastAsia" w:ascii="仿宋" w:hAnsi="仿宋" w:eastAsia="仿宋" w:cs="仿宋"/>
          <w:b/>
          <w:color w:val="auto"/>
          <w:sz w:val="32"/>
          <w:lang w:val="zh-CN"/>
        </w:rPr>
        <w:t>供应商基本情况说明</w:t>
      </w:r>
    </w:p>
    <w:p w14:paraId="62850A36">
      <w:pPr>
        <w:ind w:firstLine="420"/>
        <w:rPr>
          <w:rFonts w:hint="eastAsia" w:ascii="仿宋" w:hAnsi="仿宋" w:eastAsia="仿宋" w:cs="仿宋"/>
          <w:color w:val="auto"/>
          <w:sz w:val="24"/>
          <w:szCs w:val="21"/>
          <w:lang w:val="zh-CN"/>
        </w:rPr>
      </w:pPr>
    </w:p>
    <w:p w14:paraId="24E599E7">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（一）名称及有关情况：</w:t>
      </w:r>
    </w:p>
    <w:p w14:paraId="174DF60E">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（1）名称：</w:t>
      </w:r>
    </w:p>
    <w:p w14:paraId="24E54756">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（2）地址：　　　　　　　　　传真/电话：　　　　　邮编：</w:t>
      </w:r>
    </w:p>
    <w:p w14:paraId="0AEE7654">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（3）成立或注册日期：</w:t>
      </w:r>
    </w:p>
    <w:p w14:paraId="793E1DF3">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（4）法人代表姓名：</w:t>
      </w:r>
    </w:p>
    <w:p w14:paraId="5F0FDE46">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（5）开户银行名称及地址：</w:t>
      </w:r>
    </w:p>
    <w:p w14:paraId="7ECF0BF3">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（6）供应商在南京地区的代表姓名和地址邮编、传真、电话</w:t>
      </w:r>
    </w:p>
    <w:p w14:paraId="680A7863">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（二）供应商简介：主要包括以下内容</w:t>
      </w:r>
    </w:p>
    <w:p w14:paraId="74B96BC4">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（1）企业发展简史</w:t>
      </w:r>
    </w:p>
    <w:p w14:paraId="08683D6F">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（2）企业获得的荣誉、受过的违规处罚情况等</w:t>
      </w:r>
    </w:p>
    <w:p w14:paraId="22098F49">
      <w:pPr>
        <w:ind w:firstLine="480" w:firstLineChars="20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（三）供应商认为需要说明的其它情况</w:t>
      </w:r>
    </w:p>
    <w:p w14:paraId="63CAB3B1">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供应商</w:t>
      </w:r>
      <w:r>
        <w:rPr>
          <w:rFonts w:hint="eastAsia" w:ascii="仿宋" w:hAnsi="仿宋" w:eastAsia="仿宋" w:cs="仿宋"/>
          <w:color w:val="auto"/>
          <w:sz w:val="24"/>
          <w:szCs w:val="21"/>
        </w:rPr>
        <w:t xml:space="preserve">（盖章）：            </w:t>
      </w:r>
    </w:p>
    <w:p w14:paraId="725C74C6">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授权代表签字：             </w:t>
      </w:r>
    </w:p>
    <w:p w14:paraId="5FF8CA36">
      <w:pPr>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日    期：    年    月   日</w:t>
      </w:r>
    </w:p>
    <w:p w14:paraId="295143A0">
      <w:pPr>
        <w:pStyle w:val="4"/>
        <w:tabs>
          <w:tab w:val="left" w:pos="5063"/>
        </w:tabs>
        <w:spacing w:before="120" w:line="360" w:lineRule="auto"/>
        <w:ind w:right="878"/>
        <w:rPr>
          <w:rFonts w:hint="eastAsia" w:ascii="仿宋" w:hAnsi="仿宋" w:eastAsia="仿宋" w:cs="仿宋"/>
          <w:color w:val="auto"/>
          <w:sz w:val="24"/>
          <w:szCs w:val="21"/>
          <w:lang w:val="en-US" w:eastAsia="zh-CN"/>
        </w:rPr>
      </w:pPr>
    </w:p>
    <w:p w14:paraId="75E868CF">
      <w:pPr>
        <w:rPr>
          <w:rFonts w:hint="eastAsia" w:ascii="仿宋" w:hAnsi="仿宋" w:eastAsia="仿宋" w:cs="仿宋"/>
          <w:color w:val="auto"/>
          <w:sz w:val="24"/>
          <w:szCs w:val="21"/>
          <w:lang w:val="en-US" w:eastAsia="zh-CN"/>
        </w:rPr>
      </w:pPr>
    </w:p>
    <w:p w14:paraId="5B0683D7">
      <w:pPr>
        <w:rPr>
          <w:rFonts w:hint="eastAsia" w:ascii="仿宋" w:hAnsi="仿宋" w:eastAsia="仿宋" w:cs="仿宋"/>
          <w:color w:val="auto"/>
          <w:sz w:val="24"/>
          <w:szCs w:val="21"/>
          <w:lang w:val="en-US" w:eastAsia="zh-CN"/>
        </w:rPr>
      </w:pPr>
    </w:p>
    <w:p w14:paraId="60BDB5BE">
      <w:pPr>
        <w:rPr>
          <w:rFonts w:hint="eastAsia" w:ascii="仿宋" w:hAnsi="仿宋" w:eastAsia="仿宋" w:cs="仿宋"/>
          <w:color w:val="auto"/>
          <w:sz w:val="24"/>
          <w:szCs w:val="21"/>
          <w:lang w:val="en-US" w:eastAsia="zh-CN"/>
        </w:rPr>
      </w:pPr>
    </w:p>
    <w:p w14:paraId="2E6010E8">
      <w:pPr>
        <w:rPr>
          <w:rFonts w:hint="eastAsia" w:ascii="仿宋" w:hAnsi="仿宋" w:eastAsia="仿宋" w:cs="仿宋"/>
          <w:color w:val="auto"/>
          <w:sz w:val="24"/>
          <w:szCs w:val="21"/>
          <w:lang w:val="en-US" w:eastAsia="zh-CN"/>
        </w:rPr>
      </w:pPr>
    </w:p>
    <w:p w14:paraId="3DDC03B0">
      <w:pPr>
        <w:rPr>
          <w:rFonts w:hint="eastAsia" w:ascii="仿宋" w:hAnsi="仿宋" w:eastAsia="仿宋" w:cs="仿宋"/>
          <w:color w:val="auto"/>
          <w:sz w:val="24"/>
          <w:szCs w:val="21"/>
          <w:lang w:val="en-US" w:eastAsia="zh-CN"/>
        </w:rPr>
      </w:pPr>
    </w:p>
    <w:p w14:paraId="3D053A26">
      <w:pPr>
        <w:rPr>
          <w:rFonts w:hint="eastAsia" w:ascii="仿宋" w:hAnsi="仿宋" w:eastAsia="仿宋" w:cs="仿宋"/>
          <w:color w:val="auto"/>
          <w:sz w:val="24"/>
          <w:szCs w:val="21"/>
          <w:lang w:val="en-US" w:eastAsia="zh-CN"/>
        </w:rPr>
      </w:pPr>
    </w:p>
    <w:p w14:paraId="44AAC912">
      <w:pPr>
        <w:rPr>
          <w:rFonts w:hint="eastAsia" w:ascii="仿宋" w:hAnsi="仿宋" w:eastAsia="仿宋" w:cs="仿宋"/>
          <w:color w:val="auto"/>
          <w:sz w:val="24"/>
          <w:szCs w:val="21"/>
          <w:lang w:val="en-US" w:eastAsia="zh-CN"/>
        </w:rPr>
      </w:pPr>
    </w:p>
    <w:p w14:paraId="4BAE501F">
      <w:pPr>
        <w:rPr>
          <w:rFonts w:hint="eastAsia" w:ascii="仿宋" w:hAnsi="仿宋" w:eastAsia="仿宋" w:cs="仿宋"/>
          <w:color w:val="auto"/>
          <w:sz w:val="24"/>
          <w:szCs w:val="21"/>
          <w:lang w:val="en-US" w:eastAsia="zh-CN"/>
        </w:rPr>
      </w:pPr>
    </w:p>
    <w:p w14:paraId="77C12082">
      <w:pPr>
        <w:rPr>
          <w:rFonts w:hint="eastAsia" w:ascii="仿宋" w:hAnsi="仿宋" w:eastAsia="仿宋" w:cs="仿宋"/>
          <w:color w:val="auto"/>
          <w:sz w:val="24"/>
          <w:szCs w:val="21"/>
          <w:lang w:val="en-US" w:eastAsia="zh-CN"/>
        </w:rPr>
      </w:pPr>
    </w:p>
    <w:p w14:paraId="05310036">
      <w:pPr>
        <w:rPr>
          <w:rFonts w:hint="eastAsia" w:ascii="仿宋" w:hAnsi="仿宋" w:eastAsia="仿宋" w:cs="仿宋"/>
          <w:color w:val="auto"/>
          <w:sz w:val="24"/>
          <w:szCs w:val="21"/>
          <w:lang w:val="en-US" w:eastAsia="zh-CN"/>
        </w:rPr>
      </w:pPr>
    </w:p>
    <w:p w14:paraId="46C3F3DB">
      <w:pPr>
        <w:rPr>
          <w:rFonts w:hint="eastAsia" w:ascii="仿宋" w:hAnsi="仿宋" w:eastAsia="仿宋" w:cs="仿宋"/>
          <w:color w:val="auto"/>
          <w:sz w:val="24"/>
          <w:szCs w:val="21"/>
          <w:lang w:val="en-US" w:eastAsia="zh-CN"/>
        </w:rPr>
      </w:pPr>
    </w:p>
    <w:p w14:paraId="55282D3B">
      <w:pPr>
        <w:rPr>
          <w:rFonts w:hint="eastAsia" w:ascii="仿宋" w:hAnsi="仿宋" w:eastAsia="仿宋" w:cs="仿宋"/>
          <w:color w:val="auto"/>
          <w:sz w:val="24"/>
          <w:szCs w:val="21"/>
          <w:lang w:val="en-US" w:eastAsia="zh-CN"/>
        </w:rPr>
      </w:pPr>
    </w:p>
    <w:p w14:paraId="190A8F1E">
      <w:pPr>
        <w:rPr>
          <w:rFonts w:hint="eastAsia" w:ascii="仿宋" w:hAnsi="仿宋" w:eastAsia="仿宋" w:cs="仿宋"/>
          <w:color w:val="auto"/>
          <w:sz w:val="24"/>
          <w:szCs w:val="21"/>
          <w:lang w:val="en-US" w:eastAsia="zh-CN"/>
        </w:rPr>
      </w:pPr>
    </w:p>
    <w:p w14:paraId="6DB04D9E">
      <w:pPr>
        <w:rPr>
          <w:rFonts w:hint="eastAsia" w:ascii="仿宋" w:hAnsi="仿宋" w:eastAsia="仿宋" w:cs="仿宋"/>
          <w:color w:val="auto"/>
          <w:sz w:val="24"/>
          <w:szCs w:val="21"/>
          <w:lang w:val="en-US" w:eastAsia="zh-CN"/>
        </w:rPr>
      </w:pPr>
    </w:p>
    <w:p w14:paraId="3520AB38">
      <w:pPr>
        <w:rPr>
          <w:rFonts w:hint="eastAsia" w:ascii="仿宋" w:hAnsi="仿宋" w:eastAsia="仿宋" w:cs="仿宋"/>
          <w:color w:val="auto"/>
          <w:sz w:val="24"/>
          <w:szCs w:val="21"/>
          <w:lang w:val="en-US" w:eastAsia="zh-CN"/>
        </w:rPr>
      </w:pPr>
    </w:p>
    <w:p w14:paraId="323D713D">
      <w:pPr>
        <w:rPr>
          <w:rFonts w:hint="eastAsia" w:ascii="仿宋" w:hAnsi="仿宋" w:eastAsia="仿宋" w:cs="仿宋"/>
          <w:color w:val="auto"/>
          <w:sz w:val="24"/>
          <w:szCs w:val="21"/>
          <w:lang w:val="en-US" w:eastAsia="zh-CN"/>
        </w:rPr>
      </w:pPr>
    </w:p>
    <w:p w14:paraId="4EF6FECB">
      <w:pPr>
        <w:rPr>
          <w:rFonts w:hint="eastAsia" w:ascii="仿宋" w:hAnsi="仿宋" w:eastAsia="仿宋" w:cs="仿宋"/>
          <w:color w:val="auto"/>
          <w:sz w:val="24"/>
          <w:szCs w:val="21"/>
          <w:lang w:val="en-US" w:eastAsia="zh-CN"/>
        </w:rPr>
      </w:pPr>
    </w:p>
    <w:p w14:paraId="451FAE7F">
      <w:pPr>
        <w:rPr>
          <w:rFonts w:hint="eastAsia" w:ascii="仿宋" w:hAnsi="仿宋" w:eastAsia="仿宋" w:cs="仿宋"/>
          <w:color w:val="auto"/>
          <w:sz w:val="24"/>
          <w:szCs w:val="21"/>
          <w:lang w:val="en-US" w:eastAsia="zh-CN"/>
        </w:rPr>
      </w:pPr>
    </w:p>
    <w:p w14:paraId="6988FAF0">
      <w:pPr>
        <w:rPr>
          <w:rFonts w:hint="eastAsia" w:ascii="仿宋" w:hAnsi="仿宋" w:eastAsia="仿宋" w:cs="仿宋"/>
          <w:color w:val="auto"/>
          <w:sz w:val="24"/>
          <w:szCs w:val="21"/>
          <w:lang w:val="en-US" w:eastAsia="zh-CN"/>
        </w:rPr>
      </w:pPr>
    </w:p>
    <w:p w14:paraId="4250F35E">
      <w:pPr>
        <w:rPr>
          <w:rFonts w:hint="eastAsia" w:ascii="仿宋" w:hAnsi="仿宋" w:eastAsia="仿宋" w:cs="仿宋"/>
          <w:color w:val="auto"/>
          <w:sz w:val="24"/>
          <w:szCs w:val="21"/>
          <w:lang w:val="en-US" w:eastAsia="zh-CN"/>
        </w:rPr>
      </w:pPr>
    </w:p>
    <w:p w14:paraId="135A3685">
      <w:pPr>
        <w:rPr>
          <w:rFonts w:hint="eastAsia" w:ascii="仿宋" w:hAnsi="仿宋" w:eastAsia="仿宋" w:cs="仿宋"/>
          <w:color w:val="auto"/>
          <w:sz w:val="24"/>
          <w:szCs w:val="21"/>
          <w:lang w:val="en-US" w:eastAsia="zh-CN"/>
        </w:rPr>
      </w:pPr>
    </w:p>
    <w:p w14:paraId="4858415C">
      <w:pPr>
        <w:rPr>
          <w:rFonts w:hint="eastAsia" w:ascii="仿宋" w:hAnsi="仿宋" w:eastAsia="仿宋" w:cs="仿宋"/>
          <w:color w:val="auto"/>
          <w:sz w:val="24"/>
          <w:szCs w:val="21"/>
          <w:lang w:val="en-US" w:eastAsia="zh-CN"/>
        </w:rPr>
      </w:pPr>
    </w:p>
    <w:p w14:paraId="09951C32">
      <w:pPr>
        <w:pStyle w:val="4"/>
        <w:tabs>
          <w:tab w:val="left" w:pos="5063"/>
        </w:tabs>
        <w:spacing w:before="120" w:line="360" w:lineRule="auto"/>
        <w:ind w:right="878"/>
        <w:rPr>
          <w:rFonts w:hint="eastAsia" w:ascii="仿宋" w:hAnsi="仿宋" w:eastAsia="仿宋" w:cs="仿宋"/>
          <w:b/>
          <w:bCs/>
          <w:color w:val="auto"/>
          <w:sz w:val="22"/>
          <w:szCs w:val="22"/>
        </w:rPr>
      </w:pPr>
      <w:r>
        <w:rPr>
          <w:rFonts w:hint="eastAsia" w:ascii="仿宋" w:hAnsi="仿宋" w:eastAsia="仿宋" w:cs="仿宋"/>
          <w:color w:val="auto"/>
          <w:sz w:val="24"/>
          <w:szCs w:val="21"/>
          <w:lang w:val="en-US" w:eastAsia="zh-CN"/>
        </w:rPr>
        <w:t>六、</w:t>
      </w:r>
      <w:r>
        <w:rPr>
          <w:rFonts w:hint="eastAsia" w:ascii="仿宋" w:hAnsi="仿宋" w:eastAsia="仿宋" w:cs="仿宋"/>
          <w:b/>
          <w:bCs/>
          <w:color w:val="auto"/>
          <w:sz w:val="24"/>
          <w:szCs w:val="24"/>
        </w:rPr>
        <w:t>商务条款偏离表</w:t>
      </w:r>
    </w:p>
    <w:p w14:paraId="5678B26D">
      <w:pPr>
        <w:pStyle w:val="4"/>
        <w:spacing w:before="120" w:line="360" w:lineRule="auto"/>
        <w:ind w:right="878"/>
        <w:jc w:val="center"/>
        <w:rPr>
          <w:rFonts w:hint="eastAsia" w:ascii="仿宋" w:hAnsi="仿宋" w:eastAsia="仿宋" w:cs="仿宋"/>
          <w:color w:val="auto"/>
        </w:rPr>
      </w:pPr>
      <w:r>
        <w:rPr>
          <w:rFonts w:hint="eastAsia" w:ascii="仿宋" w:hAnsi="仿宋" w:eastAsia="仿宋" w:cs="仿宋"/>
          <w:color w:val="auto"/>
          <w:spacing w:val="-2"/>
        </w:rPr>
        <w:t>商务条款偏离表</w:t>
      </w:r>
    </w:p>
    <w:p w14:paraId="28D4F2C4">
      <w:pPr>
        <w:spacing w:line="360" w:lineRule="auto"/>
        <w:rPr>
          <w:rFonts w:hint="eastAsia" w:ascii="仿宋" w:hAnsi="仿宋" w:eastAsia="仿宋" w:cs="仿宋"/>
          <w:color w:val="auto"/>
        </w:rPr>
      </w:pPr>
      <w:r>
        <w:rPr>
          <w:rFonts w:hint="eastAsia" w:ascii="仿宋" w:hAnsi="仿宋" w:eastAsia="仿宋" w:cs="仿宋"/>
          <w:color w:val="auto"/>
        </w:rPr>
        <w:t>项目名称:</w:t>
      </w:r>
    </w:p>
    <w:p w14:paraId="7C9A6F3F">
      <w:pPr>
        <w:spacing w:line="360" w:lineRule="auto"/>
        <w:rPr>
          <w:rFonts w:hint="eastAsia" w:ascii="仿宋" w:hAnsi="仿宋" w:eastAsia="仿宋" w:cs="仿宋"/>
          <w:color w:val="auto"/>
        </w:rPr>
      </w:pPr>
      <w:r>
        <w:rPr>
          <w:rFonts w:hint="eastAsia" w:ascii="仿宋" w:hAnsi="仿宋" w:eastAsia="仿宋" w:cs="仿宋"/>
          <w:color w:val="auto"/>
        </w:rPr>
        <w:t>项目编号:</w:t>
      </w:r>
    </w:p>
    <w:tbl>
      <w:tblPr>
        <w:tblStyle w:val="57"/>
        <w:tblW w:w="0" w:type="auto"/>
        <w:tblInd w:w="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745"/>
        <w:gridCol w:w="2978"/>
        <w:gridCol w:w="1600"/>
        <w:gridCol w:w="1020"/>
      </w:tblGrid>
      <w:tr w14:paraId="6571B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noWrap w:val="0"/>
            <w:vAlign w:val="top"/>
          </w:tcPr>
          <w:p w14:paraId="7046126C">
            <w:pPr>
              <w:pStyle w:val="526"/>
              <w:spacing w:line="360" w:lineRule="auto"/>
              <w:ind w:left="83"/>
              <w:rPr>
                <w:rFonts w:hint="eastAsia" w:ascii="仿宋" w:hAnsi="仿宋" w:eastAsia="仿宋" w:cs="仿宋"/>
                <w:color w:val="auto"/>
                <w:sz w:val="24"/>
              </w:rPr>
            </w:pPr>
            <w:r>
              <w:rPr>
                <w:rFonts w:hint="eastAsia" w:ascii="仿宋" w:hAnsi="仿宋" w:eastAsia="仿宋" w:cs="仿宋"/>
                <w:color w:val="auto"/>
                <w:spacing w:val="-5"/>
                <w:sz w:val="24"/>
              </w:rPr>
              <w:t>序号</w:t>
            </w:r>
          </w:p>
        </w:tc>
        <w:tc>
          <w:tcPr>
            <w:tcW w:w="1745" w:type="dxa"/>
            <w:noWrap w:val="0"/>
            <w:vAlign w:val="top"/>
          </w:tcPr>
          <w:p w14:paraId="676D2553">
            <w:pPr>
              <w:pStyle w:val="526"/>
              <w:spacing w:line="360" w:lineRule="auto"/>
              <w:ind w:left="31"/>
              <w:rPr>
                <w:rFonts w:hint="eastAsia" w:ascii="仿宋" w:hAnsi="仿宋" w:eastAsia="仿宋" w:cs="仿宋"/>
                <w:color w:val="auto"/>
                <w:sz w:val="24"/>
              </w:rPr>
            </w:pPr>
            <w:r>
              <w:rPr>
                <w:rFonts w:hint="eastAsia" w:ascii="仿宋" w:hAnsi="仿宋" w:eastAsia="仿宋" w:cs="仿宋"/>
                <w:color w:val="auto"/>
                <w:spacing w:val="-2"/>
                <w:sz w:val="24"/>
              </w:rPr>
              <w:t>采购文件条目号</w:t>
            </w:r>
          </w:p>
        </w:tc>
        <w:tc>
          <w:tcPr>
            <w:tcW w:w="2978" w:type="dxa"/>
            <w:noWrap w:val="0"/>
            <w:vAlign w:val="top"/>
          </w:tcPr>
          <w:p w14:paraId="1A8154AA">
            <w:pPr>
              <w:pStyle w:val="526"/>
              <w:spacing w:line="360" w:lineRule="auto"/>
              <w:ind w:left="170"/>
              <w:rPr>
                <w:rFonts w:hint="eastAsia" w:ascii="仿宋" w:hAnsi="仿宋" w:eastAsia="仿宋" w:cs="仿宋"/>
                <w:color w:val="auto"/>
                <w:sz w:val="24"/>
              </w:rPr>
            </w:pPr>
            <w:r>
              <w:rPr>
                <w:rFonts w:hint="eastAsia" w:ascii="仿宋" w:hAnsi="仿宋" w:eastAsia="仿宋" w:cs="仿宋"/>
                <w:color w:val="auto"/>
                <w:spacing w:val="-1"/>
                <w:sz w:val="24"/>
              </w:rPr>
              <w:t>采购文件要求的商务条款</w:t>
            </w:r>
          </w:p>
        </w:tc>
        <w:tc>
          <w:tcPr>
            <w:tcW w:w="1600" w:type="dxa"/>
            <w:noWrap w:val="0"/>
            <w:vAlign w:val="top"/>
          </w:tcPr>
          <w:p w14:paraId="3C71753E">
            <w:pPr>
              <w:pStyle w:val="526"/>
              <w:spacing w:line="360" w:lineRule="auto"/>
              <w:ind w:left="320"/>
              <w:rPr>
                <w:rFonts w:hint="eastAsia" w:ascii="仿宋" w:hAnsi="仿宋" w:eastAsia="仿宋" w:cs="仿宋"/>
                <w:color w:val="auto"/>
                <w:sz w:val="24"/>
              </w:rPr>
            </w:pPr>
            <w:r>
              <w:rPr>
                <w:rFonts w:hint="eastAsia" w:ascii="仿宋" w:hAnsi="仿宋" w:eastAsia="仿宋" w:cs="仿宋"/>
                <w:color w:val="auto"/>
                <w:spacing w:val="-3"/>
                <w:sz w:val="24"/>
              </w:rPr>
              <w:t>磋商响应</w:t>
            </w:r>
          </w:p>
        </w:tc>
        <w:tc>
          <w:tcPr>
            <w:tcW w:w="1020" w:type="dxa"/>
            <w:noWrap w:val="0"/>
            <w:vAlign w:val="top"/>
          </w:tcPr>
          <w:p w14:paraId="56E1998E">
            <w:pPr>
              <w:pStyle w:val="526"/>
              <w:spacing w:line="360" w:lineRule="auto"/>
              <w:ind w:left="270"/>
              <w:rPr>
                <w:rFonts w:hint="eastAsia" w:ascii="仿宋" w:hAnsi="仿宋" w:eastAsia="仿宋" w:cs="仿宋"/>
                <w:color w:val="auto"/>
                <w:sz w:val="24"/>
              </w:rPr>
            </w:pPr>
            <w:r>
              <w:rPr>
                <w:rFonts w:hint="eastAsia" w:ascii="仿宋" w:hAnsi="仿宋" w:eastAsia="仿宋" w:cs="仿宋"/>
                <w:color w:val="auto"/>
                <w:spacing w:val="-5"/>
                <w:sz w:val="24"/>
              </w:rPr>
              <w:t>偏离</w:t>
            </w:r>
          </w:p>
        </w:tc>
      </w:tr>
      <w:tr w14:paraId="559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noWrap w:val="0"/>
            <w:vAlign w:val="top"/>
          </w:tcPr>
          <w:p w14:paraId="0D66AE56">
            <w:pPr>
              <w:pStyle w:val="526"/>
              <w:spacing w:line="360" w:lineRule="auto"/>
              <w:rPr>
                <w:rFonts w:hint="eastAsia" w:ascii="仿宋" w:hAnsi="仿宋" w:eastAsia="仿宋" w:cs="仿宋"/>
                <w:color w:val="auto"/>
              </w:rPr>
            </w:pPr>
          </w:p>
        </w:tc>
        <w:tc>
          <w:tcPr>
            <w:tcW w:w="1745" w:type="dxa"/>
            <w:noWrap w:val="0"/>
            <w:vAlign w:val="top"/>
          </w:tcPr>
          <w:p w14:paraId="0FAA5CF7">
            <w:pPr>
              <w:pStyle w:val="526"/>
              <w:spacing w:line="360" w:lineRule="auto"/>
              <w:rPr>
                <w:rFonts w:hint="eastAsia" w:ascii="仿宋" w:hAnsi="仿宋" w:eastAsia="仿宋" w:cs="仿宋"/>
                <w:color w:val="auto"/>
              </w:rPr>
            </w:pPr>
          </w:p>
        </w:tc>
        <w:tc>
          <w:tcPr>
            <w:tcW w:w="2978" w:type="dxa"/>
            <w:noWrap w:val="0"/>
            <w:vAlign w:val="top"/>
          </w:tcPr>
          <w:p w14:paraId="356AD3FF">
            <w:pPr>
              <w:pStyle w:val="526"/>
              <w:spacing w:line="360" w:lineRule="auto"/>
              <w:rPr>
                <w:rFonts w:hint="eastAsia" w:ascii="仿宋" w:hAnsi="仿宋" w:eastAsia="仿宋" w:cs="仿宋"/>
                <w:color w:val="auto"/>
              </w:rPr>
            </w:pPr>
          </w:p>
        </w:tc>
        <w:tc>
          <w:tcPr>
            <w:tcW w:w="1600" w:type="dxa"/>
            <w:noWrap w:val="0"/>
            <w:vAlign w:val="top"/>
          </w:tcPr>
          <w:p w14:paraId="153AEE9F">
            <w:pPr>
              <w:pStyle w:val="526"/>
              <w:spacing w:line="360" w:lineRule="auto"/>
              <w:rPr>
                <w:rFonts w:hint="eastAsia" w:ascii="仿宋" w:hAnsi="仿宋" w:eastAsia="仿宋" w:cs="仿宋"/>
                <w:color w:val="auto"/>
              </w:rPr>
            </w:pPr>
          </w:p>
        </w:tc>
        <w:tc>
          <w:tcPr>
            <w:tcW w:w="1020" w:type="dxa"/>
            <w:noWrap w:val="0"/>
            <w:vAlign w:val="top"/>
          </w:tcPr>
          <w:p w14:paraId="28623AF7">
            <w:pPr>
              <w:pStyle w:val="526"/>
              <w:spacing w:line="360" w:lineRule="auto"/>
              <w:rPr>
                <w:rFonts w:hint="eastAsia" w:ascii="仿宋" w:hAnsi="仿宋" w:eastAsia="仿宋" w:cs="仿宋"/>
                <w:color w:val="auto"/>
              </w:rPr>
            </w:pPr>
          </w:p>
        </w:tc>
      </w:tr>
      <w:tr w14:paraId="022DC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noWrap w:val="0"/>
            <w:vAlign w:val="top"/>
          </w:tcPr>
          <w:p w14:paraId="275F9BD7">
            <w:pPr>
              <w:pStyle w:val="526"/>
              <w:spacing w:line="360" w:lineRule="auto"/>
              <w:rPr>
                <w:rFonts w:hint="eastAsia" w:ascii="仿宋" w:hAnsi="仿宋" w:eastAsia="仿宋" w:cs="仿宋"/>
                <w:color w:val="auto"/>
              </w:rPr>
            </w:pPr>
          </w:p>
        </w:tc>
        <w:tc>
          <w:tcPr>
            <w:tcW w:w="1745" w:type="dxa"/>
            <w:noWrap w:val="0"/>
            <w:vAlign w:val="top"/>
          </w:tcPr>
          <w:p w14:paraId="0E83A1D7">
            <w:pPr>
              <w:pStyle w:val="526"/>
              <w:spacing w:line="360" w:lineRule="auto"/>
              <w:rPr>
                <w:rFonts w:hint="eastAsia" w:ascii="仿宋" w:hAnsi="仿宋" w:eastAsia="仿宋" w:cs="仿宋"/>
                <w:color w:val="auto"/>
              </w:rPr>
            </w:pPr>
          </w:p>
        </w:tc>
        <w:tc>
          <w:tcPr>
            <w:tcW w:w="2978" w:type="dxa"/>
            <w:noWrap w:val="0"/>
            <w:vAlign w:val="top"/>
          </w:tcPr>
          <w:p w14:paraId="1D4F73E6">
            <w:pPr>
              <w:pStyle w:val="526"/>
              <w:spacing w:line="360" w:lineRule="auto"/>
              <w:rPr>
                <w:rFonts w:hint="eastAsia" w:ascii="仿宋" w:hAnsi="仿宋" w:eastAsia="仿宋" w:cs="仿宋"/>
                <w:color w:val="auto"/>
              </w:rPr>
            </w:pPr>
          </w:p>
        </w:tc>
        <w:tc>
          <w:tcPr>
            <w:tcW w:w="1600" w:type="dxa"/>
            <w:noWrap w:val="0"/>
            <w:vAlign w:val="top"/>
          </w:tcPr>
          <w:p w14:paraId="22969279">
            <w:pPr>
              <w:pStyle w:val="526"/>
              <w:spacing w:line="360" w:lineRule="auto"/>
              <w:rPr>
                <w:rFonts w:hint="eastAsia" w:ascii="仿宋" w:hAnsi="仿宋" w:eastAsia="仿宋" w:cs="仿宋"/>
                <w:color w:val="auto"/>
              </w:rPr>
            </w:pPr>
          </w:p>
        </w:tc>
        <w:tc>
          <w:tcPr>
            <w:tcW w:w="1020" w:type="dxa"/>
            <w:noWrap w:val="0"/>
            <w:vAlign w:val="top"/>
          </w:tcPr>
          <w:p w14:paraId="057A2648">
            <w:pPr>
              <w:pStyle w:val="526"/>
              <w:spacing w:line="360" w:lineRule="auto"/>
              <w:rPr>
                <w:rFonts w:hint="eastAsia" w:ascii="仿宋" w:hAnsi="仿宋" w:eastAsia="仿宋" w:cs="仿宋"/>
                <w:color w:val="auto"/>
              </w:rPr>
            </w:pPr>
          </w:p>
        </w:tc>
      </w:tr>
      <w:tr w14:paraId="4360E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50" w:type="dxa"/>
            <w:noWrap w:val="0"/>
            <w:vAlign w:val="top"/>
          </w:tcPr>
          <w:p w14:paraId="602B6A90">
            <w:pPr>
              <w:pStyle w:val="526"/>
              <w:spacing w:line="360" w:lineRule="auto"/>
              <w:rPr>
                <w:rFonts w:hint="eastAsia" w:ascii="仿宋" w:hAnsi="仿宋" w:eastAsia="仿宋" w:cs="仿宋"/>
                <w:color w:val="auto"/>
              </w:rPr>
            </w:pPr>
          </w:p>
        </w:tc>
        <w:tc>
          <w:tcPr>
            <w:tcW w:w="1745" w:type="dxa"/>
            <w:noWrap w:val="0"/>
            <w:vAlign w:val="top"/>
          </w:tcPr>
          <w:p w14:paraId="4B79CFF7">
            <w:pPr>
              <w:pStyle w:val="526"/>
              <w:spacing w:line="360" w:lineRule="auto"/>
              <w:rPr>
                <w:rFonts w:hint="eastAsia" w:ascii="仿宋" w:hAnsi="仿宋" w:eastAsia="仿宋" w:cs="仿宋"/>
                <w:color w:val="auto"/>
              </w:rPr>
            </w:pPr>
          </w:p>
        </w:tc>
        <w:tc>
          <w:tcPr>
            <w:tcW w:w="2978" w:type="dxa"/>
            <w:noWrap w:val="0"/>
            <w:vAlign w:val="top"/>
          </w:tcPr>
          <w:p w14:paraId="7F1EEBA5">
            <w:pPr>
              <w:pStyle w:val="526"/>
              <w:spacing w:line="360" w:lineRule="auto"/>
              <w:rPr>
                <w:rFonts w:hint="eastAsia" w:ascii="仿宋" w:hAnsi="仿宋" w:eastAsia="仿宋" w:cs="仿宋"/>
                <w:color w:val="auto"/>
              </w:rPr>
            </w:pPr>
          </w:p>
        </w:tc>
        <w:tc>
          <w:tcPr>
            <w:tcW w:w="1600" w:type="dxa"/>
            <w:noWrap w:val="0"/>
            <w:vAlign w:val="top"/>
          </w:tcPr>
          <w:p w14:paraId="3CB14E52">
            <w:pPr>
              <w:pStyle w:val="526"/>
              <w:spacing w:line="360" w:lineRule="auto"/>
              <w:rPr>
                <w:rFonts w:hint="eastAsia" w:ascii="仿宋" w:hAnsi="仿宋" w:eastAsia="仿宋" w:cs="仿宋"/>
                <w:color w:val="auto"/>
              </w:rPr>
            </w:pPr>
          </w:p>
        </w:tc>
        <w:tc>
          <w:tcPr>
            <w:tcW w:w="1020" w:type="dxa"/>
            <w:noWrap w:val="0"/>
            <w:vAlign w:val="top"/>
          </w:tcPr>
          <w:p w14:paraId="3382EA34">
            <w:pPr>
              <w:pStyle w:val="526"/>
              <w:spacing w:line="360" w:lineRule="auto"/>
              <w:rPr>
                <w:rFonts w:hint="eastAsia" w:ascii="仿宋" w:hAnsi="仿宋" w:eastAsia="仿宋" w:cs="仿宋"/>
                <w:color w:val="auto"/>
              </w:rPr>
            </w:pPr>
          </w:p>
        </w:tc>
      </w:tr>
      <w:tr w14:paraId="7BEFC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noWrap w:val="0"/>
            <w:vAlign w:val="top"/>
          </w:tcPr>
          <w:p w14:paraId="147637D4">
            <w:pPr>
              <w:pStyle w:val="526"/>
              <w:spacing w:line="360" w:lineRule="auto"/>
              <w:rPr>
                <w:rFonts w:hint="eastAsia" w:ascii="仿宋" w:hAnsi="仿宋" w:eastAsia="仿宋" w:cs="仿宋"/>
                <w:color w:val="auto"/>
              </w:rPr>
            </w:pPr>
          </w:p>
        </w:tc>
        <w:tc>
          <w:tcPr>
            <w:tcW w:w="1745" w:type="dxa"/>
            <w:noWrap w:val="0"/>
            <w:vAlign w:val="top"/>
          </w:tcPr>
          <w:p w14:paraId="35962858">
            <w:pPr>
              <w:pStyle w:val="526"/>
              <w:spacing w:line="360" w:lineRule="auto"/>
              <w:rPr>
                <w:rFonts w:hint="eastAsia" w:ascii="仿宋" w:hAnsi="仿宋" w:eastAsia="仿宋" w:cs="仿宋"/>
                <w:color w:val="auto"/>
              </w:rPr>
            </w:pPr>
          </w:p>
        </w:tc>
        <w:tc>
          <w:tcPr>
            <w:tcW w:w="2978" w:type="dxa"/>
            <w:noWrap w:val="0"/>
            <w:vAlign w:val="top"/>
          </w:tcPr>
          <w:p w14:paraId="673277B1">
            <w:pPr>
              <w:pStyle w:val="526"/>
              <w:spacing w:line="360" w:lineRule="auto"/>
              <w:rPr>
                <w:rFonts w:hint="eastAsia" w:ascii="仿宋" w:hAnsi="仿宋" w:eastAsia="仿宋" w:cs="仿宋"/>
                <w:color w:val="auto"/>
              </w:rPr>
            </w:pPr>
          </w:p>
        </w:tc>
        <w:tc>
          <w:tcPr>
            <w:tcW w:w="1600" w:type="dxa"/>
            <w:noWrap w:val="0"/>
            <w:vAlign w:val="top"/>
          </w:tcPr>
          <w:p w14:paraId="3FFC59EA">
            <w:pPr>
              <w:pStyle w:val="526"/>
              <w:spacing w:line="360" w:lineRule="auto"/>
              <w:rPr>
                <w:rFonts w:hint="eastAsia" w:ascii="仿宋" w:hAnsi="仿宋" w:eastAsia="仿宋" w:cs="仿宋"/>
                <w:color w:val="auto"/>
              </w:rPr>
            </w:pPr>
          </w:p>
        </w:tc>
        <w:tc>
          <w:tcPr>
            <w:tcW w:w="1020" w:type="dxa"/>
            <w:noWrap w:val="0"/>
            <w:vAlign w:val="top"/>
          </w:tcPr>
          <w:p w14:paraId="12D63667">
            <w:pPr>
              <w:pStyle w:val="526"/>
              <w:spacing w:line="360" w:lineRule="auto"/>
              <w:rPr>
                <w:rFonts w:hint="eastAsia" w:ascii="仿宋" w:hAnsi="仿宋" w:eastAsia="仿宋" w:cs="仿宋"/>
                <w:color w:val="auto"/>
              </w:rPr>
            </w:pPr>
          </w:p>
        </w:tc>
      </w:tr>
      <w:tr w14:paraId="78462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noWrap w:val="0"/>
            <w:vAlign w:val="top"/>
          </w:tcPr>
          <w:p w14:paraId="7A77CB02">
            <w:pPr>
              <w:pStyle w:val="526"/>
              <w:spacing w:line="360" w:lineRule="auto"/>
              <w:rPr>
                <w:rFonts w:hint="eastAsia" w:ascii="仿宋" w:hAnsi="仿宋" w:eastAsia="仿宋" w:cs="仿宋"/>
                <w:color w:val="auto"/>
              </w:rPr>
            </w:pPr>
          </w:p>
        </w:tc>
        <w:tc>
          <w:tcPr>
            <w:tcW w:w="1745" w:type="dxa"/>
            <w:noWrap w:val="0"/>
            <w:vAlign w:val="top"/>
          </w:tcPr>
          <w:p w14:paraId="472CD1FB">
            <w:pPr>
              <w:pStyle w:val="526"/>
              <w:spacing w:line="360" w:lineRule="auto"/>
              <w:rPr>
                <w:rFonts w:hint="eastAsia" w:ascii="仿宋" w:hAnsi="仿宋" w:eastAsia="仿宋" w:cs="仿宋"/>
                <w:color w:val="auto"/>
              </w:rPr>
            </w:pPr>
          </w:p>
        </w:tc>
        <w:tc>
          <w:tcPr>
            <w:tcW w:w="2978" w:type="dxa"/>
            <w:noWrap w:val="0"/>
            <w:vAlign w:val="top"/>
          </w:tcPr>
          <w:p w14:paraId="6215CB37">
            <w:pPr>
              <w:pStyle w:val="526"/>
              <w:spacing w:line="360" w:lineRule="auto"/>
              <w:rPr>
                <w:rFonts w:hint="eastAsia" w:ascii="仿宋" w:hAnsi="仿宋" w:eastAsia="仿宋" w:cs="仿宋"/>
                <w:color w:val="auto"/>
              </w:rPr>
            </w:pPr>
          </w:p>
        </w:tc>
        <w:tc>
          <w:tcPr>
            <w:tcW w:w="1600" w:type="dxa"/>
            <w:noWrap w:val="0"/>
            <w:vAlign w:val="top"/>
          </w:tcPr>
          <w:p w14:paraId="1B145380">
            <w:pPr>
              <w:pStyle w:val="526"/>
              <w:spacing w:line="360" w:lineRule="auto"/>
              <w:rPr>
                <w:rFonts w:hint="eastAsia" w:ascii="仿宋" w:hAnsi="仿宋" w:eastAsia="仿宋" w:cs="仿宋"/>
                <w:color w:val="auto"/>
              </w:rPr>
            </w:pPr>
          </w:p>
        </w:tc>
        <w:tc>
          <w:tcPr>
            <w:tcW w:w="1020" w:type="dxa"/>
            <w:noWrap w:val="0"/>
            <w:vAlign w:val="top"/>
          </w:tcPr>
          <w:p w14:paraId="6F7D3631">
            <w:pPr>
              <w:pStyle w:val="526"/>
              <w:spacing w:line="360" w:lineRule="auto"/>
              <w:rPr>
                <w:rFonts w:hint="eastAsia" w:ascii="仿宋" w:hAnsi="仿宋" w:eastAsia="仿宋" w:cs="仿宋"/>
                <w:color w:val="auto"/>
              </w:rPr>
            </w:pPr>
          </w:p>
        </w:tc>
      </w:tr>
      <w:tr w14:paraId="67050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50" w:type="dxa"/>
            <w:noWrap w:val="0"/>
            <w:vAlign w:val="top"/>
          </w:tcPr>
          <w:p w14:paraId="08187AAC">
            <w:pPr>
              <w:pStyle w:val="526"/>
              <w:spacing w:line="360" w:lineRule="auto"/>
              <w:rPr>
                <w:rFonts w:hint="eastAsia" w:ascii="仿宋" w:hAnsi="仿宋" w:eastAsia="仿宋" w:cs="仿宋"/>
                <w:color w:val="auto"/>
              </w:rPr>
            </w:pPr>
          </w:p>
        </w:tc>
        <w:tc>
          <w:tcPr>
            <w:tcW w:w="1745" w:type="dxa"/>
            <w:noWrap w:val="0"/>
            <w:vAlign w:val="top"/>
          </w:tcPr>
          <w:p w14:paraId="37119250">
            <w:pPr>
              <w:pStyle w:val="526"/>
              <w:spacing w:line="360" w:lineRule="auto"/>
              <w:rPr>
                <w:rFonts w:hint="eastAsia" w:ascii="仿宋" w:hAnsi="仿宋" w:eastAsia="仿宋" w:cs="仿宋"/>
                <w:color w:val="auto"/>
              </w:rPr>
            </w:pPr>
          </w:p>
        </w:tc>
        <w:tc>
          <w:tcPr>
            <w:tcW w:w="2978" w:type="dxa"/>
            <w:noWrap w:val="0"/>
            <w:vAlign w:val="top"/>
          </w:tcPr>
          <w:p w14:paraId="186E9993">
            <w:pPr>
              <w:pStyle w:val="526"/>
              <w:spacing w:line="360" w:lineRule="auto"/>
              <w:rPr>
                <w:rFonts w:hint="eastAsia" w:ascii="仿宋" w:hAnsi="仿宋" w:eastAsia="仿宋" w:cs="仿宋"/>
                <w:color w:val="auto"/>
              </w:rPr>
            </w:pPr>
          </w:p>
        </w:tc>
        <w:tc>
          <w:tcPr>
            <w:tcW w:w="1600" w:type="dxa"/>
            <w:noWrap w:val="0"/>
            <w:vAlign w:val="top"/>
          </w:tcPr>
          <w:p w14:paraId="1D4E411B">
            <w:pPr>
              <w:pStyle w:val="526"/>
              <w:spacing w:line="360" w:lineRule="auto"/>
              <w:rPr>
                <w:rFonts w:hint="eastAsia" w:ascii="仿宋" w:hAnsi="仿宋" w:eastAsia="仿宋" w:cs="仿宋"/>
                <w:color w:val="auto"/>
              </w:rPr>
            </w:pPr>
          </w:p>
        </w:tc>
        <w:tc>
          <w:tcPr>
            <w:tcW w:w="1020" w:type="dxa"/>
            <w:noWrap w:val="0"/>
            <w:vAlign w:val="top"/>
          </w:tcPr>
          <w:p w14:paraId="4DD5B252">
            <w:pPr>
              <w:pStyle w:val="526"/>
              <w:spacing w:line="360" w:lineRule="auto"/>
              <w:rPr>
                <w:rFonts w:hint="eastAsia" w:ascii="仿宋" w:hAnsi="仿宋" w:eastAsia="仿宋" w:cs="仿宋"/>
                <w:color w:val="auto"/>
              </w:rPr>
            </w:pPr>
          </w:p>
        </w:tc>
      </w:tr>
    </w:tbl>
    <w:p w14:paraId="4BA679B3">
      <w:pPr>
        <w:tabs>
          <w:tab w:val="left" w:pos="7921"/>
        </w:tabs>
        <w:spacing w:before="83" w:line="360" w:lineRule="auto"/>
        <w:ind w:left="600"/>
        <w:rPr>
          <w:rFonts w:hint="eastAsia" w:ascii="仿宋" w:hAnsi="仿宋" w:eastAsia="仿宋" w:cs="仿宋"/>
          <w:color w:val="auto"/>
          <w:spacing w:val="-10"/>
          <w:sz w:val="24"/>
        </w:rPr>
      </w:pPr>
      <w:r>
        <w:rPr>
          <w:rFonts w:hint="eastAsia" w:ascii="仿宋" w:hAnsi="仿宋" w:eastAsia="仿宋" w:cs="仿宋"/>
          <w:color w:val="auto"/>
        </w:rPr>
        <w:drawing>
          <wp:anchor distT="0" distB="0" distL="114300" distR="114300" simplePos="0" relativeHeight="251659264" behindDoc="0" locked="0" layoutInCell="1" allowOverlap="1">
            <wp:simplePos x="0" y="0"/>
            <wp:positionH relativeFrom="page">
              <wp:posOffset>1981200</wp:posOffset>
            </wp:positionH>
            <wp:positionV relativeFrom="paragraph">
              <wp:posOffset>226060</wp:posOffset>
            </wp:positionV>
            <wp:extent cx="3810635" cy="7620"/>
            <wp:effectExtent l="0" t="0" r="0" b="0"/>
            <wp:wrapNone/>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a:picLocks noChangeAspect="1"/>
                    </pic:cNvPicPr>
                  </pic:nvPicPr>
                  <pic:blipFill>
                    <a:blip r:embed="rId14"/>
                    <a:stretch>
                      <a:fillRect/>
                    </a:stretch>
                  </pic:blipFill>
                  <pic:spPr>
                    <a:xfrm>
                      <a:off x="0" y="0"/>
                      <a:ext cx="3810635" cy="7620"/>
                    </a:xfrm>
                    <a:prstGeom prst="rect">
                      <a:avLst/>
                    </a:prstGeom>
                    <a:noFill/>
                    <a:ln>
                      <a:noFill/>
                    </a:ln>
                  </pic:spPr>
                </pic:pic>
              </a:graphicData>
            </a:graphic>
          </wp:anchor>
        </w:drawing>
      </w:r>
      <w:r>
        <w:rPr>
          <w:rFonts w:hint="eastAsia" w:ascii="仿宋" w:hAnsi="仿宋" w:eastAsia="仿宋" w:cs="仿宋"/>
          <w:color w:val="auto"/>
          <w:spacing w:val="-2"/>
          <w:sz w:val="24"/>
        </w:rPr>
        <w:t>供应商名称</w:t>
      </w:r>
      <w:r>
        <w:rPr>
          <w:rFonts w:hint="eastAsia" w:ascii="仿宋" w:hAnsi="仿宋" w:eastAsia="仿宋" w:cs="仿宋"/>
          <w:color w:val="auto"/>
          <w:spacing w:val="-10"/>
          <w:sz w:val="24"/>
        </w:rPr>
        <w:t>:</w:t>
      </w:r>
      <w:r>
        <w:rPr>
          <w:rFonts w:hint="eastAsia" w:ascii="仿宋" w:hAnsi="仿宋" w:eastAsia="仿宋" w:cs="仿宋"/>
          <w:color w:val="auto"/>
          <w:sz w:val="24"/>
        </w:rPr>
        <w:tab/>
      </w:r>
      <w:r>
        <w:rPr>
          <w:rFonts w:hint="eastAsia" w:ascii="仿宋" w:hAnsi="仿宋" w:eastAsia="仿宋" w:cs="仿宋"/>
          <w:color w:val="auto"/>
          <w:sz w:val="24"/>
        </w:rPr>
        <w:t>（盖章</w:t>
      </w:r>
      <w:r>
        <w:rPr>
          <w:rFonts w:hint="eastAsia" w:ascii="仿宋" w:hAnsi="仿宋" w:eastAsia="仿宋" w:cs="仿宋"/>
          <w:color w:val="auto"/>
          <w:spacing w:val="-10"/>
          <w:sz w:val="24"/>
        </w:rPr>
        <w:t>）</w:t>
      </w:r>
    </w:p>
    <w:p w14:paraId="18CBBC6B">
      <w:pPr>
        <w:tabs>
          <w:tab w:val="left" w:pos="7921"/>
        </w:tabs>
        <w:spacing w:before="83" w:line="360" w:lineRule="auto"/>
        <w:ind w:left="600"/>
        <w:rPr>
          <w:rFonts w:hint="eastAsia" w:ascii="仿宋" w:hAnsi="仿宋" w:eastAsia="仿宋" w:cs="仿宋"/>
          <w:color w:val="auto"/>
          <w:spacing w:val="-2"/>
          <w:sz w:val="24"/>
        </w:rPr>
      </w:pPr>
      <w:r>
        <w:rPr>
          <w:rFonts w:hint="eastAsia" w:ascii="仿宋" w:hAnsi="仿宋" w:eastAsia="仿宋" w:cs="仿宋"/>
          <w:color w:val="auto"/>
          <w:spacing w:val="-2"/>
          <w:sz w:val="24"/>
        </w:rPr>
        <w:t>法定代表人或委托代理人签字：</w:t>
      </w:r>
    </w:p>
    <w:p w14:paraId="4F048FC4">
      <w:pPr>
        <w:tabs>
          <w:tab w:val="left" w:pos="860"/>
          <w:tab w:val="left" w:pos="1930"/>
          <w:tab w:val="left" w:pos="2410"/>
        </w:tabs>
        <w:spacing w:before="82" w:line="360" w:lineRule="auto"/>
        <w:ind w:left="600" w:right="6423"/>
        <w:rPr>
          <w:rFonts w:hint="eastAsia" w:ascii="仿宋" w:hAnsi="仿宋" w:eastAsia="仿宋" w:cs="仿宋"/>
          <w:color w:val="auto"/>
          <w:sz w:val="24"/>
        </w:rPr>
      </w:pPr>
      <w:r>
        <w:rPr>
          <w:rFonts w:hint="eastAsia" w:ascii="仿宋" w:hAnsi="仿宋" w:eastAsia="仿宋" w:cs="仿宋"/>
          <w:color w:val="auto"/>
          <w:spacing w:val="-10"/>
          <w:sz w:val="24"/>
        </w:rPr>
        <w:t>日</w:t>
      </w:r>
      <w:r>
        <w:rPr>
          <w:rFonts w:hint="eastAsia" w:ascii="仿宋" w:hAnsi="仿宋" w:eastAsia="仿宋" w:cs="仿宋"/>
          <w:color w:val="auto"/>
          <w:sz w:val="24"/>
        </w:rPr>
        <w:tab/>
      </w:r>
      <w:r>
        <w:rPr>
          <w:rFonts w:hint="eastAsia" w:ascii="仿宋" w:hAnsi="仿宋" w:eastAsia="仿宋" w:cs="仿宋"/>
          <w:color w:val="auto"/>
          <w:spacing w:val="-6"/>
          <w:sz w:val="24"/>
        </w:rPr>
        <w:t>期：</w:t>
      </w:r>
      <w:r>
        <w:rPr>
          <w:rFonts w:hint="eastAsia" w:ascii="仿宋" w:hAnsi="仿宋" w:eastAsia="仿宋" w:cs="仿宋"/>
          <w:color w:val="auto"/>
          <w:sz w:val="24"/>
        </w:rPr>
        <w:tab/>
      </w:r>
      <w:r>
        <w:rPr>
          <w:rFonts w:hint="eastAsia" w:ascii="仿宋" w:hAnsi="仿宋" w:eastAsia="仿宋" w:cs="仿宋"/>
          <w:color w:val="auto"/>
          <w:spacing w:val="-10"/>
          <w:sz w:val="24"/>
        </w:rPr>
        <w:t>年</w:t>
      </w:r>
      <w:r>
        <w:rPr>
          <w:rFonts w:hint="eastAsia" w:ascii="仿宋" w:hAnsi="仿宋" w:eastAsia="仿宋" w:cs="仿宋"/>
          <w:color w:val="auto"/>
          <w:sz w:val="24"/>
        </w:rPr>
        <w:tab/>
      </w:r>
      <w:r>
        <w:rPr>
          <w:rFonts w:hint="eastAsia" w:ascii="仿宋" w:hAnsi="仿宋" w:eastAsia="仿宋" w:cs="仿宋"/>
          <w:color w:val="auto"/>
          <w:sz w:val="24"/>
        </w:rPr>
        <w:t>月  日</w:t>
      </w:r>
    </w:p>
    <w:p w14:paraId="64DBE616">
      <w:pPr>
        <w:spacing w:before="82" w:line="360" w:lineRule="auto"/>
        <w:ind w:left="600"/>
        <w:rPr>
          <w:rFonts w:hint="eastAsia" w:ascii="仿宋" w:hAnsi="仿宋" w:eastAsia="仿宋" w:cs="仿宋"/>
          <w:color w:val="auto"/>
          <w:spacing w:val="-1"/>
          <w:sz w:val="24"/>
        </w:rPr>
      </w:pPr>
      <w:r>
        <w:rPr>
          <w:rFonts w:hint="eastAsia" w:ascii="仿宋" w:hAnsi="仿宋" w:eastAsia="仿宋" w:cs="仿宋"/>
          <w:color w:val="auto"/>
          <w:spacing w:val="-1"/>
          <w:sz w:val="24"/>
        </w:rPr>
        <w:t>说明：如果行、列数不够，请自行增加。</w:t>
      </w:r>
    </w:p>
    <w:p w14:paraId="743DE001">
      <w:pPr>
        <w:ind w:firstLine="420"/>
        <w:rPr>
          <w:rFonts w:hint="eastAsia" w:ascii="仿宋" w:hAnsi="仿宋" w:eastAsia="仿宋" w:cs="仿宋"/>
          <w:color w:val="auto"/>
          <w:sz w:val="24"/>
          <w:szCs w:val="21"/>
          <w:lang w:val="en-US" w:eastAsia="zh-CN"/>
        </w:rPr>
      </w:pPr>
    </w:p>
    <w:p w14:paraId="4D7C6435">
      <w:pPr>
        <w:ind w:firstLine="420"/>
        <w:rPr>
          <w:rFonts w:hint="eastAsia" w:ascii="仿宋" w:hAnsi="仿宋" w:eastAsia="仿宋" w:cs="仿宋"/>
          <w:color w:val="auto"/>
          <w:sz w:val="24"/>
          <w:szCs w:val="21"/>
        </w:rPr>
      </w:pPr>
    </w:p>
    <w:p w14:paraId="381D1C3F">
      <w:pPr>
        <w:ind w:firstLine="420"/>
        <w:rPr>
          <w:rFonts w:hint="eastAsia" w:ascii="仿宋" w:hAnsi="仿宋" w:eastAsia="仿宋" w:cs="仿宋"/>
          <w:color w:val="auto"/>
          <w:sz w:val="24"/>
          <w:szCs w:val="21"/>
        </w:rPr>
      </w:pPr>
    </w:p>
    <w:p w14:paraId="66FDAAD3">
      <w:pPr>
        <w:pStyle w:val="4"/>
        <w:tabs>
          <w:tab w:val="left" w:pos="5063"/>
        </w:tabs>
        <w:spacing w:before="120" w:line="360" w:lineRule="auto"/>
        <w:ind w:right="878"/>
        <w:rPr>
          <w:rFonts w:hint="eastAsia" w:ascii="仿宋" w:hAnsi="仿宋" w:eastAsia="仿宋" w:cs="仿宋"/>
          <w:b/>
          <w:bCs/>
          <w:color w:val="auto"/>
          <w:sz w:val="22"/>
          <w:szCs w:val="22"/>
        </w:rPr>
      </w:pPr>
      <w:bookmarkStart w:id="177" w:name="_Toc11513"/>
      <w:bookmarkStart w:id="178" w:name="_Toc9482"/>
      <w:bookmarkStart w:id="179" w:name="_Toc29395"/>
      <w:r>
        <w:rPr>
          <w:rFonts w:hint="eastAsia" w:ascii="仿宋" w:hAnsi="仿宋" w:eastAsia="仿宋" w:cs="仿宋"/>
          <w:b/>
          <w:color w:val="auto"/>
          <w:sz w:val="24"/>
          <w:szCs w:val="21"/>
        </w:rPr>
        <w:br w:type="page"/>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技术</w:t>
      </w:r>
      <w:r>
        <w:rPr>
          <w:rFonts w:hint="eastAsia" w:ascii="仿宋" w:hAnsi="仿宋" w:eastAsia="仿宋" w:cs="仿宋"/>
          <w:b/>
          <w:bCs/>
          <w:color w:val="auto"/>
          <w:sz w:val="24"/>
          <w:szCs w:val="24"/>
        </w:rPr>
        <w:t>条款偏离表</w:t>
      </w:r>
    </w:p>
    <w:p w14:paraId="2E67F1AF">
      <w:pPr>
        <w:pStyle w:val="56"/>
        <w:rPr>
          <w:rFonts w:hint="eastAsia" w:ascii="仿宋" w:hAnsi="仿宋" w:eastAsia="仿宋" w:cs="仿宋"/>
          <w:color w:val="auto"/>
        </w:rPr>
      </w:pPr>
    </w:p>
    <w:p w14:paraId="7D3A1709">
      <w:pPr>
        <w:spacing w:before="273" w:line="360" w:lineRule="auto"/>
        <w:ind w:left="3200"/>
        <w:rPr>
          <w:rFonts w:hint="eastAsia" w:ascii="仿宋" w:hAnsi="仿宋" w:eastAsia="仿宋" w:cs="仿宋"/>
          <w:color w:val="auto"/>
          <w:sz w:val="31"/>
          <w:szCs w:val="31"/>
        </w:rPr>
      </w:pPr>
      <w:r>
        <w:rPr>
          <w:rFonts w:hint="eastAsia" w:ascii="仿宋" w:hAnsi="仿宋" w:eastAsia="仿宋" w:cs="仿宋"/>
          <w:b/>
          <w:bCs/>
          <w:color w:val="auto"/>
          <w:spacing w:val="4"/>
          <w:sz w:val="36"/>
          <w:szCs w:val="36"/>
        </w:rPr>
        <w:t>技术条款偏离表</w:t>
      </w:r>
    </w:p>
    <w:p w14:paraId="1BBE4A0E">
      <w:pPr>
        <w:spacing w:before="203" w:line="360" w:lineRule="auto"/>
        <w:ind w:left="24" w:firstLine="464" w:firstLineChars="200"/>
        <w:rPr>
          <w:rFonts w:hint="eastAsia" w:ascii="仿宋" w:hAnsi="仿宋" w:eastAsia="仿宋" w:cs="仿宋"/>
          <w:color w:val="auto"/>
          <w:sz w:val="24"/>
          <w:szCs w:val="24"/>
        </w:rPr>
      </w:pPr>
      <w:r>
        <w:rPr>
          <w:rFonts w:hint="eastAsia" w:ascii="仿宋" w:hAnsi="仿宋" w:eastAsia="仿宋" w:cs="仿宋"/>
          <w:color w:val="auto"/>
          <w:spacing w:val="-4"/>
          <w:sz w:val="24"/>
          <w:szCs w:val="24"/>
        </w:rPr>
        <w:t>项目名称：</w:t>
      </w:r>
      <w:r>
        <w:rPr>
          <w:rFonts w:hint="eastAsia" w:ascii="仿宋" w:hAnsi="仿宋" w:eastAsia="仿宋" w:cs="仿宋"/>
          <w:color w:val="auto"/>
          <w:spacing w:val="1"/>
          <w:sz w:val="24"/>
          <w:szCs w:val="24"/>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pacing w:val="-4"/>
          <w:sz w:val="24"/>
          <w:szCs w:val="24"/>
        </w:rPr>
        <w:t>项目编号：</w:t>
      </w:r>
    </w:p>
    <w:p w14:paraId="1FFDE936">
      <w:pPr>
        <w:spacing w:line="360" w:lineRule="auto"/>
        <w:rPr>
          <w:rFonts w:hint="eastAsia" w:ascii="仿宋" w:hAnsi="仿宋" w:eastAsia="仿宋" w:cs="仿宋"/>
          <w:color w:val="auto"/>
        </w:rPr>
      </w:pPr>
    </w:p>
    <w:tbl>
      <w:tblPr>
        <w:tblStyle w:val="553"/>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2691"/>
        <w:gridCol w:w="2123"/>
        <w:gridCol w:w="1807"/>
        <w:gridCol w:w="1116"/>
      </w:tblGrid>
      <w:tr w14:paraId="043A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856" w:type="dxa"/>
            <w:noWrap w:val="0"/>
            <w:vAlign w:val="top"/>
          </w:tcPr>
          <w:p w14:paraId="312EC1BA">
            <w:pPr>
              <w:pStyle w:val="552"/>
              <w:spacing w:before="226" w:line="360" w:lineRule="auto"/>
              <w:ind w:left="198"/>
              <w:rPr>
                <w:rFonts w:hint="eastAsia" w:ascii="仿宋" w:hAnsi="仿宋" w:eastAsia="仿宋" w:cs="仿宋"/>
                <w:color w:val="auto"/>
              </w:rPr>
            </w:pPr>
            <w:r>
              <w:rPr>
                <w:rFonts w:hint="eastAsia" w:ascii="仿宋" w:hAnsi="仿宋" w:eastAsia="仿宋" w:cs="仿宋"/>
                <w:color w:val="auto"/>
                <w:spacing w:val="-8"/>
              </w:rPr>
              <w:t>序号</w:t>
            </w:r>
          </w:p>
        </w:tc>
        <w:tc>
          <w:tcPr>
            <w:tcW w:w="2691" w:type="dxa"/>
            <w:noWrap w:val="0"/>
            <w:vAlign w:val="top"/>
          </w:tcPr>
          <w:p w14:paraId="55144BC3">
            <w:pPr>
              <w:pStyle w:val="552"/>
              <w:spacing w:before="226" w:line="360" w:lineRule="auto"/>
              <w:ind w:left="160"/>
              <w:rPr>
                <w:rFonts w:hint="eastAsia" w:ascii="仿宋" w:hAnsi="仿宋" w:eastAsia="仿宋" w:cs="仿宋"/>
                <w:color w:val="auto"/>
              </w:rPr>
            </w:pPr>
            <w:r>
              <w:rPr>
                <w:rFonts w:hint="eastAsia" w:ascii="仿宋" w:hAnsi="仿宋" w:eastAsia="仿宋" w:cs="仿宋"/>
                <w:color w:val="auto"/>
                <w:spacing w:val="-3"/>
                <w:lang w:val="en-US" w:eastAsia="zh-CN"/>
              </w:rPr>
              <w:t>采购</w:t>
            </w:r>
            <w:r>
              <w:rPr>
                <w:rFonts w:hint="eastAsia" w:ascii="仿宋" w:hAnsi="仿宋" w:eastAsia="仿宋" w:cs="仿宋"/>
                <w:color w:val="auto"/>
                <w:spacing w:val="-3"/>
              </w:rPr>
              <w:t>文件条目号</w:t>
            </w:r>
          </w:p>
        </w:tc>
        <w:tc>
          <w:tcPr>
            <w:tcW w:w="2123" w:type="dxa"/>
            <w:noWrap w:val="0"/>
            <w:vAlign w:val="top"/>
          </w:tcPr>
          <w:p w14:paraId="0C569AB0">
            <w:pPr>
              <w:pStyle w:val="552"/>
              <w:spacing w:before="226" w:line="360" w:lineRule="auto"/>
              <w:ind w:left="353"/>
              <w:rPr>
                <w:rFonts w:hint="eastAsia" w:ascii="仿宋" w:hAnsi="仿宋" w:eastAsia="仿宋" w:cs="仿宋"/>
                <w:color w:val="auto"/>
              </w:rPr>
            </w:pPr>
            <w:r>
              <w:rPr>
                <w:rFonts w:hint="eastAsia" w:ascii="仿宋" w:hAnsi="仿宋" w:eastAsia="仿宋" w:cs="仿宋"/>
                <w:color w:val="auto"/>
                <w:spacing w:val="-3"/>
              </w:rPr>
              <w:t>采购要求规格</w:t>
            </w:r>
          </w:p>
        </w:tc>
        <w:tc>
          <w:tcPr>
            <w:tcW w:w="1807" w:type="dxa"/>
            <w:noWrap w:val="0"/>
            <w:vAlign w:val="top"/>
          </w:tcPr>
          <w:p w14:paraId="2D1AB235">
            <w:pPr>
              <w:pStyle w:val="552"/>
              <w:spacing w:before="226" w:line="360" w:lineRule="auto"/>
              <w:ind w:left="436"/>
              <w:rPr>
                <w:rFonts w:hint="eastAsia" w:ascii="仿宋" w:hAnsi="仿宋" w:eastAsia="仿宋" w:cs="仿宋"/>
                <w:color w:val="auto"/>
              </w:rPr>
            </w:pPr>
            <w:r>
              <w:rPr>
                <w:rFonts w:hint="eastAsia" w:ascii="仿宋" w:hAnsi="仿宋" w:eastAsia="仿宋" w:cs="仿宋"/>
                <w:color w:val="auto"/>
                <w:spacing w:val="-4"/>
              </w:rPr>
              <w:t>投标响应</w:t>
            </w:r>
          </w:p>
        </w:tc>
        <w:tc>
          <w:tcPr>
            <w:tcW w:w="1116" w:type="dxa"/>
            <w:noWrap w:val="0"/>
            <w:vAlign w:val="top"/>
          </w:tcPr>
          <w:p w14:paraId="1641FC37">
            <w:pPr>
              <w:pStyle w:val="552"/>
              <w:spacing w:before="226" w:line="360" w:lineRule="auto"/>
              <w:ind w:left="330"/>
              <w:rPr>
                <w:rFonts w:hint="eastAsia" w:ascii="仿宋" w:hAnsi="仿宋" w:eastAsia="仿宋" w:cs="仿宋"/>
                <w:color w:val="auto"/>
              </w:rPr>
            </w:pPr>
            <w:r>
              <w:rPr>
                <w:rFonts w:hint="eastAsia" w:ascii="仿宋" w:hAnsi="仿宋" w:eastAsia="仿宋" w:cs="仿宋"/>
                <w:color w:val="auto"/>
                <w:spacing w:val="-9"/>
              </w:rPr>
              <w:t>偏离</w:t>
            </w:r>
          </w:p>
        </w:tc>
      </w:tr>
      <w:tr w14:paraId="53E84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856" w:type="dxa"/>
            <w:noWrap w:val="0"/>
            <w:vAlign w:val="top"/>
          </w:tcPr>
          <w:p w14:paraId="2A39D7A0">
            <w:pPr>
              <w:spacing w:line="360" w:lineRule="auto"/>
              <w:rPr>
                <w:rFonts w:hint="eastAsia" w:ascii="仿宋" w:hAnsi="仿宋" w:eastAsia="仿宋" w:cs="仿宋"/>
                <w:color w:val="auto"/>
                <w:sz w:val="21"/>
              </w:rPr>
            </w:pPr>
          </w:p>
        </w:tc>
        <w:tc>
          <w:tcPr>
            <w:tcW w:w="2691" w:type="dxa"/>
            <w:noWrap w:val="0"/>
            <w:vAlign w:val="top"/>
          </w:tcPr>
          <w:p w14:paraId="36DA9F1B">
            <w:pPr>
              <w:spacing w:line="360" w:lineRule="auto"/>
              <w:rPr>
                <w:rFonts w:hint="eastAsia" w:ascii="仿宋" w:hAnsi="仿宋" w:eastAsia="仿宋" w:cs="仿宋"/>
                <w:color w:val="auto"/>
                <w:sz w:val="21"/>
              </w:rPr>
            </w:pPr>
          </w:p>
        </w:tc>
        <w:tc>
          <w:tcPr>
            <w:tcW w:w="2123" w:type="dxa"/>
            <w:noWrap w:val="0"/>
            <w:vAlign w:val="top"/>
          </w:tcPr>
          <w:p w14:paraId="5D3F78FA">
            <w:pPr>
              <w:spacing w:line="360" w:lineRule="auto"/>
              <w:rPr>
                <w:rFonts w:hint="eastAsia" w:ascii="仿宋" w:hAnsi="仿宋" w:eastAsia="仿宋" w:cs="仿宋"/>
                <w:color w:val="auto"/>
                <w:sz w:val="21"/>
              </w:rPr>
            </w:pPr>
          </w:p>
        </w:tc>
        <w:tc>
          <w:tcPr>
            <w:tcW w:w="1807" w:type="dxa"/>
            <w:noWrap w:val="0"/>
            <w:vAlign w:val="top"/>
          </w:tcPr>
          <w:p w14:paraId="4F74EB95">
            <w:pPr>
              <w:spacing w:line="360" w:lineRule="auto"/>
              <w:rPr>
                <w:rFonts w:hint="eastAsia" w:ascii="仿宋" w:hAnsi="仿宋" w:eastAsia="仿宋" w:cs="仿宋"/>
                <w:color w:val="auto"/>
                <w:sz w:val="21"/>
              </w:rPr>
            </w:pPr>
          </w:p>
        </w:tc>
        <w:tc>
          <w:tcPr>
            <w:tcW w:w="1116" w:type="dxa"/>
            <w:noWrap w:val="0"/>
            <w:vAlign w:val="top"/>
          </w:tcPr>
          <w:p w14:paraId="1595DE36">
            <w:pPr>
              <w:spacing w:line="360" w:lineRule="auto"/>
              <w:rPr>
                <w:rFonts w:hint="eastAsia" w:ascii="仿宋" w:hAnsi="仿宋" w:eastAsia="仿宋" w:cs="仿宋"/>
                <w:color w:val="auto"/>
                <w:sz w:val="21"/>
              </w:rPr>
            </w:pPr>
          </w:p>
        </w:tc>
      </w:tr>
      <w:tr w14:paraId="2A704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856" w:type="dxa"/>
            <w:noWrap w:val="0"/>
            <w:vAlign w:val="top"/>
          </w:tcPr>
          <w:p w14:paraId="1DC4F9E8">
            <w:pPr>
              <w:spacing w:line="360" w:lineRule="auto"/>
              <w:rPr>
                <w:rFonts w:hint="eastAsia" w:ascii="仿宋" w:hAnsi="仿宋" w:eastAsia="仿宋" w:cs="仿宋"/>
                <w:color w:val="auto"/>
                <w:sz w:val="21"/>
              </w:rPr>
            </w:pPr>
          </w:p>
        </w:tc>
        <w:tc>
          <w:tcPr>
            <w:tcW w:w="2691" w:type="dxa"/>
            <w:noWrap w:val="0"/>
            <w:vAlign w:val="top"/>
          </w:tcPr>
          <w:p w14:paraId="2305980B">
            <w:pPr>
              <w:spacing w:line="360" w:lineRule="auto"/>
              <w:rPr>
                <w:rFonts w:hint="eastAsia" w:ascii="仿宋" w:hAnsi="仿宋" w:eastAsia="仿宋" w:cs="仿宋"/>
                <w:color w:val="auto"/>
                <w:sz w:val="21"/>
              </w:rPr>
            </w:pPr>
          </w:p>
        </w:tc>
        <w:tc>
          <w:tcPr>
            <w:tcW w:w="2123" w:type="dxa"/>
            <w:noWrap w:val="0"/>
            <w:vAlign w:val="top"/>
          </w:tcPr>
          <w:p w14:paraId="111C9046">
            <w:pPr>
              <w:spacing w:line="360" w:lineRule="auto"/>
              <w:rPr>
                <w:rFonts w:hint="eastAsia" w:ascii="仿宋" w:hAnsi="仿宋" w:eastAsia="仿宋" w:cs="仿宋"/>
                <w:color w:val="auto"/>
                <w:sz w:val="21"/>
              </w:rPr>
            </w:pPr>
          </w:p>
        </w:tc>
        <w:tc>
          <w:tcPr>
            <w:tcW w:w="1807" w:type="dxa"/>
            <w:noWrap w:val="0"/>
            <w:vAlign w:val="top"/>
          </w:tcPr>
          <w:p w14:paraId="3EE5489B">
            <w:pPr>
              <w:spacing w:line="360" w:lineRule="auto"/>
              <w:rPr>
                <w:rFonts w:hint="eastAsia" w:ascii="仿宋" w:hAnsi="仿宋" w:eastAsia="仿宋" w:cs="仿宋"/>
                <w:color w:val="auto"/>
                <w:sz w:val="21"/>
              </w:rPr>
            </w:pPr>
          </w:p>
        </w:tc>
        <w:tc>
          <w:tcPr>
            <w:tcW w:w="1116" w:type="dxa"/>
            <w:noWrap w:val="0"/>
            <w:vAlign w:val="top"/>
          </w:tcPr>
          <w:p w14:paraId="40D1DD46">
            <w:pPr>
              <w:spacing w:line="360" w:lineRule="auto"/>
              <w:rPr>
                <w:rFonts w:hint="eastAsia" w:ascii="仿宋" w:hAnsi="仿宋" w:eastAsia="仿宋" w:cs="仿宋"/>
                <w:color w:val="auto"/>
                <w:sz w:val="21"/>
              </w:rPr>
            </w:pPr>
          </w:p>
        </w:tc>
      </w:tr>
      <w:tr w14:paraId="1114B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856" w:type="dxa"/>
            <w:noWrap w:val="0"/>
            <w:vAlign w:val="top"/>
          </w:tcPr>
          <w:p w14:paraId="13EE60A4">
            <w:pPr>
              <w:spacing w:line="360" w:lineRule="auto"/>
              <w:rPr>
                <w:rFonts w:hint="eastAsia" w:ascii="仿宋" w:hAnsi="仿宋" w:eastAsia="仿宋" w:cs="仿宋"/>
                <w:color w:val="auto"/>
                <w:sz w:val="21"/>
              </w:rPr>
            </w:pPr>
          </w:p>
        </w:tc>
        <w:tc>
          <w:tcPr>
            <w:tcW w:w="2691" w:type="dxa"/>
            <w:noWrap w:val="0"/>
            <w:vAlign w:val="top"/>
          </w:tcPr>
          <w:p w14:paraId="496EF7B5">
            <w:pPr>
              <w:spacing w:line="360" w:lineRule="auto"/>
              <w:rPr>
                <w:rFonts w:hint="eastAsia" w:ascii="仿宋" w:hAnsi="仿宋" w:eastAsia="仿宋" w:cs="仿宋"/>
                <w:color w:val="auto"/>
                <w:sz w:val="21"/>
              </w:rPr>
            </w:pPr>
          </w:p>
        </w:tc>
        <w:tc>
          <w:tcPr>
            <w:tcW w:w="2123" w:type="dxa"/>
            <w:noWrap w:val="0"/>
            <w:vAlign w:val="top"/>
          </w:tcPr>
          <w:p w14:paraId="2C020AFB">
            <w:pPr>
              <w:spacing w:line="360" w:lineRule="auto"/>
              <w:rPr>
                <w:rFonts w:hint="eastAsia" w:ascii="仿宋" w:hAnsi="仿宋" w:eastAsia="仿宋" w:cs="仿宋"/>
                <w:color w:val="auto"/>
                <w:sz w:val="21"/>
              </w:rPr>
            </w:pPr>
          </w:p>
        </w:tc>
        <w:tc>
          <w:tcPr>
            <w:tcW w:w="1807" w:type="dxa"/>
            <w:noWrap w:val="0"/>
            <w:vAlign w:val="top"/>
          </w:tcPr>
          <w:p w14:paraId="2A84C8E9">
            <w:pPr>
              <w:spacing w:line="360" w:lineRule="auto"/>
              <w:rPr>
                <w:rFonts w:hint="eastAsia" w:ascii="仿宋" w:hAnsi="仿宋" w:eastAsia="仿宋" w:cs="仿宋"/>
                <w:color w:val="auto"/>
                <w:sz w:val="21"/>
              </w:rPr>
            </w:pPr>
          </w:p>
        </w:tc>
        <w:tc>
          <w:tcPr>
            <w:tcW w:w="1116" w:type="dxa"/>
            <w:noWrap w:val="0"/>
            <w:vAlign w:val="top"/>
          </w:tcPr>
          <w:p w14:paraId="37902950">
            <w:pPr>
              <w:spacing w:line="360" w:lineRule="auto"/>
              <w:rPr>
                <w:rFonts w:hint="eastAsia" w:ascii="仿宋" w:hAnsi="仿宋" w:eastAsia="仿宋" w:cs="仿宋"/>
                <w:color w:val="auto"/>
                <w:sz w:val="21"/>
              </w:rPr>
            </w:pPr>
          </w:p>
        </w:tc>
      </w:tr>
      <w:tr w14:paraId="7B2AF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856" w:type="dxa"/>
            <w:noWrap w:val="0"/>
            <w:vAlign w:val="top"/>
          </w:tcPr>
          <w:p w14:paraId="4B5F7602">
            <w:pPr>
              <w:spacing w:line="360" w:lineRule="auto"/>
              <w:rPr>
                <w:rFonts w:hint="eastAsia" w:ascii="仿宋" w:hAnsi="仿宋" w:eastAsia="仿宋" w:cs="仿宋"/>
                <w:color w:val="auto"/>
                <w:sz w:val="21"/>
              </w:rPr>
            </w:pPr>
          </w:p>
        </w:tc>
        <w:tc>
          <w:tcPr>
            <w:tcW w:w="2691" w:type="dxa"/>
            <w:noWrap w:val="0"/>
            <w:vAlign w:val="top"/>
          </w:tcPr>
          <w:p w14:paraId="336FF6EE">
            <w:pPr>
              <w:spacing w:line="360" w:lineRule="auto"/>
              <w:rPr>
                <w:rFonts w:hint="eastAsia" w:ascii="仿宋" w:hAnsi="仿宋" w:eastAsia="仿宋" w:cs="仿宋"/>
                <w:color w:val="auto"/>
                <w:sz w:val="21"/>
              </w:rPr>
            </w:pPr>
          </w:p>
        </w:tc>
        <w:tc>
          <w:tcPr>
            <w:tcW w:w="2123" w:type="dxa"/>
            <w:noWrap w:val="0"/>
            <w:vAlign w:val="top"/>
          </w:tcPr>
          <w:p w14:paraId="1BF481F1">
            <w:pPr>
              <w:spacing w:line="360" w:lineRule="auto"/>
              <w:rPr>
                <w:rFonts w:hint="eastAsia" w:ascii="仿宋" w:hAnsi="仿宋" w:eastAsia="仿宋" w:cs="仿宋"/>
                <w:color w:val="auto"/>
                <w:sz w:val="21"/>
              </w:rPr>
            </w:pPr>
          </w:p>
        </w:tc>
        <w:tc>
          <w:tcPr>
            <w:tcW w:w="1807" w:type="dxa"/>
            <w:noWrap w:val="0"/>
            <w:vAlign w:val="top"/>
          </w:tcPr>
          <w:p w14:paraId="2FE2860D">
            <w:pPr>
              <w:spacing w:line="360" w:lineRule="auto"/>
              <w:rPr>
                <w:rFonts w:hint="eastAsia" w:ascii="仿宋" w:hAnsi="仿宋" w:eastAsia="仿宋" w:cs="仿宋"/>
                <w:color w:val="auto"/>
                <w:sz w:val="21"/>
              </w:rPr>
            </w:pPr>
          </w:p>
        </w:tc>
        <w:tc>
          <w:tcPr>
            <w:tcW w:w="1116" w:type="dxa"/>
            <w:noWrap w:val="0"/>
            <w:vAlign w:val="top"/>
          </w:tcPr>
          <w:p w14:paraId="2970B0AE">
            <w:pPr>
              <w:spacing w:line="360" w:lineRule="auto"/>
              <w:rPr>
                <w:rFonts w:hint="eastAsia" w:ascii="仿宋" w:hAnsi="仿宋" w:eastAsia="仿宋" w:cs="仿宋"/>
                <w:color w:val="auto"/>
                <w:sz w:val="21"/>
              </w:rPr>
            </w:pPr>
          </w:p>
        </w:tc>
      </w:tr>
      <w:tr w14:paraId="23246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856" w:type="dxa"/>
            <w:noWrap w:val="0"/>
            <w:vAlign w:val="top"/>
          </w:tcPr>
          <w:p w14:paraId="45FEC3DB">
            <w:pPr>
              <w:spacing w:line="360" w:lineRule="auto"/>
              <w:rPr>
                <w:rFonts w:hint="eastAsia" w:ascii="仿宋" w:hAnsi="仿宋" w:eastAsia="仿宋" w:cs="仿宋"/>
                <w:color w:val="auto"/>
                <w:sz w:val="21"/>
              </w:rPr>
            </w:pPr>
          </w:p>
        </w:tc>
        <w:tc>
          <w:tcPr>
            <w:tcW w:w="2691" w:type="dxa"/>
            <w:noWrap w:val="0"/>
            <w:vAlign w:val="top"/>
          </w:tcPr>
          <w:p w14:paraId="0D7C3EDA">
            <w:pPr>
              <w:spacing w:line="360" w:lineRule="auto"/>
              <w:rPr>
                <w:rFonts w:hint="eastAsia" w:ascii="仿宋" w:hAnsi="仿宋" w:eastAsia="仿宋" w:cs="仿宋"/>
                <w:color w:val="auto"/>
                <w:sz w:val="21"/>
              </w:rPr>
            </w:pPr>
          </w:p>
        </w:tc>
        <w:tc>
          <w:tcPr>
            <w:tcW w:w="2123" w:type="dxa"/>
            <w:noWrap w:val="0"/>
            <w:vAlign w:val="top"/>
          </w:tcPr>
          <w:p w14:paraId="3CC44F3F">
            <w:pPr>
              <w:spacing w:line="360" w:lineRule="auto"/>
              <w:rPr>
                <w:rFonts w:hint="eastAsia" w:ascii="仿宋" w:hAnsi="仿宋" w:eastAsia="仿宋" w:cs="仿宋"/>
                <w:color w:val="auto"/>
                <w:sz w:val="21"/>
              </w:rPr>
            </w:pPr>
          </w:p>
        </w:tc>
        <w:tc>
          <w:tcPr>
            <w:tcW w:w="1807" w:type="dxa"/>
            <w:noWrap w:val="0"/>
            <w:vAlign w:val="top"/>
          </w:tcPr>
          <w:p w14:paraId="244D72EA">
            <w:pPr>
              <w:spacing w:line="360" w:lineRule="auto"/>
              <w:rPr>
                <w:rFonts w:hint="eastAsia" w:ascii="仿宋" w:hAnsi="仿宋" w:eastAsia="仿宋" w:cs="仿宋"/>
                <w:color w:val="auto"/>
                <w:sz w:val="21"/>
              </w:rPr>
            </w:pPr>
          </w:p>
        </w:tc>
        <w:tc>
          <w:tcPr>
            <w:tcW w:w="1116" w:type="dxa"/>
            <w:noWrap w:val="0"/>
            <w:vAlign w:val="top"/>
          </w:tcPr>
          <w:p w14:paraId="3001FF46">
            <w:pPr>
              <w:spacing w:line="360" w:lineRule="auto"/>
              <w:rPr>
                <w:rFonts w:hint="eastAsia" w:ascii="仿宋" w:hAnsi="仿宋" w:eastAsia="仿宋" w:cs="仿宋"/>
                <w:color w:val="auto"/>
                <w:sz w:val="21"/>
              </w:rPr>
            </w:pPr>
          </w:p>
        </w:tc>
      </w:tr>
      <w:tr w14:paraId="65F5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856" w:type="dxa"/>
            <w:noWrap w:val="0"/>
            <w:vAlign w:val="top"/>
          </w:tcPr>
          <w:p w14:paraId="7D55A758">
            <w:pPr>
              <w:spacing w:line="360" w:lineRule="auto"/>
              <w:rPr>
                <w:rFonts w:hint="eastAsia" w:ascii="仿宋" w:hAnsi="仿宋" w:eastAsia="仿宋" w:cs="仿宋"/>
                <w:color w:val="auto"/>
                <w:sz w:val="21"/>
              </w:rPr>
            </w:pPr>
          </w:p>
        </w:tc>
        <w:tc>
          <w:tcPr>
            <w:tcW w:w="2691" w:type="dxa"/>
            <w:noWrap w:val="0"/>
            <w:vAlign w:val="top"/>
          </w:tcPr>
          <w:p w14:paraId="216F5F07">
            <w:pPr>
              <w:spacing w:line="360" w:lineRule="auto"/>
              <w:rPr>
                <w:rFonts w:hint="eastAsia" w:ascii="仿宋" w:hAnsi="仿宋" w:eastAsia="仿宋" w:cs="仿宋"/>
                <w:color w:val="auto"/>
                <w:sz w:val="21"/>
              </w:rPr>
            </w:pPr>
          </w:p>
        </w:tc>
        <w:tc>
          <w:tcPr>
            <w:tcW w:w="2123" w:type="dxa"/>
            <w:noWrap w:val="0"/>
            <w:vAlign w:val="top"/>
          </w:tcPr>
          <w:p w14:paraId="5226E500">
            <w:pPr>
              <w:spacing w:line="360" w:lineRule="auto"/>
              <w:rPr>
                <w:rFonts w:hint="eastAsia" w:ascii="仿宋" w:hAnsi="仿宋" w:eastAsia="仿宋" w:cs="仿宋"/>
                <w:color w:val="auto"/>
                <w:sz w:val="21"/>
              </w:rPr>
            </w:pPr>
          </w:p>
        </w:tc>
        <w:tc>
          <w:tcPr>
            <w:tcW w:w="1807" w:type="dxa"/>
            <w:noWrap w:val="0"/>
            <w:vAlign w:val="top"/>
          </w:tcPr>
          <w:p w14:paraId="209CA121">
            <w:pPr>
              <w:spacing w:line="360" w:lineRule="auto"/>
              <w:rPr>
                <w:rFonts w:hint="eastAsia" w:ascii="仿宋" w:hAnsi="仿宋" w:eastAsia="仿宋" w:cs="仿宋"/>
                <w:color w:val="auto"/>
                <w:sz w:val="21"/>
              </w:rPr>
            </w:pPr>
          </w:p>
        </w:tc>
        <w:tc>
          <w:tcPr>
            <w:tcW w:w="1116" w:type="dxa"/>
            <w:noWrap w:val="0"/>
            <w:vAlign w:val="top"/>
          </w:tcPr>
          <w:p w14:paraId="4E4D8C1D">
            <w:pPr>
              <w:spacing w:line="360" w:lineRule="auto"/>
              <w:rPr>
                <w:rFonts w:hint="eastAsia" w:ascii="仿宋" w:hAnsi="仿宋" w:eastAsia="仿宋" w:cs="仿宋"/>
                <w:color w:val="auto"/>
                <w:sz w:val="21"/>
              </w:rPr>
            </w:pPr>
          </w:p>
        </w:tc>
      </w:tr>
    </w:tbl>
    <w:p w14:paraId="5BC49D38">
      <w:pPr>
        <w:spacing w:before="36" w:line="360" w:lineRule="auto"/>
        <w:ind w:left="122" w:right="478" w:firstLine="238" w:firstLineChars="100"/>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供应商名称</w:t>
      </w:r>
      <w:r>
        <w:rPr>
          <w:rFonts w:hint="eastAsia" w:ascii="仿宋" w:hAnsi="仿宋" w:eastAsia="仿宋" w:cs="仿宋"/>
          <w:color w:val="auto"/>
          <w:spacing w:val="-16"/>
          <w:sz w:val="24"/>
          <w:szCs w:val="24"/>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6"/>
          <w:sz w:val="24"/>
          <w:szCs w:val="24"/>
        </w:rPr>
        <w:t>（</w:t>
      </w:r>
      <w:r>
        <w:rPr>
          <w:rFonts w:hint="eastAsia" w:ascii="仿宋" w:hAnsi="仿宋" w:eastAsia="仿宋" w:cs="仿宋"/>
          <w:color w:val="auto"/>
          <w:spacing w:val="-1"/>
          <w:sz w:val="24"/>
          <w:szCs w:val="24"/>
        </w:rPr>
        <w:t>盖章）</w:t>
      </w:r>
      <w:r>
        <w:rPr>
          <w:rFonts w:hint="eastAsia" w:ascii="仿宋" w:hAnsi="仿宋" w:eastAsia="仿宋" w:cs="仿宋"/>
          <w:color w:val="auto"/>
          <w:spacing w:val="1"/>
          <w:sz w:val="24"/>
          <w:szCs w:val="24"/>
        </w:rPr>
        <w:t xml:space="preserve"> </w:t>
      </w:r>
    </w:p>
    <w:p w14:paraId="1BE55C60">
      <w:pPr>
        <w:spacing w:before="36" w:line="360" w:lineRule="auto"/>
        <w:ind w:left="122" w:right="478"/>
        <w:rPr>
          <w:rFonts w:hint="eastAsia" w:ascii="仿宋" w:hAnsi="仿宋" w:eastAsia="仿宋" w:cs="仿宋"/>
          <w:color w:val="auto"/>
          <w:sz w:val="24"/>
          <w:szCs w:val="24"/>
        </w:rPr>
      </w:pPr>
      <w:r>
        <w:rPr>
          <w:rFonts w:hint="eastAsia" w:ascii="仿宋" w:hAnsi="仿宋" w:eastAsia="仿宋" w:cs="仿宋"/>
          <w:color w:val="auto"/>
          <w:spacing w:val="-6"/>
          <w:sz w:val="24"/>
          <w:szCs w:val="24"/>
        </w:rPr>
        <w:t>说明：</w:t>
      </w:r>
    </w:p>
    <w:p w14:paraId="14E2E0DF">
      <w:pPr>
        <w:spacing w:before="34" w:line="360" w:lineRule="auto"/>
        <w:rPr>
          <w:rFonts w:hint="eastAsia" w:ascii="仿宋" w:hAnsi="仿宋" w:eastAsia="仿宋" w:cs="仿宋"/>
          <w:color w:val="auto"/>
        </w:rPr>
      </w:pPr>
      <w:r>
        <w:rPr>
          <w:rFonts w:hint="eastAsia" w:ascii="仿宋" w:hAnsi="仿宋" w:eastAsia="仿宋" w:cs="仿宋"/>
          <w:color w:val="auto"/>
          <w:spacing w:val="-2"/>
          <w:sz w:val="24"/>
          <w:szCs w:val="24"/>
        </w:rPr>
        <w:t>1、如果行数不够，请自行增加。</w:t>
      </w:r>
    </w:p>
    <w:p w14:paraId="7DF057C1">
      <w:pPr>
        <w:pBdr>
          <w:top w:val="none" w:color="000000" w:sz="0" w:space="0"/>
          <w:left w:val="none" w:color="000000" w:sz="0" w:space="0"/>
          <w:bottom w:val="none" w:color="000000" w:sz="0" w:space="0"/>
          <w:right w:val="none" w:color="000000" w:sz="0" w:space="0"/>
        </w:pBdr>
        <w:spacing w:before="0" w:after="0" w:line="360" w:lineRule="auto"/>
        <w:ind w:left="0" w:right="0" w:firstLine="0"/>
        <w:rPr>
          <w:rFonts w:hint="eastAsia" w:ascii="仿宋" w:hAnsi="仿宋" w:eastAsia="仿宋" w:cs="仿宋"/>
          <w:color w:val="auto"/>
          <w:sz w:val="24"/>
          <w:szCs w:val="24"/>
        </w:rPr>
      </w:pPr>
      <w:r>
        <w:rPr>
          <w:rFonts w:hint="eastAsia" w:ascii="仿宋" w:hAnsi="仿宋" w:eastAsia="仿宋" w:cs="仿宋"/>
          <w:color w:val="auto"/>
          <w:sz w:val="24"/>
          <w:szCs w:val="24"/>
        </w:rPr>
        <w:t>2、偏差必须如实填写，并应对偏差情况做出必要说明。供应商应对故意隐瞒服务偏差的行为承担责任。对采购文件有任何偏离应列明“正偏离”或“负偏离”，并标明“其他无偏离”。</w:t>
      </w:r>
    </w:p>
    <w:p w14:paraId="604970FD">
      <w:pPr>
        <w:pBdr>
          <w:top w:val="none" w:color="000000" w:sz="0" w:space="0"/>
          <w:left w:val="none" w:color="000000" w:sz="0" w:space="0"/>
          <w:bottom w:val="none" w:color="000000" w:sz="0" w:space="0"/>
          <w:right w:val="none" w:color="000000" w:sz="0" w:space="0"/>
        </w:pBdr>
        <w:spacing w:before="0" w:after="0" w:line="360" w:lineRule="auto"/>
        <w:ind w:left="0" w:right="0" w:firstLine="0"/>
        <w:rPr>
          <w:rFonts w:hint="eastAsia" w:ascii="仿宋" w:hAnsi="仿宋" w:eastAsia="仿宋" w:cs="仿宋"/>
          <w:color w:val="auto"/>
          <w:lang w:eastAsia="zh-CN"/>
        </w:rPr>
        <w:sectPr>
          <w:headerReference r:id="rId9" w:type="default"/>
          <w:pgSz w:w="11910" w:h="16840"/>
          <w:pgMar w:top="1134" w:right="850" w:bottom="1134" w:left="850" w:header="0" w:footer="0" w:gutter="0"/>
          <w:cols w:space="720" w:num="1"/>
        </w:sectPr>
      </w:pPr>
      <w:r>
        <w:rPr>
          <w:rFonts w:hint="eastAsia" w:ascii="仿宋" w:hAnsi="仿宋" w:eastAsia="仿宋" w:cs="仿宋"/>
          <w:color w:val="auto"/>
          <w:sz w:val="24"/>
          <w:szCs w:val="24"/>
        </w:rPr>
        <w:t>3、文件无偏离应标明“无偏离”</w:t>
      </w:r>
      <w:r>
        <w:rPr>
          <w:rFonts w:hint="eastAsia" w:ascii="仿宋" w:hAnsi="仿宋" w:eastAsia="仿宋" w:cs="仿宋"/>
          <w:color w:val="auto"/>
          <w:sz w:val="24"/>
          <w:szCs w:val="24"/>
          <w:lang w:eastAsia="zh-CN"/>
        </w:rPr>
        <w:t>。</w:t>
      </w:r>
    </w:p>
    <w:p w14:paraId="311AF6E0">
      <w:pPr>
        <w:outlineLvl w:val="1"/>
        <w:rPr>
          <w:rFonts w:hint="eastAsia" w:ascii="仿宋" w:hAnsi="仿宋" w:eastAsia="仿宋" w:cs="仿宋"/>
          <w:b/>
          <w:color w:val="auto"/>
          <w:sz w:val="24"/>
          <w:szCs w:val="21"/>
        </w:rPr>
      </w:pPr>
      <w:r>
        <w:rPr>
          <w:rFonts w:hint="eastAsia" w:ascii="仿宋" w:hAnsi="仿宋" w:eastAsia="仿宋" w:cs="仿宋"/>
          <w:b/>
          <w:color w:val="auto"/>
          <w:sz w:val="24"/>
          <w:szCs w:val="21"/>
          <w:lang w:val="en-US" w:eastAsia="zh-CN"/>
        </w:rPr>
        <w:t>八</w:t>
      </w:r>
      <w:r>
        <w:rPr>
          <w:rFonts w:hint="eastAsia" w:ascii="仿宋" w:hAnsi="仿宋" w:eastAsia="仿宋" w:cs="仿宋"/>
          <w:b/>
          <w:color w:val="auto"/>
          <w:sz w:val="24"/>
          <w:szCs w:val="21"/>
        </w:rPr>
        <w:t>、</w:t>
      </w:r>
      <w:bookmarkEnd w:id="171"/>
      <w:bookmarkEnd w:id="177"/>
      <w:bookmarkEnd w:id="178"/>
      <w:bookmarkEnd w:id="179"/>
      <w:r>
        <w:rPr>
          <w:rFonts w:hint="eastAsia" w:ascii="仿宋" w:hAnsi="仿宋" w:eastAsia="仿宋" w:cs="仿宋"/>
          <w:b/>
          <w:color w:val="auto"/>
          <w:sz w:val="24"/>
          <w:szCs w:val="21"/>
        </w:rPr>
        <w:t>技术要求</w:t>
      </w:r>
    </w:p>
    <w:bookmarkEnd w:id="172"/>
    <w:p w14:paraId="727DAF5C">
      <w:pPr>
        <w:autoSpaceDE w:val="0"/>
        <w:autoSpaceDN w:val="0"/>
        <w:adjustRightInd w:val="0"/>
        <w:jc w:val="center"/>
        <w:rPr>
          <w:rFonts w:hint="eastAsia" w:ascii="仿宋" w:hAnsi="仿宋" w:eastAsia="仿宋" w:cs="仿宋"/>
          <w:b/>
          <w:color w:val="auto"/>
          <w:sz w:val="24"/>
          <w:szCs w:val="21"/>
        </w:rPr>
      </w:pPr>
      <w:r>
        <w:rPr>
          <w:rFonts w:hint="eastAsia" w:ascii="仿宋" w:hAnsi="仿宋" w:eastAsia="仿宋" w:cs="仿宋"/>
          <w:b/>
          <w:color w:val="auto"/>
          <w:sz w:val="24"/>
          <w:szCs w:val="21"/>
        </w:rPr>
        <w:t>技术要求</w:t>
      </w:r>
    </w:p>
    <w:p w14:paraId="5ABD6145">
      <w:pPr>
        <w:autoSpaceDE w:val="0"/>
        <w:autoSpaceDN w:val="0"/>
        <w:adjustRightInd w:val="0"/>
        <w:ind w:firstLine="360"/>
        <w:jc w:val="center"/>
        <w:rPr>
          <w:rFonts w:hint="eastAsia" w:ascii="仿宋" w:hAnsi="仿宋" w:eastAsia="仿宋" w:cs="仿宋"/>
          <w:color w:val="auto"/>
          <w:sz w:val="24"/>
          <w:szCs w:val="21"/>
        </w:rPr>
      </w:pPr>
      <w:r>
        <w:rPr>
          <w:rFonts w:hint="eastAsia" w:ascii="仿宋" w:hAnsi="仿宋" w:eastAsia="仿宋" w:cs="仿宋"/>
          <w:color w:val="auto"/>
          <w:sz w:val="24"/>
          <w:szCs w:val="21"/>
          <w:lang w:val="zh-CN"/>
        </w:rPr>
        <w:t>（格式自拟）</w:t>
      </w:r>
    </w:p>
    <w:p w14:paraId="2E496FDB">
      <w:pPr>
        <w:ind w:firstLine="480" w:firstLineChars="200"/>
        <w:rPr>
          <w:rFonts w:hint="eastAsia" w:ascii="仿宋" w:hAnsi="仿宋" w:eastAsia="仿宋" w:cs="仿宋"/>
          <w:color w:val="auto"/>
          <w:sz w:val="24"/>
          <w:szCs w:val="21"/>
          <w:lang w:val="zh-CN"/>
        </w:rPr>
      </w:pPr>
    </w:p>
    <w:p w14:paraId="5254EB97">
      <w:pPr>
        <w:ind w:firstLine="480" w:firstLineChars="200"/>
        <w:rPr>
          <w:rFonts w:hint="eastAsia" w:ascii="仿宋" w:hAnsi="仿宋" w:eastAsia="仿宋" w:cs="仿宋"/>
          <w:color w:val="auto"/>
          <w:sz w:val="24"/>
          <w:szCs w:val="21"/>
          <w:lang w:val="zh-CN"/>
        </w:rPr>
      </w:pPr>
    </w:p>
    <w:p w14:paraId="1EDEE131">
      <w:pPr>
        <w:ind w:firstLine="480" w:firstLineChars="200"/>
        <w:rPr>
          <w:rFonts w:hint="eastAsia" w:ascii="仿宋" w:hAnsi="仿宋" w:eastAsia="仿宋" w:cs="仿宋"/>
          <w:color w:val="auto"/>
          <w:sz w:val="24"/>
          <w:szCs w:val="21"/>
          <w:lang w:val="zh-CN"/>
        </w:rPr>
      </w:pPr>
    </w:p>
    <w:p w14:paraId="6771C667">
      <w:pPr>
        <w:ind w:firstLine="480" w:firstLineChars="200"/>
        <w:rPr>
          <w:rFonts w:hint="eastAsia" w:ascii="仿宋" w:hAnsi="仿宋" w:eastAsia="仿宋" w:cs="仿宋"/>
          <w:color w:val="auto"/>
          <w:sz w:val="24"/>
          <w:szCs w:val="21"/>
          <w:lang w:val="zh-CN"/>
        </w:rPr>
      </w:pPr>
    </w:p>
    <w:p w14:paraId="12D540B3">
      <w:pPr>
        <w:ind w:firstLine="480" w:firstLineChars="200"/>
        <w:rPr>
          <w:rFonts w:hint="eastAsia" w:ascii="仿宋" w:hAnsi="仿宋" w:eastAsia="仿宋" w:cs="仿宋"/>
          <w:color w:val="auto"/>
          <w:sz w:val="24"/>
          <w:szCs w:val="21"/>
          <w:lang w:val="zh-CN"/>
        </w:rPr>
      </w:pPr>
    </w:p>
    <w:p w14:paraId="1A1FE05B">
      <w:pPr>
        <w:ind w:firstLine="480" w:firstLineChars="200"/>
        <w:rPr>
          <w:rFonts w:hint="eastAsia" w:ascii="仿宋" w:hAnsi="仿宋" w:eastAsia="仿宋" w:cs="仿宋"/>
          <w:color w:val="auto"/>
          <w:sz w:val="24"/>
          <w:szCs w:val="21"/>
          <w:lang w:val="zh-CN"/>
        </w:rPr>
      </w:pPr>
    </w:p>
    <w:p w14:paraId="53EEC7EB">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供应商</w:t>
      </w:r>
      <w:r>
        <w:rPr>
          <w:rFonts w:hint="eastAsia" w:ascii="仿宋" w:hAnsi="仿宋" w:eastAsia="仿宋" w:cs="仿宋"/>
          <w:color w:val="auto"/>
          <w:sz w:val="24"/>
          <w:szCs w:val="21"/>
        </w:rPr>
        <w:t xml:space="preserve">（盖章）：            </w:t>
      </w:r>
    </w:p>
    <w:p w14:paraId="0A785971">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授权代表签字：             </w:t>
      </w:r>
    </w:p>
    <w:p w14:paraId="460BFA13">
      <w:pPr>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日    期：    年    月   日</w:t>
      </w:r>
    </w:p>
    <w:p w14:paraId="54858351">
      <w:pPr>
        <w:autoSpaceDE w:val="0"/>
        <w:autoSpaceDN w:val="0"/>
        <w:adjustRightInd w:val="0"/>
        <w:jc w:val="center"/>
        <w:rPr>
          <w:rFonts w:hint="eastAsia" w:ascii="仿宋" w:hAnsi="仿宋" w:eastAsia="仿宋" w:cs="仿宋"/>
          <w:b/>
          <w:bCs/>
          <w:color w:val="auto"/>
          <w:sz w:val="24"/>
          <w:szCs w:val="21"/>
          <w:lang w:val="zh-CN"/>
        </w:rPr>
      </w:pPr>
    </w:p>
    <w:p w14:paraId="210BA128">
      <w:pPr>
        <w:ind w:firstLine="480" w:firstLineChars="200"/>
        <w:rPr>
          <w:rFonts w:hint="eastAsia" w:ascii="仿宋" w:hAnsi="仿宋" w:eastAsia="仿宋" w:cs="仿宋"/>
          <w:color w:val="auto"/>
          <w:sz w:val="24"/>
          <w:szCs w:val="21"/>
          <w:lang w:val="zh-CN"/>
        </w:rPr>
      </w:pPr>
      <w:bookmarkStart w:id="180" w:name="_Toc354594120"/>
    </w:p>
    <w:p w14:paraId="56323021">
      <w:pPr>
        <w:ind w:firstLine="480" w:firstLineChars="200"/>
        <w:rPr>
          <w:rFonts w:hint="eastAsia" w:ascii="仿宋" w:hAnsi="仿宋" w:eastAsia="仿宋" w:cs="仿宋"/>
          <w:color w:val="auto"/>
          <w:sz w:val="24"/>
          <w:szCs w:val="21"/>
          <w:lang w:val="zh-CN"/>
        </w:rPr>
      </w:pPr>
    </w:p>
    <w:p w14:paraId="5E6D4F75">
      <w:pPr>
        <w:ind w:firstLine="480" w:firstLineChars="200"/>
        <w:rPr>
          <w:rFonts w:hint="eastAsia" w:ascii="仿宋" w:hAnsi="仿宋" w:eastAsia="仿宋" w:cs="仿宋"/>
          <w:color w:val="auto"/>
          <w:sz w:val="24"/>
          <w:szCs w:val="21"/>
          <w:lang w:val="zh-CN"/>
        </w:rPr>
      </w:pPr>
    </w:p>
    <w:p w14:paraId="228E23CE">
      <w:pPr>
        <w:ind w:firstLine="480" w:firstLineChars="200"/>
        <w:rPr>
          <w:rFonts w:hint="eastAsia" w:ascii="仿宋" w:hAnsi="仿宋" w:eastAsia="仿宋" w:cs="仿宋"/>
          <w:color w:val="auto"/>
          <w:sz w:val="24"/>
          <w:szCs w:val="21"/>
          <w:lang w:val="zh-CN"/>
        </w:rPr>
      </w:pPr>
    </w:p>
    <w:p w14:paraId="420069AE">
      <w:pPr>
        <w:ind w:firstLine="480" w:firstLineChars="200"/>
        <w:rPr>
          <w:rFonts w:hint="eastAsia" w:ascii="仿宋" w:hAnsi="仿宋" w:eastAsia="仿宋" w:cs="仿宋"/>
          <w:color w:val="auto"/>
          <w:sz w:val="24"/>
          <w:szCs w:val="21"/>
          <w:lang w:val="zh-CN"/>
        </w:rPr>
      </w:pPr>
    </w:p>
    <w:p w14:paraId="24E31BDE">
      <w:pPr>
        <w:ind w:firstLine="480" w:firstLineChars="200"/>
        <w:rPr>
          <w:rFonts w:hint="eastAsia" w:ascii="仿宋" w:hAnsi="仿宋" w:eastAsia="仿宋" w:cs="仿宋"/>
          <w:color w:val="auto"/>
          <w:sz w:val="24"/>
          <w:szCs w:val="21"/>
          <w:lang w:val="zh-CN"/>
        </w:rPr>
      </w:pPr>
    </w:p>
    <w:p w14:paraId="37B0DD74">
      <w:pPr>
        <w:ind w:firstLine="480" w:firstLineChars="200"/>
        <w:rPr>
          <w:rFonts w:hint="eastAsia" w:ascii="仿宋" w:hAnsi="仿宋" w:eastAsia="仿宋" w:cs="仿宋"/>
          <w:color w:val="auto"/>
          <w:sz w:val="24"/>
          <w:szCs w:val="21"/>
          <w:lang w:val="zh-CN"/>
        </w:rPr>
      </w:pPr>
    </w:p>
    <w:p w14:paraId="172C81C3">
      <w:pPr>
        <w:rPr>
          <w:rFonts w:hint="eastAsia" w:ascii="仿宋" w:hAnsi="仿宋" w:eastAsia="仿宋" w:cs="仿宋"/>
          <w:b/>
          <w:color w:val="auto"/>
          <w:sz w:val="24"/>
          <w:szCs w:val="21"/>
        </w:rPr>
      </w:pPr>
      <w:bookmarkStart w:id="181" w:name="_Toc5649"/>
      <w:bookmarkStart w:id="182" w:name="_Toc28031"/>
      <w:bookmarkStart w:id="183" w:name="_Toc26385"/>
      <w:r>
        <w:rPr>
          <w:rFonts w:hint="eastAsia" w:ascii="仿宋" w:hAnsi="仿宋" w:eastAsia="仿宋" w:cs="仿宋"/>
          <w:b/>
          <w:color w:val="auto"/>
          <w:sz w:val="24"/>
          <w:szCs w:val="21"/>
        </w:rPr>
        <w:br w:type="page"/>
      </w:r>
    </w:p>
    <w:p w14:paraId="217AC86B">
      <w:pPr>
        <w:outlineLvl w:val="1"/>
        <w:rPr>
          <w:rFonts w:hint="eastAsia" w:ascii="仿宋" w:hAnsi="仿宋" w:eastAsia="仿宋" w:cs="仿宋"/>
          <w:b/>
          <w:color w:val="auto"/>
          <w:sz w:val="24"/>
          <w:szCs w:val="21"/>
        </w:rPr>
      </w:pPr>
      <w:r>
        <w:rPr>
          <w:rFonts w:hint="eastAsia" w:ascii="仿宋" w:hAnsi="仿宋" w:eastAsia="仿宋" w:cs="仿宋"/>
          <w:b/>
          <w:color w:val="auto"/>
          <w:sz w:val="24"/>
          <w:szCs w:val="21"/>
          <w:lang w:val="en-US" w:eastAsia="zh-CN"/>
        </w:rPr>
        <w:t>九</w:t>
      </w:r>
      <w:r>
        <w:rPr>
          <w:rFonts w:hint="eastAsia" w:ascii="仿宋" w:hAnsi="仿宋" w:eastAsia="仿宋" w:cs="仿宋"/>
          <w:b/>
          <w:color w:val="auto"/>
          <w:sz w:val="24"/>
          <w:szCs w:val="21"/>
        </w:rPr>
        <w:t>、项目组成员一览表</w:t>
      </w:r>
      <w:bookmarkEnd w:id="180"/>
      <w:bookmarkEnd w:id="181"/>
      <w:bookmarkEnd w:id="182"/>
      <w:bookmarkEnd w:id="183"/>
    </w:p>
    <w:p w14:paraId="7E677BA5">
      <w:pPr>
        <w:autoSpaceDE w:val="0"/>
        <w:autoSpaceDN w:val="0"/>
        <w:adjustRightInd w:val="0"/>
        <w:spacing w:line="460" w:lineRule="exact"/>
        <w:jc w:val="center"/>
        <w:rPr>
          <w:rFonts w:hint="eastAsia" w:ascii="仿宋" w:hAnsi="仿宋" w:eastAsia="仿宋" w:cs="仿宋"/>
          <w:b/>
          <w:bCs/>
          <w:color w:val="auto"/>
          <w:sz w:val="36"/>
          <w:szCs w:val="28"/>
          <w:lang w:val="zh-CN"/>
        </w:rPr>
      </w:pPr>
      <w:bookmarkStart w:id="184" w:name="_Toc341184788"/>
      <w:r>
        <w:rPr>
          <w:rFonts w:hint="eastAsia" w:ascii="仿宋" w:hAnsi="仿宋" w:eastAsia="仿宋" w:cs="仿宋"/>
          <w:b/>
          <w:bCs/>
          <w:color w:val="auto"/>
          <w:sz w:val="36"/>
          <w:szCs w:val="28"/>
          <w:lang w:val="zh-CN"/>
        </w:rPr>
        <w:t>项目组成员一览表</w:t>
      </w:r>
      <w:bookmarkEnd w:id="184"/>
    </w:p>
    <w:p w14:paraId="62FF73C8">
      <w:pPr>
        <w:autoSpaceDE w:val="0"/>
        <w:autoSpaceDN w:val="0"/>
        <w:adjustRightInd w:val="0"/>
        <w:ind w:firstLine="420"/>
        <w:rPr>
          <w:rFonts w:hint="eastAsia" w:ascii="仿宋" w:hAnsi="仿宋" w:eastAsia="仿宋" w:cs="仿宋"/>
          <w:color w:val="auto"/>
          <w:sz w:val="24"/>
          <w:szCs w:val="21"/>
          <w:lang w:val="zh-CN"/>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76"/>
        <w:gridCol w:w="705"/>
        <w:gridCol w:w="1271"/>
        <w:gridCol w:w="939"/>
        <w:gridCol w:w="1080"/>
        <w:gridCol w:w="1975"/>
        <w:gridCol w:w="1803"/>
      </w:tblGrid>
      <w:tr w14:paraId="7769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gridSpan w:val="6"/>
            <w:vAlign w:val="center"/>
          </w:tcPr>
          <w:p w14:paraId="7D09AFD2">
            <w:pPr>
              <w:autoSpaceDE w:val="0"/>
              <w:autoSpaceDN w:val="0"/>
              <w:adjustRightInd w:val="0"/>
              <w:jc w:val="lef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项目名称： </w:t>
            </w:r>
          </w:p>
        </w:tc>
        <w:tc>
          <w:tcPr>
            <w:tcW w:w="3778" w:type="dxa"/>
            <w:gridSpan w:val="2"/>
            <w:vAlign w:val="center"/>
          </w:tcPr>
          <w:p w14:paraId="77AB0844">
            <w:pPr>
              <w:autoSpaceDE w:val="0"/>
              <w:autoSpaceDN w:val="0"/>
              <w:adjustRightInd w:val="0"/>
              <w:jc w:val="lef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项目编号： </w:t>
            </w:r>
          </w:p>
        </w:tc>
      </w:tr>
      <w:tr w14:paraId="06F1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15CACF95">
            <w:pPr>
              <w:autoSpaceDE w:val="0"/>
              <w:autoSpaceDN w:val="0"/>
              <w:adjustRightInd w:val="0"/>
              <w:jc w:val="center"/>
              <w:rPr>
                <w:rFonts w:hint="eastAsia" w:ascii="仿宋" w:hAnsi="仿宋" w:eastAsia="仿宋" w:cs="仿宋"/>
                <w:bCs/>
                <w:color w:val="auto"/>
                <w:sz w:val="24"/>
                <w:szCs w:val="21"/>
                <w:lang w:val="zh-CN"/>
              </w:rPr>
            </w:pPr>
            <w:r>
              <w:rPr>
                <w:rFonts w:hint="eastAsia" w:ascii="仿宋" w:hAnsi="仿宋" w:eastAsia="仿宋" w:cs="仿宋"/>
                <w:bCs/>
                <w:color w:val="auto"/>
                <w:sz w:val="24"/>
                <w:szCs w:val="21"/>
                <w:lang w:val="zh-CN"/>
              </w:rPr>
              <w:t>序号</w:t>
            </w:r>
          </w:p>
        </w:tc>
        <w:tc>
          <w:tcPr>
            <w:tcW w:w="876" w:type="dxa"/>
            <w:vAlign w:val="center"/>
          </w:tcPr>
          <w:p w14:paraId="208A4C4A">
            <w:pPr>
              <w:autoSpaceDE w:val="0"/>
              <w:autoSpaceDN w:val="0"/>
              <w:adjustRightInd w:val="0"/>
              <w:jc w:val="center"/>
              <w:rPr>
                <w:rFonts w:hint="eastAsia" w:ascii="仿宋" w:hAnsi="仿宋" w:eastAsia="仿宋" w:cs="仿宋"/>
                <w:bCs/>
                <w:color w:val="auto"/>
                <w:sz w:val="24"/>
                <w:szCs w:val="21"/>
                <w:lang w:val="zh-CN"/>
              </w:rPr>
            </w:pPr>
            <w:r>
              <w:rPr>
                <w:rFonts w:hint="eastAsia" w:ascii="仿宋" w:hAnsi="仿宋" w:eastAsia="仿宋" w:cs="仿宋"/>
                <w:bCs/>
                <w:color w:val="auto"/>
                <w:sz w:val="24"/>
                <w:szCs w:val="21"/>
                <w:lang w:val="zh-CN"/>
              </w:rPr>
              <w:t>姓名</w:t>
            </w:r>
          </w:p>
        </w:tc>
        <w:tc>
          <w:tcPr>
            <w:tcW w:w="705" w:type="dxa"/>
            <w:vAlign w:val="center"/>
          </w:tcPr>
          <w:p w14:paraId="749D7F75">
            <w:pPr>
              <w:autoSpaceDE w:val="0"/>
              <w:autoSpaceDN w:val="0"/>
              <w:adjustRightInd w:val="0"/>
              <w:jc w:val="center"/>
              <w:rPr>
                <w:rFonts w:hint="eastAsia" w:ascii="仿宋" w:hAnsi="仿宋" w:eastAsia="仿宋" w:cs="仿宋"/>
                <w:bCs/>
                <w:color w:val="auto"/>
                <w:sz w:val="24"/>
                <w:szCs w:val="21"/>
                <w:lang w:val="zh-CN"/>
              </w:rPr>
            </w:pPr>
            <w:r>
              <w:rPr>
                <w:rFonts w:hint="eastAsia" w:ascii="仿宋" w:hAnsi="仿宋" w:eastAsia="仿宋" w:cs="仿宋"/>
                <w:bCs/>
                <w:color w:val="auto"/>
                <w:sz w:val="24"/>
                <w:szCs w:val="21"/>
                <w:lang w:val="zh-CN"/>
              </w:rPr>
              <w:t>性别</w:t>
            </w:r>
          </w:p>
        </w:tc>
        <w:tc>
          <w:tcPr>
            <w:tcW w:w="1271" w:type="dxa"/>
            <w:vAlign w:val="center"/>
          </w:tcPr>
          <w:p w14:paraId="592F9DC5">
            <w:pPr>
              <w:autoSpaceDE w:val="0"/>
              <w:autoSpaceDN w:val="0"/>
              <w:adjustRightInd w:val="0"/>
              <w:jc w:val="center"/>
              <w:rPr>
                <w:rFonts w:hint="eastAsia" w:ascii="仿宋" w:hAnsi="仿宋" w:eastAsia="仿宋" w:cs="仿宋"/>
                <w:bCs/>
                <w:color w:val="auto"/>
                <w:sz w:val="24"/>
                <w:szCs w:val="21"/>
                <w:lang w:val="zh-CN"/>
              </w:rPr>
            </w:pPr>
            <w:r>
              <w:rPr>
                <w:rFonts w:hint="eastAsia" w:ascii="仿宋" w:hAnsi="仿宋" w:eastAsia="仿宋" w:cs="仿宋"/>
                <w:bCs/>
                <w:color w:val="auto"/>
                <w:sz w:val="24"/>
                <w:szCs w:val="21"/>
                <w:lang w:val="zh-CN"/>
              </w:rPr>
              <w:t>执业资格</w:t>
            </w:r>
          </w:p>
        </w:tc>
        <w:tc>
          <w:tcPr>
            <w:tcW w:w="939" w:type="dxa"/>
            <w:vAlign w:val="center"/>
          </w:tcPr>
          <w:p w14:paraId="12C4688F">
            <w:pPr>
              <w:autoSpaceDE w:val="0"/>
              <w:autoSpaceDN w:val="0"/>
              <w:adjustRightInd w:val="0"/>
              <w:jc w:val="center"/>
              <w:rPr>
                <w:rFonts w:hint="eastAsia" w:ascii="仿宋" w:hAnsi="仿宋" w:eastAsia="仿宋" w:cs="仿宋"/>
                <w:bCs/>
                <w:color w:val="auto"/>
                <w:sz w:val="24"/>
                <w:szCs w:val="21"/>
                <w:lang w:val="zh-CN"/>
              </w:rPr>
            </w:pPr>
            <w:r>
              <w:rPr>
                <w:rFonts w:hint="eastAsia" w:ascii="仿宋" w:hAnsi="仿宋" w:eastAsia="仿宋" w:cs="仿宋"/>
                <w:bCs/>
                <w:color w:val="auto"/>
                <w:sz w:val="24"/>
                <w:szCs w:val="21"/>
                <w:lang w:val="zh-CN"/>
              </w:rPr>
              <w:t>类别</w:t>
            </w:r>
          </w:p>
        </w:tc>
        <w:tc>
          <w:tcPr>
            <w:tcW w:w="1080" w:type="dxa"/>
            <w:vAlign w:val="center"/>
          </w:tcPr>
          <w:p w14:paraId="13EBEF33">
            <w:pPr>
              <w:autoSpaceDE w:val="0"/>
              <w:autoSpaceDN w:val="0"/>
              <w:adjustRightInd w:val="0"/>
              <w:jc w:val="center"/>
              <w:rPr>
                <w:rFonts w:hint="eastAsia" w:ascii="仿宋" w:hAnsi="仿宋" w:eastAsia="仿宋" w:cs="仿宋"/>
                <w:bCs/>
                <w:color w:val="auto"/>
                <w:sz w:val="24"/>
                <w:szCs w:val="21"/>
                <w:lang w:val="zh-CN"/>
              </w:rPr>
            </w:pPr>
            <w:r>
              <w:rPr>
                <w:rFonts w:hint="eastAsia" w:ascii="仿宋" w:hAnsi="仿宋" w:eastAsia="仿宋" w:cs="仿宋"/>
                <w:bCs/>
                <w:color w:val="auto"/>
                <w:sz w:val="24"/>
                <w:szCs w:val="21"/>
                <w:lang w:val="zh-CN"/>
              </w:rPr>
              <w:t>证书号</w:t>
            </w:r>
          </w:p>
        </w:tc>
        <w:tc>
          <w:tcPr>
            <w:tcW w:w="1975" w:type="dxa"/>
            <w:vAlign w:val="center"/>
          </w:tcPr>
          <w:p w14:paraId="5D44224F">
            <w:pPr>
              <w:autoSpaceDE w:val="0"/>
              <w:autoSpaceDN w:val="0"/>
              <w:adjustRightInd w:val="0"/>
              <w:jc w:val="center"/>
              <w:rPr>
                <w:rFonts w:hint="eastAsia" w:ascii="仿宋" w:hAnsi="仿宋" w:eastAsia="仿宋" w:cs="仿宋"/>
                <w:bCs/>
                <w:color w:val="auto"/>
                <w:sz w:val="24"/>
                <w:szCs w:val="21"/>
                <w:lang w:val="zh-CN"/>
              </w:rPr>
            </w:pPr>
            <w:r>
              <w:rPr>
                <w:rFonts w:hint="eastAsia" w:ascii="仿宋" w:hAnsi="仿宋" w:eastAsia="仿宋" w:cs="仿宋"/>
                <w:bCs/>
                <w:color w:val="auto"/>
                <w:sz w:val="24"/>
                <w:szCs w:val="21"/>
                <w:lang w:val="zh-CN"/>
              </w:rPr>
              <w:t>技术职称</w:t>
            </w:r>
          </w:p>
        </w:tc>
        <w:tc>
          <w:tcPr>
            <w:tcW w:w="1803" w:type="dxa"/>
            <w:vAlign w:val="center"/>
          </w:tcPr>
          <w:p w14:paraId="19E5260A">
            <w:pPr>
              <w:autoSpaceDE w:val="0"/>
              <w:autoSpaceDN w:val="0"/>
              <w:adjustRightInd w:val="0"/>
              <w:jc w:val="center"/>
              <w:rPr>
                <w:rFonts w:hint="eastAsia" w:ascii="仿宋" w:hAnsi="仿宋" w:eastAsia="仿宋" w:cs="仿宋"/>
                <w:bCs/>
                <w:color w:val="auto"/>
                <w:sz w:val="24"/>
                <w:szCs w:val="21"/>
                <w:lang w:val="zh-CN"/>
              </w:rPr>
            </w:pPr>
            <w:r>
              <w:rPr>
                <w:rFonts w:hint="eastAsia" w:ascii="仿宋" w:hAnsi="仿宋" w:eastAsia="仿宋" w:cs="仿宋"/>
                <w:bCs/>
                <w:color w:val="auto"/>
                <w:sz w:val="24"/>
                <w:szCs w:val="21"/>
                <w:lang w:val="zh-CN"/>
              </w:rPr>
              <w:t>备    注</w:t>
            </w:r>
          </w:p>
        </w:tc>
      </w:tr>
      <w:tr w14:paraId="05C3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69598319">
            <w:pPr>
              <w:autoSpaceDE w:val="0"/>
              <w:autoSpaceDN w:val="0"/>
              <w:adjustRightInd w:val="0"/>
              <w:rPr>
                <w:rFonts w:hint="eastAsia" w:ascii="仿宋" w:hAnsi="仿宋" w:eastAsia="仿宋" w:cs="仿宋"/>
                <w:color w:val="auto"/>
                <w:sz w:val="24"/>
                <w:szCs w:val="21"/>
                <w:lang w:val="zh-CN"/>
              </w:rPr>
            </w:pPr>
          </w:p>
        </w:tc>
        <w:tc>
          <w:tcPr>
            <w:tcW w:w="876" w:type="dxa"/>
          </w:tcPr>
          <w:p w14:paraId="2A073AB6">
            <w:pPr>
              <w:autoSpaceDE w:val="0"/>
              <w:autoSpaceDN w:val="0"/>
              <w:adjustRightInd w:val="0"/>
              <w:rPr>
                <w:rFonts w:hint="eastAsia" w:ascii="仿宋" w:hAnsi="仿宋" w:eastAsia="仿宋" w:cs="仿宋"/>
                <w:color w:val="auto"/>
                <w:sz w:val="24"/>
                <w:szCs w:val="21"/>
                <w:lang w:val="zh-CN"/>
              </w:rPr>
            </w:pPr>
          </w:p>
        </w:tc>
        <w:tc>
          <w:tcPr>
            <w:tcW w:w="705" w:type="dxa"/>
          </w:tcPr>
          <w:p w14:paraId="72642FC8">
            <w:pPr>
              <w:autoSpaceDE w:val="0"/>
              <w:autoSpaceDN w:val="0"/>
              <w:adjustRightInd w:val="0"/>
              <w:rPr>
                <w:rFonts w:hint="eastAsia" w:ascii="仿宋" w:hAnsi="仿宋" w:eastAsia="仿宋" w:cs="仿宋"/>
                <w:color w:val="auto"/>
                <w:sz w:val="24"/>
                <w:szCs w:val="21"/>
                <w:lang w:val="zh-CN"/>
              </w:rPr>
            </w:pPr>
          </w:p>
        </w:tc>
        <w:tc>
          <w:tcPr>
            <w:tcW w:w="1271" w:type="dxa"/>
          </w:tcPr>
          <w:p w14:paraId="0889F96E">
            <w:pPr>
              <w:autoSpaceDE w:val="0"/>
              <w:autoSpaceDN w:val="0"/>
              <w:adjustRightInd w:val="0"/>
              <w:rPr>
                <w:rFonts w:hint="eastAsia" w:ascii="仿宋" w:hAnsi="仿宋" w:eastAsia="仿宋" w:cs="仿宋"/>
                <w:color w:val="auto"/>
                <w:sz w:val="24"/>
                <w:szCs w:val="21"/>
                <w:lang w:val="zh-CN"/>
              </w:rPr>
            </w:pPr>
          </w:p>
        </w:tc>
        <w:tc>
          <w:tcPr>
            <w:tcW w:w="939" w:type="dxa"/>
          </w:tcPr>
          <w:p w14:paraId="3032A87C">
            <w:pPr>
              <w:autoSpaceDE w:val="0"/>
              <w:autoSpaceDN w:val="0"/>
              <w:adjustRightInd w:val="0"/>
              <w:rPr>
                <w:rFonts w:hint="eastAsia" w:ascii="仿宋" w:hAnsi="仿宋" w:eastAsia="仿宋" w:cs="仿宋"/>
                <w:color w:val="auto"/>
                <w:sz w:val="24"/>
                <w:szCs w:val="21"/>
                <w:lang w:val="zh-CN"/>
              </w:rPr>
            </w:pPr>
          </w:p>
        </w:tc>
        <w:tc>
          <w:tcPr>
            <w:tcW w:w="1080" w:type="dxa"/>
          </w:tcPr>
          <w:p w14:paraId="22766761">
            <w:pPr>
              <w:autoSpaceDE w:val="0"/>
              <w:autoSpaceDN w:val="0"/>
              <w:adjustRightInd w:val="0"/>
              <w:rPr>
                <w:rFonts w:hint="eastAsia" w:ascii="仿宋" w:hAnsi="仿宋" w:eastAsia="仿宋" w:cs="仿宋"/>
                <w:color w:val="auto"/>
                <w:sz w:val="24"/>
                <w:szCs w:val="21"/>
                <w:lang w:val="zh-CN"/>
              </w:rPr>
            </w:pPr>
          </w:p>
        </w:tc>
        <w:tc>
          <w:tcPr>
            <w:tcW w:w="1975" w:type="dxa"/>
          </w:tcPr>
          <w:p w14:paraId="3368AEE9">
            <w:pPr>
              <w:autoSpaceDE w:val="0"/>
              <w:autoSpaceDN w:val="0"/>
              <w:adjustRightInd w:val="0"/>
              <w:rPr>
                <w:rFonts w:hint="eastAsia" w:ascii="仿宋" w:hAnsi="仿宋" w:eastAsia="仿宋" w:cs="仿宋"/>
                <w:color w:val="auto"/>
                <w:sz w:val="24"/>
                <w:szCs w:val="21"/>
                <w:lang w:val="zh-CN"/>
              </w:rPr>
            </w:pPr>
          </w:p>
        </w:tc>
        <w:tc>
          <w:tcPr>
            <w:tcW w:w="1803" w:type="dxa"/>
          </w:tcPr>
          <w:p w14:paraId="520ADCBC">
            <w:pPr>
              <w:autoSpaceDE w:val="0"/>
              <w:autoSpaceDN w:val="0"/>
              <w:adjustRightInd w:val="0"/>
              <w:rPr>
                <w:rFonts w:hint="eastAsia" w:ascii="仿宋" w:hAnsi="仿宋" w:eastAsia="仿宋" w:cs="仿宋"/>
                <w:color w:val="auto"/>
                <w:sz w:val="24"/>
                <w:szCs w:val="21"/>
                <w:lang w:val="zh-CN"/>
              </w:rPr>
            </w:pPr>
          </w:p>
        </w:tc>
      </w:tr>
      <w:tr w14:paraId="0887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26B28DA4">
            <w:pPr>
              <w:autoSpaceDE w:val="0"/>
              <w:autoSpaceDN w:val="0"/>
              <w:adjustRightInd w:val="0"/>
              <w:rPr>
                <w:rFonts w:hint="eastAsia" w:ascii="仿宋" w:hAnsi="仿宋" w:eastAsia="仿宋" w:cs="仿宋"/>
                <w:color w:val="auto"/>
                <w:sz w:val="24"/>
                <w:szCs w:val="21"/>
                <w:lang w:val="zh-CN"/>
              </w:rPr>
            </w:pPr>
          </w:p>
        </w:tc>
        <w:tc>
          <w:tcPr>
            <w:tcW w:w="876" w:type="dxa"/>
          </w:tcPr>
          <w:p w14:paraId="2AF09F86">
            <w:pPr>
              <w:autoSpaceDE w:val="0"/>
              <w:autoSpaceDN w:val="0"/>
              <w:adjustRightInd w:val="0"/>
              <w:rPr>
                <w:rFonts w:hint="eastAsia" w:ascii="仿宋" w:hAnsi="仿宋" w:eastAsia="仿宋" w:cs="仿宋"/>
                <w:color w:val="auto"/>
                <w:sz w:val="24"/>
                <w:szCs w:val="21"/>
                <w:lang w:val="zh-CN"/>
              </w:rPr>
            </w:pPr>
          </w:p>
        </w:tc>
        <w:tc>
          <w:tcPr>
            <w:tcW w:w="705" w:type="dxa"/>
          </w:tcPr>
          <w:p w14:paraId="6C24B470">
            <w:pPr>
              <w:autoSpaceDE w:val="0"/>
              <w:autoSpaceDN w:val="0"/>
              <w:adjustRightInd w:val="0"/>
              <w:rPr>
                <w:rFonts w:hint="eastAsia" w:ascii="仿宋" w:hAnsi="仿宋" w:eastAsia="仿宋" w:cs="仿宋"/>
                <w:color w:val="auto"/>
                <w:sz w:val="24"/>
                <w:szCs w:val="21"/>
                <w:lang w:val="zh-CN"/>
              </w:rPr>
            </w:pPr>
          </w:p>
        </w:tc>
        <w:tc>
          <w:tcPr>
            <w:tcW w:w="1271" w:type="dxa"/>
          </w:tcPr>
          <w:p w14:paraId="572B27F2">
            <w:pPr>
              <w:autoSpaceDE w:val="0"/>
              <w:autoSpaceDN w:val="0"/>
              <w:adjustRightInd w:val="0"/>
              <w:rPr>
                <w:rFonts w:hint="eastAsia" w:ascii="仿宋" w:hAnsi="仿宋" w:eastAsia="仿宋" w:cs="仿宋"/>
                <w:color w:val="auto"/>
                <w:sz w:val="24"/>
                <w:szCs w:val="21"/>
                <w:lang w:val="zh-CN"/>
              </w:rPr>
            </w:pPr>
          </w:p>
        </w:tc>
        <w:tc>
          <w:tcPr>
            <w:tcW w:w="939" w:type="dxa"/>
          </w:tcPr>
          <w:p w14:paraId="2DA8411D">
            <w:pPr>
              <w:autoSpaceDE w:val="0"/>
              <w:autoSpaceDN w:val="0"/>
              <w:adjustRightInd w:val="0"/>
              <w:rPr>
                <w:rFonts w:hint="eastAsia" w:ascii="仿宋" w:hAnsi="仿宋" w:eastAsia="仿宋" w:cs="仿宋"/>
                <w:color w:val="auto"/>
                <w:sz w:val="24"/>
                <w:szCs w:val="21"/>
                <w:lang w:val="zh-CN"/>
              </w:rPr>
            </w:pPr>
          </w:p>
        </w:tc>
        <w:tc>
          <w:tcPr>
            <w:tcW w:w="1080" w:type="dxa"/>
          </w:tcPr>
          <w:p w14:paraId="2AD6B2FA">
            <w:pPr>
              <w:autoSpaceDE w:val="0"/>
              <w:autoSpaceDN w:val="0"/>
              <w:adjustRightInd w:val="0"/>
              <w:rPr>
                <w:rFonts w:hint="eastAsia" w:ascii="仿宋" w:hAnsi="仿宋" w:eastAsia="仿宋" w:cs="仿宋"/>
                <w:color w:val="auto"/>
                <w:sz w:val="24"/>
                <w:szCs w:val="21"/>
                <w:lang w:val="zh-CN"/>
              </w:rPr>
            </w:pPr>
          </w:p>
        </w:tc>
        <w:tc>
          <w:tcPr>
            <w:tcW w:w="1975" w:type="dxa"/>
          </w:tcPr>
          <w:p w14:paraId="099CF891">
            <w:pPr>
              <w:autoSpaceDE w:val="0"/>
              <w:autoSpaceDN w:val="0"/>
              <w:adjustRightInd w:val="0"/>
              <w:rPr>
                <w:rFonts w:hint="eastAsia" w:ascii="仿宋" w:hAnsi="仿宋" w:eastAsia="仿宋" w:cs="仿宋"/>
                <w:color w:val="auto"/>
                <w:sz w:val="24"/>
                <w:szCs w:val="21"/>
                <w:lang w:val="zh-CN"/>
              </w:rPr>
            </w:pPr>
          </w:p>
        </w:tc>
        <w:tc>
          <w:tcPr>
            <w:tcW w:w="1803" w:type="dxa"/>
          </w:tcPr>
          <w:p w14:paraId="65F87AAF">
            <w:pPr>
              <w:autoSpaceDE w:val="0"/>
              <w:autoSpaceDN w:val="0"/>
              <w:adjustRightInd w:val="0"/>
              <w:rPr>
                <w:rFonts w:hint="eastAsia" w:ascii="仿宋" w:hAnsi="仿宋" w:eastAsia="仿宋" w:cs="仿宋"/>
                <w:color w:val="auto"/>
                <w:sz w:val="24"/>
                <w:szCs w:val="21"/>
                <w:lang w:val="zh-CN"/>
              </w:rPr>
            </w:pPr>
          </w:p>
        </w:tc>
      </w:tr>
      <w:tr w14:paraId="3161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53046339">
            <w:pPr>
              <w:autoSpaceDE w:val="0"/>
              <w:autoSpaceDN w:val="0"/>
              <w:adjustRightInd w:val="0"/>
              <w:rPr>
                <w:rFonts w:hint="eastAsia" w:ascii="仿宋" w:hAnsi="仿宋" w:eastAsia="仿宋" w:cs="仿宋"/>
                <w:color w:val="auto"/>
                <w:sz w:val="24"/>
                <w:szCs w:val="21"/>
                <w:lang w:val="zh-CN"/>
              </w:rPr>
            </w:pPr>
          </w:p>
        </w:tc>
        <w:tc>
          <w:tcPr>
            <w:tcW w:w="876" w:type="dxa"/>
          </w:tcPr>
          <w:p w14:paraId="6A5F6356">
            <w:pPr>
              <w:autoSpaceDE w:val="0"/>
              <w:autoSpaceDN w:val="0"/>
              <w:adjustRightInd w:val="0"/>
              <w:rPr>
                <w:rFonts w:hint="eastAsia" w:ascii="仿宋" w:hAnsi="仿宋" w:eastAsia="仿宋" w:cs="仿宋"/>
                <w:color w:val="auto"/>
                <w:sz w:val="24"/>
                <w:szCs w:val="21"/>
                <w:lang w:val="zh-CN"/>
              </w:rPr>
            </w:pPr>
          </w:p>
        </w:tc>
        <w:tc>
          <w:tcPr>
            <w:tcW w:w="705" w:type="dxa"/>
          </w:tcPr>
          <w:p w14:paraId="6872CE14">
            <w:pPr>
              <w:autoSpaceDE w:val="0"/>
              <w:autoSpaceDN w:val="0"/>
              <w:adjustRightInd w:val="0"/>
              <w:rPr>
                <w:rFonts w:hint="eastAsia" w:ascii="仿宋" w:hAnsi="仿宋" w:eastAsia="仿宋" w:cs="仿宋"/>
                <w:color w:val="auto"/>
                <w:sz w:val="24"/>
                <w:szCs w:val="21"/>
                <w:lang w:val="zh-CN"/>
              </w:rPr>
            </w:pPr>
          </w:p>
        </w:tc>
        <w:tc>
          <w:tcPr>
            <w:tcW w:w="1271" w:type="dxa"/>
          </w:tcPr>
          <w:p w14:paraId="1758CE6D">
            <w:pPr>
              <w:autoSpaceDE w:val="0"/>
              <w:autoSpaceDN w:val="0"/>
              <w:adjustRightInd w:val="0"/>
              <w:rPr>
                <w:rFonts w:hint="eastAsia" w:ascii="仿宋" w:hAnsi="仿宋" w:eastAsia="仿宋" w:cs="仿宋"/>
                <w:color w:val="auto"/>
                <w:sz w:val="24"/>
                <w:szCs w:val="21"/>
                <w:lang w:val="zh-CN"/>
              </w:rPr>
            </w:pPr>
          </w:p>
        </w:tc>
        <w:tc>
          <w:tcPr>
            <w:tcW w:w="939" w:type="dxa"/>
          </w:tcPr>
          <w:p w14:paraId="44F3FA6C">
            <w:pPr>
              <w:autoSpaceDE w:val="0"/>
              <w:autoSpaceDN w:val="0"/>
              <w:adjustRightInd w:val="0"/>
              <w:rPr>
                <w:rFonts w:hint="eastAsia" w:ascii="仿宋" w:hAnsi="仿宋" w:eastAsia="仿宋" w:cs="仿宋"/>
                <w:color w:val="auto"/>
                <w:sz w:val="24"/>
                <w:szCs w:val="21"/>
                <w:lang w:val="zh-CN"/>
              </w:rPr>
            </w:pPr>
          </w:p>
        </w:tc>
        <w:tc>
          <w:tcPr>
            <w:tcW w:w="1080" w:type="dxa"/>
          </w:tcPr>
          <w:p w14:paraId="5EDADE5E">
            <w:pPr>
              <w:autoSpaceDE w:val="0"/>
              <w:autoSpaceDN w:val="0"/>
              <w:adjustRightInd w:val="0"/>
              <w:rPr>
                <w:rFonts w:hint="eastAsia" w:ascii="仿宋" w:hAnsi="仿宋" w:eastAsia="仿宋" w:cs="仿宋"/>
                <w:color w:val="auto"/>
                <w:sz w:val="24"/>
                <w:szCs w:val="21"/>
                <w:lang w:val="zh-CN"/>
              </w:rPr>
            </w:pPr>
          </w:p>
        </w:tc>
        <w:tc>
          <w:tcPr>
            <w:tcW w:w="1975" w:type="dxa"/>
          </w:tcPr>
          <w:p w14:paraId="0D91B3E3">
            <w:pPr>
              <w:autoSpaceDE w:val="0"/>
              <w:autoSpaceDN w:val="0"/>
              <w:adjustRightInd w:val="0"/>
              <w:rPr>
                <w:rFonts w:hint="eastAsia" w:ascii="仿宋" w:hAnsi="仿宋" w:eastAsia="仿宋" w:cs="仿宋"/>
                <w:color w:val="auto"/>
                <w:sz w:val="24"/>
                <w:szCs w:val="21"/>
                <w:lang w:val="zh-CN"/>
              </w:rPr>
            </w:pPr>
          </w:p>
        </w:tc>
        <w:tc>
          <w:tcPr>
            <w:tcW w:w="1803" w:type="dxa"/>
          </w:tcPr>
          <w:p w14:paraId="29AEC8FC">
            <w:pPr>
              <w:autoSpaceDE w:val="0"/>
              <w:autoSpaceDN w:val="0"/>
              <w:adjustRightInd w:val="0"/>
              <w:rPr>
                <w:rFonts w:hint="eastAsia" w:ascii="仿宋" w:hAnsi="仿宋" w:eastAsia="仿宋" w:cs="仿宋"/>
                <w:color w:val="auto"/>
                <w:sz w:val="24"/>
                <w:szCs w:val="21"/>
                <w:lang w:val="zh-CN"/>
              </w:rPr>
            </w:pPr>
          </w:p>
        </w:tc>
      </w:tr>
      <w:tr w14:paraId="75B0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76AAD271">
            <w:pPr>
              <w:autoSpaceDE w:val="0"/>
              <w:autoSpaceDN w:val="0"/>
              <w:adjustRightInd w:val="0"/>
              <w:rPr>
                <w:rFonts w:hint="eastAsia" w:ascii="仿宋" w:hAnsi="仿宋" w:eastAsia="仿宋" w:cs="仿宋"/>
                <w:color w:val="auto"/>
                <w:sz w:val="24"/>
                <w:szCs w:val="21"/>
                <w:lang w:val="zh-CN"/>
              </w:rPr>
            </w:pPr>
          </w:p>
        </w:tc>
        <w:tc>
          <w:tcPr>
            <w:tcW w:w="876" w:type="dxa"/>
          </w:tcPr>
          <w:p w14:paraId="1258397B">
            <w:pPr>
              <w:autoSpaceDE w:val="0"/>
              <w:autoSpaceDN w:val="0"/>
              <w:adjustRightInd w:val="0"/>
              <w:rPr>
                <w:rFonts w:hint="eastAsia" w:ascii="仿宋" w:hAnsi="仿宋" w:eastAsia="仿宋" w:cs="仿宋"/>
                <w:color w:val="auto"/>
                <w:sz w:val="24"/>
                <w:szCs w:val="21"/>
                <w:lang w:val="zh-CN"/>
              </w:rPr>
            </w:pPr>
          </w:p>
        </w:tc>
        <w:tc>
          <w:tcPr>
            <w:tcW w:w="705" w:type="dxa"/>
          </w:tcPr>
          <w:p w14:paraId="5DA1E40C">
            <w:pPr>
              <w:autoSpaceDE w:val="0"/>
              <w:autoSpaceDN w:val="0"/>
              <w:adjustRightInd w:val="0"/>
              <w:rPr>
                <w:rFonts w:hint="eastAsia" w:ascii="仿宋" w:hAnsi="仿宋" w:eastAsia="仿宋" w:cs="仿宋"/>
                <w:color w:val="auto"/>
                <w:sz w:val="24"/>
                <w:szCs w:val="21"/>
                <w:lang w:val="zh-CN"/>
              </w:rPr>
            </w:pPr>
          </w:p>
        </w:tc>
        <w:tc>
          <w:tcPr>
            <w:tcW w:w="1271" w:type="dxa"/>
          </w:tcPr>
          <w:p w14:paraId="26B67B53">
            <w:pPr>
              <w:autoSpaceDE w:val="0"/>
              <w:autoSpaceDN w:val="0"/>
              <w:adjustRightInd w:val="0"/>
              <w:rPr>
                <w:rFonts w:hint="eastAsia" w:ascii="仿宋" w:hAnsi="仿宋" w:eastAsia="仿宋" w:cs="仿宋"/>
                <w:color w:val="auto"/>
                <w:sz w:val="24"/>
                <w:szCs w:val="21"/>
                <w:lang w:val="zh-CN"/>
              </w:rPr>
            </w:pPr>
          </w:p>
        </w:tc>
        <w:tc>
          <w:tcPr>
            <w:tcW w:w="939" w:type="dxa"/>
          </w:tcPr>
          <w:p w14:paraId="41A5E642">
            <w:pPr>
              <w:autoSpaceDE w:val="0"/>
              <w:autoSpaceDN w:val="0"/>
              <w:adjustRightInd w:val="0"/>
              <w:rPr>
                <w:rFonts w:hint="eastAsia" w:ascii="仿宋" w:hAnsi="仿宋" w:eastAsia="仿宋" w:cs="仿宋"/>
                <w:color w:val="auto"/>
                <w:sz w:val="24"/>
                <w:szCs w:val="21"/>
                <w:lang w:val="zh-CN"/>
              </w:rPr>
            </w:pPr>
          </w:p>
        </w:tc>
        <w:tc>
          <w:tcPr>
            <w:tcW w:w="1080" w:type="dxa"/>
          </w:tcPr>
          <w:p w14:paraId="147F5A48">
            <w:pPr>
              <w:autoSpaceDE w:val="0"/>
              <w:autoSpaceDN w:val="0"/>
              <w:adjustRightInd w:val="0"/>
              <w:rPr>
                <w:rFonts w:hint="eastAsia" w:ascii="仿宋" w:hAnsi="仿宋" w:eastAsia="仿宋" w:cs="仿宋"/>
                <w:color w:val="auto"/>
                <w:sz w:val="24"/>
                <w:szCs w:val="21"/>
                <w:lang w:val="zh-CN"/>
              </w:rPr>
            </w:pPr>
          </w:p>
        </w:tc>
        <w:tc>
          <w:tcPr>
            <w:tcW w:w="1975" w:type="dxa"/>
          </w:tcPr>
          <w:p w14:paraId="74B729A3">
            <w:pPr>
              <w:autoSpaceDE w:val="0"/>
              <w:autoSpaceDN w:val="0"/>
              <w:adjustRightInd w:val="0"/>
              <w:rPr>
                <w:rFonts w:hint="eastAsia" w:ascii="仿宋" w:hAnsi="仿宋" w:eastAsia="仿宋" w:cs="仿宋"/>
                <w:color w:val="auto"/>
                <w:sz w:val="24"/>
                <w:szCs w:val="21"/>
                <w:lang w:val="zh-CN"/>
              </w:rPr>
            </w:pPr>
          </w:p>
        </w:tc>
        <w:tc>
          <w:tcPr>
            <w:tcW w:w="1803" w:type="dxa"/>
          </w:tcPr>
          <w:p w14:paraId="31C535DF">
            <w:pPr>
              <w:autoSpaceDE w:val="0"/>
              <w:autoSpaceDN w:val="0"/>
              <w:adjustRightInd w:val="0"/>
              <w:rPr>
                <w:rFonts w:hint="eastAsia" w:ascii="仿宋" w:hAnsi="仿宋" w:eastAsia="仿宋" w:cs="仿宋"/>
                <w:color w:val="auto"/>
                <w:sz w:val="24"/>
                <w:szCs w:val="21"/>
                <w:lang w:val="zh-CN"/>
              </w:rPr>
            </w:pPr>
          </w:p>
        </w:tc>
      </w:tr>
      <w:tr w14:paraId="06C6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0DAA694A">
            <w:pPr>
              <w:autoSpaceDE w:val="0"/>
              <w:autoSpaceDN w:val="0"/>
              <w:adjustRightInd w:val="0"/>
              <w:rPr>
                <w:rFonts w:hint="eastAsia" w:ascii="仿宋" w:hAnsi="仿宋" w:eastAsia="仿宋" w:cs="仿宋"/>
                <w:color w:val="auto"/>
                <w:sz w:val="24"/>
                <w:szCs w:val="21"/>
                <w:lang w:val="zh-CN"/>
              </w:rPr>
            </w:pPr>
          </w:p>
        </w:tc>
        <w:tc>
          <w:tcPr>
            <w:tcW w:w="876" w:type="dxa"/>
          </w:tcPr>
          <w:p w14:paraId="5D95E65E">
            <w:pPr>
              <w:autoSpaceDE w:val="0"/>
              <w:autoSpaceDN w:val="0"/>
              <w:adjustRightInd w:val="0"/>
              <w:rPr>
                <w:rFonts w:hint="eastAsia" w:ascii="仿宋" w:hAnsi="仿宋" w:eastAsia="仿宋" w:cs="仿宋"/>
                <w:color w:val="auto"/>
                <w:sz w:val="24"/>
                <w:szCs w:val="21"/>
                <w:lang w:val="zh-CN"/>
              </w:rPr>
            </w:pPr>
          </w:p>
        </w:tc>
        <w:tc>
          <w:tcPr>
            <w:tcW w:w="705" w:type="dxa"/>
          </w:tcPr>
          <w:p w14:paraId="5AB37D9D">
            <w:pPr>
              <w:autoSpaceDE w:val="0"/>
              <w:autoSpaceDN w:val="0"/>
              <w:adjustRightInd w:val="0"/>
              <w:rPr>
                <w:rFonts w:hint="eastAsia" w:ascii="仿宋" w:hAnsi="仿宋" w:eastAsia="仿宋" w:cs="仿宋"/>
                <w:color w:val="auto"/>
                <w:sz w:val="24"/>
                <w:szCs w:val="21"/>
                <w:lang w:val="zh-CN"/>
              </w:rPr>
            </w:pPr>
          </w:p>
        </w:tc>
        <w:tc>
          <w:tcPr>
            <w:tcW w:w="1271" w:type="dxa"/>
          </w:tcPr>
          <w:p w14:paraId="32E6C53B">
            <w:pPr>
              <w:autoSpaceDE w:val="0"/>
              <w:autoSpaceDN w:val="0"/>
              <w:adjustRightInd w:val="0"/>
              <w:rPr>
                <w:rFonts w:hint="eastAsia" w:ascii="仿宋" w:hAnsi="仿宋" w:eastAsia="仿宋" w:cs="仿宋"/>
                <w:color w:val="auto"/>
                <w:sz w:val="24"/>
                <w:szCs w:val="21"/>
                <w:lang w:val="zh-CN"/>
              </w:rPr>
            </w:pPr>
          </w:p>
        </w:tc>
        <w:tc>
          <w:tcPr>
            <w:tcW w:w="939" w:type="dxa"/>
          </w:tcPr>
          <w:p w14:paraId="5A293010">
            <w:pPr>
              <w:autoSpaceDE w:val="0"/>
              <w:autoSpaceDN w:val="0"/>
              <w:adjustRightInd w:val="0"/>
              <w:rPr>
                <w:rFonts w:hint="eastAsia" w:ascii="仿宋" w:hAnsi="仿宋" w:eastAsia="仿宋" w:cs="仿宋"/>
                <w:color w:val="auto"/>
                <w:sz w:val="24"/>
                <w:szCs w:val="21"/>
                <w:lang w:val="zh-CN"/>
              </w:rPr>
            </w:pPr>
          </w:p>
        </w:tc>
        <w:tc>
          <w:tcPr>
            <w:tcW w:w="1080" w:type="dxa"/>
          </w:tcPr>
          <w:p w14:paraId="7925C886">
            <w:pPr>
              <w:autoSpaceDE w:val="0"/>
              <w:autoSpaceDN w:val="0"/>
              <w:adjustRightInd w:val="0"/>
              <w:rPr>
                <w:rFonts w:hint="eastAsia" w:ascii="仿宋" w:hAnsi="仿宋" w:eastAsia="仿宋" w:cs="仿宋"/>
                <w:color w:val="auto"/>
                <w:sz w:val="24"/>
                <w:szCs w:val="21"/>
                <w:lang w:val="zh-CN"/>
              </w:rPr>
            </w:pPr>
          </w:p>
        </w:tc>
        <w:tc>
          <w:tcPr>
            <w:tcW w:w="1975" w:type="dxa"/>
          </w:tcPr>
          <w:p w14:paraId="398AC068">
            <w:pPr>
              <w:autoSpaceDE w:val="0"/>
              <w:autoSpaceDN w:val="0"/>
              <w:adjustRightInd w:val="0"/>
              <w:rPr>
                <w:rFonts w:hint="eastAsia" w:ascii="仿宋" w:hAnsi="仿宋" w:eastAsia="仿宋" w:cs="仿宋"/>
                <w:color w:val="auto"/>
                <w:sz w:val="24"/>
                <w:szCs w:val="21"/>
                <w:lang w:val="zh-CN"/>
              </w:rPr>
            </w:pPr>
          </w:p>
        </w:tc>
        <w:tc>
          <w:tcPr>
            <w:tcW w:w="1803" w:type="dxa"/>
          </w:tcPr>
          <w:p w14:paraId="1B0415D9">
            <w:pPr>
              <w:autoSpaceDE w:val="0"/>
              <w:autoSpaceDN w:val="0"/>
              <w:adjustRightInd w:val="0"/>
              <w:rPr>
                <w:rFonts w:hint="eastAsia" w:ascii="仿宋" w:hAnsi="仿宋" w:eastAsia="仿宋" w:cs="仿宋"/>
                <w:color w:val="auto"/>
                <w:sz w:val="24"/>
                <w:szCs w:val="21"/>
                <w:lang w:val="zh-CN"/>
              </w:rPr>
            </w:pPr>
          </w:p>
        </w:tc>
      </w:tr>
      <w:tr w14:paraId="2CF7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17490954">
            <w:pPr>
              <w:autoSpaceDE w:val="0"/>
              <w:autoSpaceDN w:val="0"/>
              <w:adjustRightInd w:val="0"/>
              <w:rPr>
                <w:rFonts w:hint="eastAsia" w:ascii="仿宋" w:hAnsi="仿宋" w:eastAsia="仿宋" w:cs="仿宋"/>
                <w:color w:val="auto"/>
                <w:sz w:val="24"/>
                <w:szCs w:val="21"/>
                <w:lang w:val="zh-CN"/>
              </w:rPr>
            </w:pPr>
          </w:p>
        </w:tc>
        <w:tc>
          <w:tcPr>
            <w:tcW w:w="876" w:type="dxa"/>
          </w:tcPr>
          <w:p w14:paraId="67F79BF4">
            <w:pPr>
              <w:autoSpaceDE w:val="0"/>
              <w:autoSpaceDN w:val="0"/>
              <w:adjustRightInd w:val="0"/>
              <w:rPr>
                <w:rFonts w:hint="eastAsia" w:ascii="仿宋" w:hAnsi="仿宋" w:eastAsia="仿宋" w:cs="仿宋"/>
                <w:color w:val="auto"/>
                <w:sz w:val="24"/>
                <w:szCs w:val="21"/>
                <w:lang w:val="zh-CN"/>
              </w:rPr>
            </w:pPr>
          </w:p>
        </w:tc>
        <w:tc>
          <w:tcPr>
            <w:tcW w:w="705" w:type="dxa"/>
          </w:tcPr>
          <w:p w14:paraId="2126C193">
            <w:pPr>
              <w:autoSpaceDE w:val="0"/>
              <w:autoSpaceDN w:val="0"/>
              <w:adjustRightInd w:val="0"/>
              <w:rPr>
                <w:rFonts w:hint="eastAsia" w:ascii="仿宋" w:hAnsi="仿宋" w:eastAsia="仿宋" w:cs="仿宋"/>
                <w:color w:val="auto"/>
                <w:sz w:val="24"/>
                <w:szCs w:val="21"/>
                <w:lang w:val="zh-CN"/>
              </w:rPr>
            </w:pPr>
          </w:p>
        </w:tc>
        <w:tc>
          <w:tcPr>
            <w:tcW w:w="1271" w:type="dxa"/>
          </w:tcPr>
          <w:p w14:paraId="66DCE763">
            <w:pPr>
              <w:autoSpaceDE w:val="0"/>
              <w:autoSpaceDN w:val="0"/>
              <w:adjustRightInd w:val="0"/>
              <w:rPr>
                <w:rFonts w:hint="eastAsia" w:ascii="仿宋" w:hAnsi="仿宋" w:eastAsia="仿宋" w:cs="仿宋"/>
                <w:color w:val="auto"/>
                <w:sz w:val="24"/>
                <w:szCs w:val="21"/>
                <w:lang w:val="zh-CN"/>
              </w:rPr>
            </w:pPr>
          </w:p>
        </w:tc>
        <w:tc>
          <w:tcPr>
            <w:tcW w:w="939" w:type="dxa"/>
          </w:tcPr>
          <w:p w14:paraId="43A5A9A4">
            <w:pPr>
              <w:autoSpaceDE w:val="0"/>
              <w:autoSpaceDN w:val="0"/>
              <w:adjustRightInd w:val="0"/>
              <w:rPr>
                <w:rFonts w:hint="eastAsia" w:ascii="仿宋" w:hAnsi="仿宋" w:eastAsia="仿宋" w:cs="仿宋"/>
                <w:color w:val="auto"/>
                <w:sz w:val="24"/>
                <w:szCs w:val="21"/>
                <w:lang w:val="zh-CN"/>
              </w:rPr>
            </w:pPr>
          </w:p>
        </w:tc>
        <w:tc>
          <w:tcPr>
            <w:tcW w:w="1080" w:type="dxa"/>
          </w:tcPr>
          <w:p w14:paraId="4569C8E7">
            <w:pPr>
              <w:autoSpaceDE w:val="0"/>
              <w:autoSpaceDN w:val="0"/>
              <w:adjustRightInd w:val="0"/>
              <w:rPr>
                <w:rFonts w:hint="eastAsia" w:ascii="仿宋" w:hAnsi="仿宋" w:eastAsia="仿宋" w:cs="仿宋"/>
                <w:color w:val="auto"/>
                <w:sz w:val="24"/>
                <w:szCs w:val="21"/>
                <w:lang w:val="zh-CN"/>
              </w:rPr>
            </w:pPr>
          </w:p>
        </w:tc>
        <w:tc>
          <w:tcPr>
            <w:tcW w:w="1975" w:type="dxa"/>
          </w:tcPr>
          <w:p w14:paraId="064D14F9">
            <w:pPr>
              <w:autoSpaceDE w:val="0"/>
              <w:autoSpaceDN w:val="0"/>
              <w:adjustRightInd w:val="0"/>
              <w:rPr>
                <w:rFonts w:hint="eastAsia" w:ascii="仿宋" w:hAnsi="仿宋" w:eastAsia="仿宋" w:cs="仿宋"/>
                <w:color w:val="auto"/>
                <w:sz w:val="24"/>
                <w:szCs w:val="21"/>
                <w:lang w:val="zh-CN"/>
              </w:rPr>
            </w:pPr>
          </w:p>
        </w:tc>
        <w:tc>
          <w:tcPr>
            <w:tcW w:w="1803" w:type="dxa"/>
          </w:tcPr>
          <w:p w14:paraId="562A39C5">
            <w:pPr>
              <w:autoSpaceDE w:val="0"/>
              <w:autoSpaceDN w:val="0"/>
              <w:adjustRightInd w:val="0"/>
              <w:rPr>
                <w:rFonts w:hint="eastAsia" w:ascii="仿宋" w:hAnsi="仿宋" w:eastAsia="仿宋" w:cs="仿宋"/>
                <w:color w:val="auto"/>
                <w:sz w:val="24"/>
                <w:szCs w:val="21"/>
                <w:lang w:val="zh-CN"/>
              </w:rPr>
            </w:pPr>
          </w:p>
        </w:tc>
      </w:tr>
      <w:tr w14:paraId="7AE2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20774D31">
            <w:pPr>
              <w:autoSpaceDE w:val="0"/>
              <w:autoSpaceDN w:val="0"/>
              <w:adjustRightInd w:val="0"/>
              <w:rPr>
                <w:rFonts w:hint="eastAsia" w:ascii="仿宋" w:hAnsi="仿宋" w:eastAsia="仿宋" w:cs="仿宋"/>
                <w:color w:val="auto"/>
                <w:sz w:val="24"/>
                <w:szCs w:val="21"/>
                <w:lang w:val="zh-CN"/>
              </w:rPr>
            </w:pPr>
          </w:p>
        </w:tc>
        <w:tc>
          <w:tcPr>
            <w:tcW w:w="876" w:type="dxa"/>
          </w:tcPr>
          <w:p w14:paraId="1BD924F3">
            <w:pPr>
              <w:autoSpaceDE w:val="0"/>
              <w:autoSpaceDN w:val="0"/>
              <w:adjustRightInd w:val="0"/>
              <w:rPr>
                <w:rFonts w:hint="eastAsia" w:ascii="仿宋" w:hAnsi="仿宋" w:eastAsia="仿宋" w:cs="仿宋"/>
                <w:color w:val="auto"/>
                <w:sz w:val="24"/>
                <w:szCs w:val="21"/>
                <w:lang w:val="zh-CN"/>
              </w:rPr>
            </w:pPr>
          </w:p>
        </w:tc>
        <w:tc>
          <w:tcPr>
            <w:tcW w:w="705" w:type="dxa"/>
          </w:tcPr>
          <w:p w14:paraId="746B3113">
            <w:pPr>
              <w:autoSpaceDE w:val="0"/>
              <w:autoSpaceDN w:val="0"/>
              <w:adjustRightInd w:val="0"/>
              <w:rPr>
                <w:rFonts w:hint="eastAsia" w:ascii="仿宋" w:hAnsi="仿宋" w:eastAsia="仿宋" w:cs="仿宋"/>
                <w:color w:val="auto"/>
                <w:sz w:val="24"/>
                <w:szCs w:val="21"/>
                <w:lang w:val="zh-CN"/>
              </w:rPr>
            </w:pPr>
          </w:p>
        </w:tc>
        <w:tc>
          <w:tcPr>
            <w:tcW w:w="1271" w:type="dxa"/>
          </w:tcPr>
          <w:p w14:paraId="4F46ABF3">
            <w:pPr>
              <w:autoSpaceDE w:val="0"/>
              <w:autoSpaceDN w:val="0"/>
              <w:adjustRightInd w:val="0"/>
              <w:rPr>
                <w:rFonts w:hint="eastAsia" w:ascii="仿宋" w:hAnsi="仿宋" w:eastAsia="仿宋" w:cs="仿宋"/>
                <w:color w:val="auto"/>
                <w:sz w:val="24"/>
                <w:szCs w:val="21"/>
                <w:lang w:val="zh-CN"/>
              </w:rPr>
            </w:pPr>
          </w:p>
        </w:tc>
        <w:tc>
          <w:tcPr>
            <w:tcW w:w="939" w:type="dxa"/>
          </w:tcPr>
          <w:p w14:paraId="653F6177">
            <w:pPr>
              <w:autoSpaceDE w:val="0"/>
              <w:autoSpaceDN w:val="0"/>
              <w:adjustRightInd w:val="0"/>
              <w:rPr>
                <w:rFonts w:hint="eastAsia" w:ascii="仿宋" w:hAnsi="仿宋" w:eastAsia="仿宋" w:cs="仿宋"/>
                <w:color w:val="auto"/>
                <w:sz w:val="24"/>
                <w:szCs w:val="21"/>
                <w:lang w:val="zh-CN"/>
              </w:rPr>
            </w:pPr>
          </w:p>
        </w:tc>
        <w:tc>
          <w:tcPr>
            <w:tcW w:w="1080" w:type="dxa"/>
          </w:tcPr>
          <w:p w14:paraId="4B8B0A6A">
            <w:pPr>
              <w:autoSpaceDE w:val="0"/>
              <w:autoSpaceDN w:val="0"/>
              <w:adjustRightInd w:val="0"/>
              <w:rPr>
                <w:rFonts w:hint="eastAsia" w:ascii="仿宋" w:hAnsi="仿宋" w:eastAsia="仿宋" w:cs="仿宋"/>
                <w:color w:val="auto"/>
                <w:sz w:val="24"/>
                <w:szCs w:val="21"/>
                <w:lang w:val="zh-CN"/>
              </w:rPr>
            </w:pPr>
          </w:p>
        </w:tc>
        <w:tc>
          <w:tcPr>
            <w:tcW w:w="1975" w:type="dxa"/>
          </w:tcPr>
          <w:p w14:paraId="301B6BD6">
            <w:pPr>
              <w:autoSpaceDE w:val="0"/>
              <w:autoSpaceDN w:val="0"/>
              <w:adjustRightInd w:val="0"/>
              <w:rPr>
                <w:rFonts w:hint="eastAsia" w:ascii="仿宋" w:hAnsi="仿宋" w:eastAsia="仿宋" w:cs="仿宋"/>
                <w:color w:val="auto"/>
                <w:sz w:val="24"/>
                <w:szCs w:val="21"/>
                <w:lang w:val="zh-CN"/>
              </w:rPr>
            </w:pPr>
          </w:p>
        </w:tc>
        <w:tc>
          <w:tcPr>
            <w:tcW w:w="1803" w:type="dxa"/>
          </w:tcPr>
          <w:p w14:paraId="2704B6BA">
            <w:pPr>
              <w:autoSpaceDE w:val="0"/>
              <w:autoSpaceDN w:val="0"/>
              <w:adjustRightInd w:val="0"/>
              <w:rPr>
                <w:rFonts w:hint="eastAsia" w:ascii="仿宋" w:hAnsi="仿宋" w:eastAsia="仿宋" w:cs="仿宋"/>
                <w:color w:val="auto"/>
                <w:sz w:val="24"/>
                <w:szCs w:val="21"/>
                <w:lang w:val="zh-CN"/>
              </w:rPr>
            </w:pPr>
          </w:p>
        </w:tc>
      </w:tr>
      <w:tr w14:paraId="0F7F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696EFFD6">
            <w:pPr>
              <w:autoSpaceDE w:val="0"/>
              <w:autoSpaceDN w:val="0"/>
              <w:adjustRightInd w:val="0"/>
              <w:rPr>
                <w:rFonts w:hint="eastAsia" w:ascii="仿宋" w:hAnsi="仿宋" w:eastAsia="仿宋" w:cs="仿宋"/>
                <w:color w:val="auto"/>
                <w:sz w:val="24"/>
                <w:szCs w:val="21"/>
                <w:lang w:val="zh-CN"/>
              </w:rPr>
            </w:pPr>
          </w:p>
        </w:tc>
        <w:tc>
          <w:tcPr>
            <w:tcW w:w="876" w:type="dxa"/>
          </w:tcPr>
          <w:p w14:paraId="625992C7">
            <w:pPr>
              <w:autoSpaceDE w:val="0"/>
              <w:autoSpaceDN w:val="0"/>
              <w:adjustRightInd w:val="0"/>
              <w:rPr>
                <w:rFonts w:hint="eastAsia" w:ascii="仿宋" w:hAnsi="仿宋" w:eastAsia="仿宋" w:cs="仿宋"/>
                <w:color w:val="auto"/>
                <w:sz w:val="24"/>
                <w:szCs w:val="21"/>
                <w:lang w:val="zh-CN"/>
              </w:rPr>
            </w:pPr>
          </w:p>
        </w:tc>
        <w:tc>
          <w:tcPr>
            <w:tcW w:w="705" w:type="dxa"/>
          </w:tcPr>
          <w:p w14:paraId="2160B490">
            <w:pPr>
              <w:autoSpaceDE w:val="0"/>
              <w:autoSpaceDN w:val="0"/>
              <w:adjustRightInd w:val="0"/>
              <w:rPr>
                <w:rFonts w:hint="eastAsia" w:ascii="仿宋" w:hAnsi="仿宋" w:eastAsia="仿宋" w:cs="仿宋"/>
                <w:color w:val="auto"/>
                <w:sz w:val="24"/>
                <w:szCs w:val="21"/>
                <w:lang w:val="zh-CN"/>
              </w:rPr>
            </w:pPr>
          </w:p>
        </w:tc>
        <w:tc>
          <w:tcPr>
            <w:tcW w:w="1271" w:type="dxa"/>
          </w:tcPr>
          <w:p w14:paraId="15FBAABE">
            <w:pPr>
              <w:autoSpaceDE w:val="0"/>
              <w:autoSpaceDN w:val="0"/>
              <w:adjustRightInd w:val="0"/>
              <w:rPr>
                <w:rFonts w:hint="eastAsia" w:ascii="仿宋" w:hAnsi="仿宋" w:eastAsia="仿宋" w:cs="仿宋"/>
                <w:color w:val="auto"/>
                <w:sz w:val="24"/>
                <w:szCs w:val="21"/>
                <w:lang w:val="zh-CN"/>
              </w:rPr>
            </w:pPr>
          </w:p>
        </w:tc>
        <w:tc>
          <w:tcPr>
            <w:tcW w:w="939" w:type="dxa"/>
          </w:tcPr>
          <w:p w14:paraId="72D1F7DD">
            <w:pPr>
              <w:autoSpaceDE w:val="0"/>
              <w:autoSpaceDN w:val="0"/>
              <w:adjustRightInd w:val="0"/>
              <w:rPr>
                <w:rFonts w:hint="eastAsia" w:ascii="仿宋" w:hAnsi="仿宋" w:eastAsia="仿宋" w:cs="仿宋"/>
                <w:color w:val="auto"/>
                <w:sz w:val="24"/>
                <w:szCs w:val="21"/>
                <w:lang w:val="zh-CN"/>
              </w:rPr>
            </w:pPr>
          </w:p>
        </w:tc>
        <w:tc>
          <w:tcPr>
            <w:tcW w:w="1080" w:type="dxa"/>
          </w:tcPr>
          <w:p w14:paraId="7C1EC601">
            <w:pPr>
              <w:autoSpaceDE w:val="0"/>
              <w:autoSpaceDN w:val="0"/>
              <w:adjustRightInd w:val="0"/>
              <w:rPr>
                <w:rFonts w:hint="eastAsia" w:ascii="仿宋" w:hAnsi="仿宋" w:eastAsia="仿宋" w:cs="仿宋"/>
                <w:color w:val="auto"/>
                <w:sz w:val="24"/>
                <w:szCs w:val="21"/>
                <w:lang w:val="zh-CN"/>
              </w:rPr>
            </w:pPr>
          </w:p>
        </w:tc>
        <w:tc>
          <w:tcPr>
            <w:tcW w:w="1975" w:type="dxa"/>
          </w:tcPr>
          <w:p w14:paraId="439F03C8">
            <w:pPr>
              <w:autoSpaceDE w:val="0"/>
              <w:autoSpaceDN w:val="0"/>
              <w:adjustRightInd w:val="0"/>
              <w:rPr>
                <w:rFonts w:hint="eastAsia" w:ascii="仿宋" w:hAnsi="仿宋" w:eastAsia="仿宋" w:cs="仿宋"/>
                <w:color w:val="auto"/>
                <w:sz w:val="24"/>
                <w:szCs w:val="21"/>
                <w:lang w:val="zh-CN"/>
              </w:rPr>
            </w:pPr>
          </w:p>
        </w:tc>
        <w:tc>
          <w:tcPr>
            <w:tcW w:w="1803" w:type="dxa"/>
          </w:tcPr>
          <w:p w14:paraId="4660ED64">
            <w:pPr>
              <w:autoSpaceDE w:val="0"/>
              <w:autoSpaceDN w:val="0"/>
              <w:adjustRightInd w:val="0"/>
              <w:rPr>
                <w:rFonts w:hint="eastAsia" w:ascii="仿宋" w:hAnsi="仿宋" w:eastAsia="仿宋" w:cs="仿宋"/>
                <w:color w:val="auto"/>
                <w:sz w:val="24"/>
                <w:szCs w:val="21"/>
                <w:lang w:val="zh-CN"/>
              </w:rPr>
            </w:pPr>
          </w:p>
        </w:tc>
      </w:tr>
      <w:tr w14:paraId="6342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14:paraId="3B5D26E7">
            <w:pPr>
              <w:autoSpaceDE w:val="0"/>
              <w:autoSpaceDN w:val="0"/>
              <w:adjustRightInd w:val="0"/>
              <w:rPr>
                <w:rFonts w:hint="eastAsia" w:ascii="仿宋" w:hAnsi="仿宋" w:eastAsia="仿宋" w:cs="仿宋"/>
                <w:color w:val="auto"/>
                <w:sz w:val="24"/>
                <w:szCs w:val="21"/>
                <w:lang w:val="zh-CN"/>
              </w:rPr>
            </w:pPr>
          </w:p>
        </w:tc>
        <w:tc>
          <w:tcPr>
            <w:tcW w:w="876" w:type="dxa"/>
          </w:tcPr>
          <w:p w14:paraId="7FAA4D9F">
            <w:pPr>
              <w:autoSpaceDE w:val="0"/>
              <w:autoSpaceDN w:val="0"/>
              <w:adjustRightInd w:val="0"/>
              <w:rPr>
                <w:rFonts w:hint="eastAsia" w:ascii="仿宋" w:hAnsi="仿宋" w:eastAsia="仿宋" w:cs="仿宋"/>
                <w:color w:val="auto"/>
                <w:sz w:val="24"/>
                <w:szCs w:val="21"/>
                <w:lang w:val="zh-CN"/>
              </w:rPr>
            </w:pPr>
          </w:p>
        </w:tc>
        <w:tc>
          <w:tcPr>
            <w:tcW w:w="705" w:type="dxa"/>
          </w:tcPr>
          <w:p w14:paraId="4370C792">
            <w:pPr>
              <w:autoSpaceDE w:val="0"/>
              <w:autoSpaceDN w:val="0"/>
              <w:adjustRightInd w:val="0"/>
              <w:rPr>
                <w:rFonts w:hint="eastAsia" w:ascii="仿宋" w:hAnsi="仿宋" w:eastAsia="仿宋" w:cs="仿宋"/>
                <w:color w:val="auto"/>
                <w:sz w:val="24"/>
                <w:szCs w:val="21"/>
                <w:lang w:val="zh-CN"/>
              </w:rPr>
            </w:pPr>
          </w:p>
        </w:tc>
        <w:tc>
          <w:tcPr>
            <w:tcW w:w="1271" w:type="dxa"/>
          </w:tcPr>
          <w:p w14:paraId="58A4FACA">
            <w:pPr>
              <w:autoSpaceDE w:val="0"/>
              <w:autoSpaceDN w:val="0"/>
              <w:adjustRightInd w:val="0"/>
              <w:rPr>
                <w:rFonts w:hint="eastAsia" w:ascii="仿宋" w:hAnsi="仿宋" w:eastAsia="仿宋" w:cs="仿宋"/>
                <w:color w:val="auto"/>
                <w:sz w:val="24"/>
                <w:szCs w:val="21"/>
                <w:lang w:val="zh-CN"/>
              </w:rPr>
            </w:pPr>
          </w:p>
        </w:tc>
        <w:tc>
          <w:tcPr>
            <w:tcW w:w="939" w:type="dxa"/>
          </w:tcPr>
          <w:p w14:paraId="4C35ED8D">
            <w:pPr>
              <w:autoSpaceDE w:val="0"/>
              <w:autoSpaceDN w:val="0"/>
              <w:adjustRightInd w:val="0"/>
              <w:rPr>
                <w:rFonts w:hint="eastAsia" w:ascii="仿宋" w:hAnsi="仿宋" w:eastAsia="仿宋" w:cs="仿宋"/>
                <w:color w:val="auto"/>
                <w:sz w:val="24"/>
                <w:szCs w:val="21"/>
                <w:lang w:val="zh-CN"/>
              </w:rPr>
            </w:pPr>
          </w:p>
        </w:tc>
        <w:tc>
          <w:tcPr>
            <w:tcW w:w="1080" w:type="dxa"/>
          </w:tcPr>
          <w:p w14:paraId="4BE70FB7">
            <w:pPr>
              <w:autoSpaceDE w:val="0"/>
              <w:autoSpaceDN w:val="0"/>
              <w:adjustRightInd w:val="0"/>
              <w:rPr>
                <w:rFonts w:hint="eastAsia" w:ascii="仿宋" w:hAnsi="仿宋" w:eastAsia="仿宋" w:cs="仿宋"/>
                <w:color w:val="auto"/>
                <w:sz w:val="24"/>
                <w:szCs w:val="21"/>
                <w:lang w:val="zh-CN"/>
              </w:rPr>
            </w:pPr>
          </w:p>
        </w:tc>
        <w:tc>
          <w:tcPr>
            <w:tcW w:w="1975" w:type="dxa"/>
          </w:tcPr>
          <w:p w14:paraId="7A52C2FB">
            <w:pPr>
              <w:autoSpaceDE w:val="0"/>
              <w:autoSpaceDN w:val="0"/>
              <w:adjustRightInd w:val="0"/>
              <w:rPr>
                <w:rFonts w:hint="eastAsia" w:ascii="仿宋" w:hAnsi="仿宋" w:eastAsia="仿宋" w:cs="仿宋"/>
                <w:color w:val="auto"/>
                <w:sz w:val="24"/>
                <w:szCs w:val="21"/>
                <w:lang w:val="zh-CN"/>
              </w:rPr>
            </w:pPr>
          </w:p>
        </w:tc>
        <w:tc>
          <w:tcPr>
            <w:tcW w:w="1803" w:type="dxa"/>
          </w:tcPr>
          <w:p w14:paraId="540F1FC7">
            <w:pPr>
              <w:autoSpaceDE w:val="0"/>
              <w:autoSpaceDN w:val="0"/>
              <w:adjustRightInd w:val="0"/>
              <w:rPr>
                <w:rFonts w:hint="eastAsia" w:ascii="仿宋" w:hAnsi="仿宋" w:eastAsia="仿宋" w:cs="仿宋"/>
                <w:color w:val="auto"/>
                <w:sz w:val="24"/>
                <w:szCs w:val="21"/>
                <w:lang w:val="zh-CN"/>
              </w:rPr>
            </w:pPr>
          </w:p>
        </w:tc>
      </w:tr>
    </w:tbl>
    <w:p w14:paraId="1AA0343B">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供应商</w:t>
      </w:r>
      <w:r>
        <w:rPr>
          <w:rFonts w:hint="eastAsia" w:ascii="仿宋" w:hAnsi="仿宋" w:eastAsia="仿宋" w:cs="仿宋"/>
          <w:color w:val="auto"/>
          <w:sz w:val="24"/>
          <w:szCs w:val="21"/>
        </w:rPr>
        <w:t xml:space="preserve">（盖章）：            </w:t>
      </w:r>
    </w:p>
    <w:p w14:paraId="0F008923">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授权代表签字：             </w:t>
      </w:r>
    </w:p>
    <w:p w14:paraId="2299C50E">
      <w:pPr>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日    期：    年    月   日</w:t>
      </w:r>
    </w:p>
    <w:p w14:paraId="00296C8D">
      <w:pPr>
        <w:autoSpaceDE w:val="0"/>
        <w:autoSpaceDN w:val="0"/>
        <w:adjustRightInd w:val="0"/>
        <w:rPr>
          <w:rFonts w:hint="eastAsia" w:ascii="仿宋" w:hAnsi="仿宋" w:eastAsia="仿宋" w:cs="仿宋"/>
          <w:b/>
          <w:color w:val="auto"/>
          <w:sz w:val="24"/>
          <w:szCs w:val="21"/>
        </w:rPr>
      </w:pPr>
      <w:r>
        <w:rPr>
          <w:rFonts w:hint="eastAsia" w:ascii="仿宋" w:hAnsi="仿宋" w:eastAsia="仿宋" w:cs="仿宋"/>
          <w:color w:val="auto"/>
          <w:sz w:val="24"/>
          <w:szCs w:val="21"/>
          <w:lang w:val="zh-CN"/>
        </w:rPr>
        <w:t>备注栏，可填写该人员擅长的工种，附相关证件复印件加盖公章。</w:t>
      </w:r>
    </w:p>
    <w:p w14:paraId="5036151E">
      <w:pPr>
        <w:autoSpaceDE w:val="0"/>
        <w:autoSpaceDN w:val="0"/>
        <w:adjustRightInd w:val="0"/>
        <w:rPr>
          <w:rFonts w:hint="eastAsia" w:ascii="仿宋" w:hAnsi="仿宋" w:eastAsia="仿宋" w:cs="仿宋"/>
          <w:color w:val="auto"/>
          <w:sz w:val="24"/>
          <w:szCs w:val="21"/>
          <w:lang w:val="zh-CN"/>
        </w:rPr>
      </w:pPr>
    </w:p>
    <w:p w14:paraId="45D50D12">
      <w:pPr>
        <w:autoSpaceDE w:val="0"/>
        <w:autoSpaceDN w:val="0"/>
        <w:adjustRightInd w:val="0"/>
        <w:rPr>
          <w:rFonts w:hint="eastAsia" w:ascii="仿宋" w:hAnsi="仿宋" w:eastAsia="仿宋" w:cs="仿宋"/>
          <w:color w:val="auto"/>
          <w:sz w:val="24"/>
          <w:szCs w:val="21"/>
          <w:lang w:val="zh-CN"/>
        </w:rPr>
      </w:pPr>
      <w:bookmarkStart w:id="185" w:name="_Toc459109600"/>
      <w:bookmarkStart w:id="186" w:name="_Toc354594121"/>
    </w:p>
    <w:p w14:paraId="1963465B">
      <w:pPr>
        <w:autoSpaceDE w:val="0"/>
        <w:autoSpaceDN w:val="0"/>
        <w:adjustRightInd w:val="0"/>
        <w:rPr>
          <w:rFonts w:hint="eastAsia" w:ascii="仿宋" w:hAnsi="仿宋" w:eastAsia="仿宋" w:cs="仿宋"/>
          <w:color w:val="auto"/>
          <w:sz w:val="24"/>
          <w:szCs w:val="21"/>
          <w:lang w:val="zh-CN"/>
        </w:rPr>
      </w:pPr>
    </w:p>
    <w:p w14:paraId="108ECA3B">
      <w:pPr>
        <w:rPr>
          <w:rFonts w:hint="eastAsia" w:ascii="仿宋" w:hAnsi="仿宋" w:eastAsia="仿宋" w:cs="仿宋"/>
          <w:b/>
          <w:color w:val="auto"/>
          <w:sz w:val="24"/>
        </w:rPr>
      </w:pPr>
      <w:bookmarkStart w:id="187" w:name="_Toc6640"/>
      <w:bookmarkStart w:id="188" w:name="_Toc14286"/>
      <w:bookmarkStart w:id="189" w:name="_Toc11058"/>
      <w:r>
        <w:rPr>
          <w:rFonts w:hint="eastAsia" w:ascii="仿宋" w:hAnsi="仿宋" w:eastAsia="仿宋" w:cs="仿宋"/>
          <w:b/>
          <w:color w:val="auto"/>
          <w:sz w:val="24"/>
        </w:rPr>
        <w:br w:type="page"/>
      </w:r>
    </w:p>
    <w:p w14:paraId="50F1039D">
      <w:pPr>
        <w:widowControl/>
        <w:adjustRightInd w:val="0"/>
        <w:spacing w:line="240" w:lineRule="atLeast"/>
        <w:outlineLvl w:val="1"/>
        <w:rPr>
          <w:rFonts w:hint="eastAsia" w:ascii="仿宋" w:hAnsi="仿宋" w:eastAsia="仿宋" w:cs="仿宋"/>
          <w:b/>
          <w:color w:val="auto"/>
          <w:sz w:val="24"/>
        </w:rPr>
      </w:pPr>
      <w:r>
        <w:rPr>
          <w:rFonts w:hint="eastAsia" w:ascii="仿宋" w:hAnsi="仿宋" w:eastAsia="仿宋" w:cs="仿宋"/>
          <w:b/>
          <w:color w:val="auto"/>
          <w:sz w:val="24"/>
          <w:lang w:val="en-US" w:eastAsia="zh-CN"/>
        </w:rPr>
        <w:t>十</w:t>
      </w:r>
      <w:r>
        <w:rPr>
          <w:rFonts w:hint="eastAsia" w:ascii="仿宋" w:hAnsi="仿宋" w:eastAsia="仿宋" w:cs="仿宋"/>
          <w:b/>
          <w:color w:val="auto"/>
          <w:sz w:val="24"/>
        </w:rPr>
        <w:t>、无重大违法记录声明格式</w:t>
      </w:r>
      <w:bookmarkEnd w:id="185"/>
      <w:bookmarkEnd w:id="187"/>
      <w:bookmarkEnd w:id="188"/>
      <w:bookmarkEnd w:id="189"/>
    </w:p>
    <w:p w14:paraId="49247121">
      <w:pPr>
        <w:jc w:val="center"/>
        <w:rPr>
          <w:rFonts w:hint="eastAsia" w:ascii="仿宋" w:hAnsi="仿宋" w:eastAsia="仿宋" w:cs="仿宋"/>
          <w:color w:val="auto"/>
          <w:sz w:val="44"/>
          <w:szCs w:val="36"/>
        </w:rPr>
      </w:pPr>
      <w:r>
        <w:rPr>
          <w:rFonts w:hint="eastAsia" w:ascii="仿宋" w:hAnsi="仿宋" w:eastAsia="仿宋" w:cs="仿宋"/>
          <w:b/>
          <w:bCs/>
          <w:color w:val="auto"/>
          <w:sz w:val="36"/>
          <w:szCs w:val="28"/>
          <w:lang w:val="zh-CN"/>
        </w:rPr>
        <w:t>无重大违法记录声明</w:t>
      </w:r>
    </w:p>
    <w:p w14:paraId="1614E9B0">
      <w:pPr>
        <w:spacing w:line="360" w:lineRule="auto"/>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南京市雨花台区人民政府板桥街道办事处：</w:t>
      </w:r>
    </w:p>
    <w:p w14:paraId="3B55D197">
      <w:pPr>
        <w:spacing w:line="360" w:lineRule="auto"/>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 xml:space="preserve">    我单位</w:t>
      </w:r>
      <w:r>
        <w:rPr>
          <w:rFonts w:hint="eastAsia" w:ascii="仿宋" w:hAnsi="仿宋" w:eastAsia="仿宋" w:cs="仿宋"/>
          <w:color w:val="auto"/>
          <w:spacing w:val="6"/>
          <w:sz w:val="24"/>
          <w:szCs w:val="21"/>
          <w:u w:val="single"/>
        </w:rPr>
        <w:t xml:space="preserve">                                       </w:t>
      </w:r>
      <w:r>
        <w:rPr>
          <w:rFonts w:hint="eastAsia" w:ascii="仿宋" w:hAnsi="仿宋" w:eastAsia="仿宋" w:cs="仿宋"/>
          <w:color w:val="auto"/>
          <w:spacing w:val="6"/>
          <w:sz w:val="24"/>
          <w:szCs w:val="21"/>
        </w:rPr>
        <w:t>（供应商名称）郑重声明：</w:t>
      </w:r>
    </w:p>
    <w:p w14:paraId="665660B9">
      <w:pPr>
        <w:spacing w:line="360" w:lineRule="auto"/>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 xml:space="preserve">    参加政府采购活动前3年内在经营活动中</w:t>
      </w:r>
      <w:r>
        <w:rPr>
          <w:rFonts w:hint="eastAsia" w:ascii="仿宋" w:hAnsi="仿宋" w:eastAsia="仿宋" w:cs="仿宋"/>
          <w:color w:val="auto"/>
          <w:spacing w:val="6"/>
          <w:sz w:val="24"/>
          <w:szCs w:val="21"/>
          <w:u w:val="single"/>
        </w:rPr>
        <w:t xml:space="preserve">        </w:t>
      </w:r>
      <w:r>
        <w:rPr>
          <w:rFonts w:hint="eastAsia" w:ascii="仿宋" w:hAnsi="仿宋" w:eastAsia="仿宋" w:cs="仿宋"/>
          <w:color w:val="auto"/>
          <w:spacing w:val="6"/>
          <w:sz w:val="24"/>
          <w:szCs w:val="21"/>
        </w:rPr>
        <w:t>（在下划线上如实填写：有或没有）重大违法记录。</w:t>
      </w:r>
    </w:p>
    <w:p w14:paraId="1AC9955E">
      <w:pPr>
        <w:spacing w:line="360" w:lineRule="auto"/>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 xml:space="preserve">    （说明：政府采购法第二十二条第一款第五项所称重大违法记录，是指供应商因违法经营受到刑事处罚或者责令停产停业、吊销许可证或者执照、较大数额罚款等行政处罚。）</w:t>
      </w:r>
    </w:p>
    <w:p w14:paraId="4273E9CD">
      <w:pPr>
        <w:autoSpaceDE w:val="0"/>
        <w:autoSpaceDN w:val="0"/>
        <w:adjustRightInd w:val="0"/>
        <w:ind w:right="444"/>
        <w:jc w:val="center"/>
        <w:rPr>
          <w:rFonts w:hint="eastAsia" w:ascii="仿宋" w:hAnsi="仿宋" w:eastAsia="仿宋" w:cs="仿宋"/>
          <w:color w:val="auto"/>
          <w:sz w:val="24"/>
          <w:szCs w:val="21"/>
          <w:lang w:val="zh-CN"/>
        </w:rPr>
      </w:pPr>
      <w:r>
        <w:rPr>
          <w:rFonts w:hint="eastAsia" w:ascii="仿宋" w:hAnsi="仿宋" w:eastAsia="仿宋" w:cs="仿宋"/>
          <w:color w:val="auto"/>
          <w:spacing w:val="6"/>
          <w:sz w:val="24"/>
          <w:szCs w:val="21"/>
        </w:rPr>
        <w:t xml:space="preserve">                                        </w:t>
      </w:r>
      <w:r>
        <w:rPr>
          <w:rFonts w:hint="eastAsia" w:ascii="仿宋" w:hAnsi="仿宋" w:eastAsia="仿宋" w:cs="仿宋"/>
          <w:color w:val="auto"/>
          <w:sz w:val="24"/>
          <w:szCs w:val="21"/>
          <w:lang w:val="zh-CN"/>
        </w:rPr>
        <w:t>供应商</w:t>
      </w:r>
      <w:r>
        <w:rPr>
          <w:rFonts w:hint="eastAsia" w:ascii="仿宋" w:hAnsi="仿宋" w:eastAsia="仿宋" w:cs="仿宋"/>
          <w:color w:val="auto"/>
          <w:sz w:val="24"/>
          <w:szCs w:val="21"/>
        </w:rPr>
        <w:t xml:space="preserve">（盖章）：            </w:t>
      </w:r>
    </w:p>
    <w:p w14:paraId="73DD2F37">
      <w:pPr>
        <w:wordWrap w:val="0"/>
        <w:autoSpaceDE w:val="0"/>
        <w:autoSpaceDN w:val="0"/>
        <w:adjustRightInd w:val="0"/>
        <w:jc w:val="right"/>
        <w:rPr>
          <w:rFonts w:hint="eastAsia" w:ascii="仿宋" w:hAnsi="仿宋" w:eastAsia="仿宋" w:cs="仿宋"/>
          <w:color w:val="auto"/>
          <w:sz w:val="24"/>
          <w:szCs w:val="21"/>
          <w:lang w:val="zh-CN"/>
        </w:rPr>
      </w:pPr>
    </w:p>
    <w:p w14:paraId="076957B5">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授权代表签字：             </w:t>
      </w:r>
    </w:p>
    <w:p w14:paraId="6F565EA4">
      <w:pPr>
        <w:autoSpaceDE w:val="0"/>
        <w:autoSpaceDN w:val="0"/>
        <w:adjustRightInd w:val="0"/>
        <w:jc w:val="right"/>
        <w:rPr>
          <w:rFonts w:hint="eastAsia" w:ascii="仿宋" w:hAnsi="仿宋" w:eastAsia="仿宋" w:cs="仿宋"/>
          <w:b/>
          <w:color w:val="auto"/>
          <w:sz w:val="24"/>
          <w:szCs w:val="21"/>
        </w:rPr>
      </w:pPr>
      <w:r>
        <w:rPr>
          <w:rFonts w:hint="eastAsia" w:ascii="仿宋" w:hAnsi="仿宋" w:eastAsia="仿宋" w:cs="仿宋"/>
          <w:color w:val="auto"/>
          <w:sz w:val="24"/>
          <w:szCs w:val="21"/>
          <w:lang w:val="zh-CN"/>
        </w:rPr>
        <w:t>日    期：    年    月   日</w:t>
      </w:r>
    </w:p>
    <w:p w14:paraId="5F79BA01">
      <w:pPr>
        <w:autoSpaceDE w:val="0"/>
        <w:autoSpaceDN w:val="0"/>
        <w:adjustRightInd w:val="0"/>
        <w:rPr>
          <w:rFonts w:hint="eastAsia" w:ascii="仿宋" w:hAnsi="仿宋" w:eastAsia="仿宋" w:cs="仿宋"/>
          <w:color w:val="auto"/>
          <w:sz w:val="24"/>
          <w:szCs w:val="21"/>
          <w:lang w:val="zh-CN"/>
        </w:rPr>
      </w:pPr>
      <w:bookmarkStart w:id="190" w:name="_Toc506199234"/>
      <w:bookmarkStart w:id="191" w:name="_Toc504126844"/>
    </w:p>
    <w:p w14:paraId="5BE19F17">
      <w:pPr>
        <w:rPr>
          <w:rFonts w:hint="eastAsia" w:ascii="仿宋" w:hAnsi="仿宋" w:eastAsia="仿宋" w:cs="仿宋"/>
          <w:b/>
          <w:bCs/>
          <w:color w:val="auto"/>
          <w:sz w:val="24"/>
          <w:szCs w:val="21"/>
        </w:rPr>
      </w:pPr>
      <w:bookmarkStart w:id="192" w:name="_Toc27923"/>
      <w:bookmarkStart w:id="193" w:name="_Toc8140"/>
      <w:bookmarkStart w:id="194" w:name="_Toc11616"/>
      <w:r>
        <w:rPr>
          <w:rFonts w:hint="eastAsia" w:ascii="仿宋" w:hAnsi="仿宋" w:eastAsia="仿宋" w:cs="仿宋"/>
          <w:b/>
          <w:bCs/>
          <w:color w:val="auto"/>
          <w:sz w:val="24"/>
          <w:szCs w:val="21"/>
        </w:rPr>
        <w:br w:type="page"/>
      </w:r>
    </w:p>
    <w:p w14:paraId="79A11051">
      <w:pPr>
        <w:autoSpaceDE w:val="0"/>
        <w:autoSpaceDN w:val="0"/>
        <w:adjustRightInd w:val="0"/>
        <w:spacing w:line="460" w:lineRule="exact"/>
        <w:outlineLvl w:val="1"/>
        <w:rPr>
          <w:rFonts w:hint="eastAsia" w:ascii="仿宋" w:hAnsi="仿宋" w:eastAsia="仿宋" w:cs="仿宋"/>
          <w:b/>
          <w:bCs/>
          <w:color w:val="auto"/>
          <w:sz w:val="24"/>
          <w:szCs w:val="21"/>
          <w:lang w:val="zh-CN"/>
        </w:rPr>
      </w:pPr>
      <w:r>
        <w:rPr>
          <w:rFonts w:hint="eastAsia" w:ascii="仿宋" w:hAnsi="仿宋" w:eastAsia="仿宋" w:cs="仿宋"/>
          <w:b/>
          <w:bCs/>
          <w:color w:val="auto"/>
          <w:sz w:val="24"/>
          <w:szCs w:val="21"/>
          <w:lang w:val="en-US" w:eastAsia="zh-CN"/>
        </w:rPr>
        <w:t>十一</w:t>
      </w:r>
      <w:r>
        <w:rPr>
          <w:rFonts w:hint="eastAsia" w:ascii="仿宋" w:hAnsi="仿宋" w:eastAsia="仿宋" w:cs="仿宋"/>
          <w:b/>
          <w:bCs/>
          <w:color w:val="auto"/>
          <w:sz w:val="24"/>
          <w:szCs w:val="21"/>
          <w:lang w:val="zh-CN"/>
        </w:rPr>
        <w:t>、具备履行合同所必需的设备和专业技术能力的书面声明</w:t>
      </w:r>
      <w:bookmarkEnd w:id="190"/>
      <w:bookmarkEnd w:id="191"/>
      <w:bookmarkEnd w:id="192"/>
      <w:bookmarkEnd w:id="193"/>
      <w:bookmarkEnd w:id="194"/>
    </w:p>
    <w:p w14:paraId="32FBE0E6">
      <w:pPr>
        <w:spacing w:line="360" w:lineRule="auto"/>
        <w:ind w:firstLine="504" w:firstLineChars="200"/>
        <w:rPr>
          <w:rFonts w:hint="eastAsia" w:ascii="仿宋" w:hAnsi="仿宋" w:eastAsia="仿宋" w:cs="仿宋"/>
          <w:color w:val="auto"/>
          <w:spacing w:val="6"/>
          <w:sz w:val="24"/>
          <w:szCs w:val="21"/>
        </w:rPr>
      </w:pPr>
    </w:p>
    <w:p w14:paraId="03EF9992">
      <w:pPr>
        <w:autoSpaceDE w:val="0"/>
        <w:autoSpaceDN w:val="0"/>
        <w:adjustRightInd w:val="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    我单位郑重声明：我单位具备履行本项采购合同所必需的设备和专业技术能力，为履行本项采购合同我公司具备如下主要设备和主要专业技术能力：</w:t>
      </w:r>
    </w:p>
    <w:p w14:paraId="19E32A7E">
      <w:pPr>
        <w:autoSpaceDE w:val="0"/>
        <w:autoSpaceDN w:val="0"/>
        <w:adjustRightInd w:val="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    主要设备有：</w:t>
      </w:r>
      <w:r>
        <w:rPr>
          <w:rFonts w:hint="eastAsia" w:ascii="仿宋" w:hAnsi="仿宋" w:eastAsia="仿宋" w:cs="仿宋"/>
          <w:color w:val="auto"/>
          <w:sz w:val="24"/>
          <w:szCs w:val="21"/>
          <w:u w:val="single"/>
          <w:lang w:val="zh-CN"/>
        </w:rPr>
        <w:t xml:space="preserve">             </w:t>
      </w:r>
      <w:r>
        <w:rPr>
          <w:rFonts w:hint="eastAsia" w:ascii="仿宋" w:hAnsi="仿宋" w:eastAsia="仿宋" w:cs="仿宋"/>
          <w:color w:val="auto"/>
          <w:sz w:val="24"/>
          <w:szCs w:val="21"/>
          <w:lang w:val="zh-CN"/>
        </w:rPr>
        <w:t>。（</w:t>
      </w:r>
      <w:r>
        <w:rPr>
          <w:rFonts w:hint="eastAsia" w:ascii="仿宋" w:hAnsi="仿宋" w:eastAsia="仿宋" w:cs="仿宋"/>
          <w:color w:val="auto"/>
          <w:sz w:val="24"/>
          <w:szCs w:val="21"/>
        </w:rPr>
        <w:t>如有</w:t>
      </w:r>
      <w:r>
        <w:rPr>
          <w:rFonts w:hint="eastAsia" w:ascii="仿宋" w:hAnsi="仿宋" w:eastAsia="仿宋" w:cs="仿宋"/>
          <w:color w:val="auto"/>
          <w:sz w:val="24"/>
          <w:szCs w:val="21"/>
          <w:lang w:val="zh-CN"/>
        </w:rPr>
        <w:t>）</w:t>
      </w:r>
    </w:p>
    <w:p w14:paraId="3AE1DCF2">
      <w:pPr>
        <w:autoSpaceDE w:val="0"/>
        <w:autoSpaceDN w:val="0"/>
        <w:adjustRightInd w:val="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    主要专业技术能力有：</w:t>
      </w:r>
      <w:r>
        <w:rPr>
          <w:rFonts w:hint="eastAsia" w:ascii="仿宋" w:hAnsi="仿宋" w:eastAsia="仿宋" w:cs="仿宋"/>
          <w:color w:val="auto"/>
          <w:sz w:val="24"/>
          <w:szCs w:val="21"/>
          <w:u w:val="single"/>
          <w:lang w:val="zh-CN"/>
        </w:rPr>
        <w:t xml:space="preserve">             </w:t>
      </w:r>
      <w:r>
        <w:rPr>
          <w:rFonts w:hint="eastAsia" w:ascii="仿宋" w:hAnsi="仿宋" w:eastAsia="仿宋" w:cs="仿宋"/>
          <w:color w:val="auto"/>
          <w:sz w:val="24"/>
          <w:szCs w:val="21"/>
          <w:lang w:val="zh-CN"/>
        </w:rPr>
        <w:t>。（</w:t>
      </w:r>
      <w:r>
        <w:rPr>
          <w:rFonts w:hint="eastAsia" w:ascii="仿宋" w:hAnsi="仿宋" w:eastAsia="仿宋" w:cs="仿宋"/>
          <w:color w:val="auto"/>
          <w:sz w:val="24"/>
          <w:szCs w:val="21"/>
        </w:rPr>
        <w:t>如有</w:t>
      </w:r>
      <w:r>
        <w:rPr>
          <w:rFonts w:hint="eastAsia" w:ascii="仿宋" w:hAnsi="仿宋" w:eastAsia="仿宋" w:cs="仿宋"/>
          <w:color w:val="auto"/>
          <w:sz w:val="24"/>
          <w:szCs w:val="21"/>
          <w:lang w:val="zh-CN"/>
        </w:rPr>
        <w:t>）</w:t>
      </w:r>
    </w:p>
    <w:p w14:paraId="05E5FA19">
      <w:pPr>
        <w:autoSpaceDE w:val="0"/>
        <w:autoSpaceDN w:val="0"/>
        <w:adjustRightInd w:val="0"/>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                                     </w:t>
      </w:r>
    </w:p>
    <w:p w14:paraId="62B83DD0">
      <w:pPr>
        <w:autoSpaceDE w:val="0"/>
        <w:autoSpaceDN w:val="0"/>
        <w:adjustRightInd w:val="0"/>
        <w:snapToGrid w:val="0"/>
        <w:ind w:right="840"/>
        <w:jc w:val="center"/>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                                                       供应商</w:t>
      </w:r>
      <w:r>
        <w:rPr>
          <w:rFonts w:hint="eastAsia" w:ascii="仿宋" w:hAnsi="仿宋" w:eastAsia="仿宋" w:cs="仿宋"/>
          <w:color w:val="auto"/>
          <w:sz w:val="24"/>
          <w:szCs w:val="21"/>
        </w:rPr>
        <w:t xml:space="preserve">（盖章）：           </w:t>
      </w:r>
    </w:p>
    <w:p w14:paraId="51283F42">
      <w:pPr>
        <w:autoSpaceDE w:val="0"/>
        <w:autoSpaceDN w:val="0"/>
        <w:adjustRightInd w:val="0"/>
        <w:snapToGrid w:val="0"/>
        <w:ind w:right="420"/>
        <w:jc w:val="center"/>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                                                       授权代表签字：            </w:t>
      </w:r>
    </w:p>
    <w:p w14:paraId="100FB9FF">
      <w:pPr>
        <w:autoSpaceDE w:val="0"/>
        <w:autoSpaceDN w:val="0"/>
        <w:adjustRightInd w:val="0"/>
        <w:snapToGrid w:val="0"/>
        <w:jc w:val="right"/>
        <w:rPr>
          <w:rFonts w:hint="eastAsia" w:ascii="仿宋" w:hAnsi="仿宋" w:eastAsia="仿宋" w:cs="仿宋"/>
          <w:color w:val="auto"/>
          <w:sz w:val="24"/>
        </w:rPr>
      </w:pPr>
      <w:r>
        <w:rPr>
          <w:rFonts w:hint="eastAsia" w:ascii="仿宋" w:hAnsi="仿宋" w:eastAsia="仿宋" w:cs="仿宋"/>
          <w:color w:val="auto"/>
          <w:sz w:val="24"/>
          <w:szCs w:val="21"/>
          <w:lang w:val="zh-CN"/>
        </w:rPr>
        <w:t>日    期：    年    月   日</w:t>
      </w:r>
    </w:p>
    <w:p w14:paraId="465F1825">
      <w:pPr>
        <w:wordWrap w:val="0"/>
        <w:ind w:right="444"/>
        <w:jc w:val="center"/>
        <w:rPr>
          <w:rFonts w:hint="eastAsia" w:ascii="仿宋" w:hAnsi="仿宋" w:eastAsia="仿宋" w:cs="仿宋"/>
          <w:b/>
          <w:color w:val="auto"/>
          <w:sz w:val="24"/>
          <w:szCs w:val="21"/>
        </w:rPr>
      </w:pPr>
    </w:p>
    <w:p w14:paraId="492E193C">
      <w:pPr>
        <w:autoSpaceDE w:val="0"/>
        <w:autoSpaceDN w:val="0"/>
        <w:adjustRightInd w:val="0"/>
        <w:rPr>
          <w:rFonts w:hint="eastAsia" w:ascii="仿宋" w:hAnsi="仿宋" w:eastAsia="仿宋" w:cs="仿宋"/>
          <w:color w:val="auto"/>
          <w:sz w:val="24"/>
          <w:szCs w:val="21"/>
          <w:lang w:val="zh-CN"/>
        </w:rPr>
      </w:pPr>
    </w:p>
    <w:p w14:paraId="088AEBD1">
      <w:pPr>
        <w:autoSpaceDE w:val="0"/>
        <w:autoSpaceDN w:val="0"/>
        <w:adjustRightInd w:val="0"/>
        <w:rPr>
          <w:rFonts w:hint="eastAsia" w:ascii="仿宋" w:hAnsi="仿宋" w:eastAsia="仿宋" w:cs="仿宋"/>
          <w:color w:val="auto"/>
          <w:sz w:val="24"/>
          <w:szCs w:val="21"/>
          <w:lang w:val="zh-CN"/>
        </w:rPr>
      </w:pPr>
    </w:p>
    <w:p w14:paraId="54855C4F">
      <w:pPr>
        <w:autoSpaceDE w:val="0"/>
        <w:autoSpaceDN w:val="0"/>
        <w:adjustRightInd w:val="0"/>
        <w:rPr>
          <w:rFonts w:hint="eastAsia" w:ascii="仿宋" w:hAnsi="仿宋" w:eastAsia="仿宋" w:cs="仿宋"/>
          <w:color w:val="auto"/>
          <w:sz w:val="24"/>
          <w:szCs w:val="21"/>
          <w:lang w:val="zh-CN"/>
        </w:rPr>
      </w:pPr>
    </w:p>
    <w:p w14:paraId="1B33230F">
      <w:pPr>
        <w:autoSpaceDE w:val="0"/>
        <w:autoSpaceDN w:val="0"/>
        <w:adjustRightInd w:val="0"/>
        <w:rPr>
          <w:rFonts w:hint="eastAsia" w:ascii="仿宋" w:hAnsi="仿宋" w:eastAsia="仿宋" w:cs="仿宋"/>
          <w:color w:val="auto"/>
          <w:sz w:val="24"/>
          <w:szCs w:val="21"/>
          <w:lang w:val="zh-CN"/>
        </w:rPr>
      </w:pPr>
    </w:p>
    <w:p w14:paraId="13D4C08E">
      <w:pPr>
        <w:autoSpaceDE w:val="0"/>
        <w:autoSpaceDN w:val="0"/>
        <w:adjustRightInd w:val="0"/>
        <w:rPr>
          <w:rFonts w:hint="eastAsia" w:ascii="仿宋" w:hAnsi="仿宋" w:eastAsia="仿宋" w:cs="仿宋"/>
          <w:color w:val="auto"/>
          <w:sz w:val="24"/>
          <w:szCs w:val="21"/>
          <w:lang w:val="zh-CN"/>
        </w:rPr>
      </w:pPr>
    </w:p>
    <w:p w14:paraId="63EBD3B6">
      <w:pPr>
        <w:autoSpaceDE w:val="0"/>
        <w:autoSpaceDN w:val="0"/>
        <w:adjustRightInd w:val="0"/>
        <w:rPr>
          <w:rFonts w:hint="eastAsia" w:ascii="仿宋" w:hAnsi="仿宋" w:eastAsia="仿宋" w:cs="仿宋"/>
          <w:color w:val="auto"/>
          <w:sz w:val="24"/>
          <w:szCs w:val="21"/>
          <w:lang w:val="zh-CN"/>
        </w:rPr>
      </w:pPr>
    </w:p>
    <w:p w14:paraId="6925DBEF">
      <w:pPr>
        <w:autoSpaceDE w:val="0"/>
        <w:autoSpaceDN w:val="0"/>
        <w:adjustRightInd w:val="0"/>
        <w:rPr>
          <w:rFonts w:hint="eastAsia" w:ascii="仿宋" w:hAnsi="仿宋" w:eastAsia="仿宋" w:cs="仿宋"/>
          <w:color w:val="auto"/>
          <w:sz w:val="24"/>
          <w:szCs w:val="21"/>
          <w:lang w:val="zh-CN"/>
        </w:rPr>
      </w:pPr>
    </w:p>
    <w:p w14:paraId="6C735276">
      <w:pPr>
        <w:wordWrap w:val="0"/>
        <w:ind w:right="444"/>
        <w:jc w:val="center"/>
        <w:rPr>
          <w:rFonts w:hint="eastAsia" w:ascii="仿宋" w:hAnsi="仿宋" w:eastAsia="仿宋" w:cs="仿宋"/>
          <w:b/>
          <w:color w:val="auto"/>
          <w:sz w:val="24"/>
          <w:szCs w:val="21"/>
        </w:rPr>
      </w:pPr>
    </w:p>
    <w:p w14:paraId="1F2F75A0">
      <w:pPr>
        <w:rPr>
          <w:rFonts w:hint="eastAsia" w:ascii="仿宋" w:hAnsi="仿宋" w:eastAsia="仿宋" w:cs="仿宋"/>
          <w:b/>
          <w:color w:val="auto"/>
          <w:sz w:val="24"/>
          <w:szCs w:val="21"/>
        </w:rPr>
      </w:pPr>
      <w:bookmarkStart w:id="195" w:name="_Toc28457"/>
      <w:bookmarkStart w:id="196" w:name="_Toc11517"/>
      <w:bookmarkStart w:id="197" w:name="_Toc13813"/>
      <w:r>
        <w:rPr>
          <w:rFonts w:hint="eastAsia" w:ascii="仿宋" w:hAnsi="仿宋" w:eastAsia="仿宋" w:cs="仿宋"/>
          <w:b/>
          <w:color w:val="auto"/>
          <w:sz w:val="24"/>
          <w:szCs w:val="21"/>
        </w:rPr>
        <w:br w:type="page"/>
      </w:r>
    </w:p>
    <w:p w14:paraId="7AC03F3B">
      <w:pPr>
        <w:outlineLvl w:val="1"/>
        <w:rPr>
          <w:rFonts w:hint="eastAsia" w:ascii="仿宋" w:hAnsi="仿宋" w:eastAsia="仿宋" w:cs="仿宋"/>
          <w:b/>
          <w:color w:val="auto"/>
          <w:sz w:val="24"/>
          <w:szCs w:val="21"/>
        </w:rPr>
      </w:pPr>
      <w:r>
        <w:rPr>
          <w:rFonts w:hint="eastAsia" w:ascii="仿宋" w:hAnsi="仿宋" w:eastAsia="仿宋" w:cs="仿宋"/>
          <w:b/>
          <w:color w:val="auto"/>
          <w:sz w:val="24"/>
          <w:szCs w:val="21"/>
        </w:rPr>
        <w:t>十</w:t>
      </w:r>
      <w:r>
        <w:rPr>
          <w:rFonts w:hint="eastAsia" w:ascii="仿宋" w:hAnsi="仿宋" w:eastAsia="仿宋" w:cs="仿宋"/>
          <w:b/>
          <w:color w:val="auto"/>
          <w:sz w:val="24"/>
          <w:szCs w:val="21"/>
          <w:lang w:val="en-US" w:eastAsia="zh-CN"/>
        </w:rPr>
        <w:t>二</w:t>
      </w:r>
      <w:r>
        <w:rPr>
          <w:rFonts w:hint="eastAsia" w:ascii="仿宋" w:hAnsi="仿宋" w:eastAsia="仿宋" w:cs="仿宋"/>
          <w:b/>
          <w:color w:val="auto"/>
          <w:sz w:val="24"/>
          <w:szCs w:val="21"/>
        </w:rPr>
        <w:t>、质量保证</w:t>
      </w:r>
      <w:bookmarkEnd w:id="186"/>
      <w:r>
        <w:rPr>
          <w:rFonts w:hint="eastAsia" w:ascii="仿宋" w:hAnsi="仿宋" w:eastAsia="仿宋" w:cs="仿宋"/>
          <w:b/>
          <w:color w:val="auto"/>
          <w:sz w:val="24"/>
          <w:szCs w:val="21"/>
        </w:rPr>
        <w:t>及服务承诺</w:t>
      </w:r>
      <w:bookmarkEnd w:id="195"/>
      <w:bookmarkEnd w:id="196"/>
      <w:bookmarkEnd w:id="197"/>
    </w:p>
    <w:p w14:paraId="3C46BEE8">
      <w:pPr>
        <w:autoSpaceDE w:val="0"/>
        <w:autoSpaceDN w:val="0"/>
        <w:adjustRightInd w:val="0"/>
        <w:spacing w:line="460" w:lineRule="exact"/>
        <w:jc w:val="center"/>
        <w:rPr>
          <w:rFonts w:hint="eastAsia" w:ascii="仿宋" w:hAnsi="仿宋" w:eastAsia="仿宋" w:cs="仿宋"/>
          <w:b/>
          <w:bCs/>
          <w:color w:val="auto"/>
          <w:sz w:val="36"/>
          <w:szCs w:val="28"/>
          <w:lang w:val="zh-CN"/>
        </w:rPr>
      </w:pPr>
      <w:bookmarkStart w:id="198" w:name="_Toc341184789"/>
      <w:r>
        <w:rPr>
          <w:rFonts w:hint="eastAsia" w:ascii="仿宋" w:hAnsi="仿宋" w:eastAsia="仿宋" w:cs="仿宋"/>
          <w:b/>
          <w:bCs/>
          <w:color w:val="auto"/>
          <w:sz w:val="36"/>
          <w:szCs w:val="28"/>
          <w:lang w:val="zh-CN"/>
        </w:rPr>
        <w:t>质量</w:t>
      </w:r>
      <w:bookmarkEnd w:id="198"/>
      <w:r>
        <w:rPr>
          <w:rFonts w:hint="eastAsia" w:ascii="仿宋" w:hAnsi="仿宋" w:eastAsia="仿宋" w:cs="仿宋"/>
          <w:b/>
          <w:bCs/>
          <w:color w:val="auto"/>
          <w:sz w:val="36"/>
          <w:szCs w:val="28"/>
          <w:lang w:val="zh-CN"/>
        </w:rPr>
        <w:t>保证及服务承诺</w:t>
      </w:r>
    </w:p>
    <w:p w14:paraId="0116A985">
      <w:pPr>
        <w:autoSpaceDE w:val="0"/>
        <w:autoSpaceDN w:val="0"/>
        <w:adjustRightInd w:val="0"/>
        <w:jc w:val="center"/>
        <w:rPr>
          <w:rFonts w:hint="eastAsia" w:ascii="仿宋" w:hAnsi="仿宋" w:eastAsia="仿宋" w:cs="仿宋"/>
          <w:color w:val="auto"/>
          <w:sz w:val="24"/>
          <w:szCs w:val="21"/>
        </w:rPr>
      </w:pPr>
    </w:p>
    <w:p w14:paraId="5D72019F">
      <w:pPr>
        <w:spacing w:line="360" w:lineRule="auto"/>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ab/>
      </w:r>
      <w:r>
        <w:rPr>
          <w:rFonts w:hint="eastAsia" w:ascii="仿宋" w:hAnsi="仿宋" w:eastAsia="仿宋" w:cs="仿宋"/>
          <w:color w:val="auto"/>
          <w:sz w:val="24"/>
          <w:szCs w:val="21"/>
          <w:lang w:val="zh-CN"/>
        </w:rPr>
        <w:t>我公司就项目编号为“NJBS-20241202-FW”的2025年度板桥街道信访安保服务项目质量保证及服务承诺如下：</w:t>
      </w:r>
    </w:p>
    <w:p w14:paraId="79B51457">
      <w:pPr>
        <w:autoSpaceDE w:val="0"/>
        <w:autoSpaceDN w:val="0"/>
        <w:adjustRightInd w:val="0"/>
        <w:ind w:firstLine="360"/>
        <w:jc w:val="center"/>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（供应商自拟）</w:t>
      </w:r>
    </w:p>
    <w:p w14:paraId="32DA4245">
      <w:pPr>
        <w:autoSpaceDE w:val="0"/>
        <w:autoSpaceDN w:val="0"/>
        <w:adjustRightInd w:val="0"/>
        <w:ind w:firstLine="360"/>
        <w:jc w:val="center"/>
        <w:rPr>
          <w:rFonts w:hint="eastAsia" w:ascii="仿宋" w:hAnsi="仿宋" w:eastAsia="仿宋" w:cs="仿宋"/>
          <w:color w:val="auto"/>
          <w:sz w:val="24"/>
          <w:szCs w:val="21"/>
          <w:lang w:val="zh-CN"/>
        </w:rPr>
      </w:pPr>
    </w:p>
    <w:p w14:paraId="7A2D23DC">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供应商</w:t>
      </w:r>
      <w:r>
        <w:rPr>
          <w:rFonts w:hint="eastAsia" w:ascii="仿宋" w:hAnsi="仿宋" w:eastAsia="仿宋" w:cs="仿宋"/>
          <w:color w:val="auto"/>
          <w:sz w:val="24"/>
          <w:szCs w:val="21"/>
        </w:rPr>
        <w:t xml:space="preserve">（盖章）：            </w:t>
      </w:r>
    </w:p>
    <w:p w14:paraId="30C5A41C">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授权代表签字：             </w:t>
      </w:r>
    </w:p>
    <w:p w14:paraId="2935A34F">
      <w:pPr>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日    期：    年    月   日</w:t>
      </w:r>
    </w:p>
    <w:p w14:paraId="09C6DF13">
      <w:pPr>
        <w:autoSpaceDE w:val="0"/>
        <w:autoSpaceDN w:val="0"/>
        <w:adjustRightInd w:val="0"/>
        <w:rPr>
          <w:rFonts w:hint="eastAsia" w:ascii="仿宋" w:hAnsi="仿宋" w:eastAsia="仿宋" w:cs="仿宋"/>
          <w:color w:val="auto"/>
          <w:sz w:val="24"/>
          <w:szCs w:val="21"/>
          <w:lang w:val="zh-CN"/>
        </w:rPr>
      </w:pPr>
    </w:p>
    <w:p w14:paraId="2D68996C">
      <w:pPr>
        <w:autoSpaceDE w:val="0"/>
        <w:autoSpaceDN w:val="0"/>
        <w:adjustRightInd w:val="0"/>
        <w:rPr>
          <w:rFonts w:hint="eastAsia" w:ascii="仿宋" w:hAnsi="仿宋" w:eastAsia="仿宋" w:cs="仿宋"/>
          <w:color w:val="auto"/>
          <w:sz w:val="24"/>
          <w:szCs w:val="21"/>
          <w:lang w:val="zh-CN"/>
        </w:rPr>
      </w:pPr>
    </w:p>
    <w:p w14:paraId="20D27C95">
      <w:pPr>
        <w:autoSpaceDE w:val="0"/>
        <w:autoSpaceDN w:val="0"/>
        <w:adjustRightInd w:val="0"/>
        <w:rPr>
          <w:rFonts w:hint="eastAsia" w:ascii="仿宋" w:hAnsi="仿宋" w:eastAsia="仿宋" w:cs="仿宋"/>
          <w:color w:val="auto"/>
          <w:sz w:val="24"/>
          <w:szCs w:val="21"/>
          <w:lang w:val="zh-CN"/>
        </w:rPr>
      </w:pPr>
    </w:p>
    <w:p w14:paraId="46022A62">
      <w:pPr>
        <w:autoSpaceDE w:val="0"/>
        <w:autoSpaceDN w:val="0"/>
        <w:adjustRightInd w:val="0"/>
        <w:rPr>
          <w:rFonts w:hint="eastAsia" w:ascii="仿宋" w:hAnsi="仿宋" w:eastAsia="仿宋" w:cs="仿宋"/>
          <w:color w:val="auto"/>
          <w:sz w:val="24"/>
          <w:szCs w:val="21"/>
          <w:lang w:val="zh-CN"/>
        </w:rPr>
      </w:pPr>
    </w:p>
    <w:p w14:paraId="5C20CBAA">
      <w:pPr>
        <w:autoSpaceDE w:val="0"/>
        <w:autoSpaceDN w:val="0"/>
        <w:adjustRightInd w:val="0"/>
        <w:rPr>
          <w:rFonts w:hint="eastAsia" w:ascii="仿宋" w:hAnsi="仿宋" w:eastAsia="仿宋" w:cs="仿宋"/>
          <w:color w:val="auto"/>
          <w:sz w:val="24"/>
          <w:szCs w:val="21"/>
          <w:lang w:val="zh-CN"/>
        </w:rPr>
      </w:pPr>
    </w:p>
    <w:p w14:paraId="71321F55">
      <w:pPr>
        <w:autoSpaceDE w:val="0"/>
        <w:autoSpaceDN w:val="0"/>
        <w:adjustRightInd w:val="0"/>
        <w:rPr>
          <w:rFonts w:hint="eastAsia" w:ascii="仿宋" w:hAnsi="仿宋" w:eastAsia="仿宋" w:cs="仿宋"/>
          <w:color w:val="auto"/>
          <w:sz w:val="24"/>
          <w:szCs w:val="21"/>
          <w:lang w:val="zh-CN"/>
        </w:rPr>
      </w:pPr>
    </w:p>
    <w:p w14:paraId="2AE8F345">
      <w:pPr>
        <w:rPr>
          <w:rFonts w:hint="eastAsia" w:ascii="仿宋" w:hAnsi="仿宋" w:eastAsia="仿宋" w:cs="仿宋"/>
          <w:b/>
          <w:color w:val="auto"/>
          <w:sz w:val="24"/>
          <w:szCs w:val="21"/>
        </w:rPr>
      </w:pPr>
      <w:bookmarkStart w:id="199" w:name="_Toc29039"/>
      <w:bookmarkStart w:id="200" w:name="_Toc31371"/>
      <w:bookmarkStart w:id="201" w:name="_Toc20990"/>
      <w:r>
        <w:rPr>
          <w:rFonts w:hint="eastAsia" w:ascii="仿宋" w:hAnsi="仿宋" w:eastAsia="仿宋" w:cs="仿宋"/>
          <w:b/>
          <w:color w:val="auto"/>
          <w:sz w:val="24"/>
          <w:szCs w:val="21"/>
        </w:rPr>
        <w:br w:type="page"/>
      </w:r>
    </w:p>
    <w:p w14:paraId="45C96D6A">
      <w:pPr>
        <w:outlineLvl w:val="1"/>
        <w:rPr>
          <w:rFonts w:hint="eastAsia" w:ascii="仿宋" w:hAnsi="仿宋" w:eastAsia="仿宋" w:cs="仿宋"/>
          <w:b/>
          <w:color w:val="auto"/>
          <w:sz w:val="24"/>
          <w:szCs w:val="21"/>
        </w:rPr>
      </w:pPr>
      <w:r>
        <w:rPr>
          <w:rFonts w:hint="eastAsia" w:ascii="仿宋" w:hAnsi="仿宋" w:eastAsia="仿宋" w:cs="仿宋"/>
          <w:b/>
          <w:color w:val="auto"/>
          <w:sz w:val="24"/>
          <w:szCs w:val="21"/>
        </w:rPr>
        <w:t>十</w:t>
      </w:r>
      <w:r>
        <w:rPr>
          <w:rFonts w:hint="eastAsia" w:ascii="仿宋" w:hAnsi="仿宋" w:eastAsia="仿宋" w:cs="仿宋"/>
          <w:b/>
          <w:color w:val="auto"/>
          <w:sz w:val="24"/>
          <w:szCs w:val="21"/>
          <w:lang w:val="en-US" w:eastAsia="zh-CN"/>
        </w:rPr>
        <w:t>三</w:t>
      </w:r>
      <w:r>
        <w:rPr>
          <w:rFonts w:hint="eastAsia" w:ascii="仿宋" w:hAnsi="仿宋" w:eastAsia="仿宋" w:cs="仿宋"/>
          <w:b/>
          <w:color w:val="auto"/>
          <w:sz w:val="24"/>
          <w:szCs w:val="21"/>
        </w:rPr>
        <w:t>、</w:t>
      </w:r>
      <w:bookmarkStart w:id="202" w:name="_Toc354594122"/>
      <w:r>
        <w:rPr>
          <w:rFonts w:hint="eastAsia" w:ascii="仿宋" w:hAnsi="仿宋" w:eastAsia="仿宋" w:cs="仿宋"/>
          <w:b/>
          <w:color w:val="auto"/>
          <w:sz w:val="24"/>
          <w:szCs w:val="21"/>
        </w:rPr>
        <w:t>中小企业声明函</w:t>
      </w:r>
      <w:bookmarkEnd w:id="199"/>
      <w:bookmarkEnd w:id="200"/>
      <w:bookmarkEnd w:id="201"/>
      <w:bookmarkEnd w:id="202"/>
    </w:p>
    <w:p w14:paraId="399255EF">
      <w:pPr>
        <w:autoSpaceDE w:val="0"/>
        <w:autoSpaceDN w:val="0"/>
        <w:adjustRightInd w:val="0"/>
        <w:spacing w:line="460" w:lineRule="exact"/>
        <w:jc w:val="center"/>
        <w:rPr>
          <w:rFonts w:hint="eastAsia" w:ascii="仿宋" w:hAnsi="仿宋" w:eastAsia="仿宋" w:cs="仿宋"/>
          <w:b/>
          <w:bCs/>
          <w:color w:val="auto"/>
          <w:sz w:val="36"/>
          <w:szCs w:val="28"/>
          <w:lang w:val="zh-CN"/>
        </w:rPr>
      </w:pPr>
      <w:bookmarkStart w:id="203" w:name="_Toc341184790"/>
      <w:r>
        <w:rPr>
          <w:rFonts w:hint="eastAsia" w:ascii="仿宋" w:hAnsi="仿宋" w:eastAsia="仿宋" w:cs="仿宋"/>
          <w:b/>
          <w:bCs/>
          <w:color w:val="auto"/>
          <w:sz w:val="36"/>
          <w:szCs w:val="28"/>
          <w:lang w:val="zh-CN"/>
        </w:rPr>
        <w:t>中小企业声明函</w:t>
      </w:r>
      <w:bookmarkEnd w:id="203"/>
    </w:p>
    <w:p w14:paraId="3DF79568">
      <w:pPr>
        <w:spacing w:line="360" w:lineRule="auto"/>
        <w:jc w:val="center"/>
        <w:rPr>
          <w:rFonts w:hint="eastAsia" w:ascii="仿宋" w:hAnsi="仿宋" w:eastAsia="仿宋" w:cs="仿宋"/>
          <w:b/>
          <w:color w:val="auto"/>
          <w:sz w:val="24"/>
          <w:szCs w:val="21"/>
        </w:rPr>
      </w:pPr>
    </w:p>
    <w:p w14:paraId="5E2B799E">
      <w:pPr>
        <w:spacing w:line="360" w:lineRule="auto"/>
        <w:ind w:firstLine="504" w:firstLineChars="200"/>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本公司郑重声明，根据《政府采购促进中小企业发展暂行办法》（财库[2011]181号）的规定，本公司为</w:t>
      </w:r>
      <w:bookmarkStart w:id="204" w:name="OLE_LINK5"/>
      <w:bookmarkStart w:id="205" w:name="OLE_LINK2"/>
      <w:r>
        <w:rPr>
          <w:rFonts w:hint="eastAsia" w:ascii="仿宋" w:hAnsi="仿宋" w:eastAsia="仿宋" w:cs="仿宋"/>
          <w:color w:val="auto"/>
          <w:spacing w:val="6"/>
          <w:sz w:val="24"/>
          <w:szCs w:val="21"/>
          <w:u w:val="single"/>
        </w:rPr>
        <w:t xml:space="preserve">      </w:t>
      </w:r>
      <w:r>
        <w:rPr>
          <w:rFonts w:hint="eastAsia" w:ascii="仿宋" w:hAnsi="仿宋" w:eastAsia="仿宋" w:cs="仿宋"/>
          <w:color w:val="auto"/>
          <w:spacing w:val="6"/>
          <w:sz w:val="24"/>
          <w:szCs w:val="21"/>
        </w:rPr>
        <w:t>（请填写：中型、小型、微型）企业</w:t>
      </w:r>
      <w:bookmarkEnd w:id="204"/>
      <w:bookmarkEnd w:id="205"/>
      <w:r>
        <w:rPr>
          <w:rFonts w:hint="eastAsia" w:ascii="仿宋" w:hAnsi="仿宋" w:eastAsia="仿宋" w:cs="仿宋"/>
          <w:color w:val="auto"/>
          <w:spacing w:val="6"/>
          <w:sz w:val="24"/>
          <w:szCs w:val="21"/>
        </w:rPr>
        <w:t>。即，本公司同时满足以下条件：</w:t>
      </w:r>
    </w:p>
    <w:p w14:paraId="44E57D23">
      <w:pPr>
        <w:spacing w:line="360" w:lineRule="auto"/>
        <w:ind w:firstLine="504" w:firstLineChars="200"/>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spacing w:val="6"/>
          <w:sz w:val="24"/>
          <w:szCs w:val="21"/>
          <w:u w:val="single"/>
        </w:rPr>
        <w:t xml:space="preserve">      </w:t>
      </w:r>
      <w:r>
        <w:rPr>
          <w:rFonts w:hint="eastAsia" w:ascii="仿宋" w:hAnsi="仿宋" w:eastAsia="仿宋" w:cs="仿宋"/>
          <w:color w:val="auto"/>
          <w:spacing w:val="6"/>
          <w:sz w:val="24"/>
          <w:szCs w:val="21"/>
        </w:rPr>
        <w:t>（请填写：中型、小型、微型）企业。</w:t>
      </w:r>
    </w:p>
    <w:p w14:paraId="32FE8048">
      <w:pPr>
        <w:spacing w:line="360" w:lineRule="auto"/>
        <w:ind w:firstLine="504" w:firstLineChars="200"/>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2.本公司参加</w:t>
      </w:r>
      <w:r>
        <w:rPr>
          <w:rFonts w:hint="eastAsia" w:ascii="仿宋" w:hAnsi="仿宋" w:eastAsia="仿宋" w:cs="仿宋"/>
          <w:color w:val="auto"/>
          <w:spacing w:val="6"/>
          <w:sz w:val="24"/>
          <w:szCs w:val="21"/>
          <w:u w:val="single"/>
        </w:rPr>
        <w:t xml:space="preserve">                 </w:t>
      </w:r>
      <w:r>
        <w:rPr>
          <w:rFonts w:hint="eastAsia" w:ascii="仿宋" w:hAnsi="仿宋" w:eastAsia="仿宋" w:cs="仿宋"/>
          <w:color w:val="auto"/>
          <w:spacing w:val="6"/>
          <w:sz w:val="24"/>
          <w:szCs w:val="21"/>
        </w:rPr>
        <w:t>单位的</w:t>
      </w:r>
      <w:r>
        <w:rPr>
          <w:rFonts w:hint="eastAsia" w:ascii="仿宋" w:hAnsi="仿宋" w:eastAsia="仿宋" w:cs="仿宋"/>
          <w:color w:val="auto"/>
          <w:spacing w:val="6"/>
          <w:sz w:val="24"/>
          <w:szCs w:val="21"/>
          <w:u w:val="single"/>
        </w:rPr>
        <w:t xml:space="preserve">                  </w:t>
      </w:r>
      <w:r>
        <w:rPr>
          <w:rFonts w:hint="eastAsia" w:ascii="仿宋" w:hAnsi="仿宋" w:eastAsia="仿宋" w:cs="仿宋"/>
          <w:color w:val="auto"/>
          <w:spacing w:val="6"/>
          <w:sz w:val="24"/>
          <w:szCs w:val="21"/>
        </w:rPr>
        <w:t>项目采购活动提供本企业制造的货物，由本企业承担工程、提供服务，或者提供其他</w:t>
      </w:r>
      <w:r>
        <w:rPr>
          <w:rFonts w:hint="eastAsia" w:ascii="仿宋" w:hAnsi="仿宋" w:eastAsia="仿宋" w:cs="仿宋"/>
          <w:color w:val="auto"/>
          <w:spacing w:val="6"/>
          <w:sz w:val="24"/>
          <w:szCs w:val="21"/>
          <w:u w:val="single"/>
        </w:rPr>
        <w:t xml:space="preserve">      </w:t>
      </w:r>
      <w:r>
        <w:rPr>
          <w:rFonts w:hint="eastAsia" w:ascii="仿宋" w:hAnsi="仿宋" w:eastAsia="仿宋" w:cs="仿宋"/>
          <w:color w:val="auto"/>
          <w:spacing w:val="6"/>
          <w:sz w:val="24"/>
          <w:szCs w:val="21"/>
        </w:rPr>
        <w:t>（请填写：中型、小型、微型）企业制造的货物。本条所称货物不包括使用大型企业注册商标的货物。</w:t>
      </w:r>
    </w:p>
    <w:p w14:paraId="688C1874">
      <w:pPr>
        <w:spacing w:line="360" w:lineRule="auto"/>
        <w:ind w:firstLine="504" w:firstLineChars="200"/>
        <w:rPr>
          <w:rFonts w:hint="eastAsia" w:ascii="仿宋" w:hAnsi="仿宋" w:eastAsia="仿宋" w:cs="仿宋"/>
          <w:color w:val="auto"/>
          <w:spacing w:val="6"/>
          <w:sz w:val="24"/>
          <w:szCs w:val="21"/>
        </w:rPr>
      </w:pPr>
      <w:r>
        <w:rPr>
          <w:rFonts w:hint="eastAsia" w:ascii="仿宋" w:hAnsi="仿宋" w:eastAsia="仿宋" w:cs="仿宋"/>
          <w:color w:val="auto"/>
          <w:spacing w:val="6"/>
          <w:sz w:val="24"/>
          <w:szCs w:val="21"/>
        </w:rPr>
        <w:t>本公司对上述声明的真实性负责。如有虚假，将依法承担相应责任。</w:t>
      </w:r>
    </w:p>
    <w:p w14:paraId="61931339">
      <w:pPr>
        <w:autoSpaceDE w:val="0"/>
        <w:autoSpaceDN w:val="0"/>
        <w:adjustRightInd w:val="0"/>
        <w:spacing w:line="360" w:lineRule="auto"/>
        <w:ind w:firstLine="6240" w:firstLineChars="2600"/>
        <w:jc w:val="left"/>
        <w:rPr>
          <w:rFonts w:hint="eastAsia" w:ascii="仿宋" w:hAnsi="仿宋" w:eastAsia="仿宋" w:cs="仿宋"/>
          <w:color w:val="auto"/>
          <w:sz w:val="24"/>
          <w:szCs w:val="21"/>
          <w:lang w:val="zh-CN"/>
        </w:rPr>
      </w:pPr>
    </w:p>
    <w:p w14:paraId="62555FED">
      <w:pPr>
        <w:autoSpaceDE w:val="0"/>
        <w:autoSpaceDN w:val="0"/>
        <w:adjustRightInd w:val="0"/>
        <w:spacing w:line="360" w:lineRule="auto"/>
        <w:ind w:firstLine="6240" w:firstLineChars="2600"/>
        <w:jc w:val="lef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供应商</w:t>
      </w:r>
      <w:r>
        <w:rPr>
          <w:rFonts w:hint="eastAsia" w:ascii="仿宋" w:hAnsi="仿宋" w:eastAsia="仿宋" w:cs="仿宋"/>
          <w:color w:val="auto"/>
          <w:sz w:val="24"/>
          <w:szCs w:val="21"/>
        </w:rPr>
        <w:t xml:space="preserve">（盖章）：            </w:t>
      </w:r>
    </w:p>
    <w:p w14:paraId="004DE85C">
      <w:pPr>
        <w:wordWrap w:val="0"/>
        <w:autoSpaceDE w:val="0"/>
        <w:autoSpaceDN w:val="0"/>
        <w:adjustRightInd w:val="0"/>
        <w:spacing w:line="360" w:lineRule="auto"/>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授权代表签字：             </w:t>
      </w:r>
    </w:p>
    <w:p w14:paraId="47D7BC0E">
      <w:pPr>
        <w:autoSpaceDE w:val="0"/>
        <w:autoSpaceDN w:val="0"/>
        <w:adjustRightInd w:val="0"/>
        <w:spacing w:line="360" w:lineRule="auto"/>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日    期：    年    月   日</w:t>
      </w:r>
    </w:p>
    <w:p w14:paraId="2F9A32D9">
      <w:pPr>
        <w:autoSpaceDE w:val="0"/>
        <w:autoSpaceDN w:val="0"/>
        <w:adjustRightInd w:val="0"/>
        <w:jc w:val="right"/>
        <w:rPr>
          <w:rFonts w:hint="eastAsia" w:ascii="仿宋" w:hAnsi="仿宋" w:eastAsia="仿宋" w:cs="仿宋"/>
          <w:color w:val="auto"/>
          <w:sz w:val="24"/>
          <w:szCs w:val="21"/>
          <w:lang w:val="zh-CN"/>
        </w:rPr>
      </w:pPr>
    </w:p>
    <w:p w14:paraId="517C19FB">
      <w:pPr>
        <w:spacing w:line="360" w:lineRule="auto"/>
        <w:rPr>
          <w:rFonts w:hint="eastAsia" w:ascii="仿宋" w:hAnsi="仿宋" w:eastAsia="仿宋" w:cs="仿宋"/>
          <w:color w:val="auto"/>
          <w:sz w:val="24"/>
        </w:rPr>
      </w:pPr>
      <w:bookmarkStart w:id="206" w:name="_Toc5281"/>
      <w:bookmarkStart w:id="207" w:name="_Toc32308"/>
      <w:bookmarkStart w:id="208" w:name="_Toc30604"/>
      <w:bookmarkStart w:id="209" w:name="_Toc16865"/>
    </w:p>
    <w:p w14:paraId="20FD8F19">
      <w:pPr>
        <w:rPr>
          <w:rFonts w:hint="eastAsia" w:ascii="仿宋" w:hAnsi="仿宋" w:eastAsia="仿宋" w:cs="仿宋"/>
          <w:b/>
          <w:color w:val="auto"/>
          <w:sz w:val="24"/>
          <w:szCs w:val="21"/>
        </w:rPr>
      </w:pPr>
      <w:r>
        <w:rPr>
          <w:rFonts w:hint="eastAsia" w:ascii="仿宋" w:hAnsi="仿宋" w:eastAsia="仿宋" w:cs="仿宋"/>
          <w:b/>
          <w:color w:val="auto"/>
          <w:sz w:val="24"/>
          <w:szCs w:val="21"/>
        </w:rPr>
        <w:br w:type="page"/>
      </w:r>
    </w:p>
    <w:p w14:paraId="3A676E8D">
      <w:pPr>
        <w:outlineLvl w:val="1"/>
        <w:rPr>
          <w:rFonts w:hint="eastAsia" w:ascii="仿宋" w:hAnsi="仿宋" w:eastAsia="仿宋" w:cs="仿宋"/>
          <w:b/>
          <w:color w:val="auto"/>
          <w:sz w:val="24"/>
          <w:szCs w:val="21"/>
        </w:rPr>
      </w:pPr>
      <w:r>
        <w:rPr>
          <w:rFonts w:hint="eastAsia" w:ascii="仿宋" w:hAnsi="仿宋" w:eastAsia="仿宋" w:cs="仿宋"/>
          <w:b/>
          <w:color w:val="auto"/>
          <w:sz w:val="24"/>
          <w:szCs w:val="21"/>
        </w:rPr>
        <w:t>十</w:t>
      </w:r>
      <w:r>
        <w:rPr>
          <w:rFonts w:hint="eastAsia" w:ascii="仿宋" w:hAnsi="仿宋" w:eastAsia="仿宋" w:cs="仿宋"/>
          <w:b/>
          <w:color w:val="auto"/>
          <w:sz w:val="24"/>
          <w:szCs w:val="21"/>
          <w:lang w:val="en-US" w:eastAsia="zh-CN"/>
        </w:rPr>
        <w:t>四</w:t>
      </w:r>
      <w:r>
        <w:rPr>
          <w:rFonts w:hint="eastAsia" w:ascii="仿宋" w:hAnsi="仿宋" w:eastAsia="仿宋" w:cs="仿宋"/>
          <w:b/>
          <w:color w:val="auto"/>
          <w:sz w:val="24"/>
          <w:szCs w:val="21"/>
        </w:rPr>
        <w:t>、残疾人福利性单位声明函</w:t>
      </w:r>
      <w:bookmarkEnd w:id="206"/>
      <w:bookmarkEnd w:id="207"/>
      <w:bookmarkEnd w:id="208"/>
      <w:bookmarkEnd w:id="209"/>
    </w:p>
    <w:p w14:paraId="2D08E11A">
      <w:pPr>
        <w:widowControl/>
        <w:ind w:firstLine="723" w:firstLineChars="200"/>
        <w:jc w:val="center"/>
        <w:rPr>
          <w:rFonts w:hint="eastAsia" w:ascii="仿宋" w:hAnsi="仿宋" w:eastAsia="仿宋" w:cs="仿宋"/>
          <w:color w:val="auto"/>
          <w:sz w:val="24"/>
        </w:rPr>
      </w:pPr>
      <w:r>
        <w:rPr>
          <w:rFonts w:hint="eastAsia" w:ascii="仿宋" w:hAnsi="仿宋" w:eastAsia="仿宋" w:cs="仿宋"/>
          <w:b/>
          <w:bCs/>
          <w:color w:val="auto"/>
          <w:sz w:val="36"/>
          <w:szCs w:val="28"/>
        </w:rPr>
        <w:t>残疾人福利性单位声明函</w:t>
      </w:r>
    </w:p>
    <w:p w14:paraId="48B08008">
      <w:pPr>
        <w:ind w:firstLine="504" w:firstLineChars="200"/>
        <w:rPr>
          <w:rFonts w:hint="eastAsia" w:ascii="仿宋" w:hAnsi="仿宋" w:eastAsia="仿宋" w:cs="仿宋"/>
          <w:color w:val="auto"/>
          <w:spacing w:val="6"/>
          <w:sz w:val="24"/>
          <w:szCs w:val="21"/>
          <w:lang w:val="zh-CN"/>
        </w:rPr>
      </w:pPr>
      <w:r>
        <w:rPr>
          <w:rFonts w:hint="eastAsia" w:ascii="仿宋" w:hAnsi="仿宋" w:eastAsia="仿宋" w:cs="仿宋"/>
          <w:color w:val="auto"/>
          <w:spacing w:val="6"/>
          <w:sz w:val="24"/>
          <w:szCs w:val="21"/>
          <w:lang w:val="zh-CN"/>
        </w:rPr>
        <w:t>本单位郑重声明，根据《财政部 民政部 中国残疾人联合会关于促进残疾人就业政府采购政策的通知》（财库〔2017〕 141号）的规定，本单位为        （符合/不符合）   条件的残疾人福利性单位，且本单位参加</w:t>
      </w:r>
      <w:r>
        <w:rPr>
          <w:rFonts w:hint="eastAsia" w:ascii="仿宋" w:hAnsi="仿宋" w:eastAsia="仿宋" w:cs="仿宋"/>
          <w:color w:val="auto"/>
          <w:spacing w:val="6"/>
          <w:sz w:val="24"/>
          <w:szCs w:val="21"/>
          <w:u w:val="single"/>
        </w:rPr>
        <w:t xml:space="preserve">          </w:t>
      </w:r>
      <w:r>
        <w:rPr>
          <w:rFonts w:hint="eastAsia" w:ascii="仿宋" w:hAnsi="仿宋" w:eastAsia="仿宋" w:cs="仿宋"/>
          <w:color w:val="auto"/>
          <w:spacing w:val="6"/>
          <w:sz w:val="24"/>
          <w:szCs w:val="21"/>
          <w:lang w:val="zh-CN"/>
        </w:rPr>
        <w:t>单位的</w:t>
      </w:r>
      <w:r>
        <w:rPr>
          <w:rFonts w:hint="eastAsia" w:ascii="仿宋" w:hAnsi="仿宋" w:eastAsia="仿宋" w:cs="仿宋"/>
          <w:color w:val="auto"/>
          <w:spacing w:val="6"/>
          <w:sz w:val="24"/>
          <w:szCs w:val="21"/>
          <w:u w:val="single"/>
        </w:rPr>
        <w:t xml:space="preserve">      </w:t>
      </w:r>
      <w:r>
        <w:rPr>
          <w:rFonts w:hint="eastAsia" w:ascii="仿宋" w:hAnsi="仿宋" w:eastAsia="仿宋" w:cs="仿宋"/>
          <w:color w:val="auto"/>
          <w:spacing w:val="6"/>
          <w:sz w:val="24"/>
          <w:szCs w:val="21"/>
          <w:lang w:val="zh-CN"/>
        </w:rPr>
        <w:t>项目采购活动提供本单位制造的货物（由本单位承担工程/提供服务），或者提供其他残疾人福利性单位制造的货物（不包括使用非残疾人福利性单位注册商标的货物）。</w:t>
      </w:r>
    </w:p>
    <w:p w14:paraId="362C87BA">
      <w:pPr>
        <w:ind w:firstLine="504" w:firstLineChars="200"/>
        <w:rPr>
          <w:rFonts w:hint="eastAsia" w:ascii="仿宋" w:hAnsi="仿宋" w:eastAsia="仿宋" w:cs="仿宋"/>
          <w:color w:val="auto"/>
          <w:spacing w:val="6"/>
          <w:sz w:val="24"/>
          <w:szCs w:val="21"/>
          <w:lang w:val="zh-CN"/>
        </w:rPr>
      </w:pPr>
      <w:r>
        <w:rPr>
          <w:rFonts w:hint="eastAsia" w:ascii="仿宋" w:hAnsi="仿宋" w:eastAsia="仿宋" w:cs="仿宋"/>
          <w:color w:val="auto"/>
          <w:spacing w:val="6"/>
          <w:sz w:val="24"/>
          <w:szCs w:val="21"/>
          <w:lang w:val="zh-CN"/>
        </w:rPr>
        <w:t>本单位对上述声明的真实性负责。如有虚假，将依法承担相应责任。</w:t>
      </w:r>
    </w:p>
    <w:p w14:paraId="655FB5B9">
      <w:pPr>
        <w:ind w:firstLine="504" w:firstLineChars="200"/>
        <w:rPr>
          <w:rFonts w:hint="eastAsia" w:ascii="仿宋" w:hAnsi="仿宋" w:eastAsia="仿宋" w:cs="仿宋"/>
          <w:color w:val="auto"/>
          <w:spacing w:val="6"/>
          <w:sz w:val="24"/>
          <w:szCs w:val="21"/>
          <w:lang w:val="zh-CN"/>
        </w:rPr>
      </w:pPr>
    </w:p>
    <w:p w14:paraId="23CB5B2B">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供应商</w:t>
      </w:r>
      <w:r>
        <w:rPr>
          <w:rFonts w:hint="eastAsia" w:ascii="仿宋" w:hAnsi="仿宋" w:eastAsia="仿宋" w:cs="仿宋"/>
          <w:color w:val="auto"/>
          <w:sz w:val="24"/>
          <w:szCs w:val="21"/>
        </w:rPr>
        <w:t xml:space="preserve">（盖章）：            </w:t>
      </w:r>
    </w:p>
    <w:p w14:paraId="4B7535BF">
      <w:pPr>
        <w:wordWrap w:val="0"/>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 xml:space="preserve">授权代表签字：             </w:t>
      </w:r>
    </w:p>
    <w:p w14:paraId="6A9BB1E8">
      <w:pPr>
        <w:autoSpaceDE w:val="0"/>
        <w:autoSpaceDN w:val="0"/>
        <w:adjustRightInd w:val="0"/>
        <w:jc w:val="right"/>
        <w:rPr>
          <w:rFonts w:hint="eastAsia" w:ascii="仿宋" w:hAnsi="仿宋" w:eastAsia="仿宋" w:cs="仿宋"/>
          <w:color w:val="auto"/>
          <w:sz w:val="24"/>
          <w:szCs w:val="21"/>
          <w:lang w:val="zh-CN"/>
        </w:rPr>
      </w:pPr>
      <w:r>
        <w:rPr>
          <w:rFonts w:hint="eastAsia" w:ascii="仿宋" w:hAnsi="仿宋" w:eastAsia="仿宋" w:cs="仿宋"/>
          <w:color w:val="auto"/>
          <w:sz w:val="24"/>
          <w:szCs w:val="21"/>
          <w:lang w:val="zh-CN"/>
        </w:rPr>
        <w:t>日    期：    年    月   日</w:t>
      </w:r>
    </w:p>
    <w:p w14:paraId="72050318">
      <w:pPr>
        <w:ind w:firstLine="504" w:firstLineChars="200"/>
        <w:rPr>
          <w:rFonts w:hint="eastAsia" w:ascii="仿宋" w:hAnsi="仿宋" w:eastAsia="仿宋" w:cs="仿宋"/>
          <w:color w:val="auto"/>
          <w:spacing w:val="6"/>
          <w:sz w:val="24"/>
          <w:szCs w:val="21"/>
          <w:lang w:val="zh-CN"/>
        </w:rPr>
      </w:pPr>
    </w:p>
    <w:p w14:paraId="4554AC8D">
      <w:pPr>
        <w:ind w:firstLine="504" w:firstLineChars="200"/>
        <w:rPr>
          <w:rFonts w:hint="eastAsia" w:ascii="仿宋" w:hAnsi="仿宋" w:eastAsia="仿宋" w:cs="仿宋"/>
          <w:color w:val="auto"/>
          <w:spacing w:val="6"/>
          <w:sz w:val="24"/>
          <w:szCs w:val="21"/>
          <w:lang w:val="zh-CN"/>
        </w:rPr>
      </w:pPr>
    </w:p>
    <w:p w14:paraId="5C6C6860">
      <w:pPr>
        <w:ind w:firstLine="504" w:firstLineChars="200"/>
        <w:rPr>
          <w:rFonts w:hint="eastAsia" w:ascii="仿宋" w:hAnsi="仿宋" w:eastAsia="仿宋" w:cs="仿宋"/>
          <w:color w:val="auto"/>
          <w:spacing w:val="6"/>
          <w:sz w:val="24"/>
          <w:szCs w:val="21"/>
          <w:lang w:val="zh-CN"/>
        </w:rPr>
      </w:pPr>
    </w:p>
    <w:p w14:paraId="45E15500">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035A66AE">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597039F2">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369225C9">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4CE9CD30">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39953499">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479C9263">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08049183">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604FB6FA">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53501FB2">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6D678A76">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759A6306">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3085B243">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6FFCB9C4">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en-US" w:eastAsia="zh-CN"/>
        </w:rPr>
      </w:pPr>
    </w:p>
    <w:p w14:paraId="4BC1DA8E">
      <w:pPr>
        <w:rPr>
          <w:rFonts w:hint="eastAsia" w:ascii="仿宋" w:hAnsi="仿宋" w:eastAsia="仿宋" w:cs="仿宋"/>
          <w:color w:val="auto"/>
          <w:lang w:val="en-US" w:eastAsia="zh-CN"/>
        </w:rPr>
      </w:pPr>
    </w:p>
    <w:p w14:paraId="7F10AC83">
      <w:pPr>
        <w:pStyle w:val="4"/>
        <w:tabs>
          <w:tab w:val="left" w:pos="903"/>
          <w:tab w:val="left" w:pos="1440"/>
          <w:tab w:val="left" w:pos="5670"/>
        </w:tabs>
        <w:spacing w:before="20" w:after="20" w:line="360" w:lineRule="auto"/>
        <w:rPr>
          <w:rFonts w:hint="eastAsia" w:ascii="仿宋" w:hAnsi="仿宋" w:eastAsia="仿宋" w:cs="仿宋"/>
          <w:color w:val="auto"/>
          <w:kern w:val="0"/>
          <w:sz w:val="24"/>
          <w:szCs w:val="28"/>
          <w:highlight w:val="none"/>
          <w:lang w:val="zh-CN"/>
        </w:rPr>
      </w:pPr>
      <w:r>
        <w:rPr>
          <w:rFonts w:hint="eastAsia" w:ascii="仿宋" w:hAnsi="仿宋" w:eastAsia="仿宋" w:cs="仿宋"/>
          <w:color w:val="auto"/>
          <w:kern w:val="0"/>
          <w:sz w:val="24"/>
          <w:szCs w:val="28"/>
          <w:highlight w:val="none"/>
          <w:lang w:val="en-US" w:eastAsia="zh-CN"/>
        </w:rPr>
        <w:t>十五、</w:t>
      </w:r>
      <w:r>
        <w:rPr>
          <w:rFonts w:hint="eastAsia" w:ascii="仿宋" w:hAnsi="仿宋" w:eastAsia="仿宋" w:cs="仿宋"/>
          <w:color w:val="auto"/>
          <w:kern w:val="0"/>
          <w:sz w:val="24"/>
          <w:szCs w:val="28"/>
          <w:highlight w:val="none"/>
        </w:rPr>
        <w:t>南京市政府采购供应商信用记录表暨信用承诺书</w:t>
      </w:r>
    </w:p>
    <w:p w14:paraId="62E77728">
      <w:pPr>
        <w:pStyle w:val="522"/>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南京市政府采购供应商信用记录表暨信用承诺书</w:t>
      </w:r>
    </w:p>
    <w:p w14:paraId="593169DE">
      <w:pPr>
        <w:spacing w:line="360" w:lineRule="auto"/>
        <w:jc w:val="center"/>
        <w:rPr>
          <w:rFonts w:hint="eastAsia" w:ascii="仿宋" w:hAnsi="仿宋" w:eastAsia="仿宋" w:cs="仿宋"/>
          <w:color w:val="auto"/>
          <w:sz w:val="20"/>
          <w:highlight w:val="none"/>
        </w:rPr>
      </w:pPr>
      <w:r>
        <w:rPr>
          <w:rFonts w:hint="eastAsia" w:ascii="仿宋" w:hAnsi="仿宋" w:eastAsia="仿宋" w:cs="仿宋"/>
          <w:color w:val="auto"/>
          <w:szCs w:val="21"/>
          <w:highlight w:val="none"/>
        </w:rPr>
        <w:t>（仅为示范格式，直接填写无效，需至“南京政府采购供应商诚信档案管理系统”在线打印）</w:t>
      </w:r>
    </w:p>
    <w:p w14:paraId="4F7316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  年  月  日</w:t>
      </w:r>
    </w:p>
    <w:tbl>
      <w:tblPr>
        <w:tblStyle w:val="57"/>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1441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noWrap w:val="0"/>
            <w:vAlign w:val="center"/>
          </w:tcPr>
          <w:p w14:paraId="3D6800FA">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单位名称</w:t>
            </w:r>
          </w:p>
        </w:tc>
        <w:tc>
          <w:tcPr>
            <w:tcW w:w="2052" w:type="dxa"/>
            <w:noWrap w:val="0"/>
            <w:vAlign w:val="center"/>
          </w:tcPr>
          <w:p w14:paraId="3AD6A4CC">
            <w:pPr>
              <w:spacing w:line="251" w:lineRule="exact"/>
              <w:ind w:left="20"/>
              <w:jc w:val="center"/>
              <w:rPr>
                <w:rFonts w:hint="eastAsia" w:ascii="仿宋" w:hAnsi="仿宋" w:eastAsia="仿宋" w:cs="仿宋"/>
                <w:b/>
                <w:bCs/>
                <w:color w:val="auto"/>
                <w:sz w:val="24"/>
                <w:highlight w:val="none"/>
              </w:rPr>
            </w:pPr>
          </w:p>
        </w:tc>
        <w:tc>
          <w:tcPr>
            <w:tcW w:w="2298" w:type="dxa"/>
            <w:noWrap w:val="0"/>
            <w:vAlign w:val="center"/>
          </w:tcPr>
          <w:p w14:paraId="32497EB9">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统一社会信用代码</w:t>
            </w:r>
          </w:p>
        </w:tc>
        <w:tc>
          <w:tcPr>
            <w:tcW w:w="2125" w:type="dxa"/>
            <w:noWrap w:val="0"/>
            <w:vAlign w:val="center"/>
          </w:tcPr>
          <w:p w14:paraId="31955046">
            <w:pPr>
              <w:spacing w:line="251" w:lineRule="exact"/>
              <w:ind w:left="20"/>
              <w:jc w:val="center"/>
              <w:rPr>
                <w:rFonts w:hint="eastAsia" w:ascii="仿宋" w:hAnsi="仿宋" w:eastAsia="仿宋" w:cs="仿宋"/>
                <w:b/>
                <w:bCs/>
                <w:color w:val="auto"/>
                <w:sz w:val="24"/>
                <w:highlight w:val="none"/>
              </w:rPr>
            </w:pPr>
          </w:p>
        </w:tc>
      </w:tr>
      <w:tr w14:paraId="6B02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noWrap w:val="0"/>
            <w:vAlign w:val="center"/>
          </w:tcPr>
          <w:p w14:paraId="0135BF15">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法定代表人</w:t>
            </w:r>
          </w:p>
        </w:tc>
        <w:tc>
          <w:tcPr>
            <w:tcW w:w="2052" w:type="dxa"/>
            <w:noWrap w:val="0"/>
            <w:vAlign w:val="center"/>
          </w:tcPr>
          <w:p w14:paraId="0E2DF534">
            <w:pPr>
              <w:spacing w:line="251" w:lineRule="exact"/>
              <w:ind w:left="20"/>
              <w:jc w:val="center"/>
              <w:rPr>
                <w:rFonts w:hint="eastAsia" w:ascii="仿宋" w:hAnsi="仿宋" w:eastAsia="仿宋" w:cs="仿宋"/>
                <w:b/>
                <w:bCs/>
                <w:color w:val="auto"/>
                <w:sz w:val="24"/>
                <w:highlight w:val="none"/>
              </w:rPr>
            </w:pPr>
          </w:p>
        </w:tc>
        <w:tc>
          <w:tcPr>
            <w:tcW w:w="2298" w:type="dxa"/>
            <w:noWrap w:val="0"/>
            <w:vAlign w:val="center"/>
          </w:tcPr>
          <w:p w14:paraId="49045473">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联系人</w:t>
            </w:r>
          </w:p>
        </w:tc>
        <w:tc>
          <w:tcPr>
            <w:tcW w:w="2125" w:type="dxa"/>
            <w:noWrap w:val="0"/>
            <w:vAlign w:val="center"/>
          </w:tcPr>
          <w:p w14:paraId="74DD1C90">
            <w:pPr>
              <w:spacing w:line="251" w:lineRule="exact"/>
              <w:ind w:left="20"/>
              <w:jc w:val="center"/>
              <w:rPr>
                <w:rFonts w:hint="eastAsia" w:ascii="仿宋" w:hAnsi="仿宋" w:eastAsia="仿宋" w:cs="仿宋"/>
                <w:b/>
                <w:bCs/>
                <w:color w:val="auto"/>
                <w:sz w:val="24"/>
                <w:highlight w:val="none"/>
              </w:rPr>
            </w:pPr>
          </w:p>
        </w:tc>
      </w:tr>
      <w:tr w14:paraId="572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noWrap w:val="0"/>
            <w:vAlign w:val="center"/>
          </w:tcPr>
          <w:p w14:paraId="67D725D5">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联系地址</w:t>
            </w:r>
          </w:p>
        </w:tc>
        <w:tc>
          <w:tcPr>
            <w:tcW w:w="2052" w:type="dxa"/>
            <w:noWrap w:val="0"/>
            <w:vAlign w:val="center"/>
          </w:tcPr>
          <w:p w14:paraId="23916DAB">
            <w:pPr>
              <w:spacing w:line="251" w:lineRule="exact"/>
              <w:ind w:left="20"/>
              <w:jc w:val="center"/>
              <w:rPr>
                <w:rFonts w:hint="eastAsia" w:ascii="仿宋" w:hAnsi="仿宋" w:eastAsia="仿宋" w:cs="仿宋"/>
                <w:b/>
                <w:bCs/>
                <w:color w:val="auto"/>
                <w:sz w:val="24"/>
                <w:highlight w:val="none"/>
              </w:rPr>
            </w:pPr>
          </w:p>
        </w:tc>
        <w:tc>
          <w:tcPr>
            <w:tcW w:w="2298" w:type="dxa"/>
            <w:noWrap w:val="0"/>
            <w:vAlign w:val="center"/>
          </w:tcPr>
          <w:p w14:paraId="03DFCC4F">
            <w:pPr>
              <w:spacing w:line="251" w:lineRule="exact"/>
              <w:ind w:left="2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联系电话</w:t>
            </w:r>
          </w:p>
        </w:tc>
        <w:tc>
          <w:tcPr>
            <w:tcW w:w="2125" w:type="dxa"/>
            <w:noWrap w:val="0"/>
            <w:vAlign w:val="center"/>
          </w:tcPr>
          <w:p w14:paraId="3AFDDEF4">
            <w:pPr>
              <w:spacing w:line="251" w:lineRule="exact"/>
              <w:ind w:left="20"/>
              <w:jc w:val="center"/>
              <w:rPr>
                <w:rFonts w:hint="eastAsia" w:ascii="仿宋" w:hAnsi="仿宋" w:eastAsia="仿宋" w:cs="仿宋"/>
                <w:b/>
                <w:bCs/>
                <w:color w:val="auto"/>
                <w:sz w:val="24"/>
                <w:highlight w:val="none"/>
              </w:rPr>
            </w:pPr>
          </w:p>
        </w:tc>
      </w:tr>
      <w:tr w14:paraId="5660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noWrap w:val="0"/>
            <w:vAlign w:val="center"/>
          </w:tcPr>
          <w:p w14:paraId="351EAEF3">
            <w:pPr>
              <w:spacing w:line="251" w:lineRule="exact"/>
              <w:ind w:left="2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诚信档案记录情况</w:t>
            </w:r>
          </w:p>
        </w:tc>
        <w:tc>
          <w:tcPr>
            <w:tcW w:w="6475" w:type="dxa"/>
            <w:gridSpan w:val="3"/>
            <w:noWrap w:val="0"/>
            <w:vAlign w:val="center"/>
          </w:tcPr>
          <w:p w14:paraId="3C8FA632">
            <w:pPr>
              <w:spacing w:line="251" w:lineRule="exact"/>
              <w:ind w:left="20"/>
              <w:jc w:val="center"/>
              <w:rPr>
                <w:rFonts w:hint="eastAsia" w:ascii="仿宋" w:hAnsi="仿宋" w:eastAsia="仿宋" w:cs="仿宋"/>
                <w:color w:val="auto"/>
                <w:sz w:val="24"/>
                <w:highlight w:val="none"/>
              </w:rPr>
            </w:pPr>
          </w:p>
        </w:tc>
      </w:tr>
      <w:tr w14:paraId="2FE9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noWrap w:val="0"/>
            <w:vAlign w:val="center"/>
          </w:tcPr>
          <w:p w14:paraId="30634953">
            <w:pPr>
              <w:spacing w:line="251" w:lineRule="exact"/>
              <w:ind w:left="20"/>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信用承诺</w:t>
            </w:r>
          </w:p>
        </w:tc>
        <w:tc>
          <w:tcPr>
            <w:tcW w:w="6475" w:type="dxa"/>
            <w:gridSpan w:val="3"/>
            <w:noWrap w:val="0"/>
            <w:vAlign w:val="center"/>
          </w:tcPr>
          <w:p w14:paraId="405D6DB6">
            <w:pPr>
              <w:spacing w:line="274" w:lineRule="exact"/>
              <w:ind w:right="60" w:firstLine="474" w:firstLineChars="200"/>
              <w:jc w:val="left"/>
              <w:rPr>
                <w:rFonts w:hint="eastAsia" w:ascii="仿宋" w:hAnsi="仿宋" w:eastAsia="仿宋" w:cs="仿宋"/>
                <w:color w:val="auto"/>
                <w:w w:val="99"/>
                <w:sz w:val="24"/>
                <w:highlight w:val="none"/>
              </w:rPr>
            </w:pPr>
            <w:r>
              <w:rPr>
                <w:rFonts w:hint="eastAsia" w:ascii="仿宋" w:hAnsi="仿宋" w:eastAsia="仿宋" w:cs="仿宋"/>
                <w:color w:val="auto"/>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0BD0F3BA">
            <w:pPr>
              <w:spacing w:line="251" w:lineRule="exact"/>
              <w:ind w:left="20"/>
              <w:jc w:val="center"/>
              <w:rPr>
                <w:rFonts w:hint="eastAsia" w:ascii="仿宋" w:hAnsi="仿宋" w:eastAsia="仿宋" w:cs="仿宋"/>
                <w:color w:val="auto"/>
                <w:sz w:val="24"/>
                <w:highlight w:val="none"/>
              </w:rPr>
            </w:pPr>
          </w:p>
          <w:p w14:paraId="17FF2020">
            <w:pPr>
              <w:spacing w:line="251" w:lineRule="exact"/>
              <w:ind w:left="20"/>
              <w:jc w:val="center"/>
              <w:rPr>
                <w:rFonts w:hint="eastAsia" w:ascii="仿宋" w:hAnsi="仿宋" w:eastAsia="仿宋" w:cs="仿宋"/>
                <w:color w:val="auto"/>
                <w:sz w:val="24"/>
                <w:highlight w:val="none"/>
              </w:rPr>
            </w:pPr>
          </w:p>
          <w:p w14:paraId="75711ECA">
            <w:pPr>
              <w:spacing w:line="251" w:lineRule="exact"/>
              <w:ind w:left="20"/>
              <w:jc w:val="center"/>
              <w:rPr>
                <w:rFonts w:hint="eastAsia" w:ascii="仿宋" w:hAnsi="仿宋" w:eastAsia="仿宋" w:cs="仿宋"/>
                <w:color w:val="auto"/>
                <w:sz w:val="24"/>
                <w:highlight w:val="none"/>
              </w:rPr>
            </w:pPr>
          </w:p>
          <w:p w14:paraId="6352F423">
            <w:pPr>
              <w:spacing w:line="251" w:lineRule="exact"/>
              <w:ind w:left="20"/>
              <w:jc w:val="center"/>
              <w:rPr>
                <w:rFonts w:hint="eastAsia" w:ascii="仿宋" w:hAnsi="仿宋" w:eastAsia="仿宋" w:cs="仿宋"/>
                <w:color w:val="auto"/>
                <w:sz w:val="24"/>
                <w:highlight w:val="none"/>
              </w:rPr>
            </w:pPr>
          </w:p>
          <w:p w14:paraId="4FCF941F">
            <w:pPr>
              <w:spacing w:line="274" w:lineRule="exact"/>
              <w:ind w:left="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供应商名称（盖章）：</w:t>
            </w:r>
          </w:p>
          <w:p w14:paraId="569F8EE0">
            <w:pPr>
              <w:spacing w:line="274" w:lineRule="exact"/>
              <w:ind w:left="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w:t>
            </w:r>
          </w:p>
          <w:p w14:paraId="7E908EC4">
            <w:pPr>
              <w:spacing w:line="274" w:lineRule="exact"/>
              <w:ind w:left="2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二〇   年  月    日</w:t>
            </w:r>
          </w:p>
        </w:tc>
      </w:tr>
    </w:tbl>
    <w:p w14:paraId="079A3A7F">
      <w:pPr>
        <w:autoSpaceDE w:val="0"/>
        <w:autoSpaceDN w:val="0"/>
        <w:adjustRightInd w:val="0"/>
        <w:jc w:val="left"/>
        <w:rPr>
          <w:rFonts w:hint="eastAsia" w:ascii="仿宋" w:hAnsi="仿宋" w:eastAsia="仿宋" w:cs="仿宋"/>
          <w:b/>
          <w:color w:val="auto"/>
        </w:rPr>
      </w:pPr>
    </w:p>
    <w:p w14:paraId="6DD506BD">
      <w:pPr>
        <w:ind w:firstLine="504" w:firstLineChars="200"/>
        <w:rPr>
          <w:rFonts w:hint="eastAsia" w:ascii="仿宋" w:hAnsi="仿宋" w:eastAsia="仿宋" w:cs="仿宋"/>
          <w:color w:val="auto"/>
          <w:spacing w:val="6"/>
          <w:sz w:val="24"/>
          <w:szCs w:val="21"/>
          <w:lang w:val="zh-CN"/>
        </w:rPr>
      </w:pPr>
    </w:p>
    <w:sectPr>
      <w:footerReference r:id="rId12" w:type="first"/>
      <w:headerReference r:id="rId10" w:type="default"/>
      <w:footerReference r:id="rId11" w:type="default"/>
      <w:endnotePr>
        <w:numFmt w:val="decimal"/>
      </w:endnotePr>
      <w:pgSz w:w="12240" w:h="15840"/>
      <w:pgMar w:top="1418" w:right="1418" w:bottom="1418" w:left="1418"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swiss"/>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10" w:usb3="00000000" w:csb0="0004009F" w:csb1="00000000"/>
  </w:font>
  <w:font w:name="方正黑体_GBK">
    <w:altName w:val="微软雅黑"/>
    <w:panose1 w:val="00000000000000000000"/>
    <w:charset w:val="86"/>
    <w:family w:val="script"/>
    <w:pitch w:val="default"/>
    <w:sig w:usb0="00000000" w:usb1="00000000" w:usb2="0000001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9479698"/>
    </w:sdtPr>
    <w:sdtContent>
      <w:p w14:paraId="094193F2">
        <w:pPr>
          <w:pStyle w:val="34"/>
          <w:jc w:val="center"/>
        </w:pPr>
        <w:r>
          <w:fldChar w:fldCharType="begin"/>
        </w:r>
        <w:r>
          <w:instrText xml:space="preserve">PAGE   \* MERGEFORMAT</w:instrText>
        </w:r>
        <w:r>
          <w:fldChar w:fldCharType="separate"/>
        </w:r>
        <w:r>
          <w:rPr>
            <w:lang w:val="zh-CN"/>
          </w:rPr>
          <w:t>13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8896">
    <w:pPr>
      <w:pStyle w:val="34"/>
      <w:jc w:val="center"/>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16</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60</w:t>
    </w:r>
    <w:r>
      <w:rPr>
        <w:rFonts w:ascii="宋体" w:hAnsi="宋体"/>
        <w:szCs w:val="21"/>
      </w:rPr>
      <w:fldChar w:fldCharType="end"/>
    </w:r>
    <w:r>
      <w:rPr>
        <w:rFonts w:hint="eastAsia" w:ascii="宋体" w:hAnsi="宋体"/>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CF0D7">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988A9F2">
                          <w:pPr>
                            <w:pStyle w:val="34"/>
                          </w:pPr>
                          <w:r>
                            <w:fldChar w:fldCharType="begin"/>
                          </w:r>
                          <w:r>
                            <w:instrText xml:space="preserve"> PAGE  \* MERGEFORMAT </w:instrText>
                          </w:r>
                          <w:r>
                            <w:fldChar w:fldCharType="separate"/>
                          </w:r>
                          <w:r>
                            <w:t>51</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LpYU0AAAAAMBAAAPAAAAAAAAAAEAIAAAACIAAABkcnMvZG93bnJldi54bWxQSwECFAAU&#10;AAAACACHTuJA3cy4wfkBAAABBAAADgAAAAAAAAABACAAAAAfAQAAZHJzL2Uyb0RvYy54bWxQSwUG&#10;AAAAAAYABgBZAQAAigUAAAAA&#10;">
              <v:fill on="f" focussize="0,0"/>
              <v:stroke on="f"/>
              <v:imagedata o:title=""/>
              <o:lock v:ext="edit" aspectratio="f"/>
              <v:textbox inset="0mm,0mm,0mm,0mm" style="mso-fit-shape-to-text:t;">
                <w:txbxContent>
                  <w:p w14:paraId="5988A9F2">
                    <w:pPr>
                      <w:pStyle w:val="3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9047"/>
  <w:p w14:paraId="5172B009"/>
  <w:p w14:paraId="37D824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42B32">
    <w:pPr>
      <w:pStyle w:val="35"/>
      <w:pBdr>
        <w:bottom w:val="none" w:color="auto" w:sz="0" w:space="0"/>
      </w:pBdr>
      <w:wordWrap w:val="0"/>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A534">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D8FD">
    <w:pPr>
      <w:pStyle w:val="20"/>
      <w:spacing w:line="14" w:lineRule="auto"/>
      <w:rPr>
        <w:u w:val="no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0506">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28650"/>
    <w:multiLevelType w:val="singleLevel"/>
    <w:tmpl w:val="B0828650"/>
    <w:lvl w:ilvl="0" w:tentative="0">
      <w:start w:val="6"/>
      <w:numFmt w:val="chineseCounting"/>
      <w:suff w:val="space"/>
      <w:lvlText w:val="第%1章"/>
      <w:lvlJc w:val="left"/>
      <w:rPr>
        <w:rFonts w:hint="eastAsia"/>
      </w:rPr>
    </w:lvl>
  </w:abstractNum>
  <w:abstractNum w:abstractNumId="1">
    <w:nsid w:val="0FF705DF"/>
    <w:multiLevelType w:val="singleLevel"/>
    <w:tmpl w:val="0FF705DF"/>
    <w:lvl w:ilvl="0" w:tentative="0">
      <w:start w:val="4"/>
      <w:numFmt w:val="decimal"/>
      <w:suff w:val="nothing"/>
      <w:lvlText w:val="%1、"/>
      <w:lvlJc w:val="left"/>
    </w:lvl>
  </w:abstractNum>
  <w:abstractNum w:abstractNumId="2">
    <w:nsid w:val="24389B6A"/>
    <w:multiLevelType w:val="singleLevel"/>
    <w:tmpl w:val="24389B6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ODBkY2MzMjA3ODIwZTJjYjg0NWNhYzE4NjAzMDAifQ=="/>
  </w:docVars>
  <w:rsids>
    <w:rsidRoot w:val="006563A5"/>
    <w:rsid w:val="000004EB"/>
    <w:rsid w:val="000009CF"/>
    <w:rsid w:val="00000BC0"/>
    <w:rsid w:val="00000C49"/>
    <w:rsid w:val="00000E81"/>
    <w:rsid w:val="00001A63"/>
    <w:rsid w:val="00002F57"/>
    <w:rsid w:val="00005D99"/>
    <w:rsid w:val="00006295"/>
    <w:rsid w:val="000068C3"/>
    <w:rsid w:val="00006FCE"/>
    <w:rsid w:val="00011006"/>
    <w:rsid w:val="0001136B"/>
    <w:rsid w:val="00011D24"/>
    <w:rsid w:val="00014E35"/>
    <w:rsid w:val="00017767"/>
    <w:rsid w:val="0002004D"/>
    <w:rsid w:val="000215B9"/>
    <w:rsid w:val="00021B54"/>
    <w:rsid w:val="00022043"/>
    <w:rsid w:val="00022935"/>
    <w:rsid w:val="00024121"/>
    <w:rsid w:val="00025B80"/>
    <w:rsid w:val="00025DF9"/>
    <w:rsid w:val="00027013"/>
    <w:rsid w:val="00027A2A"/>
    <w:rsid w:val="00027FA3"/>
    <w:rsid w:val="00030B1E"/>
    <w:rsid w:val="00030DF7"/>
    <w:rsid w:val="00031487"/>
    <w:rsid w:val="000318E7"/>
    <w:rsid w:val="00031CAF"/>
    <w:rsid w:val="000336FF"/>
    <w:rsid w:val="00034422"/>
    <w:rsid w:val="00034625"/>
    <w:rsid w:val="0003491D"/>
    <w:rsid w:val="000353F3"/>
    <w:rsid w:val="0003682E"/>
    <w:rsid w:val="00036F28"/>
    <w:rsid w:val="00037051"/>
    <w:rsid w:val="000404E7"/>
    <w:rsid w:val="00040DF5"/>
    <w:rsid w:val="00041529"/>
    <w:rsid w:val="00041F1C"/>
    <w:rsid w:val="000442A7"/>
    <w:rsid w:val="0004499A"/>
    <w:rsid w:val="00050395"/>
    <w:rsid w:val="00050ADB"/>
    <w:rsid w:val="00050E3B"/>
    <w:rsid w:val="000527DF"/>
    <w:rsid w:val="00052FEE"/>
    <w:rsid w:val="00053236"/>
    <w:rsid w:val="00053973"/>
    <w:rsid w:val="00054025"/>
    <w:rsid w:val="00054CF9"/>
    <w:rsid w:val="00055024"/>
    <w:rsid w:val="00056B2C"/>
    <w:rsid w:val="00056CCF"/>
    <w:rsid w:val="000570BC"/>
    <w:rsid w:val="00061929"/>
    <w:rsid w:val="00062C59"/>
    <w:rsid w:val="00062D14"/>
    <w:rsid w:val="00063A4D"/>
    <w:rsid w:val="00063D34"/>
    <w:rsid w:val="0006468E"/>
    <w:rsid w:val="00064CC5"/>
    <w:rsid w:val="00065F9F"/>
    <w:rsid w:val="00067458"/>
    <w:rsid w:val="00070044"/>
    <w:rsid w:val="00071300"/>
    <w:rsid w:val="000753C0"/>
    <w:rsid w:val="00080130"/>
    <w:rsid w:val="0008428A"/>
    <w:rsid w:val="00085A8B"/>
    <w:rsid w:val="0008621E"/>
    <w:rsid w:val="00086246"/>
    <w:rsid w:val="00086EF5"/>
    <w:rsid w:val="00087AA5"/>
    <w:rsid w:val="0009187F"/>
    <w:rsid w:val="00092269"/>
    <w:rsid w:val="000926D8"/>
    <w:rsid w:val="00093420"/>
    <w:rsid w:val="000950B6"/>
    <w:rsid w:val="00095422"/>
    <w:rsid w:val="00097083"/>
    <w:rsid w:val="000972AE"/>
    <w:rsid w:val="000973B6"/>
    <w:rsid w:val="000A2D80"/>
    <w:rsid w:val="000A30ED"/>
    <w:rsid w:val="000A59D8"/>
    <w:rsid w:val="000A5A81"/>
    <w:rsid w:val="000A65C0"/>
    <w:rsid w:val="000A6875"/>
    <w:rsid w:val="000A6AA5"/>
    <w:rsid w:val="000A7679"/>
    <w:rsid w:val="000A7742"/>
    <w:rsid w:val="000B0F01"/>
    <w:rsid w:val="000B1DF7"/>
    <w:rsid w:val="000B1F8F"/>
    <w:rsid w:val="000B29D2"/>
    <w:rsid w:val="000B36C4"/>
    <w:rsid w:val="000B3FDE"/>
    <w:rsid w:val="000B4173"/>
    <w:rsid w:val="000B4931"/>
    <w:rsid w:val="000B4BA6"/>
    <w:rsid w:val="000B5296"/>
    <w:rsid w:val="000B531A"/>
    <w:rsid w:val="000B5781"/>
    <w:rsid w:val="000B5C97"/>
    <w:rsid w:val="000B6265"/>
    <w:rsid w:val="000B78D5"/>
    <w:rsid w:val="000C16FC"/>
    <w:rsid w:val="000C28EF"/>
    <w:rsid w:val="000C6A72"/>
    <w:rsid w:val="000C6C2E"/>
    <w:rsid w:val="000C7207"/>
    <w:rsid w:val="000C785F"/>
    <w:rsid w:val="000D1462"/>
    <w:rsid w:val="000D1A05"/>
    <w:rsid w:val="000D24CD"/>
    <w:rsid w:val="000D274D"/>
    <w:rsid w:val="000D292E"/>
    <w:rsid w:val="000D33D9"/>
    <w:rsid w:val="000D3846"/>
    <w:rsid w:val="000D3F33"/>
    <w:rsid w:val="000D3FD0"/>
    <w:rsid w:val="000D4B01"/>
    <w:rsid w:val="000D4C12"/>
    <w:rsid w:val="000D6610"/>
    <w:rsid w:val="000D762C"/>
    <w:rsid w:val="000D77B6"/>
    <w:rsid w:val="000E048E"/>
    <w:rsid w:val="000E0779"/>
    <w:rsid w:val="000E0EE3"/>
    <w:rsid w:val="000E6443"/>
    <w:rsid w:val="000E67AD"/>
    <w:rsid w:val="000F039F"/>
    <w:rsid w:val="000F0EB1"/>
    <w:rsid w:val="000F3307"/>
    <w:rsid w:val="000F40C9"/>
    <w:rsid w:val="000F41DB"/>
    <w:rsid w:val="000F4490"/>
    <w:rsid w:val="000F4BB8"/>
    <w:rsid w:val="000F4E20"/>
    <w:rsid w:val="000F64B2"/>
    <w:rsid w:val="000F7273"/>
    <w:rsid w:val="001005A6"/>
    <w:rsid w:val="00100F39"/>
    <w:rsid w:val="0010252C"/>
    <w:rsid w:val="00102B61"/>
    <w:rsid w:val="00104434"/>
    <w:rsid w:val="0010474D"/>
    <w:rsid w:val="00105B75"/>
    <w:rsid w:val="00105B77"/>
    <w:rsid w:val="001063FE"/>
    <w:rsid w:val="0011003A"/>
    <w:rsid w:val="00111D85"/>
    <w:rsid w:val="0011413A"/>
    <w:rsid w:val="0011446F"/>
    <w:rsid w:val="0011456E"/>
    <w:rsid w:val="001150F9"/>
    <w:rsid w:val="00115274"/>
    <w:rsid w:val="00117203"/>
    <w:rsid w:val="00117328"/>
    <w:rsid w:val="00120E5C"/>
    <w:rsid w:val="00121C82"/>
    <w:rsid w:val="00124247"/>
    <w:rsid w:val="001243A7"/>
    <w:rsid w:val="0012482A"/>
    <w:rsid w:val="00124E7B"/>
    <w:rsid w:val="00125670"/>
    <w:rsid w:val="0012690A"/>
    <w:rsid w:val="00126B52"/>
    <w:rsid w:val="00126C9A"/>
    <w:rsid w:val="0012706E"/>
    <w:rsid w:val="00130729"/>
    <w:rsid w:val="00130B37"/>
    <w:rsid w:val="00131774"/>
    <w:rsid w:val="00131DB6"/>
    <w:rsid w:val="001326BC"/>
    <w:rsid w:val="00134A3D"/>
    <w:rsid w:val="00134E94"/>
    <w:rsid w:val="001374DF"/>
    <w:rsid w:val="0014017A"/>
    <w:rsid w:val="00140DAC"/>
    <w:rsid w:val="00141431"/>
    <w:rsid w:val="00141476"/>
    <w:rsid w:val="00142302"/>
    <w:rsid w:val="001424F0"/>
    <w:rsid w:val="0014268B"/>
    <w:rsid w:val="001431C5"/>
    <w:rsid w:val="00143C7E"/>
    <w:rsid w:val="00144741"/>
    <w:rsid w:val="00144FE7"/>
    <w:rsid w:val="00147DB1"/>
    <w:rsid w:val="00150898"/>
    <w:rsid w:val="00150EB6"/>
    <w:rsid w:val="0015181D"/>
    <w:rsid w:val="0015203B"/>
    <w:rsid w:val="00152FB8"/>
    <w:rsid w:val="001539A1"/>
    <w:rsid w:val="001542F6"/>
    <w:rsid w:val="00154D7B"/>
    <w:rsid w:val="001564A7"/>
    <w:rsid w:val="00157CCA"/>
    <w:rsid w:val="0016064A"/>
    <w:rsid w:val="001611EF"/>
    <w:rsid w:val="00161516"/>
    <w:rsid w:val="00161FC9"/>
    <w:rsid w:val="00162B36"/>
    <w:rsid w:val="00163861"/>
    <w:rsid w:val="00163D0E"/>
    <w:rsid w:val="00166029"/>
    <w:rsid w:val="001677BF"/>
    <w:rsid w:val="0017150F"/>
    <w:rsid w:val="00171E8E"/>
    <w:rsid w:val="001724BD"/>
    <w:rsid w:val="001756E6"/>
    <w:rsid w:val="00177297"/>
    <w:rsid w:val="00177E6B"/>
    <w:rsid w:val="0018055F"/>
    <w:rsid w:val="0018141A"/>
    <w:rsid w:val="001838D9"/>
    <w:rsid w:val="00185449"/>
    <w:rsid w:val="0018547A"/>
    <w:rsid w:val="001866BB"/>
    <w:rsid w:val="00187203"/>
    <w:rsid w:val="00187743"/>
    <w:rsid w:val="00187C0F"/>
    <w:rsid w:val="001924DA"/>
    <w:rsid w:val="0019261E"/>
    <w:rsid w:val="001929AD"/>
    <w:rsid w:val="00195BB0"/>
    <w:rsid w:val="00195CBF"/>
    <w:rsid w:val="00196476"/>
    <w:rsid w:val="001A1878"/>
    <w:rsid w:val="001A208C"/>
    <w:rsid w:val="001A2546"/>
    <w:rsid w:val="001A29D4"/>
    <w:rsid w:val="001A55CA"/>
    <w:rsid w:val="001A68B8"/>
    <w:rsid w:val="001A69B6"/>
    <w:rsid w:val="001A703D"/>
    <w:rsid w:val="001A73B6"/>
    <w:rsid w:val="001A7F3E"/>
    <w:rsid w:val="001B05A8"/>
    <w:rsid w:val="001B1359"/>
    <w:rsid w:val="001B1F83"/>
    <w:rsid w:val="001B2A2C"/>
    <w:rsid w:val="001B2BBF"/>
    <w:rsid w:val="001B3D71"/>
    <w:rsid w:val="001B4F4B"/>
    <w:rsid w:val="001B54D1"/>
    <w:rsid w:val="001C03F2"/>
    <w:rsid w:val="001C35E7"/>
    <w:rsid w:val="001C4949"/>
    <w:rsid w:val="001C4A34"/>
    <w:rsid w:val="001C5575"/>
    <w:rsid w:val="001C5E80"/>
    <w:rsid w:val="001C6797"/>
    <w:rsid w:val="001C7655"/>
    <w:rsid w:val="001D02E9"/>
    <w:rsid w:val="001D1084"/>
    <w:rsid w:val="001D12CA"/>
    <w:rsid w:val="001D151E"/>
    <w:rsid w:val="001D30AF"/>
    <w:rsid w:val="001D5A6C"/>
    <w:rsid w:val="001D5FF7"/>
    <w:rsid w:val="001D67C0"/>
    <w:rsid w:val="001D6ABB"/>
    <w:rsid w:val="001D6E42"/>
    <w:rsid w:val="001D71CA"/>
    <w:rsid w:val="001D74DE"/>
    <w:rsid w:val="001D78E1"/>
    <w:rsid w:val="001D7B83"/>
    <w:rsid w:val="001D7DEF"/>
    <w:rsid w:val="001E092D"/>
    <w:rsid w:val="001E0E3C"/>
    <w:rsid w:val="001E2E93"/>
    <w:rsid w:val="001E3000"/>
    <w:rsid w:val="001E3022"/>
    <w:rsid w:val="001E333B"/>
    <w:rsid w:val="001E41C0"/>
    <w:rsid w:val="001E7F3F"/>
    <w:rsid w:val="001F26B3"/>
    <w:rsid w:val="001F581F"/>
    <w:rsid w:val="001F6B63"/>
    <w:rsid w:val="001F6CD3"/>
    <w:rsid w:val="001F6E60"/>
    <w:rsid w:val="001F74FF"/>
    <w:rsid w:val="001F7EC3"/>
    <w:rsid w:val="0020005A"/>
    <w:rsid w:val="00200D1C"/>
    <w:rsid w:val="00201A1B"/>
    <w:rsid w:val="00201B38"/>
    <w:rsid w:val="00201FCF"/>
    <w:rsid w:val="002020E4"/>
    <w:rsid w:val="00202CDD"/>
    <w:rsid w:val="00202FDF"/>
    <w:rsid w:val="0020413C"/>
    <w:rsid w:val="00204CAD"/>
    <w:rsid w:val="00205362"/>
    <w:rsid w:val="00205A32"/>
    <w:rsid w:val="00205BB6"/>
    <w:rsid w:val="002060EF"/>
    <w:rsid w:val="002079A4"/>
    <w:rsid w:val="00207AE0"/>
    <w:rsid w:val="00210775"/>
    <w:rsid w:val="00210E94"/>
    <w:rsid w:val="00212406"/>
    <w:rsid w:val="00212579"/>
    <w:rsid w:val="0021411D"/>
    <w:rsid w:val="0021428E"/>
    <w:rsid w:val="00215040"/>
    <w:rsid w:val="0021601E"/>
    <w:rsid w:val="002161C3"/>
    <w:rsid w:val="00216A21"/>
    <w:rsid w:val="002176BF"/>
    <w:rsid w:val="002235E6"/>
    <w:rsid w:val="00224065"/>
    <w:rsid w:val="00225DB0"/>
    <w:rsid w:val="00227F7F"/>
    <w:rsid w:val="00230681"/>
    <w:rsid w:val="00231573"/>
    <w:rsid w:val="00231A8B"/>
    <w:rsid w:val="00231BC2"/>
    <w:rsid w:val="0023227F"/>
    <w:rsid w:val="002326ED"/>
    <w:rsid w:val="00234CD2"/>
    <w:rsid w:val="00234CEB"/>
    <w:rsid w:val="00235928"/>
    <w:rsid w:val="00237251"/>
    <w:rsid w:val="002374D6"/>
    <w:rsid w:val="0024126D"/>
    <w:rsid w:val="0024258A"/>
    <w:rsid w:val="002429E6"/>
    <w:rsid w:val="002442C4"/>
    <w:rsid w:val="002457C4"/>
    <w:rsid w:val="0024593C"/>
    <w:rsid w:val="00246001"/>
    <w:rsid w:val="00246269"/>
    <w:rsid w:val="00246CA3"/>
    <w:rsid w:val="00247611"/>
    <w:rsid w:val="002519B8"/>
    <w:rsid w:val="00251E11"/>
    <w:rsid w:val="00252B13"/>
    <w:rsid w:val="00253EBD"/>
    <w:rsid w:val="00254996"/>
    <w:rsid w:val="00254D64"/>
    <w:rsid w:val="002555D8"/>
    <w:rsid w:val="00256348"/>
    <w:rsid w:val="00256CD0"/>
    <w:rsid w:val="00261504"/>
    <w:rsid w:val="00261A8E"/>
    <w:rsid w:val="00261B4E"/>
    <w:rsid w:val="00262C3A"/>
    <w:rsid w:val="00262E65"/>
    <w:rsid w:val="00263F17"/>
    <w:rsid w:val="00263F28"/>
    <w:rsid w:val="00264DD0"/>
    <w:rsid w:val="00265B1C"/>
    <w:rsid w:val="0026651B"/>
    <w:rsid w:val="00266855"/>
    <w:rsid w:val="002675F2"/>
    <w:rsid w:val="002677A3"/>
    <w:rsid w:val="00267845"/>
    <w:rsid w:val="00267A6B"/>
    <w:rsid w:val="0027128F"/>
    <w:rsid w:val="00274047"/>
    <w:rsid w:val="00275FDF"/>
    <w:rsid w:val="0027673A"/>
    <w:rsid w:val="00276F3D"/>
    <w:rsid w:val="002774FA"/>
    <w:rsid w:val="00277C3A"/>
    <w:rsid w:val="00280489"/>
    <w:rsid w:val="002810F4"/>
    <w:rsid w:val="00281EDF"/>
    <w:rsid w:val="00284025"/>
    <w:rsid w:val="0028423D"/>
    <w:rsid w:val="00284653"/>
    <w:rsid w:val="002858A3"/>
    <w:rsid w:val="00285964"/>
    <w:rsid w:val="00286406"/>
    <w:rsid w:val="00290E93"/>
    <w:rsid w:val="00291C15"/>
    <w:rsid w:val="00291C5D"/>
    <w:rsid w:val="00291FA7"/>
    <w:rsid w:val="00291FD7"/>
    <w:rsid w:val="00292B7F"/>
    <w:rsid w:val="0029410F"/>
    <w:rsid w:val="002941B5"/>
    <w:rsid w:val="0029585D"/>
    <w:rsid w:val="00296E50"/>
    <w:rsid w:val="0029764D"/>
    <w:rsid w:val="002A0629"/>
    <w:rsid w:val="002A0E50"/>
    <w:rsid w:val="002A1235"/>
    <w:rsid w:val="002A1F00"/>
    <w:rsid w:val="002A2F5D"/>
    <w:rsid w:val="002A321E"/>
    <w:rsid w:val="002A4727"/>
    <w:rsid w:val="002A6FAD"/>
    <w:rsid w:val="002A7C06"/>
    <w:rsid w:val="002B162B"/>
    <w:rsid w:val="002B18A2"/>
    <w:rsid w:val="002B1B54"/>
    <w:rsid w:val="002B30EF"/>
    <w:rsid w:val="002B3793"/>
    <w:rsid w:val="002B3B71"/>
    <w:rsid w:val="002B4080"/>
    <w:rsid w:val="002B4E5C"/>
    <w:rsid w:val="002B5C53"/>
    <w:rsid w:val="002B6CF2"/>
    <w:rsid w:val="002B6E5F"/>
    <w:rsid w:val="002B76CE"/>
    <w:rsid w:val="002C0799"/>
    <w:rsid w:val="002C1D7F"/>
    <w:rsid w:val="002C1F58"/>
    <w:rsid w:val="002C1F9A"/>
    <w:rsid w:val="002C2565"/>
    <w:rsid w:val="002C26A3"/>
    <w:rsid w:val="002C3115"/>
    <w:rsid w:val="002C340E"/>
    <w:rsid w:val="002C3695"/>
    <w:rsid w:val="002C4094"/>
    <w:rsid w:val="002C45D5"/>
    <w:rsid w:val="002C6AD5"/>
    <w:rsid w:val="002C6D1C"/>
    <w:rsid w:val="002C7275"/>
    <w:rsid w:val="002C7C29"/>
    <w:rsid w:val="002C7E15"/>
    <w:rsid w:val="002D0A91"/>
    <w:rsid w:val="002D0EA6"/>
    <w:rsid w:val="002D1E8F"/>
    <w:rsid w:val="002D4158"/>
    <w:rsid w:val="002D6477"/>
    <w:rsid w:val="002D6DA1"/>
    <w:rsid w:val="002E064E"/>
    <w:rsid w:val="002E2B90"/>
    <w:rsid w:val="002E4AA7"/>
    <w:rsid w:val="002E50EC"/>
    <w:rsid w:val="002E56C5"/>
    <w:rsid w:val="002E62C9"/>
    <w:rsid w:val="002E7DA7"/>
    <w:rsid w:val="002F0DEB"/>
    <w:rsid w:val="002F0FAE"/>
    <w:rsid w:val="002F2272"/>
    <w:rsid w:val="002F2949"/>
    <w:rsid w:val="002F2EC1"/>
    <w:rsid w:val="002F3904"/>
    <w:rsid w:val="002F524F"/>
    <w:rsid w:val="002F55E0"/>
    <w:rsid w:val="002F6E54"/>
    <w:rsid w:val="0030132A"/>
    <w:rsid w:val="00301BFB"/>
    <w:rsid w:val="003051B6"/>
    <w:rsid w:val="0030645B"/>
    <w:rsid w:val="003068F8"/>
    <w:rsid w:val="00306E71"/>
    <w:rsid w:val="0030747C"/>
    <w:rsid w:val="003077C4"/>
    <w:rsid w:val="00311731"/>
    <w:rsid w:val="00311C45"/>
    <w:rsid w:val="00312204"/>
    <w:rsid w:val="0031276A"/>
    <w:rsid w:val="003127D7"/>
    <w:rsid w:val="00313847"/>
    <w:rsid w:val="00313D1A"/>
    <w:rsid w:val="00313E51"/>
    <w:rsid w:val="00314314"/>
    <w:rsid w:val="00315313"/>
    <w:rsid w:val="003166D3"/>
    <w:rsid w:val="00317B70"/>
    <w:rsid w:val="00317BA1"/>
    <w:rsid w:val="00320EE8"/>
    <w:rsid w:val="00320EEB"/>
    <w:rsid w:val="00320F58"/>
    <w:rsid w:val="003217AF"/>
    <w:rsid w:val="003217B5"/>
    <w:rsid w:val="003225B8"/>
    <w:rsid w:val="00324112"/>
    <w:rsid w:val="003251A8"/>
    <w:rsid w:val="00325628"/>
    <w:rsid w:val="00325BC7"/>
    <w:rsid w:val="00325EC2"/>
    <w:rsid w:val="00326F04"/>
    <w:rsid w:val="003273ED"/>
    <w:rsid w:val="00332256"/>
    <w:rsid w:val="0033587E"/>
    <w:rsid w:val="00336879"/>
    <w:rsid w:val="00336D75"/>
    <w:rsid w:val="003373D0"/>
    <w:rsid w:val="00337BFF"/>
    <w:rsid w:val="00340414"/>
    <w:rsid w:val="003413CB"/>
    <w:rsid w:val="0034364F"/>
    <w:rsid w:val="00344E7A"/>
    <w:rsid w:val="00345289"/>
    <w:rsid w:val="00346E99"/>
    <w:rsid w:val="00351162"/>
    <w:rsid w:val="00351464"/>
    <w:rsid w:val="00352F1A"/>
    <w:rsid w:val="00353F0B"/>
    <w:rsid w:val="00355140"/>
    <w:rsid w:val="00356D64"/>
    <w:rsid w:val="00356F9D"/>
    <w:rsid w:val="00357361"/>
    <w:rsid w:val="00357D50"/>
    <w:rsid w:val="00360E4D"/>
    <w:rsid w:val="00360E96"/>
    <w:rsid w:val="00361FEE"/>
    <w:rsid w:val="00362C5A"/>
    <w:rsid w:val="00362CFE"/>
    <w:rsid w:val="003635A9"/>
    <w:rsid w:val="00365B38"/>
    <w:rsid w:val="00366533"/>
    <w:rsid w:val="003704F6"/>
    <w:rsid w:val="00370617"/>
    <w:rsid w:val="003716BE"/>
    <w:rsid w:val="00371931"/>
    <w:rsid w:val="00371D23"/>
    <w:rsid w:val="00371E00"/>
    <w:rsid w:val="003725B9"/>
    <w:rsid w:val="00372A10"/>
    <w:rsid w:val="00373B61"/>
    <w:rsid w:val="0037471C"/>
    <w:rsid w:val="00375185"/>
    <w:rsid w:val="00375845"/>
    <w:rsid w:val="0037675D"/>
    <w:rsid w:val="00377AA9"/>
    <w:rsid w:val="00380E54"/>
    <w:rsid w:val="00381408"/>
    <w:rsid w:val="00381E41"/>
    <w:rsid w:val="00381F62"/>
    <w:rsid w:val="00382289"/>
    <w:rsid w:val="0038290F"/>
    <w:rsid w:val="00382E68"/>
    <w:rsid w:val="00382F8D"/>
    <w:rsid w:val="003831DD"/>
    <w:rsid w:val="0038423A"/>
    <w:rsid w:val="0038552E"/>
    <w:rsid w:val="00385B87"/>
    <w:rsid w:val="0038610F"/>
    <w:rsid w:val="00386864"/>
    <w:rsid w:val="00386F1D"/>
    <w:rsid w:val="0039033B"/>
    <w:rsid w:val="003903C0"/>
    <w:rsid w:val="00391163"/>
    <w:rsid w:val="00391983"/>
    <w:rsid w:val="00392309"/>
    <w:rsid w:val="0039295A"/>
    <w:rsid w:val="003944F4"/>
    <w:rsid w:val="0039492B"/>
    <w:rsid w:val="00394E99"/>
    <w:rsid w:val="00395E68"/>
    <w:rsid w:val="00396F27"/>
    <w:rsid w:val="003973A9"/>
    <w:rsid w:val="003975B8"/>
    <w:rsid w:val="003A0C15"/>
    <w:rsid w:val="003A12C2"/>
    <w:rsid w:val="003A1333"/>
    <w:rsid w:val="003A1FB0"/>
    <w:rsid w:val="003A26D3"/>
    <w:rsid w:val="003A2709"/>
    <w:rsid w:val="003A2AAE"/>
    <w:rsid w:val="003A3CC9"/>
    <w:rsid w:val="003A5310"/>
    <w:rsid w:val="003B1475"/>
    <w:rsid w:val="003B1538"/>
    <w:rsid w:val="003B1F1A"/>
    <w:rsid w:val="003B239C"/>
    <w:rsid w:val="003B34A3"/>
    <w:rsid w:val="003B3A7A"/>
    <w:rsid w:val="003B3CCA"/>
    <w:rsid w:val="003B4407"/>
    <w:rsid w:val="003B4D7F"/>
    <w:rsid w:val="003B4ED8"/>
    <w:rsid w:val="003B52E7"/>
    <w:rsid w:val="003B5AB1"/>
    <w:rsid w:val="003B6E4C"/>
    <w:rsid w:val="003B7A34"/>
    <w:rsid w:val="003B7E10"/>
    <w:rsid w:val="003C0120"/>
    <w:rsid w:val="003C01A3"/>
    <w:rsid w:val="003C045A"/>
    <w:rsid w:val="003C1FED"/>
    <w:rsid w:val="003C2D06"/>
    <w:rsid w:val="003C33D0"/>
    <w:rsid w:val="003C454F"/>
    <w:rsid w:val="003C4869"/>
    <w:rsid w:val="003C4C62"/>
    <w:rsid w:val="003C5709"/>
    <w:rsid w:val="003C59AF"/>
    <w:rsid w:val="003C5D93"/>
    <w:rsid w:val="003C7163"/>
    <w:rsid w:val="003C7645"/>
    <w:rsid w:val="003C7750"/>
    <w:rsid w:val="003C7ED5"/>
    <w:rsid w:val="003D0263"/>
    <w:rsid w:val="003D099D"/>
    <w:rsid w:val="003D0D10"/>
    <w:rsid w:val="003D105E"/>
    <w:rsid w:val="003D10DF"/>
    <w:rsid w:val="003D2397"/>
    <w:rsid w:val="003D2790"/>
    <w:rsid w:val="003D34E8"/>
    <w:rsid w:val="003D4423"/>
    <w:rsid w:val="003D49AF"/>
    <w:rsid w:val="003D5E88"/>
    <w:rsid w:val="003D71CA"/>
    <w:rsid w:val="003D7214"/>
    <w:rsid w:val="003E29AC"/>
    <w:rsid w:val="003E3923"/>
    <w:rsid w:val="003E4FAA"/>
    <w:rsid w:val="003E4FB3"/>
    <w:rsid w:val="003E70B0"/>
    <w:rsid w:val="003E7788"/>
    <w:rsid w:val="003F0B24"/>
    <w:rsid w:val="003F0B49"/>
    <w:rsid w:val="003F19B2"/>
    <w:rsid w:val="003F2CCB"/>
    <w:rsid w:val="003F2D57"/>
    <w:rsid w:val="003F325B"/>
    <w:rsid w:val="003F4145"/>
    <w:rsid w:val="003F6DE9"/>
    <w:rsid w:val="00400D4A"/>
    <w:rsid w:val="004018E0"/>
    <w:rsid w:val="004019E2"/>
    <w:rsid w:val="00402783"/>
    <w:rsid w:val="00402F18"/>
    <w:rsid w:val="004042CB"/>
    <w:rsid w:val="00406EE5"/>
    <w:rsid w:val="00407EE9"/>
    <w:rsid w:val="004102EA"/>
    <w:rsid w:val="00410FE7"/>
    <w:rsid w:val="00411AED"/>
    <w:rsid w:val="0041289B"/>
    <w:rsid w:val="00413C6A"/>
    <w:rsid w:val="00413DA6"/>
    <w:rsid w:val="00414AD7"/>
    <w:rsid w:val="004156E0"/>
    <w:rsid w:val="00415703"/>
    <w:rsid w:val="0041647D"/>
    <w:rsid w:val="00416F4D"/>
    <w:rsid w:val="004171F1"/>
    <w:rsid w:val="00417FA6"/>
    <w:rsid w:val="00420DEF"/>
    <w:rsid w:val="00420EC4"/>
    <w:rsid w:val="004227F2"/>
    <w:rsid w:val="00424C84"/>
    <w:rsid w:val="00424C94"/>
    <w:rsid w:val="0042519D"/>
    <w:rsid w:val="004257E4"/>
    <w:rsid w:val="00425969"/>
    <w:rsid w:val="00425F32"/>
    <w:rsid w:val="00425FCB"/>
    <w:rsid w:val="00426535"/>
    <w:rsid w:val="00426575"/>
    <w:rsid w:val="004273B2"/>
    <w:rsid w:val="004306F8"/>
    <w:rsid w:val="00430FCD"/>
    <w:rsid w:val="00431457"/>
    <w:rsid w:val="00431997"/>
    <w:rsid w:val="004336D6"/>
    <w:rsid w:val="00434724"/>
    <w:rsid w:val="00436059"/>
    <w:rsid w:val="00436089"/>
    <w:rsid w:val="00437935"/>
    <w:rsid w:val="0044259B"/>
    <w:rsid w:val="00442D35"/>
    <w:rsid w:val="004441BD"/>
    <w:rsid w:val="00444704"/>
    <w:rsid w:val="00444716"/>
    <w:rsid w:val="004456A0"/>
    <w:rsid w:val="00446013"/>
    <w:rsid w:val="0044694E"/>
    <w:rsid w:val="00450589"/>
    <w:rsid w:val="004508BA"/>
    <w:rsid w:val="00451D47"/>
    <w:rsid w:val="00451F6E"/>
    <w:rsid w:val="0045310C"/>
    <w:rsid w:val="00454952"/>
    <w:rsid w:val="00456D8C"/>
    <w:rsid w:val="00456E00"/>
    <w:rsid w:val="00456EC9"/>
    <w:rsid w:val="004570DC"/>
    <w:rsid w:val="00457A48"/>
    <w:rsid w:val="004638CE"/>
    <w:rsid w:val="004639DF"/>
    <w:rsid w:val="0046661C"/>
    <w:rsid w:val="00471F0A"/>
    <w:rsid w:val="0047358D"/>
    <w:rsid w:val="00473952"/>
    <w:rsid w:val="00473BCE"/>
    <w:rsid w:val="00475EEF"/>
    <w:rsid w:val="00476028"/>
    <w:rsid w:val="0047685F"/>
    <w:rsid w:val="00480166"/>
    <w:rsid w:val="00480306"/>
    <w:rsid w:val="00480AE0"/>
    <w:rsid w:val="00480D7E"/>
    <w:rsid w:val="004815EB"/>
    <w:rsid w:val="0048209A"/>
    <w:rsid w:val="00482620"/>
    <w:rsid w:val="00483FDC"/>
    <w:rsid w:val="00484947"/>
    <w:rsid w:val="00485766"/>
    <w:rsid w:val="00485A69"/>
    <w:rsid w:val="00486AA3"/>
    <w:rsid w:val="00486AE2"/>
    <w:rsid w:val="004871F6"/>
    <w:rsid w:val="00487872"/>
    <w:rsid w:val="004879FD"/>
    <w:rsid w:val="00490979"/>
    <w:rsid w:val="0049192B"/>
    <w:rsid w:val="00492267"/>
    <w:rsid w:val="0049247B"/>
    <w:rsid w:val="0049295F"/>
    <w:rsid w:val="0049347D"/>
    <w:rsid w:val="00493E3D"/>
    <w:rsid w:val="00494E6C"/>
    <w:rsid w:val="0049602E"/>
    <w:rsid w:val="00496DF7"/>
    <w:rsid w:val="004972C4"/>
    <w:rsid w:val="004A0AF8"/>
    <w:rsid w:val="004A0CF4"/>
    <w:rsid w:val="004A0FD9"/>
    <w:rsid w:val="004A13DF"/>
    <w:rsid w:val="004A15A9"/>
    <w:rsid w:val="004A23C5"/>
    <w:rsid w:val="004A2D3A"/>
    <w:rsid w:val="004A3E53"/>
    <w:rsid w:val="004A4345"/>
    <w:rsid w:val="004A4893"/>
    <w:rsid w:val="004A53F9"/>
    <w:rsid w:val="004A59E0"/>
    <w:rsid w:val="004A67CA"/>
    <w:rsid w:val="004A6B61"/>
    <w:rsid w:val="004A6FBF"/>
    <w:rsid w:val="004B2816"/>
    <w:rsid w:val="004B2EA5"/>
    <w:rsid w:val="004B32D7"/>
    <w:rsid w:val="004B34E2"/>
    <w:rsid w:val="004B3D3A"/>
    <w:rsid w:val="004B4200"/>
    <w:rsid w:val="004B4242"/>
    <w:rsid w:val="004B6E60"/>
    <w:rsid w:val="004B7000"/>
    <w:rsid w:val="004B7B0C"/>
    <w:rsid w:val="004C05AB"/>
    <w:rsid w:val="004C0C07"/>
    <w:rsid w:val="004C2D7C"/>
    <w:rsid w:val="004C499D"/>
    <w:rsid w:val="004C5AC2"/>
    <w:rsid w:val="004C7AAB"/>
    <w:rsid w:val="004D01CD"/>
    <w:rsid w:val="004D0329"/>
    <w:rsid w:val="004D0996"/>
    <w:rsid w:val="004D3728"/>
    <w:rsid w:val="004D428D"/>
    <w:rsid w:val="004D4618"/>
    <w:rsid w:val="004D47C0"/>
    <w:rsid w:val="004D57F5"/>
    <w:rsid w:val="004D67DA"/>
    <w:rsid w:val="004D7581"/>
    <w:rsid w:val="004E014A"/>
    <w:rsid w:val="004E02C0"/>
    <w:rsid w:val="004E0DC6"/>
    <w:rsid w:val="004E1577"/>
    <w:rsid w:val="004E1D8A"/>
    <w:rsid w:val="004E1E9A"/>
    <w:rsid w:val="004E32E0"/>
    <w:rsid w:val="004E38A8"/>
    <w:rsid w:val="004E4503"/>
    <w:rsid w:val="004E4C87"/>
    <w:rsid w:val="004E5173"/>
    <w:rsid w:val="004E6379"/>
    <w:rsid w:val="004E6DBC"/>
    <w:rsid w:val="004E79F1"/>
    <w:rsid w:val="004E7EEA"/>
    <w:rsid w:val="004E7FF4"/>
    <w:rsid w:val="004F1604"/>
    <w:rsid w:val="004F4709"/>
    <w:rsid w:val="004F5215"/>
    <w:rsid w:val="004F67FD"/>
    <w:rsid w:val="004F6A33"/>
    <w:rsid w:val="004F73C9"/>
    <w:rsid w:val="004F7E50"/>
    <w:rsid w:val="0050170F"/>
    <w:rsid w:val="00501BE9"/>
    <w:rsid w:val="005024D7"/>
    <w:rsid w:val="00502E02"/>
    <w:rsid w:val="00502E6E"/>
    <w:rsid w:val="00503582"/>
    <w:rsid w:val="0050372E"/>
    <w:rsid w:val="00503A1E"/>
    <w:rsid w:val="00504EF2"/>
    <w:rsid w:val="005055DC"/>
    <w:rsid w:val="00506263"/>
    <w:rsid w:val="0050631E"/>
    <w:rsid w:val="005063B1"/>
    <w:rsid w:val="00510012"/>
    <w:rsid w:val="00511CCB"/>
    <w:rsid w:val="005120A1"/>
    <w:rsid w:val="00512232"/>
    <w:rsid w:val="005131A9"/>
    <w:rsid w:val="00513AF5"/>
    <w:rsid w:val="00513B61"/>
    <w:rsid w:val="00513CE3"/>
    <w:rsid w:val="005143E2"/>
    <w:rsid w:val="00514ED2"/>
    <w:rsid w:val="005152AC"/>
    <w:rsid w:val="00516457"/>
    <w:rsid w:val="00516B59"/>
    <w:rsid w:val="005209B7"/>
    <w:rsid w:val="00520CFC"/>
    <w:rsid w:val="00521081"/>
    <w:rsid w:val="00521E70"/>
    <w:rsid w:val="005236DB"/>
    <w:rsid w:val="00523C72"/>
    <w:rsid w:val="00523E29"/>
    <w:rsid w:val="00524184"/>
    <w:rsid w:val="00526AC2"/>
    <w:rsid w:val="00526EDE"/>
    <w:rsid w:val="00527B60"/>
    <w:rsid w:val="0053038D"/>
    <w:rsid w:val="0053083C"/>
    <w:rsid w:val="00531A04"/>
    <w:rsid w:val="0053236B"/>
    <w:rsid w:val="00536455"/>
    <w:rsid w:val="00536A7B"/>
    <w:rsid w:val="00540BE4"/>
    <w:rsid w:val="005413B4"/>
    <w:rsid w:val="005414A4"/>
    <w:rsid w:val="00541FAF"/>
    <w:rsid w:val="00542D35"/>
    <w:rsid w:val="00543893"/>
    <w:rsid w:val="00543910"/>
    <w:rsid w:val="00543B1F"/>
    <w:rsid w:val="00545F8B"/>
    <w:rsid w:val="005500BA"/>
    <w:rsid w:val="00550E01"/>
    <w:rsid w:val="00552388"/>
    <w:rsid w:val="00552403"/>
    <w:rsid w:val="00552787"/>
    <w:rsid w:val="005539CE"/>
    <w:rsid w:val="00554ABF"/>
    <w:rsid w:val="005564CB"/>
    <w:rsid w:val="00556D8F"/>
    <w:rsid w:val="00556E53"/>
    <w:rsid w:val="005571EA"/>
    <w:rsid w:val="00557B98"/>
    <w:rsid w:val="005604E1"/>
    <w:rsid w:val="0056138A"/>
    <w:rsid w:val="0056246A"/>
    <w:rsid w:val="00562647"/>
    <w:rsid w:val="00562AEC"/>
    <w:rsid w:val="00563A74"/>
    <w:rsid w:val="00565132"/>
    <w:rsid w:val="00567584"/>
    <w:rsid w:val="00567EAD"/>
    <w:rsid w:val="00573923"/>
    <w:rsid w:val="00573A12"/>
    <w:rsid w:val="00574546"/>
    <w:rsid w:val="0057710D"/>
    <w:rsid w:val="00580075"/>
    <w:rsid w:val="00580F05"/>
    <w:rsid w:val="005812E7"/>
    <w:rsid w:val="00581A81"/>
    <w:rsid w:val="00581F9F"/>
    <w:rsid w:val="00583AA6"/>
    <w:rsid w:val="00583E60"/>
    <w:rsid w:val="0058417F"/>
    <w:rsid w:val="00586A0C"/>
    <w:rsid w:val="00586D1A"/>
    <w:rsid w:val="00587294"/>
    <w:rsid w:val="00587955"/>
    <w:rsid w:val="005911FC"/>
    <w:rsid w:val="005931FD"/>
    <w:rsid w:val="00594F61"/>
    <w:rsid w:val="0059560C"/>
    <w:rsid w:val="00595990"/>
    <w:rsid w:val="00596848"/>
    <w:rsid w:val="00597613"/>
    <w:rsid w:val="00597AA3"/>
    <w:rsid w:val="00597F8E"/>
    <w:rsid w:val="005A08E2"/>
    <w:rsid w:val="005A1675"/>
    <w:rsid w:val="005A1931"/>
    <w:rsid w:val="005A1EB2"/>
    <w:rsid w:val="005A33F0"/>
    <w:rsid w:val="005A34EF"/>
    <w:rsid w:val="005A4285"/>
    <w:rsid w:val="005A4B87"/>
    <w:rsid w:val="005A54FB"/>
    <w:rsid w:val="005A5E4C"/>
    <w:rsid w:val="005A6F99"/>
    <w:rsid w:val="005B057D"/>
    <w:rsid w:val="005B09D1"/>
    <w:rsid w:val="005B1B8E"/>
    <w:rsid w:val="005B26BA"/>
    <w:rsid w:val="005B6354"/>
    <w:rsid w:val="005C0C29"/>
    <w:rsid w:val="005C0F97"/>
    <w:rsid w:val="005C2318"/>
    <w:rsid w:val="005C3125"/>
    <w:rsid w:val="005C323A"/>
    <w:rsid w:val="005C3521"/>
    <w:rsid w:val="005C3973"/>
    <w:rsid w:val="005C4471"/>
    <w:rsid w:val="005C4DFB"/>
    <w:rsid w:val="005C4E5F"/>
    <w:rsid w:val="005C5176"/>
    <w:rsid w:val="005C54A4"/>
    <w:rsid w:val="005C61D8"/>
    <w:rsid w:val="005D0380"/>
    <w:rsid w:val="005D0BDA"/>
    <w:rsid w:val="005D1A38"/>
    <w:rsid w:val="005D1B65"/>
    <w:rsid w:val="005D2325"/>
    <w:rsid w:val="005D264C"/>
    <w:rsid w:val="005D3335"/>
    <w:rsid w:val="005D7680"/>
    <w:rsid w:val="005E0377"/>
    <w:rsid w:val="005E27A0"/>
    <w:rsid w:val="005E39A0"/>
    <w:rsid w:val="005E4BB2"/>
    <w:rsid w:val="005E4DFE"/>
    <w:rsid w:val="005E5BE0"/>
    <w:rsid w:val="005E6210"/>
    <w:rsid w:val="005E7801"/>
    <w:rsid w:val="005F0770"/>
    <w:rsid w:val="005F0C2F"/>
    <w:rsid w:val="005F168A"/>
    <w:rsid w:val="005F1E87"/>
    <w:rsid w:val="005F22F8"/>
    <w:rsid w:val="005F2E74"/>
    <w:rsid w:val="005F2E99"/>
    <w:rsid w:val="005F379D"/>
    <w:rsid w:val="005F3B2E"/>
    <w:rsid w:val="005F4485"/>
    <w:rsid w:val="005F4698"/>
    <w:rsid w:val="005F46C7"/>
    <w:rsid w:val="005F50A8"/>
    <w:rsid w:val="005F551E"/>
    <w:rsid w:val="005F6155"/>
    <w:rsid w:val="005F7AB0"/>
    <w:rsid w:val="0060083D"/>
    <w:rsid w:val="006015D2"/>
    <w:rsid w:val="00601E55"/>
    <w:rsid w:val="00602A22"/>
    <w:rsid w:val="00602D12"/>
    <w:rsid w:val="006039CD"/>
    <w:rsid w:val="006043C8"/>
    <w:rsid w:val="006050A2"/>
    <w:rsid w:val="00605946"/>
    <w:rsid w:val="00606CD6"/>
    <w:rsid w:val="00607A89"/>
    <w:rsid w:val="00607D5A"/>
    <w:rsid w:val="006116B3"/>
    <w:rsid w:val="00611E89"/>
    <w:rsid w:val="006128F5"/>
    <w:rsid w:val="006141EE"/>
    <w:rsid w:val="006146C6"/>
    <w:rsid w:val="0061526D"/>
    <w:rsid w:val="00616563"/>
    <w:rsid w:val="00617B82"/>
    <w:rsid w:val="00617D46"/>
    <w:rsid w:val="00620A9C"/>
    <w:rsid w:val="00621BF0"/>
    <w:rsid w:val="00621F68"/>
    <w:rsid w:val="00623667"/>
    <w:rsid w:val="006255E3"/>
    <w:rsid w:val="006264C0"/>
    <w:rsid w:val="00626B79"/>
    <w:rsid w:val="00626C0A"/>
    <w:rsid w:val="00627825"/>
    <w:rsid w:val="00627B93"/>
    <w:rsid w:val="006303BA"/>
    <w:rsid w:val="006309F7"/>
    <w:rsid w:val="006311DA"/>
    <w:rsid w:val="00632A92"/>
    <w:rsid w:val="00632C5D"/>
    <w:rsid w:val="006340D2"/>
    <w:rsid w:val="006349FA"/>
    <w:rsid w:val="00635D2D"/>
    <w:rsid w:val="00636461"/>
    <w:rsid w:val="00636BE3"/>
    <w:rsid w:val="0063748F"/>
    <w:rsid w:val="006400F8"/>
    <w:rsid w:val="00640A59"/>
    <w:rsid w:val="006410D4"/>
    <w:rsid w:val="006418C4"/>
    <w:rsid w:val="00641D3D"/>
    <w:rsid w:val="006436B3"/>
    <w:rsid w:val="006440E5"/>
    <w:rsid w:val="006442C7"/>
    <w:rsid w:val="00644829"/>
    <w:rsid w:val="00644D22"/>
    <w:rsid w:val="00645647"/>
    <w:rsid w:val="006459AE"/>
    <w:rsid w:val="006500F5"/>
    <w:rsid w:val="00652D84"/>
    <w:rsid w:val="0065337F"/>
    <w:rsid w:val="00654E6D"/>
    <w:rsid w:val="00655068"/>
    <w:rsid w:val="00655A14"/>
    <w:rsid w:val="00655B16"/>
    <w:rsid w:val="006563A5"/>
    <w:rsid w:val="00656AB6"/>
    <w:rsid w:val="00656D29"/>
    <w:rsid w:val="006571AD"/>
    <w:rsid w:val="00660AC0"/>
    <w:rsid w:val="0066179D"/>
    <w:rsid w:val="00661815"/>
    <w:rsid w:val="006622E2"/>
    <w:rsid w:val="006646A2"/>
    <w:rsid w:val="0066545D"/>
    <w:rsid w:val="00666AFF"/>
    <w:rsid w:val="006672CF"/>
    <w:rsid w:val="00667C14"/>
    <w:rsid w:val="006704A2"/>
    <w:rsid w:val="006710BE"/>
    <w:rsid w:val="00672B84"/>
    <w:rsid w:val="006735DD"/>
    <w:rsid w:val="00674E33"/>
    <w:rsid w:val="00674E4C"/>
    <w:rsid w:val="00674F8F"/>
    <w:rsid w:val="00677023"/>
    <w:rsid w:val="00677119"/>
    <w:rsid w:val="0067735D"/>
    <w:rsid w:val="00677426"/>
    <w:rsid w:val="006818F3"/>
    <w:rsid w:val="0068267A"/>
    <w:rsid w:val="00682B2A"/>
    <w:rsid w:val="00683142"/>
    <w:rsid w:val="00684FFE"/>
    <w:rsid w:val="006859B2"/>
    <w:rsid w:val="00685FF3"/>
    <w:rsid w:val="00686319"/>
    <w:rsid w:val="00686CCF"/>
    <w:rsid w:val="006873C3"/>
    <w:rsid w:val="006873C6"/>
    <w:rsid w:val="00687EAA"/>
    <w:rsid w:val="006906C3"/>
    <w:rsid w:val="006917BD"/>
    <w:rsid w:val="00691DE5"/>
    <w:rsid w:val="00691E1A"/>
    <w:rsid w:val="00693766"/>
    <w:rsid w:val="0069456B"/>
    <w:rsid w:val="006956AA"/>
    <w:rsid w:val="00695717"/>
    <w:rsid w:val="00696C7C"/>
    <w:rsid w:val="00696FBA"/>
    <w:rsid w:val="006A095D"/>
    <w:rsid w:val="006A1541"/>
    <w:rsid w:val="006A1CF5"/>
    <w:rsid w:val="006A2609"/>
    <w:rsid w:val="006A4610"/>
    <w:rsid w:val="006A507C"/>
    <w:rsid w:val="006A5F6C"/>
    <w:rsid w:val="006B0966"/>
    <w:rsid w:val="006B0F3A"/>
    <w:rsid w:val="006B29A1"/>
    <w:rsid w:val="006B3B87"/>
    <w:rsid w:val="006B4EB0"/>
    <w:rsid w:val="006B71D0"/>
    <w:rsid w:val="006C0104"/>
    <w:rsid w:val="006C1EE1"/>
    <w:rsid w:val="006C2941"/>
    <w:rsid w:val="006C2F57"/>
    <w:rsid w:val="006C31E9"/>
    <w:rsid w:val="006C3CB8"/>
    <w:rsid w:val="006C41DD"/>
    <w:rsid w:val="006C453E"/>
    <w:rsid w:val="006C51C5"/>
    <w:rsid w:val="006C6129"/>
    <w:rsid w:val="006C650A"/>
    <w:rsid w:val="006C6B21"/>
    <w:rsid w:val="006C6CFE"/>
    <w:rsid w:val="006D0B7F"/>
    <w:rsid w:val="006D18C1"/>
    <w:rsid w:val="006D2238"/>
    <w:rsid w:val="006D3F35"/>
    <w:rsid w:val="006D42B2"/>
    <w:rsid w:val="006D4641"/>
    <w:rsid w:val="006D495F"/>
    <w:rsid w:val="006D510B"/>
    <w:rsid w:val="006D5491"/>
    <w:rsid w:val="006D650B"/>
    <w:rsid w:val="006D6969"/>
    <w:rsid w:val="006E237F"/>
    <w:rsid w:val="006E25D3"/>
    <w:rsid w:val="006E4E20"/>
    <w:rsid w:val="006E6262"/>
    <w:rsid w:val="006E76C5"/>
    <w:rsid w:val="006E772E"/>
    <w:rsid w:val="006F12E2"/>
    <w:rsid w:val="006F15A4"/>
    <w:rsid w:val="006F17D6"/>
    <w:rsid w:val="006F3C11"/>
    <w:rsid w:val="006F3ECA"/>
    <w:rsid w:val="006F41BD"/>
    <w:rsid w:val="006F50D9"/>
    <w:rsid w:val="006F5B2F"/>
    <w:rsid w:val="006F67D7"/>
    <w:rsid w:val="00700C81"/>
    <w:rsid w:val="00701949"/>
    <w:rsid w:val="00702605"/>
    <w:rsid w:val="007027EC"/>
    <w:rsid w:val="00704EA9"/>
    <w:rsid w:val="00706047"/>
    <w:rsid w:val="0070635F"/>
    <w:rsid w:val="00706F8B"/>
    <w:rsid w:val="007074A2"/>
    <w:rsid w:val="007076F8"/>
    <w:rsid w:val="00707BCD"/>
    <w:rsid w:val="007107C5"/>
    <w:rsid w:val="00710A85"/>
    <w:rsid w:val="007110A8"/>
    <w:rsid w:val="00711E14"/>
    <w:rsid w:val="00712003"/>
    <w:rsid w:val="00713BA8"/>
    <w:rsid w:val="007148C4"/>
    <w:rsid w:val="0071769F"/>
    <w:rsid w:val="00720927"/>
    <w:rsid w:val="00720A02"/>
    <w:rsid w:val="00720A69"/>
    <w:rsid w:val="00721128"/>
    <w:rsid w:val="007215A3"/>
    <w:rsid w:val="007218D0"/>
    <w:rsid w:val="00722799"/>
    <w:rsid w:val="00724BE7"/>
    <w:rsid w:val="007251E2"/>
    <w:rsid w:val="00725C43"/>
    <w:rsid w:val="0073014C"/>
    <w:rsid w:val="00730533"/>
    <w:rsid w:val="007321FB"/>
    <w:rsid w:val="007332A5"/>
    <w:rsid w:val="007340F5"/>
    <w:rsid w:val="00734D1B"/>
    <w:rsid w:val="007353DE"/>
    <w:rsid w:val="007353ED"/>
    <w:rsid w:val="00736F7E"/>
    <w:rsid w:val="007407FA"/>
    <w:rsid w:val="00740C91"/>
    <w:rsid w:val="007410CF"/>
    <w:rsid w:val="00741716"/>
    <w:rsid w:val="00745956"/>
    <w:rsid w:val="00746240"/>
    <w:rsid w:val="00750E53"/>
    <w:rsid w:val="00751742"/>
    <w:rsid w:val="0075275F"/>
    <w:rsid w:val="00752D14"/>
    <w:rsid w:val="00752DF7"/>
    <w:rsid w:val="00753758"/>
    <w:rsid w:val="00754BB7"/>
    <w:rsid w:val="00754ED7"/>
    <w:rsid w:val="00755CC9"/>
    <w:rsid w:val="0075646B"/>
    <w:rsid w:val="00756980"/>
    <w:rsid w:val="00756BD9"/>
    <w:rsid w:val="00761259"/>
    <w:rsid w:val="007631CD"/>
    <w:rsid w:val="0076417E"/>
    <w:rsid w:val="0076424C"/>
    <w:rsid w:val="007651A9"/>
    <w:rsid w:val="007654E9"/>
    <w:rsid w:val="00765579"/>
    <w:rsid w:val="00765B26"/>
    <w:rsid w:val="00765F7B"/>
    <w:rsid w:val="007670D7"/>
    <w:rsid w:val="00767266"/>
    <w:rsid w:val="00767483"/>
    <w:rsid w:val="0077021A"/>
    <w:rsid w:val="007702D2"/>
    <w:rsid w:val="007705E2"/>
    <w:rsid w:val="00770A54"/>
    <w:rsid w:val="00772742"/>
    <w:rsid w:val="0077387A"/>
    <w:rsid w:val="00774882"/>
    <w:rsid w:val="00777817"/>
    <w:rsid w:val="00781560"/>
    <w:rsid w:val="00782073"/>
    <w:rsid w:val="00785906"/>
    <w:rsid w:val="00785A2F"/>
    <w:rsid w:val="007863D2"/>
    <w:rsid w:val="00787306"/>
    <w:rsid w:val="00790A0D"/>
    <w:rsid w:val="007968ED"/>
    <w:rsid w:val="00796F9D"/>
    <w:rsid w:val="007A0DCA"/>
    <w:rsid w:val="007A1210"/>
    <w:rsid w:val="007A26E5"/>
    <w:rsid w:val="007A490D"/>
    <w:rsid w:val="007A663B"/>
    <w:rsid w:val="007A6D47"/>
    <w:rsid w:val="007B26E2"/>
    <w:rsid w:val="007B2771"/>
    <w:rsid w:val="007B2A44"/>
    <w:rsid w:val="007B2A98"/>
    <w:rsid w:val="007B2C9D"/>
    <w:rsid w:val="007B300E"/>
    <w:rsid w:val="007B3F88"/>
    <w:rsid w:val="007B41F9"/>
    <w:rsid w:val="007B4B71"/>
    <w:rsid w:val="007B72C7"/>
    <w:rsid w:val="007C00EC"/>
    <w:rsid w:val="007C0AFA"/>
    <w:rsid w:val="007C0B46"/>
    <w:rsid w:val="007C0CA4"/>
    <w:rsid w:val="007C165D"/>
    <w:rsid w:val="007C1CEC"/>
    <w:rsid w:val="007C2191"/>
    <w:rsid w:val="007C2DD8"/>
    <w:rsid w:val="007C349B"/>
    <w:rsid w:val="007C36C2"/>
    <w:rsid w:val="007C383A"/>
    <w:rsid w:val="007C3863"/>
    <w:rsid w:val="007C4438"/>
    <w:rsid w:val="007C4D18"/>
    <w:rsid w:val="007C5388"/>
    <w:rsid w:val="007C5AFA"/>
    <w:rsid w:val="007C5DEC"/>
    <w:rsid w:val="007C68B1"/>
    <w:rsid w:val="007C6A52"/>
    <w:rsid w:val="007C6D59"/>
    <w:rsid w:val="007C7DDC"/>
    <w:rsid w:val="007D1B51"/>
    <w:rsid w:val="007D3B53"/>
    <w:rsid w:val="007D44CF"/>
    <w:rsid w:val="007D4A84"/>
    <w:rsid w:val="007D4ECA"/>
    <w:rsid w:val="007D51D0"/>
    <w:rsid w:val="007D5869"/>
    <w:rsid w:val="007D5C4A"/>
    <w:rsid w:val="007D5DC7"/>
    <w:rsid w:val="007E1234"/>
    <w:rsid w:val="007E14FD"/>
    <w:rsid w:val="007E1D22"/>
    <w:rsid w:val="007E24D6"/>
    <w:rsid w:val="007E3244"/>
    <w:rsid w:val="007E3813"/>
    <w:rsid w:val="007E3DFE"/>
    <w:rsid w:val="007E51BA"/>
    <w:rsid w:val="007E58E1"/>
    <w:rsid w:val="007E59B5"/>
    <w:rsid w:val="007E5B2C"/>
    <w:rsid w:val="007E6041"/>
    <w:rsid w:val="007E6A5F"/>
    <w:rsid w:val="007E6AA1"/>
    <w:rsid w:val="007E6B35"/>
    <w:rsid w:val="007F0262"/>
    <w:rsid w:val="007F0C08"/>
    <w:rsid w:val="007F0C9A"/>
    <w:rsid w:val="007F1C88"/>
    <w:rsid w:val="007F1F5D"/>
    <w:rsid w:val="007F242B"/>
    <w:rsid w:val="007F3046"/>
    <w:rsid w:val="007F3B94"/>
    <w:rsid w:val="007F4945"/>
    <w:rsid w:val="007F49AD"/>
    <w:rsid w:val="007F4F3D"/>
    <w:rsid w:val="007F526C"/>
    <w:rsid w:val="007F5985"/>
    <w:rsid w:val="007F5B7C"/>
    <w:rsid w:val="007F5E92"/>
    <w:rsid w:val="007F6B7D"/>
    <w:rsid w:val="007F6E0A"/>
    <w:rsid w:val="007F7FCE"/>
    <w:rsid w:val="00800481"/>
    <w:rsid w:val="008006CC"/>
    <w:rsid w:val="00802BAE"/>
    <w:rsid w:val="00802EAF"/>
    <w:rsid w:val="00803DD7"/>
    <w:rsid w:val="00806711"/>
    <w:rsid w:val="00806715"/>
    <w:rsid w:val="00806B51"/>
    <w:rsid w:val="00807E62"/>
    <w:rsid w:val="00810FBD"/>
    <w:rsid w:val="0081118B"/>
    <w:rsid w:val="0081207F"/>
    <w:rsid w:val="00813D2B"/>
    <w:rsid w:val="00814C26"/>
    <w:rsid w:val="00814CCB"/>
    <w:rsid w:val="00815D2D"/>
    <w:rsid w:val="00816409"/>
    <w:rsid w:val="008168F5"/>
    <w:rsid w:val="00817FB5"/>
    <w:rsid w:val="00820174"/>
    <w:rsid w:val="00820AF1"/>
    <w:rsid w:val="00821429"/>
    <w:rsid w:val="00823346"/>
    <w:rsid w:val="00824908"/>
    <w:rsid w:val="00824978"/>
    <w:rsid w:val="00824B09"/>
    <w:rsid w:val="00826B3F"/>
    <w:rsid w:val="00826B66"/>
    <w:rsid w:val="0082706B"/>
    <w:rsid w:val="008270BF"/>
    <w:rsid w:val="0082757C"/>
    <w:rsid w:val="00830228"/>
    <w:rsid w:val="00832FC0"/>
    <w:rsid w:val="00832FF2"/>
    <w:rsid w:val="008337D6"/>
    <w:rsid w:val="008342F2"/>
    <w:rsid w:val="00835912"/>
    <w:rsid w:val="00835EB1"/>
    <w:rsid w:val="0083650F"/>
    <w:rsid w:val="00837523"/>
    <w:rsid w:val="00837C3B"/>
    <w:rsid w:val="00840729"/>
    <w:rsid w:val="00840D0C"/>
    <w:rsid w:val="00841B59"/>
    <w:rsid w:val="00842727"/>
    <w:rsid w:val="00842CAE"/>
    <w:rsid w:val="0084445A"/>
    <w:rsid w:val="00844776"/>
    <w:rsid w:val="008452F7"/>
    <w:rsid w:val="00845507"/>
    <w:rsid w:val="00846C1B"/>
    <w:rsid w:val="00846ED3"/>
    <w:rsid w:val="00846F95"/>
    <w:rsid w:val="00847839"/>
    <w:rsid w:val="00847FA5"/>
    <w:rsid w:val="008502FF"/>
    <w:rsid w:val="00850FA1"/>
    <w:rsid w:val="0085463E"/>
    <w:rsid w:val="00856292"/>
    <w:rsid w:val="0085664D"/>
    <w:rsid w:val="00856B76"/>
    <w:rsid w:val="00861A84"/>
    <w:rsid w:val="00862F82"/>
    <w:rsid w:val="00864451"/>
    <w:rsid w:val="0086538D"/>
    <w:rsid w:val="008661B8"/>
    <w:rsid w:val="00866AAD"/>
    <w:rsid w:val="00866BB8"/>
    <w:rsid w:val="00867473"/>
    <w:rsid w:val="00870B01"/>
    <w:rsid w:val="00870D0D"/>
    <w:rsid w:val="00871000"/>
    <w:rsid w:val="008719F3"/>
    <w:rsid w:val="00872BB9"/>
    <w:rsid w:val="00872DCB"/>
    <w:rsid w:val="00873A98"/>
    <w:rsid w:val="00873F2A"/>
    <w:rsid w:val="008754CD"/>
    <w:rsid w:val="008764FA"/>
    <w:rsid w:val="008810AA"/>
    <w:rsid w:val="00881E1E"/>
    <w:rsid w:val="008821AC"/>
    <w:rsid w:val="008823CF"/>
    <w:rsid w:val="0088295A"/>
    <w:rsid w:val="00882C6C"/>
    <w:rsid w:val="00882EF6"/>
    <w:rsid w:val="0088566D"/>
    <w:rsid w:val="008857C1"/>
    <w:rsid w:val="00885B7B"/>
    <w:rsid w:val="00886D7C"/>
    <w:rsid w:val="008907EC"/>
    <w:rsid w:val="008921A6"/>
    <w:rsid w:val="00892C42"/>
    <w:rsid w:val="00892EBB"/>
    <w:rsid w:val="00893F6F"/>
    <w:rsid w:val="00894C53"/>
    <w:rsid w:val="00894E38"/>
    <w:rsid w:val="00895F6F"/>
    <w:rsid w:val="008969CE"/>
    <w:rsid w:val="00896A0C"/>
    <w:rsid w:val="00896C2D"/>
    <w:rsid w:val="00896ED1"/>
    <w:rsid w:val="008970B5"/>
    <w:rsid w:val="00897162"/>
    <w:rsid w:val="008A1F49"/>
    <w:rsid w:val="008A3C68"/>
    <w:rsid w:val="008A50F2"/>
    <w:rsid w:val="008A7CD0"/>
    <w:rsid w:val="008B10D3"/>
    <w:rsid w:val="008B16F0"/>
    <w:rsid w:val="008B219C"/>
    <w:rsid w:val="008B22C8"/>
    <w:rsid w:val="008B22DE"/>
    <w:rsid w:val="008B25A7"/>
    <w:rsid w:val="008B3CBA"/>
    <w:rsid w:val="008B3FC6"/>
    <w:rsid w:val="008B70CC"/>
    <w:rsid w:val="008C0364"/>
    <w:rsid w:val="008C0683"/>
    <w:rsid w:val="008C134D"/>
    <w:rsid w:val="008C162B"/>
    <w:rsid w:val="008C59E9"/>
    <w:rsid w:val="008C5BBE"/>
    <w:rsid w:val="008C6F2E"/>
    <w:rsid w:val="008D0695"/>
    <w:rsid w:val="008D0C28"/>
    <w:rsid w:val="008D1532"/>
    <w:rsid w:val="008D158B"/>
    <w:rsid w:val="008D21C3"/>
    <w:rsid w:val="008D52EE"/>
    <w:rsid w:val="008D7BCE"/>
    <w:rsid w:val="008D7DB4"/>
    <w:rsid w:val="008E13F2"/>
    <w:rsid w:val="008E2657"/>
    <w:rsid w:val="008E4D82"/>
    <w:rsid w:val="008E608F"/>
    <w:rsid w:val="008E698C"/>
    <w:rsid w:val="008E70C6"/>
    <w:rsid w:val="008E764F"/>
    <w:rsid w:val="008F0938"/>
    <w:rsid w:val="008F099C"/>
    <w:rsid w:val="008F10F8"/>
    <w:rsid w:val="008F19E1"/>
    <w:rsid w:val="008F21B3"/>
    <w:rsid w:val="008F3617"/>
    <w:rsid w:val="008F47CB"/>
    <w:rsid w:val="008F4CC7"/>
    <w:rsid w:val="008F57B3"/>
    <w:rsid w:val="008F6137"/>
    <w:rsid w:val="008F6644"/>
    <w:rsid w:val="008F67CF"/>
    <w:rsid w:val="008F6EB4"/>
    <w:rsid w:val="008F7D7B"/>
    <w:rsid w:val="00900920"/>
    <w:rsid w:val="009037FC"/>
    <w:rsid w:val="009038E2"/>
    <w:rsid w:val="00904EEF"/>
    <w:rsid w:val="00907954"/>
    <w:rsid w:val="009115F3"/>
    <w:rsid w:val="009120FD"/>
    <w:rsid w:val="0091634A"/>
    <w:rsid w:val="00920792"/>
    <w:rsid w:val="0092152F"/>
    <w:rsid w:val="00921715"/>
    <w:rsid w:val="00921FC1"/>
    <w:rsid w:val="00923726"/>
    <w:rsid w:val="00923D36"/>
    <w:rsid w:val="009241C3"/>
    <w:rsid w:val="0092470A"/>
    <w:rsid w:val="00924C60"/>
    <w:rsid w:val="0092530B"/>
    <w:rsid w:val="00925FE5"/>
    <w:rsid w:val="00925FFC"/>
    <w:rsid w:val="00926E82"/>
    <w:rsid w:val="00927EEA"/>
    <w:rsid w:val="00930B07"/>
    <w:rsid w:val="009312D9"/>
    <w:rsid w:val="00932820"/>
    <w:rsid w:val="0093400C"/>
    <w:rsid w:val="009353EB"/>
    <w:rsid w:val="00935539"/>
    <w:rsid w:val="00935674"/>
    <w:rsid w:val="00936555"/>
    <w:rsid w:val="0093734F"/>
    <w:rsid w:val="00945959"/>
    <w:rsid w:val="00945F7C"/>
    <w:rsid w:val="009501B6"/>
    <w:rsid w:val="00951BD1"/>
    <w:rsid w:val="00952258"/>
    <w:rsid w:val="00952857"/>
    <w:rsid w:val="00952A3C"/>
    <w:rsid w:val="0095398F"/>
    <w:rsid w:val="00953ED8"/>
    <w:rsid w:val="00955916"/>
    <w:rsid w:val="00957DCF"/>
    <w:rsid w:val="00960E41"/>
    <w:rsid w:val="00960E4A"/>
    <w:rsid w:val="00961233"/>
    <w:rsid w:val="009635B7"/>
    <w:rsid w:val="00965151"/>
    <w:rsid w:val="00965EBA"/>
    <w:rsid w:val="00965F18"/>
    <w:rsid w:val="00967A8C"/>
    <w:rsid w:val="00967B3D"/>
    <w:rsid w:val="00970554"/>
    <w:rsid w:val="00970AC9"/>
    <w:rsid w:val="009717BE"/>
    <w:rsid w:val="00971E8D"/>
    <w:rsid w:val="00973ABF"/>
    <w:rsid w:val="00973ACD"/>
    <w:rsid w:val="00973C5E"/>
    <w:rsid w:val="00974F22"/>
    <w:rsid w:val="009751E5"/>
    <w:rsid w:val="00975483"/>
    <w:rsid w:val="00975A43"/>
    <w:rsid w:val="00976553"/>
    <w:rsid w:val="00976BF2"/>
    <w:rsid w:val="0097746C"/>
    <w:rsid w:val="00977E18"/>
    <w:rsid w:val="00980D81"/>
    <w:rsid w:val="009816F7"/>
    <w:rsid w:val="00982291"/>
    <w:rsid w:val="00983166"/>
    <w:rsid w:val="009832DA"/>
    <w:rsid w:val="00984C6D"/>
    <w:rsid w:val="00984DDA"/>
    <w:rsid w:val="00985F2C"/>
    <w:rsid w:val="00986B61"/>
    <w:rsid w:val="00986C71"/>
    <w:rsid w:val="00986E62"/>
    <w:rsid w:val="009900EC"/>
    <w:rsid w:val="00990C8E"/>
    <w:rsid w:val="00990E96"/>
    <w:rsid w:val="009919FD"/>
    <w:rsid w:val="00991C6C"/>
    <w:rsid w:val="00991FFC"/>
    <w:rsid w:val="0099216C"/>
    <w:rsid w:val="009927C0"/>
    <w:rsid w:val="00994016"/>
    <w:rsid w:val="00996019"/>
    <w:rsid w:val="009966D0"/>
    <w:rsid w:val="00996920"/>
    <w:rsid w:val="009A0A40"/>
    <w:rsid w:val="009A0F45"/>
    <w:rsid w:val="009A171E"/>
    <w:rsid w:val="009A2FFC"/>
    <w:rsid w:val="009A5373"/>
    <w:rsid w:val="009A543E"/>
    <w:rsid w:val="009A68E0"/>
    <w:rsid w:val="009A69C8"/>
    <w:rsid w:val="009A6D28"/>
    <w:rsid w:val="009B04BA"/>
    <w:rsid w:val="009B06E2"/>
    <w:rsid w:val="009B0D80"/>
    <w:rsid w:val="009B1BFA"/>
    <w:rsid w:val="009B2062"/>
    <w:rsid w:val="009B33EF"/>
    <w:rsid w:val="009B3505"/>
    <w:rsid w:val="009B35B4"/>
    <w:rsid w:val="009B4110"/>
    <w:rsid w:val="009B464A"/>
    <w:rsid w:val="009B49A7"/>
    <w:rsid w:val="009B5414"/>
    <w:rsid w:val="009B5B85"/>
    <w:rsid w:val="009B67E8"/>
    <w:rsid w:val="009B681A"/>
    <w:rsid w:val="009C05CD"/>
    <w:rsid w:val="009C19E8"/>
    <w:rsid w:val="009C1FC6"/>
    <w:rsid w:val="009C2ACF"/>
    <w:rsid w:val="009C2FEB"/>
    <w:rsid w:val="009C35D8"/>
    <w:rsid w:val="009C3AFF"/>
    <w:rsid w:val="009C43B4"/>
    <w:rsid w:val="009C47B3"/>
    <w:rsid w:val="009C52B8"/>
    <w:rsid w:val="009C624A"/>
    <w:rsid w:val="009C6B5B"/>
    <w:rsid w:val="009C71B1"/>
    <w:rsid w:val="009C76AF"/>
    <w:rsid w:val="009C778C"/>
    <w:rsid w:val="009C7C0E"/>
    <w:rsid w:val="009D0020"/>
    <w:rsid w:val="009D0136"/>
    <w:rsid w:val="009D1B3F"/>
    <w:rsid w:val="009D4696"/>
    <w:rsid w:val="009D4AC3"/>
    <w:rsid w:val="009D4E8F"/>
    <w:rsid w:val="009D5028"/>
    <w:rsid w:val="009D5FC0"/>
    <w:rsid w:val="009E04E8"/>
    <w:rsid w:val="009E0DA3"/>
    <w:rsid w:val="009E17C0"/>
    <w:rsid w:val="009E18E5"/>
    <w:rsid w:val="009E2052"/>
    <w:rsid w:val="009E248B"/>
    <w:rsid w:val="009E336D"/>
    <w:rsid w:val="009E5C2C"/>
    <w:rsid w:val="009E5D19"/>
    <w:rsid w:val="009E5EBC"/>
    <w:rsid w:val="009E6453"/>
    <w:rsid w:val="009E646C"/>
    <w:rsid w:val="009E707C"/>
    <w:rsid w:val="009E7B71"/>
    <w:rsid w:val="009F2F51"/>
    <w:rsid w:val="009F466B"/>
    <w:rsid w:val="009F49DB"/>
    <w:rsid w:val="009F5334"/>
    <w:rsid w:val="009F6618"/>
    <w:rsid w:val="009F70EE"/>
    <w:rsid w:val="009F7E96"/>
    <w:rsid w:val="00A02832"/>
    <w:rsid w:val="00A02F09"/>
    <w:rsid w:val="00A039D9"/>
    <w:rsid w:val="00A05B6F"/>
    <w:rsid w:val="00A0634B"/>
    <w:rsid w:val="00A0688C"/>
    <w:rsid w:val="00A06CAD"/>
    <w:rsid w:val="00A07565"/>
    <w:rsid w:val="00A07892"/>
    <w:rsid w:val="00A1126F"/>
    <w:rsid w:val="00A12A42"/>
    <w:rsid w:val="00A132F2"/>
    <w:rsid w:val="00A159D4"/>
    <w:rsid w:val="00A16468"/>
    <w:rsid w:val="00A16785"/>
    <w:rsid w:val="00A21181"/>
    <w:rsid w:val="00A213EE"/>
    <w:rsid w:val="00A21576"/>
    <w:rsid w:val="00A226A8"/>
    <w:rsid w:val="00A228D5"/>
    <w:rsid w:val="00A228EE"/>
    <w:rsid w:val="00A23149"/>
    <w:rsid w:val="00A2336E"/>
    <w:rsid w:val="00A24117"/>
    <w:rsid w:val="00A24C8E"/>
    <w:rsid w:val="00A24E77"/>
    <w:rsid w:val="00A25CB2"/>
    <w:rsid w:val="00A25F1A"/>
    <w:rsid w:val="00A2619F"/>
    <w:rsid w:val="00A26B6C"/>
    <w:rsid w:val="00A30347"/>
    <w:rsid w:val="00A35426"/>
    <w:rsid w:val="00A3544B"/>
    <w:rsid w:val="00A3577B"/>
    <w:rsid w:val="00A37B34"/>
    <w:rsid w:val="00A40EE5"/>
    <w:rsid w:val="00A42FB3"/>
    <w:rsid w:val="00A4452E"/>
    <w:rsid w:val="00A447BE"/>
    <w:rsid w:val="00A45173"/>
    <w:rsid w:val="00A459BF"/>
    <w:rsid w:val="00A47FEE"/>
    <w:rsid w:val="00A51906"/>
    <w:rsid w:val="00A52F1A"/>
    <w:rsid w:val="00A53114"/>
    <w:rsid w:val="00A533CB"/>
    <w:rsid w:val="00A53787"/>
    <w:rsid w:val="00A549EF"/>
    <w:rsid w:val="00A55195"/>
    <w:rsid w:val="00A5717B"/>
    <w:rsid w:val="00A5744C"/>
    <w:rsid w:val="00A60BBD"/>
    <w:rsid w:val="00A61D52"/>
    <w:rsid w:val="00A62417"/>
    <w:rsid w:val="00A62A68"/>
    <w:rsid w:val="00A64558"/>
    <w:rsid w:val="00A64731"/>
    <w:rsid w:val="00A648C2"/>
    <w:rsid w:val="00A6653B"/>
    <w:rsid w:val="00A66554"/>
    <w:rsid w:val="00A67089"/>
    <w:rsid w:val="00A6727A"/>
    <w:rsid w:val="00A71024"/>
    <w:rsid w:val="00A712A5"/>
    <w:rsid w:val="00A720ED"/>
    <w:rsid w:val="00A74315"/>
    <w:rsid w:val="00A77ACE"/>
    <w:rsid w:val="00A8053D"/>
    <w:rsid w:val="00A82028"/>
    <w:rsid w:val="00A82044"/>
    <w:rsid w:val="00A829CF"/>
    <w:rsid w:val="00A82E51"/>
    <w:rsid w:val="00A834A3"/>
    <w:rsid w:val="00A858AE"/>
    <w:rsid w:val="00A87AF8"/>
    <w:rsid w:val="00A87F27"/>
    <w:rsid w:val="00A914F1"/>
    <w:rsid w:val="00A92823"/>
    <w:rsid w:val="00A92E9F"/>
    <w:rsid w:val="00A92FCE"/>
    <w:rsid w:val="00A935C1"/>
    <w:rsid w:val="00A9362D"/>
    <w:rsid w:val="00A942B1"/>
    <w:rsid w:val="00A94875"/>
    <w:rsid w:val="00A95DA4"/>
    <w:rsid w:val="00A969B9"/>
    <w:rsid w:val="00A978D9"/>
    <w:rsid w:val="00AA0642"/>
    <w:rsid w:val="00AA1AC2"/>
    <w:rsid w:val="00AA2701"/>
    <w:rsid w:val="00AA29DC"/>
    <w:rsid w:val="00AA2B3A"/>
    <w:rsid w:val="00AA42F1"/>
    <w:rsid w:val="00AA6599"/>
    <w:rsid w:val="00AB0AF5"/>
    <w:rsid w:val="00AB242A"/>
    <w:rsid w:val="00AB29F6"/>
    <w:rsid w:val="00AB2C65"/>
    <w:rsid w:val="00AB2DEB"/>
    <w:rsid w:val="00AB34B7"/>
    <w:rsid w:val="00AB3650"/>
    <w:rsid w:val="00AB56EB"/>
    <w:rsid w:val="00AB5BD3"/>
    <w:rsid w:val="00AB6466"/>
    <w:rsid w:val="00AB69DF"/>
    <w:rsid w:val="00AB6AD6"/>
    <w:rsid w:val="00AB72FF"/>
    <w:rsid w:val="00AC03E3"/>
    <w:rsid w:val="00AC0932"/>
    <w:rsid w:val="00AC0E1C"/>
    <w:rsid w:val="00AC11FB"/>
    <w:rsid w:val="00AC34C6"/>
    <w:rsid w:val="00AC41A1"/>
    <w:rsid w:val="00AC4396"/>
    <w:rsid w:val="00AC4B73"/>
    <w:rsid w:val="00AC4BE6"/>
    <w:rsid w:val="00AC4D93"/>
    <w:rsid w:val="00AC6E3C"/>
    <w:rsid w:val="00AC726B"/>
    <w:rsid w:val="00AC734C"/>
    <w:rsid w:val="00AC75C0"/>
    <w:rsid w:val="00AD0940"/>
    <w:rsid w:val="00AD1605"/>
    <w:rsid w:val="00AD18EE"/>
    <w:rsid w:val="00AD2AE9"/>
    <w:rsid w:val="00AD5E66"/>
    <w:rsid w:val="00AD693E"/>
    <w:rsid w:val="00AD7940"/>
    <w:rsid w:val="00AE03A2"/>
    <w:rsid w:val="00AE1194"/>
    <w:rsid w:val="00AE1D04"/>
    <w:rsid w:val="00AE3221"/>
    <w:rsid w:val="00AE3783"/>
    <w:rsid w:val="00AE4469"/>
    <w:rsid w:val="00AE47D3"/>
    <w:rsid w:val="00AE4F09"/>
    <w:rsid w:val="00AE59C0"/>
    <w:rsid w:val="00AE6C17"/>
    <w:rsid w:val="00AE77E7"/>
    <w:rsid w:val="00AE7DD4"/>
    <w:rsid w:val="00AF0862"/>
    <w:rsid w:val="00AF1451"/>
    <w:rsid w:val="00AF18FE"/>
    <w:rsid w:val="00AF2424"/>
    <w:rsid w:val="00AF2F10"/>
    <w:rsid w:val="00AF3ABE"/>
    <w:rsid w:val="00AF3CEB"/>
    <w:rsid w:val="00AF5DA6"/>
    <w:rsid w:val="00AF5FED"/>
    <w:rsid w:val="00AF71F7"/>
    <w:rsid w:val="00B00CF0"/>
    <w:rsid w:val="00B00E71"/>
    <w:rsid w:val="00B01434"/>
    <w:rsid w:val="00B02479"/>
    <w:rsid w:val="00B0299D"/>
    <w:rsid w:val="00B03825"/>
    <w:rsid w:val="00B04A00"/>
    <w:rsid w:val="00B059F4"/>
    <w:rsid w:val="00B07338"/>
    <w:rsid w:val="00B073C2"/>
    <w:rsid w:val="00B07F1F"/>
    <w:rsid w:val="00B1017C"/>
    <w:rsid w:val="00B10D6A"/>
    <w:rsid w:val="00B11B1B"/>
    <w:rsid w:val="00B122EF"/>
    <w:rsid w:val="00B15BE1"/>
    <w:rsid w:val="00B202D1"/>
    <w:rsid w:val="00B23651"/>
    <w:rsid w:val="00B23C2A"/>
    <w:rsid w:val="00B27528"/>
    <w:rsid w:val="00B301E7"/>
    <w:rsid w:val="00B32EBA"/>
    <w:rsid w:val="00B33218"/>
    <w:rsid w:val="00B332BC"/>
    <w:rsid w:val="00B3407D"/>
    <w:rsid w:val="00B3419E"/>
    <w:rsid w:val="00B346DF"/>
    <w:rsid w:val="00B356FD"/>
    <w:rsid w:val="00B3735E"/>
    <w:rsid w:val="00B3749E"/>
    <w:rsid w:val="00B376D1"/>
    <w:rsid w:val="00B37913"/>
    <w:rsid w:val="00B40023"/>
    <w:rsid w:val="00B407D7"/>
    <w:rsid w:val="00B408F9"/>
    <w:rsid w:val="00B417E6"/>
    <w:rsid w:val="00B41AF5"/>
    <w:rsid w:val="00B41FC9"/>
    <w:rsid w:val="00B439E7"/>
    <w:rsid w:val="00B43D6D"/>
    <w:rsid w:val="00B44062"/>
    <w:rsid w:val="00B45241"/>
    <w:rsid w:val="00B459C5"/>
    <w:rsid w:val="00B45E6B"/>
    <w:rsid w:val="00B474A4"/>
    <w:rsid w:val="00B50F3F"/>
    <w:rsid w:val="00B5175F"/>
    <w:rsid w:val="00B51814"/>
    <w:rsid w:val="00B5193B"/>
    <w:rsid w:val="00B54582"/>
    <w:rsid w:val="00B54CDE"/>
    <w:rsid w:val="00B55976"/>
    <w:rsid w:val="00B56190"/>
    <w:rsid w:val="00B57D5A"/>
    <w:rsid w:val="00B6155A"/>
    <w:rsid w:val="00B61F02"/>
    <w:rsid w:val="00B62C39"/>
    <w:rsid w:val="00B62DC6"/>
    <w:rsid w:val="00B63003"/>
    <w:rsid w:val="00B63A7B"/>
    <w:rsid w:val="00B64ACF"/>
    <w:rsid w:val="00B6538D"/>
    <w:rsid w:val="00B6553F"/>
    <w:rsid w:val="00B657A5"/>
    <w:rsid w:val="00B65AC4"/>
    <w:rsid w:val="00B663ED"/>
    <w:rsid w:val="00B66436"/>
    <w:rsid w:val="00B67B0C"/>
    <w:rsid w:val="00B721DA"/>
    <w:rsid w:val="00B72A2D"/>
    <w:rsid w:val="00B7323D"/>
    <w:rsid w:val="00B73AA1"/>
    <w:rsid w:val="00B74221"/>
    <w:rsid w:val="00B748BB"/>
    <w:rsid w:val="00B74C12"/>
    <w:rsid w:val="00B74F00"/>
    <w:rsid w:val="00B76F8E"/>
    <w:rsid w:val="00B77757"/>
    <w:rsid w:val="00B826A8"/>
    <w:rsid w:val="00B82A43"/>
    <w:rsid w:val="00B84AE2"/>
    <w:rsid w:val="00B86557"/>
    <w:rsid w:val="00B87680"/>
    <w:rsid w:val="00B92428"/>
    <w:rsid w:val="00B92938"/>
    <w:rsid w:val="00B929A7"/>
    <w:rsid w:val="00B92B5E"/>
    <w:rsid w:val="00B93250"/>
    <w:rsid w:val="00B93B47"/>
    <w:rsid w:val="00B95AD6"/>
    <w:rsid w:val="00B96213"/>
    <w:rsid w:val="00B96508"/>
    <w:rsid w:val="00B96E4E"/>
    <w:rsid w:val="00B96FC2"/>
    <w:rsid w:val="00B970F4"/>
    <w:rsid w:val="00B97696"/>
    <w:rsid w:val="00BA04FA"/>
    <w:rsid w:val="00BA15AA"/>
    <w:rsid w:val="00BA2905"/>
    <w:rsid w:val="00BA2AD3"/>
    <w:rsid w:val="00BA63A5"/>
    <w:rsid w:val="00BA6664"/>
    <w:rsid w:val="00BA67FC"/>
    <w:rsid w:val="00BA6E3B"/>
    <w:rsid w:val="00BA7639"/>
    <w:rsid w:val="00BA7BC5"/>
    <w:rsid w:val="00BB02C3"/>
    <w:rsid w:val="00BB0489"/>
    <w:rsid w:val="00BB0629"/>
    <w:rsid w:val="00BB1371"/>
    <w:rsid w:val="00BB2945"/>
    <w:rsid w:val="00BB3146"/>
    <w:rsid w:val="00BB354F"/>
    <w:rsid w:val="00BB3878"/>
    <w:rsid w:val="00BB417B"/>
    <w:rsid w:val="00BB5B42"/>
    <w:rsid w:val="00BB60D8"/>
    <w:rsid w:val="00BB6503"/>
    <w:rsid w:val="00BB6CD1"/>
    <w:rsid w:val="00BB7470"/>
    <w:rsid w:val="00BB7B28"/>
    <w:rsid w:val="00BC2999"/>
    <w:rsid w:val="00BC2BF1"/>
    <w:rsid w:val="00BC2E5A"/>
    <w:rsid w:val="00BC3609"/>
    <w:rsid w:val="00BC4C81"/>
    <w:rsid w:val="00BC531F"/>
    <w:rsid w:val="00BC58D1"/>
    <w:rsid w:val="00BC5A49"/>
    <w:rsid w:val="00BC735F"/>
    <w:rsid w:val="00BC75E0"/>
    <w:rsid w:val="00BD04A5"/>
    <w:rsid w:val="00BD0A6A"/>
    <w:rsid w:val="00BD0BE0"/>
    <w:rsid w:val="00BD0CA3"/>
    <w:rsid w:val="00BD24BE"/>
    <w:rsid w:val="00BD4892"/>
    <w:rsid w:val="00BD5064"/>
    <w:rsid w:val="00BD6A36"/>
    <w:rsid w:val="00BD7EC5"/>
    <w:rsid w:val="00BE23A4"/>
    <w:rsid w:val="00BE26D6"/>
    <w:rsid w:val="00BE3632"/>
    <w:rsid w:val="00BE3D22"/>
    <w:rsid w:val="00BE4742"/>
    <w:rsid w:val="00BE4ECF"/>
    <w:rsid w:val="00BE53BF"/>
    <w:rsid w:val="00BE656D"/>
    <w:rsid w:val="00BE6FE8"/>
    <w:rsid w:val="00BF0C42"/>
    <w:rsid w:val="00BF2CEE"/>
    <w:rsid w:val="00BF2DDA"/>
    <w:rsid w:val="00BF417C"/>
    <w:rsid w:val="00BF4AF8"/>
    <w:rsid w:val="00BF6C88"/>
    <w:rsid w:val="00C0057A"/>
    <w:rsid w:val="00C0061C"/>
    <w:rsid w:val="00C00803"/>
    <w:rsid w:val="00C01448"/>
    <w:rsid w:val="00C02327"/>
    <w:rsid w:val="00C028CE"/>
    <w:rsid w:val="00C04553"/>
    <w:rsid w:val="00C04B75"/>
    <w:rsid w:val="00C04CB4"/>
    <w:rsid w:val="00C04D37"/>
    <w:rsid w:val="00C06616"/>
    <w:rsid w:val="00C06845"/>
    <w:rsid w:val="00C11B1A"/>
    <w:rsid w:val="00C12340"/>
    <w:rsid w:val="00C124C4"/>
    <w:rsid w:val="00C1279A"/>
    <w:rsid w:val="00C127F5"/>
    <w:rsid w:val="00C128BC"/>
    <w:rsid w:val="00C12B39"/>
    <w:rsid w:val="00C13D05"/>
    <w:rsid w:val="00C13F01"/>
    <w:rsid w:val="00C1544C"/>
    <w:rsid w:val="00C163EC"/>
    <w:rsid w:val="00C16E73"/>
    <w:rsid w:val="00C177C2"/>
    <w:rsid w:val="00C17CFB"/>
    <w:rsid w:val="00C21049"/>
    <w:rsid w:val="00C21D49"/>
    <w:rsid w:val="00C227F3"/>
    <w:rsid w:val="00C23032"/>
    <w:rsid w:val="00C24FA4"/>
    <w:rsid w:val="00C27227"/>
    <w:rsid w:val="00C27B48"/>
    <w:rsid w:val="00C30590"/>
    <w:rsid w:val="00C327B5"/>
    <w:rsid w:val="00C328DA"/>
    <w:rsid w:val="00C3320C"/>
    <w:rsid w:val="00C34378"/>
    <w:rsid w:val="00C354A7"/>
    <w:rsid w:val="00C36270"/>
    <w:rsid w:val="00C36DC8"/>
    <w:rsid w:val="00C4145B"/>
    <w:rsid w:val="00C417E7"/>
    <w:rsid w:val="00C4453B"/>
    <w:rsid w:val="00C44D08"/>
    <w:rsid w:val="00C45CBA"/>
    <w:rsid w:val="00C463D2"/>
    <w:rsid w:val="00C46753"/>
    <w:rsid w:val="00C468BC"/>
    <w:rsid w:val="00C50357"/>
    <w:rsid w:val="00C506C7"/>
    <w:rsid w:val="00C50A3D"/>
    <w:rsid w:val="00C5131D"/>
    <w:rsid w:val="00C51A71"/>
    <w:rsid w:val="00C51F56"/>
    <w:rsid w:val="00C52120"/>
    <w:rsid w:val="00C52A08"/>
    <w:rsid w:val="00C52DF0"/>
    <w:rsid w:val="00C54300"/>
    <w:rsid w:val="00C5481F"/>
    <w:rsid w:val="00C56B0F"/>
    <w:rsid w:val="00C57538"/>
    <w:rsid w:val="00C60A82"/>
    <w:rsid w:val="00C616CB"/>
    <w:rsid w:val="00C62ED0"/>
    <w:rsid w:val="00C6336F"/>
    <w:rsid w:val="00C64E12"/>
    <w:rsid w:val="00C6571E"/>
    <w:rsid w:val="00C66140"/>
    <w:rsid w:val="00C6788C"/>
    <w:rsid w:val="00C678AF"/>
    <w:rsid w:val="00C70395"/>
    <w:rsid w:val="00C709AD"/>
    <w:rsid w:val="00C71ADB"/>
    <w:rsid w:val="00C730D9"/>
    <w:rsid w:val="00C73707"/>
    <w:rsid w:val="00C73A09"/>
    <w:rsid w:val="00C73AEA"/>
    <w:rsid w:val="00C743B2"/>
    <w:rsid w:val="00C74876"/>
    <w:rsid w:val="00C74E2A"/>
    <w:rsid w:val="00C751D0"/>
    <w:rsid w:val="00C7563B"/>
    <w:rsid w:val="00C76498"/>
    <w:rsid w:val="00C7675E"/>
    <w:rsid w:val="00C773FC"/>
    <w:rsid w:val="00C806AF"/>
    <w:rsid w:val="00C81271"/>
    <w:rsid w:val="00C814BE"/>
    <w:rsid w:val="00C81C5A"/>
    <w:rsid w:val="00C81CD6"/>
    <w:rsid w:val="00C828FE"/>
    <w:rsid w:val="00C82F1A"/>
    <w:rsid w:val="00C833D9"/>
    <w:rsid w:val="00C841BF"/>
    <w:rsid w:val="00C84275"/>
    <w:rsid w:val="00C842F6"/>
    <w:rsid w:val="00C84F63"/>
    <w:rsid w:val="00C86644"/>
    <w:rsid w:val="00C86FA1"/>
    <w:rsid w:val="00C8734D"/>
    <w:rsid w:val="00C87B16"/>
    <w:rsid w:val="00C90D06"/>
    <w:rsid w:val="00C9218C"/>
    <w:rsid w:val="00C93273"/>
    <w:rsid w:val="00C9418C"/>
    <w:rsid w:val="00C94A7D"/>
    <w:rsid w:val="00C95381"/>
    <w:rsid w:val="00C95F4A"/>
    <w:rsid w:val="00C96DC1"/>
    <w:rsid w:val="00C96E46"/>
    <w:rsid w:val="00CA1CD9"/>
    <w:rsid w:val="00CA255A"/>
    <w:rsid w:val="00CA31FD"/>
    <w:rsid w:val="00CA34D6"/>
    <w:rsid w:val="00CA4075"/>
    <w:rsid w:val="00CA54F9"/>
    <w:rsid w:val="00CA5674"/>
    <w:rsid w:val="00CA59DA"/>
    <w:rsid w:val="00CA5F63"/>
    <w:rsid w:val="00CA5FB2"/>
    <w:rsid w:val="00CB06CB"/>
    <w:rsid w:val="00CB0BE7"/>
    <w:rsid w:val="00CB0EE1"/>
    <w:rsid w:val="00CB0FF3"/>
    <w:rsid w:val="00CB1131"/>
    <w:rsid w:val="00CB318D"/>
    <w:rsid w:val="00CB5210"/>
    <w:rsid w:val="00CB7176"/>
    <w:rsid w:val="00CB777D"/>
    <w:rsid w:val="00CB79BE"/>
    <w:rsid w:val="00CC108D"/>
    <w:rsid w:val="00CC1E60"/>
    <w:rsid w:val="00CC24FB"/>
    <w:rsid w:val="00CC45A3"/>
    <w:rsid w:val="00CC4A3F"/>
    <w:rsid w:val="00CC4AF4"/>
    <w:rsid w:val="00CC5ECD"/>
    <w:rsid w:val="00CC5EF6"/>
    <w:rsid w:val="00CC6DF8"/>
    <w:rsid w:val="00CD0F6A"/>
    <w:rsid w:val="00CD144D"/>
    <w:rsid w:val="00CD23B2"/>
    <w:rsid w:val="00CD25F0"/>
    <w:rsid w:val="00CD406A"/>
    <w:rsid w:val="00CD41F9"/>
    <w:rsid w:val="00CD4E07"/>
    <w:rsid w:val="00CD5F99"/>
    <w:rsid w:val="00CD6108"/>
    <w:rsid w:val="00CD6211"/>
    <w:rsid w:val="00CD643D"/>
    <w:rsid w:val="00CE0B73"/>
    <w:rsid w:val="00CE18F9"/>
    <w:rsid w:val="00CE1DAB"/>
    <w:rsid w:val="00CE2EF7"/>
    <w:rsid w:val="00CE4167"/>
    <w:rsid w:val="00CE4193"/>
    <w:rsid w:val="00CE5096"/>
    <w:rsid w:val="00CE628A"/>
    <w:rsid w:val="00CE7027"/>
    <w:rsid w:val="00CF014B"/>
    <w:rsid w:val="00CF0693"/>
    <w:rsid w:val="00CF175E"/>
    <w:rsid w:val="00CF3710"/>
    <w:rsid w:val="00CF3815"/>
    <w:rsid w:val="00CF3A84"/>
    <w:rsid w:val="00CF3A9E"/>
    <w:rsid w:val="00CF3AF5"/>
    <w:rsid w:val="00CF3E55"/>
    <w:rsid w:val="00CF4AAE"/>
    <w:rsid w:val="00CF5228"/>
    <w:rsid w:val="00CF572A"/>
    <w:rsid w:val="00CF5B28"/>
    <w:rsid w:val="00CF5C43"/>
    <w:rsid w:val="00CF623F"/>
    <w:rsid w:val="00D00615"/>
    <w:rsid w:val="00D007B8"/>
    <w:rsid w:val="00D00EEC"/>
    <w:rsid w:val="00D01E3E"/>
    <w:rsid w:val="00D02D2B"/>
    <w:rsid w:val="00D03169"/>
    <w:rsid w:val="00D04B83"/>
    <w:rsid w:val="00D0561C"/>
    <w:rsid w:val="00D05759"/>
    <w:rsid w:val="00D069A6"/>
    <w:rsid w:val="00D0759B"/>
    <w:rsid w:val="00D07E92"/>
    <w:rsid w:val="00D10571"/>
    <w:rsid w:val="00D1118C"/>
    <w:rsid w:val="00D11C40"/>
    <w:rsid w:val="00D129B2"/>
    <w:rsid w:val="00D131ED"/>
    <w:rsid w:val="00D14C42"/>
    <w:rsid w:val="00D15570"/>
    <w:rsid w:val="00D164CD"/>
    <w:rsid w:val="00D16BC6"/>
    <w:rsid w:val="00D20164"/>
    <w:rsid w:val="00D20CF3"/>
    <w:rsid w:val="00D20F7F"/>
    <w:rsid w:val="00D212C0"/>
    <w:rsid w:val="00D21382"/>
    <w:rsid w:val="00D214A2"/>
    <w:rsid w:val="00D2195A"/>
    <w:rsid w:val="00D233B7"/>
    <w:rsid w:val="00D23413"/>
    <w:rsid w:val="00D23BD9"/>
    <w:rsid w:val="00D242BF"/>
    <w:rsid w:val="00D26AC2"/>
    <w:rsid w:val="00D26B74"/>
    <w:rsid w:val="00D26D09"/>
    <w:rsid w:val="00D279FB"/>
    <w:rsid w:val="00D27D4B"/>
    <w:rsid w:val="00D27FDC"/>
    <w:rsid w:val="00D3038C"/>
    <w:rsid w:val="00D308C1"/>
    <w:rsid w:val="00D30C56"/>
    <w:rsid w:val="00D30F54"/>
    <w:rsid w:val="00D31859"/>
    <w:rsid w:val="00D318A4"/>
    <w:rsid w:val="00D33221"/>
    <w:rsid w:val="00D336B7"/>
    <w:rsid w:val="00D33DC7"/>
    <w:rsid w:val="00D34455"/>
    <w:rsid w:val="00D34CDC"/>
    <w:rsid w:val="00D35CE2"/>
    <w:rsid w:val="00D3735F"/>
    <w:rsid w:val="00D37E97"/>
    <w:rsid w:val="00D40387"/>
    <w:rsid w:val="00D41392"/>
    <w:rsid w:val="00D45039"/>
    <w:rsid w:val="00D45BE7"/>
    <w:rsid w:val="00D5025F"/>
    <w:rsid w:val="00D50354"/>
    <w:rsid w:val="00D506DE"/>
    <w:rsid w:val="00D50A58"/>
    <w:rsid w:val="00D523CC"/>
    <w:rsid w:val="00D52F11"/>
    <w:rsid w:val="00D5372F"/>
    <w:rsid w:val="00D538F7"/>
    <w:rsid w:val="00D55ADE"/>
    <w:rsid w:val="00D563EF"/>
    <w:rsid w:val="00D5690F"/>
    <w:rsid w:val="00D56D84"/>
    <w:rsid w:val="00D56F49"/>
    <w:rsid w:val="00D570A9"/>
    <w:rsid w:val="00D57479"/>
    <w:rsid w:val="00D57E7D"/>
    <w:rsid w:val="00D60257"/>
    <w:rsid w:val="00D60FA6"/>
    <w:rsid w:val="00D617CD"/>
    <w:rsid w:val="00D61C5E"/>
    <w:rsid w:val="00D6259D"/>
    <w:rsid w:val="00D62E42"/>
    <w:rsid w:val="00D65457"/>
    <w:rsid w:val="00D65D89"/>
    <w:rsid w:val="00D6651A"/>
    <w:rsid w:val="00D70318"/>
    <w:rsid w:val="00D70CEC"/>
    <w:rsid w:val="00D72015"/>
    <w:rsid w:val="00D72765"/>
    <w:rsid w:val="00D72980"/>
    <w:rsid w:val="00D73271"/>
    <w:rsid w:val="00D7329D"/>
    <w:rsid w:val="00D74F8A"/>
    <w:rsid w:val="00D75708"/>
    <w:rsid w:val="00D75C37"/>
    <w:rsid w:val="00D7720D"/>
    <w:rsid w:val="00D77715"/>
    <w:rsid w:val="00D80CA1"/>
    <w:rsid w:val="00D8180B"/>
    <w:rsid w:val="00D81C30"/>
    <w:rsid w:val="00D84266"/>
    <w:rsid w:val="00D858FD"/>
    <w:rsid w:val="00D85CAE"/>
    <w:rsid w:val="00D85D11"/>
    <w:rsid w:val="00D87019"/>
    <w:rsid w:val="00D877C1"/>
    <w:rsid w:val="00D87A5B"/>
    <w:rsid w:val="00D90582"/>
    <w:rsid w:val="00D90A0A"/>
    <w:rsid w:val="00D91AE9"/>
    <w:rsid w:val="00D96946"/>
    <w:rsid w:val="00D9695F"/>
    <w:rsid w:val="00D97B81"/>
    <w:rsid w:val="00DA1F50"/>
    <w:rsid w:val="00DA26DF"/>
    <w:rsid w:val="00DA2D15"/>
    <w:rsid w:val="00DA327B"/>
    <w:rsid w:val="00DA3293"/>
    <w:rsid w:val="00DA4133"/>
    <w:rsid w:val="00DA436A"/>
    <w:rsid w:val="00DA5CDA"/>
    <w:rsid w:val="00DA6753"/>
    <w:rsid w:val="00DA762A"/>
    <w:rsid w:val="00DB014E"/>
    <w:rsid w:val="00DB16BE"/>
    <w:rsid w:val="00DB3164"/>
    <w:rsid w:val="00DB4086"/>
    <w:rsid w:val="00DB4734"/>
    <w:rsid w:val="00DB4A43"/>
    <w:rsid w:val="00DB73BC"/>
    <w:rsid w:val="00DB78D8"/>
    <w:rsid w:val="00DC0B00"/>
    <w:rsid w:val="00DC0DBD"/>
    <w:rsid w:val="00DC2BF4"/>
    <w:rsid w:val="00DC2DDE"/>
    <w:rsid w:val="00DC2E07"/>
    <w:rsid w:val="00DC3024"/>
    <w:rsid w:val="00DC328B"/>
    <w:rsid w:val="00DC38C1"/>
    <w:rsid w:val="00DC4899"/>
    <w:rsid w:val="00DC4D60"/>
    <w:rsid w:val="00DC697A"/>
    <w:rsid w:val="00DC7FBE"/>
    <w:rsid w:val="00DD091C"/>
    <w:rsid w:val="00DD26B0"/>
    <w:rsid w:val="00DD3153"/>
    <w:rsid w:val="00DD4E5F"/>
    <w:rsid w:val="00DD55C0"/>
    <w:rsid w:val="00DD62E2"/>
    <w:rsid w:val="00DE0285"/>
    <w:rsid w:val="00DE2260"/>
    <w:rsid w:val="00DE3E4F"/>
    <w:rsid w:val="00DE463A"/>
    <w:rsid w:val="00DE4B6E"/>
    <w:rsid w:val="00DE4D3C"/>
    <w:rsid w:val="00DE4D4C"/>
    <w:rsid w:val="00DF0F06"/>
    <w:rsid w:val="00DF17BD"/>
    <w:rsid w:val="00DF44C1"/>
    <w:rsid w:val="00DF52C0"/>
    <w:rsid w:val="00DF794D"/>
    <w:rsid w:val="00E003E3"/>
    <w:rsid w:val="00E008DD"/>
    <w:rsid w:val="00E01C45"/>
    <w:rsid w:val="00E06DC7"/>
    <w:rsid w:val="00E070B9"/>
    <w:rsid w:val="00E07C98"/>
    <w:rsid w:val="00E1030E"/>
    <w:rsid w:val="00E10626"/>
    <w:rsid w:val="00E125FF"/>
    <w:rsid w:val="00E13356"/>
    <w:rsid w:val="00E142CB"/>
    <w:rsid w:val="00E143B0"/>
    <w:rsid w:val="00E15FD2"/>
    <w:rsid w:val="00E20AAA"/>
    <w:rsid w:val="00E213E1"/>
    <w:rsid w:val="00E2263A"/>
    <w:rsid w:val="00E2467A"/>
    <w:rsid w:val="00E24F35"/>
    <w:rsid w:val="00E25132"/>
    <w:rsid w:val="00E2536B"/>
    <w:rsid w:val="00E269E9"/>
    <w:rsid w:val="00E275AD"/>
    <w:rsid w:val="00E279B9"/>
    <w:rsid w:val="00E27E46"/>
    <w:rsid w:val="00E30A04"/>
    <w:rsid w:val="00E316A5"/>
    <w:rsid w:val="00E31EEC"/>
    <w:rsid w:val="00E328DE"/>
    <w:rsid w:val="00E32DB2"/>
    <w:rsid w:val="00E32FE5"/>
    <w:rsid w:val="00E358E0"/>
    <w:rsid w:val="00E35E4E"/>
    <w:rsid w:val="00E40639"/>
    <w:rsid w:val="00E40A7E"/>
    <w:rsid w:val="00E420FA"/>
    <w:rsid w:val="00E4248E"/>
    <w:rsid w:val="00E433AB"/>
    <w:rsid w:val="00E457D6"/>
    <w:rsid w:val="00E45C64"/>
    <w:rsid w:val="00E45CA9"/>
    <w:rsid w:val="00E45DE1"/>
    <w:rsid w:val="00E46432"/>
    <w:rsid w:val="00E46536"/>
    <w:rsid w:val="00E478A6"/>
    <w:rsid w:val="00E50D0E"/>
    <w:rsid w:val="00E5124D"/>
    <w:rsid w:val="00E513E4"/>
    <w:rsid w:val="00E521A0"/>
    <w:rsid w:val="00E53C3A"/>
    <w:rsid w:val="00E53C91"/>
    <w:rsid w:val="00E5418A"/>
    <w:rsid w:val="00E562DE"/>
    <w:rsid w:val="00E56633"/>
    <w:rsid w:val="00E56789"/>
    <w:rsid w:val="00E645A2"/>
    <w:rsid w:val="00E64C77"/>
    <w:rsid w:val="00E6599B"/>
    <w:rsid w:val="00E66312"/>
    <w:rsid w:val="00E672FA"/>
    <w:rsid w:val="00E700FA"/>
    <w:rsid w:val="00E706B8"/>
    <w:rsid w:val="00E712E4"/>
    <w:rsid w:val="00E71F70"/>
    <w:rsid w:val="00E723AF"/>
    <w:rsid w:val="00E72459"/>
    <w:rsid w:val="00E72EAD"/>
    <w:rsid w:val="00E74C7B"/>
    <w:rsid w:val="00E74FAE"/>
    <w:rsid w:val="00E75462"/>
    <w:rsid w:val="00E7617F"/>
    <w:rsid w:val="00E765BA"/>
    <w:rsid w:val="00E7716C"/>
    <w:rsid w:val="00E77202"/>
    <w:rsid w:val="00E807A8"/>
    <w:rsid w:val="00E80827"/>
    <w:rsid w:val="00E81B75"/>
    <w:rsid w:val="00E81D89"/>
    <w:rsid w:val="00E853D6"/>
    <w:rsid w:val="00E8644F"/>
    <w:rsid w:val="00E86929"/>
    <w:rsid w:val="00E86A91"/>
    <w:rsid w:val="00E878F0"/>
    <w:rsid w:val="00E90D5C"/>
    <w:rsid w:val="00E91926"/>
    <w:rsid w:val="00E942F0"/>
    <w:rsid w:val="00EA04CD"/>
    <w:rsid w:val="00EA1CE0"/>
    <w:rsid w:val="00EA30FC"/>
    <w:rsid w:val="00EA370D"/>
    <w:rsid w:val="00EA4703"/>
    <w:rsid w:val="00EA5D26"/>
    <w:rsid w:val="00EA5E4D"/>
    <w:rsid w:val="00EA6554"/>
    <w:rsid w:val="00EA6B5D"/>
    <w:rsid w:val="00EB1CBA"/>
    <w:rsid w:val="00EB1DD6"/>
    <w:rsid w:val="00EB1E90"/>
    <w:rsid w:val="00EB1FB9"/>
    <w:rsid w:val="00EB212E"/>
    <w:rsid w:val="00EB2AFE"/>
    <w:rsid w:val="00EB302B"/>
    <w:rsid w:val="00EB31C3"/>
    <w:rsid w:val="00EB3A97"/>
    <w:rsid w:val="00EB4B01"/>
    <w:rsid w:val="00EB541A"/>
    <w:rsid w:val="00EB5D0B"/>
    <w:rsid w:val="00EB7487"/>
    <w:rsid w:val="00EB796B"/>
    <w:rsid w:val="00EC21EF"/>
    <w:rsid w:val="00EC33BE"/>
    <w:rsid w:val="00EC3FB8"/>
    <w:rsid w:val="00EC409E"/>
    <w:rsid w:val="00EC4276"/>
    <w:rsid w:val="00EC4C88"/>
    <w:rsid w:val="00EC55F1"/>
    <w:rsid w:val="00EC5746"/>
    <w:rsid w:val="00EC6050"/>
    <w:rsid w:val="00EC67B8"/>
    <w:rsid w:val="00EC7988"/>
    <w:rsid w:val="00ED34E9"/>
    <w:rsid w:val="00ED6221"/>
    <w:rsid w:val="00ED6223"/>
    <w:rsid w:val="00ED6E0F"/>
    <w:rsid w:val="00ED7926"/>
    <w:rsid w:val="00ED7EF0"/>
    <w:rsid w:val="00EE00C5"/>
    <w:rsid w:val="00EE0223"/>
    <w:rsid w:val="00EE1E45"/>
    <w:rsid w:val="00EE4571"/>
    <w:rsid w:val="00EE5ED5"/>
    <w:rsid w:val="00EE60CF"/>
    <w:rsid w:val="00EE6344"/>
    <w:rsid w:val="00EE7ACC"/>
    <w:rsid w:val="00EF1210"/>
    <w:rsid w:val="00EF156E"/>
    <w:rsid w:val="00EF1799"/>
    <w:rsid w:val="00EF1BE9"/>
    <w:rsid w:val="00EF2530"/>
    <w:rsid w:val="00EF4181"/>
    <w:rsid w:val="00EF4294"/>
    <w:rsid w:val="00EF48BB"/>
    <w:rsid w:val="00EF5168"/>
    <w:rsid w:val="00EF564B"/>
    <w:rsid w:val="00EF619F"/>
    <w:rsid w:val="00EF61C6"/>
    <w:rsid w:val="00EF6423"/>
    <w:rsid w:val="00EF73EB"/>
    <w:rsid w:val="00F0197D"/>
    <w:rsid w:val="00F03655"/>
    <w:rsid w:val="00F07CBC"/>
    <w:rsid w:val="00F10470"/>
    <w:rsid w:val="00F1126E"/>
    <w:rsid w:val="00F1155B"/>
    <w:rsid w:val="00F11929"/>
    <w:rsid w:val="00F13481"/>
    <w:rsid w:val="00F1360C"/>
    <w:rsid w:val="00F14732"/>
    <w:rsid w:val="00F14F88"/>
    <w:rsid w:val="00F1571F"/>
    <w:rsid w:val="00F16170"/>
    <w:rsid w:val="00F16800"/>
    <w:rsid w:val="00F16A78"/>
    <w:rsid w:val="00F16C0D"/>
    <w:rsid w:val="00F16D5B"/>
    <w:rsid w:val="00F170B9"/>
    <w:rsid w:val="00F17E3F"/>
    <w:rsid w:val="00F20103"/>
    <w:rsid w:val="00F20B3F"/>
    <w:rsid w:val="00F20E6B"/>
    <w:rsid w:val="00F21DA1"/>
    <w:rsid w:val="00F23360"/>
    <w:rsid w:val="00F23C9C"/>
    <w:rsid w:val="00F24999"/>
    <w:rsid w:val="00F24DBD"/>
    <w:rsid w:val="00F254D8"/>
    <w:rsid w:val="00F3243E"/>
    <w:rsid w:val="00F32E25"/>
    <w:rsid w:val="00F352F5"/>
    <w:rsid w:val="00F37695"/>
    <w:rsid w:val="00F3792F"/>
    <w:rsid w:val="00F37A69"/>
    <w:rsid w:val="00F413A4"/>
    <w:rsid w:val="00F42CE5"/>
    <w:rsid w:val="00F42FA8"/>
    <w:rsid w:val="00F431ED"/>
    <w:rsid w:val="00F44557"/>
    <w:rsid w:val="00F4482A"/>
    <w:rsid w:val="00F44B6A"/>
    <w:rsid w:val="00F44E70"/>
    <w:rsid w:val="00F45FB1"/>
    <w:rsid w:val="00F4738D"/>
    <w:rsid w:val="00F47F4E"/>
    <w:rsid w:val="00F51EB9"/>
    <w:rsid w:val="00F52134"/>
    <w:rsid w:val="00F53A33"/>
    <w:rsid w:val="00F56A71"/>
    <w:rsid w:val="00F57060"/>
    <w:rsid w:val="00F571FC"/>
    <w:rsid w:val="00F57E66"/>
    <w:rsid w:val="00F615B9"/>
    <w:rsid w:val="00F619D6"/>
    <w:rsid w:val="00F62818"/>
    <w:rsid w:val="00F636C6"/>
    <w:rsid w:val="00F6432C"/>
    <w:rsid w:val="00F646B5"/>
    <w:rsid w:val="00F67365"/>
    <w:rsid w:val="00F674D7"/>
    <w:rsid w:val="00F70DDA"/>
    <w:rsid w:val="00F721BC"/>
    <w:rsid w:val="00F72B0F"/>
    <w:rsid w:val="00F72EB8"/>
    <w:rsid w:val="00F7443F"/>
    <w:rsid w:val="00F75A57"/>
    <w:rsid w:val="00F75CB9"/>
    <w:rsid w:val="00F76CDB"/>
    <w:rsid w:val="00F77D03"/>
    <w:rsid w:val="00F8051D"/>
    <w:rsid w:val="00F83A0B"/>
    <w:rsid w:val="00F841C4"/>
    <w:rsid w:val="00F84311"/>
    <w:rsid w:val="00F84C61"/>
    <w:rsid w:val="00F902F6"/>
    <w:rsid w:val="00F9157B"/>
    <w:rsid w:val="00F9192F"/>
    <w:rsid w:val="00F91A14"/>
    <w:rsid w:val="00F91E3A"/>
    <w:rsid w:val="00F934FA"/>
    <w:rsid w:val="00F93837"/>
    <w:rsid w:val="00F94183"/>
    <w:rsid w:val="00F94597"/>
    <w:rsid w:val="00F949F6"/>
    <w:rsid w:val="00F9507B"/>
    <w:rsid w:val="00F95B31"/>
    <w:rsid w:val="00F9639A"/>
    <w:rsid w:val="00F96E7C"/>
    <w:rsid w:val="00F971D2"/>
    <w:rsid w:val="00F97A8D"/>
    <w:rsid w:val="00FA0890"/>
    <w:rsid w:val="00FA0E46"/>
    <w:rsid w:val="00FA157C"/>
    <w:rsid w:val="00FA2C58"/>
    <w:rsid w:val="00FA444B"/>
    <w:rsid w:val="00FA48A7"/>
    <w:rsid w:val="00FA4965"/>
    <w:rsid w:val="00FA57E2"/>
    <w:rsid w:val="00FA6061"/>
    <w:rsid w:val="00FA6C50"/>
    <w:rsid w:val="00FA79B7"/>
    <w:rsid w:val="00FA79FA"/>
    <w:rsid w:val="00FB12B5"/>
    <w:rsid w:val="00FB30A9"/>
    <w:rsid w:val="00FB491F"/>
    <w:rsid w:val="00FB4FDD"/>
    <w:rsid w:val="00FB590F"/>
    <w:rsid w:val="00FB6059"/>
    <w:rsid w:val="00FB76EF"/>
    <w:rsid w:val="00FC0E9B"/>
    <w:rsid w:val="00FC1795"/>
    <w:rsid w:val="00FC1C92"/>
    <w:rsid w:val="00FC28EE"/>
    <w:rsid w:val="00FC2A99"/>
    <w:rsid w:val="00FC2AB1"/>
    <w:rsid w:val="00FC3624"/>
    <w:rsid w:val="00FC5146"/>
    <w:rsid w:val="00FC5584"/>
    <w:rsid w:val="00FC5DEF"/>
    <w:rsid w:val="00FC5E71"/>
    <w:rsid w:val="00FC791B"/>
    <w:rsid w:val="00FD0686"/>
    <w:rsid w:val="00FD1502"/>
    <w:rsid w:val="00FD1C91"/>
    <w:rsid w:val="00FD1D6D"/>
    <w:rsid w:val="00FD2D0C"/>
    <w:rsid w:val="00FD2F01"/>
    <w:rsid w:val="00FD3487"/>
    <w:rsid w:val="00FD3B0A"/>
    <w:rsid w:val="00FD57E8"/>
    <w:rsid w:val="00FD68E8"/>
    <w:rsid w:val="00FD7AEB"/>
    <w:rsid w:val="00FE034E"/>
    <w:rsid w:val="00FE10ED"/>
    <w:rsid w:val="00FE1E0C"/>
    <w:rsid w:val="00FE41D2"/>
    <w:rsid w:val="00FE47F2"/>
    <w:rsid w:val="00FE612E"/>
    <w:rsid w:val="00FE690A"/>
    <w:rsid w:val="00FF02B9"/>
    <w:rsid w:val="00FF03EA"/>
    <w:rsid w:val="00FF08E4"/>
    <w:rsid w:val="00FF18DF"/>
    <w:rsid w:val="00FF2025"/>
    <w:rsid w:val="00FF421F"/>
    <w:rsid w:val="00FF4B25"/>
    <w:rsid w:val="00FF56B8"/>
    <w:rsid w:val="00FF646B"/>
    <w:rsid w:val="00FF69D3"/>
    <w:rsid w:val="00FF6D70"/>
    <w:rsid w:val="00FF728A"/>
    <w:rsid w:val="00FF791F"/>
    <w:rsid w:val="00FF7C67"/>
    <w:rsid w:val="01DE40C0"/>
    <w:rsid w:val="03484BF8"/>
    <w:rsid w:val="03DD4B8B"/>
    <w:rsid w:val="057E413B"/>
    <w:rsid w:val="058975B6"/>
    <w:rsid w:val="05A571DE"/>
    <w:rsid w:val="06B64A6C"/>
    <w:rsid w:val="07646FA6"/>
    <w:rsid w:val="07754928"/>
    <w:rsid w:val="081C01FB"/>
    <w:rsid w:val="08A43D59"/>
    <w:rsid w:val="09055820"/>
    <w:rsid w:val="092F39D3"/>
    <w:rsid w:val="09582A23"/>
    <w:rsid w:val="0A1F563D"/>
    <w:rsid w:val="0A307BC6"/>
    <w:rsid w:val="0B606F48"/>
    <w:rsid w:val="0C281C94"/>
    <w:rsid w:val="0C564D28"/>
    <w:rsid w:val="0CA27E2B"/>
    <w:rsid w:val="0CA552ED"/>
    <w:rsid w:val="0E0407B3"/>
    <w:rsid w:val="0E5721D7"/>
    <w:rsid w:val="10BA4A37"/>
    <w:rsid w:val="10E85ABC"/>
    <w:rsid w:val="11944A7D"/>
    <w:rsid w:val="11C12C43"/>
    <w:rsid w:val="13153C25"/>
    <w:rsid w:val="13314CF4"/>
    <w:rsid w:val="134027BF"/>
    <w:rsid w:val="1352644D"/>
    <w:rsid w:val="14202D69"/>
    <w:rsid w:val="14CD6E22"/>
    <w:rsid w:val="14FA39C1"/>
    <w:rsid w:val="166209ED"/>
    <w:rsid w:val="16985768"/>
    <w:rsid w:val="16A71FAA"/>
    <w:rsid w:val="172F273E"/>
    <w:rsid w:val="178512C5"/>
    <w:rsid w:val="18863B19"/>
    <w:rsid w:val="1A9801E4"/>
    <w:rsid w:val="1B083691"/>
    <w:rsid w:val="1C3F7A93"/>
    <w:rsid w:val="1C876837"/>
    <w:rsid w:val="1CA367D6"/>
    <w:rsid w:val="1CEE4FA5"/>
    <w:rsid w:val="1D086218"/>
    <w:rsid w:val="1E386DBB"/>
    <w:rsid w:val="1F5659D7"/>
    <w:rsid w:val="1F5842AD"/>
    <w:rsid w:val="20586E69"/>
    <w:rsid w:val="21EF41C1"/>
    <w:rsid w:val="22163EBB"/>
    <w:rsid w:val="22705E87"/>
    <w:rsid w:val="232D2995"/>
    <w:rsid w:val="238D6E90"/>
    <w:rsid w:val="23B1371A"/>
    <w:rsid w:val="24031527"/>
    <w:rsid w:val="24245BB6"/>
    <w:rsid w:val="249935AC"/>
    <w:rsid w:val="250E3F9A"/>
    <w:rsid w:val="25B835D9"/>
    <w:rsid w:val="2630494D"/>
    <w:rsid w:val="26410D43"/>
    <w:rsid w:val="27610BA0"/>
    <w:rsid w:val="283C3D15"/>
    <w:rsid w:val="28B90181"/>
    <w:rsid w:val="29474D59"/>
    <w:rsid w:val="29950AA0"/>
    <w:rsid w:val="2A1255C3"/>
    <w:rsid w:val="2A5A0656"/>
    <w:rsid w:val="2A6C55C8"/>
    <w:rsid w:val="2A867ACC"/>
    <w:rsid w:val="2AB3611F"/>
    <w:rsid w:val="2AF52ED4"/>
    <w:rsid w:val="2B1A4D1A"/>
    <w:rsid w:val="2BB56C22"/>
    <w:rsid w:val="2C0A4D8F"/>
    <w:rsid w:val="2C90335B"/>
    <w:rsid w:val="2C9034E6"/>
    <w:rsid w:val="2D055C00"/>
    <w:rsid w:val="2D440929"/>
    <w:rsid w:val="2D4C6D51"/>
    <w:rsid w:val="2D69092F"/>
    <w:rsid w:val="2DF929E2"/>
    <w:rsid w:val="2E7310A7"/>
    <w:rsid w:val="2EA1223F"/>
    <w:rsid w:val="2EFE4891"/>
    <w:rsid w:val="2F0F4BE9"/>
    <w:rsid w:val="2F155F25"/>
    <w:rsid w:val="2FE02632"/>
    <w:rsid w:val="30766E97"/>
    <w:rsid w:val="30901377"/>
    <w:rsid w:val="309C47E0"/>
    <w:rsid w:val="325F036C"/>
    <w:rsid w:val="3310712F"/>
    <w:rsid w:val="33464B38"/>
    <w:rsid w:val="33B51258"/>
    <w:rsid w:val="3400011D"/>
    <w:rsid w:val="341B5D8B"/>
    <w:rsid w:val="34ED1319"/>
    <w:rsid w:val="36366DE4"/>
    <w:rsid w:val="368B1AFA"/>
    <w:rsid w:val="3760414E"/>
    <w:rsid w:val="376143FD"/>
    <w:rsid w:val="37CE6987"/>
    <w:rsid w:val="37F9102E"/>
    <w:rsid w:val="384F3D07"/>
    <w:rsid w:val="38CC755F"/>
    <w:rsid w:val="39385E2F"/>
    <w:rsid w:val="3958538C"/>
    <w:rsid w:val="39AD02DF"/>
    <w:rsid w:val="39B576C5"/>
    <w:rsid w:val="3B175E83"/>
    <w:rsid w:val="3B386958"/>
    <w:rsid w:val="3B7A79B8"/>
    <w:rsid w:val="3BA85BB4"/>
    <w:rsid w:val="3DCE3870"/>
    <w:rsid w:val="3F3441A5"/>
    <w:rsid w:val="3F376E37"/>
    <w:rsid w:val="3F88629F"/>
    <w:rsid w:val="40EE65D6"/>
    <w:rsid w:val="40FE0549"/>
    <w:rsid w:val="41110BB2"/>
    <w:rsid w:val="41644BA4"/>
    <w:rsid w:val="42870A90"/>
    <w:rsid w:val="429C2E39"/>
    <w:rsid w:val="42B46878"/>
    <w:rsid w:val="42BE177B"/>
    <w:rsid w:val="42C4415B"/>
    <w:rsid w:val="42CA6BD1"/>
    <w:rsid w:val="435017A1"/>
    <w:rsid w:val="435518FF"/>
    <w:rsid w:val="43F036EB"/>
    <w:rsid w:val="44270F85"/>
    <w:rsid w:val="44D0675F"/>
    <w:rsid w:val="44FA7CF5"/>
    <w:rsid w:val="4597723C"/>
    <w:rsid w:val="47226FD9"/>
    <w:rsid w:val="47332ECA"/>
    <w:rsid w:val="476E72DE"/>
    <w:rsid w:val="477A2E85"/>
    <w:rsid w:val="483944C1"/>
    <w:rsid w:val="48653923"/>
    <w:rsid w:val="492313F4"/>
    <w:rsid w:val="49B303BC"/>
    <w:rsid w:val="49DA3F10"/>
    <w:rsid w:val="4A1A17CA"/>
    <w:rsid w:val="4AB54351"/>
    <w:rsid w:val="4B470124"/>
    <w:rsid w:val="4BC84554"/>
    <w:rsid w:val="4BC9690F"/>
    <w:rsid w:val="4C50783D"/>
    <w:rsid w:val="4C586E74"/>
    <w:rsid w:val="4C7F465B"/>
    <w:rsid w:val="4C984ACD"/>
    <w:rsid w:val="4CC50B32"/>
    <w:rsid w:val="4CC64CFE"/>
    <w:rsid w:val="4CE676B8"/>
    <w:rsid w:val="4D9C2A82"/>
    <w:rsid w:val="4EE13035"/>
    <w:rsid w:val="4EE17533"/>
    <w:rsid w:val="4F2217B0"/>
    <w:rsid w:val="4FAD4CE6"/>
    <w:rsid w:val="50764684"/>
    <w:rsid w:val="51266BB0"/>
    <w:rsid w:val="516B3E3E"/>
    <w:rsid w:val="52206458"/>
    <w:rsid w:val="53610C39"/>
    <w:rsid w:val="550C7F6F"/>
    <w:rsid w:val="556B1298"/>
    <w:rsid w:val="566F0725"/>
    <w:rsid w:val="568A6BEE"/>
    <w:rsid w:val="58A90665"/>
    <w:rsid w:val="58AD2D2B"/>
    <w:rsid w:val="5987698D"/>
    <w:rsid w:val="59A044B9"/>
    <w:rsid w:val="59AF4A37"/>
    <w:rsid w:val="5A470DD9"/>
    <w:rsid w:val="5A6951F3"/>
    <w:rsid w:val="5AA6767F"/>
    <w:rsid w:val="5AFE79C2"/>
    <w:rsid w:val="5C3F11D7"/>
    <w:rsid w:val="5E3A1CF6"/>
    <w:rsid w:val="5E7678EF"/>
    <w:rsid w:val="5F0322E6"/>
    <w:rsid w:val="5F866B12"/>
    <w:rsid w:val="5FF839FE"/>
    <w:rsid w:val="605D0700"/>
    <w:rsid w:val="60684786"/>
    <w:rsid w:val="608F5287"/>
    <w:rsid w:val="61C96E0F"/>
    <w:rsid w:val="62BB7832"/>
    <w:rsid w:val="65046A4B"/>
    <w:rsid w:val="65C257C3"/>
    <w:rsid w:val="66D47E98"/>
    <w:rsid w:val="66DC6D4D"/>
    <w:rsid w:val="66E30EA6"/>
    <w:rsid w:val="671964BF"/>
    <w:rsid w:val="67353C80"/>
    <w:rsid w:val="674B40F9"/>
    <w:rsid w:val="6802152C"/>
    <w:rsid w:val="681A033B"/>
    <w:rsid w:val="693728CB"/>
    <w:rsid w:val="6A1F3F56"/>
    <w:rsid w:val="6A461F00"/>
    <w:rsid w:val="6BAF09A6"/>
    <w:rsid w:val="6BE84848"/>
    <w:rsid w:val="6C187441"/>
    <w:rsid w:val="6CC93165"/>
    <w:rsid w:val="6DE54739"/>
    <w:rsid w:val="6EAE3C70"/>
    <w:rsid w:val="6F03729A"/>
    <w:rsid w:val="6F8C4C33"/>
    <w:rsid w:val="6FDE1078"/>
    <w:rsid w:val="71B048A0"/>
    <w:rsid w:val="73181C1F"/>
    <w:rsid w:val="740A6CA7"/>
    <w:rsid w:val="74B23128"/>
    <w:rsid w:val="74EB761F"/>
    <w:rsid w:val="777A19C6"/>
    <w:rsid w:val="77E25B63"/>
    <w:rsid w:val="78120A8A"/>
    <w:rsid w:val="79346B10"/>
    <w:rsid w:val="79C00505"/>
    <w:rsid w:val="7A5B088C"/>
    <w:rsid w:val="7A5E040E"/>
    <w:rsid w:val="7ABE0D39"/>
    <w:rsid w:val="7AE32269"/>
    <w:rsid w:val="7B6964C7"/>
    <w:rsid w:val="7C163879"/>
    <w:rsid w:val="7C9F7219"/>
    <w:rsid w:val="7D1943FF"/>
    <w:rsid w:val="7DA874FB"/>
    <w:rsid w:val="7DF06420"/>
    <w:rsid w:val="7E5C5559"/>
    <w:rsid w:val="7F85264B"/>
    <w:rsid w:val="7F9E1AF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name="index 1"/>
    <w:lsdException w:qFormat="1" w:unhideWhenUsed="0" w:uiPriority="99" w:name="index 2"/>
    <w:lsdException w:qFormat="1" w:unhideWhenUsed="0"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iPriority="35" w:name="caption"/>
    <w:lsdException w:qFormat="1" w:unhideWhenUsed="0" w:uiPriority="99" w:name="table of figures"/>
    <w:lsdException w:uiPriority="99" w:name="envelope address"/>
    <w:lsdException w:qFormat="1" w:unhideWhenUsed="0" w:uiPriority="99" w:semiHidden="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99"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qFormat="1" w:unhideWhenUsed="0" w:uiPriority="0" w:semiHidden="0" w:name="HTML Code"/>
    <w:lsdException w:uiPriority="99"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40"/>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218"/>
    <w:qFormat/>
    <w:uiPriority w:val="0"/>
    <w:pPr>
      <w:keepNext/>
      <w:keepLines/>
      <w:spacing w:before="260" w:after="260" w:line="413" w:lineRule="auto"/>
      <w:outlineLvl w:val="2"/>
    </w:pPr>
    <w:rPr>
      <w:b/>
      <w:bCs/>
      <w:kern w:val="0"/>
      <w:sz w:val="32"/>
      <w:szCs w:val="32"/>
    </w:rPr>
  </w:style>
  <w:style w:type="paragraph" w:styleId="5">
    <w:name w:val="heading 4"/>
    <w:basedOn w:val="1"/>
    <w:next w:val="1"/>
    <w:link w:val="165"/>
    <w:qFormat/>
    <w:uiPriority w:val="0"/>
    <w:pPr>
      <w:keepNext/>
      <w:keepLines/>
      <w:spacing w:before="120" w:after="120"/>
      <w:outlineLvl w:val="3"/>
    </w:pPr>
    <w:rPr>
      <w:rFonts w:ascii="Arial" w:hAnsi="Arial" w:eastAsia="黑体"/>
      <w:b/>
      <w:kern w:val="0"/>
      <w:sz w:val="20"/>
      <w:szCs w:val="20"/>
    </w:rPr>
  </w:style>
  <w:style w:type="paragraph" w:styleId="6">
    <w:name w:val="heading 5"/>
    <w:basedOn w:val="1"/>
    <w:next w:val="1"/>
    <w:link w:val="156"/>
    <w:qFormat/>
    <w:uiPriority w:val="99"/>
    <w:pPr>
      <w:keepNext/>
      <w:keepLines/>
      <w:tabs>
        <w:tab w:val="left" w:pos="1008"/>
      </w:tabs>
      <w:spacing w:before="280" w:after="290" w:line="372" w:lineRule="auto"/>
      <w:ind w:left="1008" w:hanging="1008"/>
      <w:outlineLvl w:val="4"/>
    </w:pPr>
    <w:rPr>
      <w:b/>
      <w:bCs/>
      <w:kern w:val="0"/>
      <w:sz w:val="28"/>
      <w:szCs w:val="28"/>
    </w:rPr>
  </w:style>
  <w:style w:type="paragraph" w:styleId="7">
    <w:name w:val="heading 6"/>
    <w:basedOn w:val="1"/>
    <w:next w:val="1"/>
    <w:link w:val="199"/>
    <w:qFormat/>
    <w:uiPriority w:val="99"/>
    <w:pPr>
      <w:keepNext/>
      <w:keepLines/>
      <w:tabs>
        <w:tab w:val="left" w:pos="1152"/>
      </w:tabs>
      <w:spacing w:before="240" w:after="64" w:line="317" w:lineRule="auto"/>
      <w:ind w:left="1152" w:hanging="1152"/>
      <w:outlineLvl w:val="5"/>
    </w:pPr>
    <w:rPr>
      <w:rFonts w:ascii="Arial" w:hAnsi="Arial" w:eastAsia="黑体"/>
      <w:b/>
      <w:bCs/>
      <w:kern w:val="0"/>
      <w:sz w:val="24"/>
    </w:rPr>
  </w:style>
  <w:style w:type="paragraph" w:styleId="8">
    <w:name w:val="heading 7"/>
    <w:basedOn w:val="1"/>
    <w:next w:val="1"/>
    <w:link w:val="75"/>
    <w:qFormat/>
    <w:uiPriority w:val="99"/>
    <w:pPr>
      <w:keepNext/>
      <w:keepLines/>
      <w:tabs>
        <w:tab w:val="left" w:pos="1296"/>
      </w:tabs>
      <w:spacing w:before="240" w:after="64" w:line="317" w:lineRule="auto"/>
      <w:ind w:left="1296" w:hanging="1296"/>
      <w:outlineLvl w:val="6"/>
    </w:pPr>
    <w:rPr>
      <w:b/>
      <w:bCs/>
      <w:kern w:val="0"/>
      <w:sz w:val="24"/>
    </w:rPr>
  </w:style>
  <w:style w:type="paragraph" w:styleId="9">
    <w:name w:val="heading 8"/>
    <w:basedOn w:val="1"/>
    <w:next w:val="1"/>
    <w:link w:val="145"/>
    <w:qFormat/>
    <w:uiPriority w:val="99"/>
    <w:pPr>
      <w:keepNext/>
      <w:keepLines/>
      <w:tabs>
        <w:tab w:val="left" w:pos="1440"/>
      </w:tabs>
      <w:spacing w:before="240" w:after="64" w:line="317" w:lineRule="auto"/>
      <w:ind w:left="1440" w:hanging="1440"/>
      <w:outlineLvl w:val="7"/>
    </w:pPr>
    <w:rPr>
      <w:rFonts w:ascii="Arial" w:hAnsi="Arial" w:eastAsia="黑体"/>
      <w:kern w:val="0"/>
      <w:sz w:val="24"/>
    </w:rPr>
  </w:style>
  <w:style w:type="paragraph" w:styleId="10">
    <w:name w:val="heading 9"/>
    <w:basedOn w:val="1"/>
    <w:next w:val="1"/>
    <w:link w:val="109"/>
    <w:qFormat/>
    <w:uiPriority w:val="99"/>
    <w:pPr>
      <w:keepNext/>
      <w:keepLines/>
      <w:tabs>
        <w:tab w:val="left" w:pos="1584"/>
      </w:tabs>
      <w:spacing w:before="240" w:after="64" w:line="317" w:lineRule="auto"/>
      <w:ind w:left="1584" w:hanging="1584"/>
      <w:outlineLvl w:val="8"/>
    </w:pPr>
    <w:rPr>
      <w:rFonts w:ascii="Arial" w:hAnsi="Arial" w:eastAsia="黑体"/>
      <w:kern w:val="0"/>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260" w:hanging="420"/>
    </w:pPr>
    <w:rPr>
      <w:szCs w:val="20"/>
    </w:rPr>
  </w:style>
  <w:style w:type="paragraph" w:styleId="12">
    <w:name w:val="toc 7"/>
    <w:basedOn w:val="1"/>
    <w:next w:val="1"/>
    <w:semiHidden/>
    <w:qFormat/>
    <w:uiPriority w:val="39"/>
    <w:pPr>
      <w:ind w:left="1260"/>
      <w:jc w:val="left"/>
    </w:pPr>
    <w:rPr>
      <w:szCs w:val="21"/>
    </w:rPr>
  </w:style>
  <w:style w:type="paragraph" w:styleId="13">
    <w:name w:val="List Number 2"/>
    <w:basedOn w:val="1"/>
    <w:qFormat/>
    <w:uiPriority w:val="99"/>
    <w:pPr>
      <w:tabs>
        <w:tab w:val="left" w:pos="1440"/>
      </w:tabs>
      <w:spacing w:line="360" w:lineRule="auto"/>
      <w:ind w:left="1440" w:hanging="1440"/>
    </w:pPr>
    <w:rPr>
      <w:sz w:val="24"/>
    </w:rPr>
  </w:style>
  <w:style w:type="paragraph" w:styleId="14">
    <w:name w:val="List Number"/>
    <w:basedOn w:val="1"/>
    <w:qFormat/>
    <w:uiPriority w:val="99"/>
    <w:pPr>
      <w:tabs>
        <w:tab w:val="left" w:pos="2952"/>
      </w:tabs>
      <w:ind w:left="2952" w:hanging="432"/>
    </w:pPr>
  </w:style>
  <w:style w:type="paragraph" w:styleId="15">
    <w:name w:val="Normal Indent"/>
    <w:basedOn w:val="1"/>
    <w:link w:val="524"/>
    <w:qFormat/>
    <w:uiPriority w:val="0"/>
    <w:pPr>
      <w:ind w:firstLine="420"/>
    </w:pPr>
    <w:rPr>
      <w:szCs w:val="20"/>
    </w:rPr>
  </w:style>
  <w:style w:type="paragraph" w:styleId="16">
    <w:name w:val="Document Map"/>
    <w:basedOn w:val="1"/>
    <w:link w:val="251"/>
    <w:semiHidden/>
    <w:qFormat/>
    <w:uiPriority w:val="0"/>
    <w:pPr>
      <w:shd w:val="clear" w:color="auto" w:fill="000080"/>
    </w:pPr>
    <w:rPr>
      <w:kern w:val="0"/>
      <w:sz w:val="24"/>
    </w:rPr>
  </w:style>
  <w:style w:type="paragraph" w:styleId="17">
    <w:name w:val="annotation text"/>
    <w:basedOn w:val="1"/>
    <w:link w:val="95"/>
    <w:qFormat/>
    <w:uiPriority w:val="0"/>
    <w:pPr>
      <w:jc w:val="left"/>
    </w:pPr>
    <w:rPr>
      <w:kern w:val="0"/>
      <w:sz w:val="20"/>
      <w:szCs w:val="20"/>
    </w:rPr>
  </w:style>
  <w:style w:type="paragraph" w:styleId="18">
    <w:name w:val="Salutation"/>
    <w:basedOn w:val="1"/>
    <w:next w:val="1"/>
    <w:link w:val="169"/>
    <w:qFormat/>
    <w:uiPriority w:val="99"/>
    <w:rPr>
      <w:rFonts w:ascii="仿宋_GB2312" w:eastAsia="仿宋_GB2312"/>
      <w:kern w:val="0"/>
      <w:sz w:val="20"/>
      <w:szCs w:val="20"/>
    </w:rPr>
  </w:style>
  <w:style w:type="paragraph" w:styleId="19">
    <w:name w:val="Body Text 3"/>
    <w:basedOn w:val="1"/>
    <w:link w:val="160"/>
    <w:qFormat/>
    <w:uiPriority w:val="99"/>
    <w:pPr>
      <w:spacing w:after="120"/>
    </w:pPr>
    <w:rPr>
      <w:kern w:val="0"/>
      <w:sz w:val="16"/>
      <w:szCs w:val="16"/>
    </w:rPr>
  </w:style>
  <w:style w:type="paragraph" w:styleId="20">
    <w:name w:val="Body Text"/>
    <w:basedOn w:val="1"/>
    <w:next w:val="1"/>
    <w:link w:val="112"/>
    <w:unhideWhenUsed/>
    <w:qFormat/>
    <w:uiPriority w:val="0"/>
    <w:pPr>
      <w:spacing w:after="120"/>
    </w:pPr>
    <w:rPr>
      <w:kern w:val="0"/>
      <w:sz w:val="24"/>
    </w:rPr>
  </w:style>
  <w:style w:type="paragraph" w:styleId="21">
    <w:name w:val="Body Text Indent"/>
    <w:basedOn w:val="1"/>
    <w:next w:val="22"/>
    <w:link w:val="173"/>
    <w:qFormat/>
    <w:uiPriority w:val="0"/>
    <w:pPr>
      <w:spacing w:after="120"/>
      <w:ind w:left="420" w:leftChars="200"/>
    </w:pPr>
    <w:rPr>
      <w:kern w:val="0"/>
      <w:sz w:val="24"/>
    </w:rPr>
  </w:style>
  <w:style w:type="paragraph" w:styleId="22">
    <w:name w:val="envelope return"/>
    <w:basedOn w:val="1"/>
    <w:qFormat/>
    <w:uiPriority w:val="99"/>
    <w:pPr>
      <w:snapToGrid w:val="0"/>
    </w:pPr>
    <w:rPr>
      <w:rFonts w:ascii="Arial" w:hAnsi="Arial" w:cs="Arial"/>
    </w:rPr>
  </w:style>
  <w:style w:type="paragraph" w:styleId="23">
    <w:name w:val="List 2"/>
    <w:basedOn w:val="1"/>
    <w:qFormat/>
    <w:uiPriority w:val="99"/>
    <w:pPr>
      <w:ind w:left="100" w:leftChars="200" w:hanging="200" w:hangingChars="200"/>
    </w:pPr>
    <w:rPr>
      <w:szCs w:val="21"/>
    </w:rPr>
  </w:style>
  <w:style w:type="paragraph" w:styleId="24">
    <w:name w:val="index 4"/>
    <w:basedOn w:val="1"/>
    <w:next w:val="1"/>
    <w:semiHidden/>
    <w:qFormat/>
    <w:uiPriority w:val="0"/>
    <w:pPr>
      <w:ind w:left="1260"/>
    </w:pPr>
  </w:style>
  <w:style w:type="paragraph" w:styleId="25">
    <w:name w:val="toc 5"/>
    <w:basedOn w:val="1"/>
    <w:next w:val="1"/>
    <w:semiHidden/>
    <w:qFormat/>
    <w:uiPriority w:val="39"/>
    <w:pPr>
      <w:ind w:left="840"/>
      <w:jc w:val="left"/>
    </w:pPr>
    <w:rPr>
      <w:szCs w:val="21"/>
    </w:rPr>
  </w:style>
  <w:style w:type="paragraph" w:styleId="26">
    <w:name w:val="toc 3"/>
    <w:basedOn w:val="1"/>
    <w:next w:val="1"/>
    <w:qFormat/>
    <w:uiPriority w:val="39"/>
    <w:pPr>
      <w:ind w:left="840" w:leftChars="400"/>
    </w:pPr>
  </w:style>
  <w:style w:type="paragraph" w:styleId="27">
    <w:name w:val="Plain Text"/>
    <w:basedOn w:val="1"/>
    <w:link w:val="214"/>
    <w:qFormat/>
    <w:uiPriority w:val="0"/>
    <w:rPr>
      <w:rFonts w:ascii="宋体" w:hAnsi="Courier New"/>
      <w:kern w:val="0"/>
      <w:szCs w:val="21"/>
    </w:rPr>
  </w:style>
  <w:style w:type="paragraph" w:styleId="28">
    <w:name w:val="toc 8"/>
    <w:basedOn w:val="1"/>
    <w:next w:val="1"/>
    <w:semiHidden/>
    <w:qFormat/>
    <w:uiPriority w:val="39"/>
    <w:pPr>
      <w:ind w:left="1470"/>
      <w:jc w:val="left"/>
    </w:pPr>
    <w:rPr>
      <w:szCs w:val="21"/>
    </w:rPr>
  </w:style>
  <w:style w:type="paragraph" w:styleId="29">
    <w:name w:val="index 3"/>
    <w:basedOn w:val="1"/>
    <w:next w:val="1"/>
    <w:semiHidden/>
    <w:qFormat/>
    <w:uiPriority w:val="99"/>
    <w:pPr>
      <w:ind w:left="840"/>
    </w:pPr>
    <w:rPr>
      <w:szCs w:val="20"/>
    </w:rPr>
  </w:style>
  <w:style w:type="paragraph" w:styleId="30">
    <w:name w:val="Date"/>
    <w:basedOn w:val="1"/>
    <w:next w:val="1"/>
    <w:link w:val="232"/>
    <w:qFormat/>
    <w:uiPriority w:val="0"/>
    <w:pPr>
      <w:ind w:left="100" w:leftChars="2500"/>
    </w:pPr>
    <w:rPr>
      <w:kern w:val="0"/>
      <w:sz w:val="20"/>
      <w:szCs w:val="20"/>
    </w:rPr>
  </w:style>
  <w:style w:type="paragraph" w:styleId="31">
    <w:name w:val="Body Text Indent 2"/>
    <w:basedOn w:val="1"/>
    <w:link w:val="276"/>
    <w:qFormat/>
    <w:uiPriority w:val="0"/>
    <w:pPr>
      <w:spacing w:line="400" w:lineRule="exact"/>
      <w:ind w:firstLine="480"/>
    </w:pPr>
    <w:rPr>
      <w:rFonts w:ascii="宋体" w:hAnsi="宋体"/>
      <w:kern w:val="0"/>
      <w:sz w:val="24"/>
    </w:rPr>
  </w:style>
  <w:style w:type="paragraph" w:styleId="32">
    <w:name w:val="endnote text"/>
    <w:basedOn w:val="1"/>
    <w:link w:val="87"/>
    <w:semiHidden/>
    <w:qFormat/>
    <w:uiPriority w:val="99"/>
    <w:pPr>
      <w:snapToGrid w:val="0"/>
      <w:jc w:val="left"/>
    </w:pPr>
    <w:rPr>
      <w:kern w:val="0"/>
      <w:sz w:val="24"/>
    </w:rPr>
  </w:style>
  <w:style w:type="paragraph" w:styleId="33">
    <w:name w:val="Balloon Text"/>
    <w:basedOn w:val="1"/>
    <w:link w:val="206"/>
    <w:semiHidden/>
    <w:qFormat/>
    <w:uiPriority w:val="0"/>
    <w:rPr>
      <w:kern w:val="0"/>
      <w:sz w:val="18"/>
      <w:szCs w:val="18"/>
    </w:rPr>
  </w:style>
  <w:style w:type="paragraph" w:styleId="34">
    <w:name w:val="footer"/>
    <w:basedOn w:val="1"/>
    <w:link w:val="94"/>
    <w:unhideWhenUsed/>
    <w:qFormat/>
    <w:uiPriority w:val="99"/>
    <w:pPr>
      <w:tabs>
        <w:tab w:val="center" w:pos="4153"/>
        <w:tab w:val="right" w:pos="8306"/>
      </w:tabs>
      <w:snapToGrid w:val="0"/>
      <w:jc w:val="left"/>
    </w:pPr>
    <w:rPr>
      <w:rFonts w:ascii="Calibri" w:hAnsi="Calibri"/>
      <w:kern w:val="0"/>
      <w:sz w:val="18"/>
      <w:szCs w:val="18"/>
    </w:rPr>
  </w:style>
  <w:style w:type="paragraph" w:styleId="35">
    <w:name w:val="header"/>
    <w:basedOn w:val="1"/>
    <w:link w:val="185"/>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6">
    <w:name w:val="Signature"/>
    <w:basedOn w:val="1"/>
    <w:link w:val="85"/>
    <w:qFormat/>
    <w:uiPriority w:val="99"/>
    <w:pPr>
      <w:adjustRightInd w:val="0"/>
      <w:spacing w:after="600" w:line="312" w:lineRule="atLeast"/>
      <w:jc w:val="center"/>
      <w:textAlignment w:val="baseline"/>
    </w:pPr>
    <w:rPr>
      <w:rFonts w:eastAsia="仿宋_GB2312"/>
      <w:kern w:val="0"/>
      <w:sz w:val="20"/>
      <w:szCs w:val="20"/>
    </w:rPr>
  </w:style>
  <w:style w:type="paragraph" w:styleId="37">
    <w:name w:val="toc 1"/>
    <w:basedOn w:val="1"/>
    <w:next w:val="1"/>
    <w:qFormat/>
    <w:uiPriority w:val="39"/>
  </w:style>
  <w:style w:type="paragraph" w:styleId="38">
    <w:name w:val="toc 4"/>
    <w:basedOn w:val="1"/>
    <w:next w:val="1"/>
    <w:semiHidden/>
    <w:qFormat/>
    <w:uiPriority w:val="39"/>
    <w:pPr>
      <w:ind w:left="630"/>
      <w:jc w:val="left"/>
    </w:pPr>
    <w:rPr>
      <w:szCs w:val="21"/>
    </w:rPr>
  </w:style>
  <w:style w:type="paragraph" w:styleId="39">
    <w:name w:val="index heading"/>
    <w:basedOn w:val="1"/>
    <w:next w:val="40"/>
    <w:semiHidden/>
    <w:qFormat/>
    <w:uiPriority w:val="0"/>
    <w:rPr>
      <w:szCs w:val="20"/>
    </w:rPr>
  </w:style>
  <w:style w:type="paragraph" w:styleId="40">
    <w:name w:val="index 1"/>
    <w:basedOn w:val="1"/>
    <w:next w:val="1"/>
    <w:semiHidden/>
    <w:qFormat/>
    <w:uiPriority w:val="0"/>
    <w:pPr>
      <w:tabs>
        <w:tab w:val="left" w:pos="1260"/>
      </w:tabs>
      <w:jc w:val="center"/>
    </w:pPr>
    <w:rPr>
      <w:rFonts w:ascii="仿宋_GB2312" w:hAnsi="宋体" w:eastAsia="仿宋_GB2312"/>
      <w:sz w:val="30"/>
      <w:szCs w:val="20"/>
    </w:rPr>
  </w:style>
  <w:style w:type="paragraph" w:styleId="41">
    <w:name w:val="Subtitle"/>
    <w:basedOn w:val="1"/>
    <w:next w:val="1"/>
    <w:link w:val="164"/>
    <w:qFormat/>
    <w:uiPriority w:val="11"/>
    <w:pPr>
      <w:widowControl/>
      <w:spacing w:after="600" w:line="276" w:lineRule="auto"/>
      <w:jc w:val="left"/>
    </w:pPr>
    <w:rPr>
      <w:rFonts w:ascii="Cambria" w:hAnsi="Cambria"/>
      <w:i/>
      <w:iCs/>
      <w:spacing w:val="13"/>
      <w:kern w:val="0"/>
      <w:sz w:val="24"/>
      <w:lang w:eastAsia="en-US"/>
    </w:rPr>
  </w:style>
  <w:style w:type="paragraph" w:styleId="42">
    <w:name w:val="List"/>
    <w:basedOn w:val="1"/>
    <w:qFormat/>
    <w:uiPriority w:val="99"/>
    <w:pPr>
      <w:ind w:left="200" w:hanging="200" w:hangingChars="200"/>
    </w:pPr>
    <w:rPr>
      <w:szCs w:val="21"/>
    </w:rPr>
  </w:style>
  <w:style w:type="paragraph" w:styleId="43">
    <w:name w:val="footnote text"/>
    <w:basedOn w:val="1"/>
    <w:link w:val="110"/>
    <w:semiHidden/>
    <w:qFormat/>
    <w:uiPriority w:val="99"/>
    <w:pPr>
      <w:snapToGrid w:val="0"/>
      <w:jc w:val="left"/>
    </w:pPr>
    <w:rPr>
      <w:kern w:val="0"/>
      <w:sz w:val="18"/>
      <w:szCs w:val="18"/>
    </w:rPr>
  </w:style>
  <w:style w:type="paragraph" w:styleId="44">
    <w:name w:val="toc 6"/>
    <w:basedOn w:val="1"/>
    <w:next w:val="1"/>
    <w:semiHidden/>
    <w:qFormat/>
    <w:uiPriority w:val="39"/>
    <w:pPr>
      <w:ind w:left="1050"/>
      <w:jc w:val="left"/>
    </w:pPr>
    <w:rPr>
      <w:szCs w:val="21"/>
    </w:rPr>
  </w:style>
  <w:style w:type="paragraph" w:styleId="45">
    <w:name w:val="Body Text Indent 3"/>
    <w:basedOn w:val="1"/>
    <w:link w:val="241"/>
    <w:qFormat/>
    <w:uiPriority w:val="99"/>
    <w:pPr>
      <w:spacing w:before="120" w:after="120" w:line="264" w:lineRule="auto"/>
      <w:ind w:left="480"/>
    </w:pPr>
    <w:rPr>
      <w:b/>
      <w:bCs/>
      <w:kern w:val="0"/>
      <w:sz w:val="20"/>
      <w:szCs w:val="20"/>
    </w:rPr>
  </w:style>
  <w:style w:type="paragraph" w:styleId="46">
    <w:name w:val="table of figures"/>
    <w:basedOn w:val="1"/>
    <w:next w:val="1"/>
    <w:semiHidden/>
    <w:qFormat/>
    <w:uiPriority w:val="99"/>
    <w:pPr>
      <w:ind w:left="840" w:hanging="420"/>
    </w:pPr>
    <w:rPr>
      <w:szCs w:val="21"/>
    </w:rPr>
  </w:style>
  <w:style w:type="paragraph" w:styleId="47">
    <w:name w:val="toc 2"/>
    <w:basedOn w:val="1"/>
    <w:next w:val="1"/>
    <w:qFormat/>
    <w:uiPriority w:val="39"/>
    <w:pPr>
      <w:ind w:left="420" w:leftChars="200"/>
    </w:pPr>
  </w:style>
  <w:style w:type="paragraph" w:styleId="48">
    <w:name w:val="toc 9"/>
    <w:basedOn w:val="1"/>
    <w:next w:val="1"/>
    <w:semiHidden/>
    <w:qFormat/>
    <w:uiPriority w:val="39"/>
    <w:pPr>
      <w:ind w:left="1680"/>
      <w:jc w:val="left"/>
    </w:pPr>
    <w:rPr>
      <w:szCs w:val="21"/>
    </w:rPr>
  </w:style>
  <w:style w:type="paragraph" w:styleId="49">
    <w:name w:val="Body Text 2"/>
    <w:basedOn w:val="1"/>
    <w:link w:val="98"/>
    <w:qFormat/>
    <w:uiPriority w:val="99"/>
    <w:pPr>
      <w:jc w:val="center"/>
    </w:pPr>
    <w:rPr>
      <w:b/>
      <w:bCs/>
      <w:kern w:val="0"/>
      <w:sz w:val="20"/>
      <w:szCs w:val="20"/>
    </w:rPr>
  </w:style>
  <w:style w:type="paragraph" w:styleId="50">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index 2"/>
    <w:basedOn w:val="1"/>
    <w:next w:val="1"/>
    <w:semiHidden/>
    <w:qFormat/>
    <w:uiPriority w:val="99"/>
    <w:pPr>
      <w:spacing w:afterLines="50"/>
      <w:ind w:left="420"/>
      <w:jc w:val="center"/>
    </w:pPr>
    <w:rPr>
      <w:rFonts w:ascii="宋体" w:hAnsi="宋体"/>
      <w:b/>
      <w:sz w:val="32"/>
      <w:szCs w:val="20"/>
    </w:rPr>
  </w:style>
  <w:style w:type="paragraph" w:styleId="53">
    <w:name w:val="Title"/>
    <w:basedOn w:val="1"/>
    <w:link w:val="287"/>
    <w:qFormat/>
    <w:uiPriority w:val="0"/>
    <w:pPr>
      <w:widowControl/>
      <w:overflowPunct w:val="0"/>
      <w:autoSpaceDE w:val="0"/>
      <w:autoSpaceDN w:val="0"/>
      <w:adjustRightInd w:val="0"/>
      <w:spacing w:line="420" w:lineRule="exact"/>
      <w:jc w:val="center"/>
      <w:textAlignment w:val="baseline"/>
    </w:pPr>
    <w:rPr>
      <w:rFonts w:eastAsia="黑体"/>
      <w:b/>
      <w:kern w:val="0"/>
      <w:sz w:val="20"/>
      <w:szCs w:val="20"/>
      <w:lang w:val="en-GB"/>
    </w:rPr>
  </w:style>
  <w:style w:type="paragraph" w:styleId="54">
    <w:name w:val="annotation subject"/>
    <w:basedOn w:val="17"/>
    <w:next w:val="17"/>
    <w:link w:val="237"/>
    <w:semiHidden/>
    <w:qFormat/>
    <w:uiPriority w:val="99"/>
    <w:rPr>
      <w:b/>
      <w:bCs/>
      <w:sz w:val="24"/>
      <w:szCs w:val="24"/>
    </w:rPr>
  </w:style>
  <w:style w:type="paragraph" w:styleId="55">
    <w:name w:val="Body Text First Indent"/>
    <w:basedOn w:val="20"/>
    <w:link w:val="111"/>
    <w:qFormat/>
    <w:uiPriority w:val="99"/>
    <w:pPr>
      <w:ind w:firstLine="420" w:firstLineChars="100"/>
    </w:pPr>
  </w:style>
  <w:style w:type="paragraph" w:styleId="56">
    <w:name w:val="Body Text First Indent 2"/>
    <w:basedOn w:val="21"/>
    <w:next w:val="1"/>
    <w:link w:val="248"/>
    <w:qFormat/>
    <w:uiPriority w:val="99"/>
    <w:pPr>
      <w:spacing w:after="0" w:line="360" w:lineRule="auto"/>
      <w:ind w:left="0" w:leftChars="0" w:firstLine="420" w:firstLineChars="200"/>
    </w:pPr>
    <w:rPr>
      <w:rFonts w:ascii="宋体" w:hAnsi="宋体"/>
      <w:sz w:val="20"/>
      <w:szCs w:val="20"/>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endnote reference"/>
    <w:semiHidden/>
    <w:qFormat/>
    <w:uiPriority w:val="99"/>
    <w:rPr>
      <w:vertAlign w:val="superscript"/>
    </w:rPr>
  </w:style>
  <w:style w:type="character" w:styleId="62">
    <w:name w:val="page number"/>
    <w:qFormat/>
    <w:uiPriority w:val="0"/>
    <w:rPr>
      <w:rFonts w:cs="Times New Roman"/>
    </w:rPr>
  </w:style>
  <w:style w:type="character" w:styleId="63">
    <w:name w:val="FollowedHyperlink"/>
    <w:basedOn w:val="59"/>
    <w:qFormat/>
    <w:uiPriority w:val="99"/>
    <w:rPr>
      <w:color w:val="800080"/>
      <w:u w:val="single"/>
    </w:rPr>
  </w:style>
  <w:style w:type="character" w:styleId="64">
    <w:name w:val="Emphasis"/>
    <w:qFormat/>
    <w:uiPriority w:val="20"/>
    <w:rPr>
      <w:b/>
      <w:i/>
      <w:spacing w:val="10"/>
      <w:shd w:val="clear" w:color="auto" w:fill="auto"/>
    </w:rPr>
  </w:style>
  <w:style w:type="character" w:styleId="65">
    <w:name w:val="line number"/>
    <w:qFormat/>
    <w:uiPriority w:val="99"/>
    <w:rPr>
      <w:rFonts w:cs="Times New Roman"/>
    </w:rPr>
  </w:style>
  <w:style w:type="character" w:styleId="66">
    <w:name w:val="HTML Typewriter"/>
    <w:qFormat/>
    <w:uiPriority w:val="0"/>
    <w:rPr>
      <w:rFonts w:ascii="宋体" w:hAnsi="宋体" w:eastAsia="宋体"/>
      <w:sz w:val="24"/>
    </w:rPr>
  </w:style>
  <w:style w:type="character" w:styleId="67">
    <w:name w:val="HTML Acronym"/>
    <w:basedOn w:val="59"/>
    <w:qFormat/>
    <w:uiPriority w:val="0"/>
  </w:style>
  <w:style w:type="character" w:styleId="68">
    <w:name w:val="Hyperlink"/>
    <w:basedOn w:val="59"/>
    <w:qFormat/>
    <w:uiPriority w:val="99"/>
    <w:rPr>
      <w:color w:val="0000FF"/>
      <w:u w:val="single"/>
    </w:rPr>
  </w:style>
  <w:style w:type="character" w:styleId="69">
    <w:name w:val="HTML Code"/>
    <w:basedOn w:val="59"/>
    <w:qFormat/>
    <w:uiPriority w:val="0"/>
    <w:rPr>
      <w:rFonts w:hint="default" w:ascii="monospace" w:hAnsi="monospace" w:eastAsia="monospace" w:cs="monospace"/>
      <w:sz w:val="20"/>
    </w:rPr>
  </w:style>
  <w:style w:type="character" w:styleId="70">
    <w:name w:val="annotation reference"/>
    <w:qFormat/>
    <w:uiPriority w:val="0"/>
    <w:rPr>
      <w:sz w:val="21"/>
    </w:rPr>
  </w:style>
  <w:style w:type="character" w:styleId="71">
    <w:name w:val="footnote reference"/>
    <w:semiHidden/>
    <w:qFormat/>
    <w:uiPriority w:val="99"/>
    <w:rPr>
      <w:vertAlign w:val="superscript"/>
    </w:rPr>
  </w:style>
  <w:style w:type="character" w:styleId="72">
    <w:name w:val="HTML Keyboard"/>
    <w:basedOn w:val="59"/>
    <w:qFormat/>
    <w:uiPriority w:val="0"/>
    <w:rPr>
      <w:rFonts w:hint="default" w:ascii="monospace" w:hAnsi="monospace" w:eastAsia="monospace" w:cs="monospace"/>
      <w:sz w:val="20"/>
    </w:rPr>
  </w:style>
  <w:style w:type="character" w:styleId="73">
    <w:name w:val="HTML Sample"/>
    <w:qFormat/>
    <w:uiPriority w:val="0"/>
    <w:rPr>
      <w:rFonts w:ascii="Courier New" w:hAnsi="宋体" w:eastAsia="宋体"/>
    </w:rPr>
  </w:style>
  <w:style w:type="paragraph" w:customStyle="1" w:styleId="74">
    <w:name w:val="首行缩进"/>
    <w:basedOn w:val="1"/>
    <w:qFormat/>
    <w:uiPriority w:val="99"/>
    <w:pPr>
      <w:ind w:firstLine="480" w:firstLineChars="200"/>
    </w:pPr>
    <w:rPr>
      <w:szCs w:val="20"/>
      <w:lang w:val="zh-CN"/>
    </w:rPr>
  </w:style>
  <w:style w:type="character" w:customStyle="1" w:styleId="75">
    <w:name w:val="标题 7 字符"/>
    <w:link w:val="8"/>
    <w:qFormat/>
    <w:locked/>
    <w:uiPriority w:val="99"/>
    <w:rPr>
      <w:rFonts w:ascii="Times New Roman" w:hAnsi="Times New Roman" w:eastAsia="宋体" w:cs="Times New Roman"/>
      <w:b/>
      <w:bCs/>
      <w:sz w:val="24"/>
      <w:szCs w:val="24"/>
    </w:rPr>
  </w:style>
  <w:style w:type="character" w:customStyle="1" w:styleId="76">
    <w:name w:val="Char Char13"/>
    <w:qFormat/>
    <w:uiPriority w:val="0"/>
    <w:rPr>
      <w:rFonts w:ascii="宋体" w:hAnsi="宋体" w:eastAsia="宋体"/>
      <w:kern w:val="2"/>
      <w:sz w:val="24"/>
      <w:lang w:val="en-US" w:eastAsia="zh-CN"/>
    </w:rPr>
  </w:style>
  <w:style w:type="character" w:customStyle="1" w:styleId="77">
    <w:name w:val="文档 Char Char"/>
    <w:link w:val="78"/>
    <w:qFormat/>
    <w:uiPriority w:val="0"/>
    <w:rPr>
      <w:sz w:val="24"/>
      <w:szCs w:val="24"/>
      <w:lang w:val="zh-CN" w:bidi="ar-SA"/>
    </w:rPr>
  </w:style>
  <w:style w:type="paragraph" w:customStyle="1" w:styleId="78">
    <w:name w:val="文档"/>
    <w:basedOn w:val="1"/>
    <w:link w:val="77"/>
    <w:qFormat/>
    <w:uiPriority w:val="0"/>
    <w:pPr>
      <w:spacing w:beforeLines="50" w:afterLines="50"/>
      <w:ind w:firstLine="480" w:firstLineChars="200"/>
    </w:pPr>
    <w:rPr>
      <w:rFonts w:ascii="Calibri" w:hAnsi="Calibri"/>
      <w:kern w:val="0"/>
      <w:sz w:val="24"/>
      <w:lang w:val="zh-CN"/>
    </w:rPr>
  </w:style>
  <w:style w:type="character" w:customStyle="1" w:styleId="79">
    <w:name w:val="明显强调1"/>
    <w:qFormat/>
    <w:uiPriority w:val="21"/>
    <w:rPr>
      <w:b/>
    </w:rPr>
  </w:style>
  <w:style w:type="character" w:customStyle="1" w:styleId="8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81">
    <w:name w:val="2nd level Char"/>
    <w:qFormat/>
    <w:uiPriority w:val="0"/>
    <w:rPr>
      <w:rFonts w:ascii="Arial" w:hAnsi="Arial" w:eastAsia="黑体"/>
      <w:b/>
      <w:kern w:val="2"/>
      <w:sz w:val="32"/>
      <w:lang w:val="en-US" w:eastAsia="zh-CN"/>
    </w:rPr>
  </w:style>
  <w:style w:type="character" w:customStyle="1" w:styleId="82">
    <w:name w:val="Char Char5"/>
    <w:qFormat/>
    <w:uiPriority w:val="0"/>
    <w:rPr>
      <w:rFonts w:eastAsia="宋体"/>
      <w:kern w:val="2"/>
      <w:sz w:val="24"/>
      <w:lang w:val="en-US" w:eastAsia="zh-CN"/>
    </w:rPr>
  </w:style>
  <w:style w:type="character" w:customStyle="1" w:styleId="83">
    <w:name w:val="标题 1 Char"/>
    <w:qFormat/>
    <w:locked/>
    <w:uiPriority w:val="0"/>
    <w:rPr>
      <w:rFonts w:ascii="Times New Roman" w:hAnsi="Times New Roman" w:eastAsia="宋体" w:cs="Times New Roman"/>
      <w:b/>
      <w:bCs/>
      <w:kern w:val="44"/>
      <w:sz w:val="44"/>
      <w:szCs w:val="44"/>
    </w:rPr>
  </w:style>
  <w:style w:type="character" w:customStyle="1" w:styleId="8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85">
    <w:name w:val="签名 字符"/>
    <w:link w:val="36"/>
    <w:qFormat/>
    <w:locked/>
    <w:uiPriority w:val="99"/>
    <w:rPr>
      <w:rFonts w:ascii="Times New Roman" w:hAnsi="Times New Roman" w:eastAsia="仿宋_GB2312" w:cs="Times New Roman"/>
      <w:kern w:val="0"/>
      <w:sz w:val="20"/>
      <w:szCs w:val="20"/>
    </w:rPr>
  </w:style>
  <w:style w:type="character" w:customStyle="1" w:styleId="86">
    <w:name w:val="正文文本 3 Char"/>
    <w:qFormat/>
    <w:locked/>
    <w:uiPriority w:val="0"/>
    <w:rPr>
      <w:rFonts w:ascii="Times New Roman" w:hAnsi="Times New Roman" w:eastAsia="宋体" w:cs="Times New Roman"/>
      <w:sz w:val="16"/>
      <w:szCs w:val="16"/>
    </w:rPr>
  </w:style>
  <w:style w:type="character" w:customStyle="1" w:styleId="87">
    <w:name w:val="尾注文本 字符"/>
    <w:link w:val="32"/>
    <w:semiHidden/>
    <w:qFormat/>
    <w:locked/>
    <w:uiPriority w:val="99"/>
    <w:rPr>
      <w:rFonts w:ascii="Times New Roman" w:hAnsi="Times New Roman" w:eastAsia="宋体" w:cs="Times New Roman"/>
      <w:kern w:val="0"/>
      <w:sz w:val="24"/>
      <w:szCs w:val="24"/>
    </w:rPr>
  </w:style>
  <w:style w:type="character" w:customStyle="1" w:styleId="88">
    <w:name w:val="标题 7 Char"/>
    <w:qFormat/>
    <w:locked/>
    <w:uiPriority w:val="0"/>
    <w:rPr>
      <w:rFonts w:ascii="Times New Roman" w:hAnsi="Times New Roman" w:eastAsia="宋体" w:cs="Times New Roman"/>
      <w:b/>
      <w:bCs/>
      <w:sz w:val="24"/>
      <w:szCs w:val="24"/>
    </w:rPr>
  </w:style>
  <w:style w:type="character" w:customStyle="1" w:styleId="89">
    <w:name w:val="case31"/>
    <w:qFormat/>
    <w:uiPriority w:val="0"/>
    <w:rPr>
      <w:sz w:val="21"/>
    </w:rPr>
  </w:style>
  <w:style w:type="character" w:customStyle="1" w:styleId="90">
    <w:name w:val="样式 首行缩进:  2 字符 Char Char Char"/>
    <w:qFormat/>
    <w:uiPriority w:val="0"/>
    <w:rPr>
      <w:rFonts w:eastAsia="宋体"/>
      <w:kern w:val="2"/>
      <w:sz w:val="24"/>
      <w:lang w:val="en-US" w:eastAsia="zh-CN"/>
    </w:rPr>
  </w:style>
  <w:style w:type="character" w:customStyle="1" w:styleId="91">
    <w:name w:val="特点 Char1"/>
    <w:qFormat/>
    <w:uiPriority w:val="0"/>
    <w:rPr>
      <w:rFonts w:eastAsia="宋体"/>
      <w:kern w:val="2"/>
      <w:sz w:val="21"/>
      <w:lang w:val="en-US" w:eastAsia="zh-CN"/>
    </w:rPr>
  </w:style>
  <w:style w:type="character" w:customStyle="1" w:styleId="92">
    <w:name w:val="Intense Quote Char"/>
    <w:link w:val="93"/>
    <w:qFormat/>
    <w:locked/>
    <w:uiPriority w:val="30"/>
    <w:rPr>
      <w:rFonts w:ascii="Calibri" w:hAnsi="Calibri" w:eastAsia="宋体" w:cs="Times New Roman"/>
      <w:b/>
      <w:bCs/>
      <w:i/>
      <w:iCs/>
      <w:kern w:val="0"/>
      <w:sz w:val="22"/>
      <w:lang w:eastAsia="en-US"/>
    </w:rPr>
  </w:style>
  <w:style w:type="paragraph" w:customStyle="1" w:styleId="93">
    <w:name w:val="明显引用1"/>
    <w:basedOn w:val="1"/>
    <w:next w:val="1"/>
    <w:link w:val="92"/>
    <w:qFormat/>
    <w:uiPriority w:val="30"/>
    <w:pPr>
      <w:widowControl/>
      <w:pBdr>
        <w:bottom w:val="single" w:color="auto" w:sz="4" w:space="1"/>
      </w:pBdr>
      <w:spacing w:before="200" w:after="280" w:line="276" w:lineRule="auto"/>
      <w:ind w:left="1008" w:right="1152"/>
    </w:pPr>
    <w:rPr>
      <w:rFonts w:ascii="Calibri" w:hAnsi="Calibri"/>
      <w:b/>
      <w:bCs/>
      <w:i/>
      <w:iCs/>
      <w:kern w:val="0"/>
      <w:sz w:val="22"/>
      <w:szCs w:val="20"/>
      <w:lang w:eastAsia="en-US"/>
    </w:rPr>
  </w:style>
  <w:style w:type="character" w:customStyle="1" w:styleId="94">
    <w:name w:val="页脚 字符"/>
    <w:link w:val="34"/>
    <w:qFormat/>
    <w:locked/>
    <w:uiPriority w:val="0"/>
    <w:rPr>
      <w:rFonts w:cs="Times New Roman"/>
      <w:sz w:val="18"/>
      <w:szCs w:val="18"/>
    </w:rPr>
  </w:style>
  <w:style w:type="character" w:customStyle="1" w:styleId="95">
    <w:name w:val="批注文字 字符1"/>
    <w:link w:val="17"/>
    <w:qFormat/>
    <w:locked/>
    <w:uiPriority w:val="0"/>
    <w:rPr>
      <w:rFonts w:ascii="Times New Roman" w:hAnsi="Times New Roman" w:eastAsia="宋体" w:cs="Times New Roman"/>
      <w:sz w:val="20"/>
      <w:szCs w:val="20"/>
    </w:rPr>
  </w:style>
  <w:style w:type="character" w:customStyle="1" w:styleId="96">
    <w:name w:val="脚注文本 Char"/>
    <w:qFormat/>
    <w:locked/>
    <w:uiPriority w:val="0"/>
    <w:rPr>
      <w:rFonts w:ascii="Times New Roman" w:hAnsi="Times New Roman" w:eastAsia="宋体" w:cs="Times New Roman"/>
      <w:sz w:val="18"/>
      <w:szCs w:val="18"/>
    </w:rPr>
  </w:style>
  <w:style w:type="character" w:customStyle="1" w:styleId="97">
    <w:name w:val="签名 Char"/>
    <w:qFormat/>
    <w:locked/>
    <w:uiPriority w:val="0"/>
    <w:rPr>
      <w:rFonts w:ascii="Times New Roman" w:hAnsi="Times New Roman" w:eastAsia="仿宋_GB2312" w:cs="Times New Roman"/>
      <w:kern w:val="0"/>
      <w:sz w:val="20"/>
      <w:szCs w:val="20"/>
    </w:rPr>
  </w:style>
  <w:style w:type="character" w:customStyle="1" w:styleId="98">
    <w:name w:val="正文文本 2 字符"/>
    <w:link w:val="49"/>
    <w:qFormat/>
    <w:locked/>
    <w:uiPriority w:val="99"/>
    <w:rPr>
      <w:rFonts w:ascii="Times New Roman" w:hAnsi="Times New Roman" w:eastAsia="宋体" w:cs="Times New Roman"/>
      <w:b/>
      <w:bCs/>
      <w:sz w:val="20"/>
      <w:szCs w:val="20"/>
    </w:rPr>
  </w:style>
  <w:style w:type="character" w:customStyle="1" w:styleId="99">
    <w:name w:val="font5 Char Char"/>
    <w:qFormat/>
    <w:uiPriority w:val="0"/>
    <w:rPr>
      <w:rFonts w:ascii="宋体" w:hAnsi="宋体" w:eastAsia="宋体"/>
      <w:sz w:val="28"/>
      <w:lang w:val="en-US" w:eastAsia="zh-CN"/>
    </w:rPr>
  </w:style>
  <w:style w:type="character" w:customStyle="1" w:styleId="100">
    <w:name w:val="Char Char20"/>
    <w:qFormat/>
    <w:uiPriority w:val="0"/>
    <w:rPr>
      <w:rFonts w:ascii="Arial" w:hAnsi="Arial" w:eastAsia="黑体"/>
      <w:kern w:val="2"/>
      <w:sz w:val="21"/>
    </w:rPr>
  </w:style>
  <w:style w:type="character" w:customStyle="1" w:styleId="101">
    <w:name w:val="标题 3 Char"/>
    <w:qFormat/>
    <w:locked/>
    <w:uiPriority w:val="0"/>
    <w:rPr>
      <w:rFonts w:ascii="Times New Roman" w:hAnsi="Times New Roman" w:eastAsia="宋体" w:cs="Times New Roman"/>
      <w:b/>
      <w:bCs/>
      <w:sz w:val="32"/>
      <w:szCs w:val="32"/>
    </w:rPr>
  </w:style>
  <w:style w:type="character" w:customStyle="1" w:styleId="102">
    <w:name w:val="Char Char18"/>
    <w:qFormat/>
    <w:uiPriority w:val="0"/>
    <w:rPr>
      <w:rFonts w:eastAsia="宋体"/>
      <w:b/>
      <w:kern w:val="2"/>
      <w:sz w:val="24"/>
      <w:lang w:val="en-US" w:eastAsia="zh-CN"/>
    </w:rPr>
  </w:style>
  <w:style w:type="character" w:customStyle="1" w:styleId="103">
    <w:name w:val="textcontents"/>
    <w:qFormat/>
    <w:uiPriority w:val="0"/>
    <w:rPr>
      <w:rFonts w:cs="Times New Roman"/>
    </w:rPr>
  </w:style>
  <w:style w:type="character" w:customStyle="1" w:styleId="104">
    <w:name w:val="Char Char3"/>
    <w:qFormat/>
    <w:locked/>
    <w:uiPriority w:val="0"/>
    <w:rPr>
      <w:rFonts w:eastAsia="宋体"/>
      <w:kern w:val="2"/>
      <w:sz w:val="18"/>
      <w:lang w:val="en-US" w:eastAsia="zh-CN"/>
    </w:rPr>
  </w:style>
  <w:style w:type="character" w:customStyle="1" w:styleId="105">
    <w:name w:val="华宇段落1 Char Char"/>
    <w:qFormat/>
    <w:uiPriority w:val="0"/>
    <w:rPr>
      <w:rFonts w:eastAsia="宋体"/>
      <w:kern w:val="2"/>
      <w:sz w:val="24"/>
      <w:lang w:val="en-US" w:eastAsia="zh-CN"/>
    </w:rPr>
  </w:style>
  <w:style w:type="character" w:customStyle="1" w:styleId="106">
    <w:name w:val="Char Char4"/>
    <w:qFormat/>
    <w:locked/>
    <w:uiPriority w:val="0"/>
    <w:rPr>
      <w:rFonts w:ascii="方正大黑简体" w:eastAsia="方正大黑简体"/>
      <w:kern w:val="44"/>
      <w:position w:val="6"/>
      <w:sz w:val="30"/>
      <w:lang w:val="en-US" w:eastAsia="zh-CN"/>
    </w:rPr>
  </w:style>
  <w:style w:type="character" w:customStyle="1" w:styleId="107">
    <w:name w:val="subtitle1"/>
    <w:qFormat/>
    <w:uiPriority w:val="0"/>
    <w:rPr>
      <w:rFonts w:ascii="Georgia" w:hAnsi="Georgia"/>
      <w:b/>
      <w:color w:val="666666"/>
      <w:sz w:val="18"/>
    </w:rPr>
  </w:style>
  <w:style w:type="character" w:customStyle="1" w:styleId="108">
    <w:name w:val="标题 9 Char"/>
    <w:qFormat/>
    <w:locked/>
    <w:uiPriority w:val="0"/>
    <w:rPr>
      <w:rFonts w:ascii="Arial" w:hAnsi="Arial" w:eastAsia="黑体" w:cs="Times New Roman"/>
      <w:sz w:val="21"/>
      <w:szCs w:val="21"/>
    </w:rPr>
  </w:style>
  <w:style w:type="character" w:customStyle="1" w:styleId="109">
    <w:name w:val="标题 9 字符"/>
    <w:link w:val="10"/>
    <w:qFormat/>
    <w:locked/>
    <w:uiPriority w:val="99"/>
    <w:rPr>
      <w:rFonts w:ascii="Arial" w:hAnsi="Arial" w:eastAsia="黑体" w:cs="Times New Roman"/>
      <w:sz w:val="21"/>
      <w:szCs w:val="21"/>
    </w:rPr>
  </w:style>
  <w:style w:type="character" w:customStyle="1" w:styleId="110">
    <w:name w:val="脚注文本 字符"/>
    <w:link w:val="43"/>
    <w:semiHidden/>
    <w:qFormat/>
    <w:locked/>
    <w:uiPriority w:val="99"/>
    <w:rPr>
      <w:rFonts w:ascii="Times New Roman" w:hAnsi="Times New Roman" w:eastAsia="宋体" w:cs="Times New Roman"/>
      <w:sz w:val="18"/>
      <w:szCs w:val="18"/>
    </w:rPr>
  </w:style>
  <w:style w:type="character" w:customStyle="1" w:styleId="111">
    <w:name w:val="正文文本首行缩进 字符"/>
    <w:basedOn w:val="112"/>
    <w:link w:val="55"/>
    <w:qFormat/>
    <w:locked/>
    <w:uiPriority w:val="99"/>
    <w:rPr>
      <w:rFonts w:ascii="Times New Roman" w:hAnsi="Times New Roman" w:eastAsia="宋体" w:cs="Times New Roman"/>
      <w:sz w:val="24"/>
      <w:szCs w:val="24"/>
    </w:rPr>
  </w:style>
  <w:style w:type="character" w:customStyle="1" w:styleId="112">
    <w:name w:val="正文文本 字符"/>
    <w:link w:val="20"/>
    <w:qFormat/>
    <w:locked/>
    <w:uiPriority w:val="0"/>
    <w:rPr>
      <w:rFonts w:ascii="Times New Roman" w:hAnsi="Times New Roman" w:eastAsia="宋体" w:cs="Times New Roman"/>
      <w:sz w:val="24"/>
      <w:szCs w:val="24"/>
    </w:rPr>
  </w:style>
  <w:style w:type="character" w:customStyle="1" w:styleId="113">
    <w:name w:val="font121"/>
    <w:qFormat/>
    <w:uiPriority w:val="0"/>
    <w:rPr>
      <w:rFonts w:hint="eastAsia" w:ascii="宋体" w:hAnsi="宋体" w:eastAsia="宋体" w:cs="宋体"/>
      <w:color w:val="000000"/>
      <w:sz w:val="20"/>
      <w:szCs w:val="20"/>
      <w:u w:val="none"/>
    </w:rPr>
  </w:style>
  <w:style w:type="character" w:customStyle="1" w:styleId="114">
    <w:name w:val="第七层条 Char1"/>
    <w:qFormat/>
    <w:uiPriority w:val="0"/>
    <w:rPr>
      <w:rFonts w:ascii="Arial" w:hAnsi="Arial" w:eastAsia="黑体" w:cs="Times New Roman"/>
      <w:sz w:val="24"/>
      <w:szCs w:val="24"/>
    </w:rPr>
  </w:style>
  <w:style w:type="character" w:customStyle="1" w:styleId="115">
    <w:name w:val="页脚 Char"/>
    <w:qFormat/>
    <w:locked/>
    <w:uiPriority w:val="99"/>
    <w:rPr>
      <w:rFonts w:cs="Times New Roman"/>
      <w:sz w:val="18"/>
      <w:szCs w:val="18"/>
    </w:rPr>
  </w:style>
  <w:style w:type="character" w:customStyle="1" w:styleId="116">
    <w:name w:val="apple-style-span"/>
    <w:qFormat/>
    <w:uiPriority w:val="0"/>
    <w:rPr>
      <w:rFonts w:cs="Times New Roman"/>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Char Char21"/>
    <w:qFormat/>
    <w:uiPriority w:val="0"/>
    <w:rPr>
      <w:rFonts w:ascii="Arial" w:hAnsi="Arial" w:eastAsia="黑体"/>
      <w:kern w:val="2"/>
      <w:sz w:val="24"/>
    </w:rPr>
  </w:style>
  <w:style w:type="character" w:customStyle="1" w:styleId="119">
    <w:name w:val="标题 2 Char"/>
    <w:qFormat/>
    <w:locked/>
    <w:uiPriority w:val="0"/>
    <w:rPr>
      <w:rFonts w:ascii="Arial" w:hAnsi="Arial" w:eastAsia="黑体" w:cs="Times New Roman"/>
      <w:b/>
      <w:bCs/>
      <w:sz w:val="32"/>
      <w:szCs w:val="32"/>
    </w:rPr>
  </w:style>
  <w:style w:type="character" w:customStyle="1" w:styleId="120">
    <w:name w:val="书籍标题1"/>
    <w:qFormat/>
    <w:uiPriority w:val="33"/>
    <w:rPr>
      <w:i/>
      <w:smallCaps/>
      <w:spacing w:val="5"/>
    </w:rPr>
  </w:style>
  <w:style w:type="character" w:customStyle="1" w:styleId="121">
    <w:name w:val="h7 Char Char1"/>
    <w:qFormat/>
    <w:uiPriority w:val="0"/>
    <w:rPr>
      <w:rFonts w:eastAsia="宋体"/>
      <w:sz w:val="18"/>
    </w:rPr>
  </w:style>
  <w:style w:type="character" w:customStyle="1" w:styleId="122">
    <w:name w:val="listbenefit"/>
    <w:qFormat/>
    <w:uiPriority w:val="0"/>
  </w:style>
  <w:style w:type="character" w:customStyle="1" w:styleId="123">
    <w:name w:val="Char Char19"/>
    <w:qFormat/>
    <w:uiPriority w:val="0"/>
    <w:rPr>
      <w:rFonts w:ascii="Arial" w:hAnsi="Arial" w:eastAsia="黑体"/>
      <w:b/>
      <w:kern w:val="2"/>
      <w:sz w:val="24"/>
      <w:lang w:val="en-US" w:eastAsia="zh-CN"/>
    </w:rPr>
  </w:style>
  <w:style w:type="character" w:customStyle="1" w:styleId="124">
    <w:name w:val="content_lineheight1"/>
    <w:qFormat/>
    <w:uiPriority w:val="0"/>
    <w:rPr>
      <w:rFonts w:cs="Times New Roman"/>
    </w:rPr>
  </w:style>
  <w:style w:type="character" w:customStyle="1" w:styleId="125">
    <w:name w:val="纯文本 Char Char"/>
    <w:qFormat/>
    <w:uiPriority w:val="0"/>
    <w:rPr>
      <w:rFonts w:ascii="宋体" w:hAnsi="Courier New" w:eastAsia="宋体"/>
      <w:kern w:val="2"/>
      <w:sz w:val="21"/>
      <w:lang w:val="en-US" w:eastAsia="zh-CN"/>
    </w:rPr>
  </w:style>
  <w:style w:type="character" w:customStyle="1" w:styleId="126">
    <w:name w:val="Char3 Char Char"/>
    <w:qFormat/>
    <w:uiPriority w:val="0"/>
    <w:rPr>
      <w:rFonts w:ascii="Arial" w:hAnsi="Arial" w:eastAsia="黑体"/>
      <w:b/>
      <w:kern w:val="2"/>
      <w:sz w:val="28"/>
      <w:lang w:val="en-US" w:eastAsia="zh-CN" w:bidi="ar-SA"/>
    </w:rPr>
  </w:style>
  <w:style w:type="character" w:customStyle="1" w:styleId="127">
    <w:name w:val="Char Char9"/>
    <w:qFormat/>
    <w:uiPriority w:val="0"/>
    <w:rPr>
      <w:rFonts w:eastAsia="宋体"/>
      <w:kern w:val="2"/>
      <w:sz w:val="21"/>
      <w:lang w:val="en-US" w:eastAsia="zh-CN"/>
    </w:rPr>
  </w:style>
  <w:style w:type="character" w:customStyle="1" w:styleId="128">
    <w:name w:val="标准文本 Char Char"/>
    <w:qFormat/>
    <w:uiPriority w:val="0"/>
    <w:rPr>
      <w:rFonts w:eastAsia="宋体"/>
      <w:kern w:val="2"/>
      <w:sz w:val="24"/>
      <w:lang w:val="en-US" w:eastAsia="zh-CN"/>
    </w:rPr>
  </w:style>
  <w:style w:type="character" w:customStyle="1" w:styleId="129">
    <w:name w:val="明显引用 Char"/>
    <w:qFormat/>
    <w:uiPriority w:val="0"/>
    <w:rPr>
      <w:rFonts w:ascii="Calibri" w:hAnsi="Calibri" w:eastAsia="宋体"/>
      <w:b/>
      <w:i/>
      <w:sz w:val="22"/>
      <w:lang w:val="en-US" w:eastAsia="en-US"/>
    </w:rPr>
  </w:style>
  <w:style w:type="character" w:customStyle="1" w:styleId="130">
    <w:name w:val="小四 段落 宋体 Char Char Char Char Char Char"/>
    <w:qFormat/>
    <w:uiPriority w:val="0"/>
    <w:rPr>
      <w:rFonts w:eastAsia="宋体"/>
      <w:kern w:val="2"/>
      <w:sz w:val="24"/>
      <w:lang w:val="en-US" w:eastAsia="zh-CN"/>
    </w:rPr>
  </w:style>
  <w:style w:type="character" w:customStyle="1" w:styleId="131">
    <w:name w:val="Char Char11"/>
    <w:qFormat/>
    <w:uiPriority w:val="0"/>
    <w:rPr>
      <w:rFonts w:ascii="宋体" w:hAnsi="宋体" w:eastAsia="宋体"/>
      <w:sz w:val="24"/>
      <w:lang w:val="en-US" w:eastAsia="zh-CN"/>
    </w:rPr>
  </w:style>
  <w:style w:type="character" w:customStyle="1" w:styleId="132">
    <w:name w:val="Char Char33"/>
    <w:qFormat/>
    <w:uiPriority w:val="0"/>
    <w:rPr>
      <w:rFonts w:ascii="Arial" w:hAnsi="Arial" w:eastAsia="黑体"/>
      <w:b/>
      <w:kern w:val="2"/>
      <w:sz w:val="32"/>
      <w:lang w:val="en-US" w:eastAsia="zh-CN"/>
    </w:rPr>
  </w:style>
  <w:style w:type="character" w:customStyle="1" w:styleId="133">
    <w:name w:val="正文首行缩进两字 Char Char"/>
    <w:link w:val="134"/>
    <w:qFormat/>
    <w:uiPriority w:val="0"/>
    <w:rPr>
      <w:rFonts w:ascii="Times New Roman" w:hAnsi="Times New Roman" w:eastAsia="Times New Roman"/>
      <w:kern w:val="2"/>
      <w:sz w:val="24"/>
      <w:szCs w:val="22"/>
      <w:lang w:val="en-US" w:eastAsia="zh-CN" w:bidi="ar-SA"/>
    </w:rPr>
  </w:style>
  <w:style w:type="paragraph" w:customStyle="1" w:styleId="134">
    <w:name w:val="正文首行缩进两字"/>
    <w:link w:val="133"/>
    <w:qFormat/>
    <w:uiPriority w:val="0"/>
    <w:pPr>
      <w:spacing w:afterLines="50" w:line="300" w:lineRule="auto"/>
      <w:ind w:left="240" w:leftChars="100" w:right="240" w:rightChars="100" w:firstLine="480" w:firstLineChars="200"/>
    </w:pPr>
    <w:rPr>
      <w:rFonts w:ascii="Times New Roman" w:hAnsi="Times New Roman" w:eastAsia="Times New Roman" w:cs="Times New Roman"/>
      <w:kern w:val="2"/>
      <w:sz w:val="24"/>
      <w:szCs w:val="22"/>
      <w:lang w:val="en-US" w:eastAsia="zh-CN" w:bidi="ar-SA"/>
    </w:rPr>
  </w:style>
  <w:style w:type="character" w:customStyle="1" w:styleId="135">
    <w:name w:val="point_normal1"/>
    <w:qFormat/>
    <w:uiPriority w:val="0"/>
    <w:rPr>
      <w:rFonts w:hint="default" w:ascii="Arial" w:hAnsi="Arial" w:cs="Arial"/>
      <w:sz w:val="18"/>
      <w:szCs w:val="18"/>
    </w:rPr>
  </w:style>
  <w:style w:type="character" w:customStyle="1" w:styleId="136">
    <w:name w:val="批注主题 Char"/>
    <w:qFormat/>
    <w:locked/>
    <w:uiPriority w:val="0"/>
    <w:rPr>
      <w:rFonts w:ascii="Times New Roman" w:hAnsi="Times New Roman" w:eastAsia="宋体" w:cs="Times New Roman"/>
      <w:b/>
      <w:bCs/>
      <w:sz w:val="24"/>
      <w:szCs w:val="24"/>
    </w:rPr>
  </w:style>
  <w:style w:type="character" w:customStyle="1" w:styleId="137">
    <w:name w:val="正文缩 Char"/>
    <w:link w:val="138"/>
    <w:qFormat/>
    <w:uiPriority w:val="0"/>
    <w:rPr>
      <w:sz w:val="24"/>
      <w:szCs w:val="28"/>
      <w:lang w:bidi="mn-Mong-CN"/>
    </w:rPr>
  </w:style>
  <w:style w:type="paragraph" w:customStyle="1" w:styleId="138">
    <w:name w:val="正文缩"/>
    <w:basedOn w:val="1"/>
    <w:link w:val="137"/>
    <w:qFormat/>
    <w:uiPriority w:val="0"/>
    <w:pPr>
      <w:spacing w:line="360" w:lineRule="auto"/>
      <w:ind w:firstLine="200" w:firstLineChars="200"/>
    </w:pPr>
    <w:rPr>
      <w:rFonts w:ascii="Calibri" w:hAnsi="Calibri"/>
      <w:kern w:val="0"/>
      <w:sz w:val="24"/>
      <w:szCs w:val="28"/>
      <w:lang w:bidi="mn-Mong-CN"/>
    </w:rPr>
  </w:style>
  <w:style w:type="character" w:customStyle="1" w:styleId="139">
    <w:name w:val="方案文档 Char Char"/>
    <w:qFormat/>
    <w:locked/>
    <w:uiPriority w:val="0"/>
    <w:rPr>
      <w:rFonts w:ascii="宋体" w:hAnsi="宋体" w:eastAsia="宋体"/>
      <w:sz w:val="24"/>
      <w:lang w:val="zh-CN" w:eastAsia="zh-CN"/>
    </w:rPr>
  </w:style>
  <w:style w:type="character" w:customStyle="1" w:styleId="140">
    <w:name w:val="标题 Char1"/>
    <w:qFormat/>
    <w:uiPriority w:val="0"/>
    <w:rPr>
      <w:rFonts w:ascii="Cambria" w:eastAsia="宋体"/>
      <w:b/>
      <w:sz w:val="32"/>
    </w:rPr>
  </w:style>
  <w:style w:type="character" w:customStyle="1" w:styleId="141">
    <w:name w:val="16"/>
    <w:qFormat/>
    <w:uiPriority w:val="0"/>
    <w:rPr>
      <w:rFonts w:hint="default" w:ascii="Times New Roman" w:hAnsi="Times New Roman" w:cs="Times New Roman"/>
      <w:b/>
      <w:bCs/>
      <w:sz w:val="28"/>
      <w:szCs w:val="28"/>
    </w:rPr>
  </w:style>
  <w:style w:type="character" w:customStyle="1" w:styleId="142">
    <w:name w:val="黑色 Char Char Char Char Char Char Char Char Char Char Char"/>
    <w:link w:val="143"/>
    <w:qFormat/>
    <w:uiPriority w:val="0"/>
    <w:rPr>
      <w:rFonts w:ascii="Arial" w:hAnsi="Arial" w:eastAsia="宋体" w:cs="Arial"/>
      <w:b/>
      <w:color w:val="000000"/>
      <w:kern w:val="2"/>
      <w:sz w:val="21"/>
      <w:lang w:val="en-US" w:eastAsia="zh-CN" w:bidi="ar-SA"/>
    </w:rPr>
  </w:style>
  <w:style w:type="paragraph" w:customStyle="1" w:styleId="143">
    <w:name w:val="正文 + Arial Char"/>
    <w:basedOn w:val="1"/>
    <w:link w:val="142"/>
    <w:qFormat/>
    <w:uiPriority w:val="0"/>
    <w:pPr>
      <w:widowControl/>
      <w:tabs>
        <w:tab w:val="left" w:pos="315"/>
      </w:tabs>
      <w:spacing w:line="300" w:lineRule="auto"/>
      <w:ind w:left="315" w:hanging="315"/>
    </w:pPr>
    <w:rPr>
      <w:rFonts w:ascii="Arial" w:hAnsi="Arial" w:cs="Arial"/>
      <w:b/>
      <w:color w:val="000000"/>
      <w:szCs w:val="20"/>
    </w:rPr>
  </w:style>
  <w:style w:type="character" w:customStyle="1" w:styleId="144">
    <w:name w:val="NICMAN Body Text Char Char"/>
    <w:qFormat/>
    <w:uiPriority w:val="0"/>
    <w:rPr>
      <w:rFonts w:eastAsia="宋体"/>
      <w:kern w:val="2"/>
      <w:sz w:val="21"/>
      <w:szCs w:val="24"/>
      <w:lang w:val="en-US" w:eastAsia="zh-CN" w:bidi="ar-SA"/>
    </w:rPr>
  </w:style>
  <w:style w:type="character" w:customStyle="1" w:styleId="145">
    <w:name w:val="标题 8 字符"/>
    <w:link w:val="9"/>
    <w:qFormat/>
    <w:locked/>
    <w:uiPriority w:val="99"/>
    <w:rPr>
      <w:rFonts w:ascii="Arial" w:hAnsi="Arial" w:eastAsia="黑体" w:cs="Times New Roman"/>
      <w:sz w:val="24"/>
      <w:szCs w:val="24"/>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正文文本 2 Char"/>
    <w:qFormat/>
    <w:locked/>
    <w:uiPriority w:val="0"/>
    <w:rPr>
      <w:rFonts w:ascii="Times New Roman" w:hAnsi="Times New Roman" w:eastAsia="宋体" w:cs="Times New Roman"/>
      <w:b/>
      <w:bCs/>
      <w:sz w:val="20"/>
      <w:szCs w:val="20"/>
    </w:rPr>
  </w:style>
  <w:style w:type="character" w:customStyle="1" w:styleId="148">
    <w:name w:val="第六层条 Char1"/>
    <w:qFormat/>
    <w:uiPriority w:val="0"/>
    <w:rPr>
      <w:rFonts w:ascii="Times New Roman" w:hAnsi="Times New Roman" w:eastAsia="宋体" w:cs="Times New Roman"/>
      <w:b/>
      <w:bCs/>
      <w:sz w:val="24"/>
      <w:szCs w:val="24"/>
    </w:rPr>
  </w:style>
  <w:style w:type="character" w:customStyle="1" w:styleId="149">
    <w:name w:val="标准小四 Char"/>
    <w:qFormat/>
    <w:uiPriority w:val="0"/>
    <w:rPr>
      <w:rFonts w:ascii="Arial" w:hAnsi="Arial" w:eastAsia="宋体"/>
      <w:kern w:val="2"/>
      <w:sz w:val="21"/>
      <w:lang w:val="en-US" w:eastAsia="zh-CN"/>
    </w:rPr>
  </w:style>
  <w:style w:type="character" w:customStyle="1" w:styleId="150">
    <w:name w:val="content"/>
    <w:qFormat/>
    <w:uiPriority w:val="0"/>
    <w:rPr>
      <w:rFonts w:cs="Times New Roman"/>
    </w:rPr>
  </w:style>
  <w:style w:type="character" w:customStyle="1" w:styleId="151">
    <w:name w:val="111111 Char Char"/>
    <w:qFormat/>
    <w:uiPriority w:val="0"/>
    <w:rPr>
      <w:rFonts w:ascii="宋体" w:hAnsi="宋体" w:eastAsia="黑体"/>
      <w:b/>
      <w:kern w:val="2"/>
      <w:sz w:val="21"/>
      <w:lang w:val="en-US" w:eastAsia="zh-CN"/>
    </w:rPr>
  </w:style>
  <w:style w:type="character" w:customStyle="1" w:styleId="152">
    <w:name w:val="样式 首行缩进:  2 字符 Char"/>
    <w:qFormat/>
    <w:uiPriority w:val="0"/>
    <w:rPr>
      <w:rFonts w:eastAsia="宋体"/>
      <w:kern w:val="2"/>
      <w:sz w:val="24"/>
      <w:lang w:val="en-US" w:eastAsia="zh-CN"/>
    </w:rPr>
  </w:style>
  <w:style w:type="character" w:customStyle="1" w:styleId="153">
    <w:name w:val="PI Char"/>
    <w:qFormat/>
    <w:uiPriority w:val="0"/>
    <w:rPr>
      <w:rFonts w:ascii="楷体_GB2312" w:eastAsia="楷体_GB2312"/>
      <w:sz w:val="32"/>
    </w:rPr>
  </w:style>
  <w:style w:type="character" w:customStyle="1" w:styleId="154">
    <w:name w:val="标题 1 字符"/>
    <w:link w:val="2"/>
    <w:qFormat/>
    <w:locked/>
    <w:uiPriority w:val="0"/>
    <w:rPr>
      <w:rFonts w:ascii="Times New Roman" w:hAnsi="Times New Roman" w:eastAsia="宋体" w:cs="Times New Roman"/>
      <w:b/>
      <w:bCs/>
      <w:kern w:val="44"/>
      <w:sz w:val="44"/>
      <w:szCs w:val="44"/>
    </w:rPr>
  </w:style>
  <w:style w:type="character" w:customStyle="1" w:styleId="155">
    <w:name w:val="标题 5 Char"/>
    <w:qFormat/>
    <w:locked/>
    <w:uiPriority w:val="0"/>
    <w:rPr>
      <w:rFonts w:ascii="Times New Roman" w:hAnsi="Times New Roman" w:eastAsia="宋体" w:cs="Times New Roman"/>
      <w:b/>
      <w:bCs/>
      <w:sz w:val="28"/>
      <w:szCs w:val="28"/>
    </w:rPr>
  </w:style>
  <w:style w:type="character" w:customStyle="1" w:styleId="156">
    <w:name w:val="标题 5 字符"/>
    <w:link w:val="6"/>
    <w:qFormat/>
    <w:locked/>
    <w:uiPriority w:val="99"/>
    <w:rPr>
      <w:rFonts w:ascii="Times New Roman" w:hAnsi="Times New Roman" w:eastAsia="宋体" w:cs="Times New Roman"/>
      <w:b/>
      <w:bCs/>
      <w:sz w:val="28"/>
      <w:szCs w:val="28"/>
    </w:rPr>
  </w:style>
  <w:style w:type="character" w:customStyle="1" w:styleId="157">
    <w:name w:val="正文首行缩进 Char"/>
    <w:basedOn w:val="158"/>
    <w:qFormat/>
    <w:locked/>
    <w:uiPriority w:val="0"/>
    <w:rPr>
      <w:rFonts w:ascii="Times New Roman" w:hAnsi="Times New Roman" w:eastAsia="宋体" w:cs="Times New Roman"/>
      <w:sz w:val="24"/>
      <w:szCs w:val="24"/>
    </w:rPr>
  </w:style>
  <w:style w:type="character" w:customStyle="1" w:styleId="158">
    <w:name w:val="正文文本 Char"/>
    <w:qFormat/>
    <w:locked/>
    <w:uiPriority w:val="0"/>
    <w:rPr>
      <w:rFonts w:ascii="Times New Roman" w:hAnsi="Times New Roman" w:eastAsia="宋体" w:cs="Times New Roman"/>
      <w:sz w:val="24"/>
      <w:szCs w:val="24"/>
    </w:rPr>
  </w:style>
  <w:style w:type="character" w:customStyle="1" w:styleId="159">
    <w:name w:val="表正文 Char2"/>
    <w:qFormat/>
    <w:uiPriority w:val="0"/>
    <w:rPr>
      <w:rFonts w:eastAsia="宋体"/>
      <w:kern w:val="2"/>
      <w:sz w:val="21"/>
      <w:lang w:val="en-US" w:eastAsia="zh-CN" w:bidi="ar-SA"/>
    </w:rPr>
  </w:style>
  <w:style w:type="character" w:customStyle="1" w:styleId="160">
    <w:name w:val="正文文本 3 字符"/>
    <w:link w:val="19"/>
    <w:qFormat/>
    <w:locked/>
    <w:uiPriority w:val="99"/>
    <w:rPr>
      <w:rFonts w:ascii="Times New Roman" w:hAnsi="Times New Roman" w:eastAsia="宋体" w:cs="Times New Roman"/>
      <w:sz w:val="16"/>
      <w:szCs w:val="16"/>
    </w:rPr>
  </w:style>
  <w:style w:type="character" w:customStyle="1" w:styleId="161">
    <w:name w:val="第五层条 Char"/>
    <w:qFormat/>
    <w:uiPriority w:val="0"/>
    <w:rPr>
      <w:rFonts w:ascii="Arial" w:hAnsi="Arial" w:eastAsia="黑体" w:cs="Times New Roman"/>
      <w:b/>
      <w:bCs/>
      <w:sz w:val="24"/>
      <w:szCs w:val="24"/>
    </w:rPr>
  </w:style>
  <w:style w:type="character" w:customStyle="1" w:styleId="162">
    <w:name w:val="Char Char32"/>
    <w:qFormat/>
    <w:uiPriority w:val="0"/>
    <w:rPr>
      <w:rFonts w:eastAsia="宋体"/>
      <w:b/>
      <w:kern w:val="2"/>
      <w:sz w:val="32"/>
      <w:lang w:val="en-US" w:eastAsia="zh-CN"/>
    </w:rPr>
  </w:style>
  <w:style w:type="character" w:customStyle="1" w:styleId="163">
    <w:name w:val="h7 Char Char"/>
    <w:qFormat/>
    <w:uiPriority w:val="0"/>
    <w:rPr>
      <w:rFonts w:eastAsia="宋体"/>
      <w:kern w:val="2"/>
      <w:sz w:val="18"/>
      <w:szCs w:val="18"/>
      <w:lang w:val="en-US" w:eastAsia="zh-CN" w:bidi="ar-SA"/>
    </w:rPr>
  </w:style>
  <w:style w:type="character" w:customStyle="1" w:styleId="164">
    <w:name w:val="副标题 字符"/>
    <w:link w:val="41"/>
    <w:qFormat/>
    <w:locked/>
    <w:uiPriority w:val="11"/>
    <w:rPr>
      <w:rFonts w:ascii="Cambria" w:hAnsi="Cambria" w:eastAsia="宋体" w:cs="Times New Roman"/>
      <w:i/>
      <w:iCs/>
      <w:spacing w:val="13"/>
      <w:kern w:val="0"/>
      <w:sz w:val="24"/>
      <w:szCs w:val="24"/>
      <w:lang w:eastAsia="en-US"/>
    </w:rPr>
  </w:style>
  <w:style w:type="character" w:customStyle="1" w:styleId="165">
    <w:name w:val="标题 4 字符"/>
    <w:link w:val="5"/>
    <w:qFormat/>
    <w:locked/>
    <w:uiPriority w:val="0"/>
    <w:rPr>
      <w:rFonts w:ascii="Arial" w:hAnsi="Arial" w:eastAsia="黑体" w:cs="Times New Roman"/>
      <w:b/>
      <w:sz w:val="20"/>
      <w:szCs w:val="20"/>
    </w:rPr>
  </w:style>
  <w:style w:type="character" w:customStyle="1" w:styleId="166">
    <w:name w:val="小四 段落 宋体 Char1"/>
    <w:qFormat/>
    <w:uiPriority w:val="0"/>
    <w:rPr>
      <w:rFonts w:eastAsia="宋体"/>
      <w:kern w:val="2"/>
      <w:sz w:val="24"/>
      <w:lang w:val="en-US" w:eastAsia="zh-CN"/>
    </w:rPr>
  </w:style>
  <w:style w:type="character" w:customStyle="1" w:styleId="167">
    <w:name w:val="纯文本 Char"/>
    <w:qFormat/>
    <w:locked/>
    <w:uiPriority w:val="0"/>
    <w:rPr>
      <w:rFonts w:ascii="宋体" w:hAnsi="Courier New" w:eastAsia="宋体" w:cs="Times New Roman"/>
      <w:sz w:val="21"/>
      <w:szCs w:val="21"/>
    </w:rPr>
  </w:style>
  <w:style w:type="character" w:customStyle="1" w:styleId="168">
    <w:name w:val="明显参考1"/>
    <w:qFormat/>
    <w:uiPriority w:val="32"/>
    <w:rPr>
      <w:smallCaps/>
      <w:spacing w:val="5"/>
      <w:u w:val="single"/>
    </w:rPr>
  </w:style>
  <w:style w:type="character" w:customStyle="1" w:styleId="169">
    <w:name w:val="称呼 字符"/>
    <w:link w:val="18"/>
    <w:qFormat/>
    <w:locked/>
    <w:uiPriority w:val="99"/>
    <w:rPr>
      <w:rFonts w:ascii="仿宋_GB2312" w:hAnsi="Times New Roman" w:eastAsia="仿宋_GB2312" w:cs="Times New Roman"/>
      <w:sz w:val="20"/>
      <w:szCs w:val="20"/>
    </w:rPr>
  </w:style>
  <w:style w:type="character" w:customStyle="1" w:styleId="170">
    <w:name w:val="引用 Char"/>
    <w:qFormat/>
    <w:uiPriority w:val="0"/>
    <w:rPr>
      <w:rFonts w:ascii="Calibri" w:hAnsi="Calibri" w:eastAsia="宋体"/>
      <w:i/>
      <w:sz w:val="22"/>
      <w:lang w:val="en-US" w:eastAsia="en-US"/>
    </w:rPr>
  </w:style>
  <w:style w:type="character" w:customStyle="1" w:styleId="171">
    <w:name w:val="Char Char8"/>
    <w:qFormat/>
    <w:uiPriority w:val="0"/>
    <w:rPr>
      <w:rFonts w:eastAsia="宋体"/>
      <w:kern w:val="2"/>
      <w:sz w:val="18"/>
      <w:lang w:val="en-US" w:eastAsia="zh-CN"/>
    </w:rPr>
  </w:style>
  <w:style w:type="character" w:customStyle="1" w:styleId="172">
    <w:name w:val="Char Char34"/>
    <w:qFormat/>
    <w:uiPriority w:val="0"/>
    <w:rPr>
      <w:rFonts w:eastAsia="宋体"/>
      <w:b/>
      <w:kern w:val="44"/>
      <w:sz w:val="44"/>
      <w:lang w:val="en-US" w:eastAsia="zh-CN"/>
    </w:rPr>
  </w:style>
  <w:style w:type="character" w:customStyle="1" w:styleId="173">
    <w:name w:val="正文文本缩进 字符"/>
    <w:link w:val="21"/>
    <w:qFormat/>
    <w:locked/>
    <w:uiPriority w:val="0"/>
    <w:rPr>
      <w:rFonts w:ascii="Times New Roman" w:hAnsi="Times New Roman" w:eastAsia="宋体" w:cs="Times New Roman"/>
      <w:sz w:val="24"/>
      <w:szCs w:val="24"/>
    </w:rPr>
  </w:style>
  <w:style w:type="character" w:customStyle="1" w:styleId="174">
    <w:name w:val="样式 非加粗"/>
    <w:qFormat/>
    <w:uiPriority w:val="0"/>
    <w:rPr>
      <w:rFonts w:eastAsia="宋体"/>
      <w:sz w:val="28"/>
    </w:rPr>
  </w:style>
  <w:style w:type="character" w:customStyle="1" w:styleId="175">
    <w:name w:val="华宇段落1 Char Char Char"/>
    <w:qFormat/>
    <w:uiPriority w:val="0"/>
    <w:rPr>
      <w:rFonts w:eastAsia="宋体"/>
      <w:kern w:val="2"/>
      <w:sz w:val="24"/>
      <w:lang w:val="en-US" w:eastAsia="zh-CN"/>
    </w:rPr>
  </w:style>
  <w:style w:type="character" w:customStyle="1" w:styleId="176">
    <w:name w:val="Char Char15"/>
    <w:qFormat/>
    <w:uiPriority w:val="0"/>
    <w:rPr>
      <w:rFonts w:ascii="Arial" w:hAnsi="Arial" w:eastAsia="黑体"/>
      <w:kern w:val="2"/>
      <w:sz w:val="21"/>
      <w:lang w:val="en-US" w:eastAsia="zh-CN"/>
    </w:rPr>
  </w:style>
  <w:style w:type="character" w:customStyle="1" w:styleId="177">
    <w:name w:val="Title1 Char"/>
    <w:qFormat/>
    <w:uiPriority w:val="0"/>
    <w:rPr>
      <w:rFonts w:eastAsia="宋体"/>
      <w:b/>
      <w:kern w:val="44"/>
      <w:sz w:val="44"/>
      <w:lang w:val="en-US" w:eastAsia="zh-CN"/>
    </w:rPr>
  </w:style>
  <w:style w:type="character" w:customStyle="1" w:styleId="178">
    <w:name w:val="日期 Char"/>
    <w:qFormat/>
    <w:locked/>
    <w:uiPriority w:val="0"/>
    <w:rPr>
      <w:rFonts w:ascii="Times New Roman" w:hAnsi="Times New Roman" w:eastAsia="宋体" w:cs="Times New Roman"/>
      <w:sz w:val="20"/>
      <w:szCs w:val="20"/>
    </w:rPr>
  </w:style>
  <w:style w:type="character" w:customStyle="1" w:styleId="179">
    <w:name w:val="不明显强调1"/>
    <w:qFormat/>
    <w:uiPriority w:val="19"/>
    <w:rPr>
      <w:i/>
    </w:rPr>
  </w:style>
  <w:style w:type="character" w:customStyle="1" w:styleId="180">
    <w:name w:val="Char Char31"/>
    <w:qFormat/>
    <w:uiPriority w:val="0"/>
    <w:rPr>
      <w:rFonts w:ascii="Arial" w:hAnsi="Arial" w:eastAsia="黑体"/>
      <w:b/>
      <w:kern w:val="2"/>
      <w:sz w:val="28"/>
      <w:lang w:val="en-US" w:eastAsia="zh-CN"/>
    </w:rPr>
  </w:style>
  <w:style w:type="character" w:customStyle="1" w:styleId="181">
    <w:name w:val="小四 段落 宋体 Char Char Char Char Char Char Char"/>
    <w:qFormat/>
    <w:uiPriority w:val="0"/>
    <w:rPr>
      <w:rFonts w:eastAsia="宋体"/>
      <w:kern w:val="2"/>
      <w:sz w:val="24"/>
      <w:lang w:val="en-US" w:eastAsia="zh-CN"/>
    </w:rPr>
  </w:style>
  <w:style w:type="character" w:customStyle="1" w:styleId="182">
    <w:name w:val="副标题 Char"/>
    <w:qFormat/>
    <w:locked/>
    <w:uiPriority w:val="0"/>
    <w:rPr>
      <w:rFonts w:ascii="Cambria" w:hAnsi="Cambria" w:eastAsia="宋体" w:cs="Times New Roman"/>
      <w:i/>
      <w:iCs/>
      <w:spacing w:val="13"/>
      <w:kern w:val="0"/>
      <w:sz w:val="24"/>
      <w:szCs w:val="24"/>
      <w:lang w:eastAsia="en-US"/>
    </w:rPr>
  </w:style>
  <w:style w:type="character" w:customStyle="1" w:styleId="183">
    <w:name w:val="纯文本 Char1"/>
    <w:qFormat/>
    <w:uiPriority w:val="0"/>
    <w:rPr>
      <w:rFonts w:ascii="宋体" w:hAnsi="Courier New"/>
      <w:kern w:val="2"/>
      <w:sz w:val="21"/>
    </w:rPr>
  </w:style>
  <w:style w:type="character" w:customStyle="1" w:styleId="184">
    <w:name w:val="称呼 Char"/>
    <w:qFormat/>
    <w:locked/>
    <w:uiPriority w:val="0"/>
    <w:rPr>
      <w:rFonts w:ascii="仿宋_GB2312" w:hAnsi="Times New Roman" w:eastAsia="仿宋_GB2312" w:cs="Times New Roman"/>
      <w:sz w:val="20"/>
      <w:szCs w:val="20"/>
    </w:rPr>
  </w:style>
  <w:style w:type="character" w:customStyle="1" w:styleId="185">
    <w:name w:val="页眉 字符"/>
    <w:link w:val="35"/>
    <w:qFormat/>
    <w:locked/>
    <w:uiPriority w:val="99"/>
    <w:rPr>
      <w:rFonts w:cs="Times New Roman"/>
      <w:sz w:val="18"/>
      <w:szCs w:val="18"/>
    </w:rPr>
  </w:style>
  <w:style w:type="character" w:customStyle="1" w:styleId="186">
    <w:name w:val="apple-converted-space"/>
    <w:qFormat/>
    <w:uiPriority w:val="0"/>
    <w:rPr>
      <w:rFonts w:cs="Times New Roman"/>
    </w:rPr>
  </w:style>
  <w:style w:type="character" w:customStyle="1" w:styleId="187">
    <w:name w:val="Char Char23"/>
    <w:qFormat/>
    <w:uiPriority w:val="0"/>
    <w:rPr>
      <w:rFonts w:ascii="Arial" w:hAnsi="Arial" w:eastAsia="黑体"/>
      <w:b/>
      <w:kern w:val="2"/>
      <w:sz w:val="24"/>
    </w:rPr>
  </w:style>
  <w:style w:type="character" w:customStyle="1" w:styleId="188">
    <w:name w:val="正文文本缩进 2 Char"/>
    <w:qFormat/>
    <w:locked/>
    <w:uiPriority w:val="0"/>
    <w:rPr>
      <w:rFonts w:ascii="宋体" w:hAnsi="宋体" w:eastAsia="宋体" w:cs="Times New Roman"/>
      <w:sz w:val="24"/>
      <w:szCs w:val="24"/>
    </w:rPr>
  </w:style>
  <w:style w:type="character" w:customStyle="1" w:styleId="189">
    <w:name w:val="正文缩进 Char1"/>
    <w:qFormat/>
    <w:uiPriority w:val="0"/>
    <w:rPr>
      <w:rFonts w:eastAsia="宋体"/>
    </w:rPr>
  </w:style>
  <w:style w:type="character" w:customStyle="1" w:styleId="190">
    <w:name w:val="页眉 Char"/>
    <w:qFormat/>
    <w:locked/>
    <w:uiPriority w:val="99"/>
    <w:rPr>
      <w:rFonts w:cs="Times New Roman"/>
      <w:sz w:val="18"/>
      <w:szCs w:val="18"/>
    </w:rPr>
  </w:style>
  <w:style w:type="character" w:customStyle="1" w:styleId="191">
    <w:name w:val="正文 + 宋体 Char"/>
    <w:qFormat/>
    <w:uiPriority w:val="0"/>
    <w:rPr>
      <w:rFonts w:eastAsia="宋体"/>
      <w:kern w:val="2"/>
      <w:sz w:val="24"/>
      <w:lang w:val="en-US" w:eastAsia="zh-CN"/>
    </w:rPr>
  </w:style>
  <w:style w:type="character" w:customStyle="1" w:styleId="192">
    <w:name w:val="Char Char25"/>
    <w:qFormat/>
    <w:uiPriority w:val="0"/>
    <w:rPr>
      <w:rFonts w:ascii="Arial" w:hAnsi="Arial" w:eastAsia="黑体"/>
      <w:b/>
      <w:kern w:val="2"/>
      <w:sz w:val="28"/>
    </w:rPr>
  </w:style>
  <w:style w:type="character" w:customStyle="1" w:styleId="193">
    <w:name w:val="正文文本缩进 Char"/>
    <w:qFormat/>
    <w:locked/>
    <w:uiPriority w:val="0"/>
    <w:rPr>
      <w:rFonts w:ascii="Times New Roman" w:hAnsi="Times New Roman" w:eastAsia="宋体" w:cs="Times New Roman"/>
      <w:sz w:val="24"/>
      <w:szCs w:val="24"/>
    </w:rPr>
  </w:style>
  <w:style w:type="character" w:customStyle="1" w:styleId="194">
    <w:name w:val="dash Char"/>
    <w:qFormat/>
    <w:uiPriority w:val="0"/>
    <w:rPr>
      <w:rFonts w:ascii="黑体" w:hAnsi="Times New Roman" w:eastAsia="黑体" w:cs="Times New Roman"/>
      <w:b/>
      <w:color w:val="000000"/>
      <w:sz w:val="28"/>
      <w:szCs w:val="20"/>
    </w:rPr>
  </w:style>
  <w:style w:type="character" w:customStyle="1" w:styleId="195">
    <w:name w:val="Char Char22"/>
    <w:qFormat/>
    <w:uiPriority w:val="0"/>
    <w:rPr>
      <w:b/>
      <w:kern w:val="2"/>
      <w:sz w:val="24"/>
    </w:rPr>
  </w:style>
  <w:style w:type="character" w:customStyle="1" w:styleId="196">
    <w:name w:val="正文首行缩进 2 Char"/>
    <w:qFormat/>
    <w:locked/>
    <w:uiPriority w:val="0"/>
    <w:rPr>
      <w:rFonts w:ascii="宋体" w:hAnsi="宋体" w:eastAsia="宋体" w:cs="Times New Roman"/>
      <w:sz w:val="20"/>
      <w:szCs w:val="20"/>
    </w:rPr>
  </w:style>
  <w:style w:type="character" w:customStyle="1" w:styleId="197">
    <w:name w:val="font171"/>
    <w:qFormat/>
    <w:uiPriority w:val="0"/>
    <w:rPr>
      <w:rFonts w:hint="eastAsia" w:ascii="宋体" w:hAnsi="宋体" w:eastAsia="宋体" w:cs="宋体"/>
      <w:color w:val="000000"/>
      <w:sz w:val="22"/>
      <w:szCs w:val="22"/>
      <w:u w:val="none"/>
    </w:rPr>
  </w:style>
  <w:style w:type="character" w:customStyle="1" w:styleId="198">
    <w:name w:val="font31"/>
    <w:qFormat/>
    <w:uiPriority w:val="0"/>
    <w:rPr>
      <w:rFonts w:hint="eastAsia" w:ascii="宋体" w:hAnsi="宋体" w:eastAsia="宋体" w:cs="宋体"/>
      <w:color w:val="000000"/>
      <w:sz w:val="22"/>
      <w:szCs w:val="22"/>
      <w:u w:val="none"/>
    </w:rPr>
  </w:style>
  <w:style w:type="character" w:customStyle="1" w:styleId="199">
    <w:name w:val="标题 6 字符"/>
    <w:link w:val="7"/>
    <w:qFormat/>
    <w:locked/>
    <w:uiPriority w:val="99"/>
    <w:rPr>
      <w:rFonts w:ascii="Arial" w:hAnsi="Arial" w:eastAsia="黑体" w:cs="Times New Roman"/>
      <w:b/>
      <w:bCs/>
      <w:sz w:val="24"/>
      <w:szCs w:val="24"/>
    </w:rPr>
  </w:style>
  <w:style w:type="character" w:customStyle="1" w:styleId="200">
    <w:name w:val="不明显参考1"/>
    <w:qFormat/>
    <w:uiPriority w:val="31"/>
    <w:rPr>
      <w:smallCaps/>
    </w:rPr>
  </w:style>
  <w:style w:type="character" w:customStyle="1" w:styleId="201">
    <w:name w:val="页脚 Char1"/>
    <w:qFormat/>
    <w:uiPriority w:val="99"/>
    <w:rPr>
      <w:kern w:val="2"/>
      <w:sz w:val="18"/>
      <w:szCs w:val="18"/>
    </w:rPr>
  </w:style>
  <w:style w:type="character" w:customStyle="1" w:styleId="202">
    <w:name w:val="Char Char24"/>
    <w:qFormat/>
    <w:uiPriority w:val="0"/>
    <w:rPr>
      <w:b/>
      <w:kern w:val="2"/>
      <w:sz w:val="28"/>
    </w:rPr>
  </w:style>
  <w:style w:type="character" w:customStyle="1" w:styleId="203">
    <w:name w:val="HTML 预设格式 字符"/>
    <w:link w:val="50"/>
    <w:qFormat/>
    <w:locked/>
    <w:uiPriority w:val="99"/>
    <w:rPr>
      <w:rFonts w:ascii="宋体" w:hAnsi="宋体" w:eastAsia="宋体" w:cs="宋体"/>
      <w:kern w:val="0"/>
      <w:sz w:val="24"/>
      <w:szCs w:val="24"/>
    </w:rPr>
  </w:style>
  <w:style w:type="character" w:customStyle="1" w:styleId="204">
    <w:name w:val="一级标题 Char Char"/>
    <w:qFormat/>
    <w:uiPriority w:val="0"/>
    <w:rPr>
      <w:rFonts w:eastAsia="宋体"/>
      <w:b/>
      <w:bCs/>
      <w:kern w:val="44"/>
      <w:sz w:val="44"/>
      <w:szCs w:val="44"/>
      <w:lang w:val="en-US" w:eastAsia="zh-CN" w:bidi="ar-SA"/>
    </w:rPr>
  </w:style>
  <w:style w:type="character" w:customStyle="1" w:styleId="205">
    <w:name w:val="Char Char30"/>
    <w:qFormat/>
    <w:uiPriority w:val="0"/>
    <w:rPr>
      <w:rFonts w:eastAsia="宋体"/>
      <w:b/>
      <w:kern w:val="2"/>
      <w:sz w:val="28"/>
      <w:lang w:val="en-US" w:eastAsia="zh-CN"/>
    </w:rPr>
  </w:style>
  <w:style w:type="character" w:customStyle="1" w:styleId="206">
    <w:name w:val="批注框文本 字符"/>
    <w:link w:val="33"/>
    <w:semiHidden/>
    <w:qFormat/>
    <w:locked/>
    <w:uiPriority w:val="0"/>
    <w:rPr>
      <w:rFonts w:ascii="Times New Roman" w:hAnsi="Times New Roman" w:eastAsia="宋体" w:cs="Times New Roman"/>
      <w:sz w:val="18"/>
      <w:szCs w:val="18"/>
    </w:rPr>
  </w:style>
  <w:style w:type="character" w:customStyle="1" w:styleId="207">
    <w:name w:val="小四 段落 宋体 Char Char Char Char Char"/>
    <w:qFormat/>
    <w:uiPriority w:val="0"/>
    <w:rPr>
      <w:rFonts w:eastAsia="宋体"/>
      <w:kern w:val="2"/>
      <w:sz w:val="24"/>
      <w:lang w:val="en-US" w:eastAsia="zh-CN"/>
    </w:rPr>
  </w:style>
  <w:style w:type="character" w:customStyle="1" w:styleId="208">
    <w:name w:val="Char Char26"/>
    <w:qFormat/>
    <w:uiPriority w:val="0"/>
    <w:rPr>
      <w:b/>
      <w:kern w:val="2"/>
      <w:sz w:val="32"/>
    </w:rPr>
  </w:style>
  <w:style w:type="character" w:customStyle="1" w:styleId="209">
    <w:name w:val="标准小四 Char Char Char"/>
    <w:qFormat/>
    <w:uiPriority w:val="0"/>
    <w:rPr>
      <w:rFonts w:ascii="Arial" w:hAnsi="Arial" w:eastAsia="宋体"/>
      <w:kern w:val="2"/>
      <w:sz w:val="21"/>
      <w:lang w:val="en-US" w:eastAsia="zh-CN"/>
    </w:rPr>
  </w:style>
  <w:style w:type="character" w:customStyle="1" w:styleId="210">
    <w:name w:val="font221"/>
    <w:qFormat/>
    <w:uiPriority w:val="0"/>
    <w:rPr>
      <w:rFonts w:hint="eastAsia" w:ascii="宋体" w:hAnsi="宋体" w:eastAsia="宋体" w:cs="宋体"/>
      <w:b/>
      <w:color w:val="000000"/>
      <w:sz w:val="20"/>
      <w:szCs w:val="20"/>
      <w:u w:val="none"/>
    </w:rPr>
  </w:style>
  <w:style w:type="character" w:customStyle="1" w:styleId="211">
    <w:name w:val="ih151"/>
    <w:qFormat/>
    <w:uiPriority w:val="0"/>
    <w:rPr>
      <w:color w:val="666666"/>
      <w:sz w:val="18"/>
      <w:u w:val="none"/>
    </w:rPr>
  </w:style>
  <w:style w:type="character" w:customStyle="1" w:styleId="212">
    <w:name w:val="font231"/>
    <w:qFormat/>
    <w:uiPriority w:val="0"/>
    <w:rPr>
      <w:rFonts w:hint="eastAsia" w:ascii="宋体" w:hAnsi="宋体" w:eastAsia="宋体" w:cs="宋体"/>
      <w:b/>
      <w:color w:val="000000"/>
      <w:sz w:val="20"/>
      <w:szCs w:val="20"/>
      <w:u w:val="none"/>
    </w:rPr>
  </w:style>
  <w:style w:type="character" w:customStyle="1" w:styleId="213">
    <w:name w:val="批注框文本 Char"/>
    <w:qFormat/>
    <w:locked/>
    <w:uiPriority w:val="0"/>
    <w:rPr>
      <w:rFonts w:ascii="Times New Roman" w:hAnsi="Times New Roman" w:eastAsia="宋体" w:cs="Times New Roman"/>
      <w:sz w:val="18"/>
      <w:szCs w:val="18"/>
    </w:rPr>
  </w:style>
  <w:style w:type="character" w:customStyle="1" w:styleId="214">
    <w:name w:val="纯文本 字符"/>
    <w:link w:val="27"/>
    <w:qFormat/>
    <w:locked/>
    <w:uiPriority w:val="0"/>
    <w:rPr>
      <w:rFonts w:ascii="宋体" w:hAnsi="Courier New" w:eastAsia="宋体" w:cs="Times New Roman"/>
      <w:sz w:val="21"/>
      <w:szCs w:val="21"/>
    </w:rPr>
  </w:style>
  <w:style w:type="character" w:customStyle="1" w:styleId="215">
    <w:name w:val="第七层条 Char"/>
    <w:qFormat/>
    <w:uiPriority w:val="0"/>
    <w:rPr>
      <w:rFonts w:ascii="Arial" w:hAnsi="Arial" w:eastAsia="黑体"/>
      <w:kern w:val="2"/>
      <w:sz w:val="24"/>
      <w:szCs w:val="24"/>
      <w:lang w:val="en-US" w:eastAsia="zh-CN" w:bidi="ar-SA"/>
    </w:rPr>
  </w:style>
  <w:style w:type="character" w:customStyle="1" w:styleId="216">
    <w:name w:val="第八层条 Char"/>
    <w:qFormat/>
    <w:uiPriority w:val="0"/>
    <w:rPr>
      <w:rFonts w:ascii="Arial" w:hAnsi="Arial" w:eastAsia="黑体"/>
      <w:kern w:val="2"/>
      <w:sz w:val="21"/>
      <w:szCs w:val="21"/>
      <w:lang w:val="en-US" w:eastAsia="zh-CN" w:bidi="ar-SA"/>
    </w:rPr>
  </w:style>
  <w:style w:type="character" w:customStyle="1" w:styleId="217">
    <w:name w:val="标题 3 Char1"/>
    <w:qFormat/>
    <w:uiPriority w:val="0"/>
    <w:rPr>
      <w:rFonts w:eastAsia="宋体"/>
      <w:b/>
      <w:kern w:val="2"/>
      <w:sz w:val="32"/>
      <w:lang w:val="en-US" w:eastAsia="zh-CN"/>
    </w:rPr>
  </w:style>
  <w:style w:type="character" w:customStyle="1" w:styleId="218">
    <w:name w:val="标题 3 字符"/>
    <w:link w:val="4"/>
    <w:qFormat/>
    <w:locked/>
    <w:uiPriority w:val="0"/>
    <w:rPr>
      <w:rFonts w:ascii="Times New Roman" w:hAnsi="Times New Roman" w:eastAsia="宋体" w:cs="Times New Roman"/>
      <w:b/>
      <w:bCs/>
      <w:sz w:val="32"/>
      <w:szCs w:val="32"/>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样式 宋体 小四"/>
    <w:qFormat/>
    <w:uiPriority w:val="0"/>
    <w:rPr>
      <w:rFonts w:ascii="宋体" w:eastAsia="宋体"/>
      <w:sz w:val="24"/>
    </w:rPr>
  </w:style>
  <w:style w:type="character" w:customStyle="1" w:styleId="221">
    <w:name w:val="Char Char16"/>
    <w:qFormat/>
    <w:uiPriority w:val="0"/>
    <w:rPr>
      <w:rFonts w:ascii="Arial" w:hAnsi="Arial" w:eastAsia="黑体"/>
      <w:kern w:val="2"/>
      <w:sz w:val="24"/>
      <w:lang w:val="en-US" w:eastAsia="zh-CN"/>
    </w:rPr>
  </w:style>
  <w:style w:type="character" w:customStyle="1" w:styleId="222">
    <w:name w:val="文档结构图 Char"/>
    <w:qFormat/>
    <w:locked/>
    <w:uiPriority w:val="0"/>
    <w:rPr>
      <w:rFonts w:ascii="Times New Roman" w:hAnsi="Times New Roman" w:eastAsia="宋体" w:cs="Times New Roman"/>
      <w:sz w:val="24"/>
      <w:szCs w:val="24"/>
      <w:shd w:val="clear" w:color="auto" w:fill="000080"/>
    </w:rPr>
  </w:style>
  <w:style w:type="character" w:customStyle="1" w:styleId="223">
    <w:name w:val="第六层条 Char"/>
    <w:qFormat/>
    <w:uiPriority w:val="0"/>
    <w:rPr>
      <w:rFonts w:eastAsia="宋体"/>
      <w:b/>
      <w:bCs/>
      <w:kern w:val="2"/>
      <w:sz w:val="24"/>
      <w:szCs w:val="24"/>
      <w:lang w:val="en-US" w:eastAsia="zh-CN" w:bidi="ar-SA"/>
    </w:rPr>
  </w:style>
  <w:style w:type="character" w:customStyle="1" w:styleId="224">
    <w:name w:val="正文文本 Char1"/>
    <w:qFormat/>
    <w:uiPriority w:val="99"/>
    <w:rPr>
      <w:rFonts w:eastAsia="宋体"/>
      <w:kern w:val="2"/>
      <w:sz w:val="21"/>
      <w:szCs w:val="24"/>
      <w:lang w:val="en-US" w:eastAsia="zh-CN" w:bidi="ar-SA"/>
    </w:rPr>
  </w:style>
  <w:style w:type="character" w:customStyle="1" w:styleId="225">
    <w:name w:val="Char Char14"/>
    <w:qFormat/>
    <w:uiPriority w:val="0"/>
    <w:rPr>
      <w:rFonts w:eastAsia="黑体"/>
      <w:b/>
      <w:sz w:val="28"/>
      <w:lang w:val="en-GB" w:eastAsia="zh-CN"/>
    </w:rPr>
  </w:style>
  <w:style w:type="character" w:customStyle="1" w:styleId="226">
    <w:name w:val="样式 首行缩进:  2 字符 Char Char"/>
    <w:qFormat/>
    <w:uiPriority w:val="0"/>
    <w:rPr>
      <w:rFonts w:eastAsia="宋体"/>
      <w:kern w:val="2"/>
      <w:sz w:val="24"/>
      <w:lang w:val="en-US" w:eastAsia="zh-CN"/>
    </w:rPr>
  </w:style>
  <w:style w:type="character" w:customStyle="1" w:styleId="227">
    <w:name w:val="普通文字1 Char2"/>
    <w:qFormat/>
    <w:uiPriority w:val="0"/>
    <w:rPr>
      <w:rFonts w:ascii="宋体" w:hAnsi="Courier New" w:eastAsia="宋体"/>
    </w:rPr>
  </w:style>
  <w:style w:type="character" w:customStyle="1" w:styleId="228">
    <w:name w:val="Char Char28"/>
    <w:qFormat/>
    <w:uiPriority w:val="0"/>
    <w:rPr>
      <w:rFonts w:ascii="Arial" w:hAnsi="Arial" w:eastAsia="黑体"/>
      <w:b/>
      <w:sz w:val="32"/>
    </w:rPr>
  </w:style>
  <w:style w:type="character" w:customStyle="1" w:styleId="229">
    <w:name w:val="正文文本缩进 3 Char"/>
    <w:qFormat/>
    <w:locked/>
    <w:uiPriority w:val="0"/>
    <w:rPr>
      <w:rFonts w:ascii="Times New Roman" w:hAnsi="Times New Roman" w:eastAsia="宋体" w:cs="Times New Roman"/>
      <w:b/>
      <w:bCs/>
      <w:sz w:val="20"/>
      <w:szCs w:val="20"/>
    </w:rPr>
  </w:style>
  <w:style w:type="character" w:customStyle="1" w:styleId="230">
    <w:name w:val="t1"/>
    <w:qFormat/>
    <w:uiPriority w:val="0"/>
  </w:style>
  <w:style w:type="character" w:customStyle="1" w:styleId="231">
    <w:name w:val="标准文本 Char"/>
    <w:qFormat/>
    <w:uiPriority w:val="0"/>
    <w:rPr>
      <w:rFonts w:eastAsia="宋体"/>
      <w:kern w:val="2"/>
      <w:sz w:val="24"/>
      <w:lang w:val="en-US" w:eastAsia="zh-CN"/>
    </w:rPr>
  </w:style>
  <w:style w:type="character" w:customStyle="1" w:styleId="232">
    <w:name w:val="日期 字符"/>
    <w:link w:val="30"/>
    <w:qFormat/>
    <w:locked/>
    <w:uiPriority w:val="0"/>
    <w:rPr>
      <w:rFonts w:ascii="Times New Roman" w:hAnsi="Times New Roman" w:eastAsia="宋体" w:cs="Times New Roman"/>
      <w:sz w:val="20"/>
      <w:szCs w:val="20"/>
    </w:rPr>
  </w:style>
  <w:style w:type="character" w:customStyle="1" w:styleId="233">
    <w:name w:val="Char Char29"/>
    <w:qFormat/>
    <w:uiPriority w:val="0"/>
    <w:rPr>
      <w:rFonts w:ascii="Times New Roman" w:hAnsi="Times New Roman" w:eastAsia="宋体"/>
      <w:b/>
      <w:kern w:val="44"/>
      <w:sz w:val="44"/>
    </w:rPr>
  </w:style>
  <w:style w:type="character" w:customStyle="1" w:styleId="234">
    <w:name w:val="HTML 预设格式 Char"/>
    <w:qFormat/>
    <w:locked/>
    <w:uiPriority w:val="0"/>
    <w:rPr>
      <w:rFonts w:ascii="宋体" w:hAnsi="宋体" w:eastAsia="宋体" w:cs="宋体"/>
      <w:kern w:val="0"/>
      <w:sz w:val="24"/>
      <w:szCs w:val="24"/>
    </w:rPr>
  </w:style>
  <w:style w:type="character" w:customStyle="1" w:styleId="235">
    <w:name w:val="h Char Char"/>
    <w:qFormat/>
    <w:uiPriority w:val="0"/>
    <w:rPr>
      <w:rFonts w:eastAsia="宋体"/>
      <w:kern w:val="2"/>
      <w:sz w:val="18"/>
      <w:lang w:val="en-US" w:eastAsia="zh-CN"/>
    </w:rPr>
  </w:style>
  <w:style w:type="character" w:customStyle="1" w:styleId="236">
    <w:name w:val="纯文本 Char Char Char1"/>
    <w:qFormat/>
    <w:uiPriority w:val="0"/>
    <w:rPr>
      <w:rFonts w:ascii="宋体" w:hAnsi="Courier New" w:eastAsia="宋体"/>
      <w:kern w:val="2"/>
      <w:sz w:val="21"/>
      <w:lang w:val="en-US" w:eastAsia="zh-CN"/>
    </w:rPr>
  </w:style>
  <w:style w:type="character" w:customStyle="1" w:styleId="237">
    <w:name w:val="批注主题 字符"/>
    <w:link w:val="54"/>
    <w:semiHidden/>
    <w:qFormat/>
    <w:locked/>
    <w:uiPriority w:val="99"/>
    <w:rPr>
      <w:rFonts w:ascii="Times New Roman" w:hAnsi="Times New Roman" w:eastAsia="宋体" w:cs="Times New Roman"/>
      <w:b/>
      <w:bCs/>
      <w:sz w:val="24"/>
      <w:szCs w:val="24"/>
    </w:rPr>
  </w:style>
  <w:style w:type="character" w:customStyle="1" w:styleId="238">
    <w:name w:val="普通文字1 Char1"/>
    <w:qFormat/>
    <w:uiPriority w:val="0"/>
    <w:rPr>
      <w:rFonts w:ascii="宋体" w:hAnsi="Courier New" w:eastAsia="宋体"/>
      <w:kern w:val="2"/>
      <w:sz w:val="21"/>
      <w:szCs w:val="21"/>
      <w:lang w:val="en-US" w:eastAsia="zh-CN" w:bidi="ar-SA"/>
    </w:rPr>
  </w:style>
  <w:style w:type="character" w:customStyle="1" w:styleId="239">
    <w:name w:val="小四 段落 宋体 Char Char Char1"/>
    <w:qFormat/>
    <w:uiPriority w:val="0"/>
    <w:rPr>
      <w:rFonts w:ascii="宋体" w:hAnsi="宋体" w:eastAsia="宋体"/>
      <w:kern w:val="2"/>
      <w:sz w:val="24"/>
      <w:lang w:val="en-US" w:eastAsia="zh-CN"/>
    </w:rPr>
  </w:style>
  <w:style w:type="character" w:customStyle="1" w:styleId="240">
    <w:name w:val="标题 2 字符"/>
    <w:link w:val="3"/>
    <w:qFormat/>
    <w:locked/>
    <w:uiPriority w:val="0"/>
    <w:rPr>
      <w:rFonts w:ascii="Arial" w:hAnsi="Arial" w:eastAsia="黑体" w:cs="Times New Roman"/>
      <w:b/>
      <w:bCs/>
      <w:sz w:val="32"/>
      <w:szCs w:val="32"/>
    </w:rPr>
  </w:style>
  <w:style w:type="character" w:customStyle="1" w:styleId="241">
    <w:name w:val="正文文本缩进 3 字符"/>
    <w:link w:val="45"/>
    <w:qFormat/>
    <w:locked/>
    <w:uiPriority w:val="99"/>
    <w:rPr>
      <w:rFonts w:ascii="Times New Roman" w:hAnsi="Times New Roman" w:eastAsia="宋体" w:cs="Times New Roman"/>
      <w:b/>
      <w:bCs/>
      <w:sz w:val="20"/>
      <w:szCs w:val="20"/>
    </w:rPr>
  </w:style>
  <w:style w:type="character" w:customStyle="1" w:styleId="242">
    <w:name w:val="第三层条 Char"/>
    <w:qFormat/>
    <w:uiPriority w:val="0"/>
    <w:rPr>
      <w:rFonts w:ascii="Arial" w:hAnsi="Arial" w:eastAsia="黑体" w:cs="Times New Roman"/>
      <w:b/>
      <w:sz w:val="28"/>
      <w:szCs w:val="20"/>
    </w:rPr>
  </w:style>
  <w:style w:type="character" w:customStyle="1" w:styleId="243">
    <w:name w:val="DAS正文 Char"/>
    <w:link w:val="244"/>
    <w:qFormat/>
    <w:uiPriority w:val="0"/>
    <w:rPr>
      <w:rFonts w:ascii="Verdana" w:hAnsi="Verdana"/>
      <w:kern w:val="2"/>
      <w:sz w:val="24"/>
      <w:szCs w:val="24"/>
      <w:lang w:bidi="ar-SA"/>
    </w:rPr>
  </w:style>
  <w:style w:type="paragraph" w:customStyle="1" w:styleId="244">
    <w:name w:val="DAS正文"/>
    <w:basedOn w:val="1"/>
    <w:link w:val="243"/>
    <w:qFormat/>
    <w:uiPriority w:val="0"/>
    <w:pPr>
      <w:spacing w:line="360" w:lineRule="auto"/>
      <w:ind w:right="181" w:firstLine="480" w:firstLineChars="200"/>
    </w:pPr>
    <w:rPr>
      <w:rFonts w:ascii="Verdana" w:hAnsi="Verdana"/>
      <w:sz w:val="24"/>
    </w:rPr>
  </w:style>
  <w:style w:type="character" w:customStyle="1" w:styleId="245">
    <w:name w:val="font191"/>
    <w:qFormat/>
    <w:uiPriority w:val="0"/>
    <w:rPr>
      <w:rFonts w:hint="eastAsia" w:ascii="宋体" w:hAnsi="宋体" w:eastAsia="宋体" w:cs="宋体"/>
      <w:color w:val="000000"/>
      <w:sz w:val="22"/>
      <w:szCs w:val="22"/>
      <w:u w:val="none"/>
    </w:rPr>
  </w:style>
  <w:style w:type="character" w:customStyle="1" w:styleId="246">
    <w:name w:val="Char Char17"/>
    <w:qFormat/>
    <w:uiPriority w:val="0"/>
    <w:rPr>
      <w:rFonts w:ascii="宋体" w:hAnsi="Courier New"/>
      <w:kern w:val="2"/>
      <w:sz w:val="21"/>
    </w:rPr>
  </w:style>
  <w:style w:type="character" w:customStyle="1" w:styleId="247">
    <w:name w:val="Char Char6"/>
    <w:qFormat/>
    <w:uiPriority w:val="0"/>
    <w:rPr>
      <w:rFonts w:eastAsia="宋体"/>
      <w:kern w:val="2"/>
      <w:sz w:val="24"/>
      <w:lang w:val="en-US" w:eastAsia="zh-CN"/>
    </w:rPr>
  </w:style>
  <w:style w:type="character" w:customStyle="1" w:styleId="248">
    <w:name w:val="正文文本首行缩进 2 字符"/>
    <w:link w:val="56"/>
    <w:qFormat/>
    <w:locked/>
    <w:uiPriority w:val="99"/>
    <w:rPr>
      <w:rFonts w:ascii="宋体" w:hAnsi="宋体" w:eastAsia="宋体" w:cs="Times New Roman"/>
      <w:sz w:val="20"/>
      <w:szCs w:val="20"/>
    </w:rPr>
  </w:style>
  <w:style w:type="character" w:customStyle="1" w:styleId="249">
    <w:name w:val="第八层条 Char1"/>
    <w:qFormat/>
    <w:uiPriority w:val="0"/>
    <w:rPr>
      <w:rFonts w:ascii="Arial" w:hAnsi="Arial" w:eastAsia="黑体" w:cs="Times New Roman"/>
      <w:szCs w:val="21"/>
    </w:rPr>
  </w:style>
  <w:style w:type="character" w:customStyle="1" w:styleId="250">
    <w:name w:val="纯文本 Char Char Char"/>
    <w:qFormat/>
    <w:uiPriority w:val="0"/>
    <w:rPr>
      <w:rFonts w:ascii="宋体" w:hAnsi="Courier New" w:eastAsia="宋体"/>
      <w:kern w:val="2"/>
      <w:sz w:val="21"/>
      <w:lang w:val="en-US" w:eastAsia="zh-CN"/>
    </w:rPr>
  </w:style>
  <w:style w:type="character" w:customStyle="1" w:styleId="251">
    <w:name w:val="文档结构图 字符"/>
    <w:link w:val="16"/>
    <w:semiHidden/>
    <w:qFormat/>
    <w:locked/>
    <w:uiPriority w:val="0"/>
    <w:rPr>
      <w:rFonts w:ascii="Times New Roman" w:hAnsi="Times New Roman" w:eastAsia="宋体" w:cs="Times New Roman"/>
      <w:sz w:val="24"/>
      <w:szCs w:val="24"/>
      <w:shd w:val="clear" w:color="auto" w:fill="000080"/>
    </w:rPr>
  </w:style>
  <w:style w:type="character" w:customStyle="1" w:styleId="252">
    <w:name w:val="Char Char2"/>
    <w:qFormat/>
    <w:uiPriority w:val="0"/>
    <w:rPr>
      <w:rFonts w:ascii="宋体" w:hAnsi="Courier New" w:eastAsia="宋体"/>
      <w:kern w:val="2"/>
      <w:sz w:val="21"/>
      <w:lang w:val="en-US" w:eastAsia="zh-CN"/>
    </w:rPr>
  </w:style>
  <w:style w:type="character" w:customStyle="1" w:styleId="253">
    <w:name w:val="自定义正文 Char Char"/>
    <w:link w:val="254"/>
    <w:qFormat/>
    <w:uiPriority w:val="0"/>
    <w:rPr>
      <w:kern w:val="2"/>
      <w:sz w:val="24"/>
      <w:szCs w:val="24"/>
      <w:lang w:bidi="ar-SA"/>
    </w:rPr>
  </w:style>
  <w:style w:type="paragraph" w:customStyle="1" w:styleId="254">
    <w:name w:val="自定义正文 Char"/>
    <w:basedOn w:val="1"/>
    <w:link w:val="253"/>
    <w:qFormat/>
    <w:uiPriority w:val="0"/>
    <w:pPr>
      <w:spacing w:afterLines="50" w:line="360" w:lineRule="auto"/>
      <w:ind w:firstLine="200" w:firstLineChars="200"/>
      <w:jc w:val="left"/>
    </w:pPr>
    <w:rPr>
      <w:rFonts w:ascii="Calibri" w:hAnsi="Calibri"/>
      <w:sz w:val="24"/>
    </w:rPr>
  </w:style>
  <w:style w:type="character" w:customStyle="1" w:styleId="255">
    <w:name w:val="Quote Char"/>
    <w:link w:val="256"/>
    <w:qFormat/>
    <w:locked/>
    <w:uiPriority w:val="29"/>
    <w:rPr>
      <w:rFonts w:ascii="Calibri" w:hAnsi="Calibri" w:eastAsia="宋体" w:cs="Times New Roman"/>
      <w:i/>
      <w:iCs/>
      <w:kern w:val="0"/>
      <w:sz w:val="22"/>
      <w:lang w:eastAsia="en-US"/>
    </w:rPr>
  </w:style>
  <w:style w:type="paragraph" w:customStyle="1" w:styleId="256">
    <w:name w:val="引用1"/>
    <w:basedOn w:val="1"/>
    <w:next w:val="1"/>
    <w:link w:val="255"/>
    <w:qFormat/>
    <w:uiPriority w:val="29"/>
    <w:pPr>
      <w:widowControl/>
      <w:spacing w:before="200" w:line="276" w:lineRule="auto"/>
      <w:ind w:left="360" w:right="360"/>
      <w:jc w:val="left"/>
    </w:pPr>
    <w:rPr>
      <w:rFonts w:ascii="Calibri" w:hAnsi="Calibri"/>
      <w:i/>
      <w:iCs/>
      <w:kern w:val="0"/>
      <w:sz w:val="22"/>
      <w:szCs w:val="20"/>
      <w:lang w:eastAsia="en-US"/>
    </w:rPr>
  </w:style>
  <w:style w:type="character" w:customStyle="1" w:styleId="257">
    <w:name w:val="二级目录 Char Char"/>
    <w:link w:val="258"/>
    <w:qFormat/>
    <w:uiPriority w:val="0"/>
    <w:rPr>
      <w:rFonts w:ascii="Times New Roman" w:hAnsi="Times New Roman" w:eastAsia="Times New Roman"/>
      <w:b/>
      <w:kern w:val="2"/>
      <w:sz w:val="30"/>
      <w:szCs w:val="28"/>
      <w:lang w:val="en-US" w:eastAsia="zh-CN" w:bidi="ar-SA"/>
    </w:rPr>
  </w:style>
  <w:style w:type="paragraph" w:customStyle="1" w:styleId="258">
    <w:name w:val="二级目录"/>
    <w:next w:val="1"/>
    <w:link w:val="257"/>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character" w:customStyle="1" w:styleId="259">
    <w:name w:val="h3 Char1"/>
    <w:qFormat/>
    <w:uiPriority w:val="0"/>
    <w:rPr>
      <w:rFonts w:eastAsia="宋体"/>
      <w:b/>
      <w:bCs/>
      <w:kern w:val="2"/>
      <w:sz w:val="32"/>
      <w:szCs w:val="32"/>
      <w:lang w:val="en-US" w:eastAsia="zh-CN" w:bidi="ar-SA"/>
    </w:rPr>
  </w:style>
  <w:style w:type="character" w:customStyle="1" w:styleId="260">
    <w:name w:val="标题 4 Char"/>
    <w:qFormat/>
    <w:locked/>
    <w:uiPriority w:val="0"/>
    <w:rPr>
      <w:rFonts w:ascii="Arial" w:hAnsi="Arial" w:eastAsia="黑体" w:cs="Times New Roman"/>
      <w:b/>
      <w:sz w:val="20"/>
      <w:szCs w:val="20"/>
    </w:rPr>
  </w:style>
  <w:style w:type="character" w:customStyle="1" w:styleId="261">
    <w:name w:val="华宇段落1 Char Char Char Char"/>
    <w:qFormat/>
    <w:uiPriority w:val="0"/>
    <w:rPr>
      <w:rFonts w:eastAsia="宋体"/>
      <w:kern w:val="2"/>
      <w:sz w:val="24"/>
      <w:lang w:val="en-US" w:eastAsia="zh-CN"/>
    </w:rPr>
  </w:style>
  <w:style w:type="character" w:customStyle="1" w:styleId="262">
    <w:name w:val="Char Char10"/>
    <w:qFormat/>
    <w:uiPriority w:val="0"/>
    <w:rPr>
      <w:rFonts w:eastAsia="宋体"/>
      <w:b/>
      <w:kern w:val="2"/>
      <w:sz w:val="24"/>
      <w:lang w:val="en-US" w:eastAsia="zh-CN"/>
    </w:rPr>
  </w:style>
  <w:style w:type="character" w:customStyle="1" w:styleId="263">
    <w:name w:val="Char Char27"/>
    <w:qFormat/>
    <w:uiPriority w:val="0"/>
    <w:rPr>
      <w:b/>
      <w:kern w:val="44"/>
      <w:sz w:val="44"/>
    </w:rPr>
  </w:style>
  <w:style w:type="character" w:customStyle="1" w:styleId="264">
    <w:name w:val="普通文字1 Char"/>
    <w:qFormat/>
    <w:uiPriority w:val="0"/>
    <w:rPr>
      <w:rFonts w:ascii="宋体" w:eastAsia="宋体"/>
      <w:kern w:val="2"/>
      <w:sz w:val="21"/>
      <w:lang w:val="en-US" w:eastAsia="zh-CN"/>
    </w:rPr>
  </w:style>
  <w:style w:type="character" w:customStyle="1" w:styleId="265">
    <w:name w:val="已访问的超链接1"/>
    <w:qFormat/>
    <w:uiPriority w:val="0"/>
    <w:rPr>
      <w:color w:val="auto"/>
      <w:u w:val="none"/>
    </w:rPr>
  </w:style>
  <w:style w:type="character" w:customStyle="1" w:styleId="266">
    <w:name w:val="medium_text1"/>
    <w:qFormat/>
    <w:uiPriority w:val="0"/>
    <w:rPr>
      <w:sz w:val="24"/>
    </w:rPr>
  </w:style>
  <w:style w:type="character" w:customStyle="1" w:styleId="267">
    <w:name w:val="Item List Char Char Char"/>
    <w:link w:val="268"/>
    <w:qFormat/>
    <w:uiPriority w:val="0"/>
    <w:rPr>
      <w:rFonts w:ascii="Arial" w:hAnsi="Arial" w:cs="Arial"/>
      <w:b/>
      <w:bCs/>
      <w:kern w:val="2"/>
      <w:sz w:val="21"/>
      <w:szCs w:val="28"/>
      <w:lang w:val="en-US" w:eastAsia="zh-CN" w:bidi="ar-SA"/>
    </w:rPr>
  </w:style>
  <w:style w:type="paragraph" w:customStyle="1" w:styleId="268">
    <w:name w:val="Item List Char Char"/>
    <w:link w:val="267"/>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character" w:customStyle="1" w:styleId="269">
    <w:name w:val="normalfont1"/>
    <w:qFormat/>
    <w:uiPriority w:val="0"/>
    <w:rPr>
      <w:rFonts w:ascii="??" w:hAnsi="??"/>
      <w:sz w:val="18"/>
      <w:u w:val="none"/>
    </w:rPr>
  </w:style>
  <w:style w:type="character" w:customStyle="1" w:styleId="270">
    <w:name w:val="title_emph1"/>
    <w:qFormat/>
    <w:uiPriority w:val="0"/>
    <w:rPr>
      <w:rFonts w:ascii="Arial"/>
      <w:b/>
      <w:sz w:val="18"/>
    </w:rPr>
  </w:style>
  <w:style w:type="character" w:customStyle="1" w:styleId="271">
    <w:name w:val="标题 8 Char"/>
    <w:qFormat/>
    <w:locked/>
    <w:uiPriority w:val="0"/>
    <w:rPr>
      <w:rFonts w:ascii="Arial" w:hAnsi="Arial" w:eastAsia="黑体" w:cs="Times New Roman"/>
      <w:sz w:val="24"/>
      <w:szCs w:val="24"/>
    </w:rPr>
  </w:style>
  <w:style w:type="character" w:customStyle="1" w:styleId="272">
    <w:name w:val="标题 6 Char"/>
    <w:qFormat/>
    <w:locked/>
    <w:uiPriority w:val="0"/>
    <w:rPr>
      <w:rFonts w:ascii="Arial" w:hAnsi="Arial" w:eastAsia="黑体" w:cs="Times New Roman"/>
      <w:b/>
      <w:bCs/>
      <w:sz w:val="24"/>
      <w:szCs w:val="24"/>
    </w:rPr>
  </w:style>
  <w:style w:type="character" w:customStyle="1" w:styleId="273">
    <w:name w:val="style131"/>
    <w:qFormat/>
    <w:uiPriority w:val="0"/>
    <w:rPr>
      <w:sz w:val="18"/>
    </w:rPr>
  </w:style>
  <w:style w:type="character" w:customStyle="1" w:styleId="274">
    <w:name w:val="concon"/>
    <w:qFormat/>
    <w:uiPriority w:val="0"/>
  </w:style>
  <w:style w:type="character" w:customStyle="1" w:styleId="275">
    <w:name w:val="A2"/>
    <w:qFormat/>
    <w:uiPriority w:val="0"/>
    <w:rPr>
      <w:color w:val="000000"/>
      <w:sz w:val="18"/>
    </w:rPr>
  </w:style>
  <w:style w:type="character" w:customStyle="1" w:styleId="276">
    <w:name w:val="正文文本缩进 2 字符"/>
    <w:link w:val="31"/>
    <w:qFormat/>
    <w:locked/>
    <w:uiPriority w:val="0"/>
    <w:rPr>
      <w:rFonts w:ascii="宋体" w:hAnsi="宋体" w:eastAsia="宋体" w:cs="Times New Roman"/>
      <w:sz w:val="24"/>
      <w:szCs w:val="24"/>
    </w:rPr>
  </w:style>
  <w:style w:type="character" w:customStyle="1" w:styleId="277">
    <w:name w:val="Table Text Char Char"/>
    <w:link w:val="278"/>
    <w:qFormat/>
    <w:uiPriority w:val="0"/>
    <w:rPr>
      <w:rFonts w:ascii="Arial" w:hAnsi="Arial" w:cs="Arial"/>
      <w:sz w:val="18"/>
      <w:szCs w:val="28"/>
      <w:lang w:val="en-US" w:eastAsia="zh-CN" w:bidi="ar-SA"/>
    </w:rPr>
  </w:style>
  <w:style w:type="paragraph" w:customStyle="1" w:styleId="278">
    <w:name w:val="Table Text Char"/>
    <w:link w:val="277"/>
    <w:qFormat/>
    <w:uiPriority w:val="0"/>
    <w:pPr>
      <w:snapToGrid w:val="0"/>
      <w:spacing w:before="80" w:after="80"/>
    </w:pPr>
    <w:rPr>
      <w:rFonts w:ascii="Arial" w:hAnsi="Arial" w:eastAsia="宋体" w:cs="Arial"/>
      <w:sz w:val="18"/>
      <w:szCs w:val="28"/>
      <w:lang w:val="en-US" w:eastAsia="zh-CN" w:bidi="ar-SA"/>
    </w:rPr>
  </w:style>
  <w:style w:type="character" w:customStyle="1" w:styleId="279">
    <w:name w:val="标题 3 Char Char"/>
    <w:qFormat/>
    <w:uiPriority w:val="0"/>
    <w:rPr>
      <w:rFonts w:eastAsia="仿宋_GB2312"/>
      <w:b/>
      <w:kern w:val="2"/>
      <w:sz w:val="32"/>
      <w:lang w:val="en-US" w:eastAsia="zh-CN"/>
    </w:rPr>
  </w:style>
  <w:style w:type="character" w:customStyle="1" w:styleId="280">
    <w:name w:val="3zw"/>
    <w:qFormat/>
    <w:uiPriority w:val="0"/>
    <w:rPr>
      <w:rFonts w:cs="Times New Roman"/>
    </w:rPr>
  </w:style>
  <w:style w:type="character" w:customStyle="1" w:styleId="281">
    <w:name w:val="普通文字 Char Char3"/>
    <w:qFormat/>
    <w:uiPriority w:val="0"/>
    <w:rPr>
      <w:rFonts w:ascii="宋体" w:hAnsi="Courier New" w:eastAsia="宋体"/>
      <w:kern w:val="2"/>
      <w:sz w:val="21"/>
      <w:lang w:val="en-US" w:eastAsia="zh-CN"/>
    </w:rPr>
  </w:style>
  <w:style w:type="character" w:customStyle="1" w:styleId="282">
    <w:name w:val="标题 Char"/>
    <w:qFormat/>
    <w:locked/>
    <w:uiPriority w:val="10"/>
    <w:rPr>
      <w:rFonts w:ascii="Times New Roman" w:hAnsi="Times New Roman" w:eastAsia="黑体" w:cs="Times New Roman"/>
      <w:b/>
      <w:kern w:val="0"/>
      <w:sz w:val="20"/>
      <w:szCs w:val="20"/>
      <w:lang w:val="en-GB"/>
    </w:rPr>
  </w:style>
  <w:style w:type="character" w:customStyle="1" w:styleId="283">
    <w:name w:val="小四 段落 宋体 Char Char Char Char1"/>
    <w:qFormat/>
    <w:uiPriority w:val="0"/>
    <w:rPr>
      <w:rFonts w:eastAsia="宋体"/>
      <w:kern w:val="2"/>
      <w:sz w:val="24"/>
      <w:lang w:val="en-US" w:eastAsia="zh-CN"/>
    </w:rPr>
  </w:style>
  <w:style w:type="character" w:customStyle="1" w:styleId="284">
    <w:name w:val="我的正文 Char"/>
    <w:link w:val="285"/>
    <w:qFormat/>
    <w:uiPriority w:val="0"/>
    <w:rPr>
      <w:rFonts w:ascii="宋体" w:hAnsi="宋体" w:eastAsia="宋体" w:cs="宋体"/>
      <w:sz w:val="21"/>
      <w:szCs w:val="21"/>
      <w:lang w:val="en-US" w:eastAsia="zh-CN" w:bidi="ar-SA"/>
    </w:rPr>
  </w:style>
  <w:style w:type="paragraph" w:customStyle="1" w:styleId="285">
    <w:name w:val="我的正文"/>
    <w:basedOn w:val="1"/>
    <w:link w:val="284"/>
    <w:qFormat/>
    <w:uiPriority w:val="0"/>
    <w:pPr>
      <w:widowControl/>
      <w:spacing w:line="360" w:lineRule="auto"/>
      <w:ind w:firstLine="420"/>
      <w:jc w:val="left"/>
    </w:pPr>
    <w:rPr>
      <w:rFonts w:ascii="宋体" w:hAnsi="宋体" w:cs="宋体"/>
      <w:kern w:val="0"/>
      <w:szCs w:val="21"/>
    </w:rPr>
  </w:style>
  <w:style w:type="character" w:customStyle="1" w:styleId="286">
    <w:name w:val="标准文本 Char Char Char"/>
    <w:qFormat/>
    <w:uiPriority w:val="0"/>
    <w:rPr>
      <w:rFonts w:eastAsia="宋体"/>
      <w:kern w:val="2"/>
      <w:sz w:val="24"/>
      <w:lang w:val="en-US" w:eastAsia="zh-CN"/>
    </w:rPr>
  </w:style>
  <w:style w:type="character" w:customStyle="1" w:styleId="287">
    <w:name w:val="标题 字符"/>
    <w:link w:val="53"/>
    <w:qFormat/>
    <w:locked/>
    <w:uiPriority w:val="0"/>
    <w:rPr>
      <w:rFonts w:ascii="Times New Roman" w:hAnsi="Times New Roman" w:eastAsia="黑体" w:cs="Times New Roman"/>
      <w:b/>
      <w:kern w:val="0"/>
      <w:sz w:val="20"/>
      <w:szCs w:val="20"/>
      <w:lang w:val="en-GB"/>
    </w:rPr>
  </w:style>
  <w:style w:type="character" w:customStyle="1" w:styleId="288">
    <w:name w:val="无间隔 Char"/>
    <w:qFormat/>
    <w:uiPriority w:val="0"/>
    <w:rPr>
      <w:rFonts w:ascii="Calibri" w:hAnsi="Calibri" w:eastAsia="微软雅黑"/>
      <w:kern w:val="2"/>
      <w:sz w:val="22"/>
      <w:lang w:val="en-US" w:eastAsia="zh-CN"/>
    </w:rPr>
  </w:style>
  <w:style w:type="character" w:customStyle="1" w:styleId="289">
    <w:name w:val="Char Char7"/>
    <w:qFormat/>
    <w:uiPriority w:val="0"/>
    <w:rPr>
      <w:rFonts w:eastAsia="宋体"/>
      <w:b/>
      <w:kern w:val="2"/>
      <w:sz w:val="24"/>
      <w:lang w:val="en-US" w:eastAsia="zh-CN"/>
    </w:rPr>
  </w:style>
  <w:style w:type="character" w:customStyle="1" w:styleId="290">
    <w:name w:val="表格 Char Char"/>
    <w:link w:val="291"/>
    <w:qFormat/>
    <w:uiPriority w:val="0"/>
    <w:rPr>
      <w:rFonts w:ascii="宋体" w:hAnsi="宋体" w:eastAsia="宋体" w:cs="宋体"/>
      <w:lang w:val="en-US" w:eastAsia="zh-CN" w:bidi="ar-SA"/>
    </w:rPr>
  </w:style>
  <w:style w:type="paragraph" w:customStyle="1" w:styleId="291">
    <w:name w:val="表格"/>
    <w:basedOn w:val="1"/>
    <w:link w:val="290"/>
    <w:qFormat/>
    <w:uiPriority w:val="0"/>
    <w:pPr>
      <w:snapToGrid w:val="0"/>
      <w:ind w:firstLine="21" w:firstLineChars="21"/>
    </w:pPr>
    <w:rPr>
      <w:rFonts w:ascii="宋体" w:hAnsi="宋体" w:cs="宋体"/>
      <w:kern w:val="0"/>
      <w:sz w:val="20"/>
      <w:szCs w:val="20"/>
    </w:rPr>
  </w:style>
  <w:style w:type="character" w:customStyle="1" w:styleId="292">
    <w:name w:val="Char Char12"/>
    <w:qFormat/>
    <w:locked/>
    <w:uiPriority w:val="0"/>
    <w:rPr>
      <w:rFonts w:ascii="Arial" w:hAnsi="Arial" w:eastAsia="黑体"/>
      <w:kern w:val="2"/>
      <w:sz w:val="21"/>
      <w:lang w:val="en-US" w:eastAsia="zh-CN"/>
    </w:rPr>
  </w:style>
  <w:style w:type="paragraph" w:customStyle="1" w:styleId="293">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294">
    <w:name w:val="一级标题"/>
    <w:basedOn w:val="1"/>
    <w:qFormat/>
    <w:uiPriority w:val="0"/>
    <w:pPr>
      <w:tabs>
        <w:tab w:val="left" w:pos="903"/>
      </w:tabs>
      <w:spacing w:line="360" w:lineRule="auto"/>
      <w:ind w:left="900" w:hanging="420"/>
    </w:pPr>
    <w:rPr>
      <w:rFonts w:ascii="Arial" w:hAnsi="Arial" w:cs="Arial"/>
      <w:sz w:val="24"/>
      <w:szCs w:val="20"/>
    </w:rPr>
  </w:style>
  <w:style w:type="paragraph" w:customStyle="1" w:styleId="295">
    <w:name w:val="font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96">
    <w:name w:val="附录1"/>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297">
    <w:name w:val="1"/>
    <w:basedOn w:val="1"/>
    <w:next w:val="49"/>
    <w:qFormat/>
    <w:uiPriority w:val="0"/>
    <w:pPr>
      <w:spacing w:line="360" w:lineRule="auto"/>
    </w:pPr>
    <w:rPr>
      <w:rFonts w:eastAsia="仿宋_GB2312"/>
      <w:sz w:val="24"/>
    </w:rPr>
  </w:style>
  <w:style w:type="paragraph" w:customStyle="1" w:styleId="2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99">
    <w:name w:val="flName"/>
    <w:basedOn w:val="300"/>
    <w:qFormat/>
    <w:uiPriority w:val="0"/>
    <w:pPr>
      <w:spacing w:before="0" w:line="113" w:lineRule="atLeast"/>
    </w:pPr>
  </w:style>
  <w:style w:type="paragraph" w:customStyle="1" w:styleId="300">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301">
    <w:name w:val="Char Char"/>
    <w:basedOn w:val="1"/>
    <w:qFormat/>
    <w:uiPriority w:val="0"/>
    <w:rPr>
      <w:rFonts w:ascii="Tahoma" w:hAnsi="Tahoma"/>
      <w:sz w:val="24"/>
      <w:szCs w:val="20"/>
    </w:rPr>
  </w:style>
  <w:style w:type="paragraph" w:customStyle="1" w:styleId="30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30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04">
    <w:name w:val="小四 段落 宋体 Char"/>
    <w:basedOn w:val="14"/>
    <w:qFormat/>
    <w:uiPriority w:val="0"/>
    <w:pPr>
      <w:tabs>
        <w:tab w:val="clear" w:pos="2952"/>
      </w:tabs>
      <w:ind w:left="0" w:right="-33" w:firstLine="600" w:firstLineChars="200"/>
      <w:jc w:val="left"/>
    </w:pPr>
    <w:rPr>
      <w:rFonts w:ascii="仿宋_GB2312" w:eastAsia="仿宋_GB2312"/>
      <w:sz w:val="30"/>
      <w:szCs w:val="30"/>
    </w:rPr>
  </w:style>
  <w:style w:type="paragraph" w:customStyle="1" w:styleId="305">
    <w:name w:val="丁华正文"/>
    <w:basedOn w:val="45"/>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306">
    <w:name w:val="Char Char Char Char Char Char Char"/>
    <w:basedOn w:val="1"/>
    <w:qFormat/>
    <w:uiPriority w:val="0"/>
    <w:pPr>
      <w:jc w:val="left"/>
    </w:pPr>
    <w:rPr>
      <w:rFonts w:ascii="Tahoma" w:hAnsi="Tahoma"/>
      <w:sz w:val="24"/>
      <w:szCs w:val="20"/>
    </w:rPr>
  </w:style>
  <w:style w:type="paragraph" w:customStyle="1" w:styleId="307">
    <w:name w:val="样式 样式 首行缩进:  2 字符 + 行距: 1.5 倍行距"/>
    <w:basedOn w:val="1"/>
    <w:qFormat/>
    <w:uiPriority w:val="0"/>
    <w:pPr>
      <w:spacing w:line="360" w:lineRule="auto"/>
      <w:ind w:firstLine="470" w:firstLineChars="196"/>
    </w:pPr>
    <w:rPr>
      <w:sz w:val="24"/>
      <w:szCs w:val="20"/>
    </w:rPr>
  </w:style>
  <w:style w:type="paragraph" w:customStyle="1" w:styleId="308">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309">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310">
    <w:name w:val="font13"/>
    <w:basedOn w:val="1"/>
    <w:qFormat/>
    <w:uiPriority w:val="0"/>
    <w:pPr>
      <w:widowControl/>
      <w:spacing w:before="100" w:beforeAutospacing="1" w:after="100" w:afterAutospacing="1"/>
      <w:jc w:val="left"/>
    </w:pPr>
    <w:rPr>
      <w:i/>
      <w:iCs/>
      <w:kern w:val="0"/>
      <w:sz w:val="36"/>
      <w:szCs w:val="36"/>
    </w:rPr>
  </w:style>
  <w:style w:type="paragraph" w:customStyle="1" w:styleId="31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12">
    <w:name w:val="三级目录"/>
    <w:next w:val="1"/>
    <w:qFormat/>
    <w:uiPriority w:val="0"/>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313">
    <w:name w:val="正文 + 宋体"/>
    <w:basedOn w:val="1"/>
    <w:qFormat/>
    <w:uiPriority w:val="0"/>
    <w:pPr>
      <w:spacing w:line="360" w:lineRule="auto"/>
      <w:ind w:firstLine="420" w:firstLineChars="200"/>
    </w:pPr>
  </w:style>
  <w:style w:type="paragraph" w:customStyle="1" w:styleId="314">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31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316">
    <w:name w:val="丁华标题2"/>
    <w:basedOn w:val="3"/>
    <w:next w:val="30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317">
    <w:name w:val="章标题"/>
    <w:next w:val="31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31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0">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21">
    <w:name w:val="Char Char2 Char Char"/>
    <w:basedOn w:val="16"/>
    <w:qFormat/>
    <w:uiPriority w:val="0"/>
    <w:pPr>
      <w:spacing w:line="436" w:lineRule="exact"/>
    </w:pPr>
    <w:rPr>
      <w:rFonts w:ascii="Tahoma" w:hAnsi="Tahoma"/>
      <w:kern w:val="2"/>
      <w:szCs w:val="20"/>
    </w:rPr>
  </w:style>
  <w:style w:type="paragraph" w:customStyle="1" w:styleId="32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23">
    <w:name w:val="默认段落字体 Para Char Char Char Char Char Char Char"/>
    <w:basedOn w:val="1"/>
    <w:qFormat/>
    <w:uiPriority w:val="0"/>
    <w:rPr>
      <w:rFonts w:ascii="Tahoma" w:hAnsi="Tahoma"/>
      <w:sz w:val="24"/>
      <w:szCs w:val="20"/>
    </w:rPr>
  </w:style>
  <w:style w:type="paragraph" w:customStyle="1" w:styleId="324">
    <w:name w:val="方案文档"/>
    <w:basedOn w:val="1"/>
    <w:qFormat/>
    <w:uiPriority w:val="0"/>
    <w:pPr>
      <w:spacing w:before="60" w:after="60" w:line="360" w:lineRule="auto"/>
      <w:jc w:val="center"/>
    </w:pPr>
    <w:rPr>
      <w:rFonts w:ascii="宋体" w:hAnsi="宋体"/>
      <w:kern w:val="0"/>
      <w:sz w:val="24"/>
      <w:szCs w:val="20"/>
      <w:lang w:val="zh-CN"/>
    </w:rPr>
  </w:style>
  <w:style w:type="paragraph" w:customStyle="1" w:styleId="325">
    <w:name w:val="Char Char110"/>
    <w:basedOn w:val="1"/>
    <w:qFormat/>
    <w:uiPriority w:val="0"/>
    <w:rPr>
      <w:rFonts w:ascii="Tahoma" w:hAnsi="Tahoma" w:cs="Tahoma"/>
      <w:sz w:val="24"/>
      <w:szCs w:val="20"/>
    </w:rPr>
  </w:style>
  <w:style w:type="paragraph" w:customStyle="1" w:styleId="326">
    <w:name w:val="Char Char Char1"/>
    <w:basedOn w:val="16"/>
    <w:qFormat/>
    <w:uiPriority w:val="0"/>
    <w:pPr>
      <w:spacing w:line="436" w:lineRule="exact"/>
    </w:pPr>
  </w:style>
  <w:style w:type="paragraph" w:customStyle="1" w:styleId="327">
    <w:name w:val="Char1 Char Char Char"/>
    <w:basedOn w:val="1"/>
    <w:qFormat/>
    <w:uiPriority w:val="0"/>
    <w:rPr>
      <w:rFonts w:ascii="Tahoma" w:hAnsi="Tahoma" w:cs="Tahoma"/>
      <w:sz w:val="24"/>
      <w:szCs w:val="20"/>
    </w:rPr>
  </w:style>
  <w:style w:type="paragraph" w:customStyle="1" w:styleId="328">
    <w:name w:val="Char Char Char Char1"/>
    <w:basedOn w:val="16"/>
    <w:qFormat/>
    <w:uiPriority w:val="0"/>
    <w:pPr>
      <w:adjustRightInd w:val="0"/>
      <w:snapToGrid w:val="0"/>
      <w:spacing w:line="360" w:lineRule="auto"/>
    </w:pPr>
    <w:rPr>
      <w:rFonts w:ascii="Tahoma" w:hAnsi="Tahoma"/>
    </w:rPr>
  </w:style>
  <w:style w:type="paragraph" w:customStyle="1" w:styleId="32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0">
    <w:name w:val="Char Char Char Char"/>
    <w:basedOn w:val="16"/>
    <w:qFormat/>
    <w:uiPriority w:val="0"/>
    <w:pPr>
      <w:adjustRightInd w:val="0"/>
      <w:snapToGrid w:val="0"/>
      <w:spacing w:line="360" w:lineRule="auto"/>
    </w:pPr>
    <w:rPr>
      <w:rFonts w:ascii="Tahoma" w:hAnsi="Tahoma"/>
    </w:rPr>
  </w:style>
  <w:style w:type="paragraph" w:customStyle="1" w:styleId="331">
    <w:name w:val="公文标题 2"/>
    <w:basedOn w:val="1"/>
    <w:next w:val="332"/>
    <w:qFormat/>
    <w:uiPriority w:val="0"/>
    <w:pPr>
      <w:outlineLvl w:val="1"/>
    </w:pPr>
    <w:rPr>
      <w:rFonts w:ascii="仿宋_GB2312" w:hAnsi="宋体" w:eastAsia="仿宋_GB2312"/>
      <w:kern w:val="28"/>
      <w:sz w:val="28"/>
    </w:rPr>
  </w:style>
  <w:style w:type="paragraph" w:customStyle="1" w:styleId="332">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3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34">
    <w:name w:val="文档正文"/>
    <w:basedOn w:val="1"/>
    <w:qFormat/>
    <w:uiPriority w:val="0"/>
    <w:pPr>
      <w:spacing w:line="360" w:lineRule="auto"/>
    </w:pPr>
    <w:rPr>
      <w:rFonts w:ascii="宋体" w:hAnsi="宋体"/>
      <w:b/>
      <w:bCs/>
    </w:rPr>
  </w:style>
  <w:style w:type="paragraph" w:customStyle="1" w:styleId="335">
    <w:name w:val="Char1 Char Char Char1"/>
    <w:basedOn w:val="1"/>
    <w:qFormat/>
    <w:uiPriority w:val="0"/>
    <w:rPr>
      <w:rFonts w:ascii="Tahoma" w:hAnsi="Tahoma"/>
      <w:sz w:val="24"/>
      <w:szCs w:val="20"/>
    </w:rPr>
  </w:style>
  <w:style w:type="paragraph" w:customStyle="1" w:styleId="3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37">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3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39">
    <w:name w:val="表头_5"/>
    <w:basedOn w:val="1"/>
    <w:qFormat/>
    <w:uiPriority w:val="0"/>
    <w:pPr>
      <w:adjustRightInd w:val="0"/>
      <w:spacing w:line="360" w:lineRule="auto"/>
      <w:textAlignment w:val="baseline"/>
    </w:pPr>
    <w:rPr>
      <w:b/>
      <w:bCs/>
      <w:sz w:val="28"/>
      <w:szCs w:val="21"/>
    </w:rPr>
  </w:style>
  <w:style w:type="paragraph" w:customStyle="1" w:styleId="34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szCs w:val="20"/>
    </w:rPr>
  </w:style>
  <w:style w:type="paragraph" w:customStyle="1" w:styleId="3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szCs w:val="20"/>
    </w:rPr>
  </w:style>
  <w:style w:type="paragraph" w:customStyle="1" w:styleId="34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43">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44">
    <w:name w:val="默认段落字体 Para Char Char Char Char Char Char Char Char Char1 Char Char Char Char Char Char Char"/>
    <w:basedOn w:val="16"/>
    <w:qFormat/>
    <w:uiPriority w:val="0"/>
    <w:rPr>
      <w:szCs w:val="20"/>
    </w:rPr>
  </w:style>
  <w:style w:type="paragraph" w:customStyle="1" w:styleId="345">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346">
    <w:name w:val="font11"/>
    <w:basedOn w:val="1"/>
    <w:qFormat/>
    <w:uiPriority w:val="0"/>
    <w:pPr>
      <w:widowControl/>
      <w:spacing w:before="100" w:beforeAutospacing="1" w:after="100" w:afterAutospacing="1"/>
      <w:jc w:val="left"/>
    </w:pPr>
    <w:rPr>
      <w:b/>
      <w:bCs/>
      <w:kern w:val="0"/>
      <w:sz w:val="18"/>
      <w:szCs w:val="18"/>
    </w:rPr>
  </w:style>
  <w:style w:type="paragraph" w:customStyle="1" w:styleId="34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rPr>
  </w:style>
  <w:style w:type="paragraph" w:customStyle="1" w:styleId="348">
    <w:name w:val="Char Char1"/>
    <w:basedOn w:val="1"/>
    <w:qFormat/>
    <w:uiPriority w:val="0"/>
    <w:rPr>
      <w:rFonts w:ascii="Tahoma" w:hAnsi="Tahoma"/>
      <w:sz w:val="24"/>
      <w:szCs w:val="20"/>
    </w:rPr>
  </w:style>
  <w:style w:type="paragraph" w:customStyle="1" w:styleId="349">
    <w:name w:val="正文lzq"/>
    <w:basedOn w:val="1"/>
    <w:qFormat/>
    <w:uiPriority w:val="0"/>
    <w:pPr>
      <w:adjustRightInd w:val="0"/>
      <w:spacing w:line="360" w:lineRule="auto"/>
      <w:ind w:firstLine="480"/>
      <w:textAlignment w:val="baseline"/>
    </w:pPr>
    <w:rPr>
      <w:kern w:val="0"/>
      <w:sz w:val="24"/>
      <w:szCs w:val="20"/>
    </w:rPr>
  </w:style>
  <w:style w:type="paragraph" w:customStyle="1" w:styleId="350">
    <w:name w:val="标题1，章节第一层"/>
    <w:basedOn w:val="351"/>
    <w:next w:val="351"/>
    <w:qFormat/>
    <w:uiPriority w:val="0"/>
    <w:pPr>
      <w:tabs>
        <w:tab w:val="left" w:pos="693"/>
      </w:tabs>
      <w:spacing w:beforeLines="0"/>
      <w:ind w:left="482"/>
      <w:outlineLvl w:val="0"/>
    </w:pPr>
    <w:rPr>
      <w:color w:val="000000"/>
      <w:sz w:val="24"/>
      <w:szCs w:val="24"/>
    </w:rPr>
  </w:style>
  <w:style w:type="paragraph" w:customStyle="1" w:styleId="351">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352">
    <w:name w:val="font9"/>
    <w:basedOn w:val="1"/>
    <w:qFormat/>
    <w:uiPriority w:val="0"/>
    <w:pPr>
      <w:widowControl/>
      <w:spacing w:before="100" w:beforeAutospacing="1" w:after="100" w:afterAutospacing="1"/>
      <w:jc w:val="left"/>
    </w:pPr>
    <w:rPr>
      <w:b/>
      <w:bCs/>
      <w:kern w:val="0"/>
      <w:sz w:val="20"/>
      <w:szCs w:val="20"/>
    </w:rPr>
  </w:style>
  <w:style w:type="paragraph" w:customStyle="1" w:styleId="35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55">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7">
    <w:name w:val="正文2"/>
    <w:basedOn w:val="1"/>
    <w:qFormat/>
    <w:uiPriority w:val="0"/>
    <w:pPr>
      <w:spacing w:before="156" w:line="360" w:lineRule="auto"/>
      <w:ind w:firstLine="510" w:firstLineChars="200"/>
    </w:pPr>
    <w:rPr>
      <w:sz w:val="24"/>
      <w:szCs w:val="20"/>
    </w:rPr>
  </w:style>
  <w:style w:type="paragraph" w:customStyle="1" w:styleId="358">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5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6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61">
    <w:name w:val="普通文字"/>
    <w:basedOn w:val="1"/>
    <w:next w:val="1"/>
    <w:qFormat/>
    <w:uiPriority w:val="0"/>
    <w:rPr>
      <w:rFonts w:ascii="宋体" w:hAnsi="宋体" w:cs="宋体"/>
      <w:kern w:val="0"/>
      <w:sz w:val="24"/>
      <w:szCs w:val="20"/>
      <w:u w:color="000000"/>
    </w:rPr>
  </w:style>
  <w:style w:type="paragraph" w:customStyle="1" w:styleId="362">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363">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364">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65">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6">
    <w:name w:val="table_lines"/>
    <w:basedOn w:val="1"/>
    <w:qFormat/>
    <w:uiPriority w:val="0"/>
    <w:pPr>
      <w:widowControl/>
      <w:jc w:val="left"/>
    </w:pPr>
    <w:rPr>
      <w:kern w:val="0"/>
      <w:sz w:val="20"/>
      <w:szCs w:val="20"/>
      <w:lang w:val="de-DE" w:eastAsia="de-DE"/>
    </w:rPr>
  </w:style>
  <w:style w:type="paragraph" w:customStyle="1" w:styleId="367">
    <w:name w:val="标题3，章节第三层"/>
    <w:basedOn w:val="1"/>
    <w:next w:val="351"/>
    <w:qFormat/>
    <w:uiPriority w:val="0"/>
    <w:pPr>
      <w:adjustRightInd w:val="0"/>
      <w:snapToGrid w:val="0"/>
      <w:spacing w:before="78" w:line="300" w:lineRule="auto"/>
      <w:outlineLvl w:val="2"/>
    </w:pPr>
    <w:rPr>
      <w:rFonts w:ascii="Arial" w:hAnsi="Arial" w:eastAsia="华文细黑"/>
      <w:sz w:val="30"/>
    </w:rPr>
  </w:style>
  <w:style w:type="paragraph" w:customStyle="1" w:styleId="368">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369">
    <w:name w:val="greytypebeni"/>
    <w:basedOn w:val="1"/>
    <w:qFormat/>
    <w:uiPriority w:val="0"/>
    <w:pPr>
      <w:widowControl/>
      <w:jc w:val="left"/>
    </w:pPr>
    <w:rPr>
      <w:rFonts w:ascii="宋体" w:hAnsi="宋体" w:cs="宋体"/>
      <w:kern w:val="0"/>
      <w:sz w:val="24"/>
    </w:rPr>
  </w:style>
  <w:style w:type="paragraph" w:customStyle="1" w:styleId="370">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371">
    <w:name w:val="项目符号，二级"/>
    <w:basedOn w:val="351"/>
    <w:next w:val="351"/>
    <w:qFormat/>
    <w:uiPriority w:val="0"/>
    <w:pPr>
      <w:tabs>
        <w:tab w:val="left" w:pos="1211"/>
        <w:tab w:val="left" w:pos="1337"/>
      </w:tabs>
      <w:ind w:left="1337" w:right="-27" w:firstLine="480"/>
    </w:pPr>
    <w:rPr>
      <w:bCs w:val="0"/>
      <w:color w:val="000000"/>
      <w:sz w:val="24"/>
      <w:szCs w:val="24"/>
    </w:rPr>
  </w:style>
  <w:style w:type="paragraph" w:customStyle="1" w:styleId="372">
    <w:name w:val="Char1"/>
    <w:basedOn w:val="1"/>
    <w:qFormat/>
    <w:uiPriority w:val="0"/>
    <w:rPr>
      <w:rFonts w:ascii="仿宋_GB2312" w:hAnsi="宋体" w:eastAsia="仿宋_GB2312" w:cs="宋体"/>
      <w:b/>
      <w:sz w:val="32"/>
      <w:szCs w:val="32"/>
    </w:rPr>
  </w:style>
  <w:style w:type="paragraph" w:customStyle="1" w:styleId="373">
    <w:name w:val="标题3"/>
    <w:basedOn w:val="4"/>
    <w:qFormat/>
    <w:uiPriority w:val="0"/>
    <w:pPr>
      <w:keepNext w:val="0"/>
      <w:keepLines w:val="0"/>
      <w:spacing w:before="0" w:after="0" w:line="360" w:lineRule="auto"/>
    </w:pPr>
    <w:rPr>
      <w:rFonts w:eastAsia="仿宋_GB2312"/>
      <w:b w:val="0"/>
      <w:sz w:val="30"/>
    </w:rPr>
  </w:style>
  <w:style w:type="paragraph" w:customStyle="1" w:styleId="374">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6">
    <w:name w:val="Char Char Char Char Char Char Char Char Char Char Char Char Char"/>
    <w:basedOn w:val="1"/>
    <w:qFormat/>
    <w:uiPriority w:val="0"/>
    <w:pPr>
      <w:widowControl/>
      <w:spacing w:after="160" w:line="240" w:lineRule="exact"/>
      <w:jc w:val="left"/>
    </w:pPr>
  </w:style>
  <w:style w:type="paragraph" w:customStyle="1" w:styleId="377">
    <w:name w:val="正文 居中"/>
    <w:basedOn w:val="1"/>
    <w:qFormat/>
    <w:uiPriority w:val="0"/>
    <w:pPr>
      <w:spacing w:line="360" w:lineRule="auto"/>
      <w:jc w:val="center"/>
    </w:pPr>
    <w:rPr>
      <w:sz w:val="24"/>
      <w:szCs w:val="20"/>
    </w:rPr>
  </w:style>
  <w:style w:type="paragraph" w:customStyle="1" w:styleId="378">
    <w:name w:val="彩色列表1"/>
    <w:basedOn w:val="1"/>
    <w:qFormat/>
    <w:uiPriority w:val="0"/>
    <w:pPr>
      <w:ind w:firstLine="420" w:firstLineChars="200"/>
    </w:pPr>
    <w:rPr>
      <w:rFonts w:ascii="Calibri" w:hAnsi="Calibri"/>
      <w:szCs w:val="22"/>
    </w:rPr>
  </w:style>
  <w:style w:type="paragraph" w:customStyle="1" w:styleId="379">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380">
    <w:name w:val="Char Char Char Char Char Char Char Char Char1"/>
    <w:basedOn w:val="1"/>
    <w:qFormat/>
    <w:uiPriority w:val="0"/>
    <w:pPr>
      <w:tabs>
        <w:tab w:val="left" w:pos="360"/>
      </w:tabs>
      <w:ind w:left="360" w:hanging="360" w:hangingChars="200"/>
    </w:pPr>
    <w:rPr>
      <w:sz w:val="24"/>
    </w:rPr>
  </w:style>
  <w:style w:type="paragraph" w:customStyle="1" w:styleId="381">
    <w:name w:val="Char Char Char"/>
    <w:basedOn w:val="1"/>
    <w:qFormat/>
    <w:uiPriority w:val="0"/>
    <w:rPr>
      <w:rFonts w:ascii="Tahoma" w:hAnsi="Tahoma"/>
      <w:sz w:val="24"/>
      <w:szCs w:val="20"/>
    </w:rPr>
  </w:style>
  <w:style w:type="paragraph" w:customStyle="1" w:styleId="38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383">
    <w:name w:val="Default Text"/>
    <w:basedOn w:val="1"/>
    <w:qFormat/>
    <w:uiPriority w:val="0"/>
    <w:pPr>
      <w:widowControl/>
      <w:jc w:val="left"/>
    </w:pPr>
    <w:rPr>
      <w:kern w:val="0"/>
      <w:sz w:val="24"/>
      <w:szCs w:val="20"/>
      <w:lang w:eastAsia="en-US"/>
    </w:rPr>
  </w:style>
  <w:style w:type="paragraph" w:customStyle="1" w:styleId="384">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386">
    <w:name w:val="Body Text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87">
    <w:name w:val="Char Char Char Char Char Char Char Char Char Char Char Char Char Char Char Char Char Char Char Char Char Char Char1"/>
    <w:basedOn w:val="1"/>
    <w:qFormat/>
    <w:uiPriority w:val="0"/>
    <w:rPr>
      <w:rFonts w:ascii="Tahoma" w:hAnsi="Tahoma" w:cs="Tahoma"/>
      <w:sz w:val="24"/>
      <w:szCs w:val="20"/>
    </w:rPr>
  </w:style>
  <w:style w:type="paragraph" w:customStyle="1" w:styleId="388">
    <w:name w:val="Char Char1 Char Char Char Char Char Char Char"/>
    <w:basedOn w:val="1"/>
    <w:qFormat/>
    <w:uiPriority w:val="0"/>
    <w:rPr>
      <w:rFonts w:ascii="Tahoma" w:hAnsi="Tahoma" w:cs="Tahoma"/>
      <w:sz w:val="24"/>
      <w:szCs w:val="20"/>
    </w:rPr>
  </w:style>
  <w:style w:type="paragraph" w:customStyle="1" w:styleId="389">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Times New Roman"/>
      <w:sz w:val="24"/>
      <w:lang w:val="en-US" w:eastAsia="zh-CN" w:bidi="ar-SA"/>
    </w:rPr>
  </w:style>
  <w:style w:type="paragraph" w:customStyle="1" w:styleId="390">
    <w:name w:val="Char Char Char Char Char Char Char Char Char Char Char Char Char Char"/>
    <w:basedOn w:val="1"/>
    <w:qFormat/>
    <w:uiPriority w:val="0"/>
    <w:rPr>
      <w:rFonts w:ascii="Tahoma" w:hAnsi="Tahoma"/>
      <w:sz w:val="24"/>
      <w:szCs w:val="20"/>
    </w:rPr>
  </w:style>
  <w:style w:type="paragraph" w:customStyle="1" w:styleId="391">
    <w:name w:val="样式2"/>
    <w:basedOn w:val="1"/>
    <w:qFormat/>
    <w:uiPriority w:val="0"/>
    <w:pPr>
      <w:spacing w:line="360" w:lineRule="auto"/>
      <w:ind w:left="200" w:leftChars="200"/>
    </w:pPr>
    <w:rPr>
      <w:rFonts w:ascii="宋体" w:hAnsi="宋体"/>
      <w:b/>
      <w:sz w:val="24"/>
    </w:rPr>
  </w:style>
  <w:style w:type="paragraph" w:customStyle="1" w:styleId="392">
    <w:name w:val="Char Char Char Char Char Char Char Char Char Char Char Char Char Char1"/>
    <w:basedOn w:val="1"/>
    <w:qFormat/>
    <w:uiPriority w:val="0"/>
    <w:rPr>
      <w:rFonts w:ascii="Tahoma" w:hAnsi="Tahoma" w:cs="Tahoma"/>
      <w:sz w:val="24"/>
      <w:szCs w:val="20"/>
    </w:rPr>
  </w:style>
  <w:style w:type="paragraph" w:customStyle="1" w:styleId="39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94">
    <w:name w:val="7"/>
    <w:basedOn w:val="1"/>
    <w:next w:val="51"/>
    <w:qFormat/>
    <w:uiPriority w:val="0"/>
    <w:pPr>
      <w:widowControl/>
      <w:spacing w:before="100" w:beforeAutospacing="1" w:after="100" w:afterAutospacing="1"/>
      <w:jc w:val="left"/>
    </w:pPr>
    <w:rPr>
      <w:rFonts w:ascii="宋体" w:hAnsi="宋体"/>
      <w:kern w:val="0"/>
      <w:sz w:val="24"/>
      <w:szCs w:val="20"/>
    </w:rPr>
  </w:style>
  <w:style w:type="paragraph" w:customStyle="1" w:styleId="395">
    <w:name w:val="符号与编号"/>
    <w:basedOn w:val="1"/>
    <w:qFormat/>
    <w:uiPriority w:val="0"/>
    <w:pPr>
      <w:tabs>
        <w:tab w:val="left" w:pos="900"/>
      </w:tabs>
      <w:spacing w:afterLines="50" w:line="400" w:lineRule="atLeast"/>
      <w:ind w:left="900" w:hanging="420"/>
    </w:pPr>
    <w:rPr>
      <w:sz w:val="24"/>
    </w:rPr>
  </w:style>
  <w:style w:type="paragraph" w:customStyle="1" w:styleId="396">
    <w:name w:val="表格内文字"/>
    <w:basedOn w:val="1"/>
    <w:qFormat/>
    <w:uiPriority w:val="0"/>
    <w:pPr>
      <w:spacing w:line="300" w:lineRule="atLeast"/>
    </w:pPr>
    <w:rPr>
      <w:sz w:val="18"/>
    </w:rPr>
  </w:style>
  <w:style w:type="paragraph" w:customStyle="1" w:styleId="3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98">
    <w:name w:val="Char Char Char Char Char Char Char1"/>
    <w:basedOn w:val="1"/>
    <w:qFormat/>
    <w:uiPriority w:val="0"/>
    <w:rPr>
      <w:rFonts w:ascii="Tahoma" w:hAnsi="Tahoma"/>
      <w:sz w:val="24"/>
      <w:szCs w:val="20"/>
    </w:rPr>
  </w:style>
  <w:style w:type="paragraph" w:customStyle="1" w:styleId="399">
    <w:name w:val="符号与编号 Char"/>
    <w:basedOn w:val="1"/>
    <w:qFormat/>
    <w:uiPriority w:val="0"/>
    <w:pPr>
      <w:tabs>
        <w:tab w:val="left" w:pos="720"/>
      </w:tabs>
      <w:spacing w:afterLines="50" w:line="400" w:lineRule="atLeast"/>
      <w:ind w:left="720"/>
    </w:pPr>
    <w:rPr>
      <w:sz w:val="24"/>
    </w:rPr>
  </w:style>
  <w:style w:type="paragraph" w:customStyle="1" w:styleId="40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401">
    <w:name w:val="正文--表格内正文"/>
    <w:basedOn w:val="1"/>
    <w:qFormat/>
    <w:uiPriority w:val="0"/>
    <w:pPr>
      <w:spacing w:beforeLines="50" w:line="240" w:lineRule="atLeast"/>
      <w:jc w:val="center"/>
    </w:pPr>
    <w:rPr>
      <w:rFonts w:ascii="宋体" w:hAnsi="宋体"/>
      <w:color w:val="000000"/>
      <w:sz w:val="24"/>
    </w:rPr>
  </w:style>
  <w:style w:type="paragraph" w:customStyle="1" w:styleId="402">
    <w:name w:val="Char Char Char Char Char Char Char Char Char Char Char Char Char Char Char Char Char Char Char Char Char"/>
    <w:basedOn w:val="1"/>
    <w:qFormat/>
    <w:uiPriority w:val="0"/>
    <w:rPr>
      <w:rFonts w:ascii="Tahoma" w:hAnsi="Tahoma" w:cs="Tahoma"/>
      <w:sz w:val="24"/>
      <w:szCs w:val="20"/>
    </w:rPr>
  </w:style>
  <w:style w:type="paragraph" w:customStyle="1" w:styleId="40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4">
    <w:name w:val="彩色底纹1"/>
    <w:unhideWhenUsed/>
    <w:qFormat/>
    <w:uiPriority w:val="0"/>
    <w:rPr>
      <w:rFonts w:ascii="Times New Roman" w:hAnsi="Times New Roman" w:eastAsia="宋体" w:cs="Times New Roman"/>
      <w:kern w:val="2"/>
      <w:sz w:val="21"/>
      <w:szCs w:val="24"/>
      <w:lang w:val="en-US" w:eastAsia="zh-CN" w:bidi="ar-SA"/>
    </w:rPr>
  </w:style>
  <w:style w:type="paragraph" w:customStyle="1" w:styleId="405">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406">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407">
    <w:name w:val="正文文本缩进1"/>
    <w:basedOn w:val="1"/>
    <w:qFormat/>
    <w:uiPriority w:val="0"/>
    <w:pPr>
      <w:spacing w:after="120"/>
      <w:ind w:left="420" w:leftChars="200"/>
    </w:pPr>
  </w:style>
  <w:style w:type="paragraph" w:customStyle="1" w:styleId="408">
    <w:name w:val="Char Char Char Char Char Char Char Char Char Char Char Char Char Char Char Char Char Char Char Char Char1"/>
    <w:basedOn w:val="1"/>
    <w:qFormat/>
    <w:uiPriority w:val="0"/>
    <w:rPr>
      <w:rFonts w:ascii="Tahoma" w:hAnsi="Tahoma"/>
      <w:sz w:val="24"/>
      <w:szCs w:val="20"/>
    </w:rPr>
  </w:style>
  <w:style w:type="paragraph" w:customStyle="1" w:styleId="409">
    <w:name w:val="小四 段落 宋体 Char Char Char"/>
    <w:basedOn w:val="14"/>
    <w:qFormat/>
    <w:uiPriority w:val="0"/>
    <w:pPr>
      <w:tabs>
        <w:tab w:val="clear" w:pos="2952"/>
      </w:tabs>
      <w:spacing w:line="360" w:lineRule="auto"/>
      <w:ind w:left="0" w:right="-33" w:firstLine="545" w:firstLineChars="227"/>
      <w:jc w:val="left"/>
    </w:pPr>
    <w:rPr>
      <w:sz w:val="24"/>
    </w:rPr>
  </w:style>
  <w:style w:type="paragraph" w:customStyle="1" w:styleId="410">
    <w:name w:val="flType"/>
    <w:basedOn w:val="299"/>
    <w:qFormat/>
    <w:uiPriority w:val="0"/>
    <w:pPr>
      <w:spacing w:after="284"/>
    </w:pPr>
    <w:rPr>
      <w:rFonts w:eastAsia="宋体"/>
      <w:b w:val="0"/>
    </w:rPr>
  </w:style>
  <w:style w:type="paragraph" w:customStyle="1" w:styleId="411">
    <w:name w:val="无间隔1"/>
    <w:qFormat/>
    <w:uiPriority w:val="1"/>
    <w:pPr>
      <w:widowControl w:val="0"/>
      <w:jc w:val="both"/>
    </w:pPr>
    <w:rPr>
      <w:rFonts w:ascii="Calibri" w:hAnsi="Calibri" w:eastAsia="微软雅黑" w:cs="Times New Roman"/>
      <w:kern w:val="2"/>
      <w:sz w:val="24"/>
      <w:szCs w:val="22"/>
      <w:lang w:val="en-US" w:eastAsia="zh-CN" w:bidi="ar-SA"/>
    </w:rPr>
  </w:style>
  <w:style w:type="paragraph" w:customStyle="1" w:styleId="412">
    <w:name w:val="样式4 Char"/>
    <w:basedOn w:val="1"/>
    <w:qFormat/>
    <w:uiPriority w:val="0"/>
    <w:pPr>
      <w:widowControl/>
      <w:spacing w:line="360" w:lineRule="auto"/>
      <w:ind w:firstLine="480"/>
      <w:jc w:val="left"/>
    </w:pPr>
    <w:rPr>
      <w:rFonts w:cs="宋体"/>
      <w:color w:val="000000"/>
      <w:kern w:val="0"/>
      <w:sz w:val="24"/>
    </w:rPr>
  </w:style>
  <w:style w:type="paragraph" w:customStyle="1" w:styleId="413">
    <w:name w:val="样式 首行缩进:  2 字符"/>
    <w:basedOn w:val="1"/>
    <w:qFormat/>
    <w:uiPriority w:val="0"/>
    <w:pPr>
      <w:spacing w:line="360" w:lineRule="auto"/>
      <w:ind w:firstLine="480" w:firstLineChars="200"/>
    </w:pPr>
    <w:rPr>
      <w:rFonts w:cs="宋体"/>
      <w:sz w:val="24"/>
      <w:szCs w:val="20"/>
    </w:rPr>
  </w:style>
  <w:style w:type="paragraph" w:customStyle="1" w:styleId="41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15">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16">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417">
    <w:name w:val="列表内容"/>
    <w:basedOn w:val="1"/>
    <w:next w:val="1"/>
    <w:qFormat/>
    <w:uiPriority w:val="0"/>
    <w:pPr>
      <w:widowControl/>
      <w:tabs>
        <w:tab w:val="left" w:pos="840"/>
      </w:tabs>
      <w:ind w:left="840" w:hanging="420"/>
      <w:jc w:val="left"/>
    </w:pPr>
    <w:rPr>
      <w:kern w:val="0"/>
      <w:sz w:val="18"/>
    </w:rPr>
  </w:style>
  <w:style w:type="paragraph" w:customStyle="1" w:styleId="4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419">
    <w:name w:val="4"/>
    <w:basedOn w:val="1"/>
    <w:next w:val="45"/>
    <w:qFormat/>
    <w:uiPriority w:val="0"/>
    <w:pPr>
      <w:spacing w:line="360" w:lineRule="auto"/>
      <w:ind w:firstLine="420"/>
    </w:pPr>
    <w:rPr>
      <w:color w:val="FF0000"/>
      <w:sz w:val="24"/>
    </w:rPr>
  </w:style>
  <w:style w:type="paragraph" w:customStyle="1" w:styleId="420">
    <w:name w:val="列出段落1"/>
    <w:basedOn w:val="1"/>
    <w:qFormat/>
    <w:uiPriority w:val="0"/>
    <w:pPr>
      <w:ind w:firstLine="420" w:firstLineChars="200"/>
    </w:pPr>
    <w:rPr>
      <w:rFonts w:ascii="Calibri" w:hAnsi="Calibri"/>
      <w:szCs w:val="22"/>
    </w:rPr>
  </w:style>
  <w:style w:type="paragraph" w:customStyle="1" w:styleId="42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22">
    <w:name w:val="正文表标题"/>
    <w:next w:val="31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423">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424">
    <w:name w:val="标准小四"/>
    <w:basedOn w:val="1"/>
    <w:qFormat/>
    <w:uiPriority w:val="0"/>
    <w:pPr>
      <w:spacing w:line="360" w:lineRule="auto"/>
      <w:ind w:firstLine="480" w:firstLineChars="200"/>
    </w:pPr>
    <w:rPr>
      <w:rFonts w:ascii="Arial" w:hAnsi="Arial"/>
      <w:sz w:val="24"/>
      <w:szCs w:val="21"/>
    </w:rPr>
  </w:style>
  <w:style w:type="paragraph" w:customStyle="1" w:styleId="425">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426">
    <w:name w:val="Body Text 21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27">
    <w:name w:val="正文--wdh"/>
    <w:basedOn w:val="1"/>
    <w:qFormat/>
    <w:uiPriority w:val="0"/>
    <w:pPr>
      <w:spacing w:line="360" w:lineRule="auto"/>
    </w:pPr>
    <w:rPr>
      <w:sz w:val="24"/>
    </w:rPr>
  </w:style>
  <w:style w:type="paragraph" w:customStyle="1" w:styleId="428">
    <w:name w:val="符号与编号 Char Char"/>
    <w:basedOn w:val="1"/>
    <w:qFormat/>
    <w:uiPriority w:val="0"/>
    <w:pPr>
      <w:tabs>
        <w:tab w:val="left" w:pos="840"/>
      </w:tabs>
      <w:spacing w:afterLines="50" w:line="400" w:lineRule="atLeast"/>
      <w:ind w:left="839" w:hanging="419"/>
    </w:pPr>
    <w:rPr>
      <w:sz w:val="24"/>
    </w:rPr>
  </w:style>
  <w:style w:type="paragraph" w:customStyle="1" w:styleId="429">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430">
    <w:name w:val="font8"/>
    <w:basedOn w:val="1"/>
    <w:qFormat/>
    <w:uiPriority w:val="0"/>
    <w:pPr>
      <w:widowControl/>
      <w:spacing w:before="100" w:beforeAutospacing="1" w:after="100" w:afterAutospacing="1"/>
      <w:jc w:val="left"/>
    </w:pPr>
    <w:rPr>
      <w:rFonts w:ascii="宋体" w:hAnsi="宋体" w:cs="宋体"/>
      <w:b/>
      <w:bCs/>
      <w:i/>
      <w:iCs/>
      <w:kern w:val="0"/>
      <w:sz w:val="20"/>
      <w:szCs w:val="20"/>
    </w:rPr>
  </w:style>
  <w:style w:type="paragraph" w:customStyle="1" w:styleId="4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432">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433">
    <w:name w:val="标准文本"/>
    <w:basedOn w:val="1"/>
    <w:qFormat/>
    <w:uiPriority w:val="0"/>
    <w:pPr>
      <w:spacing w:line="360" w:lineRule="auto"/>
      <w:ind w:firstLine="480" w:firstLineChars="200"/>
    </w:pPr>
    <w:rPr>
      <w:rFonts w:cs="宋体"/>
      <w:sz w:val="24"/>
    </w:rPr>
  </w:style>
  <w:style w:type="paragraph" w:customStyle="1" w:styleId="434">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43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36">
    <w:name w:val="a0"/>
    <w:basedOn w:val="1"/>
    <w:qFormat/>
    <w:uiPriority w:val="0"/>
    <w:pPr>
      <w:widowControl/>
      <w:spacing w:before="100" w:beforeAutospacing="1" w:after="100" w:afterAutospacing="1"/>
    </w:pPr>
    <w:rPr>
      <w:rFonts w:ascii="宋体" w:hAnsi="宋体" w:cs="宋体"/>
      <w:kern w:val="0"/>
      <w:sz w:val="24"/>
    </w:rPr>
  </w:style>
  <w:style w:type="paragraph" w:customStyle="1" w:styleId="437">
    <w:name w:val="项目符号：一级"/>
    <w:basedOn w:val="351"/>
    <w:next w:val="351"/>
    <w:qFormat/>
    <w:uiPriority w:val="0"/>
    <w:pPr>
      <w:ind w:right="-134" w:rightChars="-64"/>
    </w:pPr>
    <w:rPr>
      <w:bCs w:val="0"/>
    </w:rPr>
  </w:style>
  <w:style w:type="paragraph" w:customStyle="1" w:styleId="43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439">
    <w:name w:val="正文文本 New New"/>
    <w:basedOn w:val="1"/>
    <w:qFormat/>
    <w:uiPriority w:val="0"/>
    <w:pPr>
      <w:widowControl/>
      <w:spacing w:before="60" w:after="60" w:line="360" w:lineRule="auto"/>
      <w:ind w:firstLine="200" w:firstLineChars="200"/>
    </w:pPr>
    <w:rPr>
      <w:rFonts w:eastAsia="华文楷体"/>
      <w:sz w:val="24"/>
    </w:rPr>
  </w:style>
  <w:style w:type="paragraph" w:customStyle="1" w:styleId="4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441">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442">
    <w:name w:val="Char Char Char Char Char Char Char Char Char Char"/>
    <w:basedOn w:val="1"/>
    <w:qFormat/>
    <w:uiPriority w:val="0"/>
    <w:pPr>
      <w:adjustRightInd w:val="0"/>
      <w:spacing w:line="360" w:lineRule="auto"/>
    </w:pPr>
    <w:rPr>
      <w:kern w:val="0"/>
      <w:sz w:val="24"/>
      <w:szCs w:val="20"/>
    </w:rPr>
  </w:style>
  <w:style w:type="paragraph" w:customStyle="1" w:styleId="443">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444">
    <w:name w:val="样式 段后: 0.25 行"/>
    <w:basedOn w:val="1"/>
    <w:qFormat/>
    <w:uiPriority w:val="0"/>
    <w:pPr>
      <w:widowControl/>
      <w:spacing w:afterLines="25" w:line="300" w:lineRule="auto"/>
      <w:ind w:firstLine="420" w:firstLineChars="200"/>
      <w:jc w:val="left"/>
    </w:pPr>
    <w:rPr>
      <w:rFonts w:ascii="Arial" w:hAnsi="Arial" w:cs="宋体"/>
      <w:kern w:val="0"/>
      <w:sz w:val="22"/>
      <w:szCs w:val="20"/>
      <w:lang w:eastAsia="en-US"/>
    </w:rPr>
  </w:style>
  <w:style w:type="paragraph" w:customStyle="1" w:styleId="445">
    <w:name w:val="马刚标题4"/>
    <w:basedOn w:val="440"/>
    <w:next w:val="1"/>
    <w:qFormat/>
    <w:uiPriority w:val="0"/>
    <w:pPr>
      <w:tabs>
        <w:tab w:val="left" w:pos="1050"/>
        <w:tab w:val="clear" w:pos="567"/>
        <w:tab w:val="clear" w:pos="735"/>
      </w:tabs>
      <w:spacing w:before="100" w:after="40"/>
      <w:outlineLvl w:val="3"/>
    </w:pPr>
    <w:rPr>
      <w:b w:val="0"/>
    </w:rPr>
  </w:style>
  <w:style w:type="paragraph" w:customStyle="1" w:styleId="446">
    <w:name w:val="小四 段落 宋体"/>
    <w:basedOn w:val="14"/>
    <w:qFormat/>
    <w:uiPriority w:val="0"/>
    <w:pPr>
      <w:tabs>
        <w:tab w:val="clear" w:pos="2952"/>
      </w:tabs>
      <w:spacing w:line="360" w:lineRule="auto"/>
      <w:ind w:left="113" w:right="113" w:firstLine="425"/>
      <w:jc w:val="left"/>
    </w:pPr>
    <w:rPr>
      <w:sz w:val="24"/>
    </w:rPr>
  </w:style>
  <w:style w:type="paragraph" w:customStyle="1" w:styleId="447">
    <w:name w:val="Char Char Char Char Char"/>
    <w:basedOn w:val="1"/>
    <w:qFormat/>
    <w:uiPriority w:val="0"/>
    <w:rPr>
      <w:rFonts w:ascii="Tahoma" w:hAnsi="Tahoma"/>
      <w:sz w:val="24"/>
      <w:szCs w:val="20"/>
    </w:rPr>
  </w:style>
  <w:style w:type="paragraph" w:customStyle="1" w:styleId="448">
    <w:name w:val="Test2"/>
    <w:basedOn w:val="3"/>
    <w:qFormat/>
    <w:uiPriority w:val="0"/>
    <w:pPr>
      <w:widowControl/>
      <w:adjustRightInd w:val="0"/>
      <w:snapToGrid w:val="0"/>
      <w:spacing w:beforeLines="50" w:afterLines="50" w:line="480" w:lineRule="exact"/>
      <w:jc w:val="center"/>
    </w:pPr>
    <w:rPr>
      <w:rFonts w:ascii="黑体"/>
      <w:sz w:val="24"/>
      <w:szCs w:val="24"/>
    </w:rPr>
  </w:style>
  <w:style w:type="paragraph" w:customStyle="1" w:styleId="449">
    <w:name w:val="Char Char1 Char Char2 Char Char"/>
    <w:basedOn w:val="1"/>
    <w:qFormat/>
    <w:uiPriority w:val="0"/>
    <w:pPr>
      <w:widowControl/>
      <w:spacing w:after="160" w:line="240" w:lineRule="exact"/>
      <w:jc w:val="left"/>
    </w:pPr>
  </w:style>
  <w:style w:type="paragraph" w:customStyle="1" w:styleId="450">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452">
    <w:name w:val="小标题"/>
    <w:basedOn w:val="45"/>
    <w:next w:val="45"/>
    <w:qFormat/>
    <w:uiPriority w:val="0"/>
    <w:pPr>
      <w:snapToGrid w:val="0"/>
      <w:spacing w:before="0" w:after="0" w:line="288" w:lineRule="auto"/>
      <w:ind w:left="0" w:firstLine="570"/>
    </w:pPr>
    <w:rPr>
      <w:rFonts w:ascii="方正黑体_GBK" w:hAnsi="宋体" w:eastAsia="方正黑体_GBK"/>
      <w:b w:val="0"/>
      <w:bCs w:val="0"/>
      <w:kern w:val="2"/>
      <w:sz w:val="30"/>
      <w:szCs w:val="30"/>
    </w:rPr>
  </w:style>
  <w:style w:type="paragraph" w:customStyle="1" w:styleId="453">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454">
    <w:name w:val="正文1"/>
    <w:basedOn w:val="1"/>
    <w:next w:val="1"/>
    <w:qFormat/>
    <w:uiPriority w:val="0"/>
    <w:pPr>
      <w:spacing w:before="156" w:line="360" w:lineRule="auto"/>
      <w:ind w:firstLine="510" w:firstLineChars="200"/>
    </w:pPr>
    <w:rPr>
      <w:sz w:val="24"/>
      <w:szCs w:val="20"/>
    </w:rPr>
  </w:style>
  <w:style w:type="paragraph" w:customStyle="1" w:styleId="455">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456">
    <w:name w:val="纯文本1"/>
    <w:basedOn w:val="1"/>
    <w:qFormat/>
    <w:uiPriority w:val="0"/>
    <w:pPr>
      <w:adjustRightInd w:val="0"/>
      <w:textAlignment w:val="baseline"/>
    </w:pPr>
    <w:rPr>
      <w:rFonts w:ascii="宋体"/>
      <w:szCs w:val="20"/>
    </w:rPr>
  </w:style>
  <w:style w:type="paragraph" w:customStyle="1" w:styleId="457">
    <w:name w:val="List Paragraph1"/>
    <w:basedOn w:val="1"/>
    <w:qFormat/>
    <w:uiPriority w:val="0"/>
    <w:pPr>
      <w:widowControl/>
      <w:ind w:left="720"/>
      <w:jc w:val="left"/>
    </w:pPr>
    <w:rPr>
      <w:rFonts w:ascii="Arial" w:hAnsi="Arial" w:eastAsia="黑体"/>
      <w:kern w:val="0"/>
      <w:sz w:val="24"/>
      <w:lang w:eastAsia="en-US"/>
    </w:rPr>
  </w:style>
  <w:style w:type="paragraph" w:customStyle="1" w:styleId="458">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459">
    <w:name w:val="正文 首行缩进:  2 字符 Char"/>
    <w:basedOn w:val="1"/>
    <w:qFormat/>
    <w:uiPriority w:val="0"/>
    <w:pPr>
      <w:spacing w:line="360" w:lineRule="auto"/>
      <w:ind w:firstLine="480"/>
    </w:pPr>
    <w:rPr>
      <w:rFonts w:cs="宋体"/>
      <w:sz w:val="24"/>
      <w:szCs w:val="20"/>
    </w:rPr>
  </w:style>
  <w:style w:type="paragraph" w:customStyle="1" w:styleId="460">
    <w:name w:val="Char2"/>
    <w:basedOn w:val="16"/>
    <w:qFormat/>
    <w:uiPriority w:val="0"/>
    <w:rPr>
      <w:rFonts w:ascii="Tahoma" w:hAnsi="Tahoma"/>
    </w:rPr>
  </w:style>
  <w:style w:type="paragraph" w:customStyle="1" w:styleId="461">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62">
    <w:name w:val="Char Char Char Char Char Char Char Char Char Char Char"/>
    <w:basedOn w:val="1"/>
    <w:qFormat/>
    <w:uiPriority w:val="0"/>
    <w:rPr>
      <w:rFonts w:ascii="Tahoma" w:hAnsi="Tahoma"/>
      <w:sz w:val="24"/>
      <w:szCs w:val="20"/>
    </w:rPr>
  </w:style>
  <w:style w:type="paragraph" w:customStyle="1" w:styleId="46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464">
    <w:name w:val="Char Char1 Char Char Char Char"/>
    <w:basedOn w:val="16"/>
    <w:qFormat/>
    <w:uiPriority w:val="0"/>
    <w:pPr>
      <w:adjustRightInd w:val="0"/>
      <w:spacing w:line="436" w:lineRule="exact"/>
      <w:ind w:left="357"/>
      <w:jc w:val="left"/>
      <w:outlineLvl w:val="3"/>
    </w:pPr>
    <w:rPr>
      <w:rFonts w:ascii="Tahoma" w:hAnsi="Tahoma" w:cs="Tahoma"/>
      <w:b/>
    </w:rPr>
  </w:style>
  <w:style w:type="paragraph" w:customStyle="1" w:styleId="465">
    <w:name w:val="Char Char Char Char Char Char Char Char Char Char Char1"/>
    <w:basedOn w:val="1"/>
    <w:qFormat/>
    <w:uiPriority w:val="0"/>
    <w:rPr>
      <w:rFonts w:ascii="Tahoma" w:hAnsi="Tahoma" w:cs="Tahoma"/>
      <w:sz w:val="24"/>
      <w:szCs w:val="20"/>
    </w:rPr>
  </w:style>
  <w:style w:type="paragraph" w:customStyle="1" w:styleId="466">
    <w:name w:val="Note Level 2"/>
    <w:qFormat/>
    <w:uiPriority w:val="0"/>
    <w:rPr>
      <w:rFonts w:ascii="Calibri" w:hAnsi="Calibri" w:eastAsia="宋体" w:cs="Times New Roman"/>
      <w:sz w:val="22"/>
      <w:szCs w:val="22"/>
      <w:lang w:val="en-US" w:eastAsia="zh-CN" w:bidi="ar-SA"/>
    </w:rPr>
  </w:style>
  <w:style w:type="paragraph" w:customStyle="1" w:styleId="46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468">
    <w:name w:val="font14"/>
    <w:basedOn w:val="1"/>
    <w:qFormat/>
    <w:uiPriority w:val="0"/>
    <w:pPr>
      <w:widowControl/>
      <w:spacing w:before="100" w:beforeAutospacing="1" w:after="100" w:afterAutospacing="1"/>
      <w:jc w:val="left"/>
    </w:pPr>
    <w:rPr>
      <w:kern w:val="0"/>
      <w:sz w:val="36"/>
      <w:szCs w:val="36"/>
    </w:rPr>
  </w:style>
  <w:style w:type="paragraph" w:customStyle="1" w:styleId="469">
    <w:name w:val="插图"/>
    <w:basedOn w:val="1"/>
    <w:qFormat/>
    <w:uiPriority w:val="0"/>
    <w:pPr>
      <w:tabs>
        <w:tab w:val="left" w:pos="1620"/>
      </w:tabs>
      <w:adjustRightInd w:val="0"/>
      <w:jc w:val="center"/>
    </w:pPr>
    <w:rPr>
      <w:bCs/>
      <w:color w:val="000000"/>
      <w:szCs w:val="22"/>
    </w:rPr>
  </w:style>
  <w:style w:type="paragraph" w:customStyle="1" w:styleId="470">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471">
    <w:name w:val="项目符号，一级"/>
    <w:basedOn w:val="351"/>
    <w:next w:val="351"/>
    <w:qFormat/>
    <w:uiPriority w:val="0"/>
    <w:pPr>
      <w:tabs>
        <w:tab w:val="left" w:pos="1320"/>
      </w:tabs>
      <w:spacing w:line="240" w:lineRule="atLeast"/>
      <w:ind w:left="376" w:leftChars="179" w:firstLine="0"/>
    </w:pPr>
    <w:rPr>
      <w:bCs w:val="0"/>
      <w:color w:val="000000"/>
      <w:szCs w:val="24"/>
    </w:rPr>
  </w:style>
  <w:style w:type="paragraph" w:customStyle="1" w:styleId="47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47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474">
    <w:name w:val="纯文本11"/>
    <w:basedOn w:val="1"/>
    <w:qFormat/>
    <w:uiPriority w:val="0"/>
    <w:pPr>
      <w:adjustRightInd w:val="0"/>
      <w:textAlignment w:val="baseline"/>
    </w:pPr>
    <w:rPr>
      <w:rFonts w:ascii="宋体" w:hAnsi="宋体" w:eastAsia="楷体_GB2312" w:cs="宋体"/>
      <w:sz w:val="28"/>
      <w:szCs w:val="20"/>
    </w:rPr>
  </w:style>
  <w:style w:type="paragraph" w:customStyle="1" w:styleId="475">
    <w:name w:val="111111"/>
    <w:basedOn w:val="1"/>
    <w:qFormat/>
    <w:uiPriority w:val="0"/>
    <w:pPr>
      <w:spacing w:before="120" w:after="120"/>
      <w:jc w:val="center"/>
    </w:pPr>
    <w:rPr>
      <w:rFonts w:ascii="宋体" w:hAnsi="宋体" w:eastAsia="黑体" w:cs="宋体"/>
      <w:b/>
      <w:bCs/>
      <w:szCs w:val="21"/>
    </w:rPr>
  </w:style>
  <w:style w:type="paragraph" w:customStyle="1" w:styleId="476">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477">
    <w:name w:val="Char Char Char Char Char Char Char1 Char"/>
    <w:basedOn w:val="1"/>
    <w:qFormat/>
    <w:uiPriority w:val="0"/>
    <w:rPr>
      <w:rFonts w:ascii="Tahoma" w:hAnsi="Tahoma" w:cs="Tahoma"/>
      <w:sz w:val="24"/>
      <w:szCs w:val="20"/>
    </w:rPr>
  </w:style>
  <w:style w:type="paragraph" w:customStyle="1" w:styleId="478">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79">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480">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481">
    <w:name w:val="样式1"/>
    <w:basedOn w:val="1"/>
    <w:qFormat/>
    <w:uiPriority w:val="0"/>
    <w:pPr>
      <w:spacing w:line="300" w:lineRule="auto"/>
      <w:ind w:firstLine="480" w:firstLineChars="200"/>
    </w:pPr>
    <w:rPr>
      <w:sz w:val="24"/>
    </w:rPr>
  </w:style>
  <w:style w:type="paragraph" w:customStyle="1" w:styleId="482">
    <w:name w:val="批注主题1"/>
    <w:basedOn w:val="17"/>
    <w:next w:val="17"/>
    <w:qFormat/>
    <w:uiPriority w:val="0"/>
    <w:rPr>
      <w:b/>
      <w:bCs/>
      <w:szCs w:val="24"/>
    </w:rPr>
  </w:style>
  <w:style w:type="paragraph" w:customStyle="1" w:styleId="4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485">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4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szCs w:val="20"/>
    </w:rPr>
  </w:style>
  <w:style w:type="paragraph" w:customStyle="1" w:styleId="488">
    <w:name w:val="table_1stline"/>
    <w:basedOn w:val="1"/>
    <w:qFormat/>
    <w:uiPriority w:val="0"/>
    <w:pPr>
      <w:widowControl/>
      <w:spacing w:before="120"/>
      <w:jc w:val="left"/>
    </w:pPr>
    <w:rPr>
      <w:bCs/>
      <w:kern w:val="0"/>
      <w:sz w:val="20"/>
      <w:szCs w:val="20"/>
      <w:lang w:val="de-DE" w:eastAsia="de-DE"/>
    </w:rPr>
  </w:style>
  <w:style w:type="paragraph" w:customStyle="1" w:styleId="4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0">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paragraph" w:customStyle="1" w:styleId="49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92">
    <w:name w:val="Normal Indent1"/>
    <w:basedOn w:val="1"/>
    <w:qFormat/>
    <w:uiPriority w:val="0"/>
    <w:pPr>
      <w:ind w:firstLine="420"/>
    </w:pPr>
    <w:rPr>
      <w:kern w:val="0"/>
      <w:sz w:val="20"/>
      <w:szCs w:val="20"/>
    </w:rPr>
  </w:style>
  <w:style w:type="paragraph" w:customStyle="1" w:styleId="493">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494">
    <w:name w:val="font7"/>
    <w:basedOn w:val="1"/>
    <w:qFormat/>
    <w:uiPriority w:val="0"/>
    <w:pPr>
      <w:widowControl/>
      <w:spacing w:before="100" w:beforeAutospacing="1" w:after="100" w:afterAutospacing="1"/>
      <w:jc w:val="left"/>
    </w:pPr>
    <w:rPr>
      <w:rFonts w:ascii="宋体" w:hAnsi="宋体"/>
      <w:b/>
      <w:bCs/>
      <w:kern w:val="0"/>
      <w:sz w:val="24"/>
    </w:rPr>
  </w:style>
  <w:style w:type="paragraph" w:customStyle="1" w:styleId="49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49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97">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498">
    <w:name w:val="默认段落字体 Para Char"/>
    <w:basedOn w:val="1"/>
    <w:qFormat/>
    <w:uiPriority w:val="0"/>
    <w:pPr>
      <w:adjustRightInd w:val="0"/>
      <w:spacing w:line="360" w:lineRule="auto"/>
    </w:pPr>
    <w:rPr>
      <w:kern w:val="0"/>
      <w:sz w:val="24"/>
    </w:rPr>
  </w:style>
  <w:style w:type="paragraph" w:customStyle="1" w:styleId="499">
    <w:name w:val="标题2，章节第二层"/>
    <w:basedOn w:val="1"/>
    <w:next w:val="351"/>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500">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501">
    <w:name w:val="列出段落11"/>
    <w:basedOn w:val="1"/>
    <w:qFormat/>
    <w:uiPriority w:val="0"/>
    <w:pPr>
      <w:spacing w:beforeLines="50" w:afterLines="50"/>
      <w:ind w:firstLine="200" w:firstLineChars="200"/>
    </w:pPr>
    <w:rPr>
      <w:rFonts w:ascii="Calibri" w:hAnsi="Calibri" w:cs="宋体"/>
      <w:szCs w:val="22"/>
    </w:rPr>
  </w:style>
  <w:style w:type="paragraph" w:customStyle="1" w:styleId="502">
    <w:name w:val="Char"/>
    <w:basedOn w:val="1"/>
    <w:qFormat/>
    <w:uiPriority w:val="0"/>
    <w:pPr>
      <w:spacing w:afterLines="50" w:line="360" w:lineRule="auto"/>
    </w:pPr>
    <w:rPr>
      <w:rFonts w:ascii="Tahoma" w:hAnsi="Tahoma"/>
      <w:sz w:val="24"/>
      <w:szCs w:val="20"/>
    </w:rPr>
  </w:style>
  <w:style w:type="paragraph" w:customStyle="1" w:styleId="503">
    <w:name w:val="Char Char Char Char Char Char Char Char Char"/>
    <w:basedOn w:val="1"/>
    <w:qFormat/>
    <w:uiPriority w:val="0"/>
    <w:pPr>
      <w:tabs>
        <w:tab w:val="left" w:pos="360"/>
      </w:tabs>
      <w:ind w:left="200" w:hanging="200" w:hangingChars="200"/>
    </w:pPr>
    <w:rPr>
      <w:sz w:val="24"/>
    </w:rPr>
  </w:style>
  <w:style w:type="paragraph" w:customStyle="1" w:styleId="504">
    <w:name w:val="二级条标题"/>
    <w:basedOn w:val="1"/>
    <w:next w:val="318"/>
    <w:qFormat/>
    <w:uiPriority w:val="0"/>
    <w:pPr>
      <w:widowControl/>
      <w:tabs>
        <w:tab w:val="left" w:pos="2240"/>
      </w:tabs>
      <w:ind w:hanging="420"/>
      <w:outlineLvl w:val="3"/>
    </w:pPr>
    <w:rPr>
      <w:rFonts w:eastAsia="黑体"/>
      <w:kern w:val="0"/>
      <w:szCs w:val="20"/>
    </w:rPr>
  </w:style>
  <w:style w:type="paragraph" w:customStyle="1" w:styleId="50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a"/>
    <w:basedOn w:val="1"/>
    <w:qFormat/>
    <w:uiPriority w:val="0"/>
    <w:pPr>
      <w:widowControl/>
      <w:spacing w:before="100" w:beforeAutospacing="1" w:after="100" w:afterAutospacing="1"/>
    </w:pPr>
    <w:rPr>
      <w:rFonts w:ascii="宋体" w:hAnsi="宋体" w:cs="宋体"/>
      <w:kern w:val="0"/>
      <w:sz w:val="24"/>
    </w:rPr>
  </w:style>
  <w:style w:type="paragraph" w:customStyle="1" w:styleId="507">
    <w:name w:val="小四 段落 宋体 Char Char"/>
    <w:basedOn w:val="1"/>
    <w:qFormat/>
    <w:uiPriority w:val="0"/>
    <w:pPr>
      <w:spacing w:line="360" w:lineRule="auto"/>
      <w:ind w:firstLine="480" w:firstLineChars="200"/>
    </w:pPr>
    <w:rPr>
      <w:rFonts w:ascii="宋体" w:hAnsi="宋体"/>
      <w:sz w:val="24"/>
    </w:rPr>
  </w:style>
  <w:style w:type="paragraph" w:customStyle="1" w:styleId="508">
    <w:name w:val="列出段落2"/>
    <w:basedOn w:val="1"/>
    <w:qFormat/>
    <w:uiPriority w:val="0"/>
    <w:pPr>
      <w:widowControl/>
      <w:ind w:left="720"/>
      <w:jc w:val="left"/>
    </w:pPr>
    <w:rPr>
      <w:rFonts w:ascii="Arial" w:hAnsi="Arial" w:eastAsia="黑体" w:cs="Arial"/>
      <w:kern w:val="0"/>
      <w:sz w:val="24"/>
      <w:lang w:eastAsia="en-US"/>
    </w:rPr>
  </w:style>
  <w:style w:type="paragraph" w:customStyle="1" w:styleId="509">
    <w:name w:val="Char11"/>
    <w:basedOn w:val="1"/>
    <w:qFormat/>
    <w:uiPriority w:val="0"/>
    <w:rPr>
      <w:rFonts w:ascii="仿宋_GB2312" w:eastAsia="仿宋_GB2312"/>
      <w:b/>
      <w:sz w:val="32"/>
      <w:szCs w:val="32"/>
    </w:rPr>
  </w:style>
  <w:style w:type="paragraph" w:customStyle="1" w:styleId="510">
    <w:name w:val="小四 段落 宋体 Char Char Char Char"/>
    <w:basedOn w:val="1"/>
    <w:qFormat/>
    <w:uiPriority w:val="0"/>
    <w:pPr>
      <w:spacing w:line="360" w:lineRule="auto"/>
      <w:ind w:right="-33" w:firstLine="480" w:firstLineChars="200"/>
      <w:jc w:val="left"/>
    </w:pPr>
    <w:rPr>
      <w:sz w:val="24"/>
    </w:rPr>
  </w:style>
  <w:style w:type="paragraph" w:customStyle="1" w:styleId="511">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512">
    <w:name w:val="Body Text(ch)"/>
    <w:basedOn w:val="1"/>
    <w:next w:val="20"/>
    <w:qFormat/>
    <w:uiPriority w:val="0"/>
    <w:pPr>
      <w:spacing w:after="120"/>
    </w:pPr>
    <w:rPr>
      <w:rFonts w:ascii="宋体" w:hAnsi="Arial"/>
      <w:bCs/>
      <w:iCs/>
    </w:rPr>
  </w:style>
  <w:style w:type="paragraph" w:customStyle="1" w:styleId="513">
    <w:name w:val="华宇段落1 Char"/>
    <w:basedOn w:val="1"/>
    <w:qFormat/>
    <w:uiPriority w:val="0"/>
    <w:pPr>
      <w:spacing w:line="360" w:lineRule="auto"/>
      <w:ind w:firstLine="200" w:firstLineChars="200"/>
    </w:pPr>
    <w:rPr>
      <w:bCs/>
      <w:sz w:val="24"/>
    </w:rPr>
  </w:style>
  <w:style w:type="paragraph" w:customStyle="1" w:styleId="514">
    <w:name w:val="样式3"/>
    <w:basedOn w:val="1"/>
    <w:next w:val="1"/>
    <w:qFormat/>
    <w:uiPriority w:val="0"/>
    <w:pPr>
      <w:spacing w:line="360" w:lineRule="auto"/>
    </w:pPr>
    <w:rPr>
      <w:szCs w:val="20"/>
    </w:rPr>
  </w:style>
  <w:style w:type="paragraph" w:customStyle="1" w:styleId="515">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516">
    <w:name w:val="Char Char1 Char Char Char Char1 Char Char Char Char Char Char"/>
    <w:basedOn w:val="1"/>
    <w:qFormat/>
    <w:uiPriority w:val="0"/>
    <w:rPr>
      <w:rFonts w:ascii="Tahoma" w:hAnsi="Tahoma"/>
      <w:sz w:val="24"/>
      <w:szCs w:val="20"/>
    </w:rPr>
  </w:style>
  <w:style w:type="paragraph" w:customStyle="1" w:styleId="517">
    <w:name w:val="批注框文本1"/>
    <w:basedOn w:val="1"/>
    <w:qFormat/>
    <w:uiPriority w:val="0"/>
    <w:rPr>
      <w:sz w:val="18"/>
      <w:szCs w:val="18"/>
    </w:rPr>
  </w:style>
  <w:style w:type="paragraph" w:customStyle="1" w:styleId="518">
    <w:name w:val="_Style 1"/>
    <w:basedOn w:val="1"/>
    <w:qFormat/>
    <w:uiPriority w:val="34"/>
    <w:pPr>
      <w:ind w:firstLine="420" w:firstLineChars="200"/>
    </w:pPr>
  </w:style>
  <w:style w:type="paragraph" w:customStyle="1" w:styleId="519">
    <w:name w:val="正文3"/>
    <w:qFormat/>
    <w:uiPriority w:val="0"/>
    <w:pPr>
      <w:widowControl w:val="0"/>
      <w:jc w:val="both"/>
    </w:pPr>
    <w:rPr>
      <w:rFonts w:ascii="Times New Roman" w:hAnsi="Times New Roman" w:eastAsia="宋体" w:cs="Times New Roman"/>
      <w:lang w:val="en-US" w:eastAsia="zh-CN" w:bidi="ar-SA"/>
    </w:rPr>
  </w:style>
  <w:style w:type="paragraph" w:customStyle="1" w:styleId="520">
    <w:name w:val="msonormal1"/>
    <w:basedOn w:val="1"/>
    <w:next w:val="1"/>
    <w:qFormat/>
    <w:uiPriority w:val="0"/>
    <w:pPr>
      <w:widowControl/>
      <w:spacing w:line="432" w:lineRule="auto"/>
      <w:jc w:val="left"/>
    </w:pPr>
    <w:rPr>
      <w:rFonts w:hint="eastAsia" w:ascii="宋体" w:hAnsi="宋体"/>
      <w:kern w:val="0"/>
      <w:sz w:val="26"/>
      <w:szCs w:val="26"/>
    </w:rPr>
  </w:style>
  <w:style w:type="character" w:customStyle="1" w:styleId="521">
    <w:name w:val="批注文字 字符"/>
    <w:qFormat/>
    <w:uiPriority w:val="0"/>
    <w:rPr>
      <w:kern w:val="2"/>
      <w:sz w:val="21"/>
    </w:rPr>
  </w:style>
  <w:style w:type="paragraph" w:styleId="522">
    <w:name w:val="List Paragraph"/>
    <w:basedOn w:val="1"/>
    <w:next w:val="1"/>
    <w:unhideWhenUsed/>
    <w:qFormat/>
    <w:uiPriority w:val="99"/>
    <w:pPr>
      <w:ind w:firstLine="420" w:firstLineChars="200"/>
    </w:pPr>
  </w:style>
  <w:style w:type="character" w:customStyle="1" w:styleId="523">
    <w:name w:val="1page sec3 Char2"/>
    <w:qFormat/>
    <w:uiPriority w:val="0"/>
    <w:rPr>
      <w:rFonts w:eastAsia="宋体"/>
      <w:kern w:val="2"/>
      <w:sz w:val="18"/>
      <w:szCs w:val="18"/>
      <w:lang w:val="en-US" w:eastAsia="zh-CN" w:bidi="ar-SA"/>
    </w:rPr>
  </w:style>
  <w:style w:type="character" w:customStyle="1" w:styleId="524">
    <w:name w:val="正文缩进 字符"/>
    <w:link w:val="15"/>
    <w:qFormat/>
    <w:uiPriority w:val="0"/>
    <w:rPr>
      <w:kern w:val="2"/>
      <w:sz w:val="21"/>
    </w:rPr>
  </w:style>
  <w:style w:type="character" w:customStyle="1" w:styleId="525">
    <w:name w:val="批注文字 Char1"/>
    <w:basedOn w:val="59"/>
    <w:semiHidden/>
    <w:qFormat/>
    <w:uiPriority w:val="99"/>
    <w:rPr>
      <w:kern w:val="2"/>
      <w:sz w:val="21"/>
      <w:szCs w:val="24"/>
    </w:rPr>
  </w:style>
  <w:style w:type="paragraph" w:customStyle="1" w:styleId="526">
    <w:name w:val="Table Paragraph"/>
    <w:basedOn w:val="1"/>
    <w:qFormat/>
    <w:uiPriority w:val="99"/>
    <w:pPr>
      <w:jc w:val="left"/>
    </w:pPr>
    <w:rPr>
      <w:rFonts w:ascii="Calibri" w:hAnsi="Calibri"/>
      <w:kern w:val="0"/>
      <w:sz w:val="22"/>
      <w:szCs w:val="22"/>
      <w:lang w:eastAsia="en-US"/>
    </w:rPr>
  </w:style>
  <w:style w:type="paragraph" w:customStyle="1" w:styleId="52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8">
    <w:name w:val="Char7"/>
    <w:basedOn w:val="16"/>
    <w:qFormat/>
    <w:uiPriority w:val="0"/>
    <w:pPr>
      <w:adjustRightInd w:val="0"/>
      <w:snapToGrid w:val="0"/>
      <w:spacing w:line="360" w:lineRule="auto"/>
    </w:pPr>
    <w:rPr>
      <w:rFonts w:ascii="Tahoma" w:hAnsi="Tahoma"/>
      <w:kern w:val="2"/>
    </w:rPr>
  </w:style>
  <w:style w:type="paragraph" w:customStyle="1" w:styleId="529">
    <w:name w:val="pa-2"/>
    <w:basedOn w:val="1"/>
    <w:qFormat/>
    <w:uiPriority w:val="0"/>
    <w:pPr>
      <w:widowControl/>
      <w:spacing w:line="320" w:lineRule="atLeast"/>
      <w:ind w:firstLine="700"/>
    </w:pPr>
    <w:rPr>
      <w:rFonts w:ascii="宋体" w:hAnsi="宋体" w:cs="宋体"/>
      <w:kern w:val="0"/>
      <w:sz w:val="24"/>
    </w:rPr>
  </w:style>
  <w:style w:type="paragraph" w:customStyle="1" w:styleId="530">
    <w:name w:val="列表段落1"/>
    <w:basedOn w:val="1"/>
    <w:qFormat/>
    <w:uiPriority w:val="34"/>
    <w:pPr>
      <w:ind w:firstLine="420" w:firstLineChars="200"/>
    </w:pPr>
  </w:style>
  <w:style w:type="paragraph" w:customStyle="1" w:styleId="531">
    <w:name w:val="样式 小四 段前: 5 磅 段后: 5 磅 首行缩进:  2 字符"/>
    <w:basedOn w:val="1"/>
    <w:qFormat/>
    <w:uiPriority w:val="0"/>
    <w:pPr>
      <w:spacing w:line="360" w:lineRule="auto"/>
    </w:pPr>
    <w:rPr>
      <w:rFonts w:ascii="宋体" w:hAnsi="宋体"/>
      <w:szCs w:val="21"/>
    </w:rPr>
  </w:style>
  <w:style w:type="paragraph" w:customStyle="1" w:styleId="532">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kern w:val="2"/>
      <w:sz w:val="28"/>
      <w:szCs w:val="20"/>
    </w:rPr>
  </w:style>
  <w:style w:type="paragraph" w:customStyle="1" w:styleId="533">
    <w:name w:val="列出段落3"/>
    <w:basedOn w:val="1"/>
    <w:qFormat/>
    <w:uiPriority w:val="99"/>
    <w:pPr>
      <w:widowControl/>
      <w:ind w:left="720"/>
      <w:contextualSpacing/>
      <w:jc w:val="left"/>
    </w:pPr>
    <w:rPr>
      <w:rFonts w:ascii="Arial" w:hAnsi="Arial" w:eastAsia="黑体"/>
      <w:kern w:val="0"/>
      <w:sz w:val="24"/>
      <w:lang w:eastAsia="en-US"/>
    </w:rPr>
  </w:style>
  <w:style w:type="paragraph" w:customStyle="1" w:styleId="534">
    <w:name w:val="Char71"/>
    <w:basedOn w:val="16"/>
    <w:qFormat/>
    <w:uiPriority w:val="0"/>
    <w:pPr>
      <w:adjustRightInd w:val="0"/>
      <w:snapToGrid w:val="0"/>
      <w:spacing w:line="360" w:lineRule="auto"/>
    </w:pPr>
    <w:rPr>
      <w:rFonts w:ascii="Tahoma" w:hAnsi="Tahoma"/>
      <w:kern w:val="2"/>
    </w:rPr>
  </w:style>
  <w:style w:type="paragraph" w:customStyle="1" w:styleId="53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536">
    <w:name w:val="列出段落4"/>
    <w:basedOn w:val="1"/>
    <w:qFormat/>
    <w:uiPriority w:val="0"/>
    <w:pPr>
      <w:ind w:firstLine="420" w:firstLineChars="200"/>
    </w:pPr>
    <w:rPr>
      <w:szCs w:val="20"/>
    </w:rPr>
  </w:style>
  <w:style w:type="paragraph" w:customStyle="1" w:styleId="537">
    <w:name w:val="_Style 15"/>
    <w:basedOn w:val="1"/>
    <w:next w:val="21"/>
    <w:qFormat/>
    <w:uiPriority w:val="0"/>
    <w:pPr>
      <w:widowControl/>
      <w:tabs>
        <w:tab w:val="left" w:pos="0"/>
        <w:tab w:val="left" w:pos="993"/>
        <w:tab w:val="left" w:pos="1134"/>
      </w:tabs>
      <w:spacing w:line="500" w:lineRule="exact"/>
      <w:ind w:firstLine="567"/>
    </w:pPr>
    <w:rPr>
      <w:rFonts w:ascii="宋体" w:hAnsi="Calibri"/>
      <w:kern w:val="0"/>
      <w:sz w:val="28"/>
      <w:szCs w:val="20"/>
    </w:rPr>
  </w:style>
  <w:style w:type="table" w:customStyle="1" w:styleId="538">
    <w:name w:val="网格型1"/>
    <w:basedOn w:val="5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3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40">
    <w:name w:val="rvps1"/>
    <w:basedOn w:val="1"/>
    <w:qFormat/>
    <w:uiPriority w:val="99"/>
    <w:pPr>
      <w:widowControl/>
      <w:jc w:val="center"/>
    </w:pPr>
    <w:rPr>
      <w:kern w:val="0"/>
      <w:sz w:val="24"/>
    </w:rPr>
  </w:style>
  <w:style w:type="character" w:customStyle="1" w:styleId="541">
    <w:name w:val="rvts9"/>
    <w:basedOn w:val="59"/>
    <w:qFormat/>
    <w:uiPriority w:val="0"/>
    <w:rPr>
      <w:rFonts w:hint="default" w:ascii="KNLe" w:hAnsi="KNLe"/>
    </w:rPr>
  </w:style>
  <w:style w:type="character" w:customStyle="1" w:styleId="542">
    <w:name w:val="rvts10"/>
    <w:basedOn w:val="59"/>
    <w:qFormat/>
    <w:uiPriority w:val="0"/>
    <w:rPr>
      <w:rFonts w:hint="default" w:ascii="KNLe" w:hAnsi="KNLe"/>
      <w:b/>
      <w:bCs/>
    </w:rPr>
  </w:style>
  <w:style w:type="paragraph" w:customStyle="1" w:styleId="5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44">
    <w:name w:val="WPSOffice手动目录 1"/>
    <w:qFormat/>
    <w:uiPriority w:val="0"/>
    <w:rPr>
      <w:rFonts w:ascii="Times New Roman" w:hAnsi="Times New Roman" w:eastAsia="宋体" w:cs="Times New Roman"/>
      <w:lang w:val="en-US" w:eastAsia="zh-CN" w:bidi="ar-SA"/>
    </w:rPr>
  </w:style>
  <w:style w:type="character" w:customStyle="1" w:styleId="545">
    <w:name w:val="not([class*=suffix])"/>
    <w:basedOn w:val="59"/>
    <w:qFormat/>
    <w:uiPriority w:val="0"/>
  </w:style>
  <w:style w:type="character" w:customStyle="1" w:styleId="546">
    <w:name w:val="not([class*=suffix])1"/>
    <w:basedOn w:val="59"/>
    <w:qFormat/>
    <w:uiPriority w:val="0"/>
    <w:rPr>
      <w:sz w:val="13"/>
      <w:szCs w:val="13"/>
    </w:rPr>
  </w:style>
  <w:style w:type="character" w:customStyle="1" w:styleId="547">
    <w:name w:val="NormalCharacter"/>
    <w:semiHidden/>
    <w:qFormat/>
    <w:uiPriority w:val="0"/>
  </w:style>
  <w:style w:type="character" w:customStyle="1" w:styleId="548">
    <w:name w:val="normalcharacter"/>
    <w:basedOn w:val="59"/>
    <w:qFormat/>
    <w:uiPriority w:val="0"/>
  </w:style>
  <w:style w:type="character" w:customStyle="1" w:styleId="549">
    <w:name w:val="正文缩进 Char"/>
    <w:qFormat/>
    <w:uiPriority w:val="0"/>
    <w:rPr>
      <w:kern w:val="2"/>
      <w:sz w:val="21"/>
    </w:rPr>
  </w:style>
  <w:style w:type="paragraph" w:customStyle="1" w:styleId="550">
    <w:name w:val="_Style 547"/>
    <w:basedOn w:val="1"/>
    <w:next w:val="522"/>
    <w:qFormat/>
    <w:uiPriority w:val="34"/>
    <w:pPr>
      <w:ind w:firstLine="420" w:firstLineChars="200"/>
    </w:pPr>
  </w:style>
  <w:style w:type="paragraph" w:customStyle="1" w:styleId="551">
    <w:name w:val="01 正文-首行缩进2字符"/>
    <w:qFormat/>
    <w:uiPriority w:val="0"/>
    <w:pPr>
      <w:widowControl w:val="0"/>
      <w:spacing w:before="50" w:beforeLines="50" w:after="50" w:afterLines="50" w:line="360" w:lineRule="auto"/>
      <w:ind w:firstLine="200" w:firstLineChars="200"/>
      <w:jc w:val="both"/>
    </w:pPr>
    <w:rPr>
      <w:rFonts w:ascii="Arial" w:hAnsi="Arial" w:eastAsia="等线" w:cs="Times New Roman"/>
      <w:color w:val="000000"/>
      <w:kern w:val="2"/>
      <w:sz w:val="24"/>
      <w:szCs w:val="24"/>
      <w:lang w:val="en-US" w:eastAsia="zh-CN" w:bidi="ar-SA"/>
    </w:rPr>
  </w:style>
  <w:style w:type="paragraph" w:customStyle="1" w:styleId="552">
    <w:name w:val="Table Text"/>
    <w:basedOn w:val="1"/>
    <w:semiHidden/>
    <w:qFormat/>
    <w:uiPriority w:val="0"/>
    <w:rPr>
      <w:rFonts w:ascii="仿宋" w:hAnsi="仿宋" w:eastAsia="仿宋" w:cs="仿宋"/>
      <w:sz w:val="24"/>
      <w:szCs w:val="24"/>
      <w:lang w:val="en-US" w:eastAsia="en-US" w:bidi="ar-SA"/>
    </w:rPr>
  </w:style>
  <w:style w:type="table" w:customStyle="1" w:styleId="553">
    <w:name w:val="Table Normal"/>
    <w:unhideWhenUsed/>
    <w:qFormat/>
    <w:uiPriority w:val="2"/>
    <w:rPr>
      <w:rFonts w:ascii="Times New Roman" w:hAnsi="Times New Roman" w:eastAsia="宋体"/>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41</Pages>
  <Words>14448</Words>
  <Characters>15204</Characters>
  <Lines>132</Lines>
  <Paragraphs>37</Paragraphs>
  <TotalTime>57</TotalTime>
  <ScaleCrop>false</ScaleCrop>
  <LinksUpToDate>false</LinksUpToDate>
  <CharactersWithSpaces>15490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2022-03-15T01:19:00Z</dcterms:created>
  <dc:creator>焦翔</dc:creator>
  <cp:lastModifiedBy>iamguooo</cp:lastModifiedBy>
  <cp:lastPrinted>2024-11-07T02:09:00Z</cp:lastPrinted>
  <dcterms:modified xsi:type="dcterms:W3CDTF">2024-12-12T07:25:58Z</dcterms:modified>
  <dc:title>公开招标文件</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ABF32229885E49EBA2FA8A0AFF4BC1EB</vt:lpwstr>
  </property>
</Properties>
</file>