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A2557">
      <w:pPr>
        <w:spacing w:line="360" w:lineRule="auto"/>
        <w:jc w:val="right"/>
        <w:rPr>
          <w:rFonts w:hint="eastAsia" w:ascii="仿宋" w:hAnsi="仿宋" w:eastAsia="仿宋" w:cs="仿宋"/>
          <w:spacing w:val="-3"/>
          <w:sz w:val="64"/>
          <w:highlight w:val="none"/>
        </w:rPr>
      </w:pPr>
      <w:r>
        <w:rPr>
          <w:rFonts w:hint="eastAsia" w:ascii="仿宋" w:hAnsi="仿宋" w:eastAsia="仿宋" w:cs="仿宋"/>
          <w:highlight w:val="none"/>
        </w:rPr>
        <w:drawing>
          <wp:inline distT="0" distB="0" distL="114300" distR="114300">
            <wp:extent cx="974725" cy="802005"/>
            <wp:effectExtent l="0" t="0" r="15875" b="1714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974725" cy="802005"/>
                    </a:xfrm>
                    <a:prstGeom prst="rect">
                      <a:avLst/>
                    </a:prstGeom>
                    <a:noFill/>
                    <a:ln>
                      <a:noFill/>
                    </a:ln>
                  </pic:spPr>
                </pic:pic>
              </a:graphicData>
            </a:graphic>
          </wp:inline>
        </w:drawing>
      </w:r>
    </w:p>
    <w:p w14:paraId="19525398">
      <w:pPr>
        <w:pStyle w:val="15"/>
        <w:ind w:firstLine="880"/>
        <w:rPr>
          <w:rFonts w:hint="eastAsia" w:ascii="仿宋" w:hAnsi="仿宋" w:eastAsia="仿宋" w:cs="仿宋"/>
          <w:highlight w:val="none"/>
        </w:rPr>
      </w:pPr>
    </w:p>
    <w:p w14:paraId="38AFAB26">
      <w:pPr>
        <w:spacing w:line="360" w:lineRule="auto"/>
        <w:jc w:val="center"/>
        <w:rPr>
          <w:rFonts w:hint="eastAsia" w:ascii="仿宋" w:hAnsi="仿宋" w:eastAsia="仿宋" w:cs="仿宋"/>
          <w:b/>
          <w:bCs/>
          <w:sz w:val="64"/>
          <w:highlight w:val="none"/>
        </w:rPr>
      </w:pPr>
      <w:r>
        <w:rPr>
          <w:rFonts w:hint="eastAsia" w:ascii="仿宋" w:hAnsi="仿宋" w:eastAsia="仿宋" w:cs="仿宋"/>
          <w:b/>
          <w:bCs/>
          <w:spacing w:val="-3"/>
          <w:sz w:val="72"/>
          <w:szCs w:val="72"/>
          <w:highlight w:val="none"/>
        </w:rPr>
        <w:t>竞争性磋商文件</w:t>
      </w:r>
    </w:p>
    <w:p w14:paraId="03F13147">
      <w:pPr>
        <w:spacing w:line="720" w:lineRule="auto"/>
        <w:rPr>
          <w:rFonts w:hint="eastAsia" w:ascii="仿宋" w:hAnsi="仿宋" w:eastAsia="仿宋" w:cs="仿宋"/>
          <w:bCs/>
          <w:sz w:val="32"/>
          <w:szCs w:val="32"/>
          <w:highlight w:val="none"/>
          <w:lang w:val="zh-CN"/>
        </w:rPr>
      </w:pPr>
    </w:p>
    <w:p w14:paraId="1FB31861">
      <w:pPr>
        <w:tabs>
          <w:tab w:val="left" w:pos="6634"/>
        </w:tabs>
        <w:spacing w:line="480" w:lineRule="auto"/>
        <w:rPr>
          <w:rFonts w:hint="eastAsia" w:ascii="仿宋" w:hAnsi="仿宋" w:eastAsia="仿宋" w:cs="仿宋"/>
          <w:sz w:val="32"/>
          <w:szCs w:val="32"/>
          <w:highlight w:val="none"/>
          <w:lang w:eastAsia="zh-CN"/>
        </w:rPr>
      </w:pPr>
      <w:r>
        <w:rPr>
          <w:rFonts w:hint="eastAsia" w:ascii="仿宋" w:hAnsi="仿宋" w:eastAsia="仿宋" w:cs="仿宋"/>
          <w:bCs/>
          <w:sz w:val="32"/>
          <w:szCs w:val="32"/>
          <w:highlight w:val="none"/>
          <w:lang w:val="zh-CN"/>
        </w:rPr>
        <w:t>项目编号：</w:t>
      </w:r>
      <w:bookmarkStart w:id="0" w:name="_Hlk103347451"/>
      <w:r>
        <w:rPr>
          <w:rFonts w:hint="eastAsia" w:ascii="仿宋" w:hAnsi="仿宋" w:eastAsia="仿宋" w:cs="仿宋"/>
          <w:sz w:val="32"/>
          <w:szCs w:val="32"/>
          <w:highlight w:val="none"/>
          <w:lang w:eastAsia="zh-CN"/>
        </w:rPr>
        <w:t>YCZX-CS-202401277</w:t>
      </w:r>
    </w:p>
    <w:p w14:paraId="5DB7FB0F">
      <w:pPr>
        <w:tabs>
          <w:tab w:val="left" w:pos="6634"/>
        </w:tabs>
        <w:spacing w:line="48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项目名称：</w:t>
      </w:r>
      <w:bookmarkEnd w:id="0"/>
      <w:r>
        <w:rPr>
          <w:rFonts w:hint="eastAsia" w:ascii="仿宋" w:hAnsi="仿宋" w:eastAsia="仿宋" w:cs="仿宋"/>
          <w:sz w:val="32"/>
          <w:szCs w:val="32"/>
          <w:highlight w:val="none"/>
          <w:lang w:eastAsia="zh-CN"/>
        </w:rPr>
        <w:t>中共南京市雨花台区委党校客房物资及日常用品采购项目</w:t>
      </w:r>
    </w:p>
    <w:p w14:paraId="0EF66294">
      <w:pPr>
        <w:tabs>
          <w:tab w:val="left" w:pos="6634"/>
        </w:tabs>
        <w:spacing w:line="48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中共南京市雨花台区委党校</w:t>
      </w:r>
    </w:p>
    <w:p w14:paraId="1DD85100">
      <w:pPr>
        <w:tabs>
          <w:tab w:val="left" w:pos="6634"/>
        </w:tabs>
        <w:spacing w:line="480" w:lineRule="auto"/>
        <w:rPr>
          <w:rFonts w:hint="eastAsia" w:ascii="仿宋" w:hAnsi="仿宋" w:eastAsia="仿宋" w:cs="仿宋"/>
          <w:sz w:val="44"/>
          <w:szCs w:val="44"/>
          <w:highlight w:val="none"/>
        </w:rPr>
      </w:pPr>
      <w:r>
        <w:rPr>
          <w:rFonts w:hint="eastAsia" w:ascii="仿宋" w:hAnsi="仿宋" w:eastAsia="仿宋" w:cs="仿宋"/>
          <w:sz w:val="32"/>
          <w:szCs w:val="32"/>
          <w:highlight w:val="none"/>
        </w:rPr>
        <w:t>采购类别：</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rPr>
        <w:t>类</w:t>
      </w:r>
      <w:r>
        <w:rPr>
          <w:rFonts w:hint="eastAsia" w:ascii="仿宋" w:hAnsi="仿宋" w:eastAsia="仿宋" w:cs="仿宋"/>
          <w:sz w:val="32"/>
          <w:szCs w:val="32"/>
          <w:highlight w:val="none"/>
        </w:rPr>
        <w:tab/>
      </w:r>
      <w:bookmarkStart w:id="1" w:name="江苏省华厦工程项目管理有限公司"/>
      <w:bookmarkEnd w:id="1"/>
    </w:p>
    <w:p w14:paraId="78FFBDE3">
      <w:pPr>
        <w:spacing w:line="360" w:lineRule="auto"/>
        <w:jc w:val="center"/>
        <w:rPr>
          <w:rFonts w:hint="eastAsia" w:ascii="仿宋" w:hAnsi="仿宋" w:eastAsia="仿宋" w:cs="仿宋"/>
          <w:sz w:val="44"/>
          <w:szCs w:val="44"/>
          <w:highlight w:val="none"/>
        </w:rPr>
      </w:pPr>
    </w:p>
    <w:p w14:paraId="4F5E8649">
      <w:pPr>
        <w:rPr>
          <w:rFonts w:hint="eastAsia" w:ascii="仿宋" w:hAnsi="仿宋" w:eastAsia="仿宋" w:cs="仿宋"/>
          <w:highlight w:val="none"/>
        </w:rPr>
      </w:pPr>
    </w:p>
    <w:p w14:paraId="5256A4EC">
      <w:pPr>
        <w:spacing w:line="360" w:lineRule="auto"/>
        <w:jc w:val="center"/>
        <w:rPr>
          <w:rFonts w:hint="eastAsia" w:ascii="仿宋" w:hAnsi="仿宋" w:eastAsia="仿宋" w:cs="仿宋"/>
          <w:sz w:val="44"/>
          <w:szCs w:val="44"/>
          <w:highlight w:val="none"/>
        </w:rPr>
      </w:pPr>
    </w:p>
    <w:p w14:paraId="751CFEEC">
      <w:pPr>
        <w:spacing w:line="36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源成工程咨询（江苏南京）有限责任公司</w:t>
      </w:r>
    </w:p>
    <w:p w14:paraId="48E64DB6">
      <w:pPr>
        <w:spacing w:line="36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二○二</w:t>
      </w:r>
      <w:r>
        <w:rPr>
          <w:rFonts w:hint="eastAsia" w:ascii="仿宋" w:hAnsi="仿宋" w:eastAsia="仿宋" w:cs="仿宋"/>
          <w:sz w:val="44"/>
          <w:szCs w:val="44"/>
          <w:highlight w:val="none"/>
          <w:lang w:val="en-US" w:eastAsia="zh-CN"/>
        </w:rPr>
        <w:t>四</w:t>
      </w:r>
      <w:r>
        <w:rPr>
          <w:rFonts w:hint="eastAsia" w:ascii="仿宋" w:hAnsi="仿宋" w:eastAsia="仿宋" w:cs="仿宋"/>
          <w:sz w:val="44"/>
          <w:szCs w:val="44"/>
          <w:highlight w:val="none"/>
        </w:rPr>
        <w:t>年</w:t>
      </w:r>
      <w:r>
        <w:rPr>
          <w:rFonts w:hint="eastAsia" w:ascii="仿宋" w:hAnsi="仿宋" w:eastAsia="仿宋" w:cs="仿宋"/>
          <w:sz w:val="44"/>
          <w:szCs w:val="44"/>
          <w:highlight w:val="none"/>
          <w:lang w:val="en-US" w:eastAsia="zh-CN"/>
        </w:rPr>
        <w:t>十二</w:t>
      </w:r>
      <w:r>
        <w:rPr>
          <w:rFonts w:hint="eastAsia" w:ascii="仿宋" w:hAnsi="仿宋" w:eastAsia="仿宋" w:cs="仿宋"/>
          <w:sz w:val="44"/>
          <w:szCs w:val="44"/>
          <w:highlight w:val="none"/>
        </w:rPr>
        <w:t>月</w:t>
      </w:r>
    </w:p>
    <w:p w14:paraId="218C623C">
      <w:pPr>
        <w:rPr>
          <w:rFonts w:hint="eastAsia" w:ascii="仿宋" w:hAnsi="仿宋" w:eastAsia="仿宋" w:cs="仿宋"/>
          <w:highlight w:val="none"/>
        </w:rPr>
      </w:pPr>
      <w:r>
        <w:rPr>
          <w:rFonts w:hint="eastAsia" w:ascii="仿宋" w:hAnsi="仿宋" w:eastAsia="仿宋" w:cs="仿宋"/>
          <w:b/>
          <w:bCs/>
          <w:sz w:val="28"/>
          <w:szCs w:val="32"/>
          <w:highlight w:val="none"/>
        </w:rPr>
        <w:br w:type="page"/>
      </w:r>
    </w:p>
    <w:sdt>
      <w:sdtPr>
        <w:rPr>
          <w:rFonts w:hint="eastAsia" w:ascii="仿宋" w:hAnsi="仿宋" w:eastAsia="仿宋" w:cs="仿宋"/>
          <w:b/>
          <w:bCs/>
          <w:highlight w:val="none"/>
        </w:rPr>
        <w:id w:val="147479102"/>
        <w:docPartObj>
          <w:docPartGallery w:val="Table of Contents"/>
          <w:docPartUnique/>
        </w:docPartObj>
      </w:sdtPr>
      <w:sdtEndPr>
        <w:rPr>
          <w:rFonts w:hint="eastAsia" w:ascii="仿宋" w:hAnsi="仿宋" w:eastAsia="仿宋" w:cs="仿宋"/>
          <w:b/>
          <w:bCs/>
          <w:sz w:val="32"/>
          <w:szCs w:val="32"/>
          <w:highlight w:val="none"/>
        </w:rPr>
      </w:sdtEndPr>
      <w:sdtContent>
        <w:p w14:paraId="3EAF2419">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目录</w:t>
          </w:r>
        </w:p>
        <w:p w14:paraId="3BFD2688">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TOC \o "1-1" \h \u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"_Toc25985"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第一章  竞争性磋商公告</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_Toc25985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3</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636D2F9C">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"_Toc32216"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第二章  供应商须知</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_Toc32216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9</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3E7ED8A1">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"_Toc7888"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第三章  评审办法及标准</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_Toc7888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25</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31F5CF7D">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"_Toc22174"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第四章  竞争性磋商项目需求</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_Toc22174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25</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4776D958">
          <w:pPr>
            <w:pStyle w:val="22"/>
            <w:tabs>
              <w:tab w:val="right" w:leader="dot" w:pos="8392"/>
            </w:tabs>
            <w:spacing w:before="0" w:line="360" w:lineRule="auto"/>
            <w:ind w:left="0"/>
            <w:rPr>
              <w:rFonts w:hint="eastAsia" w:ascii="仿宋" w:hAnsi="仿宋" w:eastAsia="仿宋" w:cs="仿宋"/>
              <w:b w:val="0"/>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"_Toc5380"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第五章  合同草案条款及格式</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_Toc5380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51</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2D85ADC5">
          <w:pPr>
            <w:pStyle w:val="22"/>
            <w:tabs>
              <w:tab w:val="right" w:leader="dot" w:pos="8392"/>
            </w:tabs>
            <w:spacing w:before="0" w:line="360" w:lineRule="auto"/>
            <w:ind w:left="0"/>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"_Toc18062" </w:instrText>
          </w:r>
          <w:r>
            <w:rPr>
              <w:rFonts w:hint="eastAsia" w:ascii="仿宋" w:hAnsi="仿宋" w:eastAsia="仿宋" w:cs="仿宋"/>
              <w:highlight w:val="none"/>
            </w:rPr>
            <w:fldChar w:fldCharType="separate"/>
          </w:r>
          <w:r>
            <w:rPr>
              <w:rFonts w:hint="eastAsia" w:ascii="仿宋" w:hAnsi="仿宋" w:eastAsia="仿宋" w:cs="仿宋"/>
              <w:b w:val="0"/>
              <w:szCs w:val="32"/>
              <w:highlight w:val="none"/>
            </w:rPr>
            <w:t>第六章  响应文件格式</w:t>
          </w:r>
          <w:r>
            <w:rPr>
              <w:rFonts w:hint="eastAsia" w:ascii="仿宋" w:hAnsi="仿宋" w:eastAsia="仿宋" w:cs="仿宋"/>
              <w:b w:val="0"/>
              <w:highlight w:val="none"/>
            </w:rPr>
            <w:tab/>
          </w:r>
          <w:r>
            <w:rPr>
              <w:rFonts w:hint="eastAsia" w:ascii="仿宋" w:hAnsi="仿宋" w:eastAsia="仿宋" w:cs="仿宋"/>
              <w:b w:val="0"/>
              <w:highlight w:val="none"/>
            </w:rPr>
            <w:fldChar w:fldCharType="begin"/>
          </w:r>
          <w:r>
            <w:rPr>
              <w:rFonts w:hint="eastAsia" w:ascii="仿宋" w:hAnsi="仿宋" w:eastAsia="仿宋" w:cs="仿宋"/>
              <w:b w:val="0"/>
              <w:highlight w:val="none"/>
            </w:rPr>
            <w:instrText xml:space="preserve"> PAGEREF _Toc18062 \h </w:instrText>
          </w:r>
          <w:r>
            <w:rPr>
              <w:rFonts w:hint="eastAsia" w:ascii="仿宋" w:hAnsi="仿宋" w:eastAsia="仿宋" w:cs="仿宋"/>
              <w:b w:val="0"/>
              <w:highlight w:val="none"/>
            </w:rPr>
            <w:fldChar w:fldCharType="separate"/>
          </w:r>
          <w:r>
            <w:rPr>
              <w:rFonts w:hint="eastAsia" w:ascii="仿宋" w:hAnsi="仿宋" w:eastAsia="仿宋" w:cs="仿宋"/>
              <w:b w:val="0"/>
              <w:highlight w:val="none"/>
            </w:rPr>
            <w:t>57</w:t>
          </w:r>
          <w:r>
            <w:rPr>
              <w:rFonts w:hint="eastAsia" w:ascii="仿宋" w:hAnsi="仿宋" w:eastAsia="仿宋" w:cs="仿宋"/>
              <w:b w:val="0"/>
              <w:highlight w:val="none"/>
            </w:rPr>
            <w:fldChar w:fldCharType="end"/>
          </w:r>
          <w:r>
            <w:rPr>
              <w:rFonts w:hint="eastAsia" w:ascii="仿宋" w:hAnsi="仿宋" w:eastAsia="仿宋" w:cs="仿宋"/>
              <w:b w:val="0"/>
              <w:highlight w:val="none"/>
            </w:rPr>
            <w:fldChar w:fldCharType="end"/>
          </w:r>
        </w:p>
        <w:p w14:paraId="6177BB5B">
          <w:pPr>
            <w:spacing w:line="480" w:lineRule="auto"/>
            <w:rPr>
              <w:rFonts w:hint="eastAsia" w:ascii="仿宋" w:hAnsi="仿宋" w:eastAsia="仿宋" w:cs="仿宋"/>
              <w:highlight w:val="none"/>
            </w:rPr>
          </w:pPr>
          <w:r>
            <w:rPr>
              <w:rFonts w:hint="eastAsia" w:ascii="仿宋" w:hAnsi="仿宋" w:eastAsia="仿宋" w:cs="仿宋"/>
              <w:szCs w:val="28"/>
              <w:highlight w:val="none"/>
            </w:rPr>
            <w:fldChar w:fldCharType="end"/>
          </w:r>
        </w:p>
      </w:sdtContent>
    </w:sdt>
    <w:p w14:paraId="3D55CC03">
      <w:pPr>
        <w:spacing w:line="360" w:lineRule="auto"/>
        <w:jc w:val="center"/>
        <w:outlineLvl w:val="0"/>
        <w:rPr>
          <w:rFonts w:hint="eastAsia" w:ascii="仿宋" w:hAnsi="仿宋" w:eastAsia="仿宋" w:cs="仿宋"/>
          <w:b/>
          <w:bCs/>
          <w:sz w:val="28"/>
          <w:szCs w:val="32"/>
          <w:highlight w:val="none"/>
        </w:rPr>
        <w:sectPr>
          <w:headerReference r:id="rId3" w:type="default"/>
          <w:footerReference r:id="rId4" w:type="default"/>
          <w:endnotePr>
            <w:numFmt w:val="decimal"/>
          </w:endnotePr>
          <w:pgSz w:w="11906" w:h="16838"/>
          <w:pgMar w:top="1417" w:right="1757" w:bottom="1417" w:left="1757" w:header="850" w:footer="1020" w:gutter="0"/>
          <w:cols w:space="720" w:num="1"/>
          <w:docGrid w:linePitch="286" w:charSpace="0"/>
        </w:sectPr>
      </w:pPr>
      <w:bookmarkStart w:id="2" w:name="_Toc5870"/>
      <w:bookmarkStart w:id="3" w:name="_Toc25985"/>
    </w:p>
    <w:p w14:paraId="051DBAEC">
      <w:pPr>
        <w:spacing w:line="360" w:lineRule="auto"/>
        <w:jc w:val="center"/>
        <w:outlineLvl w:val="0"/>
        <w:rPr>
          <w:rFonts w:hint="eastAsia" w:ascii="仿宋" w:hAnsi="仿宋" w:eastAsia="仿宋" w:cs="仿宋"/>
          <w:b/>
          <w:bCs/>
          <w:sz w:val="28"/>
          <w:szCs w:val="32"/>
          <w:highlight w:val="none"/>
        </w:rPr>
      </w:pPr>
      <w:r>
        <w:rPr>
          <w:rFonts w:hint="eastAsia" w:ascii="仿宋" w:hAnsi="仿宋" w:eastAsia="仿宋" w:cs="仿宋"/>
          <w:b/>
          <w:bCs/>
          <w:sz w:val="28"/>
          <w:szCs w:val="32"/>
          <w:highlight w:val="none"/>
        </w:rPr>
        <w:t>第一章  竞争性磋商公告</w:t>
      </w:r>
      <w:bookmarkEnd w:id="2"/>
      <w:bookmarkEnd w:id="3"/>
    </w:p>
    <w:p w14:paraId="4292176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highlight w:val="none"/>
        </w:rPr>
      </w:pPr>
      <w:bookmarkStart w:id="147" w:name="_GoBack"/>
      <w:r>
        <w:rPr>
          <w:rFonts w:hint="eastAsia" w:ascii="仿宋" w:hAnsi="仿宋" w:eastAsia="仿宋" w:cs="仿宋"/>
          <w:bCs/>
          <w:sz w:val="24"/>
          <w:szCs w:val="24"/>
          <w:highlight w:val="none"/>
          <w:u w:val="single"/>
          <w:lang w:val="zh-CN"/>
        </w:rPr>
        <w:t>中共南京市雨花台区委党校客房物资及日常用品采购项目</w:t>
      </w:r>
      <w:r>
        <w:rPr>
          <w:rFonts w:hint="eastAsia" w:ascii="仿宋" w:hAnsi="仿宋" w:eastAsia="仿宋" w:cs="仿宋"/>
          <w:sz w:val="24"/>
          <w:szCs w:val="24"/>
          <w:highlight w:val="none"/>
        </w:rPr>
        <w:t>的潜在供应商应在</w:t>
      </w:r>
      <w:r>
        <w:rPr>
          <w:rFonts w:hint="eastAsia" w:ascii="仿宋" w:hAnsi="仿宋" w:eastAsia="仿宋" w:cs="仿宋"/>
          <w:sz w:val="24"/>
          <w:szCs w:val="24"/>
          <w:highlight w:val="none"/>
          <w:u w:val="single"/>
        </w:rPr>
        <w:t>南京市雨花台区花神大道23号1号楼西4F408室</w:t>
      </w:r>
      <w:r>
        <w:rPr>
          <w:rFonts w:hint="eastAsia" w:ascii="仿宋" w:hAnsi="仿宋" w:eastAsia="仿宋" w:cs="仿宋"/>
          <w:sz w:val="24"/>
          <w:szCs w:val="24"/>
          <w:highlight w:val="none"/>
        </w:rPr>
        <w:t>获取采购文件，并于</w:t>
      </w:r>
      <w:r>
        <w:rPr>
          <w:rFonts w:hint="eastAsia" w:ascii="仿宋" w:hAnsi="仿宋" w:eastAsia="仿宋" w:cs="仿宋"/>
          <w:b/>
          <w:bCs/>
          <w:sz w:val="24"/>
          <w:szCs w:val="24"/>
          <w:highlight w:val="none"/>
          <w:u w:val="single"/>
        </w:rPr>
        <w:t>202</w:t>
      </w:r>
      <w:r>
        <w:rPr>
          <w:rFonts w:hint="eastAsia" w:ascii="仿宋" w:hAnsi="仿宋" w:eastAsia="仿宋" w:cs="仿宋"/>
          <w:b/>
          <w:bCs/>
          <w:sz w:val="24"/>
          <w:szCs w:val="24"/>
          <w:highlight w:val="none"/>
          <w:u w:val="single"/>
          <w:lang w:val="en-US" w:eastAsia="zh-CN"/>
        </w:rPr>
        <w:t>4</w:t>
      </w:r>
      <w:r>
        <w:rPr>
          <w:rFonts w:hint="eastAsia" w:ascii="仿宋" w:hAnsi="仿宋" w:eastAsia="仿宋" w:cs="仿宋"/>
          <w:b/>
          <w:bCs/>
          <w:sz w:val="24"/>
          <w:szCs w:val="24"/>
          <w:highlight w:val="none"/>
          <w:u w:val="single"/>
        </w:rPr>
        <w:t>年</w:t>
      </w:r>
      <w:r>
        <w:rPr>
          <w:rFonts w:hint="eastAsia" w:ascii="仿宋" w:hAnsi="仿宋" w:eastAsia="仿宋" w:cs="仿宋"/>
          <w:b/>
          <w:bCs/>
          <w:sz w:val="24"/>
          <w:szCs w:val="24"/>
          <w:highlight w:val="none"/>
          <w:u w:val="single"/>
          <w:lang w:val="en-US" w:eastAsia="zh-CN"/>
        </w:rPr>
        <w:t>12</w:t>
      </w:r>
      <w:r>
        <w:rPr>
          <w:rFonts w:hint="eastAsia" w:ascii="仿宋" w:hAnsi="仿宋" w:eastAsia="仿宋" w:cs="仿宋"/>
          <w:b/>
          <w:bCs/>
          <w:sz w:val="24"/>
          <w:szCs w:val="24"/>
          <w:highlight w:val="none"/>
          <w:u w:val="single"/>
        </w:rPr>
        <w:t>月</w:t>
      </w:r>
      <w:r>
        <w:rPr>
          <w:rFonts w:hint="eastAsia" w:ascii="仿宋" w:hAnsi="仿宋" w:eastAsia="仿宋" w:cs="仿宋"/>
          <w:b/>
          <w:bCs/>
          <w:sz w:val="24"/>
          <w:szCs w:val="24"/>
          <w:highlight w:val="none"/>
          <w:u w:val="single"/>
          <w:lang w:val="en-US" w:eastAsia="zh-CN"/>
        </w:rPr>
        <w:t>17</w:t>
      </w:r>
      <w:r>
        <w:rPr>
          <w:rFonts w:hint="eastAsia" w:ascii="仿宋" w:hAnsi="仿宋" w:eastAsia="仿宋" w:cs="仿宋"/>
          <w:b/>
          <w:bCs/>
          <w:sz w:val="24"/>
          <w:szCs w:val="24"/>
          <w:highlight w:val="none"/>
          <w:u w:val="single"/>
        </w:rPr>
        <w:t>日</w:t>
      </w:r>
      <w:r>
        <w:rPr>
          <w:rFonts w:hint="eastAsia" w:ascii="仿宋" w:hAnsi="仿宋" w:eastAsia="仿宋" w:cs="仿宋"/>
          <w:b/>
          <w:bCs/>
          <w:sz w:val="24"/>
          <w:szCs w:val="24"/>
          <w:highlight w:val="none"/>
          <w:u w:val="single"/>
          <w:lang w:val="en-US" w:eastAsia="zh-CN"/>
        </w:rPr>
        <w:t>14</w:t>
      </w:r>
      <w:r>
        <w:rPr>
          <w:rFonts w:hint="eastAsia" w:ascii="仿宋" w:hAnsi="仿宋" w:eastAsia="仿宋" w:cs="仿宋"/>
          <w:b/>
          <w:bCs/>
          <w:sz w:val="24"/>
          <w:szCs w:val="24"/>
          <w:highlight w:val="none"/>
          <w:u w:val="single"/>
        </w:rPr>
        <w:t>点</w:t>
      </w:r>
      <w:r>
        <w:rPr>
          <w:rFonts w:hint="eastAsia" w:ascii="仿宋" w:hAnsi="仿宋" w:eastAsia="仿宋" w:cs="仿宋"/>
          <w:b/>
          <w:bCs/>
          <w:sz w:val="24"/>
          <w:szCs w:val="24"/>
          <w:highlight w:val="none"/>
          <w:u w:val="single"/>
          <w:lang w:val="en-US" w:eastAsia="zh-CN"/>
        </w:rPr>
        <w:t>30</w:t>
      </w:r>
      <w:r>
        <w:rPr>
          <w:rFonts w:hint="eastAsia" w:ascii="仿宋" w:hAnsi="仿宋" w:eastAsia="仿宋" w:cs="仿宋"/>
          <w:b/>
          <w:bCs/>
          <w:sz w:val="24"/>
          <w:szCs w:val="24"/>
          <w:highlight w:val="none"/>
          <w:u w:val="single"/>
        </w:rPr>
        <w:t>分</w:t>
      </w:r>
      <w:r>
        <w:rPr>
          <w:rFonts w:hint="eastAsia" w:ascii="仿宋" w:hAnsi="仿宋" w:eastAsia="仿宋" w:cs="仿宋"/>
          <w:bCs/>
          <w:sz w:val="24"/>
          <w:szCs w:val="24"/>
          <w:highlight w:val="none"/>
        </w:rPr>
        <w:t>（北京时间）前提交响应文件</w:t>
      </w:r>
      <w:r>
        <w:rPr>
          <w:rFonts w:hint="eastAsia" w:ascii="仿宋" w:hAnsi="仿宋" w:eastAsia="仿宋" w:cs="仿宋"/>
          <w:sz w:val="24"/>
          <w:szCs w:val="24"/>
          <w:highlight w:val="none"/>
        </w:rPr>
        <w:t>。</w:t>
      </w:r>
    </w:p>
    <w:p w14:paraId="2559D439">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p>
    <w:p w14:paraId="2BB88884">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1.项目编号：</w:t>
      </w:r>
      <w:r>
        <w:rPr>
          <w:rFonts w:hint="eastAsia" w:ascii="仿宋" w:hAnsi="仿宋" w:eastAsia="仿宋" w:cs="仿宋"/>
          <w:sz w:val="24"/>
          <w:szCs w:val="24"/>
          <w:highlight w:val="none"/>
          <w:lang w:eastAsia="zh-CN"/>
        </w:rPr>
        <w:t>YCZX-CS-202401277</w:t>
      </w:r>
    </w:p>
    <w:p w14:paraId="215E449F">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2.项目名称：</w:t>
      </w:r>
      <w:r>
        <w:rPr>
          <w:rFonts w:hint="eastAsia" w:ascii="仿宋" w:hAnsi="仿宋" w:eastAsia="仿宋" w:cs="仿宋"/>
          <w:sz w:val="24"/>
          <w:szCs w:val="24"/>
          <w:highlight w:val="none"/>
          <w:lang w:eastAsia="zh-CN"/>
        </w:rPr>
        <w:t>中共南京市雨花台区委党校客房物资及日常用品采购项目</w:t>
      </w:r>
    </w:p>
    <w:p w14:paraId="1E5E3290">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3.项目所属行业</w:t>
      </w:r>
      <w:r>
        <w:rPr>
          <w:rFonts w:hint="eastAsia" w:ascii="仿宋" w:hAnsi="仿宋" w:eastAsia="仿宋" w:cs="仿宋"/>
          <w:sz w:val="24"/>
          <w:szCs w:val="24"/>
          <w:highlight w:val="none"/>
        </w:rPr>
        <w:t>：根据《关于印发中小企业划型标准规定的通知》（工信部联企业〔2011〕300号）及《国家统计局关于印发&lt;统计上大中小微型企业划分办法（2017）&gt;的通知》（国统字〔2017〕213号）等文件规定，本项目所属行业为</w:t>
      </w:r>
      <w:r>
        <w:rPr>
          <w:rFonts w:hint="eastAsia" w:ascii="仿宋" w:hAnsi="仿宋" w:eastAsia="仿宋" w:cs="仿宋"/>
          <w:sz w:val="24"/>
          <w:szCs w:val="24"/>
          <w:highlight w:val="none"/>
          <w:lang w:eastAsia="zh-CN"/>
        </w:rPr>
        <w:t>批发服务</w:t>
      </w:r>
    </w:p>
    <w:p w14:paraId="0A4F42F3">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4.采购方式：</w:t>
      </w:r>
      <w:r>
        <w:rPr>
          <w:rFonts w:hint="eastAsia" w:ascii="仿宋" w:hAnsi="仿宋" w:eastAsia="仿宋" w:cs="仿宋"/>
          <w:sz w:val="24"/>
          <w:szCs w:val="24"/>
          <w:highlight w:val="none"/>
        </w:rPr>
        <w:t>竞争性磋商</w:t>
      </w:r>
    </w:p>
    <w:p w14:paraId="5B38178C">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5.项目预算：</w:t>
      </w: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29万</w:t>
      </w:r>
      <w:r>
        <w:rPr>
          <w:rFonts w:hint="eastAsia" w:ascii="仿宋" w:hAnsi="仿宋" w:eastAsia="仿宋" w:cs="仿宋"/>
          <w:sz w:val="24"/>
          <w:szCs w:val="24"/>
          <w:highlight w:val="none"/>
        </w:rPr>
        <w:t>元</w:t>
      </w:r>
    </w:p>
    <w:p w14:paraId="580CA23F">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.采购需求</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本项目为中共南京市雨花台区委党校客房物资及日常用品采购项目，采购内容包括客房易耗品、保洁物品、日常办班保障消耗物品、工程维修物资、餐厅用具等。具体要求详见竞争性磋商文件第四章。</w:t>
      </w:r>
    </w:p>
    <w:p w14:paraId="3294CF68">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.合同履行期限</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自合同签订之日起至2025年12月31日止</w:t>
      </w:r>
      <w:r>
        <w:rPr>
          <w:rFonts w:hint="eastAsia" w:ascii="仿宋" w:hAnsi="仿宋" w:eastAsia="仿宋" w:cs="仿宋"/>
          <w:sz w:val="24"/>
          <w:szCs w:val="24"/>
          <w:highlight w:val="none"/>
        </w:rPr>
        <w:t>。</w:t>
      </w:r>
    </w:p>
    <w:p w14:paraId="76E382E7">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rPr>
        <w:t>.本项目（是/否）接受联合体：</w:t>
      </w:r>
      <w:r>
        <w:rPr>
          <w:rFonts w:hint="eastAsia" w:ascii="仿宋" w:hAnsi="仿宋" w:eastAsia="仿宋" w:cs="仿宋"/>
          <w:sz w:val="24"/>
          <w:szCs w:val="24"/>
          <w:highlight w:val="none"/>
        </w:rPr>
        <w:t>否</w:t>
      </w:r>
    </w:p>
    <w:p w14:paraId="2C685B83">
      <w:pPr>
        <w:pStyle w:val="38"/>
        <w:spacing w:line="360" w:lineRule="auto"/>
        <w:ind w:firstLine="0" w:firstLineChars="0"/>
        <w:rPr>
          <w:rFonts w:hint="eastAsia" w:ascii="仿宋" w:hAnsi="仿宋" w:eastAsia="仿宋" w:cs="仿宋"/>
          <w:b/>
          <w:bCs/>
          <w:sz w:val="24"/>
          <w:szCs w:val="24"/>
          <w:highlight w:val="none"/>
          <w:lang w:val="en-US"/>
        </w:rPr>
      </w:pPr>
      <w:r>
        <w:rPr>
          <w:rFonts w:hint="eastAsia" w:ascii="仿宋" w:hAnsi="仿宋" w:eastAsia="仿宋" w:cs="仿宋"/>
          <w:b/>
          <w:bCs/>
          <w:sz w:val="24"/>
          <w:szCs w:val="24"/>
          <w:highlight w:val="none"/>
          <w:lang w:val="en-US" w:eastAsia="zh-CN"/>
        </w:rPr>
        <w:t>9</w:t>
      </w:r>
      <w:r>
        <w:rPr>
          <w:rFonts w:hint="eastAsia" w:ascii="仿宋" w:hAnsi="仿宋" w:eastAsia="仿宋" w:cs="仿宋"/>
          <w:b/>
          <w:bCs/>
          <w:sz w:val="24"/>
          <w:szCs w:val="24"/>
          <w:highlight w:val="none"/>
          <w:lang w:val="en-US"/>
        </w:rPr>
        <w:t>.本项目是否接受进口产品：</w:t>
      </w:r>
      <w:r>
        <w:rPr>
          <w:rFonts w:hint="eastAsia" w:ascii="仿宋" w:hAnsi="仿宋" w:eastAsia="仿宋" w:cs="仿宋"/>
          <w:sz w:val="24"/>
          <w:szCs w:val="24"/>
          <w:highlight w:val="none"/>
          <w:lang w:val="en-US"/>
        </w:rPr>
        <w:t>否</w:t>
      </w:r>
    </w:p>
    <w:p w14:paraId="0A6453B5">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二、申请人的资格要求</w:t>
      </w:r>
    </w:p>
    <w:p w14:paraId="2C5BFF50">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1.满足《中华人民共和国政府采购法》第二十二条规定</w:t>
      </w:r>
      <w:r>
        <w:rPr>
          <w:rFonts w:hint="eastAsia" w:ascii="仿宋" w:hAnsi="仿宋" w:eastAsia="仿宋" w:cs="仿宋"/>
          <w:sz w:val="24"/>
          <w:szCs w:val="24"/>
          <w:highlight w:val="none"/>
        </w:rPr>
        <w:t>：</w:t>
      </w:r>
    </w:p>
    <w:p w14:paraId="6CBEC4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1.具有独立承担民事责任的能力（法人或者其他组织提供营业执照或法人证书或组织机构代码证，自然人提供身份证）</w:t>
      </w:r>
    </w:p>
    <w:p w14:paraId="6D8EF9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2.具有良好的商业信誉和健全的财务会计制度（提供参加本次政府采购活动前6个月内至少一个月份的会计报表（至少包括资产负债表和利润表）或银行出具的投标截止时间前六个月内银行出具的资信证明</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其上一年度经审计的财务报告，成立不满6个月的无需提供）</w:t>
      </w:r>
    </w:p>
    <w:p w14:paraId="20FDF8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3.具有履行合同所必需的设备和专业技术能力（根据项目需求提供履行合同所必需的设备和专业技术能力的声明或证明材料）；</w:t>
      </w:r>
    </w:p>
    <w:p w14:paraId="4A37F8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4.参加本项目政府采购活动前三年内，在经营活动中没有重大违法记录（提供参加本次政府采购活动前3年内在经营活动中没有重大违法记录的书面声明）</w:t>
      </w:r>
    </w:p>
    <w:p w14:paraId="603B9F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5.有依法缴纳税收和社会保障资金的良好记录（提供参加本次政府采购活动前</w:t>
      </w:r>
      <w:r>
        <w:rPr>
          <w:rFonts w:hint="eastAsia" w:ascii="仿宋" w:hAnsi="仿宋" w:eastAsia="仿宋" w:cs="仿宋"/>
          <w:color w:val="auto"/>
          <w:sz w:val="24"/>
          <w:szCs w:val="24"/>
          <w:highlight w:val="none"/>
          <w:lang w:val="en-US" w:eastAsia="zh-CN"/>
        </w:rPr>
        <w:t>半年</w:t>
      </w:r>
      <w:r>
        <w:rPr>
          <w:rFonts w:hint="eastAsia" w:ascii="仿宋" w:hAnsi="仿宋" w:eastAsia="仿宋" w:cs="仿宋"/>
          <w:color w:val="auto"/>
          <w:sz w:val="24"/>
          <w:szCs w:val="24"/>
          <w:highlight w:val="none"/>
        </w:rPr>
        <w:t>内（至少一个月）依法缴纳税收和社会保障资金的相关材料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依法享受免缴、缓缴的，提供证明材料）</w:t>
      </w:r>
    </w:p>
    <w:p w14:paraId="6A5702E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6.法律、行政法规规定的其他条件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p>
    <w:p w14:paraId="0BDE68A4">
      <w:p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2.落实政府采购政策需满足的资格要求：</w:t>
      </w:r>
      <w:r>
        <w:rPr>
          <w:rFonts w:hint="eastAsia" w:ascii="仿宋" w:hAnsi="仿宋" w:eastAsia="仿宋" w:cs="仿宋"/>
          <w:sz w:val="24"/>
          <w:szCs w:val="24"/>
          <w:highlight w:val="none"/>
        </w:rPr>
        <w:t>（如属于专门面向中小企业采购的项目，供应商应为中小微企业、监狱企业、残疾人福利单位）</w:t>
      </w:r>
    </w:p>
    <w:p w14:paraId="296AF8E5">
      <w:pPr>
        <w:pStyle w:val="36"/>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本项目按照以下第（</w:t>
      </w:r>
      <w:r>
        <w:rPr>
          <w:rFonts w:hint="eastAsia" w:ascii="仿宋" w:hAnsi="仿宋" w:eastAsia="仿宋" w:cs="仿宋"/>
          <w:b/>
          <w:bCs/>
          <w:sz w:val="24"/>
          <w:szCs w:val="24"/>
          <w:highlight w:val="none"/>
          <w:lang w:val="en-US" w:eastAsia="zh-CN"/>
        </w:rPr>
        <w:t>1</w:t>
      </w:r>
      <w:r>
        <w:rPr>
          <w:rFonts w:hint="eastAsia" w:ascii="仿宋" w:hAnsi="仿宋" w:eastAsia="仿宋" w:cs="仿宋"/>
          <w:sz w:val="24"/>
          <w:szCs w:val="24"/>
          <w:highlight w:val="none"/>
        </w:rPr>
        <w:t>）种方式落实政府采购促进中小企业发展的要求：</w:t>
      </w:r>
    </w:p>
    <w:p w14:paraId="7F62BCB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（1）本项目整体专门面向中小企业采购服务。</w:t>
      </w:r>
    </w:p>
    <w:p w14:paraId="2E846DA7">
      <w:pPr>
        <w:pStyle w:val="36"/>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（2）本项目整体专门面向小微企业采购服务。</w:t>
      </w:r>
    </w:p>
    <w:p w14:paraId="4A9F663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（3）本项目通过以下第（）种方式预留部分采购份额采购中小企业服务：</w:t>
      </w:r>
    </w:p>
    <w:p w14:paraId="58219965">
      <w:pPr>
        <w:pStyle w:val="36"/>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①本项目要求供应商以联合体形式参加，中小企业合同金额应当达到的比例为_%。</w:t>
      </w:r>
    </w:p>
    <w:p w14:paraId="33F48E34">
      <w:pPr>
        <w:pStyle w:val="36"/>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②本项目要求供应商进行合同分包，中小企业合同金额应当达到的比例为_%。</w:t>
      </w:r>
    </w:p>
    <w:p w14:paraId="35CA982C">
      <w:pPr>
        <w:pStyle w:val="36"/>
        <w:spacing w:line="36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（4）本项目为非预留份额的采购项目或采购包，执行价格扣除优惠政策，具体详见第三章评标办法与标准。</w:t>
      </w:r>
    </w:p>
    <w:p w14:paraId="1DE65195">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3.本项目的特定资格要求：</w:t>
      </w:r>
      <w:r>
        <w:rPr>
          <w:rFonts w:hint="eastAsia" w:ascii="仿宋" w:hAnsi="仿宋" w:eastAsia="仿宋" w:cs="仿宋"/>
          <w:b/>
          <w:bCs/>
          <w:sz w:val="24"/>
          <w:szCs w:val="24"/>
          <w:highlight w:val="none"/>
          <w:lang w:val="en-US" w:eastAsia="zh-CN"/>
        </w:rPr>
        <w:t>无</w:t>
      </w:r>
    </w:p>
    <w:p w14:paraId="23D98A99">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4.有下列情形之一的，不得参加本次采购活动：</w:t>
      </w:r>
    </w:p>
    <w:p w14:paraId="3FED805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w:t>
      </w:r>
    </w:p>
    <w:p w14:paraId="311FAA4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（2）为本采购项目提供整体设计、规范编制或者项目管理、监理、检测等服务的供应商，不得再参加该采购项目的其他采购活动；</w:t>
      </w:r>
    </w:p>
    <w:p w14:paraId="7245CA9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（3）参加本次采购活动不同供应商的法定代表人或委托代理人有夫妻、直系血亲关系的；</w:t>
      </w:r>
    </w:p>
    <w:p w14:paraId="31D16981">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（4）参加本次采购活动不同供应商的负责人为同一人，或不同供应商之间存在直接控股、管理关系的；</w:t>
      </w:r>
    </w:p>
    <w:p w14:paraId="347BCEBE">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（5）如本项目接收联合体投标，联合体成员存在不良信用记录的，视同联合体存在不良信用记录。</w:t>
      </w:r>
    </w:p>
    <w:p w14:paraId="602AD985">
      <w:pPr>
        <w:spacing w:line="360" w:lineRule="auto"/>
        <w:ind w:left="479" w:leftChars="228"/>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w:t>
      </w:r>
      <w:r>
        <w:rPr>
          <w:rFonts w:hint="eastAsia" w:ascii="仿宋" w:hAnsi="仿宋" w:eastAsia="仿宋" w:cs="仿宋"/>
          <w:b/>
          <w:bCs/>
          <w:sz w:val="24"/>
          <w:szCs w:val="24"/>
          <w:highlight w:val="none"/>
          <w:lang w:val="en-US" w:eastAsia="zh-CN"/>
        </w:rPr>
        <w:t>政府采购信用承诺</w:t>
      </w:r>
    </w:p>
    <w:p w14:paraId="65171996">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要求完成注册），然后在“信用记录”模块页面点击“信用记录打印”下载本单位《南京市政府采购供应商信用记录表暨信用承诺书》，由法定代表人签字并盖单位公章。</w:t>
      </w:r>
    </w:p>
    <w:p w14:paraId="591192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经法定代表人签名和单位盖章后作为响应文件的组成部分提交。“《南京市政府采购供应商信用记录表暨信用承诺书》”在线打印时间要求：必须是在采购文件发布之日起至提交响应文件截止时间前。</w:t>
      </w:r>
    </w:p>
    <w:p w14:paraId="79DA9437">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三、获取采购文件</w:t>
      </w:r>
    </w:p>
    <w:p w14:paraId="6E0F26DB">
      <w:pPr>
        <w:pStyle w:val="64"/>
        <w:keepNext w:val="0"/>
        <w:keepLines w:val="0"/>
        <w:pageBreakBefore w:val="0"/>
        <w:kinsoku/>
        <w:wordWrap/>
        <w:overflowPunct/>
        <w:topLinePunct w:val="0"/>
        <w:bidi w:val="0"/>
        <w:spacing w:beforeLines="0" w:afterLines="0" w:line="360" w:lineRule="auto"/>
        <w:textAlignment w:val="auto"/>
        <w:outlineLvl w:val="9"/>
        <w:rPr>
          <w:rFonts w:hint="eastAsia" w:ascii="仿宋" w:hAnsi="仿宋" w:eastAsia="仿宋" w:cs="仿宋"/>
          <w:kern w:val="2"/>
          <w:sz w:val="24"/>
          <w:szCs w:val="24"/>
          <w:highlight w:val="none"/>
          <w:lang w:val="en-US" w:eastAsia="zh-CN" w:bidi="ar-SA"/>
        </w:rPr>
      </w:pPr>
      <w:bookmarkStart w:id="4" w:name="_Toc32279"/>
      <w:bookmarkStart w:id="5" w:name="_Toc9356"/>
      <w:bookmarkStart w:id="6" w:name="_Toc12366"/>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w:t>
      </w:r>
      <w:r>
        <w:rPr>
          <w:rFonts w:hint="eastAsia" w:ascii="仿宋" w:hAnsi="仿宋" w:eastAsia="仿宋" w:cs="仿宋"/>
          <w:b/>
          <w:bCs/>
          <w:kern w:val="2"/>
          <w:sz w:val="24"/>
          <w:szCs w:val="24"/>
          <w:highlight w:val="none"/>
          <w:lang w:val="en-US" w:eastAsia="zh-CN" w:bidi="ar-SA"/>
        </w:rPr>
        <w:t>自本公告发布之日起五个工作日</w:t>
      </w:r>
      <w:bookmarkEnd w:id="4"/>
      <w:r>
        <w:rPr>
          <w:rFonts w:hint="eastAsia" w:ascii="仿宋" w:hAnsi="仿宋" w:eastAsia="仿宋" w:cs="仿宋"/>
          <w:b/>
          <w:bCs/>
          <w:kern w:val="2"/>
          <w:sz w:val="24"/>
          <w:szCs w:val="24"/>
          <w:highlight w:val="none"/>
          <w:lang w:val="en-US" w:eastAsia="zh-CN" w:bidi="ar-SA"/>
        </w:rPr>
        <w:t>。</w:t>
      </w:r>
      <w:bookmarkEnd w:id="5"/>
      <w:bookmarkEnd w:id="6"/>
    </w:p>
    <w:p w14:paraId="0A01D77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kern w:val="2"/>
          <w:sz w:val="24"/>
          <w:szCs w:val="24"/>
          <w:highlight w:val="none"/>
          <w:lang w:val="en-US" w:eastAsia="zh-CN" w:bidi="ar-SA"/>
        </w:rPr>
        <w:t>地点：</w:t>
      </w:r>
      <w:r>
        <w:rPr>
          <w:rFonts w:hint="eastAsia" w:ascii="仿宋" w:hAnsi="仿宋" w:eastAsia="仿宋" w:cs="仿宋"/>
          <w:b/>
          <w:bCs/>
          <w:kern w:val="2"/>
          <w:sz w:val="24"/>
          <w:szCs w:val="24"/>
          <w:highlight w:val="none"/>
          <w:lang w:val="en-US" w:eastAsia="zh-CN" w:bidi="ar-SA"/>
        </w:rPr>
        <w:t>南京市雨花台区花神大道23号1号楼西4F408室</w:t>
      </w:r>
    </w:p>
    <w:p w14:paraId="7901FB0D">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具体方式：</w:t>
      </w:r>
    </w:p>
    <w:p w14:paraId="6CF573F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获取采购文件前须前往易智采招标采购平台www.ezczb.com/（以下简称平台）免费注册，平台将对供应商注册信息与其提供扫描件信息进行一致性检查。注册为一次性工作，以后若有需要可变更及完善相关信息；同一单位不同的经办人可各自建立不同账户。</w:t>
      </w:r>
    </w:p>
    <w:p w14:paraId="4C044B8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（2）供应商应充分考虑平台注册、信息检查、资料上传、费用支付所需时间，务必在本公告规定的采购文件获取时间前完成采购文件工本费支付，否则将无法保证获取采购文件。支付方式：登录平台（网址：</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"http://www.ezczb.com/）"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www.ezczb.com/）</w:t>
      </w:r>
      <w:r>
        <w:rPr>
          <w:rFonts w:hint="eastAsia" w:ascii="仿宋" w:hAnsi="仿宋" w:eastAsia="仿宋" w:cs="仿宋"/>
          <w:sz w:val="24"/>
          <w:szCs w:val="24"/>
          <w:highlight w:val="none"/>
        </w:rPr>
        <w:fldChar w:fldCharType="end"/>
      </w:r>
    </w:p>
    <w:p w14:paraId="03DA496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（3）供应商可通过平台下载采购文件电子档（采购文件电子档与纸质文件不一致的，以纸质文件为准）。</w:t>
      </w:r>
    </w:p>
    <w:p w14:paraId="4ADD104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平台网站首页“帮助中心”提供操作手册，供应商可以下载并根据操作手册提示进行注册、登录、支付、获取采购文件等操作。平台咨询电话为：025-86338154，服务时间为工作日上午9时至12时，下午1时到6时。平台会通过短信提醒下载者进行注册、支付、下载等操作。</w:t>
      </w:r>
    </w:p>
    <w:p w14:paraId="0B1F722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（5）联合体投标（如允许）的，联合体各方应当指定牵头人，并授权其以自身名义在平台办理注册、磋商文件服务费支付等手续，其在平台的办理行为，对联合体各方均具有约束力。</w:t>
      </w:r>
    </w:p>
    <w:p w14:paraId="7B2504B3">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w:t>
      </w:r>
      <w:r>
        <w:rPr>
          <w:rFonts w:hint="eastAsia" w:ascii="仿宋" w:hAnsi="仿宋" w:eastAsia="仿宋" w:cs="仿宋"/>
          <w:sz w:val="24"/>
          <w:szCs w:val="24"/>
          <w:highlight w:val="none"/>
          <w:lang w:val="en-US" w:eastAsia="zh-CN"/>
        </w:rPr>
        <w:t>标书工本</w:t>
      </w:r>
      <w:r>
        <w:rPr>
          <w:rFonts w:hint="eastAsia" w:ascii="仿宋" w:hAnsi="仿宋" w:eastAsia="仿宋" w:cs="仿宋"/>
          <w:sz w:val="24"/>
          <w:szCs w:val="24"/>
          <w:highlight w:val="none"/>
        </w:rPr>
        <w:t>费：100元人民币/</w:t>
      </w:r>
      <w:r>
        <w:rPr>
          <w:rFonts w:hint="eastAsia" w:ascii="仿宋" w:hAnsi="仿宋" w:eastAsia="仿宋" w:cs="仿宋"/>
          <w:sz w:val="24"/>
          <w:szCs w:val="24"/>
          <w:highlight w:val="none"/>
          <w:lang w:val="en-US" w:eastAsia="zh-CN"/>
        </w:rPr>
        <w:t>套</w:t>
      </w:r>
      <w:r>
        <w:rPr>
          <w:rFonts w:hint="eastAsia" w:ascii="仿宋" w:hAnsi="仿宋" w:eastAsia="仿宋" w:cs="仿宋"/>
          <w:sz w:val="24"/>
          <w:szCs w:val="24"/>
          <w:highlight w:val="none"/>
        </w:rPr>
        <w:t>，售后不退</w:t>
      </w:r>
    </w:p>
    <w:p w14:paraId="072FEEFE">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四、响应文件提交</w:t>
      </w:r>
    </w:p>
    <w:p w14:paraId="2F2E9170">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1.线下递交纸质响应文件</w:t>
      </w:r>
    </w:p>
    <w:p w14:paraId="4BB28568">
      <w:pPr>
        <w:spacing w:line="360" w:lineRule="auto"/>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提交纸质响应文件开始时间：202</w:t>
      </w: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年</w:t>
      </w:r>
      <w:r>
        <w:rPr>
          <w:rFonts w:hint="eastAsia" w:ascii="仿宋" w:hAnsi="仿宋" w:eastAsia="仿宋" w:cs="仿宋"/>
          <w:b w:val="0"/>
          <w:bCs w:val="0"/>
          <w:sz w:val="24"/>
          <w:szCs w:val="24"/>
          <w:highlight w:val="none"/>
          <w:lang w:val="en-US" w:eastAsia="zh-CN"/>
        </w:rPr>
        <w:t>12</w:t>
      </w:r>
      <w:r>
        <w:rPr>
          <w:rFonts w:hint="eastAsia" w:ascii="仿宋" w:hAnsi="仿宋" w:eastAsia="仿宋" w:cs="仿宋"/>
          <w:b w:val="0"/>
          <w:bCs w:val="0"/>
          <w:sz w:val="24"/>
          <w:szCs w:val="24"/>
          <w:highlight w:val="none"/>
        </w:rPr>
        <w:t>月</w:t>
      </w:r>
      <w:r>
        <w:rPr>
          <w:rFonts w:hint="eastAsia" w:ascii="仿宋" w:hAnsi="仿宋" w:eastAsia="仿宋" w:cs="仿宋"/>
          <w:b w:val="0"/>
          <w:bCs w:val="0"/>
          <w:sz w:val="24"/>
          <w:szCs w:val="24"/>
          <w:highlight w:val="none"/>
          <w:lang w:val="en-US" w:eastAsia="zh-CN"/>
        </w:rPr>
        <w:t>17</w:t>
      </w:r>
      <w:r>
        <w:rPr>
          <w:rFonts w:hint="eastAsia" w:ascii="仿宋" w:hAnsi="仿宋" w:eastAsia="仿宋" w:cs="仿宋"/>
          <w:b w:val="0"/>
          <w:bCs w:val="0"/>
          <w:sz w:val="24"/>
          <w:szCs w:val="24"/>
          <w:highlight w:val="none"/>
        </w:rPr>
        <w:t>日</w:t>
      </w:r>
      <w:r>
        <w:rPr>
          <w:rFonts w:hint="eastAsia" w:ascii="仿宋" w:hAnsi="仿宋" w:eastAsia="仿宋" w:cs="仿宋"/>
          <w:b w:val="0"/>
          <w:bCs w:val="0"/>
          <w:sz w:val="24"/>
          <w:szCs w:val="24"/>
          <w:highlight w:val="none"/>
          <w:lang w:val="en-US" w:eastAsia="zh-CN"/>
        </w:rPr>
        <w:t>14</w:t>
      </w:r>
      <w:r>
        <w:rPr>
          <w:rFonts w:hint="eastAsia" w:ascii="仿宋" w:hAnsi="仿宋" w:eastAsia="仿宋" w:cs="仿宋"/>
          <w:b w:val="0"/>
          <w:bCs w:val="0"/>
          <w:sz w:val="24"/>
          <w:szCs w:val="24"/>
          <w:highlight w:val="none"/>
        </w:rPr>
        <w:t>时</w:t>
      </w:r>
      <w:r>
        <w:rPr>
          <w:rFonts w:hint="eastAsia" w:ascii="仿宋" w:hAnsi="仿宋" w:eastAsia="仿宋" w:cs="仿宋"/>
          <w:b w:val="0"/>
          <w:bCs w:val="0"/>
          <w:sz w:val="24"/>
          <w:szCs w:val="24"/>
          <w:highlight w:val="none"/>
          <w:lang w:val="en-US" w:eastAsia="zh-CN"/>
        </w:rPr>
        <w:t>00</w:t>
      </w:r>
      <w:r>
        <w:rPr>
          <w:rFonts w:hint="eastAsia" w:ascii="仿宋" w:hAnsi="仿宋" w:eastAsia="仿宋" w:cs="仿宋"/>
          <w:b w:val="0"/>
          <w:bCs w:val="0"/>
          <w:sz w:val="24"/>
          <w:szCs w:val="24"/>
          <w:highlight w:val="none"/>
        </w:rPr>
        <w:t>分；</w:t>
      </w:r>
    </w:p>
    <w:p w14:paraId="16A5E990">
      <w:pPr>
        <w:spacing w:line="360" w:lineRule="auto"/>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提交纸质响应文件截止时间：202</w:t>
      </w: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年</w:t>
      </w:r>
      <w:r>
        <w:rPr>
          <w:rFonts w:hint="eastAsia" w:ascii="仿宋" w:hAnsi="仿宋" w:eastAsia="仿宋" w:cs="仿宋"/>
          <w:b w:val="0"/>
          <w:bCs w:val="0"/>
          <w:sz w:val="24"/>
          <w:szCs w:val="24"/>
          <w:highlight w:val="none"/>
          <w:lang w:val="en-US" w:eastAsia="zh-CN"/>
        </w:rPr>
        <w:t>12</w:t>
      </w:r>
      <w:r>
        <w:rPr>
          <w:rFonts w:hint="eastAsia" w:ascii="仿宋" w:hAnsi="仿宋" w:eastAsia="仿宋" w:cs="仿宋"/>
          <w:b w:val="0"/>
          <w:bCs w:val="0"/>
          <w:sz w:val="24"/>
          <w:szCs w:val="24"/>
          <w:highlight w:val="none"/>
        </w:rPr>
        <w:t>月</w:t>
      </w:r>
      <w:r>
        <w:rPr>
          <w:rFonts w:hint="eastAsia" w:ascii="仿宋" w:hAnsi="仿宋" w:eastAsia="仿宋" w:cs="仿宋"/>
          <w:b w:val="0"/>
          <w:bCs w:val="0"/>
          <w:sz w:val="24"/>
          <w:szCs w:val="24"/>
          <w:highlight w:val="none"/>
          <w:lang w:val="en-US" w:eastAsia="zh-CN"/>
        </w:rPr>
        <w:t>17</w:t>
      </w:r>
      <w:r>
        <w:rPr>
          <w:rFonts w:hint="eastAsia" w:ascii="仿宋" w:hAnsi="仿宋" w:eastAsia="仿宋" w:cs="仿宋"/>
          <w:b w:val="0"/>
          <w:bCs w:val="0"/>
          <w:sz w:val="24"/>
          <w:szCs w:val="24"/>
          <w:highlight w:val="none"/>
        </w:rPr>
        <w:t>日</w:t>
      </w:r>
      <w:r>
        <w:rPr>
          <w:rFonts w:hint="eastAsia" w:ascii="仿宋" w:hAnsi="仿宋" w:eastAsia="仿宋" w:cs="仿宋"/>
          <w:b w:val="0"/>
          <w:bCs w:val="0"/>
          <w:sz w:val="24"/>
          <w:szCs w:val="24"/>
          <w:highlight w:val="none"/>
          <w:lang w:val="en-US" w:eastAsia="zh-CN"/>
        </w:rPr>
        <w:t>14</w:t>
      </w:r>
      <w:r>
        <w:rPr>
          <w:rFonts w:hint="eastAsia" w:ascii="仿宋" w:hAnsi="仿宋" w:eastAsia="仿宋" w:cs="仿宋"/>
          <w:b w:val="0"/>
          <w:bCs w:val="0"/>
          <w:sz w:val="24"/>
          <w:szCs w:val="24"/>
          <w:highlight w:val="none"/>
        </w:rPr>
        <w:t>时</w:t>
      </w: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0分。</w:t>
      </w:r>
    </w:p>
    <w:p w14:paraId="43B8CE7F">
      <w:pPr>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2.提交响应文件地点（不接受传真、邮寄）：</w:t>
      </w:r>
      <w:r>
        <w:rPr>
          <w:rFonts w:hint="eastAsia" w:ascii="仿宋" w:hAnsi="仿宋" w:eastAsia="仿宋" w:cs="仿宋"/>
          <w:sz w:val="24"/>
          <w:szCs w:val="24"/>
          <w:highlight w:val="none"/>
        </w:rPr>
        <w:t>南京市雨花台区花神大道23号1号楼西4F408室，逾期送达或者未按照竞争性磋商文件编制要求提交的响应文件将被拒收。</w:t>
      </w:r>
    </w:p>
    <w:p w14:paraId="4EEF236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3.纸质响应文件一式 叁 份（正本 壹 份、副本 贰 份），电子版响应文件 壹 份</w:t>
      </w:r>
      <w:r>
        <w:rPr>
          <w:rFonts w:hint="eastAsia" w:ascii="仿宋" w:hAnsi="仿宋" w:eastAsia="仿宋" w:cs="仿宋"/>
          <w:sz w:val="24"/>
          <w:szCs w:val="24"/>
          <w:highlight w:val="none"/>
          <w:lang w:eastAsia="zh-CN"/>
        </w:rPr>
        <w:t>（电子文本为可编辑的word版以及加盖公章的正本扫描件）</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U盘</w:t>
      </w:r>
      <w:r>
        <w:rPr>
          <w:rFonts w:hint="eastAsia" w:ascii="仿宋" w:hAnsi="仿宋" w:eastAsia="仿宋" w:cs="仿宋"/>
          <w:sz w:val="24"/>
          <w:szCs w:val="24"/>
          <w:highlight w:val="none"/>
        </w:rPr>
        <w:t>。当电子版文件和纸质正本文件不一致时，以纸质正本文件为准。电子版文件用于辅助评审和存档，供应商需承担前述不一致造成的不利后果。</w:t>
      </w:r>
    </w:p>
    <w:p w14:paraId="080F511E">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五、开启</w:t>
      </w:r>
    </w:p>
    <w:p w14:paraId="5D37A1B4">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1.时间：</w:t>
      </w:r>
      <w:r>
        <w:rPr>
          <w:rFonts w:hint="eastAsia" w:ascii="仿宋" w:hAnsi="仿宋" w:eastAsia="仿宋" w:cs="仿宋"/>
          <w:b/>
          <w:bCs/>
          <w:sz w:val="24"/>
          <w:szCs w:val="24"/>
          <w:highlight w:val="none"/>
        </w:rPr>
        <w:t>202</w:t>
      </w: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12</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17</w:t>
      </w:r>
      <w:r>
        <w:rPr>
          <w:rFonts w:hint="eastAsia" w:ascii="仿宋" w:hAnsi="仿宋" w:eastAsia="仿宋" w:cs="仿宋"/>
          <w:b/>
          <w:bCs/>
          <w:sz w:val="24"/>
          <w:szCs w:val="24"/>
          <w:highlight w:val="none"/>
        </w:rPr>
        <w:t>日</w:t>
      </w:r>
      <w:r>
        <w:rPr>
          <w:rFonts w:hint="eastAsia" w:ascii="仿宋" w:hAnsi="仿宋" w:eastAsia="仿宋" w:cs="仿宋"/>
          <w:b/>
          <w:bCs/>
          <w:sz w:val="24"/>
          <w:szCs w:val="24"/>
          <w:highlight w:val="none"/>
          <w:lang w:val="en-US" w:eastAsia="zh-CN"/>
        </w:rPr>
        <w:t>14</w:t>
      </w:r>
      <w:r>
        <w:rPr>
          <w:rFonts w:hint="eastAsia" w:ascii="仿宋" w:hAnsi="仿宋" w:eastAsia="仿宋" w:cs="仿宋"/>
          <w:b/>
          <w:bCs/>
          <w:sz w:val="24"/>
          <w:szCs w:val="24"/>
          <w:highlight w:val="none"/>
        </w:rPr>
        <w:t>点</w:t>
      </w:r>
      <w:r>
        <w:rPr>
          <w:rFonts w:hint="eastAsia" w:ascii="仿宋" w:hAnsi="仿宋" w:eastAsia="仿宋" w:cs="仿宋"/>
          <w:b/>
          <w:bCs/>
          <w:sz w:val="24"/>
          <w:szCs w:val="24"/>
          <w:highlight w:val="none"/>
          <w:lang w:val="en-US" w:eastAsia="zh-CN"/>
        </w:rPr>
        <w:t>30</w:t>
      </w:r>
      <w:r>
        <w:rPr>
          <w:rFonts w:hint="eastAsia" w:ascii="仿宋" w:hAnsi="仿宋" w:eastAsia="仿宋" w:cs="仿宋"/>
          <w:b/>
          <w:bCs/>
          <w:sz w:val="24"/>
          <w:szCs w:val="24"/>
          <w:highlight w:val="none"/>
        </w:rPr>
        <w:t>分</w:t>
      </w:r>
      <w:r>
        <w:rPr>
          <w:rFonts w:hint="eastAsia" w:ascii="仿宋" w:hAnsi="仿宋" w:eastAsia="仿宋" w:cs="仿宋"/>
          <w:sz w:val="24"/>
          <w:szCs w:val="24"/>
          <w:highlight w:val="none"/>
        </w:rPr>
        <w:t>（北京时间）</w:t>
      </w:r>
    </w:p>
    <w:p w14:paraId="2DFA9EDF">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2.地点：</w:t>
      </w:r>
      <w:r>
        <w:rPr>
          <w:rFonts w:hint="eastAsia" w:ascii="仿宋" w:hAnsi="仿宋" w:eastAsia="仿宋" w:cs="仿宋"/>
          <w:b/>
          <w:bCs/>
          <w:sz w:val="24"/>
          <w:szCs w:val="24"/>
          <w:highlight w:val="none"/>
        </w:rPr>
        <w:t>南京市雨花台区花神大道23号1号楼西4F408室</w:t>
      </w:r>
    </w:p>
    <w:p w14:paraId="01D40867">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六、公告期限</w:t>
      </w:r>
    </w:p>
    <w:p w14:paraId="27C1C0FE">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53412E21">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七、其他补充事宜</w:t>
      </w:r>
    </w:p>
    <w:p w14:paraId="6C7E335F">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1.集中现场考察或答疑</w:t>
      </w:r>
    </w:p>
    <w:p w14:paraId="6E163A4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14:paraId="2A8231B0">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2.公告媒体</w:t>
      </w:r>
    </w:p>
    <w:p w14:paraId="3C0FA9CE">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（1）本采购公告在南京公共采购信息网（https://njgc.jfh.com/）公示发布，敬请各供应商关注；</w:t>
      </w:r>
    </w:p>
    <w:p w14:paraId="2B2F633A">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（2）有关本次采购存在变动或修改，敬请各供应商及时关注南京公共采购信息网（https://njgc.jfh.com/）发布的关于本项目的信息更正公告；</w:t>
      </w:r>
    </w:p>
    <w:p w14:paraId="0648A1D9">
      <w:p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（3）对采购项目的技术及需求问题，请向采购人联系人咨询。</w:t>
      </w:r>
    </w:p>
    <w:p w14:paraId="0CFFC3E7">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3.采购项目需要落实的政府采购政策</w:t>
      </w:r>
    </w:p>
    <w:p w14:paraId="59312DC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（1）政府采购促进中小企业发展</w:t>
      </w:r>
    </w:p>
    <w:p w14:paraId="1EC9215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（2）政府采购支持监狱企业发展</w:t>
      </w:r>
    </w:p>
    <w:p w14:paraId="1BEC3EB3">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（3）政府采购促进残疾人就业</w:t>
      </w:r>
    </w:p>
    <w:p w14:paraId="55566397">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（4）政府采购鼓励采购节能环保产品</w:t>
      </w:r>
    </w:p>
    <w:p w14:paraId="700B431F">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（5）信息安全产品政策</w:t>
      </w:r>
    </w:p>
    <w:p w14:paraId="3D7CDD20">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（6）进口产品政策</w:t>
      </w:r>
    </w:p>
    <w:p w14:paraId="22C1D3EE">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（7）投标担保政策</w:t>
      </w:r>
    </w:p>
    <w:p w14:paraId="638480BD">
      <w:pPr>
        <w:adjustRightInd w:val="0"/>
        <w:snapToGrid w:val="0"/>
        <w:spacing w:line="360"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4.响应文件提交时，请供应商法定代表人或其授权委托代表人携带本人有效身份证原件出席。</w:t>
      </w:r>
    </w:p>
    <w:p w14:paraId="7353D811">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5.本项目成交后不允许分包、转包。</w:t>
      </w:r>
    </w:p>
    <w:p w14:paraId="2F22A975">
      <w:pPr>
        <w:wordWrap w:val="0"/>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6</w:t>
      </w:r>
      <w:r>
        <w:rPr>
          <w:rFonts w:hint="eastAsia" w:ascii="仿宋" w:hAnsi="仿宋" w:eastAsia="仿宋" w:cs="仿宋"/>
          <w:sz w:val="24"/>
          <w:szCs w:val="24"/>
          <w:highlight w:val="none"/>
        </w:rPr>
        <w:t>.根据《关于在政府采购活动中推行信用承诺制的通知》（宁财购通[2021]5号）的规定，本项目磋商公告“二、申请人的资格要求 第1条”及“二、申请人的资格要求第4（1）条”中涉及的证明材料，供应商可以在响应文件中一次性提交，也可以在响应文件中提供满足相应条件的书面承诺书（详见磋商文件第六章），不再需要提供上述涉及的证明材料。</w:t>
      </w:r>
    </w:p>
    <w:p w14:paraId="1D309194">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供应商仅提供信用承诺书而未提供“二、申请人的资格要求 第1条”及“二、申请人的资格要求第4（1）条”中涉及的证明材料的，须在成交后，另行提供上述由信用承诺书替代的证明材料（一式三份），材料须加盖公章并按磋商文件要求胶装提交采购人或采购代理机构核验。经核验无误后，由采购人或采购代理机构发出成交通知书。</w:t>
      </w:r>
    </w:p>
    <w:p w14:paraId="6DC40892">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供应商涉及以下情形的，不适用信用承诺，仍须提供上述证明材料：</w:t>
      </w:r>
    </w:p>
    <w:p w14:paraId="256FA75C">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（1）供应商被列入严重失信主体名单；</w:t>
      </w:r>
    </w:p>
    <w:p w14:paraId="5D36ADBA">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（2）被相关监管部门作出行政处罚且尚在处罚有效期内；</w:t>
      </w:r>
    </w:p>
    <w:p w14:paraId="4514655F">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（3）其他法律、行政法规规定的不适用信用承诺的情形。</w:t>
      </w:r>
    </w:p>
    <w:p w14:paraId="378EC537">
      <w:pPr>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供应商对信用承诺内容的真实性、合法性、有效性负责。如作出虚假信用承诺，视同为“提供虚假材料谋取中标、成交”的违法行为。</w:t>
      </w:r>
    </w:p>
    <w:p w14:paraId="2758BE6C">
      <w:pPr>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八、凡对本次采购提出询问，请按以下方式联系</w:t>
      </w:r>
    </w:p>
    <w:p w14:paraId="2DFCC136">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1.采购人信息</w:t>
      </w:r>
    </w:p>
    <w:p w14:paraId="74A68CC5">
      <w:pPr>
        <w:tabs>
          <w:tab w:val="left" w:pos="1524"/>
        </w:tabs>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采购单位名称：</w:t>
      </w:r>
      <w:r>
        <w:rPr>
          <w:rFonts w:hint="eastAsia" w:ascii="仿宋" w:hAnsi="仿宋" w:eastAsia="仿宋" w:cs="仿宋"/>
          <w:sz w:val="24"/>
          <w:szCs w:val="24"/>
          <w:highlight w:val="none"/>
          <w:lang w:eastAsia="zh-CN"/>
        </w:rPr>
        <w:t>中共南京市雨花台区委党校</w:t>
      </w:r>
    </w:p>
    <w:p w14:paraId="619075FF">
      <w:pPr>
        <w:tabs>
          <w:tab w:val="left" w:pos="1524"/>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eastAsia="zh-CN"/>
        </w:rPr>
        <w:t>南京市雨花台区铁心桥街道观山路22号</w:t>
      </w:r>
    </w:p>
    <w:p w14:paraId="67CC47C4">
      <w:pPr>
        <w:keepNext/>
        <w:keepLines/>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w:t>
      </w:r>
    </w:p>
    <w:p w14:paraId="29A96F7A">
      <w:pPr>
        <w:pStyle w:val="36"/>
        <w:spacing w:line="360" w:lineRule="auto"/>
        <w:ind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val="en-US" w:eastAsia="zh-CN"/>
        </w:rPr>
        <w:t>/</w:t>
      </w:r>
    </w:p>
    <w:p w14:paraId="3E935A9A">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2.采购代理机构信息</w:t>
      </w:r>
    </w:p>
    <w:p w14:paraId="1FD37AA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名称：源成工程咨询（江苏南京）有限责任公司</w:t>
      </w:r>
    </w:p>
    <w:p w14:paraId="425564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地址：南京市雨花台区花神大道23号1号楼西4F408室</w:t>
      </w:r>
    </w:p>
    <w:p w14:paraId="4971EDF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联系电话：025-86803150</w:t>
      </w:r>
    </w:p>
    <w:p w14:paraId="2AC46778">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3.项目联系方式</w:t>
      </w:r>
    </w:p>
    <w:p w14:paraId="19A4E49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项目联系人：张工</w:t>
      </w:r>
    </w:p>
    <w:p w14:paraId="340FE063">
      <w:pPr>
        <w:spacing w:line="360" w:lineRule="auto"/>
        <w:jc w:val="left"/>
        <w:rPr>
          <w:rFonts w:hint="eastAsia" w:ascii="仿宋" w:hAnsi="仿宋" w:eastAsia="仿宋" w:cs="仿宋"/>
          <w:sz w:val="22"/>
          <w:highlight w:val="none"/>
        </w:rPr>
      </w:pPr>
      <w:r>
        <w:rPr>
          <w:rFonts w:hint="eastAsia" w:ascii="仿宋" w:hAnsi="仿宋" w:eastAsia="仿宋" w:cs="仿宋"/>
          <w:sz w:val="24"/>
          <w:szCs w:val="24"/>
          <w:highlight w:val="none"/>
        </w:rPr>
        <w:t>电　　　话：15205163861</w:t>
      </w:r>
      <w:r>
        <w:rPr>
          <w:rFonts w:hint="eastAsia" w:ascii="仿宋" w:hAnsi="仿宋" w:eastAsia="仿宋" w:cs="仿宋"/>
          <w:sz w:val="22"/>
          <w:highlight w:val="none"/>
        </w:rPr>
        <w:br w:type="page"/>
      </w:r>
    </w:p>
    <w:bookmarkEnd w:id="147"/>
    <w:p w14:paraId="57F4EFD5">
      <w:pPr>
        <w:jc w:val="center"/>
        <w:outlineLvl w:val="0"/>
        <w:rPr>
          <w:rFonts w:hint="eastAsia" w:ascii="仿宋" w:hAnsi="仿宋" w:eastAsia="仿宋" w:cs="仿宋"/>
          <w:b/>
          <w:bCs/>
          <w:sz w:val="28"/>
          <w:szCs w:val="32"/>
          <w:highlight w:val="none"/>
        </w:rPr>
      </w:pPr>
      <w:bookmarkStart w:id="7" w:name="_Toc1030"/>
      <w:bookmarkStart w:id="8" w:name="_Toc32126"/>
      <w:bookmarkStart w:id="9" w:name="_Toc32216"/>
      <w:r>
        <w:rPr>
          <w:rFonts w:hint="eastAsia" w:ascii="仿宋" w:hAnsi="仿宋" w:eastAsia="仿宋" w:cs="仿宋"/>
          <w:b/>
          <w:bCs/>
          <w:sz w:val="28"/>
          <w:szCs w:val="32"/>
          <w:highlight w:val="none"/>
        </w:rPr>
        <w:t>第二章  供应商须知</w:t>
      </w:r>
      <w:bookmarkEnd w:id="7"/>
      <w:bookmarkEnd w:id="8"/>
      <w:bookmarkEnd w:id="9"/>
    </w:p>
    <w:p w14:paraId="56AF3188">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供应商须知前附表</w:t>
      </w:r>
    </w:p>
    <w:tbl>
      <w:tblPr>
        <w:tblStyle w:val="29"/>
        <w:tblW w:w="8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59"/>
        <w:gridCol w:w="6182"/>
      </w:tblGrid>
      <w:tr w14:paraId="32C64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14:paraId="387CB9D1">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1659" w:type="dxa"/>
            <w:tcBorders>
              <w:top w:val="single" w:color="auto" w:sz="4" w:space="0"/>
              <w:left w:val="single" w:color="auto" w:sz="4" w:space="0"/>
              <w:bottom w:val="single" w:color="auto" w:sz="4" w:space="0"/>
              <w:right w:val="single" w:color="auto" w:sz="4" w:space="0"/>
            </w:tcBorders>
            <w:vAlign w:val="center"/>
          </w:tcPr>
          <w:p w14:paraId="4CC6C294">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名  称</w:t>
            </w:r>
          </w:p>
        </w:tc>
        <w:tc>
          <w:tcPr>
            <w:tcW w:w="6182" w:type="dxa"/>
            <w:tcBorders>
              <w:top w:val="single" w:color="auto" w:sz="4" w:space="0"/>
              <w:left w:val="single" w:color="auto" w:sz="4" w:space="0"/>
              <w:bottom w:val="single" w:color="auto" w:sz="4" w:space="0"/>
            </w:tcBorders>
            <w:vAlign w:val="center"/>
          </w:tcPr>
          <w:p w14:paraId="0553E0D5">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内  容</w:t>
            </w:r>
          </w:p>
        </w:tc>
      </w:tr>
      <w:tr w14:paraId="04FD5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39B825A7">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659" w:type="dxa"/>
            <w:tcBorders>
              <w:top w:val="single" w:color="auto" w:sz="4" w:space="0"/>
              <w:left w:val="single" w:color="auto" w:sz="4" w:space="0"/>
              <w:bottom w:val="single" w:color="auto" w:sz="4" w:space="0"/>
              <w:right w:val="single" w:color="auto" w:sz="4" w:space="0"/>
            </w:tcBorders>
            <w:vAlign w:val="center"/>
          </w:tcPr>
          <w:p w14:paraId="3833DAEE">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磋商保证金</w:t>
            </w:r>
          </w:p>
        </w:tc>
        <w:tc>
          <w:tcPr>
            <w:tcW w:w="6182" w:type="dxa"/>
            <w:tcBorders>
              <w:top w:val="single" w:color="auto" w:sz="4" w:space="0"/>
              <w:left w:val="single" w:color="auto" w:sz="4" w:space="0"/>
              <w:bottom w:val="single" w:color="auto" w:sz="4" w:space="0"/>
            </w:tcBorders>
            <w:vAlign w:val="center"/>
          </w:tcPr>
          <w:p w14:paraId="7CF84A3E">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本项目不设磋商保证金</w:t>
            </w:r>
          </w:p>
        </w:tc>
      </w:tr>
      <w:tr w14:paraId="7D3DD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6852173">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659" w:type="dxa"/>
            <w:tcBorders>
              <w:top w:val="single" w:color="auto" w:sz="4" w:space="0"/>
              <w:left w:val="single" w:color="auto" w:sz="4" w:space="0"/>
              <w:bottom w:val="single" w:color="auto" w:sz="4" w:space="0"/>
              <w:right w:val="single" w:color="auto" w:sz="4" w:space="0"/>
            </w:tcBorders>
            <w:vAlign w:val="center"/>
          </w:tcPr>
          <w:p w14:paraId="53E6B33F">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响应文件数量</w:t>
            </w:r>
          </w:p>
        </w:tc>
        <w:tc>
          <w:tcPr>
            <w:tcW w:w="6182" w:type="dxa"/>
            <w:tcBorders>
              <w:top w:val="single" w:color="auto" w:sz="4" w:space="0"/>
              <w:left w:val="single" w:color="auto" w:sz="4" w:space="0"/>
              <w:bottom w:val="single" w:color="auto" w:sz="4" w:space="0"/>
            </w:tcBorders>
            <w:vAlign w:val="center"/>
          </w:tcPr>
          <w:p w14:paraId="6FA4A914">
            <w:pPr>
              <w:tabs>
                <w:tab w:val="left" w:pos="312"/>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（1）纸质正本</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份，纸质副本</w:t>
            </w:r>
            <w:r>
              <w:rPr>
                <w:rFonts w:hint="eastAsia" w:ascii="仿宋" w:hAnsi="仿宋" w:eastAsia="仿宋" w:cs="仿宋"/>
                <w:b/>
                <w:bCs/>
                <w:szCs w:val="21"/>
                <w:highlight w:val="none"/>
                <w:u w:val="single"/>
              </w:rPr>
              <w:t>贰</w:t>
            </w:r>
            <w:r>
              <w:rPr>
                <w:rFonts w:hint="eastAsia" w:ascii="仿宋" w:hAnsi="仿宋" w:eastAsia="仿宋" w:cs="仿宋"/>
                <w:szCs w:val="21"/>
                <w:highlight w:val="none"/>
              </w:rPr>
              <w:t>份。</w:t>
            </w:r>
          </w:p>
          <w:p w14:paraId="158BE77C">
            <w:pPr>
              <w:tabs>
                <w:tab w:val="left" w:pos="312"/>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（2）电子版</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w:t>
            </w:r>
          </w:p>
          <w:p w14:paraId="141A533F">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（3）当纸质正本文件与副本、电子版文件不一致时，以纸质正本文件为准，供应商须承担前述不一致造成的不利后果。</w:t>
            </w:r>
          </w:p>
        </w:tc>
      </w:tr>
      <w:tr w14:paraId="216AE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0C2F9E2C">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659" w:type="dxa"/>
            <w:tcBorders>
              <w:top w:val="single" w:color="auto" w:sz="4" w:space="0"/>
              <w:left w:val="single" w:color="auto" w:sz="4" w:space="0"/>
              <w:bottom w:val="single" w:color="auto" w:sz="4" w:space="0"/>
              <w:right w:val="single" w:color="auto" w:sz="4" w:space="0"/>
            </w:tcBorders>
            <w:vAlign w:val="center"/>
          </w:tcPr>
          <w:p w14:paraId="6F598636">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响应文件的编制、密封、递交</w:t>
            </w:r>
          </w:p>
        </w:tc>
        <w:tc>
          <w:tcPr>
            <w:tcW w:w="6182" w:type="dxa"/>
            <w:tcBorders>
              <w:top w:val="single" w:color="auto" w:sz="4" w:space="0"/>
              <w:left w:val="single" w:color="auto" w:sz="4" w:space="0"/>
              <w:bottom w:val="single" w:color="auto" w:sz="4" w:space="0"/>
            </w:tcBorders>
            <w:vAlign w:val="center"/>
          </w:tcPr>
          <w:p w14:paraId="28AED052">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（1）文件签署：</w:t>
            </w:r>
            <w:r>
              <w:rPr>
                <w:rFonts w:hint="eastAsia" w:ascii="仿宋" w:hAnsi="仿宋" w:eastAsia="仿宋" w:cs="仿宋"/>
                <w:szCs w:val="21"/>
                <w:highlight w:val="none"/>
              </w:rPr>
              <w:t>由供应商法定代表人或经正式授权并对供应商有约束力的委托代理人用不褪色墨水书写签署。</w:t>
            </w:r>
          </w:p>
          <w:p w14:paraId="06848B12">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（2）文件编制：</w:t>
            </w:r>
            <w:r>
              <w:rPr>
                <w:rFonts w:hint="eastAsia" w:ascii="仿宋" w:hAnsi="仿宋" w:eastAsia="仿宋" w:cs="仿宋"/>
                <w:szCs w:val="21"/>
                <w:highlight w:val="none"/>
              </w:rPr>
              <w:t>响应文件的编制应按照磋商文件统一规定的格式</w:t>
            </w:r>
            <w:r>
              <w:rPr>
                <w:rFonts w:hint="eastAsia" w:ascii="仿宋" w:hAnsi="仿宋" w:eastAsia="仿宋" w:cs="仿宋"/>
                <w:b/>
                <w:bCs/>
                <w:szCs w:val="21"/>
                <w:highlight w:val="none"/>
              </w:rPr>
              <w:t>（规定格式中要求盖章或签字的，则必须盖章或签字）</w:t>
            </w:r>
            <w:r>
              <w:rPr>
                <w:rFonts w:hint="eastAsia" w:ascii="仿宋" w:hAnsi="仿宋" w:eastAsia="仿宋" w:cs="仿宋"/>
                <w:szCs w:val="21"/>
                <w:highlight w:val="none"/>
              </w:rPr>
              <w:t>，供应商可根据自身实际情况进行添加调整；供应商应在响应文件中写清相应的项目编号、项目名称、供应商全称、地址、电话等，每份纸质文件须清楚标明“正本”或“副本”字样。</w:t>
            </w:r>
          </w:p>
          <w:p w14:paraId="21037671">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（3）文件密封：</w:t>
            </w:r>
            <w:r>
              <w:rPr>
                <w:rFonts w:hint="eastAsia" w:ascii="仿宋" w:hAnsi="仿宋" w:eastAsia="仿宋" w:cs="仿宋"/>
                <w:szCs w:val="21"/>
                <w:highlight w:val="none"/>
              </w:rPr>
              <w:t>供应商应将响应文件用档案袋或封套密封，封面并注明项目编号、项目名称、供应商地址、供应商全称等。</w:t>
            </w:r>
          </w:p>
          <w:p w14:paraId="4423FDB8">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（4）文件修改：</w:t>
            </w:r>
            <w:r>
              <w:rPr>
                <w:rFonts w:hint="eastAsia" w:ascii="仿宋" w:hAnsi="仿宋" w:eastAsia="仿宋" w:cs="仿宋"/>
                <w:szCs w:val="21"/>
                <w:highlight w:val="none"/>
              </w:rPr>
              <w:t>响应文件不应有涂改、增删之处，如必须修改时，修改处必须有供应商公章或供应商法定代表人或授权代表签字。</w:t>
            </w:r>
          </w:p>
        </w:tc>
      </w:tr>
      <w:tr w14:paraId="44B60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2FEE917B">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659" w:type="dxa"/>
            <w:tcBorders>
              <w:top w:val="single" w:color="auto" w:sz="4" w:space="0"/>
              <w:left w:val="single" w:color="auto" w:sz="4" w:space="0"/>
              <w:bottom w:val="single" w:color="auto" w:sz="4" w:space="0"/>
              <w:right w:val="single" w:color="auto" w:sz="4" w:space="0"/>
            </w:tcBorders>
            <w:vAlign w:val="center"/>
          </w:tcPr>
          <w:p w14:paraId="7B38779C">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响应文件拒收情形</w:t>
            </w:r>
          </w:p>
        </w:tc>
        <w:tc>
          <w:tcPr>
            <w:tcW w:w="6182" w:type="dxa"/>
            <w:tcBorders>
              <w:top w:val="single" w:color="auto" w:sz="4" w:space="0"/>
              <w:left w:val="single" w:color="auto" w:sz="4" w:space="0"/>
              <w:bottom w:val="single" w:color="auto" w:sz="4" w:space="0"/>
            </w:tcBorders>
            <w:vAlign w:val="center"/>
          </w:tcPr>
          <w:p w14:paraId="0264BF70">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逾期送达或者未按照磋商文件编制要求递交的响应文件：</w:t>
            </w:r>
          </w:p>
          <w:p w14:paraId="2EF17E8E">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（1）线下纸质响应文件逾期送达；</w:t>
            </w:r>
          </w:p>
          <w:p w14:paraId="19B8F9BB">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（2）纸质响应文件未按要求密封。</w:t>
            </w:r>
          </w:p>
        </w:tc>
      </w:tr>
      <w:tr w14:paraId="022F7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601A8E8A">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659" w:type="dxa"/>
            <w:tcBorders>
              <w:top w:val="single" w:color="auto" w:sz="4" w:space="0"/>
              <w:left w:val="single" w:color="auto" w:sz="4" w:space="0"/>
              <w:bottom w:val="single" w:color="auto" w:sz="4" w:space="0"/>
              <w:right w:val="single" w:color="auto" w:sz="4" w:space="0"/>
            </w:tcBorders>
            <w:vAlign w:val="center"/>
          </w:tcPr>
          <w:p w14:paraId="4C9C0B97">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《中华人民共和国政府采购法》第二十二条规定的证明文件</w:t>
            </w:r>
          </w:p>
        </w:tc>
        <w:tc>
          <w:tcPr>
            <w:tcW w:w="6182" w:type="dxa"/>
            <w:tcBorders>
              <w:top w:val="single" w:color="auto" w:sz="4" w:space="0"/>
              <w:left w:val="single" w:color="auto" w:sz="4" w:space="0"/>
              <w:bottom w:val="single" w:color="auto" w:sz="4" w:space="0"/>
            </w:tcBorders>
            <w:vAlign w:val="center"/>
          </w:tcPr>
          <w:p w14:paraId="59496181">
            <w:pPr>
              <w:pStyle w:val="15"/>
              <w:ind w:firstLine="0" w:firstLineChars="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（1）具有独立承担民事责任的能力的证明材料：</w:t>
            </w:r>
          </w:p>
          <w:p w14:paraId="1C6D4B94">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14:paraId="5F6A1365">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如供应商是事业单位的，应提供有效的“事业单位法人证书”；</w:t>
            </w:r>
          </w:p>
          <w:p w14:paraId="73B34E0C">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如供应商是非企业专业服务机构的，应提供有效的执业许可证等证明文件；</w:t>
            </w:r>
          </w:p>
          <w:p w14:paraId="6008467A">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如供应商是个体工商户的，应提供有效的“个体工商户营业执照”；</w:t>
            </w:r>
          </w:p>
          <w:p w14:paraId="202D1ED1">
            <w:pPr>
              <w:pStyle w:val="15"/>
              <w:numPr>
                <w:ilvl w:val="0"/>
                <w:numId w:val="1"/>
              </w:numPr>
              <w:ind w:left="0"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如供应商是自然人的，应提供有效的自然人身份证明。</w:t>
            </w:r>
          </w:p>
          <w:p w14:paraId="1B6EA5AC">
            <w:pPr>
              <w:pStyle w:val="15"/>
              <w:ind w:firstLine="0" w:firstLineChars="0"/>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（2）南京市政府采购供应商信用记录表暨信用承诺书：（具体格式详见附件）</w:t>
            </w:r>
          </w:p>
          <w:p w14:paraId="6A837559">
            <w:pPr>
              <w:spacing w:line="360" w:lineRule="auto"/>
              <w:rPr>
                <w:rFonts w:hint="eastAsia" w:ascii="仿宋" w:hAnsi="仿宋" w:eastAsia="仿宋" w:cs="仿宋"/>
                <w:b/>
                <w:bCs/>
                <w:szCs w:val="21"/>
                <w:highlight w:val="none"/>
              </w:rPr>
            </w:pPr>
            <w:r>
              <w:rPr>
                <w:rFonts w:hint="eastAsia" w:ascii="仿宋" w:hAnsi="仿宋" w:eastAsia="仿宋" w:cs="仿宋"/>
                <w:b/>
                <w:bCs/>
                <w:kern w:val="0"/>
                <w:szCs w:val="21"/>
                <w:highlight w:val="none"/>
                <w:lang w:bidi="zh-CN"/>
              </w:rPr>
              <w:t>（3）法律、行政法规规定的其他条件：无</w:t>
            </w:r>
          </w:p>
          <w:p w14:paraId="0331A348">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说明1：供应商在中标（成交）后，应按采购文件要求（详见采购文件第六章响应文件格式），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提交采购人或采购代理机构核验；经核验无误后，由采购人或采购代理机构发出中标（成交）通知书。</w:t>
            </w:r>
          </w:p>
          <w:p w14:paraId="7FBF8605">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说明2：属于以下情形，须按照竞争性磋商文件第六章要求提供证明材料，不得以信用承诺书替代：</w:t>
            </w:r>
          </w:p>
          <w:p w14:paraId="3D581EAB">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1、供应商被列入严重失信主体名单；</w:t>
            </w:r>
          </w:p>
          <w:p w14:paraId="09B42B40">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2、被相关监管部门作出行政处罚且尚在处罚有效期内；</w:t>
            </w:r>
          </w:p>
          <w:p w14:paraId="508CA14D">
            <w:pPr>
              <w:pStyle w:val="15"/>
              <w:ind w:firstLine="0" w:firstLineChars="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3、其他法律、行政法规规定的不适用信用承诺的情形。</w:t>
            </w:r>
          </w:p>
        </w:tc>
      </w:tr>
      <w:tr w14:paraId="724AB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112EF995">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1659" w:type="dxa"/>
            <w:tcBorders>
              <w:top w:val="single" w:color="auto" w:sz="4" w:space="0"/>
              <w:left w:val="single" w:color="auto" w:sz="4" w:space="0"/>
              <w:bottom w:val="single" w:color="auto" w:sz="4" w:space="0"/>
              <w:right w:val="single" w:color="auto" w:sz="4" w:space="0"/>
            </w:tcBorders>
            <w:vAlign w:val="center"/>
          </w:tcPr>
          <w:p w14:paraId="596C4901">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响应无效情形</w:t>
            </w:r>
          </w:p>
        </w:tc>
        <w:tc>
          <w:tcPr>
            <w:tcW w:w="6182" w:type="dxa"/>
            <w:tcBorders>
              <w:top w:val="single" w:color="auto" w:sz="4" w:space="0"/>
              <w:left w:val="single" w:color="auto" w:sz="4" w:space="0"/>
              <w:bottom w:val="single" w:color="auto" w:sz="4" w:space="0"/>
            </w:tcBorders>
            <w:vAlign w:val="center"/>
          </w:tcPr>
          <w:p w14:paraId="68049F3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（1）针对本章“二、响应文件编制”中的“3.2响应文件的商务部分”和“3.3响应文件的技术部分”中加★项要求，响应文件提供的证明材料缺失或无效的；</w:t>
            </w:r>
          </w:p>
          <w:p w14:paraId="64EFBA4E">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（2）响应文件未按照磋商文件规定要求</w:t>
            </w:r>
            <w:r>
              <w:rPr>
                <w:rFonts w:hint="eastAsia" w:ascii="仿宋" w:hAnsi="仿宋" w:eastAsia="仿宋" w:cs="仿宋"/>
                <w:b/>
                <w:bCs/>
                <w:szCs w:val="21"/>
                <w:highlight w:val="none"/>
              </w:rPr>
              <w:t>签署、盖章</w:t>
            </w:r>
            <w:r>
              <w:rPr>
                <w:rFonts w:hint="eastAsia" w:ascii="仿宋" w:hAnsi="仿宋" w:eastAsia="仿宋" w:cs="仿宋"/>
                <w:szCs w:val="21"/>
                <w:highlight w:val="none"/>
              </w:rPr>
              <w:t>的；</w:t>
            </w:r>
          </w:p>
          <w:p w14:paraId="09AF7B7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（3）纸质响应文件</w:t>
            </w:r>
            <w:r>
              <w:rPr>
                <w:rFonts w:hint="eastAsia" w:ascii="仿宋" w:hAnsi="仿宋" w:eastAsia="仿宋" w:cs="仿宋"/>
                <w:b/>
                <w:bCs/>
                <w:szCs w:val="21"/>
                <w:highlight w:val="none"/>
              </w:rPr>
              <w:t>未清楚标明</w:t>
            </w:r>
            <w:r>
              <w:rPr>
                <w:rFonts w:hint="eastAsia" w:ascii="仿宋" w:hAnsi="仿宋" w:eastAsia="仿宋" w:cs="仿宋"/>
                <w:szCs w:val="21"/>
                <w:highlight w:val="none"/>
              </w:rPr>
              <w:t>“正本”或“副本”；</w:t>
            </w:r>
          </w:p>
          <w:p w14:paraId="0532A22F">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（4）响应文件未响应采购项目需求中规定的实质性要求的；</w:t>
            </w:r>
          </w:p>
          <w:p w14:paraId="6C5F2A0A">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（5）响应文件未详细阐述服务内容，而是直接拷贝采购文件技术要求的；</w:t>
            </w:r>
          </w:p>
          <w:p w14:paraId="0AA0180C">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（6）投标总报价超过项目预算金额或最高限价；</w:t>
            </w:r>
          </w:p>
          <w:p w14:paraId="361FE7EC">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（7）投标报价存在缺项、漏项；</w:t>
            </w:r>
          </w:p>
          <w:p w14:paraId="41BE565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3F8F7285">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（9）响应文件含有采购人不能接受的附加条件的；</w:t>
            </w:r>
          </w:p>
          <w:p w14:paraId="66FA8AA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（10）不同供应商的响应文件由同一单位或者个人编制；</w:t>
            </w:r>
          </w:p>
          <w:p w14:paraId="2EC09958">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（11）不同供应商委托同一单位或者个人办理投标事宜；</w:t>
            </w:r>
          </w:p>
          <w:p w14:paraId="6235D866">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（12）不同供应商的响应文件载明的项目管理成员或联系人员为同一人；</w:t>
            </w:r>
          </w:p>
          <w:p w14:paraId="14AEBCD7">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（13）不同供应商的响应文件异常一致或者投标报价呈规律性差异；</w:t>
            </w:r>
          </w:p>
          <w:p w14:paraId="038782CD">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（14）不同供应商的响应文件相互混装；</w:t>
            </w:r>
          </w:p>
          <w:p w14:paraId="0C6210E8">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（15）为本采购项目提供整体设计、规范编制或者项目管理、监理、检测等服务的供应商参加该采购项目的其他采购活动的；</w:t>
            </w:r>
          </w:p>
          <w:p w14:paraId="4DC06B4C">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（16）不同供应商的法定代表人或委托代理人有夫妻、直系血亲关系；</w:t>
            </w:r>
          </w:p>
          <w:p w14:paraId="5C0D3C57">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（17）不同供应商的负责人为同一人或者存在控股、管理关系的；</w:t>
            </w:r>
          </w:p>
          <w:p w14:paraId="3B8DCC00">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6A7ADCC3">
            <w:pPr>
              <w:pStyle w:val="36"/>
              <w:spacing w:line="360" w:lineRule="auto"/>
              <w:ind w:firstLine="0"/>
              <w:rPr>
                <w:rFonts w:hint="eastAsia" w:ascii="仿宋" w:hAnsi="仿宋" w:eastAsia="仿宋" w:cs="仿宋"/>
                <w:szCs w:val="21"/>
                <w:highlight w:val="none"/>
              </w:rPr>
            </w:pPr>
            <w:r>
              <w:rPr>
                <w:rFonts w:hint="eastAsia" w:ascii="仿宋" w:hAnsi="仿宋" w:eastAsia="仿宋" w:cs="仿宋"/>
                <w:szCs w:val="21"/>
                <w:highlight w:val="none"/>
              </w:rPr>
              <w:t>（19）未提供《南京市政府采购供应商信用记录表暨信用承诺书》；</w:t>
            </w:r>
          </w:p>
          <w:p w14:paraId="0843F20A">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（20）法律、法规和磋商文件规定的其他无效情形。</w:t>
            </w:r>
          </w:p>
        </w:tc>
      </w:tr>
      <w:tr w14:paraId="4C692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14:paraId="1D5CC39B">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1659" w:type="dxa"/>
            <w:tcBorders>
              <w:top w:val="single" w:color="auto" w:sz="4" w:space="0"/>
              <w:left w:val="single" w:color="auto" w:sz="4" w:space="0"/>
              <w:bottom w:val="single" w:color="auto" w:sz="4" w:space="0"/>
              <w:right w:val="single" w:color="auto" w:sz="4" w:space="0"/>
            </w:tcBorders>
            <w:vAlign w:val="center"/>
          </w:tcPr>
          <w:p w14:paraId="286DB27D">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磋商终止情形</w:t>
            </w:r>
          </w:p>
        </w:tc>
        <w:tc>
          <w:tcPr>
            <w:tcW w:w="6182" w:type="dxa"/>
            <w:tcBorders>
              <w:top w:val="single" w:color="auto" w:sz="4" w:space="0"/>
              <w:left w:val="single" w:color="auto" w:sz="4" w:space="0"/>
              <w:bottom w:val="single" w:color="auto" w:sz="4" w:space="0"/>
            </w:tcBorders>
            <w:vAlign w:val="center"/>
          </w:tcPr>
          <w:p w14:paraId="74212C13">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（1）因情况变化，不再符合规定的竞争性磋商采购方式适用情形的；</w:t>
            </w:r>
          </w:p>
          <w:p w14:paraId="73A808A7">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（2）所有供应商的响应文件被磋商小组认定为无效的；</w:t>
            </w:r>
          </w:p>
          <w:p w14:paraId="4895FABB">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（3）出现影响采购公正的违法、违规行为的；</w:t>
            </w:r>
          </w:p>
          <w:p w14:paraId="27FB5133">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（4）所有供应商的最终报价均超过采购文件中规定的项目预算或者最高限价的；</w:t>
            </w:r>
          </w:p>
          <w:p w14:paraId="70DEFDBA">
            <w:pPr>
              <w:tabs>
                <w:tab w:val="left" w:pos="0"/>
              </w:tabs>
              <w:spacing w:line="360" w:lineRule="auto"/>
              <w:rPr>
                <w:rFonts w:hint="eastAsia" w:ascii="仿宋" w:hAnsi="仿宋" w:eastAsia="仿宋" w:cs="仿宋"/>
                <w:szCs w:val="21"/>
                <w:highlight w:val="none"/>
              </w:rPr>
            </w:pPr>
            <w:r>
              <w:rPr>
                <w:rFonts w:hint="eastAsia" w:ascii="仿宋" w:hAnsi="仿宋" w:eastAsia="仿宋" w:cs="仿宋"/>
                <w:szCs w:val="21"/>
                <w:highlight w:val="none"/>
              </w:rPr>
              <w:t>（5）因重大变故，采购任务取消的。</w:t>
            </w:r>
          </w:p>
        </w:tc>
      </w:tr>
      <w:tr w14:paraId="7D16D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14:paraId="1AD675E2">
            <w:pPr>
              <w:tabs>
                <w:tab w:val="left" w:pos="130"/>
              </w:tabs>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1659" w:type="dxa"/>
            <w:tcBorders>
              <w:top w:val="single" w:color="auto" w:sz="4" w:space="0"/>
              <w:left w:val="single" w:color="auto" w:sz="4" w:space="0"/>
              <w:bottom w:val="single" w:color="auto" w:sz="4" w:space="0"/>
              <w:right w:val="single" w:color="auto" w:sz="4" w:space="0"/>
            </w:tcBorders>
            <w:vAlign w:val="center"/>
          </w:tcPr>
          <w:p w14:paraId="3B5A53E8">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盖章要求</w:t>
            </w:r>
          </w:p>
        </w:tc>
        <w:tc>
          <w:tcPr>
            <w:tcW w:w="6182" w:type="dxa"/>
            <w:tcBorders>
              <w:top w:val="single" w:color="auto" w:sz="4" w:space="0"/>
              <w:left w:val="single" w:color="auto" w:sz="4" w:space="0"/>
              <w:bottom w:val="single" w:color="auto" w:sz="4" w:space="0"/>
            </w:tcBorders>
            <w:vAlign w:val="center"/>
          </w:tcPr>
          <w:p w14:paraId="761823F3">
            <w:pPr>
              <w:spacing w:line="360" w:lineRule="auto"/>
              <w:rPr>
                <w:rFonts w:hint="eastAsia" w:ascii="仿宋" w:hAnsi="仿宋" w:eastAsia="仿宋" w:cs="仿宋"/>
                <w:szCs w:val="21"/>
                <w:highlight w:val="none"/>
              </w:rPr>
            </w:pPr>
            <w:r>
              <w:rPr>
                <w:rFonts w:hint="eastAsia" w:ascii="仿宋" w:hAnsi="仿宋" w:eastAsia="仿宋" w:cs="仿宋"/>
                <w:b/>
                <w:bCs/>
                <w:szCs w:val="21"/>
                <w:highlight w:val="none"/>
              </w:rPr>
              <w:t>供应商响应文件中加盖的公章仅能使用与供应商名称一致的标准公章</w:t>
            </w:r>
            <w:r>
              <w:rPr>
                <w:rFonts w:hint="eastAsia" w:ascii="仿宋" w:hAnsi="仿宋" w:eastAsia="仿宋" w:cs="仿宋"/>
                <w:szCs w:val="21"/>
                <w:highlight w:val="none"/>
              </w:rPr>
              <w:t>，不得使用其他形式（如带有“专用章”、“合同章”、“财务章”、“业务章”等字样）的印章；</w:t>
            </w:r>
            <w:r>
              <w:rPr>
                <w:rFonts w:hint="eastAsia" w:ascii="仿宋" w:hAnsi="仿宋" w:eastAsia="仿宋" w:cs="仿宋"/>
                <w:b/>
                <w:bCs/>
                <w:szCs w:val="21"/>
                <w:highlight w:val="none"/>
              </w:rPr>
              <w:t>否则，按无效投标处理。</w:t>
            </w:r>
          </w:p>
        </w:tc>
      </w:tr>
    </w:tbl>
    <w:p w14:paraId="0B398AF8">
      <w:pPr>
        <w:spacing w:beforeLines="5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注：如有供应商须知正文条款与供应商须知前附表不一致，以供应商须知前附表为准。</w:t>
      </w:r>
    </w:p>
    <w:p w14:paraId="213981EC">
      <w:pPr>
        <w:spacing w:line="360" w:lineRule="auto"/>
        <w:ind w:firstLine="482" w:firstLineChars="200"/>
        <w:outlineLvl w:val="1"/>
        <w:rPr>
          <w:rFonts w:hint="eastAsia" w:ascii="仿宋" w:hAnsi="仿宋" w:eastAsia="仿宋" w:cs="仿宋"/>
          <w:b/>
          <w:bCs/>
          <w:sz w:val="24"/>
          <w:szCs w:val="24"/>
          <w:highlight w:val="none"/>
        </w:rPr>
      </w:pPr>
      <w:bookmarkStart w:id="10" w:name="_Toc32457"/>
      <w:bookmarkStart w:id="11" w:name="_Toc27538"/>
      <w:r>
        <w:rPr>
          <w:rFonts w:hint="eastAsia" w:ascii="仿宋" w:hAnsi="仿宋" w:eastAsia="仿宋" w:cs="仿宋"/>
          <w:b/>
          <w:bCs/>
          <w:sz w:val="24"/>
          <w:szCs w:val="24"/>
          <w:highlight w:val="none"/>
        </w:rPr>
        <w:t>一、总则</w:t>
      </w:r>
      <w:bookmarkEnd w:id="10"/>
      <w:bookmarkEnd w:id="11"/>
    </w:p>
    <w:p w14:paraId="4A6BB525">
      <w:pPr>
        <w:spacing w:line="360" w:lineRule="auto"/>
        <w:ind w:firstLine="482" w:firstLineChars="200"/>
        <w:outlineLvl w:val="2"/>
        <w:rPr>
          <w:rFonts w:hint="eastAsia" w:ascii="仿宋" w:hAnsi="仿宋" w:eastAsia="仿宋" w:cs="仿宋"/>
          <w:b/>
          <w:bCs/>
          <w:sz w:val="24"/>
          <w:szCs w:val="24"/>
          <w:highlight w:val="none"/>
        </w:rPr>
      </w:pPr>
      <w:bookmarkStart w:id="12" w:name="_Toc27755"/>
      <w:bookmarkStart w:id="13" w:name="_Toc21866"/>
      <w:r>
        <w:rPr>
          <w:rFonts w:hint="eastAsia" w:ascii="仿宋" w:hAnsi="仿宋" w:eastAsia="仿宋" w:cs="仿宋"/>
          <w:b/>
          <w:bCs/>
          <w:sz w:val="24"/>
          <w:szCs w:val="24"/>
          <w:highlight w:val="none"/>
        </w:rPr>
        <w:t>1、适用法律</w:t>
      </w:r>
      <w:bookmarkEnd w:id="12"/>
      <w:bookmarkEnd w:id="13"/>
    </w:p>
    <w:p w14:paraId="6C4D7EA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《中华人民共和国政府采购法》、《中华人民共和国政府采购法实施条例》、《政府采购竞争性磋商采购方式管理暂行办法》等有关法律、规章和规定等。</w:t>
      </w:r>
    </w:p>
    <w:p w14:paraId="447C051D">
      <w:pPr>
        <w:spacing w:line="360" w:lineRule="auto"/>
        <w:ind w:firstLine="482" w:firstLineChars="200"/>
        <w:outlineLvl w:val="2"/>
        <w:rPr>
          <w:rFonts w:hint="eastAsia" w:ascii="仿宋" w:hAnsi="仿宋" w:eastAsia="仿宋" w:cs="仿宋"/>
          <w:b/>
          <w:bCs/>
          <w:sz w:val="24"/>
          <w:szCs w:val="24"/>
          <w:highlight w:val="none"/>
        </w:rPr>
      </w:pPr>
      <w:bookmarkStart w:id="14" w:name="_Toc20696"/>
      <w:bookmarkStart w:id="15" w:name="_Toc2739"/>
      <w:r>
        <w:rPr>
          <w:rFonts w:hint="eastAsia" w:ascii="仿宋" w:hAnsi="仿宋" w:eastAsia="仿宋" w:cs="仿宋"/>
          <w:b/>
          <w:bCs/>
          <w:sz w:val="24"/>
          <w:szCs w:val="24"/>
          <w:highlight w:val="none"/>
        </w:rPr>
        <w:t>2、定义</w:t>
      </w:r>
      <w:bookmarkEnd w:id="14"/>
      <w:bookmarkEnd w:id="15"/>
    </w:p>
    <w:p w14:paraId="0DABF11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“供应商”是指参加磋商竞争，并符合采购文件规定资格条件的法人、其他组织或者自然人。</w:t>
      </w:r>
    </w:p>
    <w:p w14:paraId="070081E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“货物和服务”指本采购文件中所述产品及相关服务。</w:t>
      </w:r>
    </w:p>
    <w:p w14:paraId="05D419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 “用户或使用单位”是指本项目采购人。</w:t>
      </w:r>
    </w:p>
    <w:p w14:paraId="3ED07672">
      <w:pPr>
        <w:spacing w:line="360" w:lineRule="auto"/>
        <w:ind w:firstLine="482" w:firstLineChars="200"/>
        <w:outlineLvl w:val="2"/>
        <w:rPr>
          <w:rFonts w:hint="eastAsia" w:ascii="仿宋" w:hAnsi="仿宋" w:eastAsia="仿宋" w:cs="仿宋"/>
          <w:b/>
          <w:bCs/>
          <w:sz w:val="24"/>
          <w:szCs w:val="24"/>
          <w:highlight w:val="none"/>
        </w:rPr>
      </w:pPr>
      <w:bookmarkStart w:id="16" w:name="_Toc29725"/>
      <w:bookmarkStart w:id="17" w:name="_Toc14211"/>
      <w:r>
        <w:rPr>
          <w:rFonts w:hint="eastAsia" w:ascii="仿宋" w:hAnsi="仿宋" w:eastAsia="仿宋" w:cs="仿宋"/>
          <w:b/>
          <w:bCs/>
          <w:sz w:val="24"/>
          <w:szCs w:val="24"/>
          <w:highlight w:val="none"/>
        </w:rPr>
        <w:t>3、政策功能</w:t>
      </w:r>
      <w:bookmarkEnd w:id="16"/>
      <w:bookmarkEnd w:id="17"/>
    </w:p>
    <w:p w14:paraId="6C915ABF">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3.1 中小企业政策</w:t>
      </w:r>
    </w:p>
    <w:p w14:paraId="6F86CE6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14:paraId="563C910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（2）参加政府采购活动的中小企业应当提供《中小企业声明函》、由省级以上监狱管理局戒毒管理局(含新疆生产建设兵团)出具的属于监狱企业的证明文件或《残疾人福利性单位声明函》。</w:t>
      </w:r>
    </w:p>
    <w:p w14:paraId="694C83F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于接受投标人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2%的价格扣除。</w:t>
      </w:r>
    </w:p>
    <w:p w14:paraId="684B1BA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（4）中小企业依据《政府采购促进中小企业发展管理办法》（财库〔2020〕46号）规定的政策获取政府采购合同后，小型、微型企业不得分包或转包给大型、中型企业，中型企业不得分包或转包给大型企业。</w:t>
      </w:r>
    </w:p>
    <w:p w14:paraId="1BEC071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14:paraId="2F11D03B">
      <w:pPr>
        <w:spacing w:line="360" w:lineRule="auto"/>
        <w:ind w:firstLine="480" w:firstLineChars="200"/>
        <w:outlineLvl w:val="3"/>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（6）本项目行业属性为</w:t>
      </w:r>
      <w:r>
        <w:rPr>
          <w:rFonts w:hint="eastAsia" w:ascii="仿宋" w:hAnsi="仿宋" w:eastAsia="仿宋" w:cs="仿宋"/>
          <w:sz w:val="24"/>
          <w:szCs w:val="24"/>
          <w:highlight w:val="none"/>
          <w:lang w:eastAsia="zh-CN"/>
        </w:rPr>
        <w:t>批发服务</w:t>
      </w:r>
    </w:p>
    <w:p w14:paraId="38EBB661">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 节能产品政策</w:t>
      </w:r>
    </w:p>
    <w:p w14:paraId="3811431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（1）节能产品是指列入财政部、国家发展和改革委员会制定的节能产品品目政府采购清单，且经过认证的节能产品；</w:t>
      </w:r>
    </w:p>
    <w:p w14:paraId="520B8E2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（2）拟采购产品属于节能产品政府采购清单规定必须强制采购的，实行强制采购。</w:t>
      </w:r>
    </w:p>
    <w:p w14:paraId="61D71A0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（3）拟采购产品属于节能产品政府采购清单规定优先采购的，在技术、服务等指标同等条件下，实行优先采购，优先采购的要求详见第三章说明内容。</w:t>
      </w:r>
    </w:p>
    <w:p w14:paraId="3164233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（4）参加政府采购活动的节能产品供应商应当提供有效的节能产品认证证书复印件。</w:t>
      </w:r>
    </w:p>
    <w:p w14:paraId="5C94FD0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14:paraId="36844FE8">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 环境标志产品政策</w:t>
      </w:r>
    </w:p>
    <w:p w14:paraId="274510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（1）环境标志产品是指列入财政部、生态环境部制定的环境标志产品品目政府采购清单，且经过认证的环境标志产品；</w:t>
      </w:r>
    </w:p>
    <w:p w14:paraId="413A65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（2）拟采购产品属于环境标志产品政府采购清单规定优先采购的，在性能、技术、服务等指标同等条件下，实行优先采购，优先采购的要求详见第三章说明内容。</w:t>
      </w:r>
    </w:p>
    <w:p w14:paraId="7B376E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（3）参加政府采购活动的环境标志产品应当提供有效的环境标志产品认证证书复印件。</w:t>
      </w:r>
    </w:p>
    <w:p w14:paraId="20068EE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未按要求提供相关材料的，不享受相关政策。</w:t>
      </w:r>
    </w:p>
    <w:p w14:paraId="3B0DA07A">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3.4 信息安全产品政策</w:t>
      </w:r>
    </w:p>
    <w:p w14:paraId="1BEAE6A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（1）信息安全产品是指列入国家质检总局、国家认监委《信息安全产品强制性认证目录》，并获得强制性产品认证证书的产品；</w:t>
      </w:r>
    </w:p>
    <w:p w14:paraId="40482E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（2）提供的产品属于信息安全产品的，供应商应当选择经国家认证的信息安全产品投标，并提供由中国信息安全认证中心按国家标准认证颁发的有效认证证书复印件。</w:t>
      </w:r>
    </w:p>
    <w:p w14:paraId="561F5B79">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3.5 进口产品政策</w:t>
      </w:r>
    </w:p>
    <w:p w14:paraId="12685A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（1）除第一章竞争性磋商公告另有规定外，不允许进口产品参加。进口产品认定依照《财政部关于政府采购进口产品管理有关问题的通知》（财办库〔2008〕248 号）的规定。</w:t>
      </w:r>
    </w:p>
    <w:p w14:paraId="231BB53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（2）允许进口产品参加的，满足需求的国内产品可以参加。</w:t>
      </w:r>
    </w:p>
    <w:p w14:paraId="01837F9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（3）允许进口产品参加的，优先采购向我国企业转让技术、与我国企业签订消化吸收再创新方案的供应商的进口产品。</w:t>
      </w:r>
    </w:p>
    <w:p w14:paraId="42EBF6D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（4）未按要求提供相关材料的，不享受相关政策。</w:t>
      </w:r>
    </w:p>
    <w:p w14:paraId="7F937002">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3.6 投标担保政策</w:t>
      </w:r>
    </w:p>
    <w:p w14:paraId="498CDC5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（1）供应商磋商保证金可以用担保形式递交，保函要求详见关于开展政府采购信用担保试点工作的通知(财库〔2011〕124号)。</w:t>
      </w:r>
    </w:p>
    <w:p w14:paraId="010FED76">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3.7 供应商信用信息查询</w:t>
      </w:r>
    </w:p>
    <w:p w14:paraId="72B8786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（1）采购人或采购代理机构将在“信用中国”（www.creditchina.gov.cn）、“中国政府采购网”（www.ccgp.gov.cn）对供应商进行信用信息查询，并将网站查询有关记录留存（财库〔2016〕125 号）。</w:t>
      </w:r>
    </w:p>
    <w:p w14:paraId="1BB57B4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（2）查询截止时间：提交响应文件截止时间前。</w:t>
      </w:r>
    </w:p>
    <w:p w14:paraId="65C5109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（3）供应商信用查询记录不符合要求的，采购人或采购代理机构将依法拒绝供应商参加本次采购活动。</w:t>
      </w:r>
    </w:p>
    <w:p w14:paraId="7A07CF43">
      <w:pPr>
        <w:spacing w:line="360" w:lineRule="auto"/>
        <w:ind w:firstLine="482" w:firstLineChars="200"/>
        <w:outlineLvl w:val="2"/>
        <w:rPr>
          <w:rFonts w:hint="eastAsia" w:ascii="仿宋" w:hAnsi="仿宋" w:eastAsia="仿宋" w:cs="仿宋"/>
          <w:b/>
          <w:bCs/>
          <w:sz w:val="24"/>
          <w:szCs w:val="24"/>
          <w:highlight w:val="none"/>
        </w:rPr>
      </w:pPr>
      <w:bookmarkStart w:id="18" w:name="_Toc18511"/>
      <w:bookmarkStart w:id="19" w:name="_Toc8844"/>
      <w:r>
        <w:rPr>
          <w:rFonts w:hint="eastAsia" w:ascii="仿宋" w:hAnsi="仿宋" w:eastAsia="仿宋" w:cs="仿宋"/>
          <w:b/>
          <w:bCs/>
          <w:sz w:val="24"/>
          <w:szCs w:val="24"/>
          <w:highlight w:val="none"/>
        </w:rPr>
        <w:t>4、磋商费用</w:t>
      </w:r>
      <w:bookmarkEnd w:id="18"/>
      <w:bookmarkEnd w:id="19"/>
    </w:p>
    <w:p w14:paraId="08A216C7">
      <w:pPr>
        <w:spacing w:line="360" w:lineRule="auto"/>
        <w:ind w:firstLine="480" w:firstLineChars="200"/>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4.1 供应商应承担所有与准备和参加磋商有关的费用，无论采购结果如何，采购代理机构和采购人在任何情况下均无义务和责任承担这些费用；</w:t>
      </w:r>
    </w:p>
    <w:p w14:paraId="18AFED43">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4.2 本项目采购代理服务费收费标准：</w:t>
      </w:r>
    </w:p>
    <w:p w14:paraId="11015C3D">
      <w:pPr>
        <w:spacing w:line="360" w:lineRule="auto"/>
        <w:ind w:firstLine="482" w:firstLineChars="200"/>
        <w:outlineLvl w:val="3"/>
        <w:rPr>
          <w:rStyle w:val="66"/>
          <w:rFonts w:hint="eastAsia" w:ascii="仿宋" w:hAnsi="仿宋" w:eastAsia="仿宋" w:cs="仿宋"/>
          <w:b/>
          <w:kern w:val="0"/>
          <w:sz w:val="24"/>
          <w:szCs w:val="24"/>
          <w:highlight w:val="none"/>
          <w:lang w:val="zh-CN"/>
        </w:rPr>
      </w:pPr>
      <w:r>
        <w:rPr>
          <w:rStyle w:val="66"/>
          <w:rFonts w:hint="eastAsia" w:ascii="仿宋" w:hAnsi="仿宋" w:eastAsia="仿宋" w:cs="仿宋"/>
          <w:b/>
          <w:kern w:val="0"/>
          <w:sz w:val="24"/>
          <w:szCs w:val="24"/>
          <w:highlight w:val="none"/>
          <w:lang w:val="zh-CN"/>
        </w:rPr>
        <w:t>依据《政府采购代理机构管理暂行办法》（财库〔2018〕2号）第十五条，本项目代理费用由成交供应商支付，支付方式详见本章</w:t>
      </w:r>
      <w:r>
        <w:rPr>
          <w:rStyle w:val="66"/>
          <w:rFonts w:hint="eastAsia" w:ascii="仿宋" w:hAnsi="仿宋" w:eastAsia="仿宋" w:cs="仿宋"/>
          <w:b/>
          <w:kern w:val="0"/>
          <w:sz w:val="24"/>
          <w:szCs w:val="24"/>
          <w:highlight w:val="none"/>
        </w:rPr>
        <w:t>4.3</w:t>
      </w:r>
      <w:r>
        <w:rPr>
          <w:rStyle w:val="66"/>
          <w:rFonts w:hint="eastAsia" w:ascii="仿宋" w:hAnsi="仿宋" w:eastAsia="仿宋" w:cs="仿宋"/>
          <w:b/>
          <w:kern w:val="0"/>
          <w:sz w:val="24"/>
          <w:szCs w:val="24"/>
          <w:highlight w:val="none"/>
          <w:lang w:val="zh-CN"/>
        </w:rPr>
        <w:t>条〔招标代理费参照国家计委关于印发《招标代理服务收费管理暂行办法》的通知计价格〔2002〕1980号文件收取，计费基础为</w:t>
      </w:r>
      <w:r>
        <w:rPr>
          <w:rStyle w:val="66"/>
          <w:rFonts w:hint="eastAsia" w:ascii="仿宋" w:hAnsi="仿宋" w:eastAsia="仿宋" w:cs="仿宋"/>
          <w:b/>
          <w:kern w:val="0"/>
          <w:sz w:val="24"/>
          <w:szCs w:val="24"/>
          <w:highlight w:val="none"/>
          <w:lang w:val="en-US" w:eastAsia="zh-CN"/>
        </w:rPr>
        <w:t>本项目预算金额</w:t>
      </w:r>
      <w:r>
        <w:rPr>
          <w:rStyle w:val="66"/>
          <w:rFonts w:hint="eastAsia" w:ascii="仿宋" w:hAnsi="仿宋" w:eastAsia="仿宋" w:cs="仿宋"/>
          <w:b/>
          <w:kern w:val="0"/>
          <w:sz w:val="24"/>
          <w:szCs w:val="24"/>
          <w:highlight w:val="none"/>
          <w:lang w:val="zh-CN"/>
        </w:rPr>
        <w:t>，按差额定率累进法计算。</w:t>
      </w:r>
    </w:p>
    <w:p w14:paraId="1196A1EA">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4.3 本次采购代理服务费在成交供应商领取成交通知书时结算。</w:t>
      </w:r>
    </w:p>
    <w:p w14:paraId="34C6379E">
      <w:pPr>
        <w:spacing w:line="360" w:lineRule="auto"/>
        <w:ind w:firstLine="696" w:firstLineChars="300"/>
        <w:jc w:val="left"/>
        <w:rPr>
          <w:rFonts w:hint="eastAsia" w:ascii="仿宋" w:hAnsi="仿宋" w:eastAsia="仿宋" w:cs="仿宋"/>
          <w:spacing w:val="-4"/>
          <w:sz w:val="24"/>
          <w:szCs w:val="24"/>
          <w:highlight w:val="none"/>
        </w:rPr>
      </w:pPr>
      <w:bookmarkStart w:id="20" w:name="_Toc21928"/>
      <w:r>
        <w:rPr>
          <w:rFonts w:hint="eastAsia" w:ascii="仿宋" w:hAnsi="仿宋" w:eastAsia="仿宋" w:cs="仿宋"/>
          <w:spacing w:val="-4"/>
          <w:sz w:val="24"/>
          <w:szCs w:val="24"/>
          <w:highlight w:val="none"/>
        </w:rPr>
        <w:t>招标代理服务费交纳方法：</w:t>
      </w:r>
    </w:p>
    <w:p w14:paraId="5600BD82">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（1）交纳方式：银行网银、电汇等；</w:t>
      </w:r>
    </w:p>
    <w:p w14:paraId="3BEBA2C7">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（2）收款单位、开户银行及</w:t>
      </w:r>
      <w:r>
        <w:rPr>
          <w:rFonts w:hint="eastAsia" w:ascii="仿宋" w:hAnsi="仿宋" w:eastAsia="仿宋" w:cs="仿宋"/>
          <w:sz w:val="24"/>
          <w:highlight w:val="none"/>
        </w:rPr>
        <w:t>账</w:t>
      </w:r>
      <w:r>
        <w:rPr>
          <w:rFonts w:hint="eastAsia" w:ascii="仿宋" w:hAnsi="仿宋" w:eastAsia="仿宋" w:cs="仿宋"/>
          <w:sz w:val="24"/>
          <w:highlight w:val="none"/>
          <w:lang w:val="zh-CN"/>
        </w:rPr>
        <w:t>号：</w:t>
      </w:r>
    </w:p>
    <w:p w14:paraId="5994A19F">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收款单位：源成工程咨询（江苏南京）有限责任公司</w:t>
      </w:r>
    </w:p>
    <w:p w14:paraId="34D66BF2">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开户银行：</w:t>
      </w:r>
      <w:r>
        <w:rPr>
          <w:rFonts w:hint="eastAsia" w:ascii="仿宋" w:hAnsi="仿宋" w:eastAsia="仿宋" w:cs="仿宋"/>
          <w:sz w:val="24"/>
          <w:highlight w:val="none"/>
        </w:rPr>
        <w:t>交通银行南京软件大道支行</w:t>
      </w:r>
    </w:p>
    <w:p w14:paraId="1600D12A">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账号： </w:t>
      </w:r>
      <w:r>
        <w:rPr>
          <w:rFonts w:hint="eastAsia" w:ascii="仿宋" w:hAnsi="仿宋" w:eastAsia="仿宋" w:cs="仿宋"/>
          <w:sz w:val="24"/>
          <w:highlight w:val="none"/>
        </w:rPr>
        <w:t>320899991013000593407</w:t>
      </w:r>
    </w:p>
    <w:p w14:paraId="0FAC0029">
      <w:pPr>
        <w:spacing w:line="360" w:lineRule="auto"/>
        <w:ind w:firstLine="482" w:firstLineChars="200"/>
        <w:outlineLvl w:val="1"/>
        <w:rPr>
          <w:rFonts w:hint="eastAsia" w:ascii="仿宋" w:hAnsi="仿宋" w:eastAsia="仿宋" w:cs="仿宋"/>
          <w:b/>
          <w:bCs/>
          <w:sz w:val="24"/>
          <w:szCs w:val="24"/>
          <w:highlight w:val="none"/>
        </w:rPr>
      </w:pPr>
      <w:bookmarkStart w:id="21" w:name="_Toc13236"/>
      <w:r>
        <w:rPr>
          <w:rFonts w:hint="eastAsia" w:ascii="仿宋" w:hAnsi="仿宋" w:eastAsia="仿宋" w:cs="仿宋"/>
          <w:b/>
          <w:bCs/>
          <w:sz w:val="24"/>
          <w:szCs w:val="24"/>
          <w:highlight w:val="none"/>
        </w:rPr>
        <w:t>二、响应文件编制</w:t>
      </w:r>
      <w:bookmarkEnd w:id="20"/>
      <w:bookmarkEnd w:id="21"/>
    </w:p>
    <w:p w14:paraId="4415EC4F">
      <w:pPr>
        <w:spacing w:line="360" w:lineRule="auto"/>
        <w:ind w:firstLine="482" w:firstLineChars="200"/>
        <w:outlineLvl w:val="2"/>
        <w:rPr>
          <w:rFonts w:hint="eastAsia" w:ascii="仿宋" w:hAnsi="仿宋" w:eastAsia="仿宋" w:cs="仿宋"/>
          <w:b/>
          <w:bCs/>
          <w:sz w:val="24"/>
          <w:szCs w:val="24"/>
          <w:highlight w:val="none"/>
        </w:rPr>
      </w:pPr>
      <w:bookmarkStart w:id="22" w:name="_Toc1024"/>
      <w:bookmarkStart w:id="23" w:name="_Toc21862"/>
      <w:r>
        <w:rPr>
          <w:rFonts w:hint="eastAsia" w:ascii="仿宋" w:hAnsi="仿宋" w:eastAsia="仿宋" w:cs="仿宋"/>
          <w:b/>
          <w:bCs/>
          <w:sz w:val="24"/>
          <w:szCs w:val="24"/>
          <w:highlight w:val="none"/>
        </w:rPr>
        <w:t>1、供应商应当按照磋商文件的要求编制响应文件，并对其提交的响应文件真实性、合法性承担法律责任。</w:t>
      </w:r>
      <w:bookmarkEnd w:id="22"/>
      <w:bookmarkEnd w:id="23"/>
    </w:p>
    <w:p w14:paraId="6C369060">
      <w:pPr>
        <w:spacing w:line="360" w:lineRule="auto"/>
        <w:ind w:firstLine="482" w:firstLineChars="200"/>
        <w:outlineLvl w:val="2"/>
        <w:rPr>
          <w:rFonts w:hint="eastAsia" w:ascii="仿宋" w:hAnsi="仿宋" w:eastAsia="仿宋" w:cs="仿宋"/>
          <w:b/>
          <w:bCs/>
          <w:sz w:val="24"/>
          <w:szCs w:val="24"/>
          <w:highlight w:val="none"/>
        </w:rPr>
      </w:pPr>
      <w:bookmarkStart w:id="24" w:name="_Toc19716"/>
      <w:bookmarkStart w:id="25" w:name="_Toc22849"/>
      <w:r>
        <w:rPr>
          <w:rFonts w:hint="eastAsia" w:ascii="仿宋" w:hAnsi="仿宋" w:eastAsia="仿宋" w:cs="仿宋"/>
          <w:b/>
          <w:bCs/>
          <w:sz w:val="24"/>
          <w:szCs w:val="24"/>
          <w:highlight w:val="none"/>
        </w:rPr>
        <w:t>2、响应文件的语言、计量单位、货币和编制</w:t>
      </w:r>
      <w:bookmarkEnd w:id="24"/>
      <w:bookmarkEnd w:id="25"/>
    </w:p>
    <w:p w14:paraId="28AD736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提交的响应文件、技术文件和资料，包括相关说明，以及供应商与采购代理机构和采购人就有关磋商的所有来往函电均应使用中文。响应文件中若有英文或其他语言文字的资料，应提供相应的中文翻译资料。对不同文本响应文件的解释发生异议的，以中文文本为准。</w:t>
      </w:r>
    </w:p>
    <w:p w14:paraId="18FD91D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供应商所使用的计量单位应为国家法定计量单位。</w:t>
      </w:r>
    </w:p>
    <w:p w14:paraId="5E40DC4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 供应商应用人民币报价，响应文件报价出现前后不一致的，按照下列规定修正：</w:t>
      </w:r>
    </w:p>
    <w:p w14:paraId="05D7B92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（1）磋商申请及声明内容与响应文件中相应内容不一致的，以磋商申请及声明为准；</w:t>
      </w:r>
    </w:p>
    <w:p w14:paraId="7257EFC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（2）大写金额和小写金额不一致的，以大写金额为准；</w:t>
      </w:r>
    </w:p>
    <w:p w14:paraId="44E79CE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（3）单价金额小数点或者百分比有明显错位的，以磋商申请及声明的总价为准，并修改单价</w:t>
      </w:r>
    </w:p>
    <w:p w14:paraId="070B0E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（4）总价金额与按单价汇总金额不一致的，以单价金额计算结果为准。</w:t>
      </w:r>
    </w:p>
    <w:p w14:paraId="7467DBB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（5）同时出现两种以上不一致的，按照前款规定的顺序修正。修正后的报价按照2.4要求的规定进行确认后产生约束力，供应商不确认的，其响应无效。</w:t>
      </w:r>
    </w:p>
    <w:p w14:paraId="3338205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 响应文件应字迹清楚、内容齐全，不应有涂改、增删之处，如必须修改时，修改处必须有供应商公章或供应商法定代表人或授权代表签字。</w:t>
      </w:r>
    </w:p>
    <w:p w14:paraId="7D27DF1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 响应文件的编制应当按照磋商文件统一规定的格式</w:t>
      </w:r>
      <w:r>
        <w:rPr>
          <w:rFonts w:hint="eastAsia" w:ascii="仿宋" w:hAnsi="仿宋" w:eastAsia="仿宋" w:cs="仿宋"/>
          <w:b/>
          <w:bCs/>
          <w:sz w:val="24"/>
          <w:szCs w:val="24"/>
          <w:highlight w:val="none"/>
        </w:rPr>
        <w:t>（规定格式中要求盖章或签字的，则必须盖章或签字）</w:t>
      </w:r>
      <w:r>
        <w:rPr>
          <w:rFonts w:hint="eastAsia" w:ascii="仿宋" w:hAnsi="仿宋" w:eastAsia="仿宋" w:cs="仿宋"/>
          <w:sz w:val="24"/>
          <w:szCs w:val="24"/>
          <w:highlight w:val="none"/>
        </w:rPr>
        <w:t>，供应商可根据自身实际情况进行添加调整。响应文件统一用A4规格幅面打印、装订成册并编制目录，由于编排混乱导致响应文件被误读或查找不到，责任由供应商承担。</w:t>
      </w:r>
    </w:p>
    <w:p w14:paraId="7DB9FBC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 供应商应在响应文件中写清相应的项目编号、项目名称、供应商全称、地址、电话等，每份纸质文件须清楚标明“正本”或“副本” 字样。如有必要，可以增加附页，作为响应文件的组成部分。</w:t>
      </w:r>
    </w:p>
    <w:p w14:paraId="505885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 供应商应将响应文件用档案袋或封套密封，封面并注明项目编号、项目名称、供应商地址、供应商全称等；</w:t>
      </w:r>
    </w:p>
    <w:p w14:paraId="1B93EC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2.8 纸质响应文件一式 叁 份（正本 壹 份、副本 贰 份），电子版响应文件 壹 份。当电子版文件和纸质正本文件不一致时，以纸质正本文件为准。电子版文件用于辅助评审和存档，供应商需承担前述不一致造成的不利后果。</w:t>
      </w:r>
    </w:p>
    <w:p w14:paraId="75DCBC94">
      <w:pPr>
        <w:spacing w:line="360" w:lineRule="auto"/>
        <w:ind w:firstLine="482" w:firstLineChars="200"/>
        <w:outlineLvl w:val="2"/>
        <w:rPr>
          <w:rFonts w:hint="eastAsia" w:ascii="仿宋" w:hAnsi="仿宋" w:eastAsia="仿宋" w:cs="仿宋"/>
          <w:b/>
          <w:bCs/>
          <w:sz w:val="24"/>
          <w:szCs w:val="24"/>
          <w:highlight w:val="none"/>
        </w:rPr>
      </w:pPr>
      <w:bookmarkStart w:id="26" w:name="_Toc31613"/>
      <w:bookmarkStart w:id="27" w:name="_Toc20050"/>
      <w:r>
        <w:rPr>
          <w:rFonts w:hint="eastAsia" w:ascii="仿宋" w:hAnsi="仿宋" w:eastAsia="仿宋" w:cs="仿宋"/>
          <w:b/>
          <w:bCs/>
          <w:sz w:val="24"/>
          <w:szCs w:val="24"/>
          <w:highlight w:val="none"/>
        </w:rPr>
        <w:t>3、响应文件的组成</w:t>
      </w:r>
      <w:bookmarkEnd w:id="26"/>
      <w:bookmarkEnd w:id="27"/>
    </w:p>
    <w:p w14:paraId="38F55636">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3.1 供应商应当根据磋商文件要求编制响应文件，并根据自己的商务能力、技术水平对磋商文件提出的要求和条件逐条标明是否响应。响应文件由商务部分、技术部分、价格部分，以及其他部分组成。</w:t>
      </w:r>
    </w:p>
    <w:p w14:paraId="2B09AC71">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3.2 响应文件的商务部分</w:t>
      </w:r>
    </w:p>
    <w:p w14:paraId="1D00742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商务部分是证明供应商有资格参加磋商和成交后有能力履行合同的文件，这些文件应能满足竞争性磋商采购文件的要求，包括但不限于下列文件，其中加★项目不得有缺失或无效：</w:t>
      </w:r>
    </w:p>
    <w:p w14:paraId="7EDED838">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（1）★磋商申请及声明；</w:t>
      </w:r>
    </w:p>
    <w:p w14:paraId="32E1F8F7">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（2）★法定代表人授权委托书及委托代理人的身份证复印件；</w:t>
      </w:r>
    </w:p>
    <w:p w14:paraId="6B5D4BC0">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（3）第一章竞争性磋商公告中“2.落实政府采购政策需满足的资格要求” 的证明文件；</w:t>
      </w:r>
    </w:p>
    <w:p w14:paraId="6BEC33E7">
      <w:pPr>
        <w:keepNext/>
        <w:keepLines/>
        <w:autoSpaceDE w:val="0"/>
        <w:autoSpaceDN w:val="0"/>
        <w:spacing w:line="360" w:lineRule="auto"/>
        <w:ind w:firstLine="482" w:firstLineChars="200"/>
        <w:rPr>
          <w:rFonts w:hint="eastAsia" w:ascii="仿宋" w:hAnsi="仿宋" w:eastAsia="仿宋" w:cs="仿宋"/>
          <w:highlight w:val="none"/>
        </w:rPr>
      </w:pPr>
      <w:r>
        <w:rPr>
          <w:rFonts w:hint="eastAsia" w:ascii="仿宋" w:hAnsi="仿宋" w:eastAsia="仿宋" w:cs="仿宋"/>
          <w:b/>
          <w:bCs/>
          <w:sz w:val="24"/>
          <w:szCs w:val="24"/>
          <w:highlight w:val="none"/>
        </w:rPr>
        <w:t>（4）★第一章竞争性磋商公告中“3.本项目的特定资格要求”的证明文件</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如有</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w:t>
      </w:r>
    </w:p>
    <w:p w14:paraId="3389660C">
      <w:pPr>
        <w:autoSpaceDE w:val="0"/>
        <w:autoSpaceDN w:val="0"/>
        <w:adjustRightIn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（5）★《南京市政府采购供应商信用记录表暨信用承诺书》</w:t>
      </w:r>
      <w:r>
        <w:rPr>
          <w:rFonts w:hint="eastAsia" w:ascii="仿宋" w:hAnsi="仿宋" w:eastAsia="仿宋" w:cs="仿宋"/>
          <w:b/>
          <w:bCs/>
          <w:sz w:val="24"/>
          <w:highlight w:val="none"/>
        </w:rPr>
        <w:t>及供应商在有效经营期内的营业执照复印件</w:t>
      </w:r>
      <w:r>
        <w:rPr>
          <w:rFonts w:hint="eastAsia" w:ascii="仿宋" w:hAnsi="仿宋" w:eastAsia="仿宋" w:cs="仿宋"/>
          <w:b/>
          <w:bCs/>
          <w:sz w:val="24"/>
          <w:highlight w:val="none"/>
          <w:lang w:val="zh-CN"/>
        </w:rPr>
        <w:t>；（</w:t>
      </w:r>
      <w:r>
        <w:rPr>
          <w:rFonts w:hint="eastAsia" w:ascii="仿宋" w:hAnsi="仿宋" w:eastAsia="仿宋" w:cs="仿宋"/>
          <w:b/>
          <w:bCs/>
          <w:sz w:val="24"/>
          <w:highlight w:val="none"/>
        </w:rPr>
        <w:t>不得以信用承诺书替代的供应商须按照磋商文件第六章要求提供证明材料）</w:t>
      </w:r>
      <w:r>
        <w:rPr>
          <w:rFonts w:hint="eastAsia" w:ascii="仿宋" w:hAnsi="仿宋" w:eastAsia="仿宋" w:cs="仿宋"/>
          <w:b/>
          <w:bCs/>
          <w:sz w:val="24"/>
          <w:szCs w:val="24"/>
          <w:highlight w:val="none"/>
        </w:rPr>
        <w:t>；</w:t>
      </w:r>
    </w:p>
    <w:p w14:paraId="054CDF2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（6）供应商认为需要提供的其他资格证明文件和商务资料；</w:t>
      </w:r>
    </w:p>
    <w:p w14:paraId="45897F7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《商务条款偏离表》。</w:t>
      </w:r>
    </w:p>
    <w:p w14:paraId="69555BDD">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 响应文件的技术部分</w:t>
      </w:r>
    </w:p>
    <w:p w14:paraId="1E0CDC6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3.3.1 技术部分是证明供应商提供的货物和服务是合格的，并符合磋商文件要求的证明文件，以及对货物和服务的详细说明，这些文件可以是文字资料、图纸（表）和数据等；</w:t>
      </w:r>
    </w:p>
    <w:p w14:paraId="125493A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3.3.2 若技术性能无特殊说明，则按国家有关部门最新颁布的标准及规范为准；</w:t>
      </w:r>
    </w:p>
    <w:p w14:paraId="7040F9D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3.3.3 提供的货物和服务如与磋商文件要求有不符之处，应说明其差别之所在，并在《技术条款偏离表》中逐条予以说明；</w:t>
      </w:r>
    </w:p>
    <w:p w14:paraId="3AFBC30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3.3.4 响应文件应按照磋商文件要求提供技术资料、文件和有关证明，包括但不限于下列文件，</w:t>
      </w:r>
      <w:r>
        <w:rPr>
          <w:rFonts w:hint="eastAsia" w:ascii="仿宋" w:hAnsi="仿宋" w:eastAsia="仿宋" w:cs="仿宋"/>
          <w:b/>
          <w:bCs/>
          <w:sz w:val="24"/>
          <w:szCs w:val="24"/>
          <w:highlight w:val="none"/>
        </w:rPr>
        <w:t>其中加“★”项目不得有缺失或无效</w:t>
      </w:r>
      <w:r>
        <w:rPr>
          <w:rFonts w:hint="eastAsia" w:ascii="仿宋" w:hAnsi="仿宋" w:eastAsia="仿宋" w:cs="仿宋"/>
          <w:sz w:val="24"/>
          <w:szCs w:val="24"/>
          <w:highlight w:val="none"/>
        </w:rPr>
        <w:t>：</w:t>
      </w:r>
    </w:p>
    <w:p w14:paraId="7A08407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（1）★项目的技术说明或实施方案；</w:t>
      </w:r>
    </w:p>
    <w:p w14:paraId="64C6613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（2）★《技术条款偏离表》；</w:t>
      </w:r>
    </w:p>
    <w:p w14:paraId="26D84A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（3）服务承诺；</w:t>
      </w:r>
    </w:p>
    <w:p w14:paraId="64AB10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（4）验收标准、技术资料；</w:t>
      </w:r>
    </w:p>
    <w:p w14:paraId="1DBD0343">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（5）供应商认为需要提供的其他技术资料等</w:t>
      </w:r>
      <w:r>
        <w:rPr>
          <w:rFonts w:hint="eastAsia" w:ascii="仿宋" w:hAnsi="仿宋" w:eastAsia="仿宋" w:cs="仿宋"/>
          <w:b/>
          <w:bCs/>
          <w:color w:val="auto"/>
          <w:sz w:val="24"/>
          <w:szCs w:val="24"/>
          <w:highlight w:val="none"/>
        </w:rPr>
        <w:t>。</w:t>
      </w:r>
    </w:p>
    <w:p w14:paraId="7A31B615">
      <w:pPr>
        <w:spacing w:line="360" w:lineRule="auto"/>
        <w:ind w:firstLine="482" w:firstLineChars="200"/>
        <w:outlineLvl w:val="3"/>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3.4 响应文件的价格部分</w:t>
      </w:r>
    </w:p>
    <w:p w14:paraId="65681BE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（1）价格部分是对服务价格构成的说明，磋商文件如没有特别说明的话，对每一项服务仅接受一个价格。</w:t>
      </w:r>
    </w:p>
    <w:p w14:paraId="60AE3E2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（2）报价应包含完成本服务项目发生的所有含税费用、支付给员工的工资和国家强制缴纳的各种社会保障资金，以及供应商认为需要的其他费用等。</w:t>
      </w:r>
    </w:p>
    <w:p w14:paraId="163CA35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（3）供应商应充分考虑到市场价格变动，以及项目实施过程中的不可预见因素，一旦成交，总价格不变。如果有漏项，视同让利。</w:t>
      </w:r>
    </w:p>
    <w:p w14:paraId="11A2B313">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（4）供应商应在《报价表》、《分项报价表》等标明提供货物或服务的单价、总价以及分项报价。</w:t>
      </w:r>
    </w:p>
    <w:p w14:paraId="1DD00B6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（5）经磋商后，如果成交价高于或低于供应商在响应文件首次报价的，分项报价同比例调整。</w:t>
      </w:r>
    </w:p>
    <w:p w14:paraId="49C61EF9">
      <w:pPr>
        <w:spacing w:line="360" w:lineRule="auto"/>
        <w:ind w:firstLine="482" w:firstLineChars="200"/>
        <w:outlineLvl w:val="3"/>
        <w:rPr>
          <w:rFonts w:hint="eastAsia" w:ascii="仿宋" w:hAnsi="仿宋" w:eastAsia="仿宋" w:cs="仿宋"/>
          <w:sz w:val="24"/>
          <w:szCs w:val="24"/>
          <w:highlight w:val="none"/>
        </w:rPr>
      </w:pPr>
      <w:r>
        <w:rPr>
          <w:rFonts w:hint="eastAsia" w:ascii="仿宋" w:hAnsi="仿宋" w:eastAsia="仿宋" w:cs="仿宋"/>
          <w:b/>
          <w:bCs/>
          <w:sz w:val="24"/>
          <w:szCs w:val="24"/>
          <w:highlight w:val="none"/>
        </w:rPr>
        <w:t>3.5 响应文件的其他部分。</w:t>
      </w:r>
      <w:r>
        <w:rPr>
          <w:rFonts w:hint="eastAsia" w:ascii="仿宋" w:hAnsi="仿宋" w:eastAsia="仿宋" w:cs="仿宋"/>
          <w:sz w:val="24"/>
          <w:szCs w:val="24"/>
          <w:highlight w:val="none"/>
        </w:rPr>
        <w:t>其他部分由供应商根据编制响应文件需要提供的其他相关文件。</w:t>
      </w:r>
    </w:p>
    <w:p w14:paraId="02B751A3">
      <w:pPr>
        <w:spacing w:line="360" w:lineRule="auto"/>
        <w:ind w:firstLine="480" w:firstLineChars="200"/>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3.6 磋商保证金：本项目不设磋商保证金。</w:t>
      </w:r>
    </w:p>
    <w:p w14:paraId="0433D334">
      <w:pPr>
        <w:spacing w:line="360" w:lineRule="auto"/>
        <w:ind w:firstLine="482" w:firstLineChars="200"/>
        <w:outlineLvl w:val="1"/>
        <w:rPr>
          <w:rFonts w:hint="eastAsia" w:ascii="仿宋" w:hAnsi="仿宋" w:eastAsia="仿宋" w:cs="仿宋"/>
          <w:b/>
          <w:bCs/>
          <w:sz w:val="24"/>
          <w:szCs w:val="24"/>
          <w:highlight w:val="none"/>
        </w:rPr>
      </w:pPr>
      <w:bookmarkStart w:id="28" w:name="_Toc28102"/>
      <w:bookmarkStart w:id="29" w:name="_Toc3990"/>
      <w:r>
        <w:rPr>
          <w:rFonts w:hint="eastAsia" w:ascii="仿宋" w:hAnsi="仿宋" w:eastAsia="仿宋" w:cs="仿宋"/>
          <w:b/>
          <w:bCs/>
          <w:sz w:val="24"/>
          <w:szCs w:val="24"/>
          <w:highlight w:val="none"/>
        </w:rPr>
        <w:t>三、响应文件签署与提交</w:t>
      </w:r>
      <w:bookmarkEnd w:id="28"/>
      <w:bookmarkEnd w:id="29"/>
    </w:p>
    <w:p w14:paraId="7F8BA191">
      <w:pPr>
        <w:spacing w:line="360" w:lineRule="auto"/>
        <w:ind w:firstLine="482" w:firstLineChars="200"/>
        <w:outlineLvl w:val="2"/>
        <w:rPr>
          <w:rFonts w:hint="eastAsia" w:ascii="仿宋" w:hAnsi="仿宋" w:eastAsia="仿宋" w:cs="仿宋"/>
          <w:b/>
          <w:bCs/>
          <w:sz w:val="24"/>
          <w:szCs w:val="24"/>
          <w:highlight w:val="none"/>
        </w:rPr>
      </w:pPr>
      <w:bookmarkStart w:id="30" w:name="_Toc11667"/>
      <w:bookmarkStart w:id="31" w:name="_Toc9406"/>
      <w:r>
        <w:rPr>
          <w:rFonts w:hint="eastAsia" w:ascii="仿宋" w:hAnsi="仿宋" w:eastAsia="仿宋" w:cs="仿宋"/>
          <w:b/>
          <w:bCs/>
          <w:sz w:val="24"/>
          <w:szCs w:val="24"/>
          <w:highlight w:val="none"/>
        </w:rPr>
        <w:t>1、响应文件的正本和副本均由供应商法定代表人或经正式授权并对供应商有约束力的委托代理人用不褪色墨水书写签署。</w:t>
      </w:r>
      <w:bookmarkEnd w:id="30"/>
      <w:bookmarkEnd w:id="31"/>
    </w:p>
    <w:p w14:paraId="5999F620">
      <w:pPr>
        <w:spacing w:line="360" w:lineRule="auto"/>
        <w:ind w:firstLine="482" w:firstLineChars="200"/>
        <w:outlineLvl w:val="2"/>
        <w:rPr>
          <w:rFonts w:hint="eastAsia" w:ascii="仿宋" w:hAnsi="仿宋" w:eastAsia="仿宋" w:cs="仿宋"/>
          <w:b/>
          <w:bCs/>
          <w:sz w:val="24"/>
          <w:szCs w:val="24"/>
          <w:highlight w:val="none"/>
        </w:rPr>
      </w:pPr>
      <w:bookmarkStart w:id="32" w:name="_Toc9389"/>
      <w:bookmarkStart w:id="33" w:name="_Toc402"/>
      <w:r>
        <w:rPr>
          <w:rFonts w:hint="eastAsia" w:ascii="仿宋" w:hAnsi="仿宋" w:eastAsia="仿宋" w:cs="仿宋"/>
          <w:b/>
          <w:bCs/>
          <w:sz w:val="24"/>
          <w:szCs w:val="24"/>
          <w:highlight w:val="none"/>
        </w:rPr>
        <w:t>2、供应商应当在磋商文件要求提交响应文件的截止时间前，将响应文件密封送达指定地点。</w:t>
      </w:r>
      <w:bookmarkEnd w:id="32"/>
      <w:bookmarkEnd w:id="33"/>
    </w:p>
    <w:p w14:paraId="7DB34D92">
      <w:pPr>
        <w:spacing w:line="360" w:lineRule="auto"/>
        <w:ind w:firstLine="482" w:firstLineChars="200"/>
        <w:outlineLvl w:val="2"/>
        <w:rPr>
          <w:rFonts w:hint="eastAsia" w:ascii="仿宋" w:hAnsi="仿宋" w:eastAsia="仿宋" w:cs="仿宋"/>
          <w:sz w:val="24"/>
          <w:szCs w:val="24"/>
          <w:highlight w:val="none"/>
        </w:rPr>
      </w:pPr>
      <w:bookmarkStart w:id="34" w:name="_Toc10463"/>
      <w:bookmarkStart w:id="35" w:name="_Toc9295"/>
      <w:r>
        <w:rPr>
          <w:rFonts w:hint="eastAsia" w:ascii="仿宋" w:hAnsi="仿宋" w:eastAsia="仿宋" w:cs="仿宋"/>
          <w:b/>
          <w:bCs/>
          <w:sz w:val="24"/>
          <w:szCs w:val="24"/>
          <w:highlight w:val="none"/>
        </w:rPr>
        <w:t>3、有下列情形之一的响应文件将拒收：</w:t>
      </w:r>
      <w:r>
        <w:rPr>
          <w:rFonts w:hint="eastAsia" w:ascii="仿宋" w:hAnsi="仿宋" w:eastAsia="仿宋" w:cs="仿宋"/>
          <w:sz w:val="24"/>
          <w:szCs w:val="24"/>
          <w:highlight w:val="none"/>
        </w:rPr>
        <w:t>逾期送达或者未按照竞争性磋商文件编制要求提交的响应文件。</w:t>
      </w:r>
      <w:bookmarkEnd w:id="34"/>
      <w:bookmarkEnd w:id="35"/>
    </w:p>
    <w:p w14:paraId="525EA4D4">
      <w:pPr>
        <w:spacing w:line="360" w:lineRule="auto"/>
        <w:ind w:firstLine="482" w:firstLineChars="200"/>
        <w:outlineLvl w:val="1"/>
        <w:rPr>
          <w:rFonts w:hint="eastAsia" w:ascii="仿宋" w:hAnsi="仿宋" w:eastAsia="仿宋" w:cs="仿宋"/>
          <w:b/>
          <w:bCs/>
          <w:sz w:val="24"/>
          <w:szCs w:val="24"/>
          <w:highlight w:val="none"/>
        </w:rPr>
      </w:pPr>
      <w:bookmarkStart w:id="36" w:name="_Toc5405"/>
      <w:bookmarkStart w:id="37" w:name="_Toc2484"/>
      <w:r>
        <w:rPr>
          <w:rFonts w:hint="eastAsia" w:ascii="仿宋" w:hAnsi="仿宋" w:eastAsia="仿宋" w:cs="仿宋"/>
          <w:b/>
          <w:bCs/>
          <w:sz w:val="24"/>
          <w:szCs w:val="24"/>
          <w:highlight w:val="none"/>
        </w:rPr>
        <w:t>四、磋商</w:t>
      </w:r>
      <w:bookmarkEnd w:id="36"/>
      <w:bookmarkEnd w:id="37"/>
    </w:p>
    <w:p w14:paraId="466B1C55">
      <w:pPr>
        <w:spacing w:line="360" w:lineRule="auto"/>
        <w:ind w:firstLine="482" w:firstLineChars="200"/>
        <w:outlineLvl w:val="2"/>
        <w:rPr>
          <w:rFonts w:hint="eastAsia" w:ascii="仿宋" w:hAnsi="仿宋" w:eastAsia="仿宋" w:cs="仿宋"/>
          <w:b/>
          <w:bCs/>
          <w:sz w:val="24"/>
          <w:szCs w:val="24"/>
          <w:highlight w:val="none"/>
        </w:rPr>
      </w:pPr>
      <w:bookmarkStart w:id="38" w:name="_Toc24869"/>
      <w:bookmarkStart w:id="39" w:name="_Toc27031"/>
      <w:r>
        <w:rPr>
          <w:rFonts w:hint="eastAsia" w:ascii="仿宋" w:hAnsi="仿宋" w:eastAsia="仿宋" w:cs="仿宋"/>
          <w:b/>
          <w:bCs/>
          <w:sz w:val="24"/>
          <w:szCs w:val="24"/>
          <w:highlight w:val="none"/>
        </w:rPr>
        <w:t>1、联合体（本项目不接受）</w:t>
      </w:r>
      <w:bookmarkEnd w:id="38"/>
      <w:bookmarkEnd w:id="39"/>
    </w:p>
    <w:p w14:paraId="1608C83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（1）两个以上的自然人、法人或者其他组织可以组成一个联合体，以一个供应商的身份共同参加政府采购。</w:t>
      </w:r>
    </w:p>
    <w:p w14:paraId="0B0C81A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（2）鼓励大中型企业和其他自然人、法人或者其他组织与小型、微型企业组成联合体共同参加非专门面向中小企业的政府采购活动。</w:t>
      </w:r>
    </w:p>
    <w:p w14:paraId="4EA9BEF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以联合体形式参加采购的，联合体各方均应当符合政府采购法第二十二条第一款规定的条件要求；采购人根据采购项目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73CF8A8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（4）联合体各方之间应当签订联合体协议，明确约定联合体各方承担的工作和相应的责任，并将联合体协议连同响应文件一并提交。</w:t>
      </w:r>
    </w:p>
    <w:p w14:paraId="4C1E26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（5）以联合体形式参加政府采购活动的，联合体各方不得再单独参加或者与其他供应商另外组成联合体参加同一合同项下的政府采购活动。</w:t>
      </w:r>
    </w:p>
    <w:p w14:paraId="46D1738D">
      <w:pPr>
        <w:spacing w:line="360" w:lineRule="auto"/>
        <w:ind w:firstLine="482" w:firstLineChars="200"/>
        <w:outlineLvl w:val="2"/>
        <w:rPr>
          <w:rFonts w:hint="eastAsia" w:ascii="仿宋" w:hAnsi="仿宋" w:eastAsia="仿宋" w:cs="仿宋"/>
          <w:b/>
          <w:bCs/>
          <w:sz w:val="24"/>
          <w:szCs w:val="24"/>
          <w:highlight w:val="none"/>
        </w:rPr>
      </w:pPr>
      <w:bookmarkStart w:id="40" w:name="_Toc8617"/>
      <w:bookmarkStart w:id="41" w:name="_Toc26229"/>
      <w:r>
        <w:rPr>
          <w:rFonts w:hint="eastAsia" w:ascii="仿宋" w:hAnsi="仿宋" w:eastAsia="仿宋" w:cs="仿宋"/>
          <w:b/>
          <w:bCs/>
          <w:sz w:val="24"/>
          <w:szCs w:val="24"/>
          <w:highlight w:val="none"/>
        </w:rPr>
        <w:t>2、磋商组织</w:t>
      </w:r>
      <w:bookmarkEnd w:id="40"/>
      <w:bookmarkEnd w:id="41"/>
    </w:p>
    <w:p w14:paraId="43DE70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在提交响应文件时间截止后，采购代理机构在规定的时间和地点组织磋商小组分别与供应商进行磋商。</w:t>
      </w:r>
    </w:p>
    <w:p w14:paraId="71CB18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 磋商工作由采购代理机构负责组织，具体磋商事务由依法组建的磋商小组负责。</w:t>
      </w:r>
    </w:p>
    <w:p w14:paraId="565C77C8">
      <w:pPr>
        <w:spacing w:line="360" w:lineRule="auto"/>
        <w:ind w:firstLine="482" w:firstLineChars="200"/>
        <w:outlineLvl w:val="2"/>
        <w:rPr>
          <w:rFonts w:hint="eastAsia" w:ascii="仿宋" w:hAnsi="仿宋" w:eastAsia="仿宋" w:cs="仿宋"/>
          <w:b/>
          <w:bCs/>
          <w:sz w:val="24"/>
          <w:szCs w:val="24"/>
          <w:highlight w:val="none"/>
        </w:rPr>
      </w:pPr>
      <w:bookmarkStart w:id="42" w:name="_Toc1872"/>
      <w:bookmarkStart w:id="43" w:name="_Toc6753"/>
      <w:r>
        <w:rPr>
          <w:rFonts w:hint="eastAsia" w:ascii="仿宋" w:hAnsi="仿宋" w:eastAsia="仿宋" w:cs="仿宋"/>
          <w:b/>
          <w:bCs/>
          <w:sz w:val="24"/>
          <w:szCs w:val="24"/>
          <w:highlight w:val="none"/>
        </w:rPr>
        <w:t>3、磋商程序</w:t>
      </w:r>
      <w:bookmarkEnd w:id="42"/>
      <w:bookmarkEnd w:id="43"/>
    </w:p>
    <w:p w14:paraId="2CE6940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58B3EFE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 磋商小组所有成员集中与单一供应商分别进行磋商，所有参加磋商的供应商均有同等的磋商机会。</w:t>
      </w:r>
    </w:p>
    <w:p w14:paraId="2DA6D2E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206337E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 为保证在磋商小组要求供应商解释或者澄清其响应文件时能够及时得到回复，在磋商开始后，供应商应保持其响应文件上联系方式的通讯畅通；供应商法定代表人或授权代表或自然人本人也可以直接到磋商现场等候。供应商的澄清、说明或者更正应在磋商小组向其提出澄清、说明或者更正要求后十分钟内以书面形式提交给磋商小组，该书面材料由法定代表人或授权代表签字或加盖公章。在磋商期间，如磋商小组联系未果（在十分钟内联系五次）或者供应商在二十分钟内未按时提交书面材料，则视为供应商放弃上述权利，相关后果自负。</w:t>
      </w:r>
    </w:p>
    <w:p w14:paraId="7311170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3.5 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14:paraId="2C60703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3.6 已提交响应文件的供应商，在提交最后报价之前，可以根据磋商情况退出磋商。</w:t>
      </w:r>
    </w:p>
    <w:p w14:paraId="01EC003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3.7 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14:paraId="7233600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14:paraId="55D8762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根据《财政部关于政府采购竞争性磋商采购方式管理暂行办法有关问题的补充通知》（财库〔2015〕124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8E69D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号）第三条第四款的规定，市场竞争不充分的科研项目，以及需要扶持的科技成果转化项目，提交最后报价的供应商可以为2家，磋商小组将根据供应商最后得分由高到低的顺序推荐2名及以上成交候选供应商。</w:t>
      </w:r>
    </w:p>
    <w:p w14:paraId="496BA57F">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3.8 出现下列情形之一的响应文件按照无效处理：</w:t>
      </w:r>
    </w:p>
    <w:p w14:paraId="2F16AD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（1）针对本章 “二、响应文件编制”中的“</w:t>
      </w:r>
      <w:r>
        <w:rPr>
          <w:rFonts w:hint="eastAsia" w:ascii="仿宋" w:hAnsi="仿宋" w:eastAsia="仿宋" w:cs="仿宋"/>
          <w:b/>
          <w:bCs/>
          <w:sz w:val="24"/>
          <w:szCs w:val="24"/>
          <w:highlight w:val="none"/>
        </w:rPr>
        <w:t>3.2响应文件的商务部分</w:t>
      </w:r>
      <w:r>
        <w:rPr>
          <w:rFonts w:hint="eastAsia" w:ascii="仿宋" w:hAnsi="仿宋" w:eastAsia="仿宋" w:cs="仿宋"/>
          <w:sz w:val="24"/>
          <w:szCs w:val="24"/>
          <w:highlight w:val="none"/>
        </w:rPr>
        <w:t>”和“</w:t>
      </w:r>
      <w:r>
        <w:rPr>
          <w:rFonts w:hint="eastAsia" w:ascii="仿宋" w:hAnsi="仿宋" w:eastAsia="仿宋" w:cs="仿宋"/>
          <w:b/>
          <w:bCs/>
          <w:sz w:val="24"/>
          <w:szCs w:val="24"/>
          <w:highlight w:val="none"/>
        </w:rPr>
        <w:t>3.3响应文件的技术部分</w:t>
      </w:r>
      <w:r>
        <w:rPr>
          <w:rFonts w:hint="eastAsia" w:ascii="仿宋" w:hAnsi="仿宋" w:eastAsia="仿宋" w:cs="仿宋"/>
          <w:sz w:val="24"/>
          <w:szCs w:val="24"/>
          <w:highlight w:val="none"/>
        </w:rPr>
        <w:t>”中加★项要求，响应文件提供的证明材料缺失或无效的；</w:t>
      </w:r>
    </w:p>
    <w:p w14:paraId="4C754D1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（2）响应文件未按照磋商文件规定要求签署、盖章的；</w:t>
      </w:r>
    </w:p>
    <w:p w14:paraId="045A1F2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（3）纸质响应文件未清楚标明“正本”或“副本”；</w:t>
      </w:r>
    </w:p>
    <w:p w14:paraId="3E2B3E9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（4）响应文件未响应采购项目需求中规定的实质性要求的；</w:t>
      </w:r>
    </w:p>
    <w:p w14:paraId="6A9BB91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（5）响应文件未详细阐述服务内容，而是直接拷贝采购文件技术要求的；</w:t>
      </w:r>
    </w:p>
    <w:p w14:paraId="4177AB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（6）投标总报价超过项目预算金额或最高限价；</w:t>
      </w:r>
    </w:p>
    <w:p w14:paraId="7E2B0E3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（7）投标报价存在缺项、漏项；</w:t>
      </w:r>
    </w:p>
    <w:p w14:paraId="68FBD08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14:paraId="2946B48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（9）响应文件含有采购人不能接受的附加条件的；</w:t>
      </w:r>
    </w:p>
    <w:p w14:paraId="78C89F2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（10）不同供应商的响应文件由同一单位或者个人编制；</w:t>
      </w:r>
    </w:p>
    <w:p w14:paraId="112958B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（11）不同供应商委托同一单位或者个人办理投标事宜；</w:t>
      </w:r>
    </w:p>
    <w:p w14:paraId="2226306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（12）不同供应商的响应文件载明的项目管理成员或联系人员为同一人；</w:t>
      </w:r>
    </w:p>
    <w:p w14:paraId="2C66A14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（13）不同供应商的响应文件异常一致或者投标报价呈规律性差异；</w:t>
      </w:r>
    </w:p>
    <w:p w14:paraId="5A7DACC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（14）不同供应商的响应文件相互混装；</w:t>
      </w:r>
    </w:p>
    <w:p w14:paraId="3001326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（15）为本采购项目提供整体设计、规范编制或者项目管理、监理、检测等服务的供应商参加该采购项目的其他采购活动；</w:t>
      </w:r>
    </w:p>
    <w:p w14:paraId="7844D24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（16）不同供应商的法定代表人或委托代理人有夫妻、直系血亲关系；</w:t>
      </w:r>
    </w:p>
    <w:p w14:paraId="0944E95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（17）不同供应商的负责人为同一人或者存在控股、管理关系的；</w:t>
      </w:r>
    </w:p>
    <w:p w14:paraId="5FFCBC3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25A7E87F">
      <w:pPr>
        <w:pStyle w:val="36"/>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（19）未提供《南京市政府采购供应商信用记录表暨信用承诺书》；</w:t>
      </w:r>
    </w:p>
    <w:p w14:paraId="269A1FE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（20）法律、法规和磋商文件规定的其他无效情形。</w:t>
      </w:r>
    </w:p>
    <w:p w14:paraId="32128F93">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3.9 出现下列情形之一的，磋商终止：</w:t>
      </w:r>
    </w:p>
    <w:p w14:paraId="04512E1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（1）因情况变化，不再符合规定的竞争性磋商采购方式适用情形的；</w:t>
      </w:r>
    </w:p>
    <w:p w14:paraId="196F99E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（2）所有供应商的响应文件被磋商小组认定为无效的；</w:t>
      </w:r>
    </w:p>
    <w:p w14:paraId="5CF583A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（3）出现影响采购公正的违法、违规行为的；</w:t>
      </w:r>
    </w:p>
    <w:p w14:paraId="05E4C97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（4）所有供应商的最终报价均超过采购文件中规定的项目预算或者最高限价的；</w:t>
      </w:r>
    </w:p>
    <w:p w14:paraId="510B6C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（5）因重大变故，采购任务取消的。</w:t>
      </w:r>
    </w:p>
    <w:p w14:paraId="4247E0FD">
      <w:pPr>
        <w:spacing w:line="360" w:lineRule="auto"/>
        <w:ind w:firstLine="482" w:firstLineChars="200"/>
        <w:outlineLvl w:val="2"/>
        <w:rPr>
          <w:rFonts w:hint="eastAsia" w:ascii="仿宋" w:hAnsi="仿宋" w:eastAsia="仿宋" w:cs="仿宋"/>
          <w:b/>
          <w:bCs/>
          <w:sz w:val="24"/>
          <w:szCs w:val="24"/>
          <w:highlight w:val="none"/>
        </w:rPr>
      </w:pPr>
      <w:bookmarkStart w:id="44" w:name="_Toc18727"/>
      <w:bookmarkStart w:id="45" w:name="_Toc22345"/>
      <w:r>
        <w:rPr>
          <w:rFonts w:hint="eastAsia" w:ascii="仿宋" w:hAnsi="仿宋" w:eastAsia="仿宋" w:cs="仿宋"/>
          <w:b/>
          <w:bCs/>
          <w:sz w:val="24"/>
          <w:szCs w:val="24"/>
          <w:highlight w:val="none"/>
        </w:rPr>
        <w:t>4、评审办法和标准</w:t>
      </w:r>
      <w:bookmarkEnd w:id="44"/>
      <w:bookmarkEnd w:id="45"/>
    </w:p>
    <w:p w14:paraId="46C47FF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 采用综合评分法。即在最大限度地满足竞争性磋商文件实质性要求前提下，按照磋商文件中规定的各项因素进行综合评审后，以评审总得分最高的供应商作为成交候选供应商或者成交供应商的评审方法。</w:t>
      </w:r>
    </w:p>
    <w:p w14:paraId="53BD3B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评审办法和标准详见第三章。</w:t>
      </w:r>
    </w:p>
    <w:p w14:paraId="104AE34F">
      <w:pPr>
        <w:spacing w:line="360" w:lineRule="auto"/>
        <w:ind w:firstLine="482" w:firstLineChars="200"/>
        <w:outlineLvl w:val="2"/>
        <w:rPr>
          <w:rFonts w:hint="eastAsia" w:ascii="仿宋" w:hAnsi="仿宋" w:eastAsia="仿宋" w:cs="仿宋"/>
          <w:b/>
          <w:bCs/>
          <w:sz w:val="24"/>
          <w:szCs w:val="24"/>
          <w:highlight w:val="none"/>
        </w:rPr>
      </w:pPr>
      <w:bookmarkStart w:id="46" w:name="_Toc16121"/>
      <w:bookmarkStart w:id="47" w:name="_Toc16622"/>
      <w:r>
        <w:rPr>
          <w:rFonts w:hint="eastAsia" w:ascii="仿宋" w:hAnsi="仿宋" w:eastAsia="仿宋" w:cs="仿宋"/>
          <w:b/>
          <w:bCs/>
          <w:sz w:val="24"/>
          <w:szCs w:val="24"/>
          <w:highlight w:val="none"/>
        </w:rPr>
        <w:t>5、确定成交候选供应商</w:t>
      </w:r>
      <w:bookmarkEnd w:id="46"/>
      <w:bookmarkEnd w:id="47"/>
    </w:p>
    <w:p w14:paraId="7D24C1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在综合比较与评价后按照得分高低顺序对供应商进行排列。得分相同的，按报价由低到高顺序排列。得分且报价相同的，按技术指标优劣顺序排列。磋商小组将综合排名第一的供应商确定为成交候选供应商。</w:t>
      </w:r>
    </w:p>
    <w:p w14:paraId="2E83BFF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 磋商小组根据磋商过程和结果编写评审报告。</w:t>
      </w:r>
    </w:p>
    <w:p w14:paraId="462C3A48">
      <w:pPr>
        <w:spacing w:line="360" w:lineRule="auto"/>
        <w:ind w:firstLine="482" w:firstLineChars="200"/>
        <w:outlineLvl w:val="2"/>
        <w:rPr>
          <w:rFonts w:hint="eastAsia" w:ascii="仿宋" w:hAnsi="仿宋" w:eastAsia="仿宋" w:cs="仿宋"/>
          <w:b/>
          <w:bCs/>
          <w:sz w:val="24"/>
          <w:szCs w:val="24"/>
          <w:highlight w:val="none"/>
        </w:rPr>
      </w:pPr>
      <w:bookmarkStart w:id="48" w:name="_Toc12358"/>
      <w:bookmarkStart w:id="49" w:name="_Toc25534"/>
      <w:r>
        <w:rPr>
          <w:rFonts w:hint="eastAsia" w:ascii="仿宋" w:hAnsi="仿宋" w:eastAsia="仿宋" w:cs="仿宋"/>
          <w:b/>
          <w:bCs/>
          <w:sz w:val="24"/>
          <w:szCs w:val="24"/>
          <w:highlight w:val="none"/>
        </w:rPr>
        <w:t>6、确定成交供应商</w:t>
      </w:r>
      <w:bookmarkEnd w:id="48"/>
      <w:bookmarkEnd w:id="49"/>
    </w:p>
    <w:p w14:paraId="47963A7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 评审结果确定后，采购人在评审现场可根据成交候选人名单委托授权磋商小组直接确定成交供应商。</w:t>
      </w:r>
    </w:p>
    <w:p w14:paraId="69C148A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 采购人如未授权委托直接确定成交供应商的，采购代理机构将在评审结束后 2 个工作日内将评审报告送采购人确认。</w:t>
      </w:r>
    </w:p>
    <w:p w14:paraId="4563C58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 采购人在收到评审报告后 5 个工作日内，从评审报告提出的成交候选供应商中，按照排序由高到低的原则确定成交供应商。</w:t>
      </w:r>
    </w:p>
    <w:p w14:paraId="4A9231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6.4 成交供应商确定后，将在原政府采购信息发布媒体上公告，成交供应商应及时到采购代理机构号领取成交通知书。</w:t>
      </w:r>
    </w:p>
    <w:p w14:paraId="629894A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 成交通知书对采购人和成交供应商具有同等法律效力。</w:t>
      </w:r>
    </w:p>
    <w:p w14:paraId="70AA8A9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6.6 采购代理机构对未成交的供应商不作未成交原因的解释。</w:t>
      </w:r>
    </w:p>
    <w:p w14:paraId="1B2CD8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6.7 所有响应文件都将作为档案保存，不论成交与否，采购代理机构均不退回。</w:t>
      </w:r>
    </w:p>
    <w:p w14:paraId="31A86933">
      <w:pPr>
        <w:spacing w:line="360" w:lineRule="auto"/>
        <w:ind w:firstLine="482" w:firstLineChars="200"/>
        <w:outlineLvl w:val="2"/>
        <w:rPr>
          <w:rFonts w:hint="eastAsia" w:ascii="仿宋" w:hAnsi="仿宋" w:eastAsia="仿宋" w:cs="仿宋"/>
          <w:b/>
          <w:bCs/>
          <w:sz w:val="24"/>
          <w:szCs w:val="24"/>
          <w:highlight w:val="none"/>
        </w:rPr>
      </w:pPr>
      <w:bookmarkStart w:id="50" w:name="_Toc6279"/>
      <w:bookmarkStart w:id="51" w:name="_Toc22211"/>
      <w:r>
        <w:rPr>
          <w:rFonts w:hint="eastAsia" w:ascii="仿宋" w:hAnsi="仿宋" w:eastAsia="仿宋" w:cs="仿宋"/>
          <w:b/>
          <w:bCs/>
          <w:sz w:val="24"/>
          <w:szCs w:val="24"/>
          <w:highlight w:val="none"/>
        </w:rPr>
        <w:t>7、签订合同</w:t>
      </w:r>
      <w:bookmarkEnd w:id="50"/>
      <w:bookmarkEnd w:id="51"/>
    </w:p>
    <w:p w14:paraId="05FE326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 成交供应商应当自成交通知书发出之日起三十日内，与采购人签订政府采购合同，所签订的合同不得对磋商文件和响应文件作实质性修改。</w:t>
      </w:r>
    </w:p>
    <w:p w14:paraId="1928CA0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7.2 采购人不得向成交供应商提出任何不合理的要求作为签订合同的条件，不得与成交供应商私下订立背离合同实质性内容的协议。</w:t>
      </w:r>
    </w:p>
    <w:p w14:paraId="0F8FEE6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7.3 除不可抗力等因素外，成交通知书发出后，采购人改变成交结果，或者成交供应商拒绝签订政府采购合同的，应当承担相应的法律责任。</w:t>
      </w:r>
    </w:p>
    <w:p w14:paraId="5FEB53C2">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7.4 成交供应商除发生法律规定的不能预见、不能避免并不能克服的客观情况外不得放弃或拒绝签订合同的。放弃或拒绝签订合同的，财政部门视情将其列入不良行为名单，在一至三年内不得参加南京市政府采购活动，并予以通报。</w:t>
      </w:r>
    </w:p>
    <w:p w14:paraId="51FD9BF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0E2F39C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7.6 政府采购合同履行中，采购人需追加与合同标的相同的服务的，在不改变合同其他条款的前提下，可以与供应商协商签订补充合同，但所有补充合同的采购金额不得超过原合同采购金额的百分之十。</w:t>
      </w:r>
    </w:p>
    <w:p w14:paraId="04942629">
      <w:pPr>
        <w:spacing w:line="360" w:lineRule="auto"/>
        <w:ind w:firstLine="482" w:firstLineChars="200"/>
        <w:outlineLvl w:val="1"/>
        <w:rPr>
          <w:rFonts w:hint="eastAsia" w:ascii="仿宋" w:hAnsi="仿宋" w:eastAsia="仿宋" w:cs="仿宋"/>
          <w:b/>
          <w:bCs/>
          <w:sz w:val="24"/>
          <w:szCs w:val="24"/>
          <w:highlight w:val="none"/>
        </w:rPr>
      </w:pPr>
      <w:bookmarkStart w:id="52" w:name="_Toc15178"/>
      <w:bookmarkStart w:id="53" w:name="_Toc19961"/>
      <w:r>
        <w:rPr>
          <w:rFonts w:hint="eastAsia" w:ascii="仿宋" w:hAnsi="仿宋" w:eastAsia="仿宋" w:cs="仿宋"/>
          <w:b/>
          <w:bCs/>
          <w:sz w:val="24"/>
          <w:szCs w:val="24"/>
          <w:highlight w:val="none"/>
        </w:rPr>
        <w:t>五、询问、质疑、投诉和诚实信用</w:t>
      </w:r>
      <w:bookmarkEnd w:id="52"/>
      <w:bookmarkEnd w:id="53"/>
    </w:p>
    <w:p w14:paraId="32A54247">
      <w:pPr>
        <w:spacing w:line="360" w:lineRule="auto"/>
        <w:ind w:firstLine="482" w:firstLineChars="200"/>
        <w:outlineLvl w:val="2"/>
        <w:rPr>
          <w:rFonts w:hint="eastAsia" w:ascii="仿宋" w:hAnsi="仿宋" w:eastAsia="仿宋" w:cs="仿宋"/>
          <w:b/>
          <w:bCs/>
          <w:sz w:val="24"/>
          <w:szCs w:val="24"/>
          <w:highlight w:val="none"/>
        </w:rPr>
      </w:pPr>
      <w:bookmarkStart w:id="54" w:name="_Toc15092"/>
      <w:bookmarkStart w:id="55" w:name="_Toc9505"/>
      <w:r>
        <w:rPr>
          <w:rFonts w:hint="eastAsia" w:ascii="仿宋" w:hAnsi="仿宋" w:eastAsia="仿宋" w:cs="仿宋"/>
          <w:b/>
          <w:bCs/>
          <w:sz w:val="24"/>
          <w:szCs w:val="24"/>
          <w:highlight w:val="none"/>
        </w:rPr>
        <w:t>1、询问</w:t>
      </w:r>
      <w:bookmarkEnd w:id="54"/>
      <w:bookmarkEnd w:id="55"/>
    </w:p>
    <w:p w14:paraId="66917A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供应商对采购活动事项有疑问的，可以依法向采购代理机构或采购人提出询问，采购人或者采购代理机构在三个工作日内对供应商依法提出的询问作出答复，但答复的内容不涉及商业秘密。</w:t>
      </w:r>
    </w:p>
    <w:p w14:paraId="42973814">
      <w:pPr>
        <w:spacing w:line="360" w:lineRule="auto"/>
        <w:ind w:firstLine="482" w:firstLineChars="200"/>
        <w:outlineLvl w:val="2"/>
        <w:rPr>
          <w:rFonts w:hint="eastAsia" w:ascii="仿宋" w:hAnsi="仿宋" w:eastAsia="仿宋" w:cs="仿宋"/>
          <w:b/>
          <w:bCs/>
          <w:sz w:val="24"/>
          <w:szCs w:val="24"/>
          <w:highlight w:val="none"/>
        </w:rPr>
      </w:pPr>
      <w:bookmarkStart w:id="56" w:name="_Toc1089"/>
      <w:bookmarkStart w:id="57" w:name="_Toc28869"/>
      <w:r>
        <w:rPr>
          <w:rFonts w:hint="eastAsia" w:ascii="仿宋" w:hAnsi="仿宋" w:eastAsia="仿宋" w:cs="仿宋"/>
          <w:b/>
          <w:bCs/>
          <w:sz w:val="24"/>
          <w:szCs w:val="24"/>
          <w:highlight w:val="none"/>
        </w:rPr>
        <w:t>2、质疑</w:t>
      </w:r>
      <w:bookmarkEnd w:id="56"/>
      <w:bookmarkEnd w:id="57"/>
    </w:p>
    <w:p w14:paraId="0834D10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 供应商认为磋商文件、采购过程、成交结果使自己的权益受到损害的，可以在知道或者应知其权益受到损害之日起七个工作日内，以书面形式向采购人、采购代理机构提出质疑。质疑的供应商应是参与所质疑项目采购活动的供应商，并应在法定质疑期内一次性提出针对同一采购程序环节的质疑。</w:t>
      </w:r>
    </w:p>
    <w:p w14:paraId="1D97816C">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 上述“知道或者应知其权益受到损害之日起七个工作日内”是指：</w:t>
      </w:r>
    </w:p>
    <w:p w14:paraId="1A826B9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（1）对磋商文件提出质疑的，应当在采购文件公告期限届满之日起7个工作日内提出；</w:t>
      </w:r>
    </w:p>
    <w:p w14:paraId="422143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（2）对采购过程提出质疑的，应当在采购程序环节结束之日起7个工作日内提出；</w:t>
      </w:r>
    </w:p>
    <w:p w14:paraId="798CAD4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（3）对成交结果提出质疑的，应当在成交结果公告期限届满之日起7个工作日内提出。</w:t>
      </w:r>
    </w:p>
    <w:p w14:paraId="3627ED3E">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 质疑文件接收信息：</w:t>
      </w:r>
    </w:p>
    <w:p w14:paraId="15785F8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（1）接收单位：源成工程咨询（江苏南京）有限责任公司</w:t>
      </w:r>
    </w:p>
    <w:p w14:paraId="7033E6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（2）联系人：张工</w:t>
      </w:r>
    </w:p>
    <w:p w14:paraId="124374D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（3）联系电话：025-86803150</w:t>
      </w:r>
    </w:p>
    <w:p w14:paraId="5DF675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（4）联系邮箱：263950942@qq.com</w:t>
      </w:r>
    </w:p>
    <w:p w14:paraId="3F1B613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（5）地址：南京市雨花台区花神大道23号1号楼西4F408室</w:t>
      </w:r>
    </w:p>
    <w:p w14:paraId="19A6FD4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（6）邮编：210000</w:t>
      </w:r>
    </w:p>
    <w:p w14:paraId="5D9B64DA">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 质疑文件应包括以下主要内容：</w:t>
      </w:r>
    </w:p>
    <w:p w14:paraId="554F415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（1）质疑供应商的姓名或者名称、地址、邮编、联系人及联系电话；</w:t>
      </w:r>
    </w:p>
    <w:p w14:paraId="6F7643F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（2）质疑项目的名称、编号；</w:t>
      </w:r>
    </w:p>
    <w:p w14:paraId="3744873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（3）具体、明确的质疑事项和与质疑事项相关的请求；</w:t>
      </w:r>
    </w:p>
    <w:p w14:paraId="59CEE32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（4）事实依据；</w:t>
      </w:r>
    </w:p>
    <w:p w14:paraId="7C327F3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（5）必要的法律依据；</w:t>
      </w:r>
    </w:p>
    <w:p w14:paraId="0B586C6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（6）提出质疑的日期；</w:t>
      </w:r>
    </w:p>
    <w:p w14:paraId="60F55B3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（7）质疑供应商可以委托代理人进行质疑和投诉。其授权委托书应当载明代理人的姓名或者名称、代理事项、具体权限、期限和相关事项，代理人提出质疑和投诉，应当提交质疑供应商签署的授权委托书；</w:t>
      </w:r>
    </w:p>
    <w:p w14:paraId="0952FC0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（8）质疑供应商为自然人的，应当由本人签字；供应商为法人或者其他组织的，应当由法定代表人、主要负责人，或者其授权代表签字或者盖章，并加盖公章。</w:t>
      </w:r>
    </w:p>
    <w:p w14:paraId="2B3581F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 供应商提出的询问或者质疑超出采购人对采购代理机构委托授权范围的，供应商应向采购人提出。</w:t>
      </w:r>
    </w:p>
    <w:p w14:paraId="560C2B5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 供应商不得虚假质疑和恶意质疑，并对质疑内容的真实性承担责任。供应商或者其他利害关系人通过捏造事实、伪造证明材料等方式提出异议或投诉，阻碍政府采购活动正常进行的，属于严重不良行为，采购代理机构将提请财政部门将其列入不良行为记录名单，并依法予以处罚。</w:t>
      </w:r>
    </w:p>
    <w:p w14:paraId="05B72AF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 采购代理机构在收到供应商的书面质疑后将及时组织调查核实，在七个工作日内作出答复，并以书面或电子邮件形式通知质疑供应商和其他有关供应商，答复的内容不涉及商业秘密。采购代理机构遵循“谁过错谁负担”的原则，有过错的一方承担调查论证费用。</w:t>
      </w:r>
    </w:p>
    <w:p w14:paraId="126578B6">
      <w:pPr>
        <w:spacing w:line="360" w:lineRule="auto"/>
        <w:ind w:firstLine="482" w:firstLineChars="200"/>
        <w:outlineLvl w:val="2"/>
        <w:rPr>
          <w:rFonts w:hint="eastAsia" w:ascii="仿宋" w:hAnsi="仿宋" w:eastAsia="仿宋" w:cs="仿宋"/>
          <w:b/>
          <w:bCs/>
          <w:sz w:val="24"/>
          <w:szCs w:val="24"/>
          <w:highlight w:val="none"/>
        </w:rPr>
      </w:pPr>
      <w:bookmarkStart w:id="58" w:name="_Toc17424"/>
      <w:bookmarkStart w:id="59" w:name="_Toc3853"/>
      <w:r>
        <w:rPr>
          <w:rFonts w:hint="eastAsia" w:ascii="仿宋" w:hAnsi="仿宋" w:eastAsia="仿宋" w:cs="仿宋"/>
          <w:b/>
          <w:bCs/>
          <w:sz w:val="24"/>
          <w:szCs w:val="24"/>
          <w:highlight w:val="none"/>
        </w:rPr>
        <w:t>3、投诉</w:t>
      </w:r>
      <w:bookmarkEnd w:id="58"/>
      <w:bookmarkEnd w:id="59"/>
    </w:p>
    <w:p w14:paraId="7D1A000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 质疑供应商对采购人、采购代理机构的答复不满意或者采购人、采购代理机构未在规定的时间内作出答复的，可以在答复期满后十五个工作日内向同级政府采购监督管理部门投诉。</w:t>
      </w:r>
    </w:p>
    <w:p w14:paraId="00CE2CDD">
      <w:pPr>
        <w:spacing w:line="360" w:lineRule="auto"/>
        <w:ind w:firstLine="482" w:firstLineChars="200"/>
        <w:outlineLvl w:val="2"/>
        <w:rPr>
          <w:rFonts w:hint="eastAsia" w:ascii="仿宋" w:hAnsi="仿宋" w:eastAsia="仿宋" w:cs="仿宋"/>
          <w:b/>
          <w:bCs/>
          <w:sz w:val="24"/>
          <w:szCs w:val="24"/>
          <w:highlight w:val="none"/>
        </w:rPr>
      </w:pPr>
      <w:bookmarkStart w:id="60" w:name="_Toc13377"/>
      <w:bookmarkStart w:id="61" w:name="_Toc29309"/>
      <w:r>
        <w:rPr>
          <w:rFonts w:hint="eastAsia" w:ascii="仿宋" w:hAnsi="仿宋" w:eastAsia="仿宋" w:cs="仿宋"/>
          <w:b/>
          <w:bCs/>
          <w:sz w:val="24"/>
          <w:szCs w:val="24"/>
          <w:highlight w:val="none"/>
        </w:rPr>
        <w:t>4、诚实信用</w:t>
      </w:r>
      <w:bookmarkEnd w:id="60"/>
      <w:bookmarkEnd w:id="61"/>
    </w:p>
    <w:p w14:paraId="33C6018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 供应商之间不得相互串通报价，不得妨碍其他供应商的公平竞争，不得损害采购人和其他供应商的合法权益。</w:t>
      </w:r>
    </w:p>
    <w:p w14:paraId="56A9E2B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供应商不得以向采购代理机构工作人员、磋商小组行贿或者采取其他不正当手段谋取中标。经查实供应商有此行为的，政府采购监督管理部门将供应商列入不良行为记录名单，按照政府采购法有关规定处理。</w:t>
      </w:r>
    </w:p>
    <w:p w14:paraId="103D3D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 供应商不得虚假承诺，否则，按照提供虚假材料谋取中标成交处理。</w:t>
      </w:r>
    </w:p>
    <w:p w14:paraId="2A24733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 供应商应自觉遵守磋商、评审纪律，扰乱磋商、评审现场秩序的，属于失信行为，根据《南京市政府采购供应商信用管理工作暂行办法》，失信行为将被记入供应商诚信档案。</w:t>
      </w:r>
    </w:p>
    <w:p w14:paraId="3D8E0770">
      <w:pPr>
        <w:widowControl/>
        <w:jc w:val="left"/>
        <w:rPr>
          <w:rFonts w:hint="eastAsia" w:ascii="仿宋" w:hAnsi="仿宋" w:eastAsia="仿宋" w:cs="仿宋"/>
          <w:sz w:val="22"/>
          <w:highlight w:val="none"/>
        </w:rPr>
      </w:pPr>
      <w:r>
        <w:rPr>
          <w:rFonts w:hint="eastAsia" w:ascii="仿宋" w:hAnsi="仿宋" w:eastAsia="仿宋" w:cs="仿宋"/>
          <w:sz w:val="22"/>
          <w:highlight w:val="none"/>
        </w:rPr>
        <w:br w:type="page"/>
      </w:r>
    </w:p>
    <w:p w14:paraId="417BD63C">
      <w:pPr>
        <w:jc w:val="center"/>
        <w:outlineLvl w:val="0"/>
        <w:rPr>
          <w:rFonts w:hint="eastAsia" w:ascii="仿宋" w:hAnsi="仿宋" w:eastAsia="仿宋" w:cs="仿宋"/>
          <w:b/>
          <w:bCs/>
          <w:sz w:val="28"/>
          <w:szCs w:val="32"/>
          <w:highlight w:val="none"/>
        </w:rPr>
      </w:pPr>
      <w:bookmarkStart w:id="62" w:name="_Toc18126"/>
      <w:bookmarkStart w:id="63" w:name="_Toc19834"/>
      <w:bookmarkStart w:id="64" w:name="_Toc7888"/>
      <w:r>
        <w:rPr>
          <w:rFonts w:hint="eastAsia" w:ascii="仿宋" w:hAnsi="仿宋" w:eastAsia="仿宋" w:cs="仿宋"/>
          <w:b/>
          <w:bCs/>
          <w:sz w:val="28"/>
          <w:szCs w:val="32"/>
          <w:highlight w:val="none"/>
        </w:rPr>
        <w:t>第三章  评审办法及标准</w:t>
      </w:r>
      <w:bookmarkEnd w:id="62"/>
      <w:bookmarkEnd w:id="63"/>
      <w:bookmarkEnd w:id="64"/>
    </w:p>
    <w:p w14:paraId="59A937E9">
      <w:pPr>
        <w:spacing w:line="360" w:lineRule="auto"/>
        <w:outlineLvl w:val="1"/>
        <w:rPr>
          <w:rFonts w:hint="eastAsia" w:ascii="仿宋" w:hAnsi="仿宋" w:eastAsia="仿宋" w:cs="仿宋"/>
          <w:b/>
          <w:bCs/>
          <w:sz w:val="24"/>
          <w:szCs w:val="24"/>
          <w:highlight w:val="none"/>
        </w:rPr>
      </w:pPr>
      <w:bookmarkStart w:id="65" w:name="_Toc20445"/>
      <w:bookmarkStart w:id="66" w:name="_Toc49171542"/>
      <w:bookmarkStart w:id="67" w:name="_Toc28919"/>
      <w:bookmarkStart w:id="68" w:name="_Toc11299"/>
      <w:bookmarkStart w:id="69" w:name="_Toc25000"/>
      <w:r>
        <w:rPr>
          <w:rFonts w:hint="eastAsia" w:ascii="仿宋" w:hAnsi="仿宋" w:eastAsia="仿宋" w:cs="仿宋"/>
          <w:b/>
          <w:bCs/>
          <w:sz w:val="24"/>
          <w:szCs w:val="24"/>
          <w:highlight w:val="none"/>
        </w:rPr>
        <w:t>一、评审办法</w:t>
      </w:r>
      <w:bookmarkEnd w:id="65"/>
      <w:bookmarkEnd w:id="66"/>
      <w:bookmarkEnd w:id="67"/>
      <w:bookmarkEnd w:id="68"/>
      <w:bookmarkEnd w:id="69"/>
    </w:p>
    <w:p w14:paraId="20703D81">
      <w:pPr>
        <w:autoSpaceDE w:val="0"/>
        <w:autoSpaceDN w:val="0"/>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次评审采用综合评分法，评分统计方法采用百分制（满分100分），主观分的评委评分进行算术平均，小数点后保留2位。按评审后得分由高到低顺序排列，评审得分相同的，按技术指标优劣顺序排列，由评标委员会推荐成交供应商排序。</w:t>
      </w:r>
    </w:p>
    <w:p w14:paraId="625D233D">
      <w:pPr>
        <w:spacing w:line="360" w:lineRule="auto"/>
        <w:outlineLvl w:val="1"/>
        <w:rPr>
          <w:rFonts w:hint="eastAsia" w:ascii="仿宋" w:hAnsi="仿宋" w:eastAsia="仿宋" w:cs="仿宋"/>
          <w:b/>
          <w:bCs/>
          <w:sz w:val="24"/>
          <w:szCs w:val="24"/>
          <w:highlight w:val="none"/>
        </w:rPr>
      </w:pPr>
      <w:bookmarkStart w:id="70" w:name="_Toc29145"/>
      <w:bookmarkStart w:id="71" w:name="_Toc49171543"/>
      <w:bookmarkStart w:id="72" w:name="_Toc28248"/>
      <w:bookmarkStart w:id="73" w:name="_Toc6654"/>
      <w:bookmarkStart w:id="74" w:name="_Toc23801"/>
      <w:r>
        <w:rPr>
          <w:rFonts w:hint="eastAsia" w:ascii="仿宋" w:hAnsi="仿宋" w:eastAsia="仿宋" w:cs="仿宋"/>
          <w:b/>
          <w:bCs/>
          <w:sz w:val="24"/>
          <w:szCs w:val="24"/>
          <w:highlight w:val="none"/>
        </w:rPr>
        <w:t>二、资格性审查方法</w:t>
      </w:r>
      <w:bookmarkEnd w:id="70"/>
      <w:bookmarkEnd w:id="71"/>
      <w:bookmarkEnd w:id="72"/>
      <w:bookmarkEnd w:id="73"/>
      <w:bookmarkEnd w:id="74"/>
    </w:p>
    <w:p w14:paraId="7492D58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竞争性磋商采购项目响应文件开启结束后，采购人或者代理机构依据法律、法规及采购文件的规定，对供应商的资格进行审查，以确定供应商资格是否合格。</w:t>
      </w:r>
    </w:p>
    <w:p w14:paraId="232C8F07">
      <w:pPr>
        <w:spacing w:line="360" w:lineRule="auto"/>
        <w:outlineLvl w:val="1"/>
        <w:rPr>
          <w:rFonts w:hint="eastAsia" w:ascii="仿宋" w:hAnsi="仿宋" w:eastAsia="仿宋" w:cs="仿宋"/>
          <w:b/>
          <w:bCs/>
          <w:sz w:val="24"/>
          <w:szCs w:val="24"/>
          <w:highlight w:val="none"/>
        </w:rPr>
      </w:pPr>
      <w:bookmarkStart w:id="75" w:name="_Toc32591"/>
      <w:bookmarkStart w:id="76" w:name="_Toc15739"/>
      <w:r>
        <w:rPr>
          <w:rFonts w:hint="eastAsia" w:ascii="仿宋" w:hAnsi="仿宋" w:eastAsia="仿宋" w:cs="仿宋"/>
          <w:b/>
          <w:bCs/>
          <w:sz w:val="24"/>
          <w:szCs w:val="24"/>
          <w:highlight w:val="none"/>
        </w:rPr>
        <w:t>三、评分标准</w:t>
      </w:r>
      <w:bookmarkEnd w:id="75"/>
      <w:bookmarkEnd w:id="76"/>
    </w:p>
    <w:tbl>
      <w:tblPr>
        <w:tblStyle w:val="29"/>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160"/>
        <w:gridCol w:w="5978"/>
        <w:gridCol w:w="570"/>
        <w:gridCol w:w="689"/>
      </w:tblGrid>
      <w:tr w14:paraId="24EE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14:paraId="711AC1C3">
            <w:pPr>
              <w:jc w:val="center"/>
              <w:rPr>
                <w:rFonts w:ascii="Times New Roman" w:hAnsi="Times New Roman" w:eastAsia="仿宋" w:cs="Times New Roman"/>
                <w:color w:val="auto"/>
                <w:szCs w:val="21"/>
                <w:highlight w:val="none"/>
              </w:rPr>
            </w:pPr>
            <w:bookmarkStart w:id="77" w:name="_Toc22174"/>
            <w:bookmarkStart w:id="78" w:name="_Toc16993"/>
            <w:bookmarkStart w:id="79" w:name="_Toc20406"/>
            <w:r>
              <w:rPr>
                <w:rFonts w:ascii="Times New Roman" w:hAnsi="Times New Roman" w:eastAsia="仿宋" w:cs="Times New Roman"/>
                <w:color w:val="auto"/>
                <w:szCs w:val="21"/>
                <w:highlight w:val="none"/>
              </w:rPr>
              <w:t>序号</w:t>
            </w:r>
          </w:p>
        </w:tc>
        <w:tc>
          <w:tcPr>
            <w:tcW w:w="1160" w:type="dxa"/>
            <w:tcBorders>
              <w:top w:val="single" w:color="auto" w:sz="4" w:space="0"/>
              <w:left w:val="single" w:color="auto" w:sz="4" w:space="0"/>
              <w:bottom w:val="single" w:color="auto" w:sz="4" w:space="0"/>
              <w:right w:val="single" w:color="auto" w:sz="4" w:space="0"/>
            </w:tcBorders>
            <w:vAlign w:val="center"/>
          </w:tcPr>
          <w:p w14:paraId="472080B7">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评分</w:t>
            </w:r>
          </w:p>
          <w:p w14:paraId="6F28CB31">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因素</w:t>
            </w:r>
          </w:p>
        </w:tc>
        <w:tc>
          <w:tcPr>
            <w:tcW w:w="5978" w:type="dxa"/>
            <w:tcBorders>
              <w:top w:val="single" w:color="auto" w:sz="4" w:space="0"/>
              <w:left w:val="single" w:color="auto" w:sz="4" w:space="0"/>
              <w:bottom w:val="single" w:color="auto" w:sz="4" w:space="0"/>
              <w:right w:val="single" w:color="auto" w:sz="4" w:space="0"/>
            </w:tcBorders>
            <w:vAlign w:val="center"/>
          </w:tcPr>
          <w:p w14:paraId="43633160">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评审标准</w:t>
            </w:r>
          </w:p>
        </w:tc>
        <w:tc>
          <w:tcPr>
            <w:tcW w:w="570" w:type="dxa"/>
            <w:tcBorders>
              <w:top w:val="single" w:color="auto" w:sz="4" w:space="0"/>
              <w:left w:val="single" w:color="auto" w:sz="4" w:space="0"/>
              <w:bottom w:val="single" w:color="auto" w:sz="4" w:space="0"/>
              <w:right w:val="single" w:color="auto" w:sz="4" w:space="0"/>
            </w:tcBorders>
            <w:vAlign w:val="center"/>
          </w:tcPr>
          <w:p w14:paraId="5A77E9EE">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分值</w:t>
            </w:r>
          </w:p>
        </w:tc>
        <w:tc>
          <w:tcPr>
            <w:tcW w:w="689" w:type="dxa"/>
            <w:tcBorders>
              <w:top w:val="single" w:color="auto" w:sz="4" w:space="0"/>
              <w:left w:val="single" w:color="auto" w:sz="4" w:space="0"/>
              <w:bottom w:val="single" w:color="auto" w:sz="4" w:space="0"/>
              <w:right w:val="single" w:color="auto" w:sz="4" w:space="0"/>
            </w:tcBorders>
            <w:vAlign w:val="center"/>
          </w:tcPr>
          <w:p w14:paraId="0D2AA487">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分值</w:t>
            </w:r>
          </w:p>
          <w:p w14:paraId="345E0901">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类型</w:t>
            </w:r>
          </w:p>
        </w:tc>
      </w:tr>
      <w:tr w14:paraId="256C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blHeader/>
          <w:jc w:val="center"/>
        </w:trPr>
        <w:tc>
          <w:tcPr>
            <w:tcW w:w="556" w:type="dxa"/>
            <w:vMerge w:val="restart"/>
            <w:tcBorders>
              <w:top w:val="single" w:color="auto" w:sz="4" w:space="0"/>
              <w:left w:val="single" w:color="auto" w:sz="4" w:space="0"/>
              <w:right w:val="single" w:color="auto" w:sz="4" w:space="0"/>
            </w:tcBorders>
            <w:vAlign w:val="center"/>
          </w:tcPr>
          <w:p w14:paraId="1C40B606">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w:t>
            </w:r>
          </w:p>
        </w:tc>
        <w:tc>
          <w:tcPr>
            <w:tcW w:w="1160" w:type="dxa"/>
            <w:vMerge w:val="restart"/>
            <w:tcBorders>
              <w:top w:val="single" w:color="auto" w:sz="4" w:space="0"/>
              <w:left w:val="single" w:color="auto" w:sz="4" w:space="0"/>
              <w:right w:val="single" w:color="auto" w:sz="4" w:space="0"/>
            </w:tcBorders>
            <w:vAlign w:val="center"/>
          </w:tcPr>
          <w:p w14:paraId="68D7E570">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服务方案</w:t>
            </w:r>
          </w:p>
          <w:p w14:paraId="05BE2FBB">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w:t>
            </w:r>
            <w:r>
              <w:rPr>
                <w:rFonts w:hint="eastAsia" w:ascii="Times New Roman" w:hAnsi="Times New Roman" w:eastAsia="仿宋" w:cs="Times New Roman"/>
                <w:color w:val="auto"/>
                <w:szCs w:val="21"/>
                <w:highlight w:val="none"/>
                <w:lang w:val="en-US" w:eastAsia="zh-CN"/>
              </w:rPr>
              <w:t>81</w:t>
            </w:r>
            <w:r>
              <w:rPr>
                <w:rFonts w:ascii="Times New Roman" w:hAnsi="Times New Roman" w:eastAsia="仿宋" w:cs="Times New Roman"/>
                <w:color w:val="auto"/>
                <w:szCs w:val="21"/>
                <w:highlight w:val="none"/>
              </w:rPr>
              <w:t>分）</w:t>
            </w:r>
          </w:p>
        </w:tc>
        <w:tc>
          <w:tcPr>
            <w:tcW w:w="5978" w:type="dxa"/>
            <w:tcBorders>
              <w:top w:val="single" w:color="auto" w:sz="4" w:space="0"/>
              <w:left w:val="single" w:color="auto" w:sz="4" w:space="0"/>
              <w:bottom w:val="single" w:color="auto" w:sz="4" w:space="0"/>
              <w:right w:val="single" w:color="auto" w:sz="4" w:space="0"/>
            </w:tcBorders>
            <w:vAlign w:val="center"/>
          </w:tcPr>
          <w:p w14:paraId="293D7013">
            <w:pPr>
              <w:jc w:val="left"/>
              <w:rPr>
                <w:rFonts w:hint="eastAsia" w:ascii="Times New Roman" w:hAnsi="Times New Roman" w:eastAsia="仿宋" w:cs="Times New Roman"/>
                <w:color w:val="auto"/>
                <w:kern w:val="0"/>
                <w:szCs w:val="21"/>
                <w:highlight w:val="none"/>
                <w:lang w:eastAsia="zh-CN"/>
              </w:rPr>
            </w:pPr>
            <w:r>
              <w:rPr>
                <w:rFonts w:ascii="Times New Roman" w:hAnsi="Times New Roman" w:eastAsia="仿宋" w:cs="Times New Roman"/>
                <w:color w:val="auto"/>
                <w:kern w:val="0"/>
                <w:szCs w:val="21"/>
                <w:highlight w:val="none"/>
              </w:rPr>
              <w:t>1.项目管理方案（16分）</w:t>
            </w:r>
          </w:p>
          <w:p w14:paraId="37BAB97F">
            <w:pPr>
              <w:jc w:val="left"/>
              <w:rPr>
                <w:rFonts w:ascii="Times New Roman" w:hAnsi="Times New Roman" w:eastAsia="仿宋" w:cs="Times New Roman"/>
                <w:color w:val="auto"/>
                <w:szCs w:val="21"/>
                <w:highlight w:val="none"/>
              </w:rPr>
            </w:pPr>
            <w:r>
              <w:rPr>
                <w:rFonts w:ascii="Times New Roman" w:hAnsi="Times New Roman" w:eastAsia="仿宋" w:cs="Times New Roman"/>
                <w:color w:val="auto"/>
                <w:kern w:val="0"/>
                <w:szCs w:val="21"/>
                <w:highlight w:val="none"/>
              </w:rPr>
              <w:t>综合考虑各方因素，包括对项目的理解、人员配置、责任分工、服务进度等因素，方案优秀完整，可行且针对性强，无明显瑕疵得16分；有明显瑕疵（如人员配置不全、服务进度管理无针对性不能满足项目需求等）每处扣2分；一般瑕疵，每处扣1分；扣完为止，不提供不得分。</w:t>
            </w:r>
          </w:p>
        </w:tc>
        <w:tc>
          <w:tcPr>
            <w:tcW w:w="570" w:type="dxa"/>
            <w:tcBorders>
              <w:top w:val="single" w:color="auto" w:sz="4" w:space="0"/>
              <w:left w:val="single" w:color="auto" w:sz="4" w:space="0"/>
              <w:bottom w:val="single" w:color="auto" w:sz="4" w:space="0"/>
              <w:right w:val="single" w:color="auto" w:sz="4" w:space="0"/>
            </w:tcBorders>
            <w:vAlign w:val="center"/>
          </w:tcPr>
          <w:p w14:paraId="76A3FBDB">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16</w:t>
            </w:r>
          </w:p>
        </w:tc>
        <w:tc>
          <w:tcPr>
            <w:tcW w:w="689" w:type="dxa"/>
            <w:vMerge w:val="restart"/>
            <w:tcBorders>
              <w:top w:val="single" w:color="auto" w:sz="4" w:space="0"/>
              <w:left w:val="single" w:color="auto" w:sz="4" w:space="0"/>
              <w:right w:val="single" w:color="auto" w:sz="4" w:space="0"/>
            </w:tcBorders>
            <w:vAlign w:val="center"/>
          </w:tcPr>
          <w:p w14:paraId="7D0BDD1E">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主观分</w:t>
            </w:r>
          </w:p>
        </w:tc>
      </w:tr>
      <w:tr w14:paraId="5359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blHeader/>
          <w:jc w:val="center"/>
        </w:trPr>
        <w:tc>
          <w:tcPr>
            <w:tcW w:w="556" w:type="dxa"/>
            <w:vMerge w:val="continue"/>
            <w:tcBorders>
              <w:left w:val="single" w:color="auto" w:sz="4" w:space="0"/>
              <w:right w:val="single" w:color="auto" w:sz="4" w:space="0"/>
            </w:tcBorders>
            <w:vAlign w:val="center"/>
          </w:tcPr>
          <w:p w14:paraId="38FD5DCE">
            <w:pPr>
              <w:jc w:val="center"/>
              <w:rPr>
                <w:rFonts w:ascii="Times New Roman" w:hAnsi="Times New Roman" w:eastAsia="仿宋" w:cs="Times New Roman"/>
                <w:color w:val="auto"/>
                <w:szCs w:val="21"/>
                <w:highlight w:val="none"/>
              </w:rPr>
            </w:pPr>
          </w:p>
        </w:tc>
        <w:tc>
          <w:tcPr>
            <w:tcW w:w="1160" w:type="dxa"/>
            <w:vMerge w:val="continue"/>
            <w:tcBorders>
              <w:left w:val="single" w:color="auto" w:sz="4" w:space="0"/>
              <w:right w:val="single" w:color="auto" w:sz="4" w:space="0"/>
            </w:tcBorders>
            <w:vAlign w:val="center"/>
          </w:tcPr>
          <w:p w14:paraId="4C82355A">
            <w:pPr>
              <w:jc w:val="center"/>
              <w:rPr>
                <w:rFonts w:ascii="Times New Roman" w:hAnsi="Times New Roman" w:eastAsia="仿宋" w:cs="Times New Roman"/>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4613D146">
            <w:pPr>
              <w:pStyle w:val="36"/>
              <w:ind w:firstLine="0"/>
              <w:rPr>
                <w:rFonts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2.</w:t>
            </w:r>
            <w:r>
              <w:rPr>
                <w:rFonts w:ascii="Times New Roman" w:hAnsi="Times New Roman" w:eastAsia="仿宋" w:cs="Times New Roman"/>
                <w:color w:val="auto"/>
                <w:szCs w:val="21"/>
                <w:highlight w:val="none"/>
              </w:rPr>
              <w:t>供货方案及质量保证措施</w:t>
            </w:r>
          </w:p>
          <w:p w14:paraId="23848E2D">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根据供应商提供的供货方案及措施进行综合评分：质量管理体系制度、岗位职责健全，方案全面合理,工作流程完整、科学、可行,无明显瑕疵的得</w:t>
            </w:r>
            <w:r>
              <w:rPr>
                <w:rFonts w:hint="eastAsia" w:ascii="Times New Roman" w:hAnsi="Times New Roman" w:eastAsia="仿宋" w:cs="Times New Roman"/>
                <w:color w:val="auto"/>
                <w:szCs w:val="21"/>
                <w:highlight w:val="none"/>
                <w:lang w:val="en-US" w:eastAsia="zh-CN"/>
              </w:rPr>
              <w:t>15</w:t>
            </w:r>
            <w:r>
              <w:rPr>
                <w:rFonts w:ascii="Times New Roman" w:hAnsi="Times New Roman" w:eastAsia="仿宋" w:cs="Times New Roman"/>
                <w:color w:val="auto"/>
                <w:szCs w:val="21"/>
                <w:highlight w:val="none"/>
              </w:rPr>
              <w:t>分；有明显瑕疵的（如体系制度不健全、内部验收及质量责任制度缺失等）每处扣2分；一般瑕疵，每处扣1分；扣完为止，不提供不得分。</w:t>
            </w:r>
          </w:p>
        </w:tc>
        <w:tc>
          <w:tcPr>
            <w:tcW w:w="570" w:type="dxa"/>
            <w:tcBorders>
              <w:top w:val="single" w:color="auto" w:sz="4" w:space="0"/>
              <w:left w:val="single" w:color="auto" w:sz="4" w:space="0"/>
              <w:right w:val="single" w:color="auto" w:sz="4" w:space="0"/>
            </w:tcBorders>
            <w:vAlign w:val="center"/>
          </w:tcPr>
          <w:p w14:paraId="00AA2077">
            <w:pPr>
              <w:jc w:val="center"/>
              <w:rPr>
                <w:rFonts w:hint="default" w:ascii="Times New Roman" w:hAnsi="Times New Roman" w:eastAsia="仿宋" w:cs="Times New Roman"/>
                <w:color w:val="auto"/>
                <w:szCs w:val="21"/>
                <w:highlight w:val="none"/>
                <w:lang w:val="en-US" w:eastAsia="zh-CN"/>
              </w:rPr>
            </w:pPr>
            <w:r>
              <w:rPr>
                <w:rFonts w:hint="eastAsia" w:ascii="Times New Roman" w:hAnsi="Times New Roman" w:eastAsia="仿宋" w:cs="Times New Roman"/>
                <w:color w:val="auto"/>
                <w:szCs w:val="21"/>
                <w:highlight w:val="none"/>
                <w:lang w:val="en-US" w:eastAsia="zh-CN"/>
              </w:rPr>
              <w:t>15</w:t>
            </w:r>
          </w:p>
        </w:tc>
        <w:tc>
          <w:tcPr>
            <w:tcW w:w="689" w:type="dxa"/>
            <w:vMerge w:val="continue"/>
            <w:tcBorders>
              <w:left w:val="single" w:color="auto" w:sz="4" w:space="0"/>
              <w:right w:val="single" w:color="auto" w:sz="4" w:space="0"/>
            </w:tcBorders>
            <w:vAlign w:val="center"/>
          </w:tcPr>
          <w:p w14:paraId="27B384E2">
            <w:pPr>
              <w:jc w:val="center"/>
              <w:rPr>
                <w:rFonts w:ascii="Times New Roman" w:hAnsi="Times New Roman" w:eastAsia="仿宋" w:cs="Times New Roman"/>
                <w:color w:val="auto"/>
                <w:szCs w:val="21"/>
                <w:highlight w:val="none"/>
              </w:rPr>
            </w:pPr>
          </w:p>
        </w:tc>
      </w:tr>
      <w:tr w14:paraId="0D05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blHeader/>
          <w:jc w:val="center"/>
        </w:trPr>
        <w:tc>
          <w:tcPr>
            <w:tcW w:w="556" w:type="dxa"/>
            <w:vMerge w:val="continue"/>
            <w:tcBorders>
              <w:left w:val="single" w:color="auto" w:sz="4" w:space="0"/>
              <w:right w:val="single" w:color="auto" w:sz="4" w:space="0"/>
            </w:tcBorders>
            <w:vAlign w:val="center"/>
          </w:tcPr>
          <w:p w14:paraId="1F79FA26">
            <w:pPr>
              <w:ind w:left="60"/>
              <w:jc w:val="center"/>
              <w:rPr>
                <w:rFonts w:ascii="Times New Roman" w:hAnsi="Times New Roman" w:cs="Times New Roman"/>
                <w:color w:val="auto"/>
                <w:szCs w:val="21"/>
                <w:highlight w:val="none"/>
              </w:rPr>
            </w:pPr>
          </w:p>
        </w:tc>
        <w:tc>
          <w:tcPr>
            <w:tcW w:w="1160" w:type="dxa"/>
            <w:vMerge w:val="continue"/>
            <w:tcBorders>
              <w:left w:val="single" w:color="auto" w:sz="4" w:space="0"/>
              <w:right w:val="single" w:color="auto" w:sz="4" w:space="0"/>
            </w:tcBorders>
            <w:vAlign w:val="center"/>
          </w:tcPr>
          <w:p w14:paraId="217E9C1D">
            <w:pPr>
              <w:ind w:left="60"/>
              <w:jc w:val="center"/>
              <w:rPr>
                <w:rFonts w:ascii="Times New Roman" w:hAnsi="Times New Roman" w:cs="Times New Roman"/>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5266B901">
            <w:pPr>
              <w:rPr>
                <w:rFonts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rPr>
              <w:t>3.</w:t>
            </w:r>
            <w:r>
              <w:rPr>
                <w:rFonts w:ascii="Times New Roman" w:hAnsi="Times New Roman" w:eastAsia="仿宋" w:cs="Times New Roman"/>
                <w:color w:val="auto"/>
                <w:szCs w:val="21"/>
                <w:highlight w:val="none"/>
              </w:rPr>
              <w:t>退换货方案</w:t>
            </w:r>
          </w:p>
          <w:p w14:paraId="166B2994">
            <w:pPr>
              <w:pStyle w:val="36"/>
              <w:widowControl/>
              <w:ind w:firstLine="0"/>
              <w:rPr>
                <w:rFonts w:ascii="Times New Roman" w:hAnsi="Times New Roman" w:eastAsia="仿宋" w:cs="Times New Roman"/>
                <w:color w:val="auto"/>
                <w:szCs w:val="21"/>
                <w:highlight w:val="none"/>
                <w:lang w:val="zh-CN"/>
              </w:rPr>
            </w:pPr>
            <w:r>
              <w:rPr>
                <w:rFonts w:ascii="Times New Roman" w:hAnsi="Times New Roman" w:eastAsia="仿宋" w:cs="Times New Roman"/>
                <w:color w:val="auto"/>
                <w:szCs w:val="21"/>
                <w:highlight w:val="none"/>
              </w:rPr>
              <w:t>根据供应商退换货方案进行综合评分：方案合理可行，针对性强，流程清晰，无明显瑕疵的得14分；有明显瑕疵的（如退换货制度不建全、程序混乱等）每处扣2分；一般瑕疵，每处扣1分；扣完为止，不提供不得分。</w:t>
            </w:r>
          </w:p>
        </w:tc>
        <w:tc>
          <w:tcPr>
            <w:tcW w:w="570" w:type="dxa"/>
            <w:tcBorders>
              <w:top w:val="single" w:color="auto" w:sz="4" w:space="0"/>
              <w:left w:val="single" w:color="auto" w:sz="4" w:space="0"/>
              <w:right w:val="single" w:color="auto" w:sz="4" w:space="0"/>
            </w:tcBorders>
            <w:vAlign w:val="center"/>
          </w:tcPr>
          <w:p w14:paraId="56D7E9DE">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14</w:t>
            </w:r>
          </w:p>
        </w:tc>
        <w:tc>
          <w:tcPr>
            <w:tcW w:w="689" w:type="dxa"/>
            <w:vMerge w:val="continue"/>
            <w:tcBorders>
              <w:left w:val="single" w:color="auto" w:sz="4" w:space="0"/>
              <w:right w:val="single" w:color="auto" w:sz="4" w:space="0"/>
            </w:tcBorders>
            <w:vAlign w:val="center"/>
          </w:tcPr>
          <w:p w14:paraId="17BCA170">
            <w:pPr>
              <w:jc w:val="center"/>
              <w:rPr>
                <w:rFonts w:ascii="Times New Roman" w:hAnsi="Times New Roman" w:eastAsia="仿宋" w:cs="Times New Roman"/>
                <w:color w:val="auto"/>
                <w:szCs w:val="21"/>
                <w:highlight w:val="none"/>
              </w:rPr>
            </w:pPr>
          </w:p>
        </w:tc>
      </w:tr>
      <w:tr w14:paraId="00D3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blHeader/>
          <w:jc w:val="center"/>
        </w:trPr>
        <w:tc>
          <w:tcPr>
            <w:tcW w:w="556" w:type="dxa"/>
            <w:vMerge w:val="continue"/>
            <w:tcBorders>
              <w:left w:val="single" w:color="auto" w:sz="4" w:space="0"/>
              <w:right w:val="single" w:color="auto" w:sz="4" w:space="0"/>
            </w:tcBorders>
            <w:vAlign w:val="center"/>
          </w:tcPr>
          <w:p w14:paraId="5F8880BC">
            <w:pPr>
              <w:ind w:left="60"/>
              <w:jc w:val="center"/>
              <w:rPr>
                <w:rFonts w:ascii="Times New Roman" w:hAnsi="Times New Roman" w:cs="Times New Roman"/>
                <w:color w:val="auto"/>
                <w:szCs w:val="21"/>
                <w:highlight w:val="none"/>
              </w:rPr>
            </w:pPr>
          </w:p>
        </w:tc>
        <w:tc>
          <w:tcPr>
            <w:tcW w:w="1160" w:type="dxa"/>
            <w:vMerge w:val="continue"/>
            <w:tcBorders>
              <w:left w:val="single" w:color="auto" w:sz="4" w:space="0"/>
              <w:right w:val="single" w:color="auto" w:sz="4" w:space="0"/>
            </w:tcBorders>
            <w:vAlign w:val="center"/>
          </w:tcPr>
          <w:p w14:paraId="31BBFD84">
            <w:pPr>
              <w:ind w:left="60"/>
              <w:jc w:val="center"/>
              <w:rPr>
                <w:rFonts w:ascii="Times New Roman" w:hAnsi="Times New Roman" w:cs="Times New Roman"/>
                <w:color w:val="auto"/>
                <w:szCs w:val="21"/>
                <w:highlight w:val="none"/>
              </w:rPr>
            </w:pPr>
          </w:p>
        </w:tc>
        <w:tc>
          <w:tcPr>
            <w:tcW w:w="5978" w:type="dxa"/>
            <w:tcBorders>
              <w:top w:val="single" w:color="auto" w:sz="4" w:space="0"/>
              <w:left w:val="single" w:color="auto" w:sz="4" w:space="0"/>
              <w:right w:val="single" w:color="auto" w:sz="4" w:space="0"/>
            </w:tcBorders>
            <w:shd w:val="clear" w:color="auto" w:fill="auto"/>
            <w:vAlign w:val="center"/>
          </w:tcPr>
          <w:p w14:paraId="33A74567">
            <w:pPr>
              <w:rPr>
                <w:rFonts w:hint="eastAsia" w:ascii="Times New Roman" w:hAnsi="Times New Roman" w:eastAsia="仿宋" w:cs="Times New Roman"/>
                <w:color w:val="auto"/>
                <w:szCs w:val="21"/>
                <w:highlight w:val="none"/>
                <w:lang w:val="en-US" w:eastAsia="zh-CN"/>
              </w:rPr>
            </w:pPr>
            <w:r>
              <w:rPr>
                <w:rFonts w:hint="eastAsia" w:ascii="Times New Roman" w:hAnsi="Times New Roman" w:eastAsia="仿宋" w:cs="Times New Roman"/>
                <w:color w:val="auto"/>
                <w:szCs w:val="21"/>
                <w:highlight w:val="none"/>
                <w:lang w:val="en-US" w:eastAsia="zh-CN"/>
              </w:rPr>
              <w:t>4.应急供货方案</w:t>
            </w:r>
          </w:p>
          <w:p w14:paraId="1FC55E03">
            <w:pPr>
              <w:rPr>
                <w:rFonts w:hint="default" w:asciiTheme="minorHAnsi" w:hAnsiTheme="minorHAnsi" w:eastAsiaTheme="minorEastAsia" w:cstheme="minorBidi"/>
                <w:kern w:val="2"/>
                <w:sz w:val="21"/>
                <w:szCs w:val="22"/>
                <w:highlight w:val="none"/>
                <w:lang w:val="en-US" w:eastAsia="zh-CN" w:bidi="ar-SA"/>
              </w:rPr>
            </w:pPr>
            <w:r>
              <w:rPr>
                <w:rFonts w:hint="eastAsia" w:ascii="Times New Roman" w:hAnsi="Times New Roman" w:eastAsia="仿宋" w:cs="Times New Roman"/>
                <w:color w:val="auto"/>
                <w:szCs w:val="21"/>
                <w:highlight w:val="none"/>
                <w:lang w:val="en-US" w:eastAsia="zh-CN"/>
              </w:rPr>
              <w:t>根据供应商应急供货方案进行综合评分：方案合理可行，针对性强，应急供货流程清晰，无明显瑕疵的得14分；有明显瑕疵的（如应急供货能力弱、应急响应程序混乱等）每处扣2分；一般瑕疵，每处扣1分；扣完为止，不提供不得分。</w:t>
            </w:r>
          </w:p>
        </w:tc>
        <w:tc>
          <w:tcPr>
            <w:tcW w:w="570" w:type="dxa"/>
            <w:tcBorders>
              <w:top w:val="single" w:color="auto" w:sz="4" w:space="0"/>
              <w:left w:val="single" w:color="auto" w:sz="4" w:space="0"/>
              <w:right w:val="single" w:color="auto" w:sz="4" w:space="0"/>
            </w:tcBorders>
            <w:shd w:val="clear" w:color="auto" w:fill="auto"/>
            <w:vAlign w:val="center"/>
          </w:tcPr>
          <w:p w14:paraId="75B20D7D">
            <w:pPr>
              <w:jc w:val="center"/>
              <w:rPr>
                <w:rFonts w:hint="default" w:ascii="Times New Roman" w:hAnsi="Times New Roman" w:eastAsia="仿宋" w:cs="Times New Roman"/>
                <w:color w:val="auto"/>
                <w:kern w:val="2"/>
                <w:sz w:val="21"/>
                <w:szCs w:val="21"/>
                <w:highlight w:val="none"/>
                <w:lang w:val="en-US" w:eastAsia="zh-CN" w:bidi="ar-SA"/>
              </w:rPr>
            </w:pPr>
            <w:r>
              <w:rPr>
                <w:rFonts w:hint="eastAsia" w:ascii="Times New Roman" w:hAnsi="Times New Roman" w:eastAsia="仿宋" w:cs="Times New Roman"/>
                <w:color w:val="auto"/>
                <w:szCs w:val="21"/>
                <w:highlight w:val="none"/>
                <w:lang w:val="en-US" w:eastAsia="zh-CN"/>
              </w:rPr>
              <w:t>14</w:t>
            </w:r>
          </w:p>
        </w:tc>
        <w:tc>
          <w:tcPr>
            <w:tcW w:w="689" w:type="dxa"/>
            <w:vMerge w:val="continue"/>
            <w:tcBorders>
              <w:left w:val="single" w:color="auto" w:sz="4" w:space="0"/>
              <w:right w:val="single" w:color="auto" w:sz="4" w:space="0"/>
            </w:tcBorders>
            <w:vAlign w:val="center"/>
          </w:tcPr>
          <w:p w14:paraId="135D9168">
            <w:pPr>
              <w:jc w:val="center"/>
              <w:rPr>
                <w:rFonts w:ascii="Times New Roman" w:hAnsi="Times New Roman" w:eastAsia="仿宋" w:cs="Times New Roman"/>
                <w:color w:val="auto"/>
                <w:szCs w:val="21"/>
                <w:highlight w:val="none"/>
              </w:rPr>
            </w:pPr>
          </w:p>
        </w:tc>
      </w:tr>
      <w:tr w14:paraId="269E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blHeader/>
          <w:jc w:val="center"/>
        </w:trPr>
        <w:tc>
          <w:tcPr>
            <w:tcW w:w="556" w:type="dxa"/>
            <w:vMerge w:val="continue"/>
            <w:tcBorders>
              <w:left w:val="single" w:color="auto" w:sz="4" w:space="0"/>
              <w:right w:val="single" w:color="auto" w:sz="4" w:space="0"/>
            </w:tcBorders>
            <w:vAlign w:val="center"/>
          </w:tcPr>
          <w:p w14:paraId="6D057A40">
            <w:pPr>
              <w:rPr>
                <w:rFonts w:ascii="Times New Roman" w:hAnsi="Times New Roman" w:cs="Times New Roman"/>
                <w:color w:val="auto"/>
                <w:szCs w:val="21"/>
                <w:highlight w:val="none"/>
              </w:rPr>
            </w:pPr>
          </w:p>
        </w:tc>
        <w:tc>
          <w:tcPr>
            <w:tcW w:w="1160" w:type="dxa"/>
            <w:vMerge w:val="continue"/>
            <w:tcBorders>
              <w:left w:val="single" w:color="auto" w:sz="4" w:space="0"/>
              <w:right w:val="single" w:color="auto" w:sz="4" w:space="0"/>
            </w:tcBorders>
            <w:vAlign w:val="center"/>
          </w:tcPr>
          <w:p w14:paraId="2CB2FF87">
            <w:pPr>
              <w:rPr>
                <w:rFonts w:ascii="Times New Roman" w:hAnsi="Times New Roman" w:cs="Times New Roman"/>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5814A6D0">
            <w:pPr>
              <w:pStyle w:val="36"/>
              <w:ind w:firstLine="0"/>
              <w:rPr>
                <w:rFonts w:ascii="Times New Roman" w:hAnsi="Times New Roman" w:eastAsia="仿宋" w:cs="Times New Roman"/>
                <w:color w:val="auto"/>
                <w:szCs w:val="21"/>
                <w:highlight w:val="none"/>
              </w:rPr>
            </w:pPr>
            <w:r>
              <w:rPr>
                <w:rFonts w:hint="eastAsia" w:ascii="Times New Roman" w:hAnsi="Times New Roman" w:eastAsia="仿宋" w:cs="Times New Roman"/>
                <w:color w:val="auto"/>
                <w:szCs w:val="21"/>
                <w:highlight w:val="none"/>
                <w:lang w:val="en-US" w:eastAsia="zh-CN"/>
              </w:rPr>
              <w:t>5.</w:t>
            </w:r>
            <w:r>
              <w:rPr>
                <w:rFonts w:ascii="Times New Roman" w:hAnsi="Times New Roman" w:eastAsia="仿宋" w:cs="Times New Roman"/>
                <w:color w:val="auto"/>
                <w:szCs w:val="21"/>
                <w:highlight w:val="none"/>
              </w:rPr>
              <w:t>售后服务方案</w:t>
            </w:r>
          </w:p>
          <w:p w14:paraId="7457D302">
            <w:pP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根据供应商提供的售后服务方案进行综合评分：售后服务体系完善</w:t>
            </w:r>
            <w:r>
              <w:rPr>
                <w:rFonts w:ascii="Times New Roman" w:hAnsi="Times New Roman" w:eastAsia="仿宋" w:cs="Times New Roman"/>
                <w:color w:val="auto"/>
                <w:szCs w:val="21"/>
                <w:highlight w:val="none"/>
                <w:lang w:val="zh-CN"/>
              </w:rPr>
              <w:t>，</w:t>
            </w:r>
            <w:r>
              <w:rPr>
                <w:rFonts w:ascii="Times New Roman" w:hAnsi="Times New Roman" w:eastAsia="仿宋" w:cs="Times New Roman"/>
                <w:color w:val="auto"/>
                <w:szCs w:val="21"/>
                <w:highlight w:val="none"/>
              </w:rPr>
              <w:t>内容全面，可操作性、针对性强，无明显瑕疵得11分；售后方案有明显瑕疵（如质保期限、维修响应时间不能满足项目需求等），每处扣2分；一般瑕疵每处扣1分；扣完为止，</w:t>
            </w:r>
            <w:r>
              <w:rPr>
                <w:rFonts w:ascii="Times New Roman" w:hAnsi="Times New Roman" w:eastAsia="仿宋" w:cs="Times New Roman"/>
                <w:color w:val="auto"/>
                <w:kern w:val="0"/>
                <w:szCs w:val="21"/>
                <w:highlight w:val="none"/>
              </w:rPr>
              <w:t>不提供</w:t>
            </w:r>
            <w:r>
              <w:rPr>
                <w:rFonts w:ascii="Times New Roman" w:hAnsi="Times New Roman" w:eastAsia="仿宋" w:cs="Times New Roman"/>
                <w:color w:val="auto"/>
                <w:szCs w:val="21"/>
                <w:highlight w:val="none"/>
              </w:rPr>
              <w:t>不得分。</w:t>
            </w:r>
          </w:p>
        </w:tc>
        <w:tc>
          <w:tcPr>
            <w:tcW w:w="570" w:type="dxa"/>
            <w:tcBorders>
              <w:left w:val="single" w:color="auto" w:sz="4" w:space="0"/>
              <w:right w:val="single" w:color="auto" w:sz="4" w:space="0"/>
            </w:tcBorders>
            <w:vAlign w:val="center"/>
          </w:tcPr>
          <w:p w14:paraId="192E7002">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11</w:t>
            </w:r>
          </w:p>
        </w:tc>
        <w:tc>
          <w:tcPr>
            <w:tcW w:w="689" w:type="dxa"/>
            <w:vMerge w:val="continue"/>
            <w:tcBorders>
              <w:left w:val="single" w:color="auto" w:sz="4" w:space="0"/>
              <w:right w:val="single" w:color="auto" w:sz="4" w:space="0"/>
            </w:tcBorders>
            <w:vAlign w:val="center"/>
          </w:tcPr>
          <w:p w14:paraId="4C2507A8">
            <w:pPr>
              <w:jc w:val="center"/>
              <w:rPr>
                <w:rFonts w:ascii="Times New Roman" w:hAnsi="Times New Roman" w:eastAsia="仿宋" w:cs="Times New Roman"/>
                <w:color w:val="auto"/>
                <w:szCs w:val="21"/>
                <w:highlight w:val="none"/>
              </w:rPr>
            </w:pPr>
          </w:p>
        </w:tc>
      </w:tr>
      <w:tr w14:paraId="4875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tblHeader/>
          <w:jc w:val="center"/>
        </w:trPr>
        <w:tc>
          <w:tcPr>
            <w:tcW w:w="556" w:type="dxa"/>
            <w:vMerge w:val="continue"/>
            <w:tcBorders>
              <w:left w:val="single" w:color="auto" w:sz="4" w:space="0"/>
              <w:right w:val="single" w:color="auto" w:sz="4" w:space="0"/>
            </w:tcBorders>
            <w:vAlign w:val="center"/>
          </w:tcPr>
          <w:p w14:paraId="5846BAE2">
            <w:pPr>
              <w:rPr>
                <w:rFonts w:ascii="Times New Roman" w:hAnsi="Times New Roman" w:eastAsia="仿宋" w:cs="Times New Roman"/>
                <w:color w:val="auto"/>
                <w:szCs w:val="21"/>
                <w:highlight w:val="none"/>
              </w:rPr>
            </w:pPr>
          </w:p>
        </w:tc>
        <w:tc>
          <w:tcPr>
            <w:tcW w:w="1160" w:type="dxa"/>
            <w:vMerge w:val="continue"/>
            <w:tcBorders>
              <w:left w:val="single" w:color="auto" w:sz="4" w:space="0"/>
              <w:right w:val="single" w:color="auto" w:sz="4" w:space="0"/>
            </w:tcBorders>
            <w:vAlign w:val="center"/>
          </w:tcPr>
          <w:p w14:paraId="6DD8CDCE">
            <w:pPr>
              <w:rPr>
                <w:rFonts w:ascii="Times New Roman" w:hAnsi="Times New Roman" w:eastAsia="仿宋" w:cs="Times New Roman"/>
                <w:color w:val="auto"/>
                <w:szCs w:val="21"/>
                <w:highlight w:val="none"/>
              </w:rPr>
            </w:pPr>
          </w:p>
        </w:tc>
        <w:tc>
          <w:tcPr>
            <w:tcW w:w="5978" w:type="dxa"/>
            <w:tcBorders>
              <w:top w:val="single" w:color="auto" w:sz="4" w:space="0"/>
              <w:left w:val="single" w:color="auto" w:sz="4" w:space="0"/>
              <w:right w:val="single" w:color="auto" w:sz="4" w:space="0"/>
            </w:tcBorders>
            <w:vAlign w:val="center"/>
          </w:tcPr>
          <w:p w14:paraId="2A23CD36">
            <w:pPr>
              <w:jc w:val="left"/>
              <w:rPr>
                <w:rFonts w:hint="eastAsia" w:ascii="Times New Roman" w:hAnsi="Times New Roman" w:eastAsia="仿宋" w:cs="Times New Roman"/>
                <w:color w:val="auto"/>
                <w:szCs w:val="21"/>
                <w:highlight w:val="none"/>
                <w:lang w:eastAsia="zh-CN"/>
              </w:rPr>
            </w:pPr>
            <w:r>
              <w:rPr>
                <w:rFonts w:hint="eastAsia" w:ascii="Times New Roman" w:hAnsi="Times New Roman" w:eastAsia="仿宋" w:cs="Times New Roman"/>
                <w:color w:val="auto"/>
                <w:szCs w:val="21"/>
                <w:highlight w:val="none"/>
                <w:lang w:val="en-US" w:eastAsia="zh-CN"/>
              </w:rPr>
              <w:t>6</w:t>
            </w:r>
            <w:r>
              <w:rPr>
                <w:rFonts w:ascii="Times New Roman" w:hAnsi="Times New Roman" w:eastAsia="仿宋" w:cs="Times New Roman"/>
                <w:color w:val="auto"/>
                <w:szCs w:val="21"/>
                <w:highlight w:val="none"/>
              </w:rPr>
              <w:t>.增值服务方案</w:t>
            </w:r>
          </w:p>
          <w:p w14:paraId="4D28BFB7">
            <w:pPr>
              <w:jc w:val="left"/>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根据供应商提供的增值服务方案进行综合评分：方案完善全面合理，提供的增值服务新颖，切实可行、内容丰富、无明显瑕疵的得11分；有明显瑕疵的（如方案与项目需求不符、增值方案不切合实际等）每处扣2分；一般瑕疵，每处扣1分；扣完为止，不提供不得分。</w:t>
            </w:r>
          </w:p>
        </w:tc>
        <w:tc>
          <w:tcPr>
            <w:tcW w:w="570" w:type="dxa"/>
            <w:tcBorders>
              <w:left w:val="single" w:color="auto" w:sz="4" w:space="0"/>
              <w:right w:val="single" w:color="auto" w:sz="4" w:space="0"/>
            </w:tcBorders>
            <w:vAlign w:val="center"/>
          </w:tcPr>
          <w:p w14:paraId="64027D76">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11</w:t>
            </w:r>
          </w:p>
        </w:tc>
        <w:tc>
          <w:tcPr>
            <w:tcW w:w="689" w:type="dxa"/>
            <w:vMerge w:val="continue"/>
            <w:tcBorders>
              <w:left w:val="single" w:color="auto" w:sz="4" w:space="0"/>
              <w:right w:val="single" w:color="auto" w:sz="4" w:space="0"/>
            </w:tcBorders>
            <w:vAlign w:val="center"/>
          </w:tcPr>
          <w:p w14:paraId="10E74757">
            <w:pPr>
              <w:jc w:val="center"/>
              <w:rPr>
                <w:rFonts w:ascii="Times New Roman" w:hAnsi="Times New Roman" w:eastAsia="仿宋" w:cs="Times New Roman"/>
                <w:color w:val="auto"/>
                <w:szCs w:val="21"/>
                <w:highlight w:val="none"/>
              </w:rPr>
            </w:pPr>
          </w:p>
        </w:tc>
      </w:tr>
      <w:tr w14:paraId="00BF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blHeader/>
          <w:jc w:val="center"/>
        </w:trPr>
        <w:tc>
          <w:tcPr>
            <w:tcW w:w="556" w:type="dxa"/>
            <w:tcBorders>
              <w:left w:val="single" w:color="auto" w:sz="4" w:space="0"/>
              <w:right w:val="single" w:color="auto" w:sz="4" w:space="0"/>
            </w:tcBorders>
            <w:vAlign w:val="center"/>
          </w:tcPr>
          <w:p w14:paraId="73F8D18B">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2</w:t>
            </w:r>
          </w:p>
        </w:tc>
        <w:tc>
          <w:tcPr>
            <w:tcW w:w="1160" w:type="dxa"/>
            <w:tcBorders>
              <w:left w:val="single" w:color="auto" w:sz="4" w:space="0"/>
              <w:right w:val="single" w:color="auto" w:sz="4" w:space="0"/>
            </w:tcBorders>
            <w:vAlign w:val="center"/>
          </w:tcPr>
          <w:p w14:paraId="66CA73AE">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企业业绩</w:t>
            </w:r>
          </w:p>
          <w:p w14:paraId="2F66D976">
            <w:pPr>
              <w:jc w:val="center"/>
              <w:rPr>
                <w:rFonts w:ascii="Times New Roman" w:hAnsi="Times New Roman" w:cs="Times New Roman"/>
                <w:color w:val="auto"/>
                <w:szCs w:val="21"/>
                <w:highlight w:val="none"/>
              </w:rPr>
            </w:pPr>
            <w:r>
              <w:rPr>
                <w:rFonts w:ascii="Times New Roman" w:hAnsi="Times New Roman" w:eastAsia="仿宋" w:cs="Times New Roman"/>
                <w:color w:val="auto"/>
                <w:szCs w:val="21"/>
                <w:highlight w:val="none"/>
              </w:rPr>
              <w:t>（</w:t>
            </w:r>
            <w:r>
              <w:rPr>
                <w:rFonts w:hint="eastAsia" w:ascii="Times New Roman" w:hAnsi="Times New Roman" w:eastAsia="仿宋" w:cs="Times New Roman"/>
                <w:color w:val="auto"/>
                <w:szCs w:val="21"/>
                <w:highlight w:val="none"/>
                <w:lang w:val="en-US" w:eastAsia="zh-CN"/>
              </w:rPr>
              <w:t>9</w:t>
            </w:r>
            <w:r>
              <w:rPr>
                <w:rFonts w:ascii="Times New Roman" w:hAnsi="Times New Roman" w:eastAsia="仿宋" w:cs="Times New Roman"/>
                <w:color w:val="auto"/>
                <w:szCs w:val="21"/>
                <w:highlight w:val="none"/>
              </w:rPr>
              <w:t>分）</w:t>
            </w:r>
          </w:p>
        </w:tc>
        <w:tc>
          <w:tcPr>
            <w:tcW w:w="5978" w:type="dxa"/>
            <w:tcBorders>
              <w:top w:val="single" w:color="auto" w:sz="4" w:space="0"/>
              <w:left w:val="single" w:color="auto" w:sz="4" w:space="0"/>
              <w:right w:val="single" w:color="auto" w:sz="4" w:space="0"/>
            </w:tcBorders>
            <w:vAlign w:val="center"/>
          </w:tcPr>
          <w:p w14:paraId="28ED0740">
            <w:pPr>
              <w:adjustRightInd w:val="0"/>
              <w:snapToGrid w:val="0"/>
              <w:rPr>
                <w:rFonts w:ascii="Times New Roman" w:hAnsi="Times New Roman" w:eastAsia="仿宋" w:cs="Times New Roman"/>
                <w:color w:val="auto"/>
                <w:szCs w:val="21"/>
                <w:highlight w:val="none"/>
                <w:lang w:val="zh-CN"/>
              </w:rPr>
            </w:pPr>
            <w:r>
              <w:rPr>
                <w:rFonts w:ascii="Times New Roman" w:hAnsi="Times New Roman" w:eastAsia="仿宋" w:cs="Times New Roman"/>
                <w:color w:val="auto"/>
                <w:szCs w:val="21"/>
                <w:highlight w:val="none"/>
              </w:rPr>
              <w:t>供应商自20</w:t>
            </w:r>
            <w:r>
              <w:rPr>
                <w:rFonts w:hint="eastAsia" w:ascii="Times New Roman" w:hAnsi="Times New Roman" w:eastAsia="仿宋" w:cs="Times New Roman"/>
                <w:color w:val="auto"/>
                <w:szCs w:val="21"/>
                <w:highlight w:val="none"/>
                <w:lang w:val="en-US" w:eastAsia="zh-CN"/>
              </w:rPr>
              <w:t>20</w:t>
            </w:r>
            <w:r>
              <w:rPr>
                <w:rFonts w:ascii="Times New Roman" w:hAnsi="Times New Roman" w:eastAsia="仿宋" w:cs="Times New Roman"/>
                <w:color w:val="auto"/>
                <w:szCs w:val="21"/>
                <w:highlight w:val="none"/>
              </w:rPr>
              <w:t>年1月1日以来承担过的类似项目业绩，每提供一项得</w:t>
            </w:r>
            <w:r>
              <w:rPr>
                <w:rFonts w:hint="eastAsia" w:ascii="Times New Roman" w:hAnsi="Times New Roman" w:eastAsia="仿宋" w:cs="Times New Roman"/>
                <w:color w:val="auto"/>
                <w:szCs w:val="21"/>
                <w:highlight w:val="none"/>
                <w:lang w:val="en-US" w:eastAsia="zh-CN"/>
              </w:rPr>
              <w:t>3</w:t>
            </w:r>
            <w:r>
              <w:rPr>
                <w:rFonts w:ascii="Times New Roman" w:hAnsi="Times New Roman" w:eastAsia="仿宋" w:cs="Times New Roman"/>
                <w:color w:val="auto"/>
                <w:szCs w:val="21"/>
                <w:highlight w:val="none"/>
              </w:rPr>
              <w:t>分，最多得</w:t>
            </w:r>
            <w:r>
              <w:rPr>
                <w:rFonts w:hint="eastAsia" w:ascii="Times New Roman" w:hAnsi="Times New Roman" w:eastAsia="仿宋" w:cs="Times New Roman"/>
                <w:color w:val="auto"/>
                <w:szCs w:val="21"/>
                <w:highlight w:val="none"/>
                <w:lang w:val="en-US" w:eastAsia="zh-CN"/>
              </w:rPr>
              <w:t>9</w:t>
            </w:r>
            <w:r>
              <w:rPr>
                <w:rFonts w:ascii="Times New Roman" w:hAnsi="Times New Roman" w:eastAsia="仿宋" w:cs="Times New Roman"/>
                <w:color w:val="auto"/>
                <w:szCs w:val="21"/>
                <w:highlight w:val="none"/>
              </w:rPr>
              <w:t>分。（提供完整合同复印件加盖公章，未提供或提供不全不得分）</w:t>
            </w:r>
          </w:p>
        </w:tc>
        <w:tc>
          <w:tcPr>
            <w:tcW w:w="570" w:type="dxa"/>
            <w:tcBorders>
              <w:left w:val="single" w:color="auto" w:sz="4" w:space="0"/>
              <w:right w:val="single" w:color="auto" w:sz="4" w:space="0"/>
            </w:tcBorders>
            <w:vAlign w:val="center"/>
          </w:tcPr>
          <w:p w14:paraId="0E2126EE">
            <w:pPr>
              <w:widowControl/>
              <w:jc w:val="center"/>
              <w:rPr>
                <w:rFonts w:hint="eastAsia" w:ascii="Times New Roman" w:hAnsi="Times New Roman" w:eastAsia="仿宋" w:cs="Times New Roman"/>
                <w:color w:val="auto"/>
                <w:szCs w:val="21"/>
                <w:highlight w:val="none"/>
                <w:lang w:eastAsia="zh-CN"/>
              </w:rPr>
            </w:pPr>
            <w:r>
              <w:rPr>
                <w:rFonts w:hint="eastAsia" w:ascii="Times New Roman" w:hAnsi="Times New Roman" w:eastAsia="仿宋" w:cs="Times New Roman"/>
                <w:color w:val="auto"/>
                <w:szCs w:val="21"/>
                <w:highlight w:val="none"/>
                <w:lang w:val="en-US" w:eastAsia="zh-CN"/>
              </w:rPr>
              <w:t>9</w:t>
            </w:r>
          </w:p>
        </w:tc>
        <w:tc>
          <w:tcPr>
            <w:tcW w:w="689" w:type="dxa"/>
            <w:vMerge w:val="restart"/>
            <w:tcBorders>
              <w:left w:val="single" w:color="auto" w:sz="4" w:space="0"/>
              <w:right w:val="single" w:color="auto" w:sz="4" w:space="0"/>
            </w:tcBorders>
            <w:vAlign w:val="center"/>
          </w:tcPr>
          <w:p w14:paraId="1CEC6741">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客观分</w:t>
            </w:r>
          </w:p>
        </w:tc>
      </w:tr>
      <w:tr w14:paraId="2F38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blHeader/>
          <w:jc w:val="center"/>
        </w:trPr>
        <w:tc>
          <w:tcPr>
            <w:tcW w:w="556" w:type="dxa"/>
            <w:tcBorders>
              <w:left w:val="single" w:color="auto" w:sz="4" w:space="0"/>
              <w:right w:val="single" w:color="auto" w:sz="4" w:space="0"/>
            </w:tcBorders>
            <w:vAlign w:val="center"/>
          </w:tcPr>
          <w:p w14:paraId="4B1FFCB4">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3</w:t>
            </w:r>
          </w:p>
        </w:tc>
        <w:tc>
          <w:tcPr>
            <w:tcW w:w="1160" w:type="dxa"/>
            <w:tcBorders>
              <w:left w:val="single" w:color="auto" w:sz="4" w:space="0"/>
              <w:right w:val="single" w:color="auto" w:sz="4" w:space="0"/>
            </w:tcBorders>
            <w:vAlign w:val="center"/>
          </w:tcPr>
          <w:p w14:paraId="7711A7A1">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服务承诺</w:t>
            </w:r>
          </w:p>
          <w:p w14:paraId="31279B08">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（10分）</w:t>
            </w:r>
          </w:p>
        </w:tc>
        <w:tc>
          <w:tcPr>
            <w:tcW w:w="5978" w:type="dxa"/>
            <w:tcBorders>
              <w:top w:val="single" w:color="auto" w:sz="4" w:space="0"/>
              <w:left w:val="single" w:color="auto" w:sz="4" w:space="0"/>
              <w:right w:val="single" w:color="auto" w:sz="4" w:space="0"/>
            </w:tcBorders>
            <w:vAlign w:val="center"/>
          </w:tcPr>
          <w:p w14:paraId="2537EA2E">
            <w:pPr>
              <w:widowControl/>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供应商接到紧急送货电话后能在3小时内响应的得10分；能在6小时内响应的得7分；能在9小时内响应的得4分。 （提供承诺书并加盖公章）</w:t>
            </w:r>
          </w:p>
        </w:tc>
        <w:tc>
          <w:tcPr>
            <w:tcW w:w="570" w:type="dxa"/>
            <w:tcBorders>
              <w:top w:val="single" w:color="auto" w:sz="4" w:space="0"/>
              <w:left w:val="single" w:color="auto" w:sz="4" w:space="0"/>
              <w:right w:val="single" w:color="auto" w:sz="4" w:space="0"/>
            </w:tcBorders>
            <w:vAlign w:val="center"/>
          </w:tcPr>
          <w:p w14:paraId="6D206177">
            <w:pPr>
              <w:widowControl/>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10</w:t>
            </w:r>
          </w:p>
        </w:tc>
        <w:tc>
          <w:tcPr>
            <w:tcW w:w="689" w:type="dxa"/>
            <w:vMerge w:val="continue"/>
            <w:tcBorders>
              <w:left w:val="single" w:color="auto" w:sz="4" w:space="0"/>
              <w:right w:val="single" w:color="auto" w:sz="4" w:space="0"/>
            </w:tcBorders>
            <w:vAlign w:val="center"/>
          </w:tcPr>
          <w:p w14:paraId="7530A775">
            <w:pPr>
              <w:widowControl/>
              <w:jc w:val="center"/>
              <w:rPr>
                <w:rFonts w:ascii="Times New Roman" w:hAnsi="Times New Roman" w:eastAsia="仿宋" w:cs="Times New Roman"/>
                <w:color w:val="auto"/>
                <w:szCs w:val="21"/>
                <w:highlight w:val="none"/>
              </w:rPr>
            </w:pPr>
          </w:p>
        </w:tc>
      </w:tr>
      <w:tr w14:paraId="7D85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blHeader/>
          <w:jc w:val="center"/>
        </w:trPr>
        <w:tc>
          <w:tcPr>
            <w:tcW w:w="7694" w:type="dxa"/>
            <w:gridSpan w:val="3"/>
            <w:tcBorders>
              <w:top w:val="single" w:color="auto" w:sz="4" w:space="0"/>
              <w:left w:val="single" w:color="auto" w:sz="4" w:space="0"/>
              <w:bottom w:val="single" w:color="auto" w:sz="4" w:space="0"/>
              <w:right w:val="single" w:color="auto" w:sz="4" w:space="0"/>
            </w:tcBorders>
            <w:vAlign w:val="center"/>
          </w:tcPr>
          <w:p w14:paraId="08B4124D">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合计</w:t>
            </w:r>
          </w:p>
        </w:tc>
        <w:tc>
          <w:tcPr>
            <w:tcW w:w="570" w:type="dxa"/>
            <w:tcBorders>
              <w:top w:val="single" w:color="auto" w:sz="4" w:space="0"/>
              <w:left w:val="single" w:color="auto" w:sz="4" w:space="0"/>
              <w:bottom w:val="single" w:color="auto" w:sz="4" w:space="0"/>
              <w:right w:val="single" w:color="auto" w:sz="4" w:space="0"/>
            </w:tcBorders>
            <w:vAlign w:val="center"/>
          </w:tcPr>
          <w:p w14:paraId="3F6C31F9">
            <w:pPr>
              <w:jc w:val="center"/>
              <w:rPr>
                <w:rFonts w:ascii="Times New Roman" w:hAnsi="Times New Roman" w:eastAsia="仿宋" w:cs="Times New Roman"/>
                <w:color w:val="auto"/>
                <w:szCs w:val="21"/>
                <w:highlight w:val="none"/>
              </w:rPr>
            </w:pPr>
            <w:r>
              <w:rPr>
                <w:rFonts w:ascii="Times New Roman" w:hAnsi="Times New Roman" w:eastAsia="仿宋" w:cs="Times New Roman"/>
                <w:color w:val="auto"/>
                <w:szCs w:val="21"/>
                <w:highlight w:val="none"/>
              </w:rPr>
              <w:t>100</w:t>
            </w:r>
          </w:p>
        </w:tc>
        <w:tc>
          <w:tcPr>
            <w:tcW w:w="689" w:type="dxa"/>
            <w:tcBorders>
              <w:top w:val="single" w:color="auto" w:sz="4" w:space="0"/>
              <w:left w:val="single" w:color="auto" w:sz="4" w:space="0"/>
              <w:bottom w:val="single" w:color="auto" w:sz="4" w:space="0"/>
              <w:right w:val="single" w:color="auto" w:sz="4" w:space="0"/>
            </w:tcBorders>
            <w:vAlign w:val="center"/>
          </w:tcPr>
          <w:p w14:paraId="59652E5A">
            <w:pPr>
              <w:jc w:val="center"/>
              <w:rPr>
                <w:rFonts w:ascii="Times New Roman" w:hAnsi="Times New Roman" w:eastAsia="仿宋" w:cs="Times New Roman"/>
                <w:color w:val="auto"/>
                <w:szCs w:val="21"/>
                <w:highlight w:val="none"/>
              </w:rPr>
            </w:pPr>
          </w:p>
        </w:tc>
      </w:tr>
    </w:tbl>
    <w:p w14:paraId="10493524">
      <w:pPr>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说明：</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1-4项本项目不适用</w:t>
      </w:r>
      <w:r>
        <w:rPr>
          <w:rFonts w:hint="eastAsia" w:ascii="仿宋" w:hAnsi="仿宋" w:eastAsia="仿宋" w:cs="仿宋"/>
          <w:b/>
          <w:bCs/>
          <w:color w:val="auto"/>
          <w:sz w:val="24"/>
          <w:szCs w:val="24"/>
          <w:highlight w:val="none"/>
          <w:lang w:eastAsia="zh-CN"/>
        </w:rPr>
        <w:t>）</w:t>
      </w:r>
    </w:p>
    <w:p w14:paraId="4B254311">
      <w:pPr>
        <w:pStyle w:val="46"/>
        <w:spacing w:line="360" w:lineRule="auto"/>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1.对国家认定的节能产品和环保产品分别给予投标价的 5%、5%价格扣除，用扣除后的价格参与评审（特别说明：节能、环保产品必须提供有效的节能产品、环境标志产品认证证书复印件）。</w:t>
      </w:r>
    </w:p>
    <w:p w14:paraId="1065BF01">
      <w:pPr>
        <w:pStyle w:val="46"/>
        <w:spacing w:line="360" w:lineRule="auto"/>
        <w:ind w:left="0"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2.小微企业的价格扣除</w:t>
      </w:r>
    </w:p>
    <w:p w14:paraId="7B692BD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小型和微型企业提供的服务给予10%的扣除，用扣除后的价格参与评审。参加投标的中小企业，应当按照《政府采购促进中小企业发展管理办法》（财库〔2020〕46号）的规定提供《中小企业声明函》（服务）（中小企业划型标准详见《关于印发中小企业划型标准规定的通知》工信部联企业〔2011〕300号）。</w:t>
      </w:r>
    </w:p>
    <w:p w14:paraId="52A179F5">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3.监狱和戒毒企业的价格扣除</w:t>
      </w:r>
    </w:p>
    <w:p w14:paraId="6E53087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本项目对监狱和戒毒企业（简称监狱企业），给予10%的价格扣除，用扣除后的价格参与评审。</w:t>
      </w:r>
    </w:p>
    <w:p w14:paraId="1767644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监狱企业需提供由省级以上监狱管理局、戒毒管理局（含新疆生产建设兵团）出具的属于监狱企业的证明文件。</w:t>
      </w:r>
    </w:p>
    <w:p w14:paraId="3ADAD33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监狱企业标准请参照《关于政府采购支持监狱企业发展有关问题的通知》（财库〔2014〕68号）。</w:t>
      </w:r>
    </w:p>
    <w:p w14:paraId="13654E0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4.残疾人福利性单位的价格扣除</w:t>
      </w:r>
    </w:p>
    <w:p w14:paraId="21FE6E8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本项目对残疾人福利性单位，给予10%的价格扣除，用扣除后的价格参与评审。</w:t>
      </w:r>
    </w:p>
    <w:p w14:paraId="44A391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残疾人福利单位需按照采购文件的要求提供《残疾人福利性单位声明函》。</w:t>
      </w:r>
    </w:p>
    <w:p w14:paraId="54ECD05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残疾人福利单位标准请参照《关于促进残疾人就业政府采购政策的通知》（财库〔2017〕141号）。</w:t>
      </w:r>
    </w:p>
    <w:p w14:paraId="6569B2A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5.监狱企业、残疾人福利单位属于小型、微型企业的，不重复享受政策。</w:t>
      </w:r>
    </w:p>
    <w:p w14:paraId="5A3BA53D">
      <w:pPr>
        <w:pStyle w:val="36"/>
        <w:spacing w:line="360" w:lineRule="auto"/>
        <w:ind w:firstLine="0"/>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color w:val="auto"/>
          <w:sz w:val="24"/>
          <w:highlight w:val="none"/>
        </w:rPr>
        <w:t>评分标准中提到</w:t>
      </w:r>
      <w:r>
        <w:rPr>
          <w:rFonts w:hint="eastAsia" w:ascii="仿宋" w:hAnsi="仿宋" w:eastAsia="仿宋" w:cs="仿宋"/>
          <w:b/>
          <w:bCs/>
          <w:color w:val="auto"/>
          <w:sz w:val="24"/>
          <w:szCs w:val="24"/>
          <w:highlight w:val="none"/>
        </w:rPr>
        <w:t>认证、证明、业绩以有效的证明文件扫描件或复印件为依据。</w:t>
      </w:r>
      <w:r>
        <w:rPr>
          <w:rFonts w:hint="eastAsia" w:ascii="仿宋" w:hAnsi="仿宋" w:eastAsia="仿宋" w:cs="仿宋"/>
          <w:b/>
          <w:color w:val="auto"/>
          <w:sz w:val="24"/>
          <w:highlight w:val="none"/>
        </w:rPr>
        <w:t>要求提供原件核查、备查的资料在磋商前与响应文件一并递交，磋商后不再接收任何原件及资料。</w:t>
      </w:r>
    </w:p>
    <w:p w14:paraId="0E2A3FF3">
      <w:pPr>
        <w:rPr>
          <w:rFonts w:hint="eastAsia" w:ascii="仿宋" w:hAnsi="仿宋" w:eastAsia="仿宋" w:cs="仿宋"/>
          <w:b/>
          <w:color w:val="auto"/>
          <w:sz w:val="24"/>
          <w:highlight w:val="none"/>
        </w:rPr>
        <w:sectPr>
          <w:headerReference r:id="rId5" w:type="default"/>
          <w:footerReference r:id="rId6" w:type="default"/>
          <w:endnotePr>
            <w:numFmt w:val="decimal"/>
          </w:endnotePr>
          <w:pgSz w:w="11906" w:h="16838"/>
          <w:pgMar w:top="1417" w:right="1757" w:bottom="1417" w:left="1757" w:header="850" w:footer="1020" w:gutter="0"/>
          <w:pgNumType w:fmt="decimal"/>
          <w:cols w:space="720" w:num="1"/>
          <w:docGrid w:linePitch="286" w:charSpace="0"/>
        </w:sectPr>
      </w:pPr>
    </w:p>
    <w:p w14:paraId="7E0B4E8E">
      <w:pPr>
        <w:numPr>
          <w:ilvl w:val="0"/>
          <w:numId w:val="2"/>
        </w:numPr>
        <w:jc w:val="center"/>
        <w:outlineLvl w:val="0"/>
        <w:rPr>
          <w:rFonts w:hint="eastAsia" w:ascii="仿宋" w:hAnsi="仿宋" w:eastAsia="仿宋" w:cs="仿宋"/>
          <w:b/>
          <w:bCs/>
          <w:sz w:val="28"/>
          <w:szCs w:val="32"/>
          <w:highlight w:val="none"/>
        </w:rPr>
      </w:pPr>
      <w:r>
        <w:rPr>
          <w:rFonts w:hint="eastAsia" w:ascii="仿宋" w:hAnsi="仿宋" w:eastAsia="仿宋" w:cs="仿宋"/>
          <w:b/>
          <w:bCs/>
          <w:sz w:val="28"/>
          <w:szCs w:val="32"/>
          <w:highlight w:val="none"/>
        </w:rPr>
        <w:t xml:space="preserve"> 竞争性磋商项目需求</w:t>
      </w:r>
      <w:bookmarkEnd w:id="77"/>
      <w:bookmarkEnd w:id="78"/>
      <w:bookmarkEnd w:id="79"/>
    </w:p>
    <w:p w14:paraId="23B83127">
      <w:pPr>
        <w:numPr>
          <w:ilvl w:val="0"/>
          <w:numId w:val="0"/>
        </w:numPr>
        <w:jc w:val="both"/>
        <w:outlineLvl w:val="0"/>
        <w:rPr>
          <w:rFonts w:hint="eastAsia" w:ascii="仿宋" w:hAnsi="仿宋" w:eastAsia="仿宋" w:cs="仿宋"/>
          <w:b/>
          <w:bCs/>
          <w:sz w:val="28"/>
          <w:szCs w:val="32"/>
          <w:highlight w:val="none"/>
        </w:rPr>
      </w:pPr>
    </w:p>
    <w:p w14:paraId="6E1488D9">
      <w:pPr>
        <w:spacing w:line="360" w:lineRule="auto"/>
        <w:ind w:firstLine="482" w:firstLineChars="200"/>
        <w:rPr>
          <w:rFonts w:ascii="Times New Roman" w:hAnsi="Times New Roman" w:eastAsia="仿宋" w:cs="Times New Roman"/>
          <w:b/>
          <w:bCs/>
          <w:color w:val="auto"/>
          <w:sz w:val="24"/>
          <w:szCs w:val="24"/>
          <w:highlight w:val="none"/>
        </w:rPr>
      </w:pPr>
      <w:r>
        <w:rPr>
          <w:rFonts w:ascii="Times New Roman" w:hAnsi="Times New Roman" w:eastAsia="仿宋" w:cs="Times New Roman"/>
          <w:b/>
          <w:bCs/>
          <w:color w:val="auto"/>
          <w:sz w:val="24"/>
          <w:szCs w:val="24"/>
          <w:highlight w:val="none"/>
        </w:rPr>
        <w:t>一、项目名称</w:t>
      </w:r>
    </w:p>
    <w:p w14:paraId="175902FE">
      <w:pPr>
        <w:spacing w:line="360" w:lineRule="auto"/>
        <w:ind w:firstLine="480" w:firstLineChars="200"/>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中共南京市雨花台区委党校客房物资及日常用品采购项目</w:t>
      </w:r>
    </w:p>
    <w:p w14:paraId="0AD2D77D">
      <w:pPr>
        <w:spacing w:line="360" w:lineRule="auto"/>
        <w:ind w:firstLine="482" w:firstLineChars="200"/>
        <w:rPr>
          <w:rFonts w:ascii="Times New Roman" w:hAnsi="Times New Roman" w:eastAsia="仿宋" w:cs="Times New Roman"/>
          <w:b/>
          <w:bCs/>
          <w:color w:val="auto"/>
          <w:sz w:val="24"/>
          <w:szCs w:val="24"/>
          <w:highlight w:val="none"/>
        </w:rPr>
      </w:pPr>
      <w:r>
        <w:rPr>
          <w:rFonts w:ascii="Times New Roman" w:hAnsi="Times New Roman" w:eastAsia="仿宋" w:cs="Times New Roman"/>
          <w:b/>
          <w:bCs/>
          <w:color w:val="auto"/>
          <w:sz w:val="24"/>
          <w:szCs w:val="24"/>
          <w:highlight w:val="none"/>
        </w:rPr>
        <w:t>二、项目概况</w:t>
      </w:r>
    </w:p>
    <w:p w14:paraId="0B22FC20">
      <w:pPr>
        <w:pStyle w:val="69"/>
        <w:spacing w:line="360" w:lineRule="auto"/>
        <w:ind w:firstLine="480" w:firstLineChars="200"/>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本项目为</w:t>
      </w:r>
      <w:r>
        <w:rPr>
          <w:rFonts w:hint="eastAsia" w:ascii="Times New Roman" w:hAnsi="Times New Roman" w:eastAsia="仿宋" w:cs="Times New Roman"/>
          <w:color w:val="auto"/>
          <w:sz w:val="24"/>
          <w:szCs w:val="24"/>
          <w:highlight w:val="none"/>
          <w:lang w:eastAsia="zh-CN"/>
        </w:rPr>
        <w:t>中共南京市雨花台区委党校客房物资及日常用品采购项目</w:t>
      </w:r>
      <w:r>
        <w:rPr>
          <w:rFonts w:ascii="Times New Roman" w:hAnsi="Times New Roman" w:eastAsia="仿宋" w:cs="Times New Roman"/>
          <w:color w:val="auto"/>
          <w:sz w:val="24"/>
          <w:szCs w:val="24"/>
          <w:highlight w:val="none"/>
        </w:rPr>
        <w:t>，采购内容包括</w:t>
      </w:r>
      <w:r>
        <w:rPr>
          <w:rFonts w:hint="eastAsia" w:ascii="Times New Roman" w:hAnsi="Times New Roman" w:eastAsia="仿宋" w:cs="Times New Roman"/>
          <w:color w:val="auto"/>
          <w:sz w:val="24"/>
          <w:szCs w:val="24"/>
          <w:highlight w:val="none"/>
        </w:rPr>
        <w:t>客房易耗品、保洁物品、日常办</w:t>
      </w:r>
      <w:r>
        <w:rPr>
          <w:rFonts w:hint="eastAsia" w:ascii="Times New Roman" w:hAnsi="Times New Roman" w:eastAsia="仿宋" w:cs="Times New Roman"/>
          <w:color w:val="auto"/>
          <w:sz w:val="24"/>
          <w:szCs w:val="24"/>
          <w:highlight w:val="none"/>
          <w:lang w:val="en-US" w:eastAsia="zh-CN"/>
        </w:rPr>
        <w:t>班</w:t>
      </w:r>
      <w:r>
        <w:rPr>
          <w:rFonts w:hint="eastAsia" w:ascii="Times New Roman" w:hAnsi="Times New Roman" w:eastAsia="仿宋" w:cs="Times New Roman"/>
          <w:color w:val="auto"/>
          <w:sz w:val="24"/>
          <w:szCs w:val="24"/>
          <w:highlight w:val="none"/>
        </w:rPr>
        <w:t>保障消耗物品、工程维修物资、餐厅用具</w:t>
      </w:r>
      <w:r>
        <w:rPr>
          <w:rFonts w:ascii="Times New Roman" w:hAnsi="Times New Roman" w:eastAsia="仿宋" w:cs="Times New Roman"/>
          <w:color w:val="auto"/>
          <w:sz w:val="24"/>
          <w:szCs w:val="24"/>
          <w:highlight w:val="none"/>
        </w:rPr>
        <w:t>等</w:t>
      </w:r>
      <w:r>
        <w:rPr>
          <w:rFonts w:hint="eastAsia" w:ascii="Times New Roman" w:hAnsi="Times New Roman" w:eastAsia="仿宋" w:cs="Times New Roman"/>
          <w:color w:val="auto"/>
          <w:sz w:val="24"/>
          <w:szCs w:val="24"/>
          <w:highlight w:val="none"/>
          <w:lang w:eastAsia="zh-CN"/>
        </w:rPr>
        <w:t>。</w:t>
      </w:r>
      <w:r>
        <w:rPr>
          <w:rFonts w:ascii="Times New Roman" w:hAnsi="Times New Roman" w:eastAsia="仿宋" w:cs="Times New Roman"/>
          <w:color w:val="auto"/>
          <w:sz w:val="24"/>
          <w:highlight w:val="none"/>
        </w:rPr>
        <w:t>每月采购内容、数量等根据采购人实际需求确定，按实际配送的数量结算。</w:t>
      </w:r>
      <w:r>
        <w:rPr>
          <w:rFonts w:ascii="Times New Roman" w:hAnsi="Times New Roman" w:eastAsia="仿宋" w:cs="Times New Roman"/>
          <w:color w:val="auto"/>
          <w:sz w:val="24"/>
          <w:szCs w:val="24"/>
          <w:highlight w:val="none"/>
        </w:rPr>
        <w:t>因本项目事先不能确定内容、数量等等，本项目经市场调研，执行统一价格标准。</w:t>
      </w:r>
      <w:r>
        <w:rPr>
          <w:rStyle w:val="66"/>
          <w:rFonts w:ascii="Times New Roman" w:hAnsi="Times New Roman" w:eastAsia="仿宋" w:cs="Times New Roman"/>
          <w:color w:val="auto"/>
          <w:sz w:val="24"/>
          <w:highlight w:val="none"/>
          <w:lang w:val="zh-CN"/>
        </w:rPr>
        <w:t>清单以外的保洁耗材、客房物资、日常用品及工程维修物资</w:t>
      </w:r>
      <w:r>
        <w:rPr>
          <w:rStyle w:val="66"/>
          <w:rFonts w:ascii="Times New Roman" w:hAnsi="Times New Roman" w:eastAsia="仿宋" w:cs="Times New Roman"/>
          <w:color w:val="auto"/>
          <w:sz w:val="24"/>
          <w:highlight w:val="none"/>
        </w:rPr>
        <w:t>等</w:t>
      </w:r>
      <w:r>
        <w:rPr>
          <w:rStyle w:val="66"/>
          <w:rFonts w:ascii="Times New Roman" w:hAnsi="Times New Roman" w:eastAsia="仿宋" w:cs="Times New Roman"/>
          <w:color w:val="auto"/>
          <w:sz w:val="24"/>
          <w:highlight w:val="none"/>
          <w:lang w:val="zh-CN"/>
        </w:rPr>
        <w:t>按照不高于市场现行价格</w:t>
      </w:r>
      <w:r>
        <w:rPr>
          <w:rStyle w:val="66"/>
          <w:rFonts w:ascii="Times New Roman" w:hAnsi="Times New Roman" w:eastAsia="仿宋" w:cs="Times New Roman"/>
          <w:color w:val="auto"/>
          <w:sz w:val="24"/>
          <w:highlight w:val="none"/>
        </w:rPr>
        <w:t>结算</w:t>
      </w:r>
      <w:r>
        <w:rPr>
          <w:rStyle w:val="66"/>
          <w:rFonts w:ascii="Times New Roman" w:hAnsi="Times New Roman" w:eastAsia="仿宋" w:cs="Times New Roman"/>
          <w:color w:val="auto"/>
          <w:sz w:val="24"/>
          <w:highlight w:val="none"/>
          <w:lang w:val="zh-CN"/>
        </w:rPr>
        <w:t>。</w:t>
      </w:r>
    </w:p>
    <w:p w14:paraId="235D6502">
      <w:pPr>
        <w:pStyle w:val="69"/>
        <w:spacing w:line="360" w:lineRule="auto"/>
        <w:ind w:firstLine="482" w:firstLineChars="200"/>
        <w:rPr>
          <w:rFonts w:ascii="Times New Roman" w:hAnsi="Times New Roman" w:eastAsia="仿宋" w:cs="Times New Roman"/>
          <w:b/>
          <w:bCs/>
          <w:color w:val="auto"/>
          <w:sz w:val="24"/>
          <w:szCs w:val="24"/>
          <w:highlight w:val="none"/>
        </w:rPr>
      </w:pPr>
      <w:r>
        <w:rPr>
          <w:rFonts w:ascii="Times New Roman" w:hAnsi="Times New Roman" w:eastAsia="仿宋" w:cs="Times New Roman"/>
          <w:b/>
          <w:bCs/>
          <w:color w:val="auto"/>
          <w:sz w:val="24"/>
          <w:szCs w:val="24"/>
          <w:highlight w:val="none"/>
        </w:rPr>
        <w:t>三、配货要求</w:t>
      </w:r>
    </w:p>
    <w:p w14:paraId="3BE556DF">
      <w:pPr>
        <w:pStyle w:val="36"/>
        <w:spacing w:line="360" w:lineRule="auto"/>
        <w:ind w:firstLine="480" w:firstLineChars="200"/>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 xml:space="preserve">1.交货地点：采购人指定地点。 </w:t>
      </w:r>
    </w:p>
    <w:p w14:paraId="279DD543">
      <w:pPr>
        <w:pStyle w:val="36"/>
        <w:spacing w:line="360" w:lineRule="auto"/>
        <w:ind w:firstLine="480" w:firstLineChars="200"/>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2.送货时间：承诺每次接到订货需求在4个工作日内送货上门供货完毕，正常使用，需提供一份详细供货清单。应急物资供货应在采购人指定时间内送到。</w:t>
      </w:r>
    </w:p>
    <w:p w14:paraId="49B12FBB">
      <w:pPr>
        <w:pStyle w:val="36"/>
        <w:spacing w:line="360" w:lineRule="auto"/>
        <w:ind w:left="479" w:leftChars="228" w:firstLine="0"/>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 xml:space="preserve">3.如在使用过程中发生质量问题，成交供应商在 6 小时内予以解决并补偿。 </w:t>
      </w:r>
    </w:p>
    <w:p w14:paraId="16A1684A">
      <w:pPr>
        <w:pStyle w:val="36"/>
        <w:spacing w:line="360" w:lineRule="auto"/>
        <w:ind w:firstLine="482" w:firstLineChars="200"/>
        <w:rPr>
          <w:rFonts w:ascii="Times New Roman" w:hAnsi="Times New Roman" w:eastAsia="仿宋" w:cs="Times New Roman"/>
          <w:b/>
          <w:bCs/>
          <w:color w:val="auto"/>
          <w:sz w:val="24"/>
          <w:szCs w:val="24"/>
          <w:highlight w:val="none"/>
        </w:rPr>
      </w:pPr>
      <w:r>
        <w:rPr>
          <w:rFonts w:ascii="Times New Roman" w:hAnsi="Times New Roman" w:eastAsia="仿宋" w:cs="Times New Roman"/>
          <w:b/>
          <w:bCs/>
          <w:color w:val="auto"/>
          <w:sz w:val="24"/>
          <w:szCs w:val="24"/>
          <w:highlight w:val="none"/>
        </w:rPr>
        <w:t xml:space="preserve">四、验收方式 </w:t>
      </w:r>
    </w:p>
    <w:p w14:paraId="103A3E37">
      <w:pPr>
        <w:pStyle w:val="36"/>
        <w:spacing w:line="360" w:lineRule="auto"/>
        <w:ind w:firstLine="480" w:firstLineChars="200"/>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 xml:space="preserve">1.供应商应当在每次接到采购人订货需求，4个工作日内送货上门，供货完毕正常使用，地点由采购人指定。 </w:t>
      </w:r>
    </w:p>
    <w:p w14:paraId="4F5840C6">
      <w:pPr>
        <w:pStyle w:val="36"/>
        <w:spacing w:line="360" w:lineRule="auto"/>
        <w:ind w:firstLine="480" w:firstLineChars="200"/>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2.供应商交付的货物应当完全符合本合同或者采购清单所规定的货物、数量、</w:t>
      </w:r>
      <w:r>
        <w:rPr>
          <w:rFonts w:hint="eastAsia" w:ascii="Times New Roman" w:hAnsi="Times New Roman" w:eastAsia="仿宋" w:cs="Times New Roman"/>
          <w:color w:val="auto"/>
          <w:sz w:val="24"/>
          <w:szCs w:val="24"/>
          <w:highlight w:val="none"/>
        </w:rPr>
        <w:t>价格</w:t>
      </w:r>
      <w:r>
        <w:rPr>
          <w:rFonts w:ascii="Times New Roman" w:hAnsi="Times New Roman" w:eastAsia="仿宋" w:cs="Times New Roman"/>
          <w:color w:val="auto"/>
          <w:sz w:val="24"/>
          <w:szCs w:val="24"/>
          <w:highlight w:val="none"/>
        </w:rPr>
        <w:t>和规格要求。供应商提供的货物不符合清单和合同规定的，采购人有权拒收货物， 由此引起的风险，由供应商承担。</w:t>
      </w:r>
    </w:p>
    <w:p w14:paraId="6BB94753">
      <w:pPr>
        <w:pStyle w:val="36"/>
        <w:spacing w:line="360" w:lineRule="auto"/>
        <w:ind w:firstLine="480" w:firstLineChars="200"/>
        <w:jc w:val="left"/>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3.供应商提供货物价格如果高于货物清单价格或高于市场价格，采购人有权拒收货物。</w:t>
      </w:r>
    </w:p>
    <w:p w14:paraId="03302D3F">
      <w:pPr>
        <w:pStyle w:val="36"/>
        <w:spacing w:line="360" w:lineRule="auto"/>
        <w:ind w:firstLine="480" w:firstLineChars="200"/>
        <w:jc w:val="left"/>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4.采购人有权对供应商不合理的物品报价与乙方进行沟通并要求乙方予以调整。</w:t>
      </w:r>
    </w:p>
    <w:p w14:paraId="536E6BA5">
      <w:pPr>
        <w:pStyle w:val="36"/>
        <w:spacing w:line="360" w:lineRule="auto"/>
        <w:ind w:firstLine="480" w:firstLineChars="200"/>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 xml:space="preserve">5.货物的到货验收包括：型号、规格、数量、外观质量、及货物包装是否完好。 </w:t>
      </w:r>
    </w:p>
    <w:p w14:paraId="6B6D0874">
      <w:pPr>
        <w:pStyle w:val="36"/>
        <w:spacing w:line="360" w:lineRule="auto"/>
        <w:ind w:firstLine="480" w:firstLineChars="200"/>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 xml:space="preserve">6.供应商应将所提供货物的装箱清单、随机资料及配件等交付给采购人；供应商不能完整交付货物及本款规定的，视为未按合同约定交货，供应商负责补齐，因此导致逾期交付的，由供应商承担相关的违约责任。 </w:t>
      </w:r>
    </w:p>
    <w:p w14:paraId="15584022">
      <w:pPr>
        <w:pStyle w:val="36"/>
        <w:spacing w:line="360" w:lineRule="auto"/>
        <w:ind w:firstLine="480" w:firstLineChars="200"/>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6.货物验收的标准：按行业通行标准、厂方出厂标准和乙方响应文件的承诺，并不低于国家相关标准。</w:t>
      </w:r>
    </w:p>
    <w:p w14:paraId="2B96F3BB">
      <w:pPr>
        <w:spacing w:line="360" w:lineRule="auto"/>
        <w:ind w:firstLine="482" w:firstLineChars="200"/>
        <w:rPr>
          <w:rFonts w:hint="eastAsia" w:ascii="Times New Roman" w:hAnsi="Times New Roman" w:eastAsia="仿宋" w:cs="Times New Roman"/>
          <w:b/>
          <w:bCs/>
          <w:color w:val="auto"/>
          <w:sz w:val="24"/>
          <w:szCs w:val="24"/>
          <w:highlight w:val="none"/>
        </w:rPr>
      </w:pPr>
      <w:r>
        <w:rPr>
          <w:rFonts w:hint="eastAsia" w:ascii="Times New Roman" w:hAnsi="Times New Roman" w:eastAsia="仿宋" w:cs="Times New Roman"/>
          <w:b/>
          <w:bCs/>
          <w:color w:val="auto"/>
          <w:sz w:val="24"/>
          <w:szCs w:val="24"/>
          <w:highlight w:val="none"/>
        </w:rPr>
        <w:t>五、主要采购清单及单价</w:t>
      </w:r>
    </w:p>
    <w:p w14:paraId="104ED908">
      <w:pPr>
        <w:pStyle w:val="36"/>
        <w:rPr>
          <w:rFonts w:ascii="Times New Roman" w:hAnsi="Times New Roman" w:eastAsia="仿宋" w:cs="Times New Roman"/>
          <w:b/>
          <w:bCs/>
          <w:sz w:val="24"/>
          <w:szCs w:val="24"/>
          <w:highlight w:val="none"/>
        </w:rPr>
      </w:pPr>
      <w:r>
        <w:rPr>
          <w:rFonts w:hint="eastAsia" w:ascii="Times New Roman" w:hAnsi="Times New Roman" w:eastAsia="仿宋" w:cs="Times New Roman"/>
          <w:b/>
          <w:bCs/>
          <w:sz w:val="24"/>
          <w:szCs w:val="24"/>
          <w:highlight w:val="none"/>
        </w:rPr>
        <w:t>表1：主要日常物资采购明细及单价</w:t>
      </w:r>
    </w:p>
    <w:tbl>
      <w:tblPr>
        <w:tblStyle w:val="29"/>
        <w:tblW w:w="8316" w:type="dxa"/>
        <w:tblInd w:w="93" w:type="dxa"/>
        <w:tblLayout w:type="fixed"/>
        <w:tblCellMar>
          <w:top w:w="0" w:type="dxa"/>
          <w:left w:w="108" w:type="dxa"/>
          <w:bottom w:w="0" w:type="dxa"/>
          <w:right w:w="108" w:type="dxa"/>
        </w:tblCellMar>
      </w:tblPr>
      <w:tblGrid>
        <w:gridCol w:w="698"/>
        <w:gridCol w:w="3276"/>
        <w:gridCol w:w="967"/>
        <w:gridCol w:w="1125"/>
        <w:gridCol w:w="2250"/>
      </w:tblGrid>
      <w:tr w14:paraId="6F12A1F3">
        <w:tblPrEx>
          <w:tblCellMar>
            <w:top w:w="0" w:type="dxa"/>
            <w:left w:w="108" w:type="dxa"/>
            <w:bottom w:w="0" w:type="dxa"/>
            <w:right w:w="108" w:type="dxa"/>
          </w:tblCellMar>
        </w:tblPrEx>
        <w:trPr>
          <w:trHeight w:val="630" w:hRule="atLeast"/>
        </w:trPr>
        <w:tc>
          <w:tcPr>
            <w:tcW w:w="8316" w:type="dxa"/>
            <w:gridSpan w:val="5"/>
            <w:tcBorders>
              <w:top w:val="nil"/>
              <w:left w:val="nil"/>
              <w:bottom w:val="nil"/>
              <w:right w:val="nil"/>
            </w:tcBorders>
            <w:shd w:val="clear" w:color="auto" w:fill="auto"/>
            <w:noWrap/>
            <w:vAlign w:val="center"/>
          </w:tcPr>
          <w:p w14:paraId="769586CE">
            <w:pPr>
              <w:widowControl/>
              <w:jc w:val="center"/>
              <w:textAlignment w:val="center"/>
              <w:rPr>
                <w:rFonts w:ascii="仿宋" w:hAnsi="仿宋" w:eastAsia="仿宋" w:cs="仿宋"/>
                <w:szCs w:val="21"/>
                <w:highlight w:val="none"/>
              </w:rPr>
            </w:pPr>
            <w:r>
              <w:rPr>
                <w:rFonts w:hint="eastAsia" w:ascii="仿宋" w:hAnsi="仿宋" w:eastAsia="仿宋" w:cs="仿宋"/>
                <w:b/>
                <w:bCs/>
                <w:kern w:val="0"/>
                <w:sz w:val="24"/>
                <w:szCs w:val="24"/>
                <w:highlight w:val="none"/>
              </w:rPr>
              <w:t>主要日常物资采购明细及单价</w:t>
            </w:r>
          </w:p>
        </w:tc>
      </w:tr>
      <w:tr w14:paraId="2573568A">
        <w:tblPrEx>
          <w:tblCellMar>
            <w:top w:w="0" w:type="dxa"/>
            <w:left w:w="108" w:type="dxa"/>
            <w:bottom w:w="0" w:type="dxa"/>
            <w:right w:w="108" w:type="dxa"/>
          </w:tblCellMar>
        </w:tblPrEx>
        <w:trPr>
          <w:trHeight w:val="585" w:hRule="atLeast"/>
        </w:trPr>
        <w:tc>
          <w:tcPr>
            <w:tcW w:w="69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151DC12C">
            <w:pPr>
              <w:widowControl/>
              <w:jc w:val="center"/>
              <w:textAlignment w:val="center"/>
              <w:rPr>
                <w:rFonts w:ascii="仿宋" w:hAnsi="仿宋" w:eastAsia="仿宋" w:cs="仿宋"/>
                <w:b/>
                <w:bCs/>
                <w:szCs w:val="21"/>
                <w:highlight w:val="none"/>
              </w:rPr>
            </w:pPr>
            <w:r>
              <w:rPr>
                <w:rFonts w:hint="eastAsia" w:ascii="仿宋" w:hAnsi="仿宋" w:eastAsia="仿宋" w:cs="仿宋"/>
                <w:b/>
                <w:bCs/>
                <w:kern w:val="0"/>
                <w:szCs w:val="21"/>
                <w:highlight w:val="none"/>
              </w:rPr>
              <w:t>序号</w:t>
            </w:r>
          </w:p>
        </w:tc>
        <w:tc>
          <w:tcPr>
            <w:tcW w:w="327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8F20259">
            <w:pPr>
              <w:widowControl/>
              <w:jc w:val="center"/>
              <w:textAlignment w:val="center"/>
              <w:rPr>
                <w:rFonts w:ascii="仿宋" w:hAnsi="仿宋" w:eastAsia="仿宋" w:cs="仿宋"/>
                <w:b/>
                <w:bCs/>
                <w:szCs w:val="21"/>
                <w:highlight w:val="none"/>
              </w:rPr>
            </w:pPr>
            <w:r>
              <w:rPr>
                <w:rFonts w:hint="eastAsia" w:ascii="仿宋" w:hAnsi="仿宋" w:eastAsia="仿宋" w:cs="仿宋"/>
                <w:b/>
                <w:bCs/>
                <w:kern w:val="0"/>
                <w:szCs w:val="21"/>
                <w:highlight w:val="none"/>
              </w:rPr>
              <w:t>品名</w:t>
            </w:r>
          </w:p>
        </w:tc>
        <w:tc>
          <w:tcPr>
            <w:tcW w:w="96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0CF394E">
            <w:pPr>
              <w:widowControl/>
              <w:jc w:val="center"/>
              <w:textAlignment w:val="center"/>
              <w:rPr>
                <w:rFonts w:ascii="仿宋" w:hAnsi="仿宋" w:eastAsia="仿宋" w:cs="仿宋"/>
                <w:b/>
                <w:bCs/>
                <w:szCs w:val="21"/>
                <w:highlight w:val="none"/>
              </w:rPr>
            </w:pPr>
            <w:r>
              <w:rPr>
                <w:rFonts w:hint="eastAsia" w:ascii="仿宋" w:hAnsi="仿宋" w:eastAsia="仿宋" w:cs="仿宋"/>
                <w:b/>
                <w:bCs/>
                <w:kern w:val="0"/>
                <w:szCs w:val="21"/>
                <w:highlight w:val="none"/>
              </w:rPr>
              <w:t>规格</w:t>
            </w:r>
          </w:p>
        </w:tc>
        <w:tc>
          <w:tcPr>
            <w:tcW w:w="112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0EA84CB">
            <w:pPr>
              <w:widowControl/>
              <w:jc w:val="center"/>
              <w:textAlignment w:val="center"/>
              <w:rPr>
                <w:rFonts w:ascii="仿宋" w:hAnsi="仿宋" w:eastAsia="仿宋" w:cs="仿宋"/>
                <w:b/>
                <w:bCs/>
                <w:szCs w:val="21"/>
                <w:highlight w:val="none"/>
              </w:rPr>
            </w:pPr>
            <w:r>
              <w:rPr>
                <w:rFonts w:hint="eastAsia" w:ascii="仿宋" w:hAnsi="仿宋" w:eastAsia="仿宋" w:cs="仿宋"/>
                <w:b/>
                <w:bCs/>
                <w:kern w:val="0"/>
                <w:szCs w:val="21"/>
                <w:highlight w:val="none"/>
              </w:rPr>
              <w:t>单价</w:t>
            </w:r>
          </w:p>
        </w:tc>
        <w:tc>
          <w:tcPr>
            <w:tcW w:w="225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725EEDFC">
            <w:pPr>
              <w:widowControl/>
              <w:jc w:val="center"/>
              <w:textAlignment w:val="center"/>
              <w:rPr>
                <w:rFonts w:ascii="仿宋" w:hAnsi="仿宋" w:eastAsia="仿宋" w:cs="仿宋"/>
                <w:b/>
                <w:bCs/>
                <w:szCs w:val="21"/>
                <w:highlight w:val="none"/>
              </w:rPr>
            </w:pPr>
            <w:r>
              <w:rPr>
                <w:rFonts w:hint="eastAsia" w:ascii="仿宋" w:hAnsi="仿宋" w:eastAsia="仿宋" w:cs="仿宋"/>
                <w:b/>
                <w:bCs/>
                <w:kern w:val="0"/>
                <w:szCs w:val="21"/>
                <w:highlight w:val="none"/>
              </w:rPr>
              <w:t>备注</w:t>
            </w:r>
          </w:p>
        </w:tc>
      </w:tr>
      <w:tr w14:paraId="5920BC3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637D9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39A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A3（彩色）打印纸</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510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89E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025329">
            <w:pPr>
              <w:jc w:val="center"/>
              <w:rPr>
                <w:rFonts w:ascii="仿宋" w:hAnsi="仿宋" w:eastAsia="仿宋" w:cs="仿宋"/>
                <w:szCs w:val="21"/>
                <w:highlight w:val="none"/>
              </w:rPr>
            </w:pPr>
          </w:p>
        </w:tc>
      </w:tr>
      <w:tr w14:paraId="56D03BB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7803F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8E6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A4打印纸80g</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32FE">
            <w:pPr>
              <w:widowControl/>
              <w:jc w:val="center"/>
              <w:textAlignment w:val="center"/>
              <w:rPr>
                <w:rFonts w:ascii="仿宋" w:hAnsi="仿宋" w:eastAsia="仿宋" w:cs="仿宋"/>
                <w:szCs w:val="21"/>
                <w:highlight w:val="none"/>
              </w:rPr>
            </w:pPr>
            <w:r>
              <w:rPr>
                <w:rFonts w:hint="eastAsia" w:ascii="仿宋" w:hAnsi="仿宋" w:eastAsia="仿宋" w:cs="仿宋"/>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02E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23075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500张*5包/箱</w:t>
            </w:r>
          </w:p>
        </w:tc>
      </w:tr>
      <w:tr w14:paraId="007034A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A74F2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088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玻璃胶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110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3ED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5A6C7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厨卫专用</w:t>
            </w:r>
          </w:p>
        </w:tc>
      </w:tr>
      <w:tr w14:paraId="7C1AC48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52098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D43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玻璃胶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4B0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23E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2A938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防霉</w:t>
            </w:r>
          </w:p>
        </w:tc>
      </w:tr>
      <w:tr w14:paraId="33F1849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B15A9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456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空开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76E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710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13C79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1P10A</w:t>
            </w:r>
          </w:p>
        </w:tc>
      </w:tr>
      <w:tr w14:paraId="0132363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64E5A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1DD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空开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00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788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2BA0E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1P16A</w:t>
            </w:r>
          </w:p>
        </w:tc>
      </w:tr>
      <w:tr w14:paraId="2CB81C2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73CD3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A0F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空开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8C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B55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6E4D2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2P</w:t>
            </w:r>
          </w:p>
        </w:tc>
      </w:tr>
      <w:tr w14:paraId="7CC6FC7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956D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925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空开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EB3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F33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E8E0D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3P</w:t>
            </w:r>
          </w:p>
        </w:tc>
      </w:tr>
      <w:tr w14:paraId="4D07812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DADB6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098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漏保</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07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81C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4E0D6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1PN25A</w:t>
            </w:r>
          </w:p>
        </w:tc>
      </w:tr>
      <w:tr w14:paraId="1499DDA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EDF61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8F6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漏保</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22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BFF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EED76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2P</w:t>
            </w:r>
          </w:p>
        </w:tc>
      </w:tr>
      <w:tr w14:paraId="5992BAF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205A1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D8F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漏保</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A67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BE9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DD3CB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1PN32A</w:t>
            </w:r>
          </w:p>
        </w:tc>
      </w:tr>
      <w:tr w14:paraId="04AA697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A062F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CDB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漏保</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6D1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DD4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DA52D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1PN16A</w:t>
            </w:r>
          </w:p>
        </w:tc>
      </w:tr>
      <w:tr w14:paraId="4F0F7D2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2BDEA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FCB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漏保</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859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EFC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AE9E6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16A</w:t>
            </w:r>
          </w:p>
        </w:tc>
      </w:tr>
      <w:tr w14:paraId="0A5ECDA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0DDF6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EA4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漏保</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F6E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E4F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89FBA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32A</w:t>
            </w:r>
          </w:p>
        </w:tc>
      </w:tr>
      <w:tr w14:paraId="4E050C1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2A525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D97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漏保</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337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BE8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6BA62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63A</w:t>
            </w:r>
          </w:p>
        </w:tc>
      </w:tr>
      <w:tr w14:paraId="17F57CE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4AB85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9CC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垃圾袋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C69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83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8CC83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45*55</w:t>
            </w:r>
          </w:p>
        </w:tc>
      </w:tr>
      <w:tr w14:paraId="3C226CC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2109A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A72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垃圾袋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684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304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2F43A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60*80</w:t>
            </w:r>
          </w:p>
        </w:tc>
      </w:tr>
      <w:tr w14:paraId="32E7FCF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CD404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240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垃圾袋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A9F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2C4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F05B5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100*120</w:t>
            </w:r>
          </w:p>
        </w:tc>
      </w:tr>
      <w:tr w14:paraId="672A7AB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D8E09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ECA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大垃圾袋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FC2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CC5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0.7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74AAE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100*120</w:t>
            </w:r>
          </w:p>
        </w:tc>
      </w:tr>
      <w:tr w14:paraId="23B6B8E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F5E93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5AB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大垃圾袋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EA6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FD4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9D1E3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120*140</w:t>
            </w:r>
          </w:p>
        </w:tc>
      </w:tr>
      <w:tr w14:paraId="501A6DC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EFDAE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D8B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白色垃圾袋</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A6C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E4F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0.07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EAF29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平口50*60</w:t>
            </w:r>
          </w:p>
        </w:tc>
      </w:tr>
      <w:tr w14:paraId="3948008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FA72E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42E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黑色大垃圾袋</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DD9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309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69896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100个/包</w:t>
            </w:r>
          </w:p>
        </w:tc>
      </w:tr>
      <w:tr w14:paraId="09AD4DB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1FB27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278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长筒胶鞋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412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C35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89D26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回力.38码</w:t>
            </w:r>
          </w:p>
        </w:tc>
      </w:tr>
      <w:tr w14:paraId="57ABCD8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AC09B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E26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纱手套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DDD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A6F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ED6ECA">
            <w:pPr>
              <w:jc w:val="center"/>
              <w:rPr>
                <w:rFonts w:ascii="仿宋" w:hAnsi="仿宋" w:eastAsia="仿宋" w:cs="仿宋"/>
                <w:szCs w:val="21"/>
                <w:highlight w:val="none"/>
              </w:rPr>
            </w:pPr>
            <w:r>
              <w:rPr>
                <w:rFonts w:hint="eastAsia" w:ascii="仿宋" w:hAnsi="仿宋" w:eastAsia="仿宋" w:cs="仿宋"/>
                <w:szCs w:val="21"/>
                <w:highlight w:val="none"/>
              </w:rPr>
              <w:t>（布手套、线手套）</w:t>
            </w:r>
          </w:p>
        </w:tc>
      </w:tr>
      <w:tr w14:paraId="20870DB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A61D2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2A5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纱手套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0A2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441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4FDB45">
            <w:pPr>
              <w:jc w:val="center"/>
              <w:rPr>
                <w:rFonts w:ascii="仿宋" w:hAnsi="仿宋" w:eastAsia="仿宋" w:cs="仿宋"/>
                <w:szCs w:val="21"/>
                <w:highlight w:val="none"/>
              </w:rPr>
            </w:pPr>
            <w:r>
              <w:rPr>
                <w:rFonts w:hint="eastAsia" w:ascii="仿宋" w:hAnsi="仿宋" w:eastAsia="仿宋" w:cs="仿宋"/>
                <w:szCs w:val="21"/>
                <w:highlight w:val="none"/>
              </w:rPr>
              <w:t>星工/细纱加密</w:t>
            </w:r>
          </w:p>
        </w:tc>
      </w:tr>
      <w:tr w14:paraId="4B46BDC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38E60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EF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纱布手套（劳保手套）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62F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CD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613223">
            <w:pPr>
              <w:jc w:val="center"/>
              <w:rPr>
                <w:rFonts w:ascii="仿宋" w:hAnsi="仿宋" w:eastAsia="仿宋" w:cs="仿宋"/>
                <w:szCs w:val="21"/>
                <w:highlight w:val="none"/>
              </w:rPr>
            </w:pPr>
          </w:p>
        </w:tc>
      </w:tr>
      <w:tr w14:paraId="75DCC31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C215D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5E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布手套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FCE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746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3476F9">
            <w:pPr>
              <w:jc w:val="center"/>
              <w:rPr>
                <w:rFonts w:ascii="仿宋" w:hAnsi="仿宋" w:eastAsia="仿宋" w:cs="仿宋"/>
                <w:szCs w:val="21"/>
                <w:highlight w:val="none"/>
              </w:rPr>
            </w:pPr>
          </w:p>
        </w:tc>
      </w:tr>
      <w:tr w14:paraId="78B72BD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DB997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57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长皮手套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206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F21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2DBF1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60cm</w:t>
            </w:r>
          </w:p>
        </w:tc>
      </w:tr>
      <w:tr w14:paraId="4A7784E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D3626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073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一次性手套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632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114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F770E9">
            <w:pPr>
              <w:jc w:val="center"/>
              <w:rPr>
                <w:rFonts w:ascii="仿宋" w:hAnsi="仿宋" w:eastAsia="仿宋" w:cs="仿宋"/>
                <w:szCs w:val="21"/>
                <w:highlight w:val="none"/>
              </w:rPr>
            </w:pPr>
          </w:p>
        </w:tc>
      </w:tr>
      <w:tr w14:paraId="79B4E9D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95801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C90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一次性手套</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808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A4E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2E622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食品级5000</w:t>
            </w:r>
          </w:p>
        </w:tc>
      </w:tr>
      <w:tr w14:paraId="4AB9B0B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B5D8A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13B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白色防滑手套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470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340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01EF70">
            <w:pPr>
              <w:jc w:val="center"/>
              <w:rPr>
                <w:rFonts w:ascii="仿宋" w:hAnsi="仿宋" w:eastAsia="仿宋" w:cs="仿宋"/>
                <w:szCs w:val="21"/>
                <w:highlight w:val="none"/>
              </w:rPr>
            </w:pPr>
          </w:p>
        </w:tc>
      </w:tr>
      <w:tr w14:paraId="3E5B3F3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1F333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C5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对讲机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E08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B81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60F53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飞利浦VTR5110</w:t>
            </w:r>
          </w:p>
        </w:tc>
      </w:tr>
      <w:tr w14:paraId="5FD9E19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9A02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D13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洗洁精</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316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7EB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A2A7E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巨力25kg</w:t>
            </w:r>
          </w:p>
        </w:tc>
      </w:tr>
      <w:tr w14:paraId="4F89C98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DE3AE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D3C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电动擦鞋机油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359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0CB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FE774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200ml</w:t>
            </w:r>
          </w:p>
        </w:tc>
      </w:tr>
      <w:tr w14:paraId="384CF8B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E8D13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087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客房平拖把替换布</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C1B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698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969A53">
            <w:pPr>
              <w:jc w:val="center"/>
              <w:rPr>
                <w:rFonts w:ascii="仿宋" w:hAnsi="仿宋" w:eastAsia="仿宋" w:cs="仿宋"/>
                <w:szCs w:val="21"/>
                <w:highlight w:val="none"/>
              </w:rPr>
            </w:pPr>
          </w:p>
        </w:tc>
      </w:tr>
      <w:tr w14:paraId="102A032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94789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767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大厅拖把替换头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533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A56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D1B9BF">
            <w:pPr>
              <w:jc w:val="center"/>
              <w:rPr>
                <w:rFonts w:ascii="仿宋" w:hAnsi="仿宋" w:eastAsia="仿宋" w:cs="仿宋"/>
                <w:szCs w:val="21"/>
                <w:highlight w:val="none"/>
              </w:rPr>
            </w:pPr>
          </w:p>
        </w:tc>
      </w:tr>
      <w:tr w14:paraId="5F57B60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8BF5C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B3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上水器涂水替换毛头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C97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24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B94213">
            <w:pPr>
              <w:jc w:val="center"/>
              <w:rPr>
                <w:rFonts w:ascii="仿宋" w:hAnsi="仿宋" w:eastAsia="仿宋" w:cs="仿宋"/>
                <w:szCs w:val="21"/>
                <w:highlight w:val="none"/>
              </w:rPr>
            </w:pPr>
          </w:p>
        </w:tc>
      </w:tr>
      <w:tr w14:paraId="1FDD3B3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6397E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8A1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百洁布</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D3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342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E7566F">
            <w:pPr>
              <w:jc w:val="center"/>
              <w:rPr>
                <w:rFonts w:ascii="仿宋" w:hAnsi="仿宋" w:eastAsia="仿宋" w:cs="仿宋"/>
                <w:szCs w:val="21"/>
                <w:highlight w:val="none"/>
              </w:rPr>
            </w:pPr>
          </w:p>
        </w:tc>
      </w:tr>
      <w:tr w14:paraId="15A6F21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0C3B8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401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平板拖</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0DC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7CA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2F2B44">
            <w:pPr>
              <w:jc w:val="center"/>
              <w:rPr>
                <w:rFonts w:ascii="仿宋" w:hAnsi="仿宋" w:eastAsia="仿宋" w:cs="仿宋"/>
                <w:szCs w:val="21"/>
                <w:highlight w:val="none"/>
              </w:rPr>
            </w:pPr>
          </w:p>
        </w:tc>
      </w:tr>
      <w:tr w14:paraId="24DB199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8251B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7BD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90标准尘推布</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D12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4D8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AF2129">
            <w:pPr>
              <w:jc w:val="center"/>
              <w:rPr>
                <w:rFonts w:ascii="仿宋" w:hAnsi="仿宋" w:eastAsia="仿宋" w:cs="仿宋"/>
                <w:szCs w:val="21"/>
                <w:highlight w:val="none"/>
              </w:rPr>
            </w:pPr>
          </w:p>
        </w:tc>
      </w:tr>
      <w:tr w14:paraId="591A00E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FF100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9A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90标准尘推架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B20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31F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DF2484">
            <w:pPr>
              <w:jc w:val="center"/>
              <w:rPr>
                <w:rFonts w:ascii="仿宋" w:hAnsi="仿宋" w:eastAsia="仿宋" w:cs="仿宋"/>
                <w:szCs w:val="21"/>
                <w:highlight w:val="none"/>
              </w:rPr>
            </w:pPr>
          </w:p>
        </w:tc>
      </w:tr>
      <w:tr w14:paraId="6E796C7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5FB80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38D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全能保洁剂</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211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7BE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639DD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3.8L</w:t>
            </w:r>
          </w:p>
        </w:tc>
      </w:tr>
      <w:tr w14:paraId="6892CBC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5906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923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LED灯芯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2FD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A35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41DEB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雷士12W/白光（三只装）</w:t>
            </w:r>
          </w:p>
        </w:tc>
      </w:tr>
      <w:tr w14:paraId="625349D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F3B7C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16B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LED灯芯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50A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B82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F0FE5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雷士18W/白光（三只装）</w:t>
            </w:r>
          </w:p>
        </w:tc>
      </w:tr>
      <w:tr w14:paraId="67F30EA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133C1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624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LED平板灯</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06F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4DE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3800B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雷士/32W/5700K/595*595</w:t>
            </w:r>
          </w:p>
        </w:tc>
      </w:tr>
      <w:tr w14:paraId="5CD98E3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70920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A0C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LED平板灯</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788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FE7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CC81C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雷士/40W/4000K/298*1198</w:t>
            </w:r>
          </w:p>
        </w:tc>
      </w:tr>
      <w:tr w14:paraId="3ECE26C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B66F9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5AC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LED灯泡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8F3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192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CC982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3W</w:t>
            </w:r>
          </w:p>
        </w:tc>
      </w:tr>
      <w:tr w14:paraId="687E41F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1B48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21F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LED灯泡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ECD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5EB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B6BA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5WE274</w:t>
            </w:r>
          </w:p>
        </w:tc>
      </w:tr>
      <w:tr w14:paraId="3E21A18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587A4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4E6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LED灯泡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87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0F7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B5697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12WE27</w:t>
            </w:r>
          </w:p>
        </w:tc>
      </w:tr>
      <w:tr w14:paraId="78BEBAB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24D15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4D3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马桶盖</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990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EB5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D0E11E">
            <w:pPr>
              <w:jc w:val="center"/>
              <w:rPr>
                <w:rFonts w:ascii="仿宋" w:hAnsi="仿宋" w:eastAsia="仿宋" w:cs="仿宋"/>
                <w:szCs w:val="21"/>
                <w:highlight w:val="none"/>
              </w:rPr>
            </w:pPr>
            <w:r>
              <w:rPr>
                <w:rFonts w:hint="eastAsia" w:ascii="仿宋" w:hAnsi="仿宋" w:eastAsia="仿宋" w:cs="仿宋"/>
                <w:szCs w:val="21"/>
                <w:highlight w:val="none"/>
              </w:rPr>
              <w:t>法恩莎/直角大U脲醛宽36cm</w:t>
            </w:r>
          </w:p>
        </w:tc>
      </w:tr>
      <w:tr w14:paraId="3866942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CEFFB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23B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空调清洗剂</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EF1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220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B8C485">
            <w:pPr>
              <w:jc w:val="center"/>
              <w:rPr>
                <w:rFonts w:ascii="仿宋" w:hAnsi="仿宋" w:eastAsia="仿宋" w:cs="仿宋"/>
                <w:szCs w:val="21"/>
                <w:highlight w:val="none"/>
              </w:rPr>
            </w:pPr>
          </w:p>
        </w:tc>
      </w:tr>
      <w:tr w14:paraId="3F2CE6F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8C7E3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F35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门锁</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9A0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495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2E534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单活双快圆柱</w:t>
            </w:r>
          </w:p>
        </w:tc>
      </w:tr>
      <w:tr w14:paraId="407C4A5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E3ECE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EED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套装门锁</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AC4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E20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5B859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固特/铝白8205</w:t>
            </w:r>
          </w:p>
          <w:p w14:paraId="1BB3CD3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（平开合页+门吸）</w:t>
            </w:r>
          </w:p>
        </w:tc>
      </w:tr>
      <w:tr w14:paraId="2E56BCE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C7A67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FCE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卷纸</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51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44B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F361B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180克/卷</w:t>
            </w:r>
          </w:p>
        </w:tc>
      </w:tr>
      <w:tr w14:paraId="3CFE561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D4568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CD9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卷纸</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FAE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368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9EE1B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75克/卷</w:t>
            </w:r>
          </w:p>
        </w:tc>
      </w:tr>
      <w:tr w14:paraId="232F793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3937B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213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卷纸</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65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提</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BC8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312C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清风100克/卷</w:t>
            </w:r>
          </w:p>
        </w:tc>
      </w:tr>
      <w:tr w14:paraId="58CFD7B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ADE81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54C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擦手纸</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F66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A6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04C50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清风20包/箱</w:t>
            </w:r>
          </w:p>
        </w:tc>
      </w:tr>
      <w:tr w14:paraId="5C62D50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8F760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1F9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软抽纸</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098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442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182.4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CD76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100包/箱</w:t>
            </w:r>
          </w:p>
        </w:tc>
      </w:tr>
      <w:tr w14:paraId="5E05085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A1842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7E1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盒装抽纸</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87B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DD6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182.4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7AA90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200抽/盒</w:t>
            </w:r>
          </w:p>
        </w:tc>
      </w:tr>
      <w:tr w14:paraId="56B48C4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A369F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C31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防腐木油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9D9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F10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570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8C592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1.8L</w:t>
            </w:r>
          </w:p>
        </w:tc>
      </w:tr>
      <w:tr w14:paraId="791E3DE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CDD62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857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防锈漆</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A42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BE8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E5F9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5L</w:t>
            </w:r>
          </w:p>
        </w:tc>
      </w:tr>
      <w:tr w14:paraId="1D47EE1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88A05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2EA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底漆</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F92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95F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2484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5L</w:t>
            </w:r>
          </w:p>
        </w:tc>
      </w:tr>
      <w:tr w14:paraId="3BF9B05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DE1B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A31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稀释剂</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D0A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192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86FEC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10KG</w:t>
            </w:r>
          </w:p>
        </w:tc>
      </w:tr>
      <w:tr w14:paraId="54E58DB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73832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381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保鲜盒</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6B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952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w:t>
            </w:r>
          </w:p>
        </w:tc>
        <w:tc>
          <w:tcPr>
            <w:tcW w:w="22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5312B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32*22*10带扣</w:t>
            </w:r>
          </w:p>
        </w:tc>
      </w:tr>
      <w:tr w14:paraId="22EEE92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6C2E6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882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保鲜盒</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A3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027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980F3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32*22*10</w:t>
            </w:r>
          </w:p>
        </w:tc>
      </w:tr>
      <w:tr w14:paraId="4E7B09B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E850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1C2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保鲜盒</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2DB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849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w:t>
            </w:r>
          </w:p>
        </w:tc>
        <w:tc>
          <w:tcPr>
            <w:tcW w:w="22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A96E2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39*27*13.5</w:t>
            </w:r>
          </w:p>
        </w:tc>
      </w:tr>
      <w:tr w14:paraId="5055AC5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ECB8A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A3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保鲜盒</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CE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C66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w:t>
            </w:r>
          </w:p>
        </w:tc>
        <w:tc>
          <w:tcPr>
            <w:tcW w:w="22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75E74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39*27*13.5带扣</w:t>
            </w:r>
          </w:p>
        </w:tc>
      </w:tr>
      <w:tr w14:paraId="1570AEB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CD6A4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865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保鲜盒</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205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D1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w:t>
            </w:r>
          </w:p>
        </w:tc>
        <w:tc>
          <w:tcPr>
            <w:tcW w:w="22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CE6AF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45*31*16</w:t>
            </w:r>
          </w:p>
        </w:tc>
      </w:tr>
      <w:tr w14:paraId="6C59A44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53243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5D6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保鲜马夹袋</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84C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37F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4A127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35*45</w:t>
            </w:r>
          </w:p>
        </w:tc>
      </w:tr>
      <w:tr w14:paraId="46B72C0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68CDA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580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保鲜马夹袋</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B1F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90C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3373C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20*30</w:t>
            </w:r>
          </w:p>
        </w:tc>
      </w:tr>
      <w:tr w14:paraId="72A2DBF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44F7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2DE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马夹袋</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42C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885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78BC2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35*45</w:t>
            </w:r>
          </w:p>
        </w:tc>
      </w:tr>
      <w:tr w14:paraId="3A6AD33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2375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6C7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细漏勺</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941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8D1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9E085A">
            <w:pPr>
              <w:widowControl/>
              <w:jc w:val="center"/>
              <w:textAlignment w:val="center"/>
              <w:rPr>
                <w:rFonts w:ascii="仿宋" w:hAnsi="仿宋" w:eastAsia="仿宋" w:cs="仿宋"/>
                <w:szCs w:val="21"/>
                <w:highlight w:val="none"/>
              </w:rPr>
            </w:pPr>
          </w:p>
        </w:tc>
      </w:tr>
      <w:tr w14:paraId="1F065C6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20C89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A09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厨师纸帽</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47F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F7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6AB5B4">
            <w:pPr>
              <w:jc w:val="center"/>
              <w:rPr>
                <w:rFonts w:ascii="仿宋" w:hAnsi="仿宋" w:eastAsia="仿宋" w:cs="仿宋"/>
                <w:szCs w:val="21"/>
                <w:highlight w:val="none"/>
              </w:rPr>
            </w:pPr>
          </w:p>
        </w:tc>
      </w:tr>
      <w:tr w14:paraId="1DAC55A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2F61D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1F2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不锈钢铁盆</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C3D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CBD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F4C46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40cm</w:t>
            </w:r>
          </w:p>
        </w:tc>
      </w:tr>
      <w:tr w14:paraId="337B1C0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E52A5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2F0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纱布</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416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BCA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E8E8DF">
            <w:pPr>
              <w:jc w:val="center"/>
              <w:rPr>
                <w:rFonts w:ascii="仿宋" w:hAnsi="仿宋" w:eastAsia="仿宋" w:cs="仿宋"/>
                <w:szCs w:val="21"/>
                <w:highlight w:val="none"/>
              </w:rPr>
            </w:pPr>
          </w:p>
        </w:tc>
      </w:tr>
      <w:tr w14:paraId="3BF45AD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646B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7E9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不锈钢托盘</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B7A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8DF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69BE6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40*30</w:t>
            </w:r>
          </w:p>
        </w:tc>
      </w:tr>
      <w:tr w14:paraId="36B6A17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23738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271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蒸饭托盘</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001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810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D8D03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40*30</w:t>
            </w:r>
          </w:p>
        </w:tc>
      </w:tr>
      <w:tr w14:paraId="46591DB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C2155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16C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圆托盘（小）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0AF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0D1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FDA03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35.5cm</w:t>
            </w:r>
          </w:p>
        </w:tc>
      </w:tr>
      <w:tr w14:paraId="0070861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572A5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4AF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密漏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1E1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575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1D187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390066F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0F08E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299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白色菜筐</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381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8C8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E88A2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40*55*25</w:t>
            </w:r>
          </w:p>
        </w:tc>
      </w:tr>
      <w:tr w14:paraId="2C023DD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7BDE6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BA8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绿色菜筐</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45F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EAB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D632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40*55*25</w:t>
            </w:r>
          </w:p>
        </w:tc>
      </w:tr>
      <w:tr w14:paraId="6EC7F40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AC1EC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21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白色菜筐</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B15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532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4BB3A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40*50*14</w:t>
            </w:r>
          </w:p>
        </w:tc>
      </w:tr>
      <w:tr w14:paraId="4DD0C09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F2927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6F8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梳子</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43B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E64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836348">
            <w:pPr>
              <w:jc w:val="center"/>
              <w:rPr>
                <w:rFonts w:ascii="仿宋" w:hAnsi="仿宋" w:eastAsia="仿宋" w:cs="仿宋"/>
                <w:szCs w:val="21"/>
                <w:highlight w:val="none"/>
              </w:rPr>
            </w:pPr>
            <w:r>
              <w:rPr>
                <w:rFonts w:hint="eastAsia" w:ascii="仿宋" w:hAnsi="仿宋" w:eastAsia="仿宋" w:cs="仿宋"/>
                <w:szCs w:val="21"/>
                <w:highlight w:val="none"/>
              </w:rPr>
              <w:t>1000把/箱</w:t>
            </w:r>
          </w:p>
        </w:tc>
      </w:tr>
      <w:tr w14:paraId="5411E67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2F8AB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49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一次性拖鞋</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2EB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FE5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B1E9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棉麻加厚 300双/袋</w:t>
            </w:r>
          </w:p>
        </w:tc>
      </w:tr>
      <w:tr w14:paraId="6DB2260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68BC1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102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一次性拖鞋</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D5D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6CB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B64F3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棉麻</w:t>
            </w:r>
          </w:p>
        </w:tc>
      </w:tr>
      <w:tr w14:paraId="08A3545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A047D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39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擦鞋布</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EC9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7F8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0.85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9D2B3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加厚绒布</w:t>
            </w:r>
          </w:p>
        </w:tc>
      </w:tr>
      <w:tr w14:paraId="24578D1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22EF5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29B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5号电池</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F6A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节</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10D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1B86D5">
            <w:pPr>
              <w:jc w:val="center"/>
              <w:rPr>
                <w:rFonts w:ascii="仿宋" w:hAnsi="仿宋" w:eastAsia="仿宋" w:cs="仿宋"/>
                <w:szCs w:val="21"/>
                <w:highlight w:val="none"/>
              </w:rPr>
            </w:pPr>
          </w:p>
        </w:tc>
      </w:tr>
      <w:tr w14:paraId="57855AC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0F28C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A4F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7号电池</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509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D4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F3F35C">
            <w:pPr>
              <w:jc w:val="center"/>
              <w:rPr>
                <w:rFonts w:ascii="仿宋" w:hAnsi="仿宋" w:eastAsia="仿宋" w:cs="仿宋"/>
                <w:szCs w:val="21"/>
                <w:highlight w:val="none"/>
              </w:rPr>
            </w:pPr>
          </w:p>
        </w:tc>
      </w:tr>
      <w:tr w14:paraId="4F090AC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EFA25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F3F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电池</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C68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667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8212D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5号</w:t>
            </w:r>
          </w:p>
        </w:tc>
      </w:tr>
      <w:tr w14:paraId="20521C1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84A11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334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毛巾</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411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D7C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CB2FC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全棉</w:t>
            </w:r>
          </w:p>
        </w:tc>
      </w:tr>
      <w:tr w14:paraId="5B2B016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8D1A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A32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毛巾篮</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E6E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071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EBF1F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235768B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43BE8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A6E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毛巾夹</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5CA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5E3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09A55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1110FD5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8C1CD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1A7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漱口杯</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435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82B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B089D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盒/6个 透明玻璃</w:t>
            </w:r>
          </w:p>
        </w:tc>
      </w:tr>
      <w:tr w14:paraId="579889A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C9C24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FF1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颁奖盖布</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2EA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556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212D5F">
            <w:pPr>
              <w:jc w:val="center"/>
              <w:rPr>
                <w:rFonts w:ascii="仿宋" w:hAnsi="仿宋" w:eastAsia="仿宋" w:cs="仿宋"/>
                <w:szCs w:val="21"/>
                <w:highlight w:val="none"/>
              </w:rPr>
            </w:pPr>
          </w:p>
        </w:tc>
      </w:tr>
      <w:tr w14:paraId="4E87F66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3E2A5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A36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长皮围裙</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B95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8CD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60A437">
            <w:pPr>
              <w:jc w:val="center"/>
              <w:rPr>
                <w:rFonts w:ascii="仿宋" w:hAnsi="仿宋" w:eastAsia="仿宋" w:cs="仿宋"/>
                <w:szCs w:val="21"/>
                <w:highlight w:val="none"/>
              </w:rPr>
            </w:pPr>
          </w:p>
        </w:tc>
      </w:tr>
      <w:tr w14:paraId="4E61B17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A25FC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5BD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家用电磁炉</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AB9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EE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012386">
            <w:pPr>
              <w:jc w:val="center"/>
              <w:rPr>
                <w:rFonts w:ascii="仿宋" w:hAnsi="仿宋" w:eastAsia="仿宋" w:cs="仿宋"/>
                <w:szCs w:val="21"/>
                <w:highlight w:val="none"/>
              </w:rPr>
            </w:pPr>
          </w:p>
        </w:tc>
      </w:tr>
      <w:tr w14:paraId="3C9B66F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32B9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A07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工业火碱</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8E0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18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470E9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50斤/袋</w:t>
            </w:r>
          </w:p>
        </w:tc>
      </w:tr>
      <w:tr w14:paraId="127FD5E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91185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FD6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棉质擦碗布</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FF1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910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8E1496">
            <w:pPr>
              <w:jc w:val="center"/>
              <w:rPr>
                <w:rFonts w:ascii="仿宋" w:hAnsi="仿宋" w:eastAsia="仿宋" w:cs="仿宋"/>
                <w:szCs w:val="21"/>
                <w:highlight w:val="none"/>
              </w:rPr>
            </w:pPr>
            <w:r>
              <w:rPr>
                <w:rFonts w:hint="eastAsia" w:ascii="仿宋" w:hAnsi="仿宋" w:eastAsia="仿宋" w:cs="仿宋"/>
                <w:szCs w:val="21"/>
                <w:highlight w:val="none"/>
              </w:rPr>
              <w:t>纯棉</w:t>
            </w:r>
          </w:p>
        </w:tc>
      </w:tr>
      <w:tr w14:paraId="7BA1DD6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F4739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8CC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一次性牙签</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9BA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21F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BF250F">
            <w:pPr>
              <w:jc w:val="center"/>
              <w:rPr>
                <w:rFonts w:ascii="仿宋" w:hAnsi="仿宋" w:eastAsia="仿宋" w:cs="仿宋"/>
                <w:szCs w:val="21"/>
                <w:highlight w:val="none"/>
              </w:rPr>
            </w:pPr>
            <w:r>
              <w:rPr>
                <w:rFonts w:hint="eastAsia" w:ascii="仿宋" w:hAnsi="仿宋" w:eastAsia="仿宋" w:cs="仿宋"/>
                <w:szCs w:val="21"/>
                <w:highlight w:val="none"/>
              </w:rPr>
              <w:t>两头尖2600支</w:t>
            </w:r>
          </w:p>
        </w:tc>
      </w:tr>
      <w:tr w14:paraId="78FCD1C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2ABC7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2C6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一次性独立小包装牙签</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453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4C1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76F3A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200支</w:t>
            </w:r>
          </w:p>
        </w:tc>
      </w:tr>
      <w:tr w14:paraId="6CE0324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45FD8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B3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手摇水果削皮器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4E0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A8B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EE55EC">
            <w:pPr>
              <w:jc w:val="center"/>
              <w:rPr>
                <w:rFonts w:ascii="仿宋" w:hAnsi="仿宋" w:eastAsia="仿宋" w:cs="仿宋"/>
                <w:szCs w:val="21"/>
                <w:highlight w:val="none"/>
              </w:rPr>
            </w:pPr>
          </w:p>
        </w:tc>
      </w:tr>
      <w:tr w14:paraId="3927FD2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79A32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686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海绵对折拖把</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8D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F34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3B1B8A">
            <w:pPr>
              <w:jc w:val="center"/>
              <w:rPr>
                <w:rFonts w:ascii="仿宋" w:hAnsi="仿宋" w:eastAsia="仿宋" w:cs="仿宋"/>
                <w:szCs w:val="21"/>
                <w:highlight w:val="none"/>
              </w:rPr>
            </w:pPr>
          </w:p>
        </w:tc>
      </w:tr>
      <w:tr w14:paraId="705DD0D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6518B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C8E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快递货架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BB6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4DE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CA50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200*150*50</w:t>
            </w:r>
          </w:p>
        </w:tc>
      </w:tr>
      <w:tr w14:paraId="2F43726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5161A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651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保温壶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14D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152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A376F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2970101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33B5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952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灭蝇灯管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31A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D08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65CF3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t815w</w:t>
            </w:r>
          </w:p>
        </w:tc>
      </w:tr>
      <w:tr w14:paraId="65CA352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2D4DB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1C5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消火栓贴纸</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C66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12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1C557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40*20cm</w:t>
            </w:r>
          </w:p>
        </w:tc>
      </w:tr>
      <w:tr w14:paraId="3F2213A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8E171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0F1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灭火器贴纸</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1F5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0DB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9DCC5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40*20cm</w:t>
            </w:r>
          </w:p>
        </w:tc>
      </w:tr>
      <w:tr w14:paraId="4D6F383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00838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163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补墙膏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363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6DF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639E4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9kg</w:t>
            </w:r>
          </w:p>
        </w:tc>
      </w:tr>
      <w:tr w14:paraId="43DBF38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F9613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D80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地铲刀</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A07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C16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42758C">
            <w:pPr>
              <w:jc w:val="center"/>
              <w:rPr>
                <w:rFonts w:ascii="仿宋" w:hAnsi="仿宋" w:eastAsia="仿宋" w:cs="仿宋"/>
                <w:szCs w:val="21"/>
                <w:highlight w:val="none"/>
              </w:rPr>
            </w:pPr>
          </w:p>
        </w:tc>
      </w:tr>
      <w:tr w14:paraId="2E3EE90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B264C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8B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抹刀</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F7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1B2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82D49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240MM</w:t>
            </w:r>
          </w:p>
        </w:tc>
      </w:tr>
      <w:tr w14:paraId="1524F0C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50548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620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油灰刀</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A57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09A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28603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6寸</w:t>
            </w:r>
          </w:p>
        </w:tc>
      </w:tr>
      <w:tr w14:paraId="4E3E719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99F8C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4DD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电源盒</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D39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277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B0BC80">
            <w:pPr>
              <w:jc w:val="center"/>
              <w:rPr>
                <w:rFonts w:ascii="仿宋" w:hAnsi="仿宋" w:eastAsia="仿宋" w:cs="仿宋"/>
                <w:szCs w:val="21"/>
                <w:highlight w:val="none"/>
              </w:rPr>
            </w:pPr>
          </w:p>
        </w:tc>
      </w:tr>
      <w:tr w14:paraId="6B72DC2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25D94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5F3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LED控制装置</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19E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1A6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2C619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雷士照明/DRI220-22-110/输入0.3A输出35-38vDC1100mA</w:t>
            </w:r>
          </w:p>
        </w:tc>
      </w:tr>
      <w:tr w14:paraId="10E2537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727F5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8E2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小推车</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6B2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EFB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6D8C9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90*60</w:t>
            </w:r>
          </w:p>
        </w:tc>
      </w:tr>
      <w:tr w14:paraId="3E17BF7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1CBEF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789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水瓶推车</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AC3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554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490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1CD92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7C12FFE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7DEF5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C75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话筒套防滚圈</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06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552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A09EA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黒色</w:t>
            </w:r>
          </w:p>
        </w:tc>
      </w:tr>
      <w:tr w14:paraId="568A379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DA13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24C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启辉器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7EA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B5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3EB74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w:t>
            </w:r>
          </w:p>
        </w:tc>
      </w:tr>
      <w:tr w14:paraId="526C547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271F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781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明盒</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E67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AB1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81331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86型</w:t>
            </w:r>
          </w:p>
        </w:tc>
      </w:tr>
      <w:tr w14:paraId="37C22FE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A2826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721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无油空压机</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08B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546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118B97">
            <w:pPr>
              <w:jc w:val="center"/>
              <w:rPr>
                <w:rFonts w:ascii="仿宋" w:hAnsi="仿宋" w:eastAsia="仿宋" w:cs="仿宋"/>
                <w:szCs w:val="21"/>
                <w:highlight w:val="none"/>
              </w:rPr>
            </w:pPr>
          </w:p>
        </w:tc>
      </w:tr>
      <w:tr w14:paraId="2443983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DD25F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34B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气钉枪</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4D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2F2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A25768">
            <w:pPr>
              <w:jc w:val="center"/>
              <w:rPr>
                <w:rFonts w:ascii="仿宋" w:hAnsi="仿宋" w:eastAsia="仿宋" w:cs="仿宋"/>
                <w:szCs w:val="21"/>
                <w:highlight w:val="none"/>
              </w:rPr>
            </w:pPr>
          </w:p>
        </w:tc>
      </w:tr>
      <w:tr w14:paraId="7A80694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B313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F6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滚筒刷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C12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0A3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0EA69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4寸</w:t>
            </w:r>
          </w:p>
        </w:tc>
      </w:tr>
      <w:tr w14:paraId="73B39AA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3A05A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40B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滚筒刷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E6F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9C9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DB18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6寸</w:t>
            </w:r>
          </w:p>
        </w:tc>
      </w:tr>
      <w:tr w14:paraId="7C6AFB2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54550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340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延长杆</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181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BCF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3E7D8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2m</w:t>
            </w:r>
          </w:p>
        </w:tc>
      </w:tr>
      <w:tr w14:paraId="0DF6FBC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DBF8F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B67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电工胶布</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87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728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60F7F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20卷4色</w:t>
            </w:r>
          </w:p>
        </w:tc>
      </w:tr>
      <w:tr w14:paraId="6431CAE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0F48E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C5F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电工胶布</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1E1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B3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BC7E5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3M/黒黄蓝红绿</w:t>
            </w:r>
          </w:p>
        </w:tc>
      </w:tr>
      <w:tr w14:paraId="3F26AFD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B6E0C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9E6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开水器龙头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4CD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4B2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47A58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4分加长不锈钢</w:t>
            </w:r>
          </w:p>
        </w:tc>
      </w:tr>
      <w:tr w14:paraId="6C08AED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53CB3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525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加热管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3B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99D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5AAA1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220V/4KW</w:t>
            </w:r>
          </w:p>
        </w:tc>
      </w:tr>
      <w:tr w14:paraId="29A2A5C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B98E7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3FE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干壁钉</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5FF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AF5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A5EE26">
            <w:pPr>
              <w:jc w:val="center"/>
              <w:rPr>
                <w:rFonts w:ascii="仿宋" w:hAnsi="仿宋" w:eastAsia="仿宋" w:cs="仿宋"/>
                <w:szCs w:val="21"/>
                <w:highlight w:val="none"/>
              </w:rPr>
            </w:pPr>
          </w:p>
        </w:tc>
      </w:tr>
      <w:tr w14:paraId="5BEF2A5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EAE55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EAC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摇摆水龙头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D91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9DF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6F4AE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25CM304不锈钢</w:t>
            </w:r>
          </w:p>
        </w:tc>
      </w:tr>
      <w:tr w14:paraId="54B3B71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9819F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03A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面盆水龙头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BB8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26B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1CDFB3">
            <w:pPr>
              <w:jc w:val="center"/>
              <w:rPr>
                <w:rFonts w:ascii="仿宋" w:hAnsi="仿宋" w:eastAsia="仿宋" w:cs="仿宋"/>
                <w:szCs w:val="21"/>
                <w:highlight w:val="none"/>
              </w:rPr>
            </w:pPr>
            <w:r>
              <w:rPr>
                <w:rFonts w:hint="eastAsia" w:ascii="仿宋" w:hAnsi="仿宋" w:eastAsia="仿宋" w:cs="仿宋"/>
                <w:szCs w:val="21"/>
                <w:highlight w:val="none"/>
              </w:rPr>
              <w:t>冷热水/法恩莎（FE01H101CP）</w:t>
            </w:r>
          </w:p>
        </w:tc>
      </w:tr>
      <w:tr w14:paraId="130FC32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68AB6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5F1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水龙头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62B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406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8A97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冷热厨房用</w:t>
            </w:r>
          </w:p>
        </w:tc>
      </w:tr>
      <w:tr w14:paraId="5353BF3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4DEEF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157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水龙头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C09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B08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F86F2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冷热卫生间用</w:t>
            </w:r>
          </w:p>
        </w:tc>
      </w:tr>
      <w:tr w14:paraId="32BA543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E4F3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561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两用水龙头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A4E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E92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8235E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304不锈钢/4分</w:t>
            </w:r>
          </w:p>
        </w:tc>
      </w:tr>
      <w:tr w14:paraId="31F795D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14EFA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9D4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水泥</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AC3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170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1C9B2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50kg</w:t>
            </w:r>
          </w:p>
        </w:tc>
      </w:tr>
      <w:tr w14:paraId="141977B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E112B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D5D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HDMI高清线</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44D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261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957F2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绿联/黄黑扁线/5m</w:t>
            </w:r>
          </w:p>
        </w:tc>
      </w:tr>
      <w:tr w14:paraId="6F2777F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DE5E1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54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HDMI高清线</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3EF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94B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D89E0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绿联/黄黑扁线/10m</w:t>
            </w:r>
          </w:p>
        </w:tc>
      </w:tr>
      <w:tr w14:paraId="0D5E733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B0FA3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F38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HDMI直通模块</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BAE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06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96F449">
            <w:pPr>
              <w:jc w:val="center"/>
              <w:rPr>
                <w:rFonts w:ascii="仿宋" w:hAnsi="仿宋" w:eastAsia="仿宋" w:cs="仿宋"/>
                <w:szCs w:val="21"/>
                <w:highlight w:val="none"/>
              </w:rPr>
            </w:pPr>
          </w:p>
        </w:tc>
      </w:tr>
      <w:tr w14:paraId="1496C7B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F9060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511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HDMI分配器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CB8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BC5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83A09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一进二出</w:t>
            </w:r>
          </w:p>
        </w:tc>
      </w:tr>
      <w:tr w14:paraId="4A8E672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49FF1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3C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音频线</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A1A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C1E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D208E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3.5转双莲花1.5m</w:t>
            </w:r>
          </w:p>
        </w:tc>
      </w:tr>
      <w:tr w14:paraId="415B58C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836E5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4DA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音频线</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0F8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3B1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38436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3.5转双莲花10m</w:t>
            </w:r>
          </w:p>
        </w:tc>
      </w:tr>
      <w:tr w14:paraId="5062C97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15322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283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防火门通用锁芯</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2D2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F36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FFDB6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通开</w:t>
            </w:r>
          </w:p>
        </w:tc>
      </w:tr>
      <w:tr w14:paraId="7806EEA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9456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AD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收发器电源适配器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0B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B9F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154DA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5v-2a/2.5mm</w:t>
            </w:r>
          </w:p>
        </w:tc>
      </w:tr>
      <w:tr w14:paraId="7DCF402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AC1D7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A15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光纤收发器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8DC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A1C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E3747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HTB-GS-03 20KW</w:t>
            </w:r>
          </w:p>
        </w:tc>
      </w:tr>
      <w:tr w14:paraId="2BFA74A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74973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1EB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电源适配器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137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 xml:space="preserve">个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503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9216F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5V3A</w:t>
            </w:r>
          </w:p>
        </w:tc>
      </w:tr>
      <w:tr w14:paraId="3DA4705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CA92A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CFA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残卫声光报警器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69B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368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FB1164">
            <w:pPr>
              <w:jc w:val="center"/>
              <w:rPr>
                <w:rFonts w:ascii="仿宋" w:hAnsi="仿宋" w:eastAsia="仿宋" w:cs="仿宋"/>
                <w:szCs w:val="21"/>
                <w:highlight w:val="none"/>
              </w:rPr>
            </w:pPr>
          </w:p>
        </w:tc>
      </w:tr>
      <w:tr w14:paraId="1EC0DC7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DE4DD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09C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灶台防爆灯</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795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F0A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AA6E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全铝椭圆192*100*86</w:t>
            </w:r>
          </w:p>
        </w:tc>
      </w:tr>
      <w:tr w14:paraId="4AAA9F8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36255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028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防爆灯</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773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51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9DAC5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24WLED</w:t>
            </w:r>
          </w:p>
        </w:tc>
      </w:tr>
      <w:tr w14:paraId="08B4B66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52C98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88B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铁丝</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8E2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斤</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7F2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3CED7A">
            <w:pPr>
              <w:jc w:val="center"/>
              <w:rPr>
                <w:rFonts w:ascii="仿宋" w:hAnsi="仿宋" w:eastAsia="仿宋" w:cs="仿宋"/>
                <w:szCs w:val="21"/>
                <w:highlight w:val="none"/>
              </w:rPr>
            </w:pPr>
          </w:p>
        </w:tc>
      </w:tr>
      <w:tr w14:paraId="00DAEB4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705AA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D38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三角阀</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52A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FF0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3C21C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304不锈钢</w:t>
            </w:r>
          </w:p>
        </w:tc>
      </w:tr>
      <w:tr w14:paraId="5277B36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4CF35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012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香皂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C4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FE5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77DBC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1000块/箱</w:t>
            </w:r>
          </w:p>
        </w:tc>
      </w:tr>
      <w:tr w14:paraId="290DC4B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4F18D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66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牙刷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183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EEB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19725F">
            <w:pPr>
              <w:jc w:val="center"/>
              <w:rPr>
                <w:rFonts w:ascii="仿宋" w:hAnsi="仿宋" w:eastAsia="仿宋" w:cs="仿宋"/>
                <w:szCs w:val="21"/>
                <w:highlight w:val="none"/>
              </w:rPr>
            </w:pPr>
            <w:r>
              <w:rPr>
                <w:rFonts w:hint="eastAsia" w:ascii="仿宋" w:hAnsi="仿宋" w:eastAsia="仿宋" w:cs="仿宋"/>
                <w:szCs w:val="21"/>
                <w:highlight w:val="none"/>
              </w:rPr>
              <w:t>1000个/箱</w:t>
            </w:r>
          </w:p>
        </w:tc>
      </w:tr>
      <w:tr w14:paraId="6C8FA1B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79990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ACA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洗发水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537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322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34C7D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500瓶/箱35ml</w:t>
            </w:r>
          </w:p>
        </w:tc>
      </w:tr>
      <w:tr w14:paraId="241DD61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94E0B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643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沐浴露</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F1B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16A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F52A5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500瓶/箱 35ml</w:t>
            </w:r>
          </w:p>
        </w:tc>
      </w:tr>
      <w:tr w14:paraId="5F19C89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87864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0B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护发素</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A1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1B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292A8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500瓶/箱 35ml</w:t>
            </w:r>
          </w:p>
        </w:tc>
      </w:tr>
      <w:tr w14:paraId="6B29C6B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7E182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F70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浴帽</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417E">
            <w:pPr>
              <w:widowControl/>
              <w:jc w:val="center"/>
              <w:textAlignment w:val="center"/>
              <w:rPr>
                <w:rFonts w:ascii="仿宋" w:hAnsi="仿宋" w:eastAsia="仿宋" w:cs="仿宋"/>
                <w:szCs w:val="21"/>
                <w:highlight w:val="none"/>
              </w:rPr>
            </w:pPr>
            <w:r>
              <w:rPr>
                <w:rFonts w:hint="eastAsia" w:ascii="仿宋" w:hAnsi="仿宋" w:eastAsia="仿宋" w:cs="仿宋"/>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5B1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834F99">
            <w:pPr>
              <w:jc w:val="center"/>
              <w:rPr>
                <w:rFonts w:ascii="仿宋" w:hAnsi="仿宋" w:eastAsia="仿宋" w:cs="仿宋"/>
                <w:szCs w:val="21"/>
                <w:highlight w:val="none"/>
              </w:rPr>
            </w:pPr>
            <w:r>
              <w:rPr>
                <w:rFonts w:hint="eastAsia" w:ascii="仿宋" w:hAnsi="仿宋" w:eastAsia="仿宋" w:cs="仿宋"/>
                <w:szCs w:val="21"/>
                <w:highlight w:val="none"/>
              </w:rPr>
              <w:t>1000个/箱</w:t>
            </w:r>
          </w:p>
        </w:tc>
      </w:tr>
      <w:tr w14:paraId="6C8636B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DDEF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419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全能水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847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37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3601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3.8L</w:t>
            </w:r>
          </w:p>
        </w:tc>
      </w:tr>
      <w:tr w14:paraId="5898121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A4937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B99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一次性杯盖</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3C28">
            <w:pPr>
              <w:widowControl/>
              <w:jc w:val="center"/>
              <w:textAlignment w:val="center"/>
              <w:rPr>
                <w:rFonts w:ascii="仿宋" w:hAnsi="仿宋" w:eastAsia="仿宋" w:cs="仿宋"/>
                <w:szCs w:val="21"/>
                <w:highlight w:val="none"/>
              </w:rPr>
            </w:pPr>
            <w:r>
              <w:rPr>
                <w:rFonts w:hint="eastAsia" w:ascii="仿宋" w:hAnsi="仿宋" w:eastAsia="仿宋" w:cs="仿宋"/>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D68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82BB77">
            <w:pPr>
              <w:jc w:val="center"/>
              <w:rPr>
                <w:rFonts w:ascii="仿宋" w:hAnsi="仿宋" w:eastAsia="仿宋" w:cs="仿宋"/>
                <w:szCs w:val="21"/>
                <w:highlight w:val="none"/>
              </w:rPr>
            </w:pPr>
            <w:r>
              <w:rPr>
                <w:rFonts w:hint="eastAsia" w:ascii="仿宋" w:hAnsi="仿宋" w:eastAsia="仿宋" w:cs="仿宋"/>
                <w:szCs w:val="21"/>
                <w:highlight w:val="none"/>
              </w:rPr>
              <w:t>5000张/箱</w:t>
            </w:r>
          </w:p>
        </w:tc>
      </w:tr>
      <w:tr w14:paraId="70ED389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759FF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612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烟灰缸</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A4C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1DC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CC78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陶瓷</w:t>
            </w:r>
          </w:p>
        </w:tc>
      </w:tr>
      <w:tr w14:paraId="41CCA37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B1F96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D9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白细沙</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71D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A1F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5ACBA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50斤</w:t>
            </w:r>
          </w:p>
        </w:tc>
      </w:tr>
      <w:tr w14:paraId="1FC41BD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77376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610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炭包</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854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D0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81E5D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500g</w:t>
            </w:r>
          </w:p>
        </w:tc>
      </w:tr>
      <w:tr w14:paraId="372FE3C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A87E0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004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尘推油</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42F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B47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71EC0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3.8L</w:t>
            </w:r>
          </w:p>
        </w:tc>
      </w:tr>
      <w:tr w14:paraId="132D032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B5B39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A68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化油剂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D1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031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7388D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3.8L</w:t>
            </w:r>
          </w:p>
        </w:tc>
      </w:tr>
      <w:tr w14:paraId="1F6D0E7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68D93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A1C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除锈剂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79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517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5CEBB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DW-40（300ml）两瓶装</w:t>
            </w:r>
          </w:p>
        </w:tc>
      </w:tr>
      <w:tr w14:paraId="39D6A78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46A20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A18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除垢剂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9D6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F72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14154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老管家牌盒/12个</w:t>
            </w:r>
          </w:p>
        </w:tc>
      </w:tr>
      <w:tr w14:paraId="4537803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3816C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000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玻璃水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613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AB3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1122F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3.8L</w:t>
            </w:r>
          </w:p>
        </w:tc>
      </w:tr>
      <w:tr w14:paraId="4BA3B9C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2CE9A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B23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洁厕灵</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873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8D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84F73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5kg</w:t>
            </w:r>
          </w:p>
        </w:tc>
      </w:tr>
      <w:tr w14:paraId="6E66D06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ACDA9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F69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白醋</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AC2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99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FAEA8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500ml</w:t>
            </w:r>
          </w:p>
        </w:tc>
      </w:tr>
      <w:tr w14:paraId="2061A69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19F17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F51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84消毒液</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DC6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656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4AA63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1.25l</w:t>
            </w:r>
          </w:p>
        </w:tc>
      </w:tr>
      <w:tr w14:paraId="7E153CC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04EE8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80D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除臭剂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8F1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897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1B8A0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1000ml</w:t>
            </w:r>
          </w:p>
        </w:tc>
      </w:tr>
      <w:tr w14:paraId="65B02CE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66CB9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3D8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汤桶勺</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71D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25E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208AA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690D688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EF33C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7E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水滴青石</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5DB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E5A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6062E3">
            <w:pPr>
              <w:jc w:val="center"/>
              <w:rPr>
                <w:rFonts w:ascii="仿宋" w:hAnsi="仿宋" w:eastAsia="仿宋" w:cs="仿宋"/>
                <w:szCs w:val="21"/>
                <w:highlight w:val="none"/>
              </w:rPr>
            </w:pPr>
          </w:p>
        </w:tc>
      </w:tr>
      <w:tr w14:paraId="51292AC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E196D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606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磨刀石</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1E8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E56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A47B96">
            <w:pPr>
              <w:jc w:val="center"/>
              <w:rPr>
                <w:rFonts w:ascii="仿宋" w:hAnsi="仿宋" w:eastAsia="仿宋" w:cs="仿宋"/>
                <w:szCs w:val="21"/>
                <w:highlight w:val="none"/>
              </w:rPr>
            </w:pPr>
          </w:p>
        </w:tc>
      </w:tr>
      <w:tr w14:paraId="355B851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85FE3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6C1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洗衣粉</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4C0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3D3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9D7F0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260g</w:t>
            </w:r>
          </w:p>
        </w:tc>
      </w:tr>
      <w:tr w14:paraId="424DDC8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0A0A3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557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洗衣粉1.36kg</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616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6D2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F3951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1.36kg</w:t>
            </w:r>
          </w:p>
        </w:tc>
      </w:tr>
      <w:tr w14:paraId="4CAAB67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69845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8A4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洗衣粉</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82B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667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5E88D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10包/袋</w:t>
            </w:r>
          </w:p>
        </w:tc>
      </w:tr>
      <w:tr w14:paraId="6F5550D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0A22A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7CD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洗衣粉</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26A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410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3AC9E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1kg</w:t>
            </w:r>
          </w:p>
        </w:tc>
      </w:tr>
      <w:tr w14:paraId="689FC1F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C568C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CC8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洗洁剂25kg</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6CF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BF7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12F6BA">
            <w:pPr>
              <w:jc w:val="center"/>
              <w:rPr>
                <w:rFonts w:ascii="仿宋" w:hAnsi="仿宋" w:eastAsia="仿宋" w:cs="仿宋"/>
                <w:szCs w:val="21"/>
                <w:highlight w:val="none"/>
              </w:rPr>
            </w:pPr>
          </w:p>
        </w:tc>
      </w:tr>
      <w:tr w14:paraId="577AC81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12EF7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BE9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透明皂</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368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F1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C39869">
            <w:pPr>
              <w:jc w:val="center"/>
              <w:rPr>
                <w:rFonts w:ascii="仿宋" w:hAnsi="仿宋" w:eastAsia="仿宋" w:cs="仿宋"/>
                <w:szCs w:val="21"/>
                <w:highlight w:val="none"/>
              </w:rPr>
            </w:pPr>
          </w:p>
        </w:tc>
      </w:tr>
      <w:tr w14:paraId="7177AD6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85BB3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C8D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擦杯布（专用）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CC1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F08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76670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全棉</w:t>
            </w:r>
          </w:p>
        </w:tc>
      </w:tr>
      <w:tr w14:paraId="2424FF1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0EBC9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815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钢丝球</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C61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00F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0.6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81B98F">
            <w:pPr>
              <w:jc w:val="center"/>
              <w:rPr>
                <w:rFonts w:ascii="仿宋" w:hAnsi="仿宋" w:eastAsia="仿宋" w:cs="仿宋"/>
                <w:szCs w:val="21"/>
                <w:highlight w:val="none"/>
              </w:rPr>
            </w:pPr>
          </w:p>
        </w:tc>
      </w:tr>
      <w:tr w14:paraId="6A2F296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53A8E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C23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清洁球</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348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242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A7C47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佳顺12个/包</w:t>
            </w:r>
          </w:p>
        </w:tc>
      </w:tr>
      <w:tr w14:paraId="5E6A04B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BB3B5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964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洗手液</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68F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D3E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B3E01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300g</w:t>
            </w:r>
          </w:p>
        </w:tc>
      </w:tr>
      <w:tr w14:paraId="49EB3DE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D014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2BB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白色抹布</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102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ED4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FABD8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30*30</w:t>
            </w:r>
          </w:p>
        </w:tc>
      </w:tr>
      <w:tr w14:paraId="70D771E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D925D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809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抹布</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051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0D1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273F30">
            <w:pPr>
              <w:widowControl/>
              <w:jc w:val="center"/>
              <w:textAlignment w:val="center"/>
              <w:rPr>
                <w:rFonts w:ascii="仿宋" w:hAnsi="仿宋" w:eastAsia="仿宋" w:cs="仿宋"/>
                <w:szCs w:val="21"/>
                <w:highlight w:val="none"/>
              </w:rPr>
            </w:pPr>
          </w:p>
        </w:tc>
      </w:tr>
      <w:tr w14:paraId="6AC39F7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4F8AA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991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云石铲刀</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4B0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A91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C0391B">
            <w:pPr>
              <w:jc w:val="center"/>
              <w:rPr>
                <w:rFonts w:ascii="仿宋" w:hAnsi="仿宋" w:eastAsia="仿宋" w:cs="仿宋"/>
                <w:szCs w:val="21"/>
                <w:highlight w:val="none"/>
              </w:rPr>
            </w:pPr>
          </w:p>
        </w:tc>
      </w:tr>
      <w:tr w14:paraId="57CE74E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53344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11D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云石铲刀刀片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61C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65C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0CAACD">
            <w:pPr>
              <w:jc w:val="center"/>
              <w:rPr>
                <w:rFonts w:ascii="仿宋" w:hAnsi="仿宋" w:eastAsia="仿宋" w:cs="仿宋"/>
                <w:szCs w:val="21"/>
                <w:highlight w:val="none"/>
              </w:rPr>
            </w:pPr>
          </w:p>
        </w:tc>
      </w:tr>
      <w:tr w14:paraId="1749EF1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B21BA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488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1.2米伸缩杆</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5E3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73E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D4525D">
            <w:pPr>
              <w:jc w:val="center"/>
              <w:rPr>
                <w:rFonts w:ascii="仿宋" w:hAnsi="仿宋" w:eastAsia="仿宋" w:cs="仿宋"/>
                <w:szCs w:val="21"/>
                <w:highlight w:val="none"/>
              </w:rPr>
            </w:pPr>
          </w:p>
        </w:tc>
      </w:tr>
      <w:tr w14:paraId="7C67C0F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0BE39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A9E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2.4米伸缩杆</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B50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52B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A37BD5">
            <w:pPr>
              <w:jc w:val="center"/>
              <w:rPr>
                <w:rFonts w:ascii="仿宋" w:hAnsi="仿宋" w:eastAsia="仿宋" w:cs="仿宋"/>
                <w:szCs w:val="21"/>
                <w:highlight w:val="none"/>
              </w:rPr>
            </w:pPr>
          </w:p>
        </w:tc>
      </w:tr>
      <w:tr w14:paraId="5A23FAF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8EFB5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F6B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硬板刷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F59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A7A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093055">
            <w:pPr>
              <w:jc w:val="center"/>
              <w:rPr>
                <w:rFonts w:ascii="仿宋" w:hAnsi="仿宋" w:eastAsia="仿宋" w:cs="仿宋"/>
                <w:szCs w:val="21"/>
                <w:highlight w:val="none"/>
              </w:rPr>
            </w:pPr>
          </w:p>
        </w:tc>
      </w:tr>
      <w:tr w14:paraId="719ABF0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D6195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60C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细毛刷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362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2D3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79F06C">
            <w:pPr>
              <w:jc w:val="center"/>
              <w:rPr>
                <w:rFonts w:ascii="仿宋" w:hAnsi="仿宋" w:eastAsia="仿宋" w:cs="仿宋"/>
                <w:szCs w:val="21"/>
                <w:highlight w:val="none"/>
              </w:rPr>
            </w:pPr>
          </w:p>
        </w:tc>
      </w:tr>
      <w:tr w14:paraId="7A46031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F1E04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7D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1.1米尘拖头布</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AF4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855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614DF7">
            <w:pPr>
              <w:jc w:val="center"/>
              <w:rPr>
                <w:rFonts w:ascii="仿宋" w:hAnsi="仿宋" w:eastAsia="仿宋" w:cs="仿宋"/>
                <w:szCs w:val="21"/>
                <w:highlight w:val="none"/>
              </w:rPr>
            </w:pPr>
          </w:p>
        </w:tc>
      </w:tr>
      <w:tr w14:paraId="76FD392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D874B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3A8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长柄地刷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91E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50E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BBC992">
            <w:pPr>
              <w:jc w:val="center"/>
              <w:rPr>
                <w:rFonts w:ascii="仿宋" w:hAnsi="仿宋" w:eastAsia="仿宋" w:cs="仿宋"/>
                <w:szCs w:val="21"/>
                <w:highlight w:val="none"/>
              </w:rPr>
            </w:pPr>
          </w:p>
        </w:tc>
      </w:tr>
      <w:tr w14:paraId="7280011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E24B3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EC9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地面刮水器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A2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BB9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90434C">
            <w:pPr>
              <w:jc w:val="center"/>
              <w:rPr>
                <w:rFonts w:ascii="仿宋" w:hAnsi="仿宋" w:eastAsia="仿宋" w:cs="仿宋"/>
                <w:szCs w:val="21"/>
                <w:highlight w:val="none"/>
              </w:rPr>
            </w:pPr>
            <w:r>
              <w:rPr>
                <w:rFonts w:hint="eastAsia" w:ascii="仿宋" w:hAnsi="仿宋" w:eastAsia="仿宋" w:cs="仿宋"/>
                <w:szCs w:val="21"/>
                <w:highlight w:val="none"/>
              </w:rPr>
              <w:t>75cm</w:t>
            </w:r>
          </w:p>
        </w:tc>
      </w:tr>
      <w:tr w14:paraId="3D2BB7E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8CB38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C86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玻璃刮</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51F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393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5375A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30cm</w:t>
            </w:r>
          </w:p>
        </w:tc>
      </w:tr>
      <w:tr w14:paraId="5C3DC3B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65B60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51E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扫把簸箕一套</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E6D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F4E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86006F">
            <w:pPr>
              <w:jc w:val="center"/>
              <w:rPr>
                <w:rFonts w:ascii="仿宋" w:hAnsi="仿宋" w:eastAsia="仿宋" w:cs="仿宋"/>
                <w:szCs w:val="21"/>
                <w:highlight w:val="none"/>
              </w:rPr>
            </w:pPr>
          </w:p>
        </w:tc>
      </w:tr>
      <w:tr w14:paraId="3AFCFD6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4F39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30C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全棉吸水拖把</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4E1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3C8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D78D92">
            <w:pPr>
              <w:jc w:val="center"/>
              <w:rPr>
                <w:rFonts w:ascii="仿宋" w:hAnsi="仿宋" w:eastAsia="仿宋" w:cs="仿宋"/>
                <w:szCs w:val="21"/>
                <w:highlight w:val="none"/>
              </w:rPr>
            </w:pPr>
          </w:p>
        </w:tc>
      </w:tr>
      <w:tr w14:paraId="28F7453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3081F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872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平拖</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00E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69F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13A56F">
            <w:pPr>
              <w:jc w:val="center"/>
              <w:rPr>
                <w:rFonts w:ascii="仿宋" w:hAnsi="仿宋" w:eastAsia="仿宋" w:cs="仿宋"/>
                <w:szCs w:val="21"/>
                <w:highlight w:val="none"/>
              </w:rPr>
            </w:pPr>
          </w:p>
        </w:tc>
      </w:tr>
      <w:tr w14:paraId="7A3AD01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13194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E2A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玻璃刮水器皮条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8B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F94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46342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30cm</w:t>
            </w:r>
          </w:p>
        </w:tc>
      </w:tr>
      <w:tr w14:paraId="5BE3548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622CD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C9D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美工刀</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DC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EC0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8F56A8">
            <w:pPr>
              <w:jc w:val="center"/>
              <w:rPr>
                <w:rFonts w:ascii="仿宋" w:hAnsi="仿宋" w:eastAsia="仿宋" w:cs="仿宋"/>
                <w:szCs w:val="21"/>
                <w:highlight w:val="none"/>
              </w:rPr>
            </w:pPr>
          </w:p>
        </w:tc>
      </w:tr>
      <w:tr w14:paraId="7E0EFAA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E53FF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3D9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面盆刷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C14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13A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EF6527">
            <w:pPr>
              <w:jc w:val="center"/>
              <w:rPr>
                <w:rFonts w:ascii="仿宋" w:hAnsi="仿宋" w:eastAsia="仿宋" w:cs="仿宋"/>
                <w:szCs w:val="21"/>
                <w:highlight w:val="none"/>
              </w:rPr>
            </w:pPr>
          </w:p>
        </w:tc>
      </w:tr>
      <w:tr w14:paraId="0EC1967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F887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CF3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剪刀</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D29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81F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378DAB">
            <w:pPr>
              <w:jc w:val="center"/>
              <w:rPr>
                <w:rFonts w:ascii="仿宋" w:hAnsi="仿宋" w:eastAsia="仿宋" w:cs="仿宋"/>
                <w:szCs w:val="21"/>
                <w:highlight w:val="none"/>
              </w:rPr>
            </w:pPr>
          </w:p>
        </w:tc>
      </w:tr>
      <w:tr w14:paraId="6483C68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1DD21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F8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涂水器毛套手柄</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BE4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7C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8A8C17">
            <w:pPr>
              <w:jc w:val="center"/>
              <w:rPr>
                <w:rFonts w:ascii="仿宋" w:hAnsi="仿宋" w:eastAsia="仿宋" w:cs="仿宋"/>
                <w:szCs w:val="21"/>
                <w:highlight w:val="none"/>
              </w:rPr>
            </w:pPr>
          </w:p>
        </w:tc>
      </w:tr>
      <w:tr w14:paraId="3F5EFB5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B78D6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FD7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刮玻璃接水长方桶</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13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022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6E9DE5">
            <w:pPr>
              <w:jc w:val="center"/>
              <w:rPr>
                <w:rFonts w:ascii="仿宋" w:hAnsi="仿宋" w:eastAsia="仿宋" w:cs="仿宋"/>
                <w:szCs w:val="21"/>
                <w:highlight w:val="none"/>
              </w:rPr>
            </w:pPr>
          </w:p>
        </w:tc>
      </w:tr>
      <w:tr w14:paraId="10083E4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D4E2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7E1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火钳</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F4B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2B2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7E4446">
            <w:pPr>
              <w:jc w:val="center"/>
              <w:rPr>
                <w:rFonts w:ascii="仿宋" w:hAnsi="仿宋" w:eastAsia="仿宋" w:cs="仿宋"/>
                <w:szCs w:val="21"/>
                <w:highlight w:val="none"/>
              </w:rPr>
            </w:pPr>
          </w:p>
        </w:tc>
      </w:tr>
      <w:tr w14:paraId="6208D5A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245EB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BA3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马桶水拔</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449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82E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B5415F">
            <w:pPr>
              <w:jc w:val="center"/>
              <w:rPr>
                <w:rFonts w:ascii="仿宋" w:hAnsi="仿宋" w:eastAsia="仿宋" w:cs="仿宋"/>
                <w:szCs w:val="21"/>
                <w:highlight w:val="none"/>
              </w:rPr>
            </w:pPr>
          </w:p>
        </w:tc>
      </w:tr>
      <w:tr w14:paraId="6CBD746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C8BDC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7FE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安利喷壶</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892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841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34202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500ml</w:t>
            </w:r>
          </w:p>
        </w:tc>
      </w:tr>
      <w:tr w14:paraId="5F28414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9FA5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4C1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马桶刷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F5C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D30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2EC642">
            <w:pPr>
              <w:jc w:val="center"/>
              <w:rPr>
                <w:rFonts w:ascii="仿宋" w:hAnsi="仿宋" w:eastAsia="仿宋" w:cs="仿宋"/>
                <w:szCs w:val="21"/>
                <w:highlight w:val="none"/>
              </w:rPr>
            </w:pPr>
          </w:p>
        </w:tc>
      </w:tr>
      <w:tr w14:paraId="35904CB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F70AE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E0A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三层餐车</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F9F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943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20A1B5">
            <w:pPr>
              <w:jc w:val="center"/>
              <w:rPr>
                <w:rFonts w:ascii="仿宋" w:hAnsi="仿宋" w:eastAsia="仿宋" w:cs="仿宋"/>
                <w:szCs w:val="21"/>
                <w:highlight w:val="none"/>
              </w:rPr>
            </w:pPr>
          </w:p>
        </w:tc>
      </w:tr>
      <w:tr w14:paraId="797CBFB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59748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CDF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灰盆</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D50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944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89EE96">
            <w:pPr>
              <w:jc w:val="center"/>
              <w:rPr>
                <w:rFonts w:ascii="仿宋" w:hAnsi="仿宋" w:eastAsia="仿宋" w:cs="仿宋"/>
                <w:szCs w:val="21"/>
                <w:highlight w:val="none"/>
              </w:rPr>
            </w:pPr>
          </w:p>
        </w:tc>
      </w:tr>
      <w:tr w14:paraId="65A50F7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EFE14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660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透明漱口杯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D24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C81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5543C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玻璃</w:t>
            </w:r>
          </w:p>
        </w:tc>
      </w:tr>
      <w:tr w14:paraId="7B206DC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82245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19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魔力擦</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F0E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F3C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0.4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7CFB49">
            <w:pPr>
              <w:jc w:val="center"/>
              <w:rPr>
                <w:rFonts w:ascii="仿宋" w:hAnsi="仿宋" w:eastAsia="仿宋" w:cs="仿宋"/>
                <w:szCs w:val="21"/>
                <w:highlight w:val="none"/>
              </w:rPr>
            </w:pPr>
          </w:p>
        </w:tc>
      </w:tr>
      <w:tr w14:paraId="1A3D4CB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737CB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341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鸡毛掸</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F6E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625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B28C34">
            <w:pPr>
              <w:jc w:val="center"/>
              <w:rPr>
                <w:rFonts w:ascii="仿宋" w:hAnsi="仿宋" w:eastAsia="仿宋" w:cs="仿宋"/>
                <w:szCs w:val="21"/>
                <w:highlight w:val="none"/>
              </w:rPr>
            </w:pPr>
          </w:p>
        </w:tc>
      </w:tr>
      <w:tr w14:paraId="328217C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6E352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E56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四层货架</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FD8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4EC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C242F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200*150*50</w:t>
            </w:r>
          </w:p>
        </w:tc>
      </w:tr>
      <w:tr w14:paraId="122AEC6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81F33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769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货架（带门）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B65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5E5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354F43">
            <w:pPr>
              <w:jc w:val="center"/>
              <w:rPr>
                <w:rFonts w:ascii="仿宋" w:hAnsi="仿宋" w:eastAsia="仿宋" w:cs="仿宋"/>
                <w:szCs w:val="21"/>
                <w:highlight w:val="none"/>
              </w:rPr>
            </w:pPr>
          </w:p>
        </w:tc>
      </w:tr>
      <w:tr w14:paraId="5C22874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A2BBC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520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电笔</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710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AE6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031449">
            <w:pPr>
              <w:jc w:val="center"/>
              <w:rPr>
                <w:rFonts w:ascii="仿宋" w:hAnsi="仿宋" w:eastAsia="仿宋" w:cs="仿宋"/>
                <w:szCs w:val="21"/>
                <w:highlight w:val="none"/>
              </w:rPr>
            </w:pPr>
          </w:p>
        </w:tc>
      </w:tr>
      <w:tr w14:paraId="6248D86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C49C9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244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医用酒精</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D84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7F0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5EEC7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500ML</w:t>
            </w:r>
          </w:p>
        </w:tc>
      </w:tr>
      <w:tr w14:paraId="24A9BD3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7F87F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1D2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酒精</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132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C25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1B37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24瓶</w:t>
            </w:r>
          </w:p>
        </w:tc>
      </w:tr>
      <w:tr w14:paraId="693206E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EF44A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CEC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擦铜水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17B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97F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A9B29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400ml</w:t>
            </w:r>
          </w:p>
        </w:tc>
      </w:tr>
      <w:tr w14:paraId="76E7CCB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C9A2E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7D1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304不锈钢丝网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B3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231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2208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w:t>
            </w:r>
          </w:p>
        </w:tc>
      </w:tr>
      <w:tr w14:paraId="1B94305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D6494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834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USB延长线</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E9E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08A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10F2B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2m</w:t>
            </w:r>
          </w:p>
        </w:tc>
      </w:tr>
      <w:tr w14:paraId="785945F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3E92C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FC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USB分线器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644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B41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F34921">
            <w:pPr>
              <w:jc w:val="center"/>
              <w:rPr>
                <w:rFonts w:ascii="仿宋" w:hAnsi="仿宋" w:eastAsia="仿宋" w:cs="仿宋"/>
                <w:szCs w:val="21"/>
                <w:highlight w:val="none"/>
              </w:rPr>
            </w:pPr>
          </w:p>
        </w:tc>
      </w:tr>
      <w:tr w14:paraId="2B68C63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FB2F5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D6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欧普T8支架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3F9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A67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5D273D">
            <w:pPr>
              <w:jc w:val="center"/>
              <w:rPr>
                <w:rFonts w:ascii="仿宋" w:hAnsi="仿宋" w:eastAsia="仿宋" w:cs="仿宋"/>
                <w:szCs w:val="21"/>
                <w:highlight w:val="none"/>
              </w:rPr>
            </w:pPr>
          </w:p>
        </w:tc>
      </w:tr>
      <w:tr w14:paraId="7F17191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94C19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582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点焊胶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4E4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1D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ED8260">
            <w:pPr>
              <w:jc w:val="center"/>
              <w:rPr>
                <w:rFonts w:ascii="仿宋" w:hAnsi="仿宋" w:eastAsia="仿宋" w:cs="仿宋"/>
                <w:szCs w:val="21"/>
                <w:highlight w:val="none"/>
              </w:rPr>
            </w:pPr>
          </w:p>
        </w:tc>
      </w:tr>
      <w:tr w14:paraId="2BFC4BA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5F6BD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409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喉箍2.5寸</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7DF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袋/100个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BA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90C471">
            <w:pPr>
              <w:jc w:val="center"/>
              <w:rPr>
                <w:rFonts w:ascii="仿宋" w:hAnsi="仿宋" w:eastAsia="仿宋" w:cs="仿宋"/>
                <w:szCs w:val="21"/>
                <w:highlight w:val="none"/>
              </w:rPr>
            </w:pPr>
          </w:p>
        </w:tc>
      </w:tr>
      <w:tr w14:paraId="7B19102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A1DC7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994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卡箍23-27mm</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F60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袋/100个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9A7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1D4DA6">
            <w:pPr>
              <w:jc w:val="center"/>
              <w:rPr>
                <w:rFonts w:ascii="仿宋" w:hAnsi="仿宋" w:eastAsia="仿宋" w:cs="仿宋"/>
                <w:szCs w:val="21"/>
                <w:highlight w:val="none"/>
              </w:rPr>
            </w:pPr>
          </w:p>
        </w:tc>
      </w:tr>
      <w:tr w14:paraId="1F5CE2F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F822E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5FD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定位线（宽）</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860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C49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EDA0B2">
            <w:pPr>
              <w:jc w:val="center"/>
              <w:rPr>
                <w:rFonts w:ascii="仿宋" w:hAnsi="仿宋" w:eastAsia="仿宋" w:cs="仿宋"/>
                <w:szCs w:val="21"/>
                <w:highlight w:val="none"/>
              </w:rPr>
            </w:pPr>
          </w:p>
        </w:tc>
      </w:tr>
      <w:tr w14:paraId="6DE1819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EAD9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44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定位线（细）</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82F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394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366B87">
            <w:pPr>
              <w:jc w:val="center"/>
              <w:rPr>
                <w:rFonts w:ascii="仿宋" w:hAnsi="仿宋" w:eastAsia="仿宋" w:cs="仿宋"/>
                <w:szCs w:val="21"/>
                <w:highlight w:val="none"/>
              </w:rPr>
            </w:pPr>
          </w:p>
        </w:tc>
      </w:tr>
      <w:tr w14:paraId="72FA437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FD8AB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B6C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双面玻璃擦</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7A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01A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1E1500">
            <w:pPr>
              <w:jc w:val="center"/>
              <w:rPr>
                <w:rFonts w:ascii="仿宋" w:hAnsi="仿宋" w:eastAsia="仿宋" w:cs="仿宋"/>
                <w:szCs w:val="21"/>
                <w:highlight w:val="none"/>
              </w:rPr>
            </w:pPr>
          </w:p>
        </w:tc>
      </w:tr>
      <w:tr w14:paraId="0144800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0831C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229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D1F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移动拖把架（5挂6钩带盆）</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DB0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107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41F56A">
            <w:pPr>
              <w:jc w:val="center"/>
              <w:rPr>
                <w:rFonts w:ascii="仿宋" w:hAnsi="仿宋" w:eastAsia="仿宋" w:cs="仿宋"/>
                <w:szCs w:val="21"/>
                <w:highlight w:val="none"/>
              </w:rPr>
            </w:pPr>
          </w:p>
        </w:tc>
      </w:tr>
      <w:tr w14:paraId="3411D74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B56B6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A1E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斜坡垫</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EBC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042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90C5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橡胶</w:t>
            </w:r>
          </w:p>
        </w:tc>
      </w:tr>
      <w:tr w14:paraId="1E951C1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963FA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6DB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落地电饼档</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AAD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D8F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03F176">
            <w:pPr>
              <w:jc w:val="center"/>
              <w:rPr>
                <w:rFonts w:ascii="仿宋" w:hAnsi="仿宋" w:eastAsia="仿宋" w:cs="仿宋"/>
                <w:szCs w:val="21"/>
                <w:highlight w:val="none"/>
              </w:rPr>
            </w:pPr>
          </w:p>
        </w:tc>
      </w:tr>
      <w:tr w14:paraId="7EE02EC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DC08B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966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料理机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D5D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3A1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8681A0">
            <w:pPr>
              <w:jc w:val="center"/>
              <w:rPr>
                <w:rFonts w:ascii="仿宋" w:hAnsi="仿宋" w:eastAsia="仿宋" w:cs="仿宋"/>
                <w:szCs w:val="21"/>
                <w:highlight w:val="none"/>
              </w:rPr>
            </w:pPr>
          </w:p>
        </w:tc>
      </w:tr>
      <w:tr w14:paraId="40B58AD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F23A8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B36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清洁员收纳提篮</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708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6B2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2222E9">
            <w:pPr>
              <w:jc w:val="center"/>
              <w:rPr>
                <w:rFonts w:ascii="仿宋" w:hAnsi="仿宋" w:eastAsia="仿宋" w:cs="仿宋"/>
                <w:szCs w:val="21"/>
                <w:highlight w:val="none"/>
              </w:rPr>
            </w:pPr>
          </w:p>
        </w:tc>
      </w:tr>
      <w:tr w14:paraId="3CC3963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0A161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932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抹布分类清洁袋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82C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2C2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684F56">
            <w:pPr>
              <w:jc w:val="center"/>
              <w:rPr>
                <w:rFonts w:ascii="仿宋" w:hAnsi="仿宋" w:eastAsia="仿宋" w:cs="仿宋"/>
                <w:szCs w:val="21"/>
                <w:highlight w:val="none"/>
              </w:rPr>
            </w:pPr>
          </w:p>
        </w:tc>
      </w:tr>
      <w:tr w14:paraId="12F9D0D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27508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CA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工作车杂物外挂收纳袋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5DF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9B0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066325">
            <w:pPr>
              <w:jc w:val="center"/>
              <w:rPr>
                <w:rFonts w:ascii="仿宋" w:hAnsi="仿宋" w:eastAsia="仿宋" w:cs="仿宋"/>
                <w:szCs w:val="21"/>
                <w:highlight w:val="none"/>
              </w:rPr>
            </w:pPr>
          </w:p>
        </w:tc>
      </w:tr>
      <w:tr w14:paraId="55E59EA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E53A4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8FE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保温水瓶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17F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B79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59D55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1.9L</w:t>
            </w:r>
          </w:p>
        </w:tc>
      </w:tr>
      <w:tr w14:paraId="766A342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59B3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01D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纯果汁榨汁机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84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533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2AC047">
            <w:pPr>
              <w:jc w:val="center"/>
              <w:rPr>
                <w:rFonts w:ascii="仿宋" w:hAnsi="仿宋" w:eastAsia="仿宋" w:cs="仿宋"/>
                <w:szCs w:val="21"/>
                <w:highlight w:val="none"/>
              </w:rPr>
            </w:pPr>
          </w:p>
        </w:tc>
      </w:tr>
      <w:tr w14:paraId="2BBCFB1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92E4B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D9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榨汁机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051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456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9942A7">
            <w:pPr>
              <w:jc w:val="center"/>
              <w:rPr>
                <w:rFonts w:ascii="仿宋" w:hAnsi="仿宋" w:eastAsia="仿宋" w:cs="仿宋"/>
                <w:szCs w:val="21"/>
                <w:highlight w:val="none"/>
              </w:rPr>
            </w:pPr>
          </w:p>
        </w:tc>
      </w:tr>
      <w:tr w14:paraId="0998321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39D36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04C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高硼茶壶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CF0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D87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0BCE3D">
            <w:pPr>
              <w:jc w:val="center"/>
              <w:rPr>
                <w:rFonts w:ascii="仿宋" w:hAnsi="仿宋" w:eastAsia="仿宋" w:cs="仿宋"/>
                <w:szCs w:val="21"/>
                <w:highlight w:val="none"/>
              </w:rPr>
            </w:pPr>
          </w:p>
        </w:tc>
      </w:tr>
      <w:tr w14:paraId="07CD3CD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394C7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AA3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烧水壶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4DB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D40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9DE9F1">
            <w:pPr>
              <w:jc w:val="center"/>
              <w:rPr>
                <w:rFonts w:ascii="仿宋" w:hAnsi="仿宋" w:eastAsia="仿宋" w:cs="仿宋"/>
                <w:szCs w:val="21"/>
                <w:highlight w:val="none"/>
              </w:rPr>
            </w:pPr>
          </w:p>
        </w:tc>
      </w:tr>
      <w:tr w14:paraId="5ECAC94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88EE7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B67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布草车</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115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67B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530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D03655">
            <w:pPr>
              <w:jc w:val="center"/>
              <w:rPr>
                <w:rFonts w:ascii="仿宋" w:hAnsi="仿宋" w:eastAsia="仿宋" w:cs="仿宋"/>
                <w:szCs w:val="21"/>
                <w:highlight w:val="none"/>
              </w:rPr>
            </w:pPr>
          </w:p>
        </w:tc>
      </w:tr>
      <w:tr w14:paraId="05483A5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3573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C28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布草车布袋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84A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6B9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E3162F">
            <w:pPr>
              <w:jc w:val="center"/>
              <w:rPr>
                <w:rFonts w:ascii="仿宋" w:hAnsi="仿宋" w:eastAsia="仿宋" w:cs="仿宋"/>
                <w:szCs w:val="21"/>
                <w:highlight w:val="none"/>
              </w:rPr>
            </w:pPr>
          </w:p>
        </w:tc>
      </w:tr>
      <w:tr w14:paraId="1B4E502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4CD29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969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烫伤膏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3B9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891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543795">
            <w:pPr>
              <w:jc w:val="center"/>
              <w:rPr>
                <w:rFonts w:ascii="仿宋" w:hAnsi="仿宋" w:eastAsia="仿宋" w:cs="仿宋"/>
                <w:szCs w:val="21"/>
                <w:highlight w:val="none"/>
              </w:rPr>
            </w:pPr>
          </w:p>
        </w:tc>
      </w:tr>
      <w:tr w14:paraId="365C99F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528EE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A07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创口贴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BB9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308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3A20E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防水</w:t>
            </w:r>
          </w:p>
        </w:tc>
      </w:tr>
      <w:tr w14:paraId="346B500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70117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C8B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医用纱布</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AE3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AE3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2BD20B">
            <w:pPr>
              <w:jc w:val="center"/>
              <w:rPr>
                <w:rFonts w:ascii="仿宋" w:hAnsi="仿宋" w:eastAsia="仿宋" w:cs="仿宋"/>
                <w:szCs w:val="21"/>
                <w:highlight w:val="none"/>
              </w:rPr>
            </w:pPr>
          </w:p>
        </w:tc>
      </w:tr>
      <w:tr w14:paraId="0D329B2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92406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A72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医用胶带</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751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BA9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0A58DE">
            <w:pPr>
              <w:jc w:val="center"/>
              <w:rPr>
                <w:rFonts w:ascii="仿宋" w:hAnsi="仿宋" w:eastAsia="仿宋" w:cs="仿宋"/>
                <w:szCs w:val="21"/>
                <w:highlight w:val="none"/>
              </w:rPr>
            </w:pPr>
          </w:p>
        </w:tc>
      </w:tr>
      <w:tr w14:paraId="78DF756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034B3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48B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云南白药</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E16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A15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00599E">
            <w:pPr>
              <w:jc w:val="center"/>
              <w:rPr>
                <w:rFonts w:ascii="仿宋" w:hAnsi="仿宋" w:eastAsia="仿宋" w:cs="仿宋"/>
                <w:szCs w:val="21"/>
                <w:highlight w:val="none"/>
              </w:rPr>
            </w:pPr>
          </w:p>
        </w:tc>
      </w:tr>
      <w:tr w14:paraId="549E8CF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2FFB3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1A3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泡菜坛</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FFB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EED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64E1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20斤装</w:t>
            </w:r>
          </w:p>
        </w:tc>
      </w:tr>
      <w:tr w14:paraId="52FEE00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0FA9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F2A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大头针</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058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79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B46CB3">
            <w:pPr>
              <w:jc w:val="center"/>
              <w:rPr>
                <w:rFonts w:ascii="仿宋" w:hAnsi="仿宋" w:eastAsia="仿宋" w:cs="仿宋"/>
                <w:szCs w:val="21"/>
                <w:highlight w:val="none"/>
              </w:rPr>
            </w:pPr>
          </w:p>
        </w:tc>
      </w:tr>
      <w:tr w14:paraId="3F12482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E2925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F4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A字路锥</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5FB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5AE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82219B">
            <w:pPr>
              <w:jc w:val="center"/>
              <w:rPr>
                <w:rFonts w:ascii="仿宋" w:hAnsi="仿宋" w:eastAsia="仿宋" w:cs="仿宋"/>
                <w:szCs w:val="21"/>
                <w:highlight w:val="none"/>
              </w:rPr>
            </w:pPr>
          </w:p>
        </w:tc>
      </w:tr>
      <w:tr w14:paraId="55D9AAF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80A79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903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茶水托盘</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F99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01C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AF0B57">
            <w:pPr>
              <w:jc w:val="center"/>
              <w:rPr>
                <w:rFonts w:ascii="仿宋" w:hAnsi="仿宋" w:eastAsia="仿宋" w:cs="仿宋"/>
                <w:szCs w:val="21"/>
                <w:highlight w:val="none"/>
              </w:rPr>
            </w:pPr>
          </w:p>
        </w:tc>
      </w:tr>
      <w:tr w14:paraId="7A80ECB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044C3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928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钥匙牌</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7EE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E1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C6F741">
            <w:pPr>
              <w:jc w:val="center"/>
              <w:rPr>
                <w:rFonts w:ascii="仿宋" w:hAnsi="仿宋" w:eastAsia="仿宋" w:cs="仿宋"/>
                <w:szCs w:val="21"/>
                <w:highlight w:val="none"/>
              </w:rPr>
            </w:pPr>
          </w:p>
        </w:tc>
      </w:tr>
      <w:tr w14:paraId="27EFBF2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04119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F3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抹布清洁用品挂钩</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59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8F6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4647E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2C7D9F3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85C9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61C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35夹不锈钢晾晒架</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FC6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F71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EA601E">
            <w:pPr>
              <w:jc w:val="center"/>
              <w:rPr>
                <w:rFonts w:ascii="仿宋" w:hAnsi="仿宋" w:eastAsia="仿宋" w:cs="仿宋"/>
                <w:szCs w:val="21"/>
                <w:highlight w:val="none"/>
              </w:rPr>
            </w:pPr>
          </w:p>
        </w:tc>
      </w:tr>
      <w:tr w14:paraId="3E5EBD1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7FF47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F5E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不锈钢茶勺</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0D9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B09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A76C2F">
            <w:pPr>
              <w:jc w:val="center"/>
              <w:rPr>
                <w:rFonts w:ascii="仿宋" w:hAnsi="仿宋" w:eastAsia="仿宋" w:cs="仿宋"/>
                <w:szCs w:val="21"/>
                <w:highlight w:val="none"/>
              </w:rPr>
            </w:pPr>
          </w:p>
        </w:tc>
      </w:tr>
      <w:tr w14:paraId="458B26C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E1681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2B0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（竹片）锅刷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D63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E49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C9B61C">
            <w:pPr>
              <w:jc w:val="center"/>
              <w:rPr>
                <w:rFonts w:ascii="仿宋" w:hAnsi="仿宋" w:eastAsia="仿宋" w:cs="仿宋"/>
                <w:szCs w:val="21"/>
                <w:highlight w:val="none"/>
              </w:rPr>
            </w:pPr>
          </w:p>
        </w:tc>
      </w:tr>
      <w:tr w14:paraId="042FB56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ADAB4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3B1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水瓢</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117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427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B7A42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70FA613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482D5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127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不锈钢铁盆内径30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081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412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t>
            </w:r>
          </w:p>
        </w:tc>
        <w:tc>
          <w:tcPr>
            <w:tcW w:w="22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8E4D58">
            <w:pPr>
              <w:jc w:val="center"/>
              <w:rPr>
                <w:rFonts w:ascii="仿宋" w:hAnsi="仿宋" w:eastAsia="仿宋" w:cs="仿宋"/>
                <w:szCs w:val="21"/>
                <w:highlight w:val="none"/>
              </w:rPr>
            </w:pPr>
          </w:p>
        </w:tc>
      </w:tr>
      <w:tr w14:paraId="6A0093B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EDA3C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C3E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内径50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373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BD9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55</w:t>
            </w:r>
          </w:p>
        </w:tc>
        <w:tc>
          <w:tcPr>
            <w:tcW w:w="22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3D0F48">
            <w:pPr>
              <w:jc w:val="center"/>
              <w:rPr>
                <w:rFonts w:ascii="仿宋" w:hAnsi="仿宋" w:eastAsia="仿宋" w:cs="仿宋"/>
                <w:szCs w:val="21"/>
                <w:highlight w:val="none"/>
              </w:rPr>
            </w:pPr>
          </w:p>
        </w:tc>
      </w:tr>
      <w:tr w14:paraId="7709CE6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E5C6E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0AC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走锤</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BB4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71C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BAD6D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60CM</w:t>
            </w:r>
          </w:p>
        </w:tc>
      </w:tr>
      <w:tr w14:paraId="7BEB33A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0F6B5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358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电熨斗</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C07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005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C77077">
            <w:pPr>
              <w:jc w:val="center"/>
              <w:rPr>
                <w:rFonts w:ascii="仿宋" w:hAnsi="仿宋" w:eastAsia="仿宋" w:cs="仿宋"/>
                <w:szCs w:val="21"/>
                <w:highlight w:val="none"/>
              </w:rPr>
            </w:pPr>
          </w:p>
        </w:tc>
      </w:tr>
      <w:tr w14:paraId="213E4E5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9CFB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59B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煎饼竹板杆条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3E3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A70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40826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80CM*4CM</w:t>
            </w:r>
          </w:p>
        </w:tc>
      </w:tr>
      <w:tr w14:paraId="6E302D4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DAE1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7CA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网线钳</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D89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E02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0B716C">
            <w:pPr>
              <w:jc w:val="center"/>
              <w:rPr>
                <w:rFonts w:ascii="仿宋" w:hAnsi="仿宋" w:eastAsia="仿宋" w:cs="仿宋"/>
                <w:szCs w:val="21"/>
                <w:highlight w:val="none"/>
              </w:rPr>
            </w:pPr>
          </w:p>
        </w:tc>
      </w:tr>
      <w:tr w14:paraId="3AC7833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2C070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B29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电话水晶头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98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65B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FF3B8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6P4C</w:t>
            </w:r>
          </w:p>
        </w:tc>
      </w:tr>
      <w:tr w14:paraId="5E8082C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9A470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1A6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网络水晶头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C36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0B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F0ED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超5类</w:t>
            </w:r>
          </w:p>
        </w:tc>
      </w:tr>
      <w:tr w14:paraId="4B70CAE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A6C23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DC9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窗帘挂钩</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D82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5B9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7C27D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200个</w:t>
            </w:r>
          </w:p>
        </w:tc>
      </w:tr>
      <w:tr w14:paraId="7AF801E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4EFB4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FFD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窗帘轨道滑轮</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0C6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C1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F59C4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30个</w:t>
            </w:r>
          </w:p>
        </w:tc>
      </w:tr>
      <w:tr w14:paraId="351EA6F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BAC18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5A9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魔术贴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76C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16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4050E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2cm</w:t>
            </w:r>
          </w:p>
        </w:tc>
      </w:tr>
      <w:tr w14:paraId="67BDE04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35138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269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B3F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空调插座面板</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FAC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E23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149A0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16A</w:t>
            </w:r>
          </w:p>
        </w:tc>
      </w:tr>
      <w:tr w14:paraId="5885EAF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5176C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98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蒸饭箱排水阀</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74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74D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569D0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4分纯铜</w:t>
            </w:r>
          </w:p>
        </w:tc>
      </w:tr>
      <w:tr w14:paraId="6F8B7D4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7DC7F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711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万能胶</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A5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BFF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3B83E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2KG</w:t>
            </w:r>
          </w:p>
        </w:tc>
      </w:tr>
      <w:tr w14:paraId="382F53B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1B74A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4D5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结构胶</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A56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6A0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B1F8C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998</w:t>
            </w:r>
          </w:p>
        </w:tc>
      </w:tr>
      <w:tr w14:paraId="5D933B6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20595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8FE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胶嘴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5AD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DE9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514FC2">
            <w:pPr>
              <w:jc w:val="center"/>
              <w:rPr>
                <w:rFonts w:ascii="仿宋" w:hAnsi="仿宋" w:eastAsia="仿宋" w:cs="仿宋"/>
                <w:szCs w:val="21"/>
                <w:highlight w:val="none"/>
              </w:rPr>
            </w:pPr>
          </w:p>
        </w:tc>
      </w:tr>
      <w:tr w14:paraId="414F54F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686EB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CB0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结构胶枪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7BC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A1E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DF33A4">
            <w:pPr>
              <w:jc w:val="center"/>
              <w:rPr>
                <w:rFonts w:ascii="仿宋" w:hAnsi="仿宋" w:eastAsia="仿宋" w:cs="仿宋"/>
                <w:szCs w:val="21"/>
                <w:highlight w:val="none"/>
              </w:rPr>
            </w:pPr>
          </w:p>
        </w:tc>
      </w:tr>
      <w:tr w14:paraId="56CC32A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DDABD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9F9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布基胶带</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024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CAB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1296A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50mm*20m（红、黄、黑、银灰、深蓝）</w:t>
            </w:r>
          </w:p>
        </w:tc>
      </w:tr>
      <w:tr w14:paraId="14E565F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5DCFE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110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T8灯管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1B3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3A3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FC2AA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1.2m</w:t>
            </w:r>
          </w:p>
        </w:tc>
      </w:tr>
      <w:tr w14:paraId="53D759D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9EA0F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C17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T8一体灯</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990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BD4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7A12F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1.2m</w:t>
            </w:r>
          </w:p>
        </w:tc>
      </w:tr>
      <w:tr w14:paraId="45D622E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42790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3A7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消防应急吸顶灯</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BC8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CF3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28856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24W</w:t>
            </w:r>
          </w:p>
        </w:tc>
      </w:tr>
      <w:tr w14:paraId="031312F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B7A80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4C1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消防应急灯管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1C5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DE3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E7C93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T8</w:t>
            </w:r>
          </w:p>
        </w:tc>
      </w:tr>
      <w:tr w14:paraId="708CCE6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9755D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4E6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吸顶灯芯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DD1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E7E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3335D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24W</w:t>
            </w:r>
          </w:p>
        </w:tc>
      </w:tr>
      <w:tr w14:paraId="7C1BC2F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2B0B6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CE5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龙头起泡器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CC7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C69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F6FD2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外牙24mm</w:t>
            </w:r>
          </w:p>
        </w:tc>
      </w:tr>
      <w:tr w14:paraId="121CA14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8517E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25A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面盆下水翻盖板</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76D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8B6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98BC1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319DD98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898EF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D3C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消火栓软管枪头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66A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166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D816E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DN15纯铜</w:t>
            </w:r>
          </w:p>
        </w:tc>
      </w:tr>
      <w:tr w14:paraId="13F8D17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CAE03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FC1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三角阀</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C9E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4E0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F0FC6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125830B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8E9EB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76F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接触器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670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6B6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B16DE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CJX2-1210</w:t>
            </w:r>
          </w:p>
        </w:tc>
      </w:tr>
      <w:tr w14:paraId="04BFE9B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6F28F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531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接触器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4D4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7BA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A9C7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NXC-18</w:t>
            </w:r>
          </w:p>
        </w:tc>
      </w:tr>
      <w:tr w14:paraId="26EE603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E68A2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DBC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云石胶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C5F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457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497F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600g</w:t>
            </w:r>
          </w:p>
        </w:tc>
      </w:tr>
      <w:tr w14:paraId="0F57D9F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0BE4A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5DF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纱窗网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1C5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B6D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F33ED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32目</w:t>
            </w:r>
          </w:p>
        </w:tc>
      </w:tr>
      <w:tr w14:paraId="641BD4B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81160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E2D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自喷漆</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2EB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534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976C2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235g</w:t>
            </w:r>
          </w:p>
        </w:tc>
      </w:tr>
      <w:tr w14:paraId="598CD4A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E3CAD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133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茶水漏桶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CFA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73B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1D622E">
            <w:pPr>
              <w:jc w:val="center"/>
              <w:rPr>
                <w:rFonts w:ascii="仿宋" w:hAnsi="仿宋" w:eastAsia="仿宋" w:cs="仿宋"/>
                <w:szCs w:val="21"/>
                <w:highlight w:val="none"/>
              </w:rPr>
            </w:pPr>
          </w:p>
        </w:tc>
      </w:tr>
      <w:tr w14:paraId="5E3BE0E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E8435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CE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自助餐打菜漏勺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70B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F03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C8977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7C87D7C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E2FB6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4A9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自助餐打菜勺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B40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887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5E980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5E26A85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0AF2E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26D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不锈钢料理铲</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70A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B1A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BED404">
            <w:pPr>
              <w:jc w:val="center"/>
              <w:rPr>
                <w:rFonts w:ascii="仿宋" w:hAnsi="仿宋" w:eastAsia="仿宋" w:cs="仿宋"/>
                <w:szCs w:val="21"/>
                <w:highlight w:val="none"/>
              </w:rPr>
            </w:pPr>
          </w:p>
        </w:tc>
      </w:tr>
      <w:tr w14:paraId="64A2B45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C4DFE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79D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不锈钢料理漏铲</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B55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8CC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9E907E">
            <w:pPr>
              <w:jc w:val="center"/>
              <w:rPr>
                <w:rFonts w:ascii="仿宋" w:hAnsi="仿宋" w:eastAsia="仿宋" w:cs="仿宋"/>
                <w:szCs w:val="21"/>
                <w:highlight w:val="none"/>
              </w:rPr>
            </w:pPr>
          </w:p>
        </w:tc>
      </w:tr>
      <w:tr w14:paraId="39D6F84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512C1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3FC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国旗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963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CE1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B1036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192*288</w:t>
            </w:r>
          </w:p>
        </w:tc>
      </w:tr>
      <w:tr w14:paraId="044D2CC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C18D2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448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压缩袋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006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6FE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5CBDB2">
            <w:pPr>
              <w:jc w:val="center"/>
              <w:rPr>
                <w:rFonts w:ascii="仿宋" w:hAnsi="仿宋" w:eastAsia="仿宋" w:cs="仿宋"/>
                <w:szCs w:val="21"/>
                <w:highlight w:val="none"/>
              </w:rPr>
            </w:pPr>
            <w:r>
              <w:rPr>
                <w:rFonts w:hint="eastAsia" w:ascii="仿宋" w:hAnsi="仿宋" w:eastAsia="仿宋" w:cs="仿宋"/>
                <w:szCs w:val="21"/>
                <w:highlight w:val="none"/>
              </w:rPr>
              <w:t>120*80</w:t>
            </w:r>
          </w:p>
        </w:tc>
      </w:tr>
      <w:tr w14:paraId="0D3EAB7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79C4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327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S挂钩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913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4CD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C3615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44F8817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02630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16B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挂钩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8B8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028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4FA0C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小号（60个/包）</w:t>
            </w:r>
          </w:p>
        </w:tc>
      </w:tr>
      <w:tr w14:paraId="26C079B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8719D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2DA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酒精消毒片</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C0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60D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4A490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50片/盒</w:t>
            </w:r>
          </w:p>
        </w:tc>
      </w:tr>
      <w:tr w14:paraId="542A3D0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E37E4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25D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手勺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16A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B5F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4ADC0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6两</w:t>
            </w:r>
          </w:p>
        </w:tc>
      </w:tr>
      <w:tr w14:paraId="23AA9C7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FF7AF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A1A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大锅铲</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2F3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687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79AB3C">
            <w:pPr>
              <w:jc w:val="center"/>
              <w:rPr>
                <w:rFonts w:ascii="仿宋" w:hAnsi="仿宋" w:eastAsia="仿宋" w:cs="仿宋"/>
                <w:szCs w:val="21"/>
                <w:highlight w:val="none"/>
              </w:rPr>
            </w:pPr>
          </w:p>
        </w:tc>
      </w:tr>
      <w:tr w14:paraId="29481FB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EF128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EAB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酒精罐</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463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7BF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02801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190g</w:t>
            </w:r>
          </w:p>
        </w:tc>
      </w:tr>
      <w:tr w14:paraId="6663511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74F8F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F3B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湿纸巾</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CBD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324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67E08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20包</w:t>
            </w:r>
          </w:p>
        </w:tc>
      </w:tr>
      <w:tr w14:paraId="034E839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44FA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D08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图钉</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D90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500个/盒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8EC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753440">
            <w:pPr>
              <w:jc w:val="center"/>
              <w:rPr>
                <w:rFonts w:ascii="仿宋" w:hAnsi="仿宋" w:eastAsia="仿宋" w:cs="仿宋"/>
                <w:szCs w:val="21"/>
                <w:highlight w:val="none"/>
              </w:rPr>
            </w:pPr>
          </w:p>
        </w:tc>
      </w:tr>
      <w:tr w14:paraId="6C94397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DAECA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BB4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浴帘和浴杆</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67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62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79C76D">
            <w:pPr>
              <w:jc w:val="center"/>
              <w:rPr>
                <w:rFonts w:ascii="仿宋" w:hAnsi="仿宋" w:eastAsia="仿宋" w:cs="仿宋"/>
                <w:szCs w:val="21"/>
                <w:highlight w:val="none"/>
              </w:rPr>
            </w:pPr>
          </w:p>
        </w:tc>
      </w:tr>
      <w:tr w14:paraId="589C623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3219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EF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毛巾磁托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BC2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4C4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32831A">
            <w:pPr>
              <w:jc w:val="center"/>
              <w:rPr>
                <w:rFonts w:ascii="仿宋" w:hAnsi="仿宋" w:eastAsia="仿宋" w:cs="仿宋"/>
                <w:szCs w:val="21"/>
                <w:highlight w:val="none"/>
              </w:rPr>
            </w:pPr>
          </w:p>
        </w:tc>
      </w:tr>
      <w:tr w14:paraId="0338F03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F0751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45A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厨房挂钟</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C62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355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135A38">
            <w:pPr>
              <w:jc w:val="center"/>
              <w:rPr>
                <w:rFonts w:ascii="仿宋" w:hAnsi="仿宋" w:eastAsia="仿宋" w:cs="仿宋"/>
                <w:szCs w:val="21"/>
                <w:highlight w:val="none"/>
              </w:rPr>
            </w:pPr>
          </w:p>
        </w:tc>
      </w:tr>
      <w:tr w14:paraId="2A4E24D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078B2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8EB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前台挂钟</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DD1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C64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1B78C7">
            <w:pPr>
              <w:jc w:val="center"/>
              <w:rPr>
                <w:rFonts w:ascii="仿宋" w:hAnsi="仿宋" w:eastAsia="仿宋" w:cs="仿宋"/>
                <w:szCs w:val="21"/>
                <w:highlight w:val="none"/>
              </w:rPr>
            </w:pPr>
          </w:p>
        </w:tc>
      </w:tr>
      <w:tr w14:paraId="253C315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3D41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9BB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卫生间盘纸盒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33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1A6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D5E5AF">
            <w:pPr>
              <w:jc w:val="center"/>
              <w:rPr>
                <w:rFonts w:ascii="仿宋" w:hAnsi="仿宋" w:eastAsia="仿宋" w:cs="仿宋"/>
                <w:szCs w:val="21"/>
                <w:highlight w:val="none"/>
              </w:rPr>
            </w:pPr>
          </w:p>
        </w:tc>
      </w:tr>
      <w:tr w14:paraId="144FFA1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81801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DB7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收纳盒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228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1BA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16ECA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40*56*32</w:t>
            </w:r>
          </w:p>
        </w:tc>
      </w:tr>
      <w:tr w14:paraId="688BEAA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00246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2A4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收纳盒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4CD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3A5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9D397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32*22*10</w:t>
            </w:r>
          </w:p>
        </w:tc>
      </w:tr>
      <w:tr w14:paraId="04C9C1F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A7116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A38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耐水防碱腻子粉</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F1C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D6F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33BAA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2.5kg</w:t>
            </w:r>
          </w:p>
        </w:tc>
      </w:tr>
      <w:tr w14:paraId="2D0F604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D793C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439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窗帘轨道封盖</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295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7E3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7410B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4462187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6BDAF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108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吊顶格栅灯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B82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862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1B92B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600*600</w:t>
            </w:r>
          </w:p>
        </w:tc>
      </w:tr>
      <w:tr w14:paraId="6A9F50C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EB81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215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防锈漆</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48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B45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231ED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3kg</w:t>
            </w:r>
          </w:p>
        </w:tc>
      </w:tr>
      <w:tr w14:paraId="3B634EB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C4962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FAB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弯头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244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6B5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F14780">
            <w:pPr>
              <w:jc w:val="center"/>
              <w:rPr>
                <w:rFonts w:ascii="仿宋" w:hAnsi="仿宋" w:eastAsia="仿宋" w:cs="仿宋"/>
                <w:szCs w:val="21"/>
                <w:highlight w:val="none"/>
              </w:rPr>
            </w:pPr>
          </w:p>
        </w:tc>
      </w:tr>
      <w:tr w14:paraId="79C0D87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8D798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AD4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PVC管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E3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64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4EF3E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50分</w:t>
            </w:r>
          </w:p>
        </w:tc>
      </w:tr>
      <w:tr w14:paraId="1A1011D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7B1FE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8E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PVC管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0CA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8C7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5E4EA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50分</w:t>
            </w:r>
          </w:p>
        </w:tc>
      </w:tr>
      <w:tr w14:paraId="2917194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96042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18B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PVC胶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9D1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304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4A3ADF">
            <w:pPr>
              <w:jc w:val="center"/>
              <w:rPr>
                <w:rFonts w:ascii="仿宋" w:hAnsi="仿宋" w:eastAsia="仿宋" w:cs="仿宋"/>
                <w:szCs w:val="21"/>
                <w:highlight w:val="none"/>
              </w:rPr>
            </w:pPr>
          </w:p>
        </w:tc>
      </w:tr>
      <w:tr w14:paraId="445EA42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ECB59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E7D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床垫</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9D9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4C2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4BFFE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记忆棉90*190</w:t>
            </w:r>
          </w:p>
        </w:tc>
      </w:tr>
      <w:tr w14:paraId="7AD02EE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0F239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D05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床垫</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CF3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9F3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A4F8D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棉花90*190</w:t>
            </w:r>
          </w:p>
        </w:tc>
      </w:tr>
      <w:tr w14:paraId="5517187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DF0C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3CD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电话机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87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62E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C274DF">
            <w:pPr>
              <w:jc w:val="center"/>
              <w:rPr>
                <w:rFonts w:ascii="仿宋" w:hAnsi="仿宋" w:eastAsia="仿宋" w:cs="仿宋"/>
                <w:szCs w:val="21"/>
                <w:highlight w:val="none"/>
              </w:rPr>
            </w:pPr>
          </w:p>
        </w:tc>
      </w:tr>
      <w:tr w14:paraId="79B60A0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6284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06B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拖把头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883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4C2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19BB5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三只装</w:t>
            </w:r>
          </w:p>
        </w:tc>
      </w:tr>
      <w:tr w14:paraId="11ED554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AB716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934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拖把</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730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302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47.3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F5E61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海绵拖把</w:t>
            </w:r>
          </w:p>
        </w:tc>
      </w:tr>
      <w:tr w14:paraId="22A9FED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2063B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E1B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铝合金平板压条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F01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F28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E9545B">
            <w:pPr>
              <w:jc w:val="center"/>
              <w:rPr>
                <w:rFonts w:ascii="仿宋" w:hAnsi="仿宋" w:eastAsia="仿宋" w:cs="仿宋"/>
                <w:szCs w:val="21"/>
                <w:highlight w:val="none"/>
              </w:rPr>
            </w:pPr>
          </w:p>
        </w:tc>
      </w:tr>
      <w:tr w14:paraId="48C5D09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44CE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098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消防水带卡簧</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F1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FF5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B93BC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DN65</w:t>
            </w:r>
          </w:p>
        </w:tc>
      </w:tr>
      <w:tr w14:paraId="2DEC52E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49058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695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消防水带橡胶垫</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8B3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23C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413DF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DN65</w:t>
            </w:r>
          </w:p>
        </w:tc>
      </w:tr>
      <w:tr w14:paraId="1323FB4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5931A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AFC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PVC直接</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FDA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F59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4C303B">
            <w:pPr>
              <w:jc w:val="center"/>
              <w:rPr>
                <w:rFonts w:ascii="仿宋" w:hAnsi="仿宋" w:eastAsia="仿宋" w:cs="仿宋"/>
                <w:szCs w:val="21"/>
                <w:highlight w:val="none"/>
              </w:rPr>
            </w:pPr>
          </w:p>
        </w:tc>
      </w:tr>
      <w:tr w14:paraId="38F0440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CB050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B40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杀虫剂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775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DBE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DB331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550ml</w:t>
            </w:r>
          </w:p>
        </w:tc>
      </w:tr>
      <w:tr w14:paraId="785CBAA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3FC63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191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不锈钢光亮剂</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3DC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938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A638D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3.8L</w:t>
            </w:r>
          </w:p>
        </w:tc>
      </w:tr>
      <w:tr w14:paraId="7FCF270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A6C1E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87A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锡纸</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356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53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D6DCE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30cm*4m</w:t>
            </w:r>
          </w:p>
        </w:tc>
      </w:tr>
      <w:tr w14:paraId="7E309D3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FD67D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A38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米饭铲</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054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058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5A118E">
            <w:pPr>
              <w:jc w:val="center"/>
              <w:rPr>
                <w:rFonts w:ascii="仿宋" w:hAnsi="仿宋" w:eastAsia="仿宋" w:cs="仿宋"/>
                <w:szCs w:val="21"/>
                <w:highlight w:val="none"/>
              </w:rPr>
            </w:pPr>
          </w:p>
        </w:tc>
      </w:tr>
      <w:tr w14:paraId="592BEF5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D329F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0FE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杯刷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F71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FAC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97CC3C">
            <w:pPr>
              <w:jc w:val="center"/>
              <w:rPr>
                <w:rFonts w:ascii="仿宋" w:hAnsi="仿宋" w:eastAsia="仿宋" w:cs="仿宋"/>
                <w:szCs w:val="21"/>
                <w:highlight w:val="none"/>
              </w:rPr>
            </w:pPr>
          </w:p>
        </w:tc>
      </w:tr>
      <w:tr w14:paraId="2B28196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C06E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BC2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锅底竹垫</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AF7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CA3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03C1B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10孔</w:t>
            </w:r>
          </w:p>
        </w:tc>
      </w:tr>
      <w:tr w14:paraId="682ADCD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4582C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218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大盘纸</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6C2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F3E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34533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12卷</w:t>
            </w:r>
          </w:p>
        </w:tc>
      </w:tr>
      <w:tr w14:paraId="2C5B4B6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53B06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188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锅圈支架</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6F5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D2A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D0A411">
            <w:pPr>
              <w:jc w:val="center"/>
              <w:rPr>
                <w:rFonts w:ascii="仿宋" w:hAnsi="仿宋" w:eastAsia="仿宋" w:cs="仿宋"/>
                <w:szCs w:val="21"/>
                <w:highlight w:val="none"/>
              </w:rPr>
            </w:pPr>
          </w:p>
        </w:tc>
      </w:tr>
      <w:tr w14:paraId="17854D1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830EA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27D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煲汤袋</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24D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9A0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4A8FE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18*14</w:t>
            </w:r>
          </w:p>
        </w:tc>
      </w:tr>
      <w:tr w14:paraId="1058023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E74DE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457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一次性餐巾</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22D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933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E2922C">
            <w:pPr>
              <w:jc w:val="center"/>
              <w:rPr>
                <w:rFonts w:ascii="仿宋" w:hAnsi="仿宋" w:eastAsia="仿宋" w:cs="仿宋"/>
                <w:szCs w:val="21"/>
                <w:highlight w:val="none"/>
              </w:rPr>
            </w:pPr>
          </w:p>
        </w:tc>
      </w:tr>
      <w:tr w14:paraId="4210586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91E5A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96D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一次性桌布</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AF5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F3C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416D7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200*240cm</w:t>
            </w:r>
          </w:p>
        </w:tc>
      </w:tr>
      <w:tr w14:paraId="3B923BB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B485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340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D8D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不锈钢小碗</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4C2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75C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A01DE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10cm*5cm</w:t>
            </w:r>
          </w:p>
        </w:tc>
      </w:tr>
      <w:tr w14:paraId="29111E1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9D6FA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341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9FA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挂烫机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DCC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CFD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A6CE31">
            <w:pPr>
              <w:jc w:val="center"/>
              <w:rPr>
                <w:rFonts w:ascii="仿宋" w:hAnsi="仿宋" w:eastAsia="仿宋" w:cs="仿宋"/>
                <w:szCs w:val="21"/>
                <w:highlight w:val="none"/>
              </w:rPr>
            </w:pPr>
            <w:r>
              <w:rPr>
                <w:rFonts w:hint="eastAsia" w:ascii="仿宋" w:hAnsi="仿宋" w:eastAsia="仿宋" w:cs="仿宋"/>
                <w:szCs w:val="21"/>
                <w:highlight w:val="none"/>
              </w:rPr>
              <w:t>苏泊尔</w:t>
            </w:r>
          </w:p>
        </w:tc>
      </w:tr>
      <w:tr w14:paraId="6198576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94A9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342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8B7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免打孔拖把夹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966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B2E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CD9C5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6钩</w:t>
            </w:r>
          </w:p>
        </w:tc>
      </w:tr>
      <w:tr w14:paraId="65F9756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04B64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343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07F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挂壁式电风扇</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55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C7B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671918">
            <w:pPr>
              <w:jc w:val="center"/>
              <w:rPr>
                <w:rFonts w:ascii="仿宋" w:hAnsi="仿宋" w:eastAsia="仿宋" w:cs="仿宋"/>
                <w:szCs w:val="21"/>
                <w:highlight w:val="none"/>
              </w:rPr>
            </w:pPr>
            <w:r>
              <w:rPr>
                <w:rFonts w:hint="eastAsia" w:ascii="仿宋" w:hAnsi="仿宋" w:eastAsia="仿宋" w:cs="仿宋"/>
                <w:szCs w:val="21"/>
                <w:highlight w:val="none"/>
              </w:rPr>
              <w:t>奥克斯</w:t>
            </w:r>
          </w:p>
        </w:tc>
      </w:tr>
      <w:tr w14:paraId="2E7E8CA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3940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344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7CF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晾衣架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AB5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680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CE1A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落地</w:t>
            </w:r>
          </w:p>
        </w:tc>
      </w:tr>
      <w:tr w14:paraId="7C36A9E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A39E6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345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22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无线鼠标</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569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AD4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B24FD0">
            <w:pPr>
              <w:jc w:val="center"/>
              <w:rPr>
                <w:rFonts w:ascii="仿宋" w:hAnsi="仿宋" w:eastAsia="仿宋" w:cs="仿宋"/>
                <w:szCs w:val="21"/>
                <w:highlight w:val="none"/>
              </w:rPr>
            </w:pPr>
          </w:p>
        </w:tc>
      </w:tr>
      <w:tr w14:paraId="57935C6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FB0BA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346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5C9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毛刷子</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DCE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9D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9FE37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2.5英寸</w:t>
            </w:r>
          </w:p>
        </w:tc>
      </w:tr>
      <w:tr w14:paraId="7A41DB3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973D2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347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FC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网线</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C71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C17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06033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绿联/六类100m</w:t>
            </w:r>
          </w:p>
        </w:tc>
      </w:tr>
      <w:tr w14:paraId="5AED9D8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0BB70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348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90D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防撞贴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4A5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5EB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070FC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硅胶</w:t>
            </w:r>
          </w:p>
        </w:tc>
      </w:tr>
      <w:tr w14:paraId="7567EE5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6530B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349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796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单向透视玻璃膜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E01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8F5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9ACE0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0.9*5m</w:t>
            </w:r>
          </w:p>
        </w:tc>
      </w:tr>
      <w:tr w14:paraId="2D9AFDF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DA6BB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38E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墨斗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B27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3CB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D2C1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30M</w:t>
            </w:r>
          </w:p>
        </w:tc>
      </w:tr>
      <w:tr w14:paraId="0D81297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D112D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CB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LED面包灯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031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82F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E1C43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飞利浦/白光/10W</w:t>
            </w:r>
          </w:p>
        </w:tc>
      </w:tr>
      <w:tr w14:paraId="44E0D86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11B35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4BB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螺丝刀套装</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FBD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701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ACB15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16件套</w:t>
            </w:r>
          </w:p>
        </w:tc>
      </w:tr>
      <w:tr w14:paraId="1D27DCA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34B30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75F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圆头钳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707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50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1A8537">
            <w:pPr>
              <w:jc w:val="center"/>
              <w:rPr>
                <w:rFonts w:ascii="仿宋" w:hAnsi="仿宋" w:eastAsia="仿宋" w:cs="仿宋"/>
                <w:szCs w:val="21"/>
                <w:highlight w:val="none"/>
              </w:rPr>
            </w:pPr>
          </w:p>
        </w:tc>
      </w:tr>
      <w:tr w14:paraId="3F6FA59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DE164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6FC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清扫工作车</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511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E6C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32F60C">
            <w:pPr>
              <w:jc w:val="center"/>
              <w:rPr>
                <w:rFonts w:ascii="仿宋" w:hAnsi="仿宋" w:eastAsia="仿宋" w:cs="仿宋"/>
                <w:szCs w:val="21"/>
                <w:highlight w:val="none"/>
              </w:rPr>
            </w:pPr>
          </w:p>
        </w:tc>
      </w:tr>
      <w:tr w14:paraId="4911D61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7B0D1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B00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厚双面胶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633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2A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85E820">
            <w:pPr>
              <w:jc w:val="center"/>
              <w:rPr>
                <w:rFonts w:ascii="仿宋" w:hAnsi="仿宋" w:eastAsia="仿宋" w:cs="仿宋"/>
                <w:szCs w:val="21"/>
                <w:highlight w:val="none"/>
              </w:rPr>
            </w:pPr>
          </w:p>
        </w:tc>
      </w:tr>
      <w:tr w14:paraId="4F73CF2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5B7B5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CF0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食品温度计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FBC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320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BEB82C">
            <w:pPr>
              <w:jc w:val="center"/>
              <w:rPr>
                <w:rFonts w:ascii="仿宋" w:hAnsi="仿宋" w:eastAsia="仿宋" w:cs="仿宋"/>
                <w:szCs w:val="21"/>
                <w:highlight w:val="none"/>
              </w:rPr>
            </w:pPr>
          </w:p>
        </w:tc>
      </w:tr>
      <w:tr w14:paraId="3248BAE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56EE8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EA5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工业电风扇</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1A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DA8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DE38A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落地</w:t>
            </w:r>
          </w:p>
        </w:tc>
      </w:tr>
      <w:tr w14:paraId="2D9EA7D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0D3B8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E9B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灭蚊灯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BC0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B9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A8FDB1">
            <w:pPr>
              <w:jc w:val="center"/>
              <w:rPr>
                <w:rFonts w:ascii="仿宋" w:hAnsi="仿宋" w:eastAsia="仿宋" w:cs="仿宋"/>
                <w:szCs w:val="21"/>
                <w:highlight w:val="none"/>
              </w:rPr>
            </w:pPr>
          </w:p>
        </w:tc>
      </w:tr>
      <w:tr w14:paraId="7968607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51CF0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CCE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白碗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6AE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284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88083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10cm*5cm</w:t>
            </w:r>
          </w:p>
        </w:tc>
      </w:tr>
      <w:tr w14:paraId="4C8F45C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D19FF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176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PVC弯头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57B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FD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3FDD91">
            <w:pPr>
              <w:jc w:val="center"/>
              <w:rPr>
                <w:rFonts w:ascii="仿宋" w:hAnsi="仿宋" w:eastAsia="仿宋" w:cs="仿宋"/>
                <w:szCs w:val="21"/>
                <w:highlight w:val="none"/>
              </w:rPr>
            </w:pPr>
          </w:p>
        </w:tc>
      </w:tr>
      <w:tr w14:paraId="5E9B59C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7CB79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714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筷子消毒机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2C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1FA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AB541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27cm筷子适用</w:t>
            </w:r>
          </w:p>
        </w:tc>
      </w:tr>
      <w:tr w14:paraId="2E72A0B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2560B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878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无刷手电钻</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4E1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17B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12F26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158VF无刷</w:t>
            </w:r>
          </w:p>
        </w:tc>
      </w:tr>
      <w:tr w14:paraId="7071730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0F200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322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自攻螺丝</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903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公斤</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20B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D7B9EF">
            <w:pPr>
              <w:jc w:val="center"/>
              <w:rPr>
                <w:rFonts w:ascii="仿宋" w:hAnsi="仿宋" w:eastAsia="仿宋" w:cs="仿宋"/>
                <w:szCs w:val="21"/>
                <w:highlight w:val="none"/>
              </w:rPr>
            </w:pPr>
          </w:p>
        </w:tc>
      </w:tr>
      <w:tr w14:paraId="37E7AEB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185F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86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柜门铰链修复板</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3DA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2A3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BD54A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2312BA8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BC484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4A0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路由器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E33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4EE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006A0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AC1200</w:t>
            </w:r>
          </w:p>
        </w:tc>
      </w:tr>
      <w:tr w14:paraId="701265B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8FEA8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37F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BV电线</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A41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D42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6B2A2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阻燃2.5平方（红、蓝、双色）</w:t>
            </w:r>
          </w:p>
        </w:tc>
      </w:tr>
      <w:tr w14:paraId="66E0469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82C28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1DC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五孔面板</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718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7F2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6C99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西门子86型</w:t>
            </w:r>
          </w:p>
        </w:tc>
      </w:tr>
      <w:tr w14:paraId="45BEB20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4B3A3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DC1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明盒底盒</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72F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07A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11A96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86型</w:t>
            </w:r>
          </w:p>
        </w:tc>
      </w:tr>
      <w:tr w14:paraId="3DE1C0A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32933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369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0CC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PVC线槽</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59E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00D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9232B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30*15mm带背胶</w:t>
            </w:r>
          </w:p>
        </w:tc>
      </w:tr>
      <w:tr w14:paraId="22B0892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FEADA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370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2BF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燃气泄露检测仪</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256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D1B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58B4C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SW8860</w:t>
            </w:r>
          </w:p>
        </w:tc>
      </w:tr>
      <w:tr w14:paraId="1B511A0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87EDA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371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1BC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伸缩人字梯</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44F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471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1400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2D59D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多功能4.1M</w:t>
            </w:r>
          </w:p>
        </w:tc>
      </w:tr>
      <w:tr w14:paraId="3015159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B482B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372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15F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不锈钢晾衣架单杆</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875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313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119A21">
            <w:pPr>
              <w:jc w:val="center"/>
              <w:rPr>
                <w:rFonts w:ascii="仿宋" w:hAnsi="仿宋" w:eastAsia="仿宋" w:cs="仿宋"/>
                <w:szCs w:val="21"/>
                <w:highlight w:val="none"/>
              </w:rPr>
            </w:pPr>
          </w:p>
        </w:tc>
      </w:tr>
      <w:tr w14:paraId="693F8E0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87839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373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A52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筷子</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3B1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0FB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26527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 xml:space="preserve">27cm </w:t>
            </w:r>
          </w:p>
        </w:tc>
      </w:tr>
      <w:tr w14:paraId="78DE141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40B5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374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2D3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机洗餐具用洗涤剂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11F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9AE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436B2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20L</w:t>
            </w:r>
          </w:p>
        </w:tc>
      </w:tr>
      <w:tr w14:paraId="794F636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8D965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375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1A5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机洗餐具用吹干剂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ED6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560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8363A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20L</w:t>
            </w:r>
          </w:p>
        </w:tc>
      </w:tr>
      <w:tr w14:paraId="39B5F4E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959A6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376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BB5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不锈钢汤桶</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FEB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B1E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185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D94B8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35*25</w:t>
            </w:r>
          </w:p>
        </w:tc>
      </w:tr>
      <w:tr w14:paraId="6714F7E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821B8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377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345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白云90cm标准尘罩</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3BA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66E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31</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124DED">
            <w:pPr>
              <w:jc w:val="center"/>
              <w:rPr>
                <w:rFonts w:ascii="仿宋" w:hAnsi="仿宋" w:eastAsia="仿宋" w:cs="仿宋"/>
                <w:szCs w:val="21"/>
                <w:highlight w:val="none"/>
              </w:rPr>
            </w:pPr>
          </w:p>
        </w:tc>
      </w:tr>
      <w:tr w14:paraId="4742648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6321C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378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9A7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白云60cm标准尘罩</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CB2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323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D75DB3">
            <w:pPr>
              <w:jc w:val="center"/>
              <w:rPr>
                <w:rFonts w:ascii="仿宋" w:hAnsi="仿宋" w:eastAsia="仿宋" w:cs="仿宋"/>
                <w:szCs w:val="21"/>
                <w:highlight w:val="none"/>
              </w:rPr>
            </w:pPr>
          </w:p>
        </w:tc>
      </w:tr>
      <w:tr w14:paraId="610A6A1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212C7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379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06A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白云蜡拖头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A1A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303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1D986A">
            <w:pPr>
              <w:jc w:val="center"/>
              <w:rPr>
                <w:rFonts w:ascii="仿宋" w:hAnsi="仿宋" w:eastAsia="仿宋" w:cs="仿宋"/>
                <w:szCs w:val="21"/>
                <w:highlight w:val="none"/>
              </w:rPr>
            </w:pPr>
          </w:p>
        </w:tc>
      </w:tr>
      <w:tr w14:paraId="33E0A12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C3F7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6A0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室内小扫把</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90B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6A2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01BA9B">
            <w:pPr>
              <w:jc w:val="center"/>
              <w:rPr>
                <w:rFonts w:ascii="仿宋" w:hAnsi="仿宋" w:eastAsia="仿宋" w:cs="仿宋"/>
                <w:szCs w:val="21"/>
                <w:highlight w:val="none"/>
              </w:rPr>
            </w:pPr>
          </w:p>
        </w:tc>
      </w:tr>
      <w:tr w14:paraId="2908661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44E99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7FD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挂钩排</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FB3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A8C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A3622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128D284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B1125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ED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洗衣机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D7A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9F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949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52EDF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滚筒</w:t>
            </w:r>
          </w:p>
        </w:tc>
      </w:tr>
      <w:tr w14:paraId="3A1C8CD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70EEF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34D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手胶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124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91F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FD1C5E">
            <w:pPr>
              <w:jc w:val="center"/>
              <w:rPr>
                <w:rFonts w:ascii="仿宋" w:hAnsi="仿宋" w:eastAsia="仿宋" w:cs="仿宋"/>
                <w:szCs w:val="21"/>
                <w:highlight w:val="none"/>
              </w:rPr>
            </w:pPr>
          </w:p>
        </w:tc>
      </w:tr>
      <w:tr w14:paraId="2B4CB59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1342C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E2C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遮阳伞</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899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16B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0839D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2.7m</w:t>
            </w:r>
          </w:p>
        </w:tc>
      </w:tr>
      <w:tr w14:paraId="4435D35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0649A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280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螺帽</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426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870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BCCF7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304不锈钢</w:t>
            </w:r>
          </w:p>
        </w:tc>
      </w:tr>
      <w:tr w14:paraId="5D880FA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2D630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659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不锈钢角码</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817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900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DD9E8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65*65*38</w:t>
            </w:r>
          </w:p>
        </w:tc>
      </w:tr>
      <w:tr w14:paraId="3A37A51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2A775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CDA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pvc线管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4C7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944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1E9C6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16mm</w:t>
            </w:r>
          </w:p>
        </w:tc>
      </w:tr>
      <w:tr w14:paraId="1B767FA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7A66E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86D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PVC三通</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917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D25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B463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16mm</w:t>
            </w:r>
          </w:p>
        </w:tc>
      </w:tr>
      <w:tr w14:paraId="04B530C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80367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05A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链条锁</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2EC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64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B566F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6725FC7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EEFC5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49B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测温枪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FFC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C87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47C274">
            <w:pPr>
              <w:jc w:val="center"/>
              <w:rPr>
                <w:rFonts w:ascii="仿宋" w:hAnsi="仿宋" w:eastAsia="仿宋" w:cs="仿宋"/>
                <w:szCs w:val="21"/>
                <w:highlight w:val="none"/>
              </w:rPr>
            </w:pPr>
          </w:p>
        </w:tc>
      </w:tr>
      <w:tr w14:paraId="43CFF50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30BDC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F7D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花露水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E89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70C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A9FA41">
            <w:pPr>
              <w:jc w:val="center"/>
              <w:rPr>
                <w:rFonts w:ascii="仿宋" w:hAnsi="仿宋" w:eastAsia="仿宋" w:cs="仿宋"/>
                <w:szCs w:val="21"/>
                <w:highlight w:val="none"/>
              </w:rPr>
            </w:pPr>
          </w:p>
        </w:tc>
      </w:tr>
      <w:tr w14:paraId="146ABA2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59A95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981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口罩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558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01D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FF83C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20只</w:t>
            </w:r>
          </w:p>
        </w:tc>
      </w:tr>
      <w:tr w14:paraId="6F5301B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4E300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DA4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一次性医用口罩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95E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2E7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0.8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65CF33">
            <w:pPr>
              <w:jc w:val="center"/>
              <w:rPr>
                <w:rFonts w:ascii="仿宋" w:hAnsi="仿宋" w:eastAsia="仿宋" w:cs="仿宋"/>
                <w:szCs w:val="21"/>
                <w:highlight w:val="none"/>
              </w:rPr>
            </w:pPr>
          </w:p>
        </w:tc>
      </w:tr>
      <w:tr w14:paraId="67FAEB1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2B9C4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01A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一次性医用橡胶手套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2A1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594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2B45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50只</w:t>
            </w:r>
          </w:p>
        </w:tc>
      </w:tr>
      <w:tr w14:paraId="76DDB67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3B8B3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A09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免洗洗手液</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E24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159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B00C7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500ml</w:t>
            </w:r>
          </w:p>
        </w:tc>
      </w:tr>
      <w:tr w14:paraId="4DABDBF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1714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048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手持电风扇</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C1F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BE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41A357">
            <w:pPr>
              <w:jc w:val="center"/>
              <w:rPr>
                <w:rFonts w:ascii="仿宋" w:hAnsi="仿宋" w:eastAsia="仿宋" w:cs="仿宋"/>
                <w:szCs w:val="21"/>
                <w:highlight w:val="none"/>
              </w:rPr>
            </w:pPr>
          </w:p>
        </w:tc>
      </w:tr>
      <w:tr w14:paraId="0641D33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9E2AA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A19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一米线标贴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D56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张</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047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04E4F2">
            <w:pPr>
              <w:jc w:val="center"/>
              <w:rPr>
                <w:rFonts w:ascii="仿宋" w:hAnsi="仿宋" w:eastAsia="仿宋" w:cs="仿宋"/>
                <w:szCs w:val="21"/>
                <w:highlight w:val="none"/>
              </w:rPr>
            </w:pPr>
          </w:p>
        </w:tc>
      </w:tr>
      <w:tr w14:paraId="1A38D27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B36B6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22D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无线摄像头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89E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352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1D0A8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1080P</w:t>
            </w:r>
          </w:p>
        </w:tc>
      </w:tr>
      <w:tr w14:paraId="5B20853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E80BC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399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B87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甲醛净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9B0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8CF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232727">
            <w:pPr>
              <w:jc w:val="center"/>
              <w:rPr>
                <w:rFonts w:ascii="仿宋" w:hAnsi="仿宋" w:eastAsia="仿宋" w:cs="仿宋"/>
                <w:szCs w:val="21"/>
                <w:highlight w:val="none"/>
              </w:rPr>
            </w:pPr>
          </w:p>
        </w:tc>
      </w:tr>
      <w:tr w14:paraId="3828F6A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AF6FB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203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午休床</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639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663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C0B4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折叠</w:t>
            </w:r>
          </w:p>
        </w:tc>
      </w:tr>
      <w:tr w14:paraId="6A76362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EC8F3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7E3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医用检查手套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48C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C02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E8E9B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乳胶</w:t>
            </w:r>
          </w:p>
        </w:tc>
      </w:tr>
      <w:tr w14:paraId="1103D51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40AFA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D01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防护面罩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B08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EFB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83C6BC">
            <w:pPr>
              <w:jc w:val="center"/>
              <w:rPr>
                <w:rFonts w:ascii="仿宋" w:hAnsi="仿宋" w:eastAsia="仿宋" w:cs="仿宋"/>
                <w:szCs w:val="21"/>
                <w:highlight w:val="none"/>
              </w:rPr>
            </w:pPr>
          </w:p>
        </w:tc>
      </w:tr>
      <w:tr w14:paraId="2079B48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BE1B3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FF1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龙虎人丹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5F3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310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F64989">
            <w:pPr>
              <w:jc w:val="center"/>
              <w:rPr>
                <w:rFonts w:ascii="仿宋" w:hAnsi="仿宋" w:eastAsia="仿宋" w:cs="仿宋"/>
                <w:szCs w:val="21"/>
                <w:highlight w:val="none"/>
              </w:rPr>
            </w:pPr>
          </w:p>
        </w:tc>
      </w:tr>
      <w:tr w14:paraId="1879E56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80C6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89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风油精</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E29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024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BD72E0">
            <w:pPr>
              <w:jc w:val="center"/>
              <w:rPr>
                <w:rFonts w:ascii="仿宋" w:hAnsi="仿宋" w:eastAsia="仿宋" w:cs="仿宋"/>
                <w:szCs w:val="21"/>
                <w:highlight w:val="none"/>
              </w:rPr>
            </w:pPr>
          </w:p>
        </w:tc>
      </w:tr>
      <w:tr w14:paraId="6D5F672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544B4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7F4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遮阳帽</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0BC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2E4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F69020">
            <w:pPr>
              <w:jc w:val="center"/>
              <w:rPr>
                <w:rFonts w:ascii="仿宋" w:hAnsi="仿宋" w:eastAsia="仿宋" w:cs="仿宋"/>
                <w:szCs w:val="21"/>
                <w:highlight w:val="none"/>
              </w:rPr>
            </w:pPr>
          </w:p>
        </w:tc>
      </w:tr>
      <w:tr w14:paraId="0BC0B07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CB565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F56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医用手套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86D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9CB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1D938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50只/盒</w:t>
            </w:r>
          </w:p>
        </w:tc>
      </w:tr>
      <w:tr w14:paraId="790CFE5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173B3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E6D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空压机快速接头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E53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8B4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F0FA3A">
            <w:pPr>
              <w:jc w:val="center"/>
              <w:rPr>
                <w:rFonts w:ascii="仿宋" w:hAnsi="仿宋" w:eastAsia="仿宋" w:cs="仿宋"/>
                <w:szCs w:val="21"/>
                <w:highlight w:val="none"/>
              </w:rPr>
            </w:pPr>
            <w:r>
              <w:rPr>
                <w:rFonts w:hint="eastAsia" w:ascii="仿宋" w:hAnsi="仿宋" w:eastAsia="仿宋" w:cs="仿宋"/>
                <w:szCs w:val="21"/>
                <w:highlight w:val="none"/>
              </w:rPr>
              <w:t>2分内牙母头SF20</w:t>
            </w:r>
          </w:p>
        </w:tc>
      </w:tr>
      <w:tr w14:paraId="5D860F5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F59C4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306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 xml:space="preserve">马夹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0F8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8E2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6FF93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纯棉定制</w:t>
            </w:r>
          </w:p>
        </w:tc>
      </w:tr>
      <w:tr w14:paraId="1C8EE8C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3C3BA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36D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锁芯（带钥匙）</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1D2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1EE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E32D5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C级</w:t>
            </w:r>
          </w:p>
        </w:tc>
      </w:tr>
      <w:tr w14:paraId="31794F9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88D19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410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3E5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球阀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BB5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0F4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5BAB7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全铜高温DN20（6分）</w:t>
            </w:r>
          </w:p>
        </w:tc>
      </w:tr>
      <w:tr w14:paraId="2C5B63D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77F2F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411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C39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蒸饭箱浮球阀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77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C83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3D010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304不锈钢</w:t>
            </w:r>
          </w:p>
        </w:tc>
      </w:tr>
      <w:tr w14:paraId="7CBDC92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C6EEB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412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912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PVC胶水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F24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511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4013F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350g</w:t>
            </w:r>
          </w:p>
        </w:tc>
      </w:tr>
      <w:tr w14:paraId="6026167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A37D0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413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93E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电缆</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2B9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8F3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BE0C0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5*6平方</w:t>
            </w:r>
          </w:p>
        </w:tc>
      </w:tr>
      <w:tr w14:paraId="2356152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E5FBA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414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C9F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吊灯灯泡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33A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C61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8DFB7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LED12W</w:t>
            </w:r>
          </w:p>
        </w:tc>
      </w:tr>
      <w:tr w14:paraId="54EF8A8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A0595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415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DDF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薄款筒灯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1C5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F50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20DAA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4w3寸</w:t>
            </w:r>
          </w:p>
        </w:tc>
      </w:tr>
      <w:tr w14:paraId="1A9BBA0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49DC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416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7B7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无痕钉</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81F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74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47EC8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100个/包</w:t>
            </w:r>
          </w:p>
        </w:tc>
      </w:tr>
      <w:tr w14:paraId="38CF2DA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BB21D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417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C8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线卡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0F6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015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2204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500个/包</w:t>
            </w:r>
          </w:p>
        </w:tc>
      </w:tr>
      <w:tr w14:paraId="5C2D07A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53A6B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418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D6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网络面板</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AAB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EB6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D051D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六类双口</w:t>
            </w:r>
          </w:p>
        </w:tc>
      </w:tr>
      <w:tr w14:paraId="0441A7F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966FA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419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BE8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网线</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E68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48D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51DCD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100米</w:t>
            </w:r>
          </w:p>
        </w:tc>
      </w:tr>
      <w:tr w14:paraId="155CAA1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ACD70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1AB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网络水晶头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13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285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4B340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六类</w:t>
            </w:r>
          </w:p>
        </w:tc>
      </w:tr>
      <w:tr w14:paraId="33B8014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DAB83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968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长柄分汤勺</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B1F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BC9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1A11C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w:t>
            </w:r>
          </w:p>
        </w:tc>
      </w:tr>
      <w:tr w14:paraId="652EA61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6E74B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0C0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纸厨师帽</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0E6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484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D95B75">
            <w:pPr>
              <w:jc w:val="center"/>
              <w:rPr>
                <w:rFonts w:ascii="仿宋" w:hAnsi="仿宋" w:eastAsia="仿宋" w:cs="仿宋"/>
                <w:szCs w:val="21"/>
                <w:highlight w:val="none"/>
              </w:rPr>
            </w:pPr>
          </w:p>
        </w:tc>
      </w:tr>
      <w:tr w14:paraId="3B7077FF">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C2FC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8B2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工业火碱</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1A9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52B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CA957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25kg</w:t>
            </w:r>
          </w:p>
        </w:tc>
      </w:tr>
      <w:tr w14:paraId="4E19F10D">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8F4E4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424</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144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一次性无纺布厨师帽</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7AC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421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CB1DA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19寸</w:t>
            </w:r>
          </w:p>
        </w:tc>
      </w:tr>
      <w:tr w14:paraId="74414758">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DAC70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425</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6AE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无纺布圆顶厨师中帽</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E05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0F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E12B3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10只</w:t>
            </w:r>
          </w:p>
        </w:tc>
      </w:tr>
      <w:tr w14:paraId="6196C19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E9B19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CD3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套扫（扫帚、簸箕）</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4CC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C02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C9C831">
            <w:pPr>
              <w:jc w:val="center"/>
              <w:rPr>
                <w:rFonts w:ascii="仿宋" w:hAnsi="仿宋" w:eastAsia="仿宋" w:cs="仿宋"/>
                <w:szCs w:val="21"/>
                <w:highlight w:val="none"/>
              </w:rPr>
            </w:pPr>
          </w:p>
        </w:tc>
      </w:tr>
      <w:tr w14:paraId="51839A3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42055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427</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33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衣架</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0C8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D87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BB62B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木质</w:t>
            </w:r>
          </w:p>
        </w:tc>
      </w:tr>
      <w:tr w14:paraId="271D557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680DE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428</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DDC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卫生间门防撞条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FDE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4ED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CA9240">
            <w:pPr>
              <w:jc w:val="center"/>
              <w:rPr>
                <w:rFonts w:ascii="仿宋" w:hAnsi="仿宋" w:eastAsia="仿宋" w:cs="仿宋"/>
                <w:szCs w:val="21"/>
                <w:highlight w:val="none"/>
              </w:rPr>
            </w:pPr>
          </w:p>
        </w:tc>
      </w:tr>
      <w:tr w14:paraId="29A3FE23">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20954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429</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848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灭火器箱</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5FE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AD7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DC6CFE">
            <w:pPr>
              <w:jc w:val="center"/>
              <w:rPr>
                <w:rFonts w:ascii="仿宋" w:hAnsi="仿宋" w:eastAsia="仿宋" w:cs="仿宋"/>
                <w:szCs w:val="21"/>
                <w:highlight w:val="none"/>
              </w:rPr>
            </w:pPr>
          </w:p>
        </w:tc>
      </w:tr>
      <w:tr w14:paraId="108E440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9F393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430</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D1D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吊顶铝扣板</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7AD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8B9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8A06A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600*600</w:t>
            </w:r>
          </w:p>
        </w:tc>
      </w:tr>
      <w:tr w14:paraId="5F261D1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1949B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431</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164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吊顶铝扣板</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1BF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5B5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E4CEB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300*300</w:t>
            </w:r>
          </w:p>
        </w:tc>
      </w:tr>
      <w:tr w14:paraId="3682ABB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54B66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432</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908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T5LED一体灯</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AEC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792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D5A60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7w</w:t>
            </w:r>
          </w:p>
        </w:tc>
      </w:tr>
      <w:tr w14:paraId="660DDB7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54466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433</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AF7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PVC90°弯头</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192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F36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FB50E2">
            <w:pPr>
              <w:jc w:val="center"/>
              <w:rPr>
                <w:rFonts w:ascii="仿宋" w:hAnsi="仿宋" w:eastAsia="仿宋" w:cs="仿宋"/>
                <w:szCs w:val="21"/>
                <w:highlight w:val="none"/>
              </w:rPr>
            </w:pPr>
          </w:p>
        </w:tc>
      </w:tr>
      <w:tr w14:paraId="4CFF261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290E1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19E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瓷杯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9BF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141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12BE5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陶瓷带盖</w:t>
            </w:r>
          </w:p>
        </w:tc>
      </w:tr>
      <w:tr w14:paraId="033381D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12DAB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9D9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茶水壶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041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93E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E3CA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2L</w:t>
            </w:r>
          </w:p>
        </w:tc>
      </w:tr>
      <w:tr w14:paraId="22309AF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74D591">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160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茶叶漏桶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E6C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269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2E00BE">
            <w:pPr>
              <w:jc w:val="center"/>
              <w:rPr>
                <w:rFonts w:ascii="仿宋" w:hAnsi="仿宋" w:eastAsia="仿宋" w:cs="仿宋"/>
                <w:szCs w:val="21"/>
                <w:highlight w:val="none"/>
              </w:rPr>
            </w:pPr>
          </w:p>
        </w:tc>
      </w:tr>
      <w:tr w14:paraId="08ADEE9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33ECD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472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大席卡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292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EED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9.5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F59D1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亚克力</w:t>
            </w:r>
          </w:p>
        </w:tc>
      </w:tr>
      <w:tr w14:paraId="399DD94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672B2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EBA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指引牌</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394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BB6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594C50">
            <w:pPr>
              <w:jc w:val="center"/>
              <w:rPr>
                <w:rFonts w:ascii="仿宋" w:hAnsi="仿宋" w:eastAsia="仿宋" w:cs="仿宋"/>
                <w:szCs w:val="21"/>
                <w:highlight w:val="none"/>
              </w:rPr>
            </w:pPr>
          </w:p>
        </w:tc>
      </w:tr>
      <w:tr w14:paraId="4008046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2E7AF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439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F13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一米线</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B0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B9A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ABC3D9">
            <w:pPr>
              <w:jc w:val="center"/>
              <w:rPr>
                <w:rFonts w:ascii="仿宋" w:hAnsi="仿宋" w:eastAsia="仿宋" w:cs="仿宋"/>
                <w:szCs w:val="21"/>
                <w:highlight w:val="none"/>
              </w:rPr>
            </w:pPr>
          </w:p>
        </w:tc>
      </w:tr>
      <w:tr w14:paraId="0ACF055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66B97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9F5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不锈钢加热牛奶桶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F21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948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9E58B8">
            <w:pPr>
              <w:jc w:val="center"/>
              <w:rPr>
                <w:rFonts w:ascii="仿宋" w:hAnsi="仿宋" w:eastAsia="仿宋" w:cs="仿宋"/>
                <w:szCs w:val="21"/>
                <w:highlight w:val="none"/>
              </w:rPr>
            </w:pPr>
          </w:p>
        </w:tc>
      </w:tr>
      <w:tr w14:paraId="2F65CF3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83155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356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保温汤桶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788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721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A08C9D">
            <w:pPr>
              <w:jc w:val="center"/>
              <w:rPr>
                <w:rFonts w:ascii="仿宋" w:hAnsi="仿宋" w:eastAsia="仿宋" w:cs="仿宋"/>
                <w:szCs w:val="21"/>
                <w:highlight w:val="none"/>
              </w:rPr>
            </w:pPr>
          </w:p>
        </w:tc>
      </w:tr>
      <w:tr w14:paraId="6F89B877">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F1F6A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46D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餐台冷菜架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8FA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DB6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D500BF">
            <w:pPr>
              <w:jc w:val="center"/>
              <w:rPr>
                <w:rFonts w:ascii="仿宋" w:hAnsi="仿宋" w:eastAsia="仿宋" w:cs="仿宋"/>
                <w:szCs w:val="21"/>
                <w:highlight w:val="none"/>
              </w:rPr>
            </w:pPr>
          </w:p>
        </w:tc>
      </w:tr>
      <w:tr w14:paraId="3E84CF10">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BF109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7B9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大扎壶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FE1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298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78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BFD560">
            <w:pPr>
              <w:jc w:val="center"/>
              <w:rPr>
                <w:rFonts w:ascii="仿宋" w:hAnsi="仿宋" w:eastAsia="仿宋" w:cs="仿宋"/>
                <w:szCs w:val="21"/>
                <w:highlight w:val="none"/>
              </w:rPr>
            </w:pPr>
          </w:p>
        </w:tc>
      </w:tr>
      <w:tr w14:paraId="4CCA98D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4790E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03F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八角架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A03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FA5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955610">
            <w:pPr>
              <w:jc w:val="center"/>
              <w:rPr>
                <w:rFonts w:ascii="仿宋" w:hAnsi="仿宋" w:eastAsia="仿宋" w:cs="仿宋"/>
                <w:szCs w:val="21"/>
                <w:highlight w:val="none"/>
              </w:rPr>
            </w:pPr>
          </w:p>
        </w:tc>
      </w:tr>
      <w:tr w14:paraId="684F03F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C28AB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A70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凉菜夹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615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CDE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84131A">
            <w:pPr>
              <w:jc w:val="center"/>
              <w:rPr>
                <w:rFonts w:ascii="仿宋" w:hAnsi="仿宋" w:eastAsia="仿宋" w:cs="仿宋"/>
                <w:szCs w:val="21"/>
                <w:highlight w:val="none"/>
              </w:rPr>
            </w:pPr>
          </w:p>
        </w:tc>
      </w:tr>
      <w:tr w14:paraId="2767497A">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CA4F1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B8F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咖啡色长方形托盘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D22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072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A80C3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30*44cm</w:t>
            </w:r>
          </w:p>
        </w:tc>
      </w:tr>
      <w:tr w14:paraId="14CCA6B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48930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852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除胶剂</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F71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6C1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E8572B">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450ml</w:t>
            </w:r>
          </w:p>
        </w:tc>
      </w:tr>
      <w:tr w14:paraId="33DF142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7448F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CCD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不锈钢菜牌</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BC5D">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14EF">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24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C0405A">
            <w:pPr>
              <w:jc w:val="center"/>
              <w:rPr>
                <w:rFonts w:ascii="仿宋" w:hAnsi="仿宋" w:eastAsia="仿宋" w:cs="仿宋"/>
                <w:szCs w:val="21"/>
                <w:highlight w:val="none"/>
              </w:rPr>
            </w:pPr>
          </w:p>
        </w:tc>
      </w:tr>
      <w:tr w14:paraId="30B845B2">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CEF86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449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4CE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脚踏垃圾桶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FB4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4D2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85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669B9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60cm高</w:t>
            </w:r>
          </w:p>
        </w:tc>
      </w:tr>
      <w:tr w14:paraId="7878E501">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10D4FE">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F8B2">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毛巾瓷托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A18C">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63F6">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D6B7F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白色</w:t>
            </w:r>
          </w:p>
        </w:tc>
      </w:tr>
      <w:tr w14:paraId="76C9DABE">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F3E71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7A60">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调料瓶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70B7">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353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5806DA">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玻璃</w:t>
            </w:r>
          </w:p>
        </w:tc>
      </w:tr>
      <w:tr w14:paraId="1F33043B">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994A89">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452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61C4">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接线板</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D683">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3DD8">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422185">
            <w:pPr>
              <w:widowControl/>
              <w:jc w:val="center"/>
              <w:textAlignment w:val="center"/>
              <w:rPr>
                <w:rFonts w:ascii="仿宋" w:hAnsi="仿宋" w:eastAsia="仿宋" w:cs="仿宋"/>
                <w:szCs w:val="21"/>
                <w:highlight w:val="none"/>
              </w:rPr>
            </w:pPr>
            <w:r>
              <w:rPr>
                <w:rFonts w:hint="eastAsia" w:ascii="仿宋" w:hAnsi="仿宋" w:eastAsia="仿宋" w:cs="仿宋"/>
                <w:kern w:val="0"/>
                <w:szCs w:val="21"/>
                <w:highlight w:val="none"/>
              </w:rPr>
              <w:t>4插</w:t>
            </w:r>
          </w:p>
        </w:tc>
      </w:tr>
      <w:tr w14:paraId="530889A5">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17268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453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EBF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包间一次性牙签（独立包装）</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C26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45B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230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322A2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10000根/盒</w:t>
            </w:r>
          </w:p>
        </w:tc>
      </w:tr>
      <w:tr w14:paraId="40413776">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66D2E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454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6FA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消毒小毛巾</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A03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29B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1320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2D17E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1000条/包</w:t>
            </w:r>
          </w:p>
        </w:tc>
      </w:tr>
      <w:tr w14:paraId="406F969C">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3928F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455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41A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桌布</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A2D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319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E0DD13">
            <w:pPr>
              <w:widowControl/>
              <w:jc w:val="center"/>
              <w:textAlignment w:val="center"/>
              <w:rPr>
                <w:rFonts w:ascii="仿宋" w:hAnsi="仿宋" w:eastAsia="仿宋" w:cs="仿宋"/>
                <w:kern w:val="0"/>
                <w:szCs w:val="21"/>
                <w:highlight w:val="none"/>
              </w:rPr>
            </w:pPr>
          </w:p>
        </w:tc>
      </w:tr>
      <w:tr w14:paraId="49B071C9">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A2BC2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456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6EA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包鱼袋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7F4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4F4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30.8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21F068">
            <w:pPr>
              <w:widowControl/>
              <w:tabs>
                <w:tab w:val="left" w:pos="592"/>
              </w:tabs>
              <w:jc w:val="left"/>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14×18*全棉20只</w:t>
            </w:r>
          </w:p>
        </w:tc>
      </w:tr>
      <w:tr w14:paraId="62D0C1F4">
        <w:tblPrEx>
          <w:tblCellMar>
            <w:top w:w="0" w:type="dxa"/>
            <w:left w:w="108" w:type="dxa"/>
            <w:bottom w:w="0" w:type="dxa"/>
            <w:right w:w="108" w:type="dxa"/>
          </w:tblCellMar>
        </w:tblPrEx>
        <w:trPr>
          <w:trHeight w:val="450"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71800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457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AAA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保夹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951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903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33.8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C41A4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德国SSGP</w:t>
            </w:r>
          </w:p>
        </w:tc>
      </w:tr>
      <w:tr w14:paraId="3F5885B9">
        <w:tblPrEx>
          <w:tblCellMar>
            <w:top w:w="0" w:type="dxa"/>
            <w:left w:w="108" w:type="dxa"/>
            <w:bottom w:w="0" w:type="dxa"/>
            <w:right w:w="108" w:type="dxa"/>
          </w:tblCellMar>
        </w:tblPrEx>
        <w:trPr>
          <w:trHeight w:val="418"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03C6B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458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AEF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削皮刀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2BB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0EC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20.8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59CF1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张小泉</w:t>
            </w:r>
          </w:p>
        </w:tc>
      </w:tr>
      <w:tr w14:paraId="3DACF58A">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B74B6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459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845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军大衣</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744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9A6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E6FE33">
            <w:pPr>
              <w:widowControl/>
              <w:jc w:val="center"/>
              <w:textAlignment w:val="center"/>
              <w:rPr>
                <w:rFonts w:ascii="仿宋" w:hAnsi="仿宋" w:eastAsia="仿宋" w:cs="仿宋"/>
                <w:kern w:val="0"/>
                <w:szCs w:val="21"/>
                <w:highlight w:val="none"/>
              </w:rPr>
            </w:pPr>
          </w:p>
        </w:tc>
      </w:tr>
      <w:tr w14:paraId="41FE7BBC">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DF7E1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460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9A5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防触电胶皮手套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669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F48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43.8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00C3AD">
            <w:pPr>
              <w:widowControl/>
              <w:jc w:val="center"/>
              <w:textAlignment w:val="center"/>
              <w:rPr>
                <w:rFonts w:ascii="仿宋" w:hAnsi="仿宋" w:eastAsia="仿宋" w:cs="仿宋"/>
                <w:kern w:val="0"/>
                <w:szCs w:val="21"/>
                <w:highlight w:val="none"/>
              </w:rPr>
            </w:pPr>
          </w:p>
        </w:tc>
      </w:tr>
      <w:tr w14:paraId="2AD5EBF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5FE72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461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22F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计时器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AAB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782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98AFC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苏泊尔</w:t>
            </w:r>
          </w:p>
        </w:tc>
      </w:tr>
      <w:tr w14:paraId="0D1DB41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001CA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462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232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拖车定向轮</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74D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9F6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48.3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AE3E29">
            <w:pPr>
              <w:widowControl/>
              <w:jc w:val="center"/>
              <w:textAlignment w:val="center"/>
              <w:rPr>
                <w:rFonts w:ascii="仿宋" w:hAnsi="仿宋" w:eastAsia="仿宋" w:cs="仿宋"/>
                <w:kern w:val="0"/>
                <w:szCs w:val="21"/>
                <w:highlight w:val="none"/>
              </w:rPr>
            </w:pPr>
          </w:p>
        </w:tc>
      </w:tr>
      <w:tr w14:paraId="086A2BE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8A259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463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F4D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拖车转向轮</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FC8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9C1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40.3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E35DF9">
            <w:pPr>
              <w:widowControl/>
              <w:jc w:val="center"/>
              <w:textAlignment w:val="center"/>
              <w:rPr>
                <w:rFonts w:ascii="仿宋" w:hAnsi="仿宋" w:eastAsia="仿宋" w:cs="仿宋"/>
                <w:kern w:val="0"/>
                <w:szCs w:val="21"/>
                <w:highlight w:val="none"/>
              </w:rPr>
            </w:pPr>
          </w:p>
        </w:tc>
      </w:tr>
      <w:tr w14:paraId="48BFCDD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E001B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464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88F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硅胶垫</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435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269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DC50D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50cm</w:t>
            </w:r>
          </w:p>
        </w:tc>
      </w:tr>
      <w:tr w14:paraId="074FA77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79DE2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465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C17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大收餐盒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F8E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9FA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81</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3AA5F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52*42</w:t>
            </w:r>
          </w:p>
        </w:tc>
      </w:tr>
      <w:tr w14:paraId="491D8E3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BDBF8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466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72E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带盖保鲜盒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6E1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37C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51.8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73C9D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44*29</w:t>
            </w:r>
          </w:p>
        </w:tc>
      </w:tr>
      <w:tr w14:paraId="326E83A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4FC2D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467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5D2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带盖保鲜盒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B9A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773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D23F0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37*25</w:t>
            </w:r>
          </w:p>
        </w:tc>
      </w:tr>
      <w:tr w14:paraId="2F442AA6">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4C023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468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B3C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带盖保鲜盒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311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B4F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51B8F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32*21</w:t>
            </w:r>
          </w:p>
        </w:tc>
      </w:tr>
      <w:tr w14:paraId="7F30C58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BB632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469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9E1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大保鲜膜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9E0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E77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455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3B5E6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长55</w:t>
            </w:r>
          </w:p>
        </w:tc>
      </w:tr>
      <w:tr w14:paraId="63615C3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4E536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470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8EA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小保鲜膜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214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DD7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D1A97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长30</w:t>
            </w:r>
          </w:p>
        </w:tc>
      </w:tr>
      <w:tr w14:paraId="1004F80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6ED52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471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367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白色菜筐</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C77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9AE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7C8AE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41*58</w:t>
            </w:r>
          </w:p>
        </w:tc>
      </w:tr>
      <w:tr w14:paraId="0EB26519">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E89C8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472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A89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手压式月饼磨具</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643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248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22.9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1FC7C8">
            <w:pPr>
              <w:widowControl/>
              <w:jc w:val="center"/>
              <w:textAlignment w:val="center"/>
              <w:rPr>
                <w:rFonts w:ascii="仿宋" w:hAnsi="仿宋" w:eastAsia="仿宋" w:cs="仿宋"/>
                <w:kern w:val="0"/>
                <w:szCs w:val="21"/>
                <w:highlight w:val="none"/>
              </w:rPr>
            </w:pPr>
          </w:p>
        </w:tc>
      </w:tr>
      <w:tr w14:paraId="539E587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94D23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473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FD3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12头不锈钢圆形切模模具</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F8A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F47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40.8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05DBCE">
            <w:pPr>
              <w:widowControl/>
              <w:jc w:val="center"/>
              <w:textAlignment w:val="center"/>
              <w:rPr>
                <w:rFonts w:ascii="仿宋" w:hAnsi="仿宋" w:eastAsia="仿宋" w:cs="仿宋"/>
                <w:kern w:val="0"/>
                <w:szCs w:val="21"/>
                <w:highlight w:val="none"/>
              </w:rPr>
            </w:pPr>
          </w:p>
        </w:tc>
      </w:tr>
      <w:tr w14:paraId="0A37C854">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FC6FD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474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74B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点火枪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90E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898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CAE832">
            <w:pPr>
              <w:widowControl/>
              <w:jc w:val="center"/>
              <w:textAlignment w:val="center"/>
              <w:rPr>
                <w:rFonts w:ascii="仿宋" w:hAnsi="仿宋" w:eastAsia="仿宋" w:cs="仿宋"/>
                <w:kern w:val="0"/>
                <w:szCs w:val="21"/>
                <w:highlight w:val="none"/>
              </w:rPr>
            </w:pPr>
          </w:p>
        </w:tc>
      </w:tr>
      <w:tr w14:paraId="0447330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1B566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475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B8A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一次性水果叉</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E8B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6B4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345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B5045A">
            <w:pPr>
              <w:widowControl/>
              <w:jc w:val="center"/>
              <w:textAlignment w:val="center"/>
              <w:rPr>
                <w:rFonts w:ascii="仿宋" w:hAnsi="仿宋" w:eastAsia="仿宋" w:cs="仿宋"/>
                <w:kern w:val="0"/>
                <w:szCs w:val="21"/>
                <w:highlight w:val="none"/>
              </w:rPr>
            </w:pPr>
          </w:p>
        </w:tc>
      </w:tr>
      <w:tr w14:paraId="7907AB9D">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B4996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476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DE7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卡兹炉气罐</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815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FAE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97167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大220G/48罐</w:t>
            </w:r>
          </w:p>
        </w:tc>
      </w:tr>
      <w:tr w14:paraId="66CE63A4">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2A3A2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477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548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卡兹炉气罐</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D49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B50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690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50BC3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小120G/60罐</w:t>
            </w:r>
          </w:p>
        </w:tc>
      </w:tr>
      <w:tr w14:paraId="31A6E2AD">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0E6C0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478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DA9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蒸饭柜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AF6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190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4250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DAAB14">
            <w:pPr>
              <w:widowControl/>
              <w:jc w:val="center"/>
              <w:textAlignment w:val="center"/>
              <w:rPr>
                <w:rFonts w:ascii="仿宋" w:hAnsi="仿宋" w:eastAsia="仿宋" w:cs="仿宋"/>
                <w:kern w:val="0"/>
                <w:szCs w:val="21"/>
                <w:highlight w:val="none"/>
              </w:rPr>
            </w:pPr>
          </w:p>
        </w:tc>
      </w:tr>
      <w:tr w14:paraId="0640620A">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33373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479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D5D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拖把布</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504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841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9.6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117D49">
            <w:pPr>
              <w:widowControl/>
              <w:jc w:val="center"/>
              <w:textAlignment w:val="center"/>
              <w:rPr>
                <w:rFonts w:ascii="仿宋" w:hAnsi="仿宋" w:eastAsia="仿宋" w:cs="仿宋"/>
                <w:kern w:val="0"/>
                <w:szCs w:val="21"/>
                <w:highlight w:val="none"/>
              </w:rPr>
            </w:pPr>
          </w:p>
        </w:tc>
      </w:tr>
      <w:tr w14:paraId="1F178B4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17F09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480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F9B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A3打印机墨盒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162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5E1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358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6FAF5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333A(黑色）</w:t>
            </w:r>
          </w:p>
        </w:tc>
      </w:tr>
      <w:tr w14:paraId="5E2E5D49">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20E2F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481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F29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仿大理石饰面指引牌</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61E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909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CA7F22">
            <w:pPr>
              <w:widowControl/>
              <w:jc w:val="center"/>
              <w:textAlignment w:val="center"/>
              <w:rPr>
                <w:rFonts w:ascii="仿宋" w:hAnsi="仿宋" w:eastAsia="仿宋" w:cs="仿宋"/>
                <w:kern w:val="0"/>
                <w:szCs w:val="21"/>
                <w:highlight w:val="none"/>
              </w:rPr>
            </w:pPr>
          </w:p>
        </w:tc>
      </w:tr>
      <w:tr w14:paraId="433A8E9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4F06C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482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F15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A4粉色打印纸</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E89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AD4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12.3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D55C52">
            <w:pPr>
              <w:widowControl/>
              <w:jc w:val="center"/>
              <w:textAlignment w:val="center"/>
              <w:rPr>
                <w:rFonts w:ascii="仿宋" w:hAnsi="仿宋" w:eastAsia="仿宋" w:cs="仿宋"/>
                <w:kern w:val="0"/>
                <w:szCs w:val="21"/>
                <w:highlight w:val="none"/>
              </w:rPr>
            </w:pPr>
          </w:p>
        </w:tc>
      </w:tr>
      <w:tr w14:paraId="43A11E2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4556C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483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92F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酒精消毒片</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081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382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19.8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DB2972">
            <w:pPr>
              <w:widowControl/>
              <w:jc w:val="center"/>
              <w:textAlignment w:val="center"/>
              <w:rPr>
                <w:rFonts w:ascii="仿宋" w:hAnsi="仿宋" w:eastAsia="仿宋" w:cs="仿宋"/>
                <w:kern w:val="0"/>
                <w:szCs w:val="21"/>
                <w:highlight w:val="none"/>
              </w:rPr>
            </w:pPr>
          </w:p>
        </w:tc>
      </w:tr>
      <w:tr w14:paraId="49F5196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3A0CC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484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1E7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嵌入式消防安全出口指示牌</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67F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FF3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1E563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36x16.5cm（正向不带底盒）</w:t>
            </w:r>
          </w:p>
        </w:tc>
      </w:tr>
      <w:tr w14:paraId="2B47647A">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F3825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485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A13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嵌入式消防安全出口指示牌</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09C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033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20089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36x16.5cm（双向不带底盒）</w:t>
            </w:r>
          </w:p>
        </w:tc>
      </w:tr>
      <w:tr w14:paraId="2ECA7DB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7A52D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486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403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嵌入式消防安全出口指示牌</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1ED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F60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E9F35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36x16.5cm（右向不带底盒</w:t>
            </w:r>
          </w:p>
        </w:tc>
      </w:tr>
      <w:tr w14:paraId="1655F3D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5BA20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487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600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嵌入式消防安全出口指示牌</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769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C91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0DE4C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36x16.5cm（左向不带底盒）</w:t>
            </w:r>
          </w:p>
        </w:tc>
      </w:tr>
      <w:tr w14:paraId="35D15A70">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92150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488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5D6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纯铜截止阀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8B1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994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D2F6C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DN50</w:t>
            </w:r>
          </w:p>
        </w:tc>
      </w:tr>
      <w:tr w14:paraId="52C2F846">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A56B8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489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A94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PPR截止阀芯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980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E4B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4C341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25（6分）、32（1寸）/卡簧精品特厚款绿色/</w:t>
            </w:r>
          </w:p>
          <w:p w14:paraId="6DE0D65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每种各5个</w:t>
            </w:r>
          </w:p>
        </w:tc>
      </w:tr>
      <w:tr w14:paraId="3F8ACEC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1B707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490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A4C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太阳能集热管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373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42A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69.75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A82B5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58mm*1.5m</w:t>
            </w:r>
          </w:p>
        </w:tc>
      </w:tr>
      <w:tr w14:paraId="09C34B2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7638E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491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51B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卫生间三角架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971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638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C8852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潜水艇/GLD2</w:t>
            </w:r>
          </w:p>
        </w:tc>
      </w:tr>
      <w:tr w14:paraId="4175C2D8">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49087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492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CD8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LED筒灯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C9B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AF9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1B1D4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雷士/91235/暖白光4000K</w:t>
            </w:r>
          </w:p>
        </w:tc>
      </w:tr>
      <w:tr w14:paraId="4BDA8A4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597D2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493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C69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LED天花灯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C14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591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566D5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雷士/1185/暖白光4000K</w:t>
            </w:r>
          </w:p>
        </w:tc>
      </w:tr>
      <w:tr w14:paraId="20A3BDE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11176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494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EFC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路灯灯泡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BBD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396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64.5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9450B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佛山照明52W/E27/6500K</w:t>
            </w:r>
          </w:p>
        </w:tc>
      </w:tr>
      <w:tr w14:paraId="58ADBBA1">
        <w:tblPrEx>
          <w:tblCellMar>
            <w:top w:w="0" w:type="dxa"/>
            <w:left w:w="108" w:type="dxa"/>
            <w:bottom w:w="0" w:type="dxa"/>
            <w:right w:w="108" w:type="dxa"/>
          </w:tblCellMar>
        </w:tblPrEx>
        <w:trPr>
          <w:trHeight w:val="41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07CF8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495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A45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监控电源</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B46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0A6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68960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视明通/12V10A</w:t>
            </w:r>
          </w:p>
        </w:tc>
      </w:tr>
      <w:tr w14:paraId="1EE09CA8">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42CC3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496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90A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监控收发器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B9E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546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6576F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netLINK HTB-GS-03/20AB</w:t>
            </w:r>
          </w:p>
        </w:tc>
      </w:tr>
      <w:tr w14:paraId="5A2B994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7B91A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497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0A4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Type-C扩展接口</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CD9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127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290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06F93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绿联/7合一 HDMI+VGA款 60557</w:t>
            </w:r>
          </w:p>
        </w:tc>
      </w:tr>
      <w:tr w14:paraId="3517FBB7">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4687B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498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34B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HDMI延长器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811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7A8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0505C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绿联/70米/20519</w:t>
            </w:r>
          </w:p>
        </w:tc>
      </w:tr>
      <w:tr w14:paraId="639E985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BACBC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499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2AD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LED驱动器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E2A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BA5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07890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NLED4103</w:t>
            </w:r>
          </w:p>
        </w:tc>
      </w:tr>
      <w:tr w14:paraId="0A2254A6">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F7E03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F98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LED驱动器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FDB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686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90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5B3A1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NLED4104</w:t>
            </w:r>
          </w:p>
        </w:tc>
      </w:tr>
      <w:tr w14:paraId="3C68881A">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7FA52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82B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平板灯配件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C9A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84E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F1708C">
            <w:pPr>
              <w:widowControl/>
              <w:jc w:val="center"/>
              <w:textAlignment w:val="center"/>
              <w:rPr>
                <w:rFonts w:ascii="仿宋" w:hAnsi="仿宋" w:eastAsia="仿宋" w:cs="仿宋"/>
                <w:kern w:val="0"/>
                <w:szCs w:val="21"/>
                <w:highlight w:val="none"/>
              </w:rPr>
            </w:pPr>
          </w:p>
        </w:tc>
      </w:tr>
      <w:tr w14:paraId="36A67A29">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D5D05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645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卷纸架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578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2B3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87BF4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304不锈钢卷纸手机架带盖</w:t>
            </w:r>
          </w:p>
        </w:tc>
      </w:tr>
      <w:tr w14:paraId="532A4F1D">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C03C0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F25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床头灯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094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956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6AE9D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嵌入式LED</w:t>
            </w:r>
          </w:p>
        </w:tc>
      </w:tr>
      <w:tr w14:paraId="40D7B49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D39A0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CCE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烤箱手套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9AC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C9A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53.8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76304D">
            <w:pPr>
              <w:widowControl/>
              <w:jc w:val="center"/>
              <w:textAlignment w:val="center"/>
              <w:rPr>
                <w:rFonts w:ascii="仿宋" w:hAnsi="仿宋" w:eastAsia="仿宋" w:cs="仿宋"/>
                <w:kern w:val="0"/>
                <w:szCs w:val="21"/>
                <w:highlight w:val="none"/>
              </w:rPr>
            </w:pPr>
          </w:p>
        </w:tc>
      </w:tr>
      <w:tr w14:paraId="7875F4AA">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9E03C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08E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不锈钢水果叉</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772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D47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90A424">
            <w:pPr>
              <w:widowControl/>
              <w:jc w:val="center"/>
              <w:textAlignment w:val="center"/>
              <w:rPr>
                <w:rFonts w:ascii="仿宋" w:hAnsi="仿宋" w:eastAsia="仿宋" w:cs="仿宋"/>
                <w:kern w:val="0"/>
                <w:szCs w:val="21"/>
                <w:highlight w:val="none"/>
              </w:rPr>
            </w:pPr>
          </w:p>
        </w:tc>
      </w:tr>
      <w:tr w14:paraId="753B8D3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A7763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C19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一次性擦手小毛巾</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E56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8D8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132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1AD180">
            <w:pPr>
              <w:widowControl/>
              <w:jc w:val="center"/>
              <w:textAlignment w:val="center"/>
              <w:rPr>
                <w:rFonts w:ascii="仿宋" w:hAnsi="仿宋" w:eastAsia="仿宋" w:cs="仿宋"/>
                <w:kern w:val="0"/>
                <w:szCs w:val="21"/>
                <w:highlight w:val="none"/>
              </w:rPr>
            </w:pPr>
          </w:p>
        </w:tc>
      </w:tr>
      <w:tr w14:paraId="095285ED">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C2173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4C2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无烟小蜡烛</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856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DFA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36.5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CCB17F">
            <w:pPr>
              <w:widowControl/>
              <w:jc w:val="center"/>
              <w:textAlignment w:val="center"/>
              <w:rPr>
                <w:rFonts w:ascii="仿宋" w:hAnsi="仿宋" w:eastAsia="仿宋" w:cs="仿宋"/>
                <w:kern w:val="0"/>
                <w:szCs w:val="21"/>
                <w:highlight w:val="none"/>
              </w:rPr>
            </w:pPr>
          </w:p>
        </w:tc>
      </w:tr>
      <w:tr w14:paraId="7E22B68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A3318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B0B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室外监控箱把手锁</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300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B54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DEDE6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MS307</w:t>
            </w:r>
          </w:p>
        </w:tc>
      </w:tr>
      <w:tr w14:paraId="54BE0ECD">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8B5AA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4D3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室内电箱柜门锁</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C6C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99E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22CA2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老AB403-1-2 棱背亚光色</w:t>
            </w:r>
          </w:p>
        </w:tc>
      </w:tr>
      <w:tr w14:paraId="3134202B">
        <w:tblPrEx>
          <w:tblCellMar>
            <w:top w:w="0" w:type="dxa"/>
            <w:left w:w="108" w:type="dxa"/>
            <w:bottom w:w="0" w:type="dxa"/>
            <w:right w:w="108" w:type="dxa"/>
          </w:tblCellMar>
        </w:tblPrEx>
        <w:trPr>
          <w:trHeight w:val="418"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0973B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510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8EA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电箱柜门电箱锁</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9FA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1A8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28.5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A75B9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MS712-2A平面锁</w:t>
            </w:r>
          </w:p>
        </w:tc>
      </w:tr>
      <w:tr w14:paraId="42540FE8">
        <w:tblPrEx>
          <w:tblCellMar>
            <w:top w:w="0" w:type="dxa"/>
            <w:left w:w="108" w:type="dxa"/>
            <w:bottom w:w="0" w:type="dxa"/>
            <w:right w:w="108" w:type="dxa"/>
          </w:tblCellMar>
        </w:tblPrEx>
        <w:trPr>
          <w:trHeight w:val="41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65EBB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511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9E2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消火栓门锁</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FB9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B8E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400A0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MS507</w:t>
            </w:r>
          </w:p>
        </w:tc>
      </w:tr>
      <w:tr w14:paraId="240EF43A">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7FD33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512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2AD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LED四段控制器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FEF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E62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51</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0AB96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方壳四段36W</w:t>
            </w:r>
          </w:p>
        </w:tc>
      </w:tr>
      <w:tr w14:paraId="16CF3F40">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77727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513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BFE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外墙沉降标识</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88D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张</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E4A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85A3A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徕卡35CM</w:t>
            </w:r>
          </w:p>
        </w:tc>
      </w:tr>
      <w:tr w14:paraId="379747E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D7083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514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830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教室地插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082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F37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174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8C02F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公牛/八孔</w:t>
            </w:r>
          </w:p>
        </w:tc>
      </w:tr>
      <w:tr w14:paraId="4E0B48C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8D435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515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675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纹钉枪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9E2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EB2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218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4045C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美特P630C</w:t>
            </w:r>
          </w:p>
        </w:tc>
      </w:tr>
      <w:tr w14:paraId="68B45D6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474E3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516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65A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纹钉</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6AF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25E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30.8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81D8A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22mm（不锈钢）</w:t>
            </w:r>
          </w:p>
        </w:tc>
      </w:tr>
      <w:tr w14:paraId="3F02B0E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7CF78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517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5A6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4分螺口进水管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13A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776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15.8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84A44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3m</w:t>
            </w:r>
          </w:p>
        </w:tc>
      </w:tr>
      <w:tr w14:paraId="7F2175F4">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65D1C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518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443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花洒套装</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073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9B9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90503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花洒+软管1.5m</w:t>
            </w:r>
          </w:p>
        </w:tc>
      </w:tr>
      <w:tr w14:paraId="39D49396">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0B277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519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B5F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闭门器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4BA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DEF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124.2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84326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玛丽M58定位款</w:t>
            </w:r>
          </w:p>
        </w:tc>
      </w:tr>
      <w:tr w14:paraId="480E3AB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F93F3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520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B6F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挡风板</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CFE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1F1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83978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链条塑钢款60*60</w:t>
            </w:r>
          </w:p>
        </w:tc>
      </w:tr>
      <w:tr w14:paraId="17A4996A">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C977E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521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7C0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触摸延时开关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13E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4A6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1A15B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86型</w:t>
            </w:r>
          </w:p>
        </w:tc>
      </w:tr>
      <w:tr w14:paraId="060DEF66">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B1C57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522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1A0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玻璃清洁剂</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A14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82C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49.8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775C9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200ml</w:t>
            </w:r>
          </w:p>
        </w:tc>
      </w:tr>
      <w:tr w14:paraId="5182261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C84ED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523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693A">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漆面清洁剂</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2AD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05B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19.5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A9733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450mL</w:t>
            </w:r>
          </w:p>
        </w:tc>
      </w:tr>
      <w:tr w14:paraId="50A7618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8A49F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524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8B26">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家具修色笔</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347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CA1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16.6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E1012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颜色：红木、榉木、柚木、红檀木、紫檀</w:t>
            </w:r>
          </w:p>
        </w:tc>
      </w:tr>
      <w:tr w14:paraId="5546DED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5777D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525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82A1">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钢锯条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993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E54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54.4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0431A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50支/盒</w:t>
            </w:r>
          </w:p>
        </w:tc>
      </w:tr>
      <w:tr w14:paraId="6EE735F8">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AEB99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526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C7F0">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洗菜盆下水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4BD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D7F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89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67D04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双槽</w:t>
            </w:r>
          </w:p>
        </w:tc>
      </w:tr>
      <w:tr w14:paraId="0BCC1A9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5B30F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527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4B10">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纽扣电池</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613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D1E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15.8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4744C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3V-2032</w:t>
            </w:r>
          </w:p>
        </w:tc>
      </w:tr>
      <w:tr w14:paraId="6084E0C6">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1482C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528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C818">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螺丝刀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4A0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704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36.5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F8F60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世达一字6*150/8*200</w:t>
            </w:r>
          </w:p>
          <w:p w14:paraId="1B163EC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十字6*150/8*200</w:t>
            </w:r>
          </w:p>
        </w:tc>
      </w:tr>
      <w:tr w14:paraId="6A90C907">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898E6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529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1059">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包塑金属穿线管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B51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16F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78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7BE99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国标加厚-4分</w:t>
            </w:r>
          </w:p>
        </w:tc>
      </w:tr>
      <w:tr w14:paraId="1555F077">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9CA9A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530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BE78">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PE塑料穿线管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02B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73B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54.6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AC471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黑色AD25（外径25内径20）100m</w:t>
            </w:r>
          </w:p>
        </w:tc>
      </w:tr>
      <w:tr w14:paraId="1E0FCFB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F4925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531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C605">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PE塑料穿线管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C81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51E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29.8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7DB6A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黑色AD18.5（外径18.5内径14.3）100m</w:t>
            </w:r>
          </w:p>
        </w:tc>
      </w:tr>
      <w:tr w14:paraId="015BE249">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88A74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532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2076">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PVC塑料波纹管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311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755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646C0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加厚白色AD25（外径25内径20）100m</w:t>
            </w:r>
          </w:p>
        </w:tc>
      </w:tr>
      <w:tr w14:paraId="651AA734">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A9F66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533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8F34">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隔断门合页</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B7C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97E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11.8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B6C4B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叠门304不锈钢</w:t>
            </w:r>
          </w:p>
        </w:tc>
      </w:tr>
      <w:tr w14:paraId="446734C8">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BD6C4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534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24B6">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厕所隔断配件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AED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943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34.5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8A9EF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10公分叠门套装</w:t>
            </w:r>
          </w:p>
        </w:tc>
      </w:tr>
      <w:tr w14:paraId="3290F46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2AC4D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535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0BE9">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工具包</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69D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169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51E63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14寸</w:t>
            </w:r>
          </w:p>
        </w:tc>
      </w:tr>
      <w:tr w14:paraId="4CF4419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EA1E7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536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665B">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尖嘴钳、钢丝钳、斜嘴钳套装</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83B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687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39.8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CB386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6寸/8寸/6寸</w:t>
            </w:r>
          </w:p>
        </w:tc>
      </w:tr>
      <w:tr w14:paraId="3F6DEE5C">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30FA7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537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212C">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剥线钳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49A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7A7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9.6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E4494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7寸</w:t>
            </w:r>
          </w:p>
        </w:tc>
      </w:tr>
      <w:tr w14:paraId="669569BD">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CF54A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538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95A6">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锤子</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762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B62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19.5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2912B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0.5kg</w:t>
            </w:r>
          </w:p>
        </w:tc>
      </w:tr>
      <w:tr w14:paraId="6A02A716">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8188E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539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0D95">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卷尺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657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F4D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14.8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4E1D5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5米</w:t>
            </w:r>
          </w:p>
        </w:tc>
      </w:tr>
      <w:tr w14:paraId="03A0E77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0D377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540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1166">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万能表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2B6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678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A18D9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VC890D</w:t>
            </w:r>
          </w:p>
        </w:tc>
      </w:tr>
      <w:tr w14:paraId="1ED5530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02EBE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541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38FA">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手电筒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012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D20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F7A04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10W</w:t>
            </w:r>
          </w:p>
        </w:tc>
      </w:tr>
      <w:tr w14:paraId="7DC7C58D">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FF53F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542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29F2">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活动扳手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D15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E81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14.8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4DD34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8寸</w:t>
            </w:r>
          </w:p>
        </w:tc>
      </w:tr>
      <w:tr w14:paraId="66DECC4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09BCF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543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5DF7">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活动扳手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F49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585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19.4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982EF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10寸</w:t>
            </w:r>
          </w:p>
        </w:tc>
      </w:tr>
      <w:tr w14:paraId="0C51AE2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3F007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544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4764">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内六角扳手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238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D39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23.8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4E84C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平头/球头双功能</w:t>
            </w:r>
          </w:p>
        </w:tc>
      </w:tr>
      <w:tr w14:paraId="495D970C">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A9AE4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545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BA86">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万用表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5B7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530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288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6190D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正泰108A</w:t>
            </w:r>
          </w:p>
        </w:tc>
      </w:tr>
      <w:tr w14:paraId="0CFF0F7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98F58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546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CCA3">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灶台燃气球阀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B65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DF8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E613C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DN15(4WV )</w:t>
            </w:r>
          </w:p>
        </w:tc>
      </w:tr>
      <w:tr w14:paraId="07D8089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D2CDF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547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B1E2">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地秤</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9E5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C69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5687B0">
            <w:pPr>
              <w:widowControl/>
              <w:jc w:val="center"/>
              <w:textAlignment w:val="center"/>
              <w:rPr>
                <w:rFonts w:ascii="仿宋" w:hAnsi="仿宋" w:eastAsia="仿宋" w:cs="仿宋"/>
                <w:kern w:val="0"/>
                <w:szCs w:val="21"/>
                <w:highlight w:val="none"/>
              </w:rPr>
            </w:pPr>
          </w:p>
        </w:tc>
      </w:tr>
      <w:tr w14:paraId="59632DD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0F71B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548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4761">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黑色手提垃圾袋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529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BE1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360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F47FC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箱/3000个</w:t>
            </w:r>
          </w:p>
        </w:tc>
      </w:tr>
      <w:tr w14:paraId="08C4DE9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AF3DD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549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1E71">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白果树菜板</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152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48C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1500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49AAB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50*15cm带皮</w:t>
            </w:r>
          </w:p>
        </w:tc>
      </w:tr>
      <w:tr w14:paraId="3008382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60348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550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6111">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大圆盘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6C0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509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25.4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B99AB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w:t>
            </w:r>
          </w:p>
        </w:tc>
      </w:tr>
      <w:tr w14:paraId="3B2ACC31">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931CB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551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DCAB">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小圆盘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916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09E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A8DEBC">
            <w:pPr>
              <w:widowControl/>
              <w:jc w:val="center"/>
              <w:textAlignment w:val="center"/>
              <w:rPr>
                <w:rFonts w:ascii="仿宋" w:hAnsi="仿宋" w:eastAsia="仿宋" w:cs="仿宋"/>
                <w:kern w:val="0"/>
                <w:szCs w:val="21"/>
                <w:highlight w:val="none"/>
              </w:rPr>
            </w:pPr>
          </w:p>
        </w:tc>
      </w:tr>
      <w:tr w14:paraId="2ACDB9C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53384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552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C5F0">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宜家粘毛器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227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015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8.5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FBB12B">
            <w:pPr>
              <w:widowControl/>
              <w:jc w:val="center"/>
              <w:textAlignment w:val="center"/>
              <w:rPr>
                <w:rFonts w:ascii="仿宋" w:hAnsi="仿宋" w:eastAsia="仿宋" w:cs="仿宋"/>
                <w:kern w:val="0"/>
                <w:szCs w:val="21"/>
                <w:highlight w:val="none"/>
              </w:rPr>
            </w:pPr>
          </w:p>
        </w:tc>
      </w:tr>
      <w:tr w14:paraId="398DFD0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F7582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553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1977">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宜家粘毛替换装</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8FE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F82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916F1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4卷/包</w:t>
            </w:r>
          </w:p>
        </w:tc>
      </w:tr>
      <w:tr w14:paraId="66EDF9D4">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F29C4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554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A7D9">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面盆水龙头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8FE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F49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156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965C3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冷热双孔、贝乐卫浴</w:t>
            </w:r>
          </w:p>
        </w:tc>
      </w:tr>
      <w:tr w14:paraId="4B20A11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5485C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555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A18D">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水槽下水器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B6A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487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69.6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B5103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潜水艇-110</w:t>
            </w:r>
          </w:p>
        </w:tc>
      </w:tr>
      <w:tr w14:paraId="2A7E613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B8A68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556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D200">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水槽下水器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AAF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66E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81.6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66E49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潜水艇-140</w:t>
            </w:r>
          </w:p>
        </w:tc>
      </w:tr>
      <w:tr w14:paraId="67CA4E9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C9AC1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557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A4F3">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3M双面胶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921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C4E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51</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B8EC6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透明20mm宽*3m长</w:t>
            </w:r>
          </w:p>
        </w:tc>
      </w:tr>
      <w:tr w14:paraId="314F41FD">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5048C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558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00D3">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洗衣机下水管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8D7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B39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D8105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1.5米</w:t>
            </w:r>
          </w:p>
        </w:tc>
      </w:tr>
      <w:tr w14:paraId="488247BC">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C1A4E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559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B604">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五孔插座</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003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17D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A24CE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西门子/86型/10A</w:t>
            </w:r>
          </w:p>
        </w:tc>
      </w:tr>
      <w:tr w14:paraId="3EBC8756">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1197D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560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6712">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五孔带单控插座</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65F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114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25.5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1D675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西门子/10A/带单控</w:t>
            </w:r>
          </w:p>
        </w:tc>
      </w:tr>
      <w:tr w14:paraId="4DBB6FE1">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24511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561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4732">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一开单控</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67E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919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567FA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西门子</w:t>
            </w:r>
          </w:p>
        </w:tc>
      </w:tr>
      <w:tr w14:paraId="7E66C5D4">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6C261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562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25D6">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二开单控</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AE0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419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B83E0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西门子</w:t>
            </w:r>
          </w:p>
        </w:tc>
      </w:tr>
      <w:tr w14:paraId="03D39FD9">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C9C57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563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E520">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三开单控</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C9F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3D1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BCFAB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西门子</w:t>
            </w:r>
          </w:p>
        </w:tc>
      </w:tr>
      <w:tr w14:paraId="41A899D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6BB94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564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14C9">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二位网络面板</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0BB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6A9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95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721FD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西门子/超五类</w:t>
            </w:r>
          </w:p>
        </w:tc>
      </w:tr>
      <w:tr w14:paraId="425FF4C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4B237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565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6DC8">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上水软管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13F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970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28.8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E69D7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304不锈钢/60cm</w:t>
            </w:r>
          </w:p>
        </w:tc>
      </w:tr>
      <w:tr w14:paraId="7230509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4CC61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566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BB87">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上水软管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48E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13B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791CC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304不锈钢/40cm</w:t>
            </w:r>
          </w:p>
        </w:tc>
      </w:tr>
      <w:tr w14:paraId="5814B4E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0B9AA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567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E431">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厨余垃圾桶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9C3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585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494DF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240L</w:t>
            </w:r>
          </w:p>
        </w:tc>
      </w:tr>
      <w:tr w14:paraId="0CDFAC3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023E2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568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8A3F">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洗衣机溢流管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BD3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FE5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C98DF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11号管：长700mm，接头分别（23mm，26mm）</w:t>
            </w:r>
          </w:p>
        </w:tc>
      </w:tr>
      <w:tr w14:paraId="7FE79B2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7E2B5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569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E47B">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排气阀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632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273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0D07E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1寸/DN25</w:t>
            </w:r>
          </w:p>
        </w:tc>
      </w:tr>
      <w:tr w14:paraId="20F8D03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0705D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570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7EDE">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硅胶软管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588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D6A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122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76DC9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内径50mm外径58mm</w:t>
            </w:r>
          </w:p>
        </w:tc>
      </w:tr>
      <w:tr w14:paraId="6F6D8A84">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C305E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571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16C1">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不锈钢卡箍</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B49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A31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8D24B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φ18-32</w:t>
            </w:r>
          </w:p>
        </w:tc>
      </w:tr>
      <w:tr w14:paraId="01D9CE10">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22B09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572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538A">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不锈钢卡箍</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816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B73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CFB14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φ21-44</w:t>
            </w:r>
          </w:p>
        </w:tc>
      </w:tr>
      <w:tr w14:paraId="6EEDD0B7">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EB1C6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573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6B00">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不锈钢卡箍</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6B5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4D0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B8A80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φ46-70</w:t>
            </w:r>
          </w:p>
        </w:tc>
      </w:tr>
      <w:tr w14:paraId="56337890">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4C54F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574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8EC4">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不锈钢卡箍</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B61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4E2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F00DC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φ118-140</w:t>
            </w:r>
          </w:p>
        </w:tc>
      </w:tr>
      <w:tr w14:paraId="34660DC0">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51FBC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575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4FAE">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不锈钢卡箍</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A58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595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E0626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φ141-165</w:t>
            </w:r>
          </w:p>
        </w:tc>
      </w:tr>
      <w:tr w14:paraId="23EE1C38">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5C6BD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576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5F67">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混水阀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451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7ED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800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B0190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美标/FFAS4947</w:t>
            </w:r>
          </w:p>
        </w:tc>
      </w:tr>
      <w:tr w14:paraId="61046677">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9DB15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577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D01A">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一开双控</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8A7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A69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262DD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西门子</w:t>
            </w:r>
          </w:p>
        </w:tc>
      </w:tr>
      <w:tr w14:paraId="66CAF39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C464E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578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5B10">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不锈钢波纹管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9E3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D47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764E3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304不锈钢（20cm/30cm/50cm/60cm）</w:t>
            </w:r>
          </w:p>
        </w:tc>
      </w:tr>
      <w:tr w14:paraId="071BB3BC">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F3206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579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D2D7">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学习包</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AC8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536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34.6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279991">
            <w:pPr>
              <w:widowControl/>
              <w:jc w:val="center"/>
              <w:textAlignment w:val="center"/>
              <w:rPr>
                <w:rFonts w:ascii="仿宋" w:hAnsi="仿宋" w:eastAsia="仿宋" w:cs="仿宋"/>
                <w:kern w:val="0"/>
                <w:szCs w:val="21"/>
                <w:highlight w:val="none"/>
              </w:rPr>
            </w:pPr>
          </w:p>
        </w:tc>
      </w:tr>
      <w:tr w14:paraId="056099C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59BF2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580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C8A1">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小茶几</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09F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CB3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2BE8AD">
            <w:pPr>
              <w:widowControl/>
              <w:jc w:val="center"/>
              <w:textAlignment w:val="center"/>
              <w:rPr>
                <w:rFonts w:ascii="仿宋" w:hAnsi="仿宋" w:eastAsia="仿宋" w:cs="仿宋"/>
                <w:kern w:val="0"/>
                <w:szCs w:val="21"/>
                <w:highlight w:val="none"/>
              </w:rPr>
            </w:pPr>
          </w:p>
        </w:tc>
      </w:tr>
      <w:tr w14:paraId="119A7E30">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F4C6E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581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D5E2">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盖瓷杯的保鲜膜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5C9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067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A287F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宽45cm 300米</w:t>
            </w:r>
          </w:p>
        </w:tc>
      </w:tr>
      <w:tr w14:paraId="322E6574">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50EF4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582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57B4">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剪骨大剪刀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CFC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FA0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020506">
            <w:pPr>
              <w:widowControl/>
              <w:jc w:val="center"/>
              <w:textAlignment w:val="center"/>
              <w:rPr>
                <w:rFonts w:ascii="仿宋" w:hAnsi="仿宋" w:eastAsia="仿宋" w:cs="仿宋"/>
                <w:kern w:val="0"/>
                <w:szCs w:val="21"/>
                <w:highlight w:val="none"/>
              </w:rPr>
            </w:pPr>
          </w:p>
        </w:tc>
      </w:tr>
      <w:tr w14:paraId="736783A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593CC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583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18E2">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菜刀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229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CD1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272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F4F4B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王麻子2号</w:t>
            </w:r>
          </w:p>
        </w:tc>
      </w:tr>
      <w:tr w14:paraId="76F7DD6C">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F12F2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584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7AB7">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12格留样盒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48C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C5B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74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790B5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塑料</w:t>
            </w:r>
          </w:p>
        </w:tc>
      </w:tr>
      <w:tr w14:paraId="1A042809">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BA8F4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585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48CC">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贴墙挂钩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B52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F9D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976F8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免打孔304</w:t>
            </w:r>
          </w:p>
        </w:tc>
      </w:tr>
      <w:tr w14:paraId="29FF6FF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E6DE2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586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7C51">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3爪粗漏勺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ACC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11C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5AF38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30cm</w:t>
            </w:r>
          </w:p>
        </w:tc>
      </w:tr>
      <w:tr w14:paraId="68750CB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3AD5E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587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1C5E">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挂锅铁钩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4CF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A29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8B5FC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S型18cm</w:t>
            </w:r>
          </w:p>
        </w:tc>
      </w:tr>
      <w:tr w14:paraId="4E98589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01CD2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588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B17C">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大擀面杖</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3F9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CA5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C023E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长度80CM</w:t>
            </w:r>
          </w:p>
        </w:tc>
      </w:tr>
      <w:tr w14:paraId="072E0789">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BB1AD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589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E15B">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电源变压器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5C7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E07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BA4F6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380V变10.5V</w:t>
            </w:r>
          </w:p>
        </w:tc>
      </w:tr>
      <w:tr w14:paraId="10F09949">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F6374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590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CDC8">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门锁电池盒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1A9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232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A37D8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ADEL/4节5号/57*62mm/公头</w:t>
            </w:r>
          </w:p>
        </w:tc>
      </w:tr>
      <w:tr w14:paraId="05F7E968">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EA99B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591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0F6B">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鼠标垫</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B15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33D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E63DC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900*400*3</w:t>
            </w:r>
          </w:p>
        </w:tc>
      </w:tr>
      <w:tr w14:paraId="292AA074">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3E860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592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52D2">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光敏章专用印油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173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EED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0B672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得力</w:t>
            </w:r>
          </w:p>
        </w:tc>
      </w:tr>
      <w:tr w14:paraId="4F26746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3734E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593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1FE2">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计算器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188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F69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49.5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77BE8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CASIO 12位</w:t>
            </w:r>
          </w:p>
        </w:tc>
      </w:tr>
      <w:tr w14:paraId="58EB5A48">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B5EEB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594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E2DE">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大宽胶带</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0A6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235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7.9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A013D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48mm/100m</w:t>
            </w:r>
          </w:p>
        </w:tc>
      </w:tr>
      <w:tr w14:paraId="52C468C8">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050D0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595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16B7">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A4纸（75g）</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574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41C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114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F6BA0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500张*5包/箱</w:t>
            </w:r>
          </w:p>
        </w:tc>
      </w:tr>
      <w:tr w14:paraId="681DC2C0">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522F2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596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C323">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粉色A4纸（80g）</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7FB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545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307.5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364C6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2500张/箱</w:t>
            </w:r>
          </w:p>
        </w:tc>
      </w:tr>
      <w:tr w14:paraId="4F4CDE44">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3880B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597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4AAB">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乒乓球</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E0D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F8A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2223FA">
            <w:pPr>
              <w:widowControl/>
              <w:jc w:val="center"/>
              <w:textAlignment w:val="center"/>
              <w:rPr>
                <w:rFonts w:ascii="仿宋" w:hAnsi="仿宋" w:eastAsia="仿宋" w:cs="仿宋"/>
                <w:kern w:val="0"/>
                <w:szCs w:val="21"/>
                <w:highlight w:val="none"/>
              </w:rPr>
            </w:pPr>
          </w:p>
        </w:tc>
      </w:tr>
      <w:tr w14:paraId="73CB3DA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CB3EC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598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6431">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透明白色小垃圾袋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195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DB0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0A0BE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5000个/箱</w:t>
            </w:r>
          </w:p>
        </w:tc>
      </w:tr>
      <w:tr w14:paraId="6353F72A">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2C370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599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043F">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卷纸</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28A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A06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192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539F2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120卷/箱</w:t>
            </w:r>
          </w:p>
        </w:tc>
      </w:tr>
      <w:tr w14:paraId="49EBC9ED">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E33FD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600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E461">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剃须刀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E6A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4FF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1300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A6B71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1000个/箱</w:t>
            </w:r>
          </w:p>
        </w:tc>
      </w:tr>
      <w:tr w14:paraId="6F9A2B4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99416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601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237A">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玻璃花瓶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08B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A67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55.8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74BB58">
            <w:pPr>
              <w:widowControl/>
              <w:jc w:val="center"/>
              <w:textAlignment w:val="center"/>
              <w:rPr>
                <w:rFonts w:ascii="仿宋" w:hAnsi="仿宋" w:eastAsia="仿宋" w:cs="仿宋"/>
                <w:kern w:val="0"/>
                <w:szCs w:val="21"/>
                <w:highlight w:val="none"/>
              </w:rPr>
            </w:pPr>
          </w:p>
        </w:tc>
      </w:tr>
      <w:tr w14:paraId="45C3F67D">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BC8FA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602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16B3">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安利喷壶头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BBD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D30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22.6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6FFEE4">
            <w:pPr>
              <w:widowControl/>
              <w:jc w:val="center"/>
              <w:textAlignment w:val="center"/>
              <w:rPr>
                <w:rFonts w:ascii="仿宋" w:hAnsi="仿宋" w:eastAsia="仿宋" w:cs="仿宋"/>
                <w:kern w:val="0"/>
                <w:szCs w:val="21"/>
                <w:highlight w:val="none"/>
              </w:rPr>
            </w:pPr>
          </w:p>
        </w:tc>
      </w:tr>
      <w:tr w14:paraId="6BAEF208">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672B0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603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F83E">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五色抹布</w:t>
            </w:r>
            <w:r>
              <w:rPr>
                <w:rFonts w:hint="eastAsia" w:ascii="仿宋" w:hAnsi="仿宋" w:eastAsia="仿宋" w:cs="仿宋"/>
                <w:kern w:val="0"/>
                <w:szCs w:val="21"/>
                <w:highlight w:val="none"/>
              </w:rPr>
              <w:t>（</w:t>
            </w:r>
            <w:r>
              <w:rPr>
                <w:rFonts w:ascii="仿宋" w:hAnsi="仿宋" w:eastAsia="仿宋" w:cs="仿宋"/>
                <w:kern w:val="0"/>
                <w:szCs w:val="21"/>
                <w:highlight w:val="none"/>
              </w:rPr>
              <w:t>红</w:t>
            </w:r>
            <w:r>
              <w:rPr>
                <w:rFonts w:hint="eastAsia" w:ascii="仿宋" w:hAnsi="仿宋" w:eastAsia="仿宋" w:cs="仿宋"/>
                <w:kern w:val="0"/>
                <w:szCs w:val="21"/>
                <w:highlight w:val="none"/>
              </w:rPr>
              <w:t>、蓝、绿、紫、灰）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D6B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5B9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BCF789">
            <w:pPr>
              <w:widowControl/>
              <w:jc w:val="center"/>
              <w:textAlignment w:val="center"/>
              <w:rPr>
                <w:rFonts w:ascii="仿宋" w:hAnsi="仿宋" w:eastAsia="仿宋" w:cs="仿宋"/>
                <w:kern w:val="0"/>
                <w:szCs w:val="21"/>
                <w:highlight w:val="none"/>
              </w:rPr>
            </w:pPr>
          </w:p>
        </w:tc>
      </w:tr>
      <w:tr w14:paraId="441DC5E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9A320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604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1C87">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黑色液体鞋油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6A2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505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16.6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79B6DF">
            <w:pPr>
              <w:widowControl/>
              <w:jc w:val="center"/>
              <w:textAlignment w:val="center"/>
              <w:rPr>
                <w:rFonts w:ascii="仿宋" w:hAnsi="仿宋" w:eastAsia="仿宋" w:cs="仿宋"/>
                <w:kern w:val="0"/>
                <w:szCs w:val="21"/>
                <w:highlight w:val="none"/>
              </w:rPr>
            </w:pPr>
          </w:p>
        </w:tc>
      </w:tr>
      <w:tr w14:paraId="313C88E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14616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605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BFB6">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物品收集箱</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580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573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C304D8">
            <w:pPr>
              <w:widowControl/>
              <w:jc w:val="center"/>
              <w:textAlignment w:val="center"/>
              <w:rPr>
                <w:rFonts w:ascii="仿宋" w:hAnsi="仿宋" w:eastAsia="仿宋" w:cs="仿宋"/>
                <w:kern w:val="0"/>
                <w:szCs w:val="21"/>
                <w:highlight w:val="none"/>
              </w:rPr>
            </w:pPr>
          </w:p>
        </w:tc>
      </w:tr>
      <w:tr w14:paraId="56A1EA0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6A6E5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606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03FC">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清风盒抽</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636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580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B45F79">
            <w:pPr>
              <w:widowControl/>
              <w:jc w:val="center"/>
              <w:textAlignment w:val="center"/>
              <w:rPr>
                <w:rFonts w:ascii="仿宋" w:hAnsi="仿宋" w:eastAsia="仿宋" w:cs="仿宋"/>
                <w:kern w:val="0"/>
                <w:szCs w:val="21"/>
                <w:highlight w:val="none"/>
              </w:rPr>
            </w:pPr>
          </w:p>
        </w:tc>
      </w:tr>
      <w:tr w14:paraId="5AECEB26">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793A2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607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B7BF">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5格不锈钢餐盘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69E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B3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98FE79">
            <w:pPr>
              <w:widowControl/>
              <w:jc w:val="center"/>
              <w:textAlignment w:val="center"/>
              <w:rPr>
                <w:rFonts w:ascii="仿宋" w:hAnsi="仿宋" w:eastAsia="仿宋" w:cs="仿宋"/>
                <w:kern w:val="0"/>
                <w:szCs w:val="21"/>
                <w:highlight w:val="none"/>
              </w:rPr>
            </w:pPr>
          </w:p>
        </w:tc>
      </w:tr>
      <w:tr w14:paraId="52A355D9">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098F3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608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6ED4">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商用高压锅（压盖式）</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9B8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878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1320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9A85A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50L</w:t>
            </w:r>
          </w:p>
        </w:tc>
      </w:tr>
      <w:tr w14:paraId="38753A36">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2C8D6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609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5AA3">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打包带</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13A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56E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9.9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0EAF69">
            <w:pPr>
              <w:widowControl/>
              <w:jc w:val="center"/>
              <w:textAlignment w:val="center"/>
              <w:rPr>
                <w:rFonts w:ascii="仿宋" w:hAnsi="仿宋" w:eastAsia="仿宋" w:cs="仿宋"/>
                <w:kern w:val="0"/>
                <w:szCs w:val="21"/>
                <w:highlight w:val="none"/>
              </w:rPr>
            </w:pPr>
          </w:p>
        </w:tc>
      </w:tr>
      <w:tr w14:paraId="76B1DB14">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9ED9F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610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F0C7">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网线切换器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5F3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622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0099F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MT-RJ45-4</w:t>
            </w:r>
          </w:p>
        </w:tc>
      </w:tr>
      <w:tr w14:paraId="165A6B5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1F48D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611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7B78">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板夹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EDB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8CE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69997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A4</w:t>
            </w:r>
          </w:p>
        </w:tc>
      </w:tr>
      <w:tr w14:paraId="044EF4F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07A25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612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F80D">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充气泵</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38B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5EF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450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AB76D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XC007/480W/220v</w:t>
            </w:r>
          </w:p>
        </w:tc>
      </w:tr>
      <w:tr w14:paraId="6D86722D">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0550E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613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C01C">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高压自粘胶带</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CAA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714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17</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96413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3M/J20/25mm*5m*0.7mm</w:t>
            </w:r>
          </w:p>
        </w:tc>
      </w:tr>
      <w:tr w14:paraId="4DD7FFD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7F112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614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5495">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电话线</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F34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FBE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80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D6EC1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山泽100m/二芯多股无氧铜</w:t>
            </w:r>
          </w:p>
        </w:tc>
      </w:tr>
      <w:tr w14:paraId="0CCCB05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D149A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615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B56D">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电话水晶头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512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5DD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0C686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山泽/6P4C/100个/盒</w:t>
            </w:r>
          </w:p>
        </w:tc>
      </w:tr>
      <w:tr w14:paraId="15E435D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81CE6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616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6B7C">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充电器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0BD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905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190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07473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华为顶配版</w:t>
            </w:r>
          </w:p>
        </w:tc>
      </w:tr>
      <w:tr w14:paraId="7342062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745E2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617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1F0C">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卡槽</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9A8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C27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D5C65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A4竖款/5个/套</w:t>
            </w:r>
          </w:p>
        </w:tc>
      </w:tr>
      <w:tr w14:paraId="764123E2">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73F2F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618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E48E">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皮尺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29A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B72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170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1EF2F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100m</w:t>
            </w:r>
          </w:p>
        </w:tc>
      </w:tr>
      <w:tr w14:paraId="523A6924">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DDD15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619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C6C6">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大卡磁炉</w:t>
            </w:r>
            <w:r>
              <w:rPr>
                <w:rFonts w:hint="eastAsia" w:ascii="仿宋" w:hAnsi="仿宋" w:eastAsia="仿宋" w:cs="仿宋"/>
                <w:kern w:val="0"/>
                <w:szCs w:val="21"/>
                <w:highlight w:val="none"/>
              </w:rPr>
              <w:t xml:space="preserve"> </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F6F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73F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9A24BF">
            <w:pPr>
              <w:widowControl/>
              <w:jc w:val="center"/>
              <w:textAlignment w:val="center"/>
              <w:rPr>
                <w:rFonts w:ascii="仿宋" w:hAnsi="仿宋" w:eastAsia="仿宋" w:cs="仿宋"/>
                <w:kern w:val="0"/>
                <w:szCs w:val="21"/>
                <w:highlight w:val="none"/>
              </w:rPr>
            </w:pPr>
          </w:p>
        </w:tc>
      </w:tr>
      <w:tr w14:paraId="59451191">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CAC2E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620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89A0">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镊子</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05E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01A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77396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防静电/标准尖头</w:t>
            </w:r>
          </w:p>
        </w:tc>
      </w:tr>
      <w:tr w14:paraId="7DA2CEF7">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2B52D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621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DE07">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洗手液</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054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CDB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163</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D10C4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500ML/24瓶/箱</w:t>
            </w:r>
          </w:p>
        </w:tc>
      </w:tr>
      <w:tr w14:paraId="4EDCDF1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34D5B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622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77B5">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保鲜袋</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5FA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860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249</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B40D2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背心袋20卷/箱</w:t>
            </w:r>
          </w:p>
        </w:tc>
      </w:tr>
      <w:tr w14:paraId="293C4958">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76915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623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C156">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热风枪</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929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D84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8D8DA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热风枪焊台（套餐三）14件套</w:t>
            </w:r>
          </w:p>
        </w:tc>
      </w:tr>
      <w:tr w14:paraId="6AB60D47">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8C232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624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FDED">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除霉剂</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249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77F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52</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62F13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快速墙体除霉</w:t>
            </w:r>
          </w:p>
        </w:tc>
      </w:tr>
      <w:tr w14:paraId="6CD9D0F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248F3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625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F978">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烟沙</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2CE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4A2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75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08434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2-4mm，50斤</w:t>
            </w:r>
          </w:p>
        </w:tc>
      </w:tr>
      <w:tr w14:paraId="21ADA713">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42007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626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C5AB">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自愈式电容器</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7A8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024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190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2CF58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BSMJ0.45-30-3</w:t>
            </w:r>
          </w:p>
        </w:tc>
      </w:tr>
      <w:tr w14:paraId="39721F0F">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C49B5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627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6056">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复合开关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EEC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CB2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175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244E2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YLFK-△-400-63A</w:t>
            </w:r>
          </w:p>
        </w:tc>
      </w:tr>
      <w:tr w14:paraId="63516E16">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40AC2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628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3897">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马桶盖固定件</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B99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9BD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DE0C7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Q8（底座27mm插销26mm粗8mm）</w:t>
            </w:r>
          </w:p>
        </w:tc>
      </w:tr>
      <w:tr w14:paraId="2FCFBF18">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0BEF2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629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1685">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LED平板灯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926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F49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102.5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2B105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雷士600*600/36W正白光（T型龙骨和矿棉板）NLED4103</w:t>
            </w:r>
          </w:p>
        </w:tc>
      </w:tr>
      <w:tr w14:paraId="24C132DB">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98B9C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630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E7C4">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LED平板灯</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7B7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29A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140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B5BC47">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雷士600*600/36W正白光（T型龙骨和矿棉板）NLED4103</w:t>
            </w:r>
          </w:p>
        </w:tc>
      </w:tr>
      <w:tr w14:paraId="43341BE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9FB82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631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C8E4">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插排</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4FB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EC0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75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2E2F5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公牛/5m-315</w:t>
            </w:r>
          </w:p>
        </w:tc>
      </w:tr>
      <w:tr w14:paraId="3BA26C56">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840F6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632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0594">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路灯灯泡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434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B08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74</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99BA8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公牛50W/白光E27</w:t>
            </w:r>
          </w:p>
        </w:tc>
      </w:tr>
      <w:tr w14:paraId="40715A3A">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C3C70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633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D633">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打磨机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527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453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330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963B4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美耐特</w:t>
            </w:r>
          </w:p>
        </w:tc>
      </w:tr>
      <w:tr w14:paraId="6562D0CC">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FE673D">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634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7BA9">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M型加热管</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FCA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B82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39.6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80F2E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220V/3KW/304不锈钢</w:t>
            </w:r>
          </w:p>
        </w:tc>
      </w:tr>
      <w:tr w14:paraId="1F149857">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C64B54">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635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5CAD">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固态盘</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41F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AFA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270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3857C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铠侠480G+配件</w:t>
            </w:r>
          </w:p>
        </w:tc>
      </w:tr>
      <w:tr w14:paraId="70955F1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D9028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636</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0EF3">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除臭杀菌剂</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E0D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308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85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C78F1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6瓶装</w:t>
            </w:r>
          </w:p>
        </w:tc>
      </w:tr>
      <w:tr w14:paraId="5EA0568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2CEBE9">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637</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DBFD">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门吸</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949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9FC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25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F36A66">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拉丝银（3只装）</w:t>
            </w:r>
          </w:p>
        </w:tc>
      </w:tr>
      <w:tr w14:paraId="5169E84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D8548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638</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EBB2">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马桶排水阀</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B63F">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F445">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18</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6A93C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18cm排水阀</w:t>
            </w:r>
          </w:p>
        </w:tc>
      </w:tr>
      <w:tr w14:paraId="267BD695">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07650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639</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2CBF">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闭门吸</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763E">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E7D2">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50</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CB448A">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70mm大号不锈钢</w:t>
            </w:r>
          </w:p>
        </w:tc>
      </w:tr>
      <w:tr w14:paraId="6550073E">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CF670C">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640</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777B">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党徽</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1B43">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A691">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3.6</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51A441">
            <w:pPr>
              <w:widowControl/>
              <w:jc w:val="center"/>
              <w:textAlignment w:val="center"/>
              <w:rPr>
                <w:rFonts w:ascii="仿宋" w:hAnsi="仿宋" w:eastAsia="仿宋" w:cs="仿宋"/>
                <w:kern w:val="0"/>
                <w:szCs w:val="21"/>
                <w:highlight w:val="none"/>
              </w:rPr>
            </w:pPr>
          </w:p>
        </w:tc>
      </w:tr>
      <w:tr w14:paraId="038923A0">
        <w:tblPrEx>
          <w:tblCellMar>
            <w:top w:w="0" w:type="dxa"/>
            <w:left w:w="108" w:type="dxa"/>
            <w:bottom w:w="0" w:type="dxa"/>
            <w:right w:w="108" w:type="dxa"/>
          </w:tblCellMar>
        </w:tblPrEx>
        <w:trPr>
          <w:trHeight w:val="439" w:hRule="atLeast"/>
        </w:trPr>
        <w:tc>
          <w:tcPr>
            <w:tcW w:w="69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88FDBB">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641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AC91">
            <w:pPr>
              <w:widowControl/>
              <w:jc w:val="center"/>
              <w:textAlignment w:val="center"/>
              <w:rPr>
                <w:rFonts w:ascii="仿宋" w:hAnsi="仿宋" w:eastAsia="仿宋" w:cs="仿宋"/>
                <w:kern w:val="0"/>
                <w:szCs w:val="21"/>
                <w:highlight w:val="none"/>
              </w:rPr>
            </w:pPr>
            <w:r>
              <w:rPr>
                <w:rFonts w:ascii="仿宋" w:hAnsi="仿宋" w:eastAsia="仿宋" w:cs="仿宋"/>
                <w:kern w:val="0"/>
                <w:szCs w:val="21"/>
                <w:highlight w:val="none"/>
              </w:rPr>
              <w:t>折叠凳子</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5BC0">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41B8">
            <w:pPr>
              <w:widowControl/>
              <w:jc w:val="center"/>
              <w:textAlignment w:val="center"/>
              <w:rPr>
                <w:rFonts w:ascii="仿宋" w:hAnsi="仿宋" w:eastAsia="仿宋" w:cs="仿宋"/>
                <w:kern w:val="0"/>
                <w:szCs w:val="21"/>
                <w:highlight w:val="none"/>
              </w:rPr>
            </w:pPr>
            <w:r>
              <w:rPr>
                <w:rFonts w:hint="eastAsia" w:ascii="仿宋" w:hAnsi="仿宋" w:eastAsia="仿宋" w:cs="仿宋"/>
                <w:kern w:val="0"/>
                <w:szCs w:val="21"/>
                <w:highlight w:val="none"/>
              </w:rPr>
              <w:t>35</w:t>
            </w:r>
          </w:p>
        </w:tc>
        <w:tc>
          <w:tcPr>
            <w:tcW w:w="225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D678A7">
            <w:pPr>
              <w:widowControl/>
              <w:jc w:val="center"/>
              <w:textAlignment w:val="center"/>
              <w:rPr>
                <w:rFonts w:ascii="仿宋" w:hAnsi="仿宋" w:eastAsia="仿宋" w:cs="仿宋"/>
                <w:kern w:val="0"/>
                <w:szCs w:val="21"/>
                <w:highlight w:val="none"/>
              </w:rPr>
            </w:pPr>
          </w:p>
        </w:tc>
      </w:tr>
    </w:tbl>
    <w:p w14:paraId="52C63195">
      <w:pPr>
        <w:pStyle w:val="36"/>
        <w:rPr>
          <w:highlight w:val="none"/>
        </w:rPr>
      </w:pPr>
    </w:p>
    <w:p w14:paraId="31FA7509">
      <w:pPr>
        <w:pStyle w:val="2"/>
        <w:rPr>
          <w:rFonts w:hint="eastAsia"/>
          <w:highlight w:val="none"/>
        </w:rPr>
        <w:sectPr>
          <w:endnotePr>
            <w:numFmt w:val="decimal"/>
          </w:endnotePr>
          <w:pgSz w:w="11906" w:h="16838"/>
          <w:pgMar w:top="1417" w:right="1757" w:bottom="1417" w:left="1757" w:header="850" w:footer="1020" w:gutter="0"/>
          <w:pgNumType w:fmt="decimal"/>
          <w:cols w:space="720" w:num="1"/>
          <w:docGrid w:linePitch="286" w:charSpace="0"/>
        </w:sectPr>
      </w:pPr>
      <w:r>
        <w:rPr>
          <w:rFonts w:hint="eastAsia" w:ascii="仿宋" w:hAnsi="仿宋" w:eastAsia="仿宋" w:cs="仿宋"/>
          <w:b/>
          <w:bCs/>
          <w:color w:val="auto"/>
          <w:sz w:val="24"/>
          <w:szCs w:val="24"/>
          <w:highlight w:val="none"/>
        </w:rPr>
        <w:t>注：本项目成交价格分别按清单中的单价结算，</w:t>
      </w:r>
      <w:r>
        <w:rPr>
          <w:rStyle w:val="66"/>
          <w:rFonts w:ascii="Times New Roman" w:hAnsi="Times New Roman" w:eastAsia="仿宋" w:cs="Times New Roman"/>
          <w:b/>
          <w:bCs/>
          <w:color w:val="auto"/>
          <w:sz w:val="24"/>
          <w:highlight w:val="none"/>
          <w:lang w:val="zh-CN"/>
        </w:rPr>
        <w:t>清单</w:t>
      </w:r>
      <w:r>
        <w:rPr>
          <w:rStyle w:val="66"/>
          <w:rFonts w:hint="eastAsia" w:ascii="Times New Roman" w:hAnsi="Times New Roman" w:eastAsia="仿宋" w:cs="Times New Roman"/>
          <w:b/>
          <w:bCs/>
          <w:color w:val="auto"/>
          <w:sz w:val="24"/>
          <w:highlight w:val="none"/>
          <w:lang w:val="en-US" w:eastAsia="zh-CN"/>
        </w:rPr>
        <w:t>未列明</w:t>
      </w:r>
      <w:r>
        <w:rPr>
          <w:rStyle w:val="66"/>
          <w:rFonts w:ascii="Times New Roman" w:hAnsi="Times New Roman" w:eastAsia="仿宋" w:cs="Times New Roman"/>
          <w:b/>
          <w:bCs/>
          <w:color w:val="auto"/>
          <w:sz w:val="24"/>
          <w:highlight w:val="none"/>
          <w:lang w:val="zh-CN"/>
        </w:rPr>
        <w:t>物资按照不高于市场现行价格</w:t>
      </w:r>
      <w:r>
        <w:rPr>
          <w:rStyle w:val="66"/>
          <w:rFonts w:ascii="Times New Roman" w:hAnsi="Times New Roman" w:eastAsia="仿宋" w:cs="Times New Roman"/>
          <w:b/>
          <w:bCs/>
          <w:color w:val="auto"/>
          <w:sz w:val="24"/>
          <w:highlight w:val="none"/>
        </w:rPr>
        <w:t>结算</w:t>
      </w:r>
      <w:r>
        <w:rPr>
          <w:rStyle w:val="66"/>
          <w:rFonts w:ascii="Times New Roman" w:hAnsi="Times New Roman" w:eastAsia="仿宋" w:cs="Times New Roman"/>
          <w:b/>
          <w:bCs/>
          <w:color w:val="auto"/>
          <w:sz w:val="24"/>
          <w:highlight w:val="none"/>
          <w:lang w:val="zh-CN"/>
        </w:rPr>
        <w:t>。</w:t>
      </w:r>
      <w:r>
        <w:rPr>
          <w:rFonts w:hint="eastAsia" w:ascii="仿宋" w:hAnsi="仿宋" w:eastAsia="仿宋" w:cs="仿宋"/>
          <w:b/>
          <w:bCs/>
          <w:color w:val="auto"/>
          <w:sz w:val="24"/>
          <w:szCs w:val="24"/>
          <w:highlight w:val="none"/>
        </w:rPr>
        <w:t>以上价格均包含人工、材料、运输、税费等相关费用。</w:t>
      </w:r>
    </w:p>
    <w:p w14:paraId="0A262F48">
      <w:pPr>
        <w:numPr>
          <w:ilvl w:val="0"/>
          <w:numId w:val="0"/>
        </w:numPr>
        <w:jc w:val="both"/>
        <w:outlineLvl w:val="0"/>
        <w:rPr>
          <w:rFonts w:hint="eastAsia" w:ascii="仿宋" w:hAnsi="仿宋" w:eastAsia="仿宋" w:cs="仿宋"/>
          <w:b/>
          <w:bCs/>
          <w:sz w:val="28"/>
          <w:szCs w:val="32"/>
          <w:highlight w:val="none"/>
        </w:rPr>
      </w:pPr>
    </w:p>
    <w:p w14:paraId="58D85E5C">
      <w:pPr>
        <w:jc w:val="center"/>
        <w:outlineLvl w:val="0"/>
        <w:rPr>
          <w:rFonts w:hint="eastAsia" w:ascii="仿宋" w:hAnsi="仿宋" w:eastAsia="仿宋" w:cs="仿宋"/>
          <w:b/>
          <w:bCs/>
          <w:sz w:val="28"/>
          <w:szCs w:val="32"/>
          <w:highlight w:val="none"/>
        </w:rPr>
      </w:pPr>
      <w:bookmarkStart w:id="80" w:name="_Toc5380"/>
      <w:bookmarkStart w:id="81" w:name="_Toc2148"/>
      <w:bookmarkStart w:id="82" w:name="_Toc30398"/>
      <w:r>
        <w:rPr>
          <w:rFonts w:hint="eastAsia" w:ascii="仿宋" w:hAnsi="仿宋" w:eastAsia="仿宋" w:cs="仿宋"/>
          <w:b/>
          <w:bCs/>
          <w:sz w:val="28"/>
          <w:szCs w:val="32"/>
          <w:highlight w:val="none"/>
        </w:rPr>
        <w:t>第五章  合同草案条款及格式</w:t>
      </w:r>
      <w:bookmarkEnd w:id="80"/>
      <w:bookmarkEnd w:id="81"/>
      <w:bookmarkEnd w:id="82"/>
    </w:p>
    <w:p w14:paraId="651BA03B">
      <w:pPr>
        <w:pStyle w:val="18"/>
        <w:rPr>
          <w:rFonts w:hint="eastAsia"/>
          <w:highlight w:val="none"/>
          <w:lang w:eastAsia="zh-CN"/>
        </w:rPr>
      </w:pPr>
    </w:p>
    <w:p w14:paraId="6C954D42">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注：本合同仅为合同的参考文本，若与项目需求书内容有冲突，以项目需求书为准，合同签订双方可根据项目的具体要求进行修订。</w:t>
      </w:r>
    </w:p>
    <w:p w14:paraId="3705AE4C">
      <w:pPr>
        <w:spacing w:line="360" w:lineRule="auto"/>
        <w:ind w:firstLine="562" w:firstLineChars="200"/>
        <w:jc w:val="center"/>
        <w:rPr>
          <w:rFonts w:hint="eastAsia" w:ascii="仿宋" w:hAnsi="仿宋" w:eastAsia="仿宋" w:cs="仿宋"/>
          <w:b/>
          <w:bCs/>
          <w:color w:val="auto"/>
          <w:sz w:val="28"/>
          <w:szCs w:val="28"/>
          <w:highlight w:val="none"/>
        </w:rPr>
      </w:pPr>
    </w:p>
    <w:p w14:paraId="7DC01512">
      <w:pPr>
        <w:jc w:val="center"/>
        <w:rPr>
          <w:rFonts w:ascii="Times New Roman" w:hAnsi="Times New Roman" w:eastAsia="仿宋" w:cs="Times New Roman"/>
          <w:b/>
          <w:color w:val="auto"/>
          <w:sz w:val="44"/>
          <w:szCs w:val="44"/>
          <w:highlight w:val="none"/>
        </w:rPr>
      </w:pPr>
    </w:p>
    <w:p w14:paraId="4D56866E">
      <w:pPr>
        <w:jc w:val="center"/>
        <w:rPr>
          <w:rFonts w:ascii="Times New Roman" w:hAnsi="Times New Roman" w:eastAsia="仿宋" w:cs="Times New Roman"/>
          <w:b/>
          <w:color w:val="auto"/>
          <w:sz w:val="44"/>
          <w:szCs w:val="44"/>
          <w:highlight w:val="none"/>
        </w:rPr>
      </w:pPr>
    </w:p>
    <w:p w14:paraId="07FE397A">
      <w:pPr>
        <w:jc w:val="center"/>
        <w:rPr>
          <w:rFonts w:ascii="Times New Roman" w:hAnsi="Times New Roman" w:eastAsia="仿宋" w:cs="Times New Roman"/>
          <w:b/>
          <w:color w:val="auto"/>
          <w:sz w:val="44"/>
          <w:szCs w:val="44"/>
          <w:highlight w:val="none"/>
        </w:rPr>
      </w:pPr>
    </w:p>
    <w:p w14:paraId="478A433B">
      <w:pPr>
        <w:jc w:val="center"/>
        <w:rPr>
          <w:rFonts w:ascii="Times New Roman" w:hAnsi="Times New Roman" w:eastAsia="仿宋" w:cs="Times New Roman"/>
          <w:b/>
          <w:color w:val="auto"/>
          <w:sz w:val="44"/>
          <w:szCs w:val="44"/>
          <w:highlight w:val="none"/>
        </w:rPr>
      </w:pPr>
      <w:r>
        <w:rPr>
          <w:rFonts w:ascii="Times New Roman" w:hAnsi="Times New Roman" w:eastAsia="仿宋" w:cs="Times New Roman"/>
          <w:b/>
          <w:color w:val="auto"/>
          <w:sz w:val="44"/>
          <w:szCs w:val="44"/>
          <w:highlight w:val="none"/>
        </w:rPr>
        <w:t>南京市政府采购合同</w:t>
      </w:r>
    </w:p>
    <w:p w14:paraId="487D733A">
      <w:pPr>
        <w:rPr>
          <w:rFonts w:ascii="Times New Roman" w:hAnsi="Times New Roman" w:eastAsia="仿宋" w:cs="Times New Roman"/>
          <w:color w:val="auto"/>
          <w:sz w:val="44"/>
          <w:szCs w:val="44"/>
          <w:highlight w:val="none"/>
        </w:rPr>
      </w:pPr>
    </w:p>
    <w:p w14:paraId="4F002A80">
      <w:pPr>
        <w:rPr>
          <w:rFonts w:ascii="Times New Roman" w:hAnsi="Times New Roman" w:eastAsia="仿宋" w:cs="Times New Roman"/>
          <w:color w:val="auto"/>
          <w:szCs w:val="21"/>
          <w:highlight w:val="none"/>
        </w:rPr>
      </w:pPr>
    </w:p>
    <w:p w14:paraId="6695F9F4">
      <w:pPr>
        <w:rPr>
          <w:rFonts w:ascii="Times New Roman" w:hAnsi="Times New Roman" w:eastAsia="仿宋" w:cs="Times New Roman"/>
          <w:color w:val="auto"/>
          <w:szCs w:val="21"/>
          <w:highlight w:val="none"/>
        </w:rPr>
      </w:pPr>
    </w:p>
    <w:p w14:paraId="5A0C2750">
      <w:pPr>
        <w:rPr>
          <w:rFonts w:ascii="Times New Roman" w:hAnsi="Times New Roman" w:eastAsia="仿宋" w:cs="Times New Roman"/>
          <w:color w:val="auto"/>
          <w:szCs w:val="21"/>
          <w:highlight w:val="none"/>
        </w:rPr>
      </w:pPr>
    </w:p>
    <w:p w14:paraId="1D07C618">
      <w:pPr>
        <w:rPr>
          <w:rFonts w:ascii="Times New Roman" w:hAnsi="Times New Roman" w:eastAsia="仿宋" w:cs="Times New Roman"/>
          <w:color w:val="auto"/>
          <w:szCs w:val="21"/>
          <w:highlight w:val="none"/>
        </w:rPr>
      </w:pPr>
    </w:p>
    <w:p w14:paraId="19FC9777">
      <w:pPr>
        <w:rPr>
          <w:rFonts w:ascii="Times New Roman" w:hAnsi="Times New Roman" w:eastAsia="仿宋" w:cs="Times New Roman"/>
          <w:color w:val="auto"/>
          <w:szCs w:val="21"/>
          <w:highlight w:val="none"/>
        </w:rPr>
      </w:pPr>
    </w:p>
    <w:p w14:paraId="6E2DD134">
      <w:pPr>
        <w:rPr>
          <w:rFonts w:ascii="Times New Roman" w:hAnsi="Times New Roman" w:eastAsia="仿宋" w:cs="Times New Roman"/>
          <w:color w:val="auto"/>
          <w:szCs w:val="21"/>
          <w:highlight w:val="none"/>
        </w:rPr>
      </w:pPr>
    </w:p>
    <w:p w14:paraId="280350C4">
      <w:pPr>
        <w:spacing w:line="480" w:lineRule="auto"/>
        <w:ind w:firstLine="2249" w:firstLineChars="800"/>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合同编号:</w:t>
      </w:r>
    </w:p>
    <w:p w14:paraId="29552D2E">
      <w:pPr>
        <w:spacing w:line="480" w:lineRule="auto"/>
        <w:ind w:firstLine="2249" w:firstLineChars="800"/>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项目名称:</w:t>
      </w:r>
    </w:p>
    <w:p w14:paraId="7D4DFF5F">
      <w:pPr>
        <w:spacing w:line="480" w:lineRule="auto"/>
        <w:ind w:firstLine="2249" w:firstLineChars="800"/>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使用单位:</w:t>
      </w:r>
    </w:p>
    <w:p w14:paraId="7CA0DA90">
      <w:pPr>
        <w:spacing w:line="480" w:lineRule="auto"/>
        <w:ind w:firstLine="2249" w:firstLineChars="800"/>
        <w:rPr>
          <w:rFonts w:ascii="Times New Roman" w:hAnsi="Times New Roman" w:eastAsia="仿宋" w:cs="Times New Roman"/>
          <w:b/>
          <w:bCs/>
          <w:color w:val="auto"/>
          <w:sz w:val="28"/>
          <w:szCs w:val="28"/>
          <w:highlight w:val="none"/>
        </w:rPr>
      </w:pPr>
      <w:r>
        <w:rPr>
          <w:rFonts w:hint="eastAsia" w:ascii="Times New Roman" w:hAnsi="Times New Roman" w:eastAsia="仿宋" w:cs="Times New Roman"/>
          <w:b/>
          <w:bCs/>
          <w:color w:val="auto"/>
          <w:sz w:val="28"/>
          <w:szCs w:val="28"/>
          <w:highlight w:val="none"/>
          <w:lang w:val="en-US" w:eastAsia="zh-CN"/>
        </w:rPr>
        <w:t>服务</w:t>
      </w:r>
      <w:r>
        <w:rPr>
          <w:rFonts w:ascii="Times New Roman" w:hAnsi="Times New Roman" w:eastAsia="仿宋" w:cs="Times New Roman"/>
          <w:b/>
          <w:bCs/>
          <w:color w:val="auto"/>
          <w:sz w:val="28"/>
          <w:szCs w:val="28"/>
          <w:highlight w:val="none"/>
        </w:rPr>
        <w:t>单位:</w:t>
      </w:r>
    </w:p>
    <w:p w14:paraId="048AA4DE">
      <w:pPr>
        <w:spacing w:line="480" w:lineRule="auto"/>
        <w:ind w:firstLine="2249" w:firstLineChars="800"/>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签订日期:</w:t>
      </w:r>
    </w:p>
    <w:p w14:paraId="408386E8">
      <w:pPr>
        <w:spacing w:line="480" w:lineRule="auto"/>
        <w:rPr>
          <w:rFonts w:ascii="Times New Roman" w:hAnsi="Times New Roman" w:eastAsia="仿宋" w:cs="Times New Roman"/>
          <w:b/>
          <w:bCs/>
          <w:color w:val="auto"/>
          <w:sz w:val="28"/>
          <w:szCs w:val="28"/>
          <w:highlight w:val="none"/>
        </w:rPr>
      </w:pPr>
    </w:p>
    <w:p w14:paraId="5A49AB6E">
      <w:pPr>
        <w:rPr>
          <w:rFonts w:ascii="Times New Roman" w:hAnsi="Times New Roman" w:eastAsia="仿宋" w:cs="Times New Roman"/>
          <w:b/>
          <w:bCs/>
          <w:color w:val="auto"/>
          <w:sz w:val="28"/>
          <w:szCs w:val="28"/>
          <w:highlight w:val="none"/>
        </w:rPr>
      </w:pPr>
    </w:p>
    <w:p w14:paraId="45F2C7CD">
      <w:pPr>
        <w:rPr>
          <w:rFonts w:ascii="Times New Roman" w:hAnsi="Times New Roman" w:eastAsia="仿宋" w:cs="Times New Roman"/>
          <w:b/>
          <w:bCs/>
          <w:color w:val="auto"/>
          <w:sz w:val="28"/>
          <w:szCs w:val="28"/>
          <w:highlight w:val="none"/>
        </w:rPr>
      </w:pPr>
    </w:p>
    <w:p w14:paraId="41B12688">
      <w:pPr>
        <w:rPr>
          <w:rFonts w:ascii="Times New Roman" w:hAnsi="Times New Roman" w:eastAsia="仿宋" w:cs="Times New Roman"/>
          <w:b/>
          <w:bCs/>
          <w:color w:val="auto"/>
          <w:sz w:val="28"/>
          <w:szCs w:val="28"/>
          <w:highlight w:val="none"/>
        </w:rPr>
      </w:pPr>
    </w:p>
    <w:p w14:paraId="3E505699">
      <w:pPr>
        <w:spacing w:line="480" w:lineRule="auto"/>
        <w:jc w:val="center"/>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南京市工商行政管理局</w:t>
      </w:r>
    </w:p>
    <w:p w14:paraId="549DAD9C">
      <w:pPr>
        <w:spacing w:line="480" w:lineRule="auto"/>
        <w:jc w:val="center"/>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南京市财政局监制</w:t>
      </w:r>
    </w:p>
    <w:p w14:paraId="1FC9C95D">
      <w:pPr>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br w:type="page"/>
      </w:r>
    </w:p>
    <w:p w14:paraId="10384C5E">
      <w:pPr>
        <w:spacing w:line="360" w:lineRule="auto"/>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政府采购计划号：</w:t>
      </w:r>
    </w:p>
    <w:tbl>
      <w:tblPr>
        <w:tblStyle w:val="29"/>
        <w:tblW w:w="0" w:type="auto"/>
        <w:tblInd w:w="0" w:type="dxa"/>
        <w:tblLayout w:type="fixed"/>
        <w:tblCellMar>
          <w:top w:w="0" w:type="dxa"/>
          <w:left w:w="0" w:type="dxa"/>
          <w:bottom w:w="0" w:type="dxa"/>
          <w:right w:w="0" w:type="dxa"/>
        </w:tblCellMar>
      </w:tblPr>
      <w:tblGrid>
        <w:gridCol w:w="4535"/>
        <w:gridCol w:w="4643"/>
      </w:tblGrid>
      <w:tr w14:paraId="732F6750">
        <w:tblPrEx>
          <w:tblCellMar>
            <w:top w:w="0" w:type="dxa"/>
            <w:left w:w="0" w:type="dxa"/>
            <w:bottom w:w="0" w:type="dxa"/>
            <w:right w:w="0" w:type="dxa"/>
          </w:tblCellMar>
        </w:tblPrEx>
        <w:tc>
          <w:tcPr>
            <w:tcW w:w="4535" w:type="dxa"/>
            <w:tcBorders>
              <w:top w:val="nil"/>
              <w:left w:val="nil"/>
              <w:bottom w:val="nil"/>
              <w:right w:val="nil"/>
            </w:tcBorders>
          </w:tcPr>
          <w:p w14:paraId="522333BC">
            <w:pPr>
              <w:spacing w:line="360" w:lineRule="auto"/>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采购人（以下称甲方）</w:t>
            </w:r>
          </w:p>
        </w:tc>
        <w:tc>
          <w:tcPr>
            <w:tcW w:w="4643" w:type="dxa"/>
            <w:tcBorders>
              <w:top w:val="nil"/>
              <w:left w:val="nil"/>
              <w:bottom w:val="nil"/>
              <w:right w:val="nil"/>
            </w:tcBorders>
          </w:tcPr>
          <w:p w14:paraId="14F2C994">
            <w:pPr>
              <w:spacing w:line="360" w:lineRule="auto"/>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供应商：（以下称乙方）</w:t>
            </w:r>
          </w:p>
        </w:tc>
      </w:tr>
      <w:tr w14:paraId="24F0241D">
        <w:tblPrEx>
          <w:tblCellMar>
            <w:top w:w="0" w:type="dxa"/>
            <w:left w:w="0" w:type="dxa"/>
            <w:bottom w:w="0" w:type="dxa"/>
            <w:right w:w="0" w:type="dxa"/>
          </w:tblCellMar>
        </w:tblPrEx>
        <w:tc>
          <w:tcPr>
            <w:tcW w:w="4535" w:type="dxa"/>
            <w:tcBorders>
              <w:top w:val="nil"/>
              <w:left w:val="nil"/>
              <w:bottom w:val="nil"/>
              <w:right w:val="nil"/>
            </w:tcBorders>
          </w:tcPr>
          <w:p w14:paraId="00133E30">
            <w:pPr>
              <w:spacing w:line="360" w:lineRule="auto"/>
              <w:rPr>
                <w:rStyle w:val="66"/>
                <w:rFonts w:ascii="Times New Roman" w:hAnsi="Times New Roman" w:eastAsia="仿宋" w:cs="Times New Roman"/>
                <w:color w:val="auto"/>
                <w:sz w:val="24"/>
                <w:highlight w:val="none"/>
              </w:rPr>
            </w:pPr>
            <w:r>
              <w:rPr>
                <w:rStyle w:val="66"/>
                <w:rFonts w:ascii="Times New Roman" w:hAnsi="Times New Roman" w:eastAsia="仿宋" w:cs="Times New Roman"/>
                <w:color w:val="auto"/>
                <w:sz w:val="24"/>
                <w:highlight w:val="none"/>
                <w:lang w:val="zh-CN"/>
              </w:rPr>
              <w:t>住所地：</w:t>
            </w:r>
          </w:p>
        </w:tc>
        <w:tc>
          <w:tcPr>
            <w:tcW w:w="4643" w:type="dxa"/>
            <w:tcBorders>
              <w:top w:val="nil"/>
              <w:left w:val="nil"/>
              <w:bottom w:val="nil"/>
              <w:right w:val="nil"/>
            </w:tcBorders>
          </w:tcPr>
          <w:p w14:paraId="5E220757">
            <w:pPr>
              <w:spacing w:line="360" w:lineRule="auto"/>
              <w:rPr>
                <w:rStyle w:val="66"/>
                <w:rFonts w:ascii="Times New Roman" w:hAnsi="Times New Roman" w:eastAsia="仿宋" w:cs="Times New Roman"/>
                <w:color w:val="auto"/>
                <w:sz w:val="24"/>
                <w:highlight w:val="none"/>
              </w:rPr>
            </w:pPr>
            <w:r>
              <w:rPr>
                <w:rStyle w:val="66"/>
                <w:rFonts w:ascii="Times New Roman" w:hAnsi="Times New Roman" w:eastAsia="仿宋" w:cs="Times New Roman"/>
                <w:color w:val="auto"/>
                <w:sz w:val="24"/>
                <w:highlight w:val="none"/>
                <w:lang w:val="zh-CN"/>
              </w:rPr>
              <w:t>住所地</w:t>
            </w:r>
          </w:p>
        </w:tc>
      </w:tr>
    </w:tbl>
    <w:p w14:paraId="63E82292">
      <w:pPr>
        <w:spacing w:line="360" w:lineRule="auto"/>
        <w:ind w:firstLine="480" w:firstLineChars="200"/>
        <w:rPr>
          <w:rStyle w:val="66"/>
          <w:rFonts w:ascii="Times New Roman" w:hAnsi="Times New Roman" w:eastAsia="仿宋" w:cs="Times New Roman"/>
          <w:color w:val="auto"/>
          <w:sz w:val="24"/>
          <w:highlight w:val="none"/>
        </w:rPr>
      </w:pPr>
      <w:r>
        <w:rPr>
          <w:rStyle w:val="66"/>
          <w:rFonts w:ascii="Times New Roman" w:hAnsi="Times New Roman" w:eastAsia="仿宋" w:cs="Times New Roman"/>
          <w:color w:val="auto"/>
          <w:sz w:val="24"/>
          <w:highlight w:val="none"/>
          <w:lang w:val="zh-CN"/>
        </w:rPr>
        <w:t>根据《中华人民共和国政府采购法》、《中华人民共和国民法典》等法律法规的规定，甲乙双方按照竞争性磋商结果签订本合同。</w:t>
      </w:r>
    </w:p>
    <w:p w14:paraId="45B211F3">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b/>
          <w:bCs/>
          <w:color w:val="auto"/>
          <w:sz w:val="24"/>
          <w:highlight w:val="none"/>
          <w:lang w:val="zh-CN"/>
        </w:rPr>
        <w:t>第一条 合同标的</w:t>
      </w:r>
      <w:r>
        <w:rPr>
          <w:rStyle w:val="66"/>
          <w:rFonts w:ascii="Times New Roman" w:hAnsi="Times New Roman" w:eastAsia="仿宋" w:cs="Times New Roman"/>
          <w:color w:val="auto"/>
          <w:sz w:val="24"/>
          <w:highlight w:val="none"/>
          <w:lang w:val="zh-CN"/>
        </w:rPr>
        <w:t xml:space="preserve">  乙方根据甲方需求提供下列</w:t>
      </w:r>
      <w:r>
        <w:rPr>
          <w:rStyle w:val="66"/>
          <w:rFonts w:ascii="Times New Roman" w:hAnsi="Times New Roman" w:eastAsia="仿宋" w:cs="Times New Roman"/>
          <w:color w:val="auto"/>
          <w:sz w:val="24"/>
          <w:highlight w:val="none"/>
        </w:rPr>
        <w:t>货物</w:t>
      </w:r>
      <w:r>
        <w:rPr>
          <w:rStyle w:val="66"/>
          <w:rFonts w:ascii="Times New Roman" w:hAnsi="Times New Roman" w:eastAsia="仿宋" w:cs="Times New Roman"/>
          <w:color w:val="auto"/>
          <w:sz w:val="24"/>
          <w:highlight w:val="none"/>
          <w:lang w:val="zh-CN"/>
        </w:rPr>
        <w:t>：</w:t>
      </w:r>
      <w:r>
        <w:rPr>
          <w:rStyle w:val="66"/>
          <w:rFonts w:ascii="Times New Roman" w:hAnsi="Times New Roman" w:eastAsia="仿宋" w:cs="Times New Roman"/>
          <w:color w:val="auto"/>
          <w:sz w:val="24"/>
          <w:highlight w:val="none"/>
          <w:u w:val="single"/>
          <w:lang w:val="zh-CN"/>
        </w:rPr>
        <w:t xml:space="preserve">                    </w:t>
      </w:r>
      <w:r>
        <w:rPr>
          <w:rStyle w:val="66"/>
          <w:rFonts w:ascii="Times New Roman" w:hAnsi="Times New Roman" w:eastAsia="仿宋" w:cs="Times New Roman"/>
          <w:color w:val="auto"/>
          <w:sz w:val="24"/>
          <w:highlight w:val="none"/>
          <w:lang w:val="zh-CN"/>
        </w:rPr>
        <w:t>，详见乙方</w:t>
      </w:r>
      <w:r>
        <w:rPr>
          <w:rStyle w:val="66"/>
          <w:rFonts w:ascii="Times New Roman" w:hAnsi="Times New Roman" w:eastAsia="仿宋" w:cs="Times New Roman"/>
          <w:color w:val="auto"/>
          <w:sz w:val="24"/>
          <w:highlight w:val="none"/>
        </w:rPr>
        <w:t>响应</w:t>
      </w:r>
      <w:r>
        <w:rPr>
          <w:rStyle w:val="66"/>
          <w:rFonts w:ascii="Times New Roman" w:hAnsi="Times New Roman" w:eastAsia="仿宋" w:cs="Times New Roman"/>
          <w:color w:val="auto"/>
          <w:sz w:val="24"/>
          <w:highlight w:val="none"/>
          <w:lang w:val="zh-CN"/>
        </w:rPr>
        <w:t>文件。</w:t>
      </w:r>
    </w:p>
    <w:p w14:paraId="0A846082">
      <w:pPr>
        <w:spacing w:line="360" w:lineRule="auto"/>
        <w:ind w:firstLine="420"/>
        <w:jc w:val="left"/>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b/>
          <w:bCs/>
          <w:color w:val="auto"/>
          <w:sz w:val="24"/>
          <w:highlight w:val="none"/>
          <w:lang w:val="zh-CN"/>
        </w:rPr>
        <w:t>第二条 合同总价款</w:t>
      </w:r>
      <w:r>
        <w:rPr>
          <w:rStyle w:val="66"/>
          <w:rFonts w:ascii="Times New Roman" w:hAnsi="Times New Roman" w:eastAsia="仿宋" w:cs="Times New Roman"/>
          <w:color w:val="auto"/>
          <w:sz w:val="24"/>
          <w:highlight w:val="none"/>
          <w:lang w:val="zh-CN"/>
        </w:rPr>
        <w:t xml:space="preserve">  本合同项下</w:t>
      </w:r>
      <w:r>
        <w:rPr>
          <w:rStyle w:val="66"/>
          <w:rFonts w:ascii="Times New Roman" w:hAnsi="Times New Roman" w:eastAsia="仿宋" w:cs="Times New Roman"/>
          <w:color w:val="auto"/>
          <w:sz w:val="24"/>
          <w:highlight w:val="none"/>
        </w:rPr>
        <w:t>采购</w:t>
      </w:r>
      <w:r>
        <w:rPr>
          <w:rStyle w:val="66"/>
          <w:rFonts w:ascii="Times New Roman" w:hAnsi="Times New Roman" w:eastAsia="仿宋" w:cs="Times New Roman"/>
          <w:color w:val="auto"/>
          <w:sz w:val="24"/>
          <w:highlight w:val="none"/>
          <w:lang w:val="zh-CN"/>
        </w:rPr>
        <w:t>清单单价详见附件，货物及数量根据甲方需求提供。清单以外的保洁耗材、客房物资、日常用品及工程维修物资</w:t>
      </w:r>
      <w:r>
        <w:rPr>
          <w:rStyle w:val="66"/>
          <w:rFonts w:ascii="Times New Roman" w:hAnsi="Times New Roman" w:eastAsia="仿宋" w:cs="Times New Roman"/>
          <w:color w:val="auto"/>
          <w:sz w:val="24"/>
          <w:highlight w:val="none"/>
        </w:rPr>
        <w:t>等</w:t>
      </w:r>
      <w:r>
        <w:rPr>
          <w:rStyle w:val="66"/>
          <w:rFonts w:ascii="Times New Roman" w:hAnsi="Times New Roman" w:eastAsia="仿宋" w:cs="Times New Roman"/>
          <w:color w:val="auto"/>
          <w:sz w:val="24"/>
          <w:highlight w:val="none"/>
          <w:lang w:val="zh-CN"/>
        </w:rPr>
        <w:t>按照不高于市场现行价格</w:t>
      </w:r>
      <w:r>
        <w:rPr>
          <w:rStyle w:val="66"/>
          <w:rFonts w:ascii="Times New Roman" w:hAnsi="Times New Roman" w:eastAsia="仿宋" w:cs="Times New Roman"/>
          <w:color w:val="auto"/>
          <w:sz w:val="24"/>
          <w:highlight w:val="none"/>
        </w:rPr>
        <w:t>结算</w:t>
      </w:r>
      <w:r>
        <w:rPr>
          <w:rStyle w:val="66"/>
          <w:rFonts w:ascii="Times New Roman" w:hAnsi="Times New Roman" w:eastAsia="仿宋" w:cs="Times New Roman"/>
          <w:color w:val="auto"/>
          <w:sz w:val="24"/>
          <w:highlight w:val="none"/>
          <w:lang w:val="zh-CN"/>
        </w:rPr>
        <w:t>。按实结算。</w:t>
      </w:r>
    </w:p>
    <w:p w14:paraId="72E7EB2B">
      <w:pPr>
        <w:spacing w:line="360" w:lineRule="auto"/>
        <w:ind w:firstLine="472" w:firstLineChars="196"/>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b/>
          <w:bCs/>
          <w:color w:val="auto"/>
          <w:sz w:val="24"/>
          <w:highlight w:val="none"/>
          <w:lang w:val="zh-CN"/>
        </w:rPr>
        <w:t>第三条 组成本合同的有关文件</w:t>
      </w:r>
      <w:r>
        <w:rPr>
          <w:rStyle w:val="66"/>
          <w:rFonts w:ascii="Times New Roman" w:hAnsi="Times New Roman" w:eastAsia="仿宋" w:cs="Times New Roman"/>
          <w:color w:val="auto"/>
          <w:sz w:val="24"/>
          <w:highlight w:val="none"/>
          <w:lang w:val="zh-CN"/>
        </w:rPr>
        <w:t xml:space="preserve">  下列关于</w:t>
      </w:r>
      <w:r>
        <w:rPr>
          <w:rStyle w:val="66"/>
          <w:rFonts w:hint="eastAsia" w:ascii="Times New Roman" w:hAnsi="Times New Roman" w:eastAsia="仿宋" w:cs="Times New Roman"/>
          <w:b/>
          <w:color w:val="auto"/>
          <w:sz w:val="24"/>
          <w:highlight w:val="none"/>
          <w:u w:val="single"/>
          <w:lang w:val="zh-CN"/>
        </w:rPr>
        <w:t>YCZX-CS-202401277</w:t>
      </w:r>
      <w:r>
        <w:rPr>
          <w:rStyle w:val="66"/>
          <w:rFonts w:ascii="Times New Roman" w:hAnsi="Times New Roman" w:eastAsia="仿宋" w:cs="Times New Roman"/>
          <w:color w:val="auto"/>
          <w:sz w:val="24"/>
          <w:highlight w:val="none"/>
          <w:u w:val="single"/>
          <w:lang w:val="zh-CN"/>
        </w:rPr>
        <w:t>号</w:t>
      </w:r>
      <w:r>
        <w:rPr>
          <w:rStyle w:val="66"/>
          <w:rFonts w:ascii="Times New Roman" w:hAnsi="Times New Roman" w:eastAsia="仿宋" w:cs="Times New Roman"/>
          <w:color w:val="auto"/>
          <w:sz w:val="24"/>
          <w:highlight w:val="none"/>
          <w:lang w:val="zh-CN"/>
        </w:rPr>
        <w:t>标的竞争性磋商文件及响应文件或与本次采购活动方式相适应的文件及有关附件是本合同不可分割的组成部分，与本合同具有同等法律效力，这些上述组成本合同的文件如有不一致之处，以甲方指定为准，文件包括但不限于：</w:t>
      </w:r>
    </w:p>
    <w:p w14:paraId="445472A3">
      <w:pPr>
        <w:spacing w:line="360" w:lineRule="auto"/>
        <w:ind w:firstLine="420"/>
        <w:rPr>
          <w:rStyle w:val="66"/>
          <w:rFonts w:ascii="Times New Roman" w:hAnsi="Times New Roman" w:eastAsia="仿宋" w:cs="Times New Roman"/>
          <w:color w:val="auto"/>
          <w:sz w:val="24"/>
          <w:highlight w:val="none"/>
        </w:rPr>
      </w:pPr>
      <w:r>
        <w:rPr>
          <w:rStyle w:val="66"/>
          <w:rFonts w:ascii="Times New Roman" w:hAnsi="Times New Roman" w:eastAsia="仿宋" w:cs="Times New Roman"/>
          <w:color w:val="auto"/>
          <w:sz w:val="24"/>
          <w:highlight w:val="none"/>
          <w:lang w:val="zh-CN"/>
        </w:rPr>
        <w:t>（1）</w:t>
      </w:r>
      <w:r>
        <w:rPr>
          <w:rStyle w:val="66"/>
          <w:rFonts w:ascii="Times New Roman" w:hAnsi="Times New Roman" w:eastAsia="仿宋" w:cs="Times New Roman"/>
          <w:color w:val="auto"/>
          <w:sz w:val="24"/>
          <w:highlight w:val="none"/>
        </w:rPr>
        <w:t>本项目竞争性磋商文件；</w:t>
      </w:r>
    </w:p>
    <w:p w14:paraId="7F9171E9">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（2）乙方提供的</w:t>
      </w:r>
      <w:r>
        <w:rPr>
          <w:rStyle w:val="66"/>
          <w:rFonts w:ascii="Times New Roman" w:hAnsi="Times New Roman" w:eastAsia="仿宋" w:cs="Times New Roman"/>
          <w:color w:val="auto"/>
          <w:sz w:val="24"/>
          <w:highlight w:val="none"/>
        </w:rPr>
        <w:t>响应</w:t>
      </w:r>
      <w:r>
        <w:rPr>
          <w:rStyle w:val="66"/>
          <w:rFonts w:ascii="Times New Roman" w:hAnsi="Times New Roman" w:eastAsia="仿宋" w:cs="Times New Roman"/>
          <w:color w:val="auto"/>
          <w:sz w:val="24"/>
          <w:highlight w:val="none"/>
          <w:lang w:val="zh-CN"/>
        </w:rPr>
        <w:t>文件；</w:t>
      </w:r>
    </w:p>
    <w:p w14:paraId="31D15011">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（3）技术规格响应表；</w:t>
      </w:r>
    </w:p>
    <w:p w14:paraId="68851658">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（4）投标承诺/服务承诺；</w:t>
      </w:r>
    </w:p>
    <w:p w14:paraId="642FD7FD">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（5）成交通知书；</w:t>
      </w:r>
    </w:p>
    <w:p w14:paraId="5220C518">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w:t>
      </w:r>
      <w:r>
        <w:rPr>
          <w:rStyle w:val="66"/>
          <w:rFonts w:ascii="Times New Roman" w:hAnsi="Times New Roman" w:eastAsia="仿宋" w:cs="Times New Roman"/>
          <w:color w:val="auto"/>
          <w:sz w:val="24"/>
          <w:highlight w:val="none"/>
        </w:rPr>
        <w:t>6</w:t>
      </w:r>
      <w:r>
        <w:rPr>
          <w:rStyle w:val="66"/>
          <w:rFonts w:ascii="Times New Roman" w:hAnsi="Times New Roman" w:eastAsia="仿宋" w:cs="Times New Roman"/>
          <w:color w:val="auto"/>
          <w:sz w:val="24"/>
          <w:highlight w:val="none"/>
          <w:lang w:val="zh-CN"/>
        </w:rPr>
        <w:t>）甲乙双方商定的其他文件等。</w:t>
      </w:r>
    </w:p>
    <w:p w14:paraId="3BE6E1EE">
      <w:pPr>
        <w:spacing w:line="360" w:lineRule="auto"/>
        <w:ind w:firstLine="420"/>
        <w:rPr>
          <w:rStyle w:val="66"/>
          <w:rFonts w:ascii="Times New Roman" w:hAnsi="Times New Roman" w:eastAsia="仿宋" w:cs="Times New Roman"/>
          <w:b/>
          <w:bCs/>
          <w:color w:val="auto"/>
          <w:sz w:val="24"/>
          <w:highlight w:val="none"/>
          <w:lang w:val="zh-CN"/>
        </w:rPr>
      </w:pPr>
      <w:r>
        <w:rPr>
          <w:rStyle w:val="66"/>
          <w:rFonts w:ascii="Times New Roman" w:hAnsi="Times New Roman" w:eastAsia="仿宋" w:cs="Times New Roman"/>
          <w:b/>
          <w:bCs/>
          <w:color w:val="auto"/>
          <w:sz w:val="24"/>
          <w:highlight w:val="none"/>
          <w:lang w:val="zh-CN"/>
        </w:rPr>
        <w:t>第四条 权利保证</w:t>
      </w:r>
    </w:p>
    <w:p w14:paraId="2CFC6F37">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乙方应保证甲方在使用该服务或其任何一部分时不受第三方提出侵犯其专利权、版权、商标权或其他权利的起诉。一旦出现侵权，乙方应承担全部责任，同时乙方应按货款总价的</w:t>
      </w:r>
      <w:r>
        <w:rPr>
          <w:rStyle w:val="66"/>
          <w:rFonts w:ascii="Times New Roman" w:hAnsi="Times New Roman" w:eastAsia="仿宋" w:cs="Times New Roman"/>
          <w:color w:val="auto"/>
          <w:sz w:val="24"/>
          <w:highlight w:val="none"/>
        </w:rPr>
        <w:t>5</w:t>
      </w:r>
      <w:r>
        <w:rPr>
          <w:rStyle w:val="66"/>
          <w:rFonts w:ascii="Times New Roman" w:hAnsi="Times New Roman" w:eastAsia="仿宋" w:cs="Times New Roman"/>
          <w:color w:val="auto"/>
          <w:sz w:val="24"/>
          <w:highlight w:val="none"/>
          <w:lang w:val="zh-CN"/>
        </w:rPr>
        <w:t>%向甲方支付违约金。</w:t>
      </w:r>
      <w:r>
        <w:rPr>
          <w:rStyle w:val="66"/>
          <w:rFonts w:hint="eastAsia" w:ascii="Times New Roman" w:hAnsi="Times New Roman" w:eastAsia="仿宋" w:cs="Times New Roman"/>
          <w:color w:val="auto"/>
          <w:sz w:val="24"/>
          <w:highlight w:val="none"/>
          <w:lang w:val="zh-CN"/>
        </w:rPr>
        <w:t xml:space="preserve"> </w:t>
      </w:r>
    </w:p>
    <w:p w14:paraId="5CC3F77A">
      <w:pPr>
        <w:spacing w:line="360" w:lineRule="auto"/>
        <w:ind w:firstLine="420"/>
        <w:rPr>
          <w:rStyle w:val="66"/>
          <w:rFonts w:ascii="Times New Roman" w:hAnsi="Times New Roman" w:eastAsia="仿宋" w:cs="Times New Roman"/>
          <w:b/>
          <w:bCs/>
          <w:color w:val="auto"/>
          <w:sz w:val="24"/>
          <w:highlight w:val="none"/>
          <w:lang w:val="zh-CN"/>
        </w:rPr>
      </w:pPr>
      <w:r>
        <w:rPr>
          <w:rStyle w:val="66"/>
          <w:rFonts w:ascii="Times New Roman" w:hAnsi="Times New Roman" w:eastAsia="仿宋" w:cs="Times New Roman"/>
          <w:b/>
          <w:bCs/>
          <w:color w:val="auto"/>
          <w:sz w:val="24"/>
          <w:highlight w:val="none"/>
          <w:lang w:val="zh-CN"/>
        </w:rPr>
        <w:t>第五条 质量保证</w:t>
      </w:r>
    </w:p>
    <w:p w14:paraId="7A243566">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乙方所提供的服务的技术规格应与磋商文件规定的技术规格及所附的“技术条款偏离表”相一致；若技术性能无特殊说明，则按国家有关部门最新颁布的标准及规范为准。</w:t>
      </w:r>
    </w:p>
    <w:p w14:paraId="513ED3A3">
      <w:pPr>
        <w:spacing w:line="360" w:lineRule="auto"/>
        <w:ind w:firstLine="420"/>
        <w:rPr>
          <w:rStyle w:val="66"/>
          <w:rFonts w:ascii="Times New Roman" w:hAnsi="Times New Roman" w:eastAsia="仿宋" w:cs="Times New Roman"/>
          <w:b/>
          <w:bCs/>
          <w:color w:val="auto"/>
          <w:sz w:val="24"/>
          <w:highlight w:val="none"/>
          <w:lang w:val="zh-CN"/>
        </w:rPr>
      </w:pPr>
      <w:r>
        <w:rPr>
          <w:rStyle w:val="66"/>
          <w:rFonts w:ascii="Times New Roman" w:hAnsi="Times New Roman" w:eastAsia="仿宋" w:cs="Times New Roman"/>
          <w:b/>
          <w:bCs/>
          <w:color w:val="auto"/>
          <w:sz w:val="24"/>
          <w:highlight w:val="none"/>
          <w:lang w:val="zh-CN"/>
        </w:rPr>
        <w:t>第六条 服务和验收</w:t>
      </w:r>
    </w:p>
    <w:p w14:paraId="343AB3CD">
      <w:pPr>
        <w:spacing w:line="360" w:lineRule="auto"/>
        <w:ind w:firstLine="480" w:firstLineChars="200"/>
        <w:rPr>
          <w:rStyle w:val="66"/>
          <w:rFonts w:ascii="Times New Roman" w:hAnsi="Times New Roman" w:eastAsia="仿宋" w:cs="Times New Roman"/>
          <w:color w:val="auto"/>
          <w:sz w:val="24"/>
          <w:szCs w:val="24"/>
          <w:highlight w:val="none"/>
          <w:u w:val="single"/>
        </w:rPr>
      </w:pPr>
      <w:r>
        <w:rPr>
          <w:rStyle w:val="66"/>
          <w:rFonts w:ascii="Times New Roman" w:hAnsi="Times New Roman" w:eastAsia="仿宋" w:cs="Times New Roman"/>
          <w:color w:val="auto"/>
          <w:sz w:val="24"/>
          <w:szCs w:val="24"/>
          <w:highlight w:val="none"/>
          <w:lang w:val="zh-CN"/>
        </w:rPr>
        <w:t>1</w:t>
      </w:r>
      <w:r>
        <w:rPr>
          <w:rStyle w:val="66"/>
          <w:rFonts w:ascii="Times New Roman" w:hAnsi="Times New Roman" w:eastAsia="仿宋" w:cs="Times New Roman"/>
          <w:color w:val="auto"/>
          <w:sz w:val="24"/>
          <w:szCs w:val="24"/>
          <w:highlight w:val="none"/>
        </w:rPr>
        <w:t>.</w:t>
      </w:r>
      <w:r>
        <w:rPr>
          <w:rStyle w:val="66"/>
          <w:rFonts w:ascii="Times New Roman" w:hAnsi="Times New Roman" w:eastAsia="仿宋" w:cs="Times New Roman"/>
          <w:color w:val="auto"/>
          <w:sz w:val="24"/>
          <w:szCs w:val="24"/>
          <w:highlight w:val="none"/>
          <w:lang w:val="zh-CN"/>
        </w:rPr>
        <w:t>服务期限</w:t>
      </w:r>
      <w:r>
        <w:rPr>
          <w:rStyle w:val="66"/>
          <w:rFonts w:ascii="Times New Roman" w:hAnsi="Times New Roman" w:eastAsia="仿宋" w:cs="Times New Roman"/>
          <w:color w:val="auto"/>
          <w:sz w:val="24"/>
          <w:szCs w:val="24"/>
          <w:highlight w:val="none"/>
        </w:rPr>
        <w:t>:20</w:t>
      </w:r>
      <w:r>
        <w:rPr>
          <w:rStyle w:val="66"/>
          <w:rFonts w:ascii="Times New Roman" w:hAnsi="Times New Roman" w:eastAsia="仿宋" w:cs="Times New Roman"/>
          <w:color w:val="auto"/>
          <w:sz w:val="24"/>
          <w:szCs w:val="24"/>
          <w:highlight w:val="none"/>
          <w:u w:val="single"/>
        </w:rPr>
        <w:t xml:space="preserve">  </w:t>
      </w:r>
      <w:r>
        <w:rPr>
          <w:rStyle w:val="66"/>
          <w:rFonts w:ascii="Times New Roman" w:hAnsi="Times New Roman" w:eastAsia="仿宋" w:cs="Times New Roman"/>
          <w:color w:val="auto"/>
          <w:sz w:val="24"/>
          <w:szCs w:val="24"/>
          <w:highlight w:val="none"/>
        </w:rPr>
        <w:t>年</w:t>
      </w:r>
      <w:r>
        <w:rPr>
          <w:rStyle w:val="66"/>
          <w:rFonts w:ascii="Times New Roman" w:hAnsi="Times New Roman" w:eastAsia="仿宋" w:cs="Times New Roman"/>
          <w:color w:val="auto"/>
          <w:sz w:val="24"/>
          <w:szCs w:val="24"/>
          <w:highlight w:val="none"/>
          <w:u w:val="single"/>
        </w:rPr>
        <w:t xml:space="preserve">  </w:t>
      </w:r>
      <w:r>
        <w:rPr>
          <w:rStyle w:val="66"/>
          <w:rFonts w:ascii="Times New Roman" w:hAnsi="Times New Roman" w:eastAsia="仿宋" w:cs="Times New Roman"/>
          <w:color w:val="auto"/>
          <w:sz w:val="24"/>
          <w:szCs w:val="24"/>
          <w:highlight w:val="none"/>
        </w:rPr>
        <w:t>月</w:t>
      </w:r>
      <w:r>
        <w:rPr>
          <w:rStyle w:val="66"/>
          <w:rFonts w:ascii="Times New Roman" w:hAnsi="Times New Roman" w:eastAsia="仿宋" w:cs="Times New Roman"/>
          <w:color w:val="auto"/>
          <w:sz w:val="24"/>
          <w:szCs w:val="24"/>
          <w:highlight w:val="none"/>
          <w:u w:val="single"/>
        </w:rPr>
        <w:t xml:space="preserve">  </w:t>
      </w:r>
      <w:r>
        <w:rPr>
          <w:rStyle w:val="66"/>
          <w:rFonts w:ascii="Times New Roman" w:hAnsi="Times New Roman" w:eastAsia="仿宋" w:cs="Times New Roman"/>
          <w:color w:val="auto"/>
          <w:sz w:val="24"/>
          <w:szCs w:val="24"/>
          <w:highlight w:val="none"/>
        </w:rPr>
        <w:t>日至20</w:t>
      </w:r>
      <w:r>
        <w:rPr>
          <w:rStyle w:val="66"/>
          <w:rFonts w:ascii="Times New Roman" w:hAnsi="Times New Roman" w:eastAsia="仿宋" w:cs="Times New Roman"/>
          <w:color w:val="auto"/>
          <w:sz w:val="24"/>
          <w:szCs w:val="24"/>
          <w:highlight w:val="none"/>
          <w:u w:val="single"/>
        </w:rPr>
        <w:t xml:space="preserve">  </w:t>
      </w:r>
      <w:r>
        <w:rPr>
          <w:rStyle w:val="66"/>
          <w:rFonts w:ascii="Times New Roman" w:hAnsi="Times New Roman" w:eastAsia="仿宋" w:cs="Times New Roman"/>
          <w:color w:val="auto"/>
          <w:sz w:val="24"/>
          <w:szCs w:val="24"/>
          <w:highlight w:val="none"/>
        </w:rPr>
        <w:t>年</w:t>
      </w:r>
      <w:r>
        <w:rPr>
          <w:rStyle w:val="66"/>
          <w:rFonts w:ascii="Times New Roman" w:hAnsi="Times New Roman" w:eastAsia="仿宋" w:cs="Times New Roman"/>
          <w:color w:val="auto"/>
          <w:sz w:val="24"/>
          <w:szCs w:val="24"/>
          <w:highlight w:val="none"/>
          <w:u w:val="single"/>
        </w:rPr>
        <w:t xml:space="preserve">  </w:t>
      </w:r>
      <w:r>
        <w:rPr>
          <w:rStyle w:val="66"/>
          <w:rFonts w:ascii="Times New Roman" w:hAnsi="Times New Roman" w:eastAsia="仿宋" w:cs="Times New Roman"/>
          <w:color w:val="auto"/>
          <w:sz w:val="24"/>
          <w:szCs w:val="24"/>
          <w:highlight w:val="none"/>
        </w:rPr>
        <w:t>月</w:t>
      </w:r>
      <w:r>
        <w:rPr>
          <w:rStyle w:val="66"/>
          <w:rFonts w:ascii="Times New Roman" w:hAnsi="Times New Roman" w:eastAsia="仿宋" w:cs="Times New Roman"/>
          <w:color w:val="auto"/>
          <w:sz w:val="24"/>
          <w:szCs w:val="24"/>
          <w:highlight w:val="none"/>
          <w:u w:val="single"/>
        </w:rPr>
        <w:t xml:space="preserve">  </w:t>
      </w:r>
      <w:r>
        <w:rPr>
          <w:rStyle w:val="66"/>
          <w:rFonts w:ascii="Times New Roman" w:hAnsi="Times New Roman" w:eastAsia="仿宋" w:cs="Times New Roman"/>
          <w:color w:val="auto"/>
          <w:sz w:val="24"/>
          <w:szCs w:val="24"/>
          <w:highlight w:val="none"/>
        </w:rPr>
        <w:t>日</w:t>
      </w:r>
    </w:p>
    <w:p w14:paraId="77AAD9E4">
      <w:pPr>
        <w:spacing w:line="360" w:lineRule="auto"/>
        <w:ind w:firstLine="480" w:firstLineChars="200"/>
        <w:rPr>
          <w:rStyle w:val="66"/>
          <w:rFonts w:ascii="Times New Roman" w:hAnsi="Times New Roman" w:eastAsia="仿宋" w:cs="Times New Roman"/>
          <w:color w:val="auto"/>
          <w:sz w:val="24"/>
          <w:szCs w:val="24"/>
          <w:highlight w:val="none"/>
          <w:lang w:val="zh-CN"/>
        </w:rPr>
      </w:pPr>
      <w:r>
        <w:rPr>
          <w:rStyle w:val="66"/>
          <w:rFonts w:ascii="Times New Roman" w:hAnsi="Times New Roman" w:eastAsia="仿宋" w:cs="Times New Roman"/>
          <w:color w:val="auto"/>
          <w:sz w:val="24"/>
          <w:szCs w:val="24"/>
          <w:highlight w:val="none"/>
          <w:lang w:val="zh-CN"/>
        </w:rPr>
        <w:t>2</w:t>
      </w:r>
      <w:r>
        <w:rPr>
          <w:rStyle w:val="66"/>
          <w:rFonts w:ascii="Times New Roman" w:hAnsi="Times New Roman" w:eastAsia="仿宋" w:cs="Times New Roman"/>
          <w:color w:val="auto"/>
          <w:sz w:val="24"/>
          <w:szCs w:val="24"/>
          <w:highlight w:val="none"/>
        </w:rPr>
        <w:t>.</w:t>
      </w:r>
      <w:r>
        <w:rPr>
          <w:rStyle w:val="66"/>
          <w:rFonts w:ascii="Times New Roman" w:hAnsi="Times New Roman" w:eastAsia="仿宋" w:cs="Times New Roman"/>
          <w:color w:val="auto"/>
          <w:sz w:val="24"/>
          <w:szCs w:val="24"/>
          <w:highlight w:val="none"/>
          <w:lang w:val="zh-CN"/>
        </w:rPr>
        <w:t>验收标准：按行业通行标准和乙方</w:t>
      </w:r>
      <w:r>
        <w:rPr>
          <w:rStyle w:val="66"/>
          <w:rFonts w:ascii="Times New Roman" w:hAnsi="Times New Roman" w:eastAsia="仿宋" w:cs="Times New Roman"/>
          <w:color w:val="auto"/>
          <w:sz w:val="24"/>
          <w:szCs w:val="24"/>
          <w:highlight w:val="none"/>
        </w:rPr>
        <w:t>响应</w:t>
      </w:r>
      <w:r>
        <w:rPr>
          <w:rStyle w:val="66"/>
          <w:rFonts w:ascii="Times New Roman" w:hAnsi="Times New Roman" w:eastAsia="仿宋" w:cs="Times New Roman"/>
          <w:color w:val="auto"/>
          <w:sz w:val="24"/>
          <w:szCs w:val="24"/>
          <w:highlight w:val="none"/>
          <w:lang w:val="zh-CN"/>
        </w:rPr>
        <w:t>文件的承诺。</w:t>
      </w:r>
    </w:p>
    <w:p w14:paraId="55C230F3">
      <w:pPr>
        <w:autoSpaceDE w:val="0"/>
        <w:autoSpaceDN w:val="0"/>
        <w:adjustRightInd w:val="0"/>
        <w:spacing w:line="360" w:lineRule="auto"/>
        <w:ind w:firstLine="420"/>
        <w:jc w:val="left"/>
        <w:rPr>
          <w:rFonts w:ascii="Times New Roman" w:hAnsi="Times New Roman" w:eastAsia="仿宋" w:cs="Times New Roman"/>
          <w:b/>
          <w:bCs/>
          <w:color w:val="auto"/>
          <w:sz w:val="24"/>
          <w:szCs w:val="24"/>
          <w:highlight w:val="none"/>
          <w:lang w:val="zh-CN"/>
        </w:rPr>
      </w:pPr>
      <w:r>
        <w:rPr>
          <w:rFonts w:ascii="Times New Roman" w:hAnsi="Times New Roman" w:eastAsia="仿宋" w:cs="Times New Roman"/>
          <w:b/>
          <w:bCs/>
          <w:color w:val="auto"/>
          <w:sz w:val="24"/>
          <w:szCs w:val="24"/>
          <w:highlight w:val="none"/>
          <w:lang w:val="zh-CN"/>
        </w:rPr>
        <w:t>第</w:t>
      </w:r>
      <w:r>
        <w:rPr>
          <w:rFonts w:ascii="Times New Roman" w:hAnsi="Times New Roman" w:eastAsia="仿宋" w:cs="Times New Roman"/>
          <w:b/>
          <w:bCs/>
          <w:color w:val="auto"/>
          <w:sz w:val="24"/>
          <w:szCs w:val="24"/>
          <w:highlight w:val="none"/>
        </w:rPr>
        <w:t>七</w:t>
      </w:r>
      <w:r>
        <w:rPr>
          <w:rFonts w:ascii="Times New Roman" w:hAnsi="Times New Roman" w:eastAsia="仿宋" w:cs="Times New Roman"/>
          <w:b/>
          <w:bCs/>
          <w:color w:val="auto"/>
          <w:sz w:val="24"/>
          <w:szCs w:val="24"/>
          <w:highlight w:val="none"/>
          <w:lang w:val="zh-CN"/>
        </w:rPr>
        <w:t>条 包装要求及其他</w:t>
      </w:r>
    </w:p>
    <w:p w14:paraId="2591F120">
      <w:pPr>
        <w:autoSpaceDE w:val="0"/>
        <w:autoSpaceDN w:val="0"/>
        <w:adjustRightInd w:val="0"/>
        <w:spacing w:line="360" w:lineRule="auto"/>
        <w:ind w:firstLine="420"/>
        <w:jc w:val="left"/>
        <w:rPr>
          <w:rFonts w:ascii="Times New Roman" w:hAnsi="Times New Roman" w:eastAsia="仿宋" w:cs="Times New Roman"/>
          <w:color w:val="auto"/>
          <w:sz w:val="24"/>
          <w:szCs w:val="24"/>
          <w:highlight w:val="none"/>
          <w:lang w:val="zh-CN"/>
        </w:rPr>
      </w:pPr>
      <w:r>
        <w:rPr>
          <w:rFonts w:ascii="Times New Roman" w:hAnsi="Times New Roman" w:eastAsia="仿宋" w:cs="Times New Roman"/>
          <w:color w:val="auto"/>
          <w:sz w:val="24"/>
          <w:szCs w:val="24"/>
          <w:highlight w:val="none"/>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50BD843B">
      <w:pPr>
        <w:autoSpaceDE w:val="0"/>
        <w:autoSpaceDN w:val="0"/>
        <w:adjustRightInd w:val="0"/>
        <w:spacing w:line="360" w:lineRule="auto"/>
        <w:ind w:firstLine="420"/>
        <w:jc w:val="left"/>
        <w:rPr>
          <w:rFonts w:ascii="Times New Roman" w:hAnsi="Times New Roman" w:eastAsia="仿宋" w:cs="Times New Roman"/>
          <w:color w:val="auto"/>
          <w:sz w:val="24"/>
          <w:szCs w:val="24"/>
          <w:highlight w:val="none"/>
          <w:lang w:val="zh-CN"/>
        </w:rPr>
      </w:pPr>
      <w:r>
        <w:rPr>
          <w:rFonts w:ascii="Times New Roman" w:hAnsi="Times New Roman" w:eastAsia="仿宋" w:cs="Times New Roman"/>
          <w:color w:val="auto"/>
          <w:sz w:val="24"/>
          <w:szCs w:val="24"/>
          <w:highlight w:val="none"/>
          <w:lang w:val="zh-CN"/>
        </w:rPr>
        <w:t>2.每一包装单元内应附详细的装箱单和质量合格凭证。</w:t>
      </w:r>
    </w:p>
    <w:p w14:paraId="1097DB48">
      <w:pPr>
        <w:autoSpaceDE w:val="0"/>
        <w:autoSpaceDN w:val="0"/>
        <w:adjustRightInd w:val="0"/>
        <w:spacing w:line="360" w:lineRule="auto"/>
        <w:ind w:firstLine="420"/>
        <w:jc w:val="left"/>
        <w:rPr>
          <w:rFonts w:ascii="Times New Roman" w:hAnsi="Times New Roman" w:eastAsia="仿宋" w:cs="Times New Roman"/>
          <w:color w:val="auto"/>
          <w:sz w:val="24"/>
          <w:szCs w:val="24"/>
          <w:highlight w:val="none"/>
          <w:lang w:val="zh-CN"/>
        </w:rPr>
      </w:pPr>
      <w:r>
        <w:rPr>
          <w:rFonts w:ascii="Times New Roman" w:hAnsi="Times New Roman" w:eastAsia="仿宋" w:cs="Times New Roman"/>
          <w:color w:val="auto"/>
          <w:sz w:val="24"/>
          <w:szCs w:val="24"/>
          <w:highlight w:val="none"/>
          <w:lang w:val="zh-CN"/>
        </w:rPr>
        <w:t>3.乙方送货人员与车辆必须严格遵守甲方管理规定。</w:t>
      </w:r>
    </w:p>
    <w:p w14:paraId="26504588">
      <w:pPr>
        <w:autoSpaceDE w:val="0"/>
        <w:autoSpaceDN w:val="0"/>
        <w:adjustRightInd w:val="0"/>
        <w:spacing w:line="360" w:lineRule="auto"/>
        <w:ind w:firstLine="420"/>
        <w:jc w:val="left"/>
        <w:rPr>
          <w:rFonts w:ascii="Times New Roman" w:hAnsi="Times New Roman" w:eastAsia="仿宋" w:cs="Times New Roman"/>
          <w:b/>
          <w:bCs/>
          <w:color w:val="auto"/>
          <w:sz w:val="24"/>
          <w:szCs w:val="24"/>
          <w:highlight w:val="none"/>
          <w:lang w:val="zh-CN"/>
        </w:rPr>
      </w:pPr>
      <w:r>
        <w:rPr>
          <w:rFonts w:ascii="Times New Roman" w:hAnsi="Times New Roman" w:eastAsia="仿宋" w:cs="Times New Roman"/>
          <w:b/>
          <w:bCs/>
          <w:color w:val="auto"/>
          <w:sz w:val="24"/>
          <w:szCs w:val="24"/>
          <w:highlight w:val="none"/>
          <w:lang w:val="zh-CN"/>
        </w:rPr>
        <w:t>第</w:t>
      </w:r>
      <w:r>
        <w:rPr>
          <w:rFonts w:ascii="Times New Roman" w:hAnsi="Times New Roman" w:eastAsia="仿宋" w:cs="Times New Roman"/>
          <w:b/>
          <w:bCs/>
          <w:color w:val="auto"/>
          <w:sz w:val="24"/>
          <w:szCs w:val="24"/>
          <w:highlight w:val="none"/>
        </w:rPr>
        <w:t>八</w:t>
      </w:r>
      <w:r>
        <w:rPr>
          <w:rFonts w:ascii="Times New Roman" w:hAnsi="Times New Roman" w:eastAsia="仿宋" w:cs="Times New Roman"/>
          <w:b/>
          <w:bCs/>
          <w:color w:val="auto"/>
          <w:sz w:val="24"/>
          <w:szCs w:val="24"/>
          <w:highlight w:val="none"/>
          <w:lang w:val="zh-CN"/>
        </w:rPr>
        <w:t>条 交货和验收</w:t>
      </w:r>
    </w:p>
    <w:p w14:paraId="61C5F66C">
      <w:pPr>
        <w:pStyle w:val="36"/>
        <w:spacing w:line="360" w:lineRule="auto"/>
        <w:ind w:firstLine="480" w:firstLineChars="200"/>
        <w:rPr>
          <w:rFonts w:ascii="Times New Roman" w:hAnsi="Times New Roman" w:eastAsia="仿宋" w:cs="Times New Roman"/>
          <w:color w:val="auto"/>
          <w:sz w:val="24"/>
          <w:szCs w:val="24"/>
          <w:highlight w:val="none"/>
          <w:lang w:val="zh-CN"/>
        </w:rPr>
      </w:pPr>
      <w:r>
        <w:rPr>
          <w:rFonts w:ascii="Times New Roman" w:hAnsi="Times New Roman" w:eastAsia="仿宋" w:cs="Times New Roman"/>
          <w:color w:val="auto"/>
          <w:sz w:val="24"/>
          <w:szCs w:val="24"/>
          <w:highlight w:val="none"/>
          <w:lang w:val="zh-CN"/>
        </w:rPr>
        <w:t>交货地点：按照甲方指定地点送货</w:t>
      </w:r>
    </w:p>
    <w:p w14:paraId="497C8B61">
      <w:pPr>
        <w:spacing w:line="360" w:lineRule="auto"/>
        <w:ind w:firstLine="480" w:firstLineChars="200"/>
        <w:rPr>
          <w:rFonts w:ascii="Times New Roman" w:hAnsi="Times New Roman" w:eastAsia="仿宋" w:cs="Times New Roman"/>
          <w:color w:val="auto"/>
          <w:sz w:val="24"/>
          <w:szCs w:val="24"/>
          <w:highlight w:val="none"/>
          <w:lang w:val="zh-CN"/>
        </w:rPr>
      </w:pPr>
      <w:r>
        <w:rPr>
          <w:rFonts w:ascii="Times New Roman" w:hAnsi="Times New Roman" w:eastAsia="仿宋" w:cs="Times New Roman"/>
          <w:color w:val="auto"/>
          <w:sz w:val="24"/>
          <w:szCs w:val="24"/>
          <w:highlight w:val="none"/>
          <w:lang w:val="zh-CN"/>
        </w:rPr>
        <w:t>交货方式：每次送货需有盖章的送货单，甲方人员验货签收。</w:t>
      </w:r>
    </w:p>
    <w:p w14:paraId="514C7D2D">
      <w:pPr>
        <w:autoSpaceDE w:val="0"/>
        <w:autoSpaceDN w:val="0"/>
        <w:adjustRightInd w:val="0"/>
        <w:spacing w:line="360" w:lineRule="auto"/>
        <w:ind w:firstLine="424" w:firstLineChars="177"/>
        <w:jc w:val="left"/>
        <w:rPr>
          <w:rFonts w:ascii="Times New Roman" w:hAnsi="Times New Roman" w:eastAsia="仿宋" w:cs="Times New Roman"/>
          <w:color w:val="auto"/>
          <w:sz w:val="24"/>
          <w:szCs w:val="24"/>
          <w:highlight w:val="none"/>
          <w:lang w:val="zh-CN"/>
        </w:rPr>
      </w:pPr>
      <w:r>
        <w:rPr>
          <w:rFonts w:hint="eastAsia" w:ascii="Times New Roman" w:hAnsi="Times New Roman" w:eastAsia="仿宋" w:cs="Times New Roman"/>
          <w:color w:val="auto"/>
          <w:sz w:val="24"/>
          <w:szCs w:val="24"/>
          <w:highlight w:val="none"/>
          <w:lang w:val="zh-CN"/>
        </w:rPr>
        <w:t>1</w:t>
      </w:r>
      <w:r>
        <w:rPr>
          <w:rFonts w:ascii="Times New Roman" w:hAnsi="Times New Roman" w:eastAsia="仿宋" w:cs="Times New Roman"/>
          <w:color w:val="auto"/>
          <w:sz w:val="24"/>
          <w:szCs w:val="24"/>
          <w:highlight w:val="none"/>
          <w:lang w:val="zh-CN"/>
        </w:rPr>
        <w:t>.乙方应当在每次接到甲方订货需求，4个工作日内送货上门，供货完毕正常使用。应急物资供货应在甲方指定时间内送到。</w:t>
      </w:r>
    </w:p>
    <w:p w14:paraId="07325E52">
      <w:pPr>
        <w:pStyle w:val="36"/>
        <w:spacing w:line="360" w:lineRule="auto"/>
        <w:ind w:firstLine="480" w:firstLineChars="200"/>
        <w:rPr>
          <w:rFonts w:ascii="Times New Roman" w:hAnsi="Times New Roman" w:eastAsia="仿宋" w:cs="Times New Roman"/>
          <w:color w:val="auto"/>
          <w:sz w:val="24"/>
          <w:szCs w:val="24"/>
          <w:highlight w:val="none"/>
          <w:lang w:val="zh-CN"/>
        </w:rPr>
      </w:pPr>
      <w:r>
        <w:rPr>
          <w:rFonts w:hint="eastAsia" w:ascii="Times New Roman" w:hAnsi="Times New Roman" w:eastAsia="仿宋" w:cs="Times New Roman"/>
          <w:color w:val="auto"/>
          <w:sz w:val="24"/>
          <w:szCs w:val="24"/>
          <w:highlight w:val="none"/>
          <w:lang w:val="zh-CN"/>
        </w:rPr>
        <w:t>2</w:t>
      </w:r>
      <w:r>
        <w:rPr>
          <w:rFonts w:ascii="Times New Roman" w:hAnsi="Times New Roman" w:eastAsia="仿宋" w:cs="Times New Roman"/>
          <w:color w:val="auto"/>
          <w:sz w:val="24"/>
          <w:szCs w:val="24"/>
          <w:highlight w:val="none"/>
          <w:lang w:val="zh-CN"/>
        </w:rPr>
        <w:t>.如在使用过程中发生质量问题，乙方在 6 小时内予以解决并补偿。</w:t>
      </w:r>
    </w:p>
    <w:p w14:paraId="7C419E6D">
      <w:pPr>
        <w:pStyle w:val="36"/>
        <w:spacing w:line="360" w:lineRule="auto"/>
        <w:ind w:firstLine="480" w:firstLineChars="200"/>
        <w:rPr>
          <w:rFonts w:ascii="Times New Roman" w:hAnsi="Times New Roman" w:eastAsia="仿宋" w:cs="Times New Roman"/>
          <w:color w:val="auto"/>
          <w:sz w:val="24"/>
          <w:szCs w:val="24"/>
          <w:highlight w:val="none"/>
          <w:lang w:val="zh-CN"/>
        </w:rPr>
      </w:pPr>
      <w:r>
        <w:rPr>
          <w:rFonts w:hint="eastAsia" w:ascii="Times New Roman" w:hAnsi="Times New Roman" w:eastAsia="仿宋" w:cs="Times New Roman"/>
          <w:color w:val="auto"/>
          <w:sz w:val="24"/>
          <w:szCs w:val="24"/>
          <w:highlight w:val="none"/>
          <w:lang w:val="zh-CN"/>
        </w:rPr>
        <w:t>3</w:t>
      </w:r>
      <w:r>
        <w:rPr>
          <w:rFonts w:ascii="Times New Roman" w:hAnsi="Times New Roman" w:eastAsia="仿宋" w:cs="Times New Roman"/>
          <w:color w:val="auto"/>
          <w:sz w:val="24"/>
          <w:szCs w:val="24"/>
          <w:highlight w:val="none"/>
          <w:lang w:val="zh-CN"/>
        </w:rPr>
        <w:t>.乙方交付的货物应当完全符合本合同或者磋商文件所规定的货物、数量和规格要求。乙方提供的货物不符合磋商文件和合同规定的，甲方有权拒收货物，由此引起的风险，由乙方承担。</w:t>
      </w:r>
    </w:p>
    <w:p w14:paraId="579D6A4A">
      <w:pPr>
        <w:pStyle w:val="36"/>
        <w:spacing w:line="360" w:lineRule="auto"/>
        <w:ind w:firstLine="480" w:firstLineChars="200"/>
        <w:rPr>
          <w:rFonts w:ascii="Times New Roman" w:hAnsi="Times New Roman" w:eastAsia="仿宋" w:cs="Times New Roman"/>
          <w:color w:val="auto"/>
          <w:sz w:val="24"/>
          <w:szCs w:val="24"/>
          <w:highlight w:val="none"/>
          <w:lang w:val="zh-CN"/>
        </w:rPr>
      </w:pPr>
      <w:r>
        <w:rPr>
          <w:rFonts w:ascii="Times New Roman" w:hAnsi="Times New Roman" w:eastAsia="仿宋" w:cs="Times New Roman"/>
          <w:color w:val="auto"/>
          <w:sz w:val="24"/>
          <w:szCs w:val="24"/>
          <w:highlight w:val="none"/>
          <w:lang w:val="zh-CN"/>
        </w:rPr>
        <w:t>4.乙方提供货物价格如果高于货物清单价格或高于市场价格，甲方有权拒收货物。</w:t>
      </w:r>
    </w:p>
    <w:p w14:paraId="742E2E46">
      <w:pPr>
        <w:pStyle w:val="36"/>
        <w:spacing w:line="360" w:lineRule="auto"/>
        <w:ind w:firstLine="480" w:firstLineChars="200"/>
        <w:jc w:val="left"/>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5.甲方有权对供应商不合理的物品报价与乙方进行沟通并要求乙方予以调整。</w:t>
      </w:r>
    </w:p>
    <w:p w14:paraId="4C91B944">
      <w:pPr>
        <w:autoSpaceDE w:val="0"/>
        <w:autoSpaceDN w:val="0"/>
        <w:adjustRightInd w:val="0"/>
        <w:spacing w:line="360" w:lineRule="auto"/>
        <w:ind w:firstLine="420"/>
        <w:jc w:val="left"/>
        <w:rPr>
          <w:rFonts w:ascii="Times New Roman" w:hAnsi="Times New Roman" w:eastAsia="仿宋" w:cs="Times New Roman"/>
          <w:color w:val="auto"/>
          <w:sz w:val="24"/>
          <w:szCs w:val="24"/>
          <w:highlight w:val="none"/>
          <w:lang w:val="zh-CN"/>
        </w:rPr>
      </w:pPr>
      <w:r>
        <w:rPr>
          <w:rFonts w:ascii="Times New Roman" w:hAnsi="Times New Roman" w:eastAsia="仿宋" w:cs="Times New Roman"/>
          <w:color w:val="auto"/>
          <w:sz w:val="24"/>
          <w:szCs w:val="24"/>
          <w:highlight w:val="none"/>
          <w:lang w:val="zh-CN"/>
        </w:rPr>
        <w:t>6.货物的到货验收包括：型号、规格、数量、外观质量、及货物包装是否完好。</w:t>
      </w:r>
    </w:p>
    <w:p w14:paraId="0C4BB468">
      <w:pPr>
        <w:pStyle w:val="36"/>
        <w:spacing w:line="360" w:lineRule="auto"/>
        <w:ind w:firstLine="480" w:firstLineChars="200"/>
        <w:rPr>
          <w:rFonts w:ascii="Times New Roman" w:hAnsi="Times New Roman" w:eastAsia="仿宋" w:cs="Times New Roman"/>
          <w:color w:val="auto"/>
          <w:sz w:val="24"/>
          <w:szCs w:val="24"/>
          <w:highlight w:val="none"/>
          <w:lang w:val="zh-CN"/>
        </w:rPr>
      </w:pPr>
      <w:r>
        <w:rPr>
          <w:rFonts w:ascii="Times New Roman" w:hAnsi="Times New Roman" w:eastAsia="仿宋" w:cs="Times New Roman"/>
          <w:color w:val="auto"/>
          <w:sz w:val="24"/>
          <w:szCs w:val="24"/>
          <w:highlight w:val="none"/>
          <w:lang w:val="zh-CN"/>
        </w:rPr>
        <w:t>7.甲方有权向乙方索要质检部门对物品质量进行检测的检测报告</w:t>
      </w:r>
      <w:r>
        <w:rPr>
          <w:rFonts w:hint="eastAsia" w:ascii="Times New Roman" w:hAnsi="Times New Roman" w:eastAsia="仿宋" w:cs="Times New Roman"/>
          <w:color w:val="auto"/>
          <w:sz w:val="24"/>
          <w:szCs w:val="24"/>
          <w:highlight w:val="none"/>
          <w:lang w:val="zh-CN"/>
        </w:rPr>
        <w:t>。</w:t>
      </w:r>
    </w:p>
    <w:p w14:paraId="01B280A7">
      <w:pPr>
        <w:pStyle w:val="36"/>
        <w:spacing w:line="360" w:lineRule="auto"/>
        <w:ind w:firstLine="480" w:firstLineChars="200"/>
        <w:rPr>
          <w:rFonts w:ascii="Times New Roman" w:hAnsi="Times New Roman" w:eastAsia="仿宋" w:cs="Times New Roman"/>
          <w:color w:val="auto"/>
          <w:sz w:val="24"/>
          <w:szCs w:val="24"/>
          <w:highlight w:val="none"/>
          <w:lang w:val="zh-CN"/>
        </w:rPr>
      </w:pPr>
      <w:r>
        <w:rPr>
          <w:rFonts w:ascii="Times New Roman" w:hAnsi="Times New Roman" w:eastAsia="仿宋" w:cs="Times New Roman"/>
          <w:color w:val="auto"/>
          <w:sz w:val="24"/>
          <w:szCs w:val="24"/>
          <w:highlight w:val="none"/>
          <w:lang w:val="zh-CN"/>
        </w:rPr>
        <w:t>8.乙方不得擅自改变甲方所报计划物品中的品种、规格等，特殊情况如需更改，需经双方认可</w:t>
      </w:r>
      <w:r>
        <w:rPr>
          <w:rFonts w:hint="eastAsia" w:ascii="Times New Roman" w:hAnsi="Times New Roman" w:eastAsia="仿宋" w:cs="Times New Roman"/>
          <w:color w:val="auto"/>
          <w:sz w:val="24"/>
          <w:szCs w:val="24"/>
          <w:highlight w:val="none"/>
          <w:lang w:val="zh-CN"/>
        </w:rPr>
        <w:t>。</w:t>
      </w:r>
    </w:p>
    <w:p w14:paraId="2B8F3997">
      <w:pPr>
        <w:pStyle w:val="36"/>
        <w:spacing w:line="360" w:lineRule="auto"/>
        <w:ind w:firstLine="480" w:firstLineChars="200"/>
        <w:rPr>
          <w:rFonts w:ascii="Times New Roman" w:hAnsi="Times New Roman" w:eastAsia="仿宋" w:cs="Times New Roman"/>
          <w:color w:val="auto"/>
          <w:sz w:val="24"/>
          <w:szCs w:val="24"/>
          <w:highlight w:val="none"/>
          <w:lang w:val="zh-CN"/>
        </w:rPr>
      </w:pPr>
      <w:r>
        <w:rPr>
          <w:rFonts w:ascii="Times New Roman" w:hAnsi="Times New Roman" w:eastAsia="仿宋" w:cs="Times New Roman"/>
          <w:color w:val="auto"/>
          <w:sz w:val="24"/>
          <w:szCs w:val="24"/>
          <w:highlight w:val="none"/>
          <w:lang w:val="zh-CN"/>
        </w:rPr>
        <w:t>9.乙方必须严格把好采购物品的质量关、规范采购渠道。必须保证所有配送给甲方的物品必须符合国家规定的卫生质量安全要求，并及时向甲方提供相关合格检测证明</w:t>
      </w:r>
      <w:r>
        <w:rPr>
          <w:rFonts w:hint="eastAsia" w:ascii="Times New Roman" w:hAnsi="Times New Roman" w:eastAsia="仿宋" w:cs="Times New Roman"/>
          <w:color w:val="auto"/>
          <w:sz w:val="24"/>
          <w:szCs w:val="24"/>
          <w:highlight w:val="none"/>
          <w:lang w:val="zh-CN"/>
        </w:rPr>
        <w:t>。</w:t>
      </w:r>
    </w:p>
    <w:p w14:paraId="27B2D0F1">
      <w:pPr>
        <w:autoSpaceDE w:val="0"/>
        <w:autoSpaceDN w:val="0"/>
        <w:adjustRightInd w:val="0"/>
        <w:spacing w:line="360" w:lineRule="auto"/>
        <w:ind w:firstLine="420"/>
        <w:jc w:val="left"/>
        <w:rPr>
          <w:rFonts w:ascii="Times New Roman" w:hAnsi="Times New Roman" w:eastAsia="仿宋" w:cs="Times New Roman"/>
          <w:color w:val="auto"/>
          <w:sz w:val="24"/>
          <w:szCs w:val="24"/>
          <w:highlight w:val="none"/>
          <w:lang w:val="zh-CN"/>
        </w:rPr>
      </w:pPr>
      <w:r>
        <w:rPr>
          <w:rFonts w:ascii="Times New Roman" w:hAnsi="Times New Roman" w:eastAsia="仿宋" w:cs="Times New Roman"/>
          <w:color w:val="auto"/>
          <w:sz w:val="24"/>
          <w:szCs w:val="24"/>
          <w:highlight w:val="none"/>
          <w:lang w:val="zh-CN"/>
        </w:rPr>
        <w:t>10.乙方应将所提供货物的装箱清单、随机资料及配件等交付给甲方；乙方不能完整交付货物及本款规定的，视为未按合同约定交货，乙方负责补齐，因此导致逾期交付的，由乙方承担相关的违约责任。</w:t>
      </w:r>
    </w:p>
    <w:p w14:paraId="4C2D28E1">
      <w:pPr>
        <w:autoSpaceDE w:val="0"/>
        <w:autoSpaceDN w:val="0"/>
        <w:adjustRightInd w:val="0"/>
        <w:spacing w:line="360" w:lineRule="auto"/>
        <w:ind w:firstLine="420"/>
        <w:jc w:val="left"/>
        <w:rPr>
          <w:rFonts w:ascii="Times New Roman" w:hAnsi="Times New Roman" w:eastAsia="仿宋" w:cs="Times New Roman"/>
          <w:color w:val="auto"/>
          <w:sz w:val="24"/>
          <w:szCs w:val="24"/>
          <w:highlight w:val="none"/>
          <w:lang w:val="zh-CN"/>
        </w:rPr>
      </w:pPr>
      <w:r>
        <w:rPr>
          <w:rFonts w:ascii="Times New Roman" w:hAnsi="Times New Roman" w:eastAsia="仿宋" w:cs="Times New Roman"/>
          <w:color w:val="auto"/>
          <w:sz w:val="24"/>
          <w:szCs w:val="24"/>
          <w:highlight w:val="none"/>
          <w:lang w:val="zh-CN"/>
        </w:rPr>
        <w:t>11.货物验收的标准：按行业通行标准、厂方出厂标准和乙方响应文件的承诺，并不低于国家相关标准。</w:t>
      </w:r>
    </w:p>
    <w:p w14:paraId="04AFCE16">
      <w:pPr>
        <w:autoSpaceDE w:val="0"/>
        <w:autoSpaceDN w:val="0"/>
        <w:adjustRightInd w:val="0"/>
        <w:spacing w:line="360" w:lineRule="auto"/>
        <w:ind w:firstLine="420"/>
        <w:jc w:val="left"/>
        <w:rPr>
          <w:rFonts w:ascii="Times New Roman" w:hAnsi="Times New Roman" w:eastAsia="仿宋" w:cs="Times New Roman"/>
          <w:color w:val="auto"/>
          <w:sz w:val="24"/>
          <w:szCs w:val="24"/>
          <w:highlight w:val="none"/>
          <w:lang w:val="zh-CN"/>
        </w:rPr>
      </w:pPr>
      <w:r>
        <w:rPr>
          <w:rFonts w:ascii="Times New Roman" w:hAnsi="Times New Roman" w:eastAsia="仿宋" w:cs="Times New Roman"/>
          <w:color w:val="auto"/>
          <w:sz w:val="24"/>
          <w:szCs w:val="24"/>
          <w:highlight w:val="none"/>
          <w:lang w:val="zh-CN"/>
        </w:rPr>
        <w:t>12.提供相关资料：营业执照及税务登记证复印件</w:t>
      </w:r>
      <w:r>
        <w:rPr>
          <w:rFonts w:hint="eastAsia" w:ascii="Times New Roman" w:hAnsi="Times New Roman" w:eastAsia="仿宋" w:cs="Times New Roman"/>
          <w:color w:val="auto"/>
          <w:sz w:val="24"/>
          <w:szCs w:val="24"/>
          <w:highlight w:val="none"/>
          <w:lang w:val="zh-CN"/>
        </w:rPr>
        <w:t>（</w:t>
      </w:r>
      <w:r>
        <w:rPr>
          <w:rFonts w:hint="eastAsia" w:ascii="Times New Roman" w:hAnsi="Times New Roman" w:eastAsia="仿宋" w:cs="Times New Roman"/>
          <w:color w:val="auto"/>
          <w:sz w:val="24"/>
          <w:szCs w:val="24"/>
          <w:highlight w:val="none"/>
        </w:rPr>
        <w:t>三证合一的提供营业执照</w:t>
      </w:r>
      <w:r>
        <w:rPr>
          <w:rFonts w:hint="eastAsia" w:ascii="Times New Roman" w:hAnsi="Times New Roman" w:eastAsia="仿宋" w:cs="Times New Roman"/>
          <w:color w:val="auto"/>
          <w:sz w:val="24"/>
          <w:szCs w:val="24"/>
          <w:highlight w:val="none"/>
          <w:lang w:val="zh-CN"/>
        </w:rPr>
        <w:t>）</w:t>
      </w:r>
      <w:r>
        <w:rPr>
          <w:rFonts w:ascii="Times New Roman" w:hAnsi="Times New Roman" w:eastAsia="仿宋" w:cs="Times New Roman"/>
          <w:color w:val="auto"/>
          <w:sz w:val="24"/>
          <w:szCs w:val="24"/>
          <w:highlight w:val="none"/>
          <w:lang w:val="zh-CN"/>
        </w:rPr>
        <w:t>、法人代表身份证复印件。</w:t>
      </w:r>
    </w:p>
    <w:p w14:paraId="2D77B572">
      <w:pPr>
        <w:spacing w:line="360" w:lineRule="auto"/>
        <w:ind w:firstLine="420"/>
        <w:rPr>
          <w:rStyle w:val="66"/>
          <w:rFonts w:ascii="Times New Roman" w:hAnsi="Times New Roman" w:eastAsia="仿宋" w:cs="Times New Roman"/>
          <w:b/>
          <w:bCs/>
          <w:i/>
          <w:iCs/>
          <w:color w:val="auto"/>
          <w:sz w:val="24"/>
          <w:highlight w:val="none"/>
          <w:lang w:val="zh-CN"/>
        </w:rPr>
      </w:pPr>
      <w:r>
        <w:rPr>
          <w:rStyle w:val="66"/>
          <w:rFonts w:ascii="Times New Roman" w:hAnsi="Times New Roman" w:eastAsia="仿宋" w:cs="Times New Roman"/>
          <w:b/>
          <w:bCs/>
          <w:color w:val="auto"/>
          <w:sz w:val="24"/>
          <w:highlight w:val="none"/>
          <w:lang w:val="zh-CN"/>
        </w:rPr>
        <w:t>第</w:t>
      </w:r>
      <w:r>
        <w:rPr>
          <w:rStyle w:val="66"/>
          <w:rFonts w:ascii="Times New Roman" w:hAnsi="Times New Roman" w:eastAsia="仿宋" w:cs="Times New Roman"/>
          <w:b/>
          <w:bCs/>
          <w:color w:val="auto"/>
          <w:sz w:val="24"/>
          <w:highlight w:val="none"/>
        </w:rPr>
        <w:t>九</w:t>
      </w:r>
      <w:r>
        <w:rPr>
          <w:rStyle w:val="66"/>
          <w:rFonts w:ascii="Times New Roman" w:hAnsi="Times New Roman" w:eastAsia="仿宋" w:cs="Times New Roman"/>
          <w:b/>
          <w:bCs/>
          <w:color w:val="auto"/>
          <w:sz w:val="24"/>
          <w:highlight w:val="none"/>
          <w:lang w:val="zh-CN"/>
        </w:rPr>
        <w:t>条 合同款支付</w:t>
      </w:r>
    </w:p>
    <w:p w14:paraId="6A4D11C5">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1</w:t>
      </w:r>
      <w:r>
        <w:rPr>
          <w:rStyle w:val="66"/>
          <w:rFonts w:ascii="Times New Roman" w:hAnsi="Times New Roman" w:eastAsia="仿宋" w:cs="Times New Roman"/>
          <w:color w:val="auto"/>
          <w:sz w:val="24"/>
          <w:highlight w:val="none"/>
        </w:rPr>
        <w:t>.</w:t>
      </w:r>
      <w:r>
        <w:rPr>
          <w:rStyle w:val="66"/>
          <w:rFonts w:ascii="Times New Roman" w:hAnsi="Times New Roman" w:eastAsia="仿宋" w:cs="Times New Roman"/>
          <w:color w:val="auto"/>
          <w:sz w:val="24"/>
          <w:highlight w:val="none"/>
          <w:lang w:val="zh-CN"/>
        </w:rPr>
        <w:t>本合同项下所有款项均以人民币支付。</w:t>
      </w:r>
    </w:p>
    <w:p w14:paraId="38505BB4">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2</w:t>
      </w:r>
      <w:r>
        <w:rPr>
          <w:rStyle w:val="66"/>
          <w:rFonts w:ascii="Times New Roman" w:hAnsi="Times New Roman" w:eastAsia="仿宋" w:cs="Times New Roman"/>
          <w:color w:val="auto"/>
          <w:sz w:val="24"/>
          <w:highlight w:val="none"/>
        </w:rPr>
        <w:t>.</w:t>
      </w:r>
      <w:r>
        <w:rPr>
          <w:rStyle w:val="66"/>
          <w:rFonts w:ascii="Times New Roman" w:hAnsi="Times New Roman" w:eastAsia="仿宋" w:cs="Times New Roman"/>
          <w:color w:val="auto"/>
          <w:sz w:val="24"/>
          <w:highlight w:val="none"/>
          <w:lang w:val="zh-CN"/>
        </w:rPr>
        <w:t>本合同项下的采购资金由甲方自行支付，</w:t>
      </w:r>
      <w:r>
        <w:rPr>
          <w:rStyle w:val="66"/>
          <w:rFonts w:ascii="Times New Roman" w:hAnsi="Times New Roman" w:eastAsia="仿宋" w:cs="Times New Roman"/>
          <w:color w:val="auto"/>
          <w:sz w:val="24"/>
          <w:highlight w:val="none"/>
        </w:rPr>
        <w:t>甲方付款前，乙方应向甲</w:t>
      </w:r>
      <w:r>
        <w:rPr>
          <w:rStyle w:val="66"/>
          <w:rFonts w:ascii="Times New Roman" w:hAnsi="Times New Roman" w:eastAsia="仿宋" w:cs="Times New Roman"/>
          <w:color w:val="auto"/>
          <w:sz w:val="24"/>
          <w:highlight w:val="none"/>
          <w:lang w:val="zh-CN"/>
        </w:rPr>
        <w:t>方开具</w:t>
      </w:r>
      <w:r>
        <w:rPr>
          <w:rStyle w:val="66"/>
          <w:rFonts w:ascii="Times New Roman" w:hAnsi="Times New Roman" w:eastAsia="仿宋" w:cs="Times New Roman"/>
          <w:color w:val="auto"/>
          <w:sz w:val="24"/>
          <w:highlight w:val="none"/>
        </w:rPr>
        <w:t>相应的正规</w:t>
      </w:r>
      <w:r>
        <w:rPr>
          <w:rStyle w:val="66"/>
          <w:rFonts w:ascii="Times New Roman" w:hAnsi="Times New Roman" w:eastAsia="仿宋" w:cs="Times New Roman"/>
          <w:color w:val="auto"/>
          <w:sz w:val="24"/>
          <w:highlight w:val="none"/>
          <w:lang w:val="zh-CN"/>
        </w:rPr>
        <w:t>发票并付盖章的货物清单。</w:t>
      </w:r>
    </w:p>
    <w:p w14:paraId="21B9E059">
      <w:pPr>
        <w:autoSpaceDE w:val="0"/>
        <w:autoSpaceDN w:val="0"/>
        <w:adjustRightInd w:val="0"/>
        <w:snapToGrid w:val="0"/>
        <w:spacing w:line="360" w:lineRule="auto"/>
        <w:ind w:firstLine="420"/>
        <w:rPr>
          <w:rFonts w:ascii="Times New Roman" w:hAnsi="Times New Roman" w:eastAsia="仿宋" w:cs="Times New Roman"/>
          <w:bCs/>
          <w:color w:val="auto"/>
          <w:sz w:val="24"/>
          <w:szCs w:val="24"/>
          <w:highlight w:val="none"/>
          <w:lang w:val="zh-CN"/>
        </w:rPr>
      </w:pPr>
      <w:r>
        <w:rPr>
          <w:rFonts w:ascii="Times New Roman" w:hAnsi="Times New Roman" w:eastAsia="仿宋" w:cs="Times New Roman"/>
          <w:color w:val="auto"/>
          <w:highlight w:val="none"/>
          <w:lang w:val="zh-CN"/>
        </w:rPr>
        <w:t>3.</w:t>
      </w:r>
      <w:r>
        <w:rPr>
          <w:rFonts w:ascii="Times New Roman" w:hAnsi="Times New Roman" w:eastAsia="仿宋" w:cs="Times New Roman"/>
          <w:bCs/>
          <w:color w:val="auto"/>
          <w:sz w:val="24"/>
          <w:szCs w:val="24"/>
          <w:highlight w:val="none"/>
          <w:lang w:val="zh-CN"/>
        </w:rPr>
        <w:t xml:space="preserve"> 本项目付款应按下列条件进行：</w:t>
      </w:r>
    </w:p>
    <w:p w14:paraId="01218B2A">
      <w:pPr>
        <w:autoSpaceDE w:val="0"/>
        <w:autoSpaceDN w:val="0"/>
        <w:adjustRightInd w:val="0"/>
        <w:spacing w:line="360" w:lineRule="auto"/>
        <w:ind w:firstLine="420"/>
        <w:jc w:val="left"/>
        <w:rPr>
          <w:rFonts w:ascii="Times New Roman" w:hAnsi="Times New Roman" w:eastAsia="仿宋" w:cs="Times New Roman"/>
          <w:color w:val="auto"/>
          <w:sz w:val="24"/>
          <w:szCs w:val="24"/>
          <w:highlight w:val="none"/>
          <w:lang w:val="zh-CN"/>
        </w:rPr>
      </w:pPr>
      <w:r>
        <w:rPr>
          <w:rFonts w:ascii="Times New Roman" w:hAnsi="Times New Roman" w:eastAsia="仿宋" w:cs="Times New Roman"/>
          <w:bCs/>
          <w:color w:val="auto"/>
          <w:sz w:val="24"/>
          <w:szCs w:val="24"/>
          <w:highlight w:val="none"/>
          <w:lang w:val="zh-CN"/>
        </w:rPr>
        <w:t>按</w:t>
      </w:r>
      <w:r>
        <w:rPr>
          <w:rFonts w:ascii="Times New Roman" w:hAnsi="Times New Roman" w:eastAsia="仿宋" w:cs="Times New Roman"/>
          <w:bCs/>
          <w:color w:val="auto"/>
          <w:sz w:val="24"/>
          <w:szCs w:val="24"/>
          <w:highlight w:val="none"/>
        </w:rPr>
        <w:t>月</w:t>
      </w:r>
      <w:r>
        <w:rPr>
          <w:rFonts w:ascii="Times New Roman" w:hAnsi="Times New Roman" w:eastAsia="仿宋" w:cs="Times New Roman"/>
          <w:bCs/>
          <w:color w:val="auto"/>
          <w:sz w:val="24"/>
          <w:szCs w:val="24"/>
          <w:highlight w:val="none"/>
          <w:lang w:val="zh-CN"/>
        </w:rPr>
        <w:t>支付，每月结束后15个工作日内需要将上月提供的所有</w:t>
      </w:r>
      <w:r>
        <w:rPr>
          <w:rFonts w:ascii="Times New Roman" w:hAnsi="Times New Roman" w:eastAsia="仿宋" w:cs="Times New Roman"/>
          <w:bCs/>
          <w:color w:val="auto"/>
          <w:sz w:val="24"/>
          <w:szCs w:val="24"/>
          <w:highlight w:val="none"/>
        </w:rPr>
        <w:t>货物</w:t>
      </w:r>
      <w:r>
        <w:rPr>
          <w:rFonts w:ascii="Times New Roman" w:hAnsi="Times New Roman" w:eastAsia="仿宋" w:cs="Times New Roman"/>
          <w:bCs/>
          <w:color w:val="auto"/>
          <w:sz w:val="24"/>
          <w:szCs w:val="24"/>
          <w:highlight w:val="none"/>
          <w:lang w:val="zh-CN"/>
        </w:rPr>
        <w:t>制成清单提交给</w:t>
      </w:r>
      <w:r>
        <w:rPr>
          <w:rFonts w:ascii="Times New Roman" w:hAnsi="Times New Roman" w:eastAsia="仿宋" w:cs="Times New Roman"/>
          <w:bCs/>
          <w:color w:val="auto"/>
          <w:sz w:val="24"/>
          <w:szCs w:val="24"/>
          <w:highlight w:val="none"/>
        </w:rPr>
        <w:t>甲方核对，</w:t>
      </w:r>
      <w:r>
        <w:rPr>
          <w:rFonts w:ascii="Times New Roman" w:hAnsi="Times New Roman" w:eastAsia="仿宋" w:cs="Times New Roman"/>
          <w:color w:val="auto"/>
          <w:sz w:val="24"/>
          <w:szCs w:val="24"/>
          <w:highlight w:val="none"/>
          <w:lang w:val="zh-CN"/>
        </w:rPr>
        <w:t>根据实际配送的数量、单价来结算。</w:t>
      </w:r>
    </w:p>
    <w:p w14:paraId="0E1DFF3E">
      <w:pPr>
        <w:autoSpaceDE w:val="0"/>
        <w:autoSpaceDN w:val="0"/>
        <w:adjustRightInd w:val="0"/>
        <w:spacing w:line="360" w:lineRule="auto"/>
        <w:ind w:firstLine="420"/>
        <w:jc w:val="left"/>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因乙方未开具合法合规的等额完税发票导致甲方未付款的，甲方不承担任何责任。</w:t>
      </w:r>
    </w:p>
    <w:p w14:paraId="614B0926">
      <w:pPr>
        <w:spacing w:line="360" w:lineRule="auto"/>
        <w:ind w:firstLine="420"/>
        <w:rPr>
          <w:rStyle w:val="66"/>
          <w:rFonts w:ascii="Times New Roman" w:hAnsi="Times New Roman" w:eastAsia="仿宋" w:cs="Times New Roman"/>
          <w:b/>
          <w:bCs/>
          <w:color w:val="auto"/>
          <w:sz w:val="24"/>
          <w:highlight w:val="none"/>
          <w:lang w:val="zh-CN"/>
        </w:rPr>
      </w:pPr>
      <w:r>
        <w:rPr>
          <w:rStyle w:val="66"/>
          <w:rFonts w:ascii="Times New Roman" w:hAnsi="Times New Roman" w:eastAsia="仿宋" w:cs="Times New Roman"/>
          <w:b/>
          <w:bCs/>
          <w:color w:val="auto"/>
          <w:sz w:val="24"/>
          <w:highlight w:val="none"/>
          <w:lang w:val="zh-CN"/>
        </w:rPr>
        <w:t>第</w:t>
      </w:r>
      <w:r>
        <w:rPr>
          <w:rStyle w:val="66"/>
          <w:rFonts w:ascii="Times New Roman" w:hAnsi="Times New Roman" w:eastAsia="仿宋" w:cs="Times New Roman"/>
          <w:b/>
          <w:bCs/>
          <w:color w:val="auto"/>
          <w:sz w:val="24"/>
          <w:highlight w:val="none"/>
        </w:rPr>
        <w:t>十</w:t>
      </w:r>
      <w:r>
        <w:rPr>
          <w:rStyle w:val="66"/>
          <w:rFonts w:ascii="Times New Roman" w:hAnsi="Times New Roman" w:eastAsia="仿宋" w:cs="Times New Roman"/>
          <w:b/>
          <w:bCs/>
          <w:color w:val="auto"/>
          <w:sz w:val="24"/>
          <w:highlight w:val="none"/>
          <w:lang w:val="zh-CN"/>
        </w:rPr>
        <w:t>条</w:t>
      </w:r>
      <w:r>
        <w:rPr>
          <w:rStyle w:val="66"/>
          <w:rFonts w:ascii="Times New Roman" w:hAnsi="Times New Roman" w:eastAsia="仿宋" w:cs="Times New Roman"/>
          <w:b/>
          <w:bCs/>
          <w:color w:val="auto"/>
          <w:sz w:val="24"/>
          <w:highlight w:val="none"/>
        </w:rPr>
        <w:t xml:space="preserve"> </w:t>
      </w:r>
      <w:r>
        <w:rPr>
          <w:rStyle w:val="66"/>
          <w:rFonts w:ascii="Times New Roman" w:hAnsi="Times New Roman" w:eastAsia="仿宋" w:cs="Times New Roman"/>
          <w:b/>
          <w:bCs/>
          <w:color w:val="auto"/>
          <w:sz w:val="24"/>
          <w:highlight w:val="none"/>
          <w:lang w:val="zh-CN"/>
        </w:rPr>
        <w:t>违约责任</w:t>
      </w:r>
    </w:p>
    <w:p w14:paraId="3F02A1C5">
      <w:pPr>
        <w:widowControl/>
        <w:adjustRightInd w:val="0"/>
        <w:spacing w:line="360" w:lineRule="auto"/>
        <w:ind w:firstLine="420"/>
        <w:jc w:val="left"/>
        <w:rPr>
          <w:rFonts w:ascii="Times New Roman" w:hAnsi="Times New Roman" w:eastAsia="仿宋" w:cs="Times New Roman"/>
          <w:color w:val="auto"/>
          <w:kern w:val="0"/>
          <w:sz w:val="24"/>
          <w:szCs w:val="24"/>
          <w:highlight w:val="none"/>
          <w:lang w:val="zh-CN"/>
        </w:rPr>
      </w:pPr>
      <w:r>
        <w:rPr>
          <w:rFonts w:ascii="Times New Roman" w:hAnsi="Times New Roman" w:eastAsia="仿宋" w:cs="Times New Roman"/>
          <w:color w:val="auto"/>
          <w:kern w:val="0"/>
          <w:sz w:val="24"/>
          <w:szCs w:val="24"/>
          <w:highlight w:val="none"/>
        </w:rPr>
        <w:t>1.</w:t>
      </w:r>
      <w:r>
        <w:rPr>
          <w:rFonts w:ascii="Times New Roman" w:hAnsi="Times New Roman" w:eastAsia="仿宋" w:cs="Times New Roman"/>
          <w:color w:val="auto"/>
          <w:kern w:val="0"/>
          <w:sz w:val="24"/>
          <w:szCs w:val="24"/>
          <w:highlight w:val="none"/>
          <w:lang w:val="zh-CN"/>
        </w:rPr>
        <w:t>甲方无正当理由拒收货物、拒付货物款的，由甲方向乙方偿付</w:t>
      </w:r>
      <w:r>
        <w:rPr>
          <w:rStyle w:val="66"/>
          <w:rFonts w:ascii="Times New Roman" w:hAnsi="Times New Roman" w:eastAsia="仿宋" w:cs="Times New Roman"/>
          <w:color w:val="auto"/>
          <w:sz w:val="24"/>
          <w:highlight w:val="none"/>
        </w:rPr>
        <w:t>当期</w:t>
      </w:r>
      <w:r>
        <w:rPr>
          <w:rFonts w:ascii="Times New Roman" w:hAnsi="Times New Roman" w:eastAsia="仿宋" w:cs="Times New Roman"/>
          <w:color w:val="auto"/>
          <w:kern w:val="0"/>
          <w:sz w:val="24"/>
          <w:szCs w:val="24"/>
          <w:highlight w:val="none"/>
          <w:lang w:val="zh-CN"/>
        </w:rPr>
        <w:t>货款总额的5%违约金。</w:t>
      </w:r>
    </w:p>
    <w:p w14:paraId="5AF879B2">
      <w:pPr>
        <w:widowControl/>
        <w:adjustRightInd w:val="0"/>
        <w:spacing w:line="360" w:lineRule="auto"/>
        <w:ind w:firstLine="420"/>
        <w:jc w:val="left"/>
        <w:rPr>
          <w:rFonts w:ascii="Times New Roman" w:hAnsi="Times New Roman" w:eastAsia="仿宋" w:cs="Times New Roman"/>
          <w:color w:val="auto"/>
          <w:kern w:val="0"/>
          <w:sz w:val="24"/>
          <w:szCs w:val="24"/>
          <w:highlight w:val="none"/>
          <w:lang w:val="zh-CN"/>
        </w:rPr>
      </w:pPr>
      <w:r>
        <w:rPr>
          <w:rFonts w:ascii="Times New Roman" w:hAnsi="Times New Roman" w:eastAsia="仿宋" w:cs="Times New Roman"/>
          <w:color w:val="auto"/>
          <w:kern w:val="0"/>
          <w:sz w:val="24"/>
          <w:szCs w:val="24"/>
          <w:highlight w:val="none"/>
        </w:rPr>
        <w:t>2.</w:t>
      </w:r>
      <w:r>
        <w:rPr>
          <w:rFonts w:ascii="Times New Roman" w:hAnsi="Times New Roman" w:eastAsia="仿宋" w:cs="Times New Roman"/>
          <w:color w:val="auto"/>
          <w:kern w:val="0"/>
          <w:sz w:val="24"/>
          <w:szCs w:val="24"/>
          <w:highlight w:val="none"/>
          <w:lang w:val="zh-CN"/>
        </w:rPr>
        <w:t>甲方未按合同规定的期限向乙方支付货款的，每逾期1天甲方向乙方偿付欠款总额的5‰</w:t>
      </w:r>
      <w:r>
        <w:rPr>
          <w:rFonts w:ascii="Times New Roman" w:hAnsi="Times New Roman" w:eastAsia="仿宋" w:cs="Times New Roman"/>
          <w:color w:val="auto"/>
          <w:kern w:val="0"/>
          <w:sz w:val="24"/>
          <w:szCs w:val="24"/>
          <w:highlight w:val="none"/>
        </w:rPr>
        <w:t>逾期违约金</w:t>
      </w:r>
      <w:r>
        <w:rPr>
          <w:rFonts w:ascii="Times New Roman" w:hAnsi="Times New Roman" w:eastAsia="仿宋" w:cs="Times New Roman"/>
          <w:color w:val="auto"/>
          <w:kern w:val="0"/>
          <w:sz w:val="24"/>
          <w:szCs w:val="24"/>
          <w:highlight w:val="none"/>
          <w:lang w:val="zh-CN"/>
        </w:rPr>
        <w:t>，但累计</w:t>
      </w:r>
      <w:r>
        <w:rPr>
          <w:rFonts w:ascii="Times New Roman" w:hAnsi="Times New Roman" w:eastAsia="仿宋" w:cs="Times New Roman"/>
          <w:color w:val="auto"/>
          <w:kern w:val="0"/>
          <w:sz w:val="24"/>
          <w:szCs w:val="24"/>
          <w:highlight w:val="none"/>
        </w:rPr>
        <w:t>逾期违约金</w:t>
      </w:r>
      <w:r>
        <w:rPr>
          <w:rFonts w:ascii="Times New Roman" w:hAnsi="Times New Roman" w:eastAsia="仿宋" w:cs="Times New Roman"/>
          <w:color w:val="auto"/>
          <w:kern w:val="0"/>
          <w:sz w:val="24"/>
          <w:szCs w:val="24"/>
          <w:highlight w:val="none"/>
          <w:lang w:val="zh-CN"/>
        </w:rPr>
        <w:t>总额不超过欠款总额的5% 。</w:t>
      </w:r>
    </w:p>
    <w:p w14:paraId="219327FA">
      <w:pPr>
        <w:pStyle w:val="36"/>
        <w:spacing w:line="360" w:lineRule="auto"/>
        <w:rPr>
          <w:rFonts w:ascii="Times New Roman" w:hAnsi="Times New Roman" w:eastAsia="仿宋" w:cs="Times New Roman"/>
          <w:color w:val="auto"/>
          <w:kern w:val="0"/>
          <w:sz w:val="24"/>
          <w:szCs w:val="24"/>
          <w:highlight w:val="none"/>
        </w:rPr>
      </w:pPr>
      <w:r>
        <w:rPr>
          <w:rFonts w:ascii="Times New Roman" w:hAnsi="Times New Roman" w:eastAsia="仿宋" w:cs="Times New Roman"/>
          <w:color w:val="auto"/>
          <w:kern w:val="0"/>
          <w:sz w:val="24"/>
          <w:szCs w:val="24"/>
          <w:highlight w:val="none"/>
        </w:rPr>
        <w:t>3.如乙方不能交付货物的，乙方应向甲方支付</w:t>
      </w:r>
      <w:r>
        <w:rPr>
          <w:rStyle w:val="66"/>
          <w:rFonts w:ascii="Times New Roman" w:hAnsi="Times New Roman" w:eastAsia="仿宋" w:cs="Times New Roman"/>
          <w:color w:val="auto"/>
          <w:sz w:val="24"/>
          <w:highlight w:val="none"/>
        </w:rPr>
        <w:t>当期</w:t>
      </w:r>
      <w:r>
        <w:rPr>
          <w:rFonts w:ascii="Times New Roman" w:hAnsi="Times New Roman" w:eastAsia="仿宋" w:cs="Times New Roman"/>
          <w:color w:val="auto"/>
          <w:kern w:val="0"/>
          <w:sz w:val="24"/>
          <w:szCs w:val="24"/>
          <w:highlight w:val="none"/>
          <w:lang w:val="zh-CN"/>
        </w:rPr>
        <w:t>货款总额</w:t>
      </w:r>
      <w:r>
        <w:rPr>
          <w:rFonts w:ascii="Times New Roman" w:hAnsi="Times New Roman" w:eastAsia="仿宋" w:cs="Times New Roman"/>
          <w:color w:val="auto"/>
          <w:kern w:val="0"/>
          <w:sz w:val="24"/>
          <w:szCs w:val="24"/>
          <w:highlight w:val="none"/>
        </w:rPr>
        <w:t>5%的逾期违约金。</w:t>
      </w:r>
    </w:p>
    <w:p w14:paraId="4D3A38F5">
      <w:pPr>
        <w:widowControl/>
        <w:adjustRightInd w:val="0"/>
        <w:spacing w:line="360" w:lineRule="auto"/>
        <w:ind w:firstLine="420"/>
        <w:jc w:val="left"/>
        <w:rPr>
          <w:rFonts w:ascii="Times New Roman" w:hAnsi="Times New Roman" w:eastAsia="仿宋" w:cs="Times New Roman"/>
          <w:color w:val="auto"/>
          <w:kern w:val="0"/>
          <w:sz w:val="24"/>
          <w:szCs w:val="24"/>
          <w:highlight w:val="none"/>
          <w:lang w:val="zh-CN"/>
        </w:rPr>
      </w:pPr>
      <w:r>
        <w:rPr>
          <w:rFonts w:ascii="Times New Roman" w:hAnsi="Times New Roman" w:eastAsia="仿宋" w:cs="Times New Roman"/>
          <w:color w:val="auto"/>
          <w:kern w:val="0"/>
          <w:sz w:val="24"/>
          <w:szCs w:val="24"/>
          <w:highlight w:val="none"/>
        </w:rPr>
        <w:t>4.</w:t>
      </w:r>
      <w:r>
        <w:rPr>
          <w:rFonts w:ascii="Times New Roman" w:hAnsi="Times New Roman" w:eastAsia="仿宋" w:cs="Times New Roman"/>
          <w:color w:val="auto"/>
          <w:kern w:val="0"/>
          <w:sz w:val="24"/>
          <w:szCs w:val="24"/>
          <w:highlight w:val="none"/>
          <w:lang w:val="zh-CN"/>
        </w:rPr>
        <w:t>乙方逾期交付的，每逾期1天，乙方向甲方偿付</w:t>
      </w:r>
      <w:r>
        <w:rPr>
          <w:rStyle w:val="66"/>
          <w:rFonts w:ascii="Times New Roman" w:hAnsi="Times New Roman" w:eastAsia="仿宋" w:cs="Times New Roman"/>
          <w:color w:val="auto"/>
          <w:sz w:val="24"/>
          <w:highlight w:val="none"/>
        </w:rPr>
        <w:t>当期</w:t>
      </w:r>
      <w:r>
        <w:rPr>
          <w:rFonts w:ascii="Times New Roman" w:hAnsi="Times New Roman" w:eastAsia="仿宋" w:cs="Times New Roman"/>
          <w:color w:val="auto"/>
          <w:kern w:val="0"/>
          <w:sz w:val="24"/>
          <w:szCs w:val="24"/>
          <w:highlight w:val="none"/>
          <w:lang w:val="zh-CN"/>
        </w:rPr>
        <w:t>货款总额的5‰的</w:t>
      </w:r>
      <w:r>
        <w:rPr>
          <w:rFonts w:ascii="Times New Roman" w:hAnsi="Times New Roman" w:eastAsia="仿宋" w:cs="Times New Roman"/>
          <w:color w:val="auto"/>
          <w:kern w:val="0"/>
          <w:sz w:val="24"/>
          <w:szCs w:val="24"/>
          <w:highlight w:val="none"/>
        </w:rPr>
        <w:t>逾期违约金</w:t>
      </w:r>
      <w:r>
        <w:rPr>
          <w:rFonts w:ascii="Times New Roman" w:hAnsi="Times New Roman" w:eastAsia="仿宋" w:cs="Times New Roman"/>
          <w:color w:val="auto"/>
          <w:kern w:val="0"/>
          <w:sz w:val="24"/>
          <w:szCs w:val="24"/>
          <w:highlight w:val="none"/>
          <w:lang w:val="zh-CN"/>
        </w:rPr>
        <w:t>。如乙方逾期交付达10天，甲方有权解除合同，解除合同的通知自到达乙方时生效。</w:t>
      </w:r>
    </w:p>
    <w:p w14:paraId="160DB453">
      <w:pPr>
        <w:widowControl/>
        <w:adjustRightInd w:val="0"/>
        <w:spacing w:line="360" w:lineRule="auto"/>
        <w:ind w:firstLine="420"/>
        <w:jc w:val="left"/>
        <w:rPr>
          <w:rFonts w:ascii="Times New Roman" w:hAnsi="Times New Roman" w:eastAsia="仿宋" w:cs="Times New Roman"/>
          <w:color w:val="auto"/>
          <w:kern w:val="0"/>
          <w:sz w:val="24"/>
          <w:szCs w:val="24"/>
          <w:highlight w:val="none"/>
          <w:lang w:val="zh-CN"/>
        </w:rPr>
      </w:pPr>
      <w:r>
        <w:rPr>
          <w:rFonts w:ascii="Times New Roman" w:hAnsi="Times New Roman" w:eastAsia="仿宋" w:cs="Times New Roman"/>
          <w:color w:val="auto"/>
          <w:kern w:val="0"/>
          <w:sz w:val="24"/>
          <w:szCs w:val="24"/>
          <w:highlight w:val="none"/>
        </w:rPr>
        <w:t>5.</w:t>
      </w:r>
      <w:r>
        <w:rPr>
          <w:rFonts w:ascii="Times New Roman" w:hAnsi="Times New Roman" w:eastAsia="仿宋" w:cs="Times New Roman"/>
          <w:color w:val="auto"/>
          <w:kern w:val="0"/>
          <w:sz w:val="24"/>
          <w:szCs w:val="24"/>
          <w:highlight w:val="none"/>
          <w:lang w:val="zh-CN"/>
        </w:rPr>
        <w:t>乙方所交付的货物品种、型号、规格不符合合同规定的，甲方有权拒收。甲方拒收的，乙方应向甲方支付</w:t>
      </w:r>
      <w:r>
        <w:rPr>
          <w:rStyle w:val="66"/>
          <w:rFonts w:ascii="Times New Roman" w:hAnsi="Times New Roman" w:eastAsia="仿宋" w:cs="Times New Roman"/>
          <w:color w:val="auto"/>
          <w:sz w:val="24"/>
          <w:highlight w:val="none"/>
        </w:rPr>
        <w:t>当期</w:t>
      </w:r>
      <w:r>
        <w:rPr>
          <w:rFonts w:ascii="Times New Roman" w:hAnsi="Times New Roman" w:eastAsia="仿宋" w:cs="Times New Roman"/>
          <w:color w:val="auto"/>
          <w:kern w:val="0"/>
          <w:sz w:val="24"/>
          <w:szCs w:val="24"/>
          <w:highlight w:val="none"/>
          <w:lang w:val="zh-CN"/>
        </w:rPr>
        <w:t>货款总额5%的违约金。</w:t>
      </w:r>
    </w:p>
    <w:p w14:paraId="5FA908AB">
      <w:pPr>
        <w:widowControl/>
        <w:adjustRightInd w:val="0"/>
        <w:spacing w:line="360" w:lineRule="auto"/>
        <w:ind w:firstLine="420"/>
        <w:jc w:val="left"/>
        <w:rPr>
          <w:rFonts w:ascii="Times New Roman" w:hAnsi="Times New Roman" w:eastAsia="仿宋" w:cs="Times New Roman"/>
          <w:color w:val="auto"/>
          <w:kern w:val="0"/>
          <w:sz w:val="24"/>
          <w:szCs w:val="24"/>
          <w:highlight w:val="none"/>
          <w:lang w:val="zh-CN"/>
        </w:rPr>
      </w:pPr>
      <w:r>
        <w:rPr>
          <w:rFonts w:ascii="Times New Roman" w:hAnsi="Times New Roman" w:eastAsia="仿宋" w:cs="Times New Roman"/>
          <w:color w:val="auto"/>
          <w:kern w:val="0"/>
          <w:sz w:val="24"/>
          <w:szCs w:val="24"/>
          <w:highlight w:val="none"/>
        </w:rPr>
        <w:t>6.</w:t>
      </w:r>
      <w:r>
        <w:rPr>
          <w:rFonts w:ascii="Times New Roman" w:hAnsi="Times New Roman" w:eastAsia="仿宋" w:cs="Times New Roman"/>
          <w:color w:val="auto"/>
          <w:kern w:val="0"/>
          <w:sz w:val="24"/>
          <w:szCs w:val="24"/>
          <w:highlight w:val="none"/>
          <w:lang w:val="zh-CN"/>
        </w:rPr>
        <w:t>乙方未按本合同的规定和“服务承诺”提供伴随服务/售后服务的，应按</w:t>
      </w:r>
      <w:r>
        <w:rPr>
          <w:rStyle w:val="66"/>
          <w:rFonts w:ascii="Times New Roman" w:hAnsi="Times New Roman" w:eastAsia="仿宋" w:cs="Times New Roman"/>
          <w:color w:val="auto"/>
          <w:sz w:val="24"/>
          <w:highlight w:val="none"/>
        </w:rPr>
        <w:t>当期</w:t>
      </w:r>
      <w:r>
        <w:rPr>
          <w:rFonts w:ascii="Times New Roman" w:hAnsi="Times New Roman" w:eastAsia="仿宋" w:cs="Times New Roman"/>
          <w:color w:val="auto"/>
          <w:kern w:val="0"/>
          <w:sz w:val="24"/>
          <w:szCs w:val="24"/>
          <w:highlight w:val="none"/>
          <w:lang w:val="zh-CN"/>
        </w:rPr>
        <w:t>货款总额的5 %向甲方承担违约责任。</w:t>
      </w:r>
    </w:p>
    <w:p w14:paraId="3C63E19B">
      <w:pPr>
        <w:widowControl/>
        <w:adjustRightInd w:val="0"/>
        <w:spacing w:line="360" w:lineRule="auto"/>
        <w:ind w:firstLine="420"/>
        <w:jc w:val="left"/>
        <w:rPr>
          <w:rFonts w:ascii="Times New Roman" w:hAnsi="Times New Roman" w:eastAsia="仿宋" w:cs="Times New Roman"/>
          <w:color w:val="auto"/>
          <w:kern w:val="0"/>
          <w:sz w:val="24"/>
          <w:szCs w:val="24"/>
          <w:highlight w:val="none"/>
          <w:lang w:val="zh-CN"/>
        </w:rPr>
      </w:pPr>
      <w:r>
        <w:rPr>
          <w:rFonts w:ascii="Times New Roman" w:hAnsi="Times New Roman" w:eastAsia="仿宋" w:cs="Times New Roman"/>
          <w:color w:val="auto"/>
          <w:kern w:val="0"/>
          <w:sz w:val="24"/>
          <w:szCs w:val="24"/>
          <w:highlight w:val="none"/>
        </w:rPr>
        <w:t>7.</w:t>
      </w:r>
      <w:r>
        <w:rPr>
          <w:rFonts w:ascii="Times New Roman" w:hAnsi="Times New Roman" w:eastAsia="仿宋" w:cs="Times New Roman"/>
          <w:color w:val="auto"/>
          <w:kern w:val="0"/>
          <w:sz w:val="24"/>
          <w:szCs w:val="24"/>
          <w:highlight w:val="none"/>
          <w:lang w:val="zh-CN"/>
        </w:rPr>
        <w:t>乙方在承担上述款一项或多项违约责任后，仍应继续履行合同规定的义务（甲方解除合同的除外）。甲方未能及时追究乙方的任何一项违约责任并不表明甲方放弃追究乙方该项或其他违约责任。</w:t>
      </w:r>
    </w:p>
    <w:p w14:paraId="5FB105DC">
      <w:pPr>
        <w:widowControl/>
        <w:adjustRightInd w:val="0"/>
        <w:spacing w:line="360" w:lineRule="auto"/>
        <w:ind w:firstLine="420"/>
        <w:jc w:val="left"/>
        <w:rPr>
          <w:rFonts w:ascii="Times New Roman" w:hAnsi="Times New Roman" w:eastAsia="仿宋" w:cs="Times New Roman"/>
          <w:color w:val="auto"/>
          <w:kern w:val="0"/>
          <w:sz w:val="24"/>
          <w:szCs w:val="24"/>
          <w:highlight w:val="none"/>
          <w:lang w:val="zh-CN"/>
        </w:rPr>
      </w:pPr>
      <w:r>
        <w:rPr>
          <w:rFonts w:ascii="Times New Roman" w:hAnsi="Times New Roman" w:eastAsia="仿宋" w:cs="Times New Roman"/>
          <w:color w:val="auto"/>
          <w:kern w:val="0"/>
          <w:sz w:val="24"/>
          <w:szCs w:val="24"/>
          <w:highlight w:val="none"/>
        </w:rPr>
        <w:t>8.</w:t>
      </w:r>
      <w:r>
        <w:rPr>
          <w:rFonts w:ascii="Times New Roman" w:hAnsi="Times New Roman" w:eastAsia="仿宋" w:cs="Times New Roman"/>
          <w:color w:val="auto"/>
          <w:kern w:val="0"/>
          <w:sz w:val="24"/>
          <w:szCs w:val="24"/>
          <w:highlight w:val="none"/>
          <w:lang w:val="zh-CN"/>
        </w:rPr>
        <w:t>乙方响应属虚假承诺，或经权威部门监测提供的货物不能满足</w:t>
      </w:r>
      <w:r>
        <w:rPr>
          <w:rFonts w:ascii="Times New Roman" w:hAnsi="Times New Roman" w:eastAsia="仿宋" w:cs="Times New Roman"/>
          <w:color w:val="auto"/>
          <w:kern w:val="0"/>
          <w:sz w:val="24"/>
          <w:szCs w:val="24"/>
          <w:highlight w:val="none"/>
        </w:rPr>
        <w:t>竞争性磋商</w:t>
      </w:r>
      <w:r>
        <w:rPr>
          <w:rFonts w:ascii="Times New Roman" w:hAnsi="Times New Roman" w:eastAsia="仿宋" w:cs="Times New Roman"/>
          <w:color w:val="auto"/>
          <w:sz w:val="24"/>
          <w:szCs w:val="24"/>
          <w:highlight w:val="none"/>
          <w:lang w:val="zh-CN"/>
        </w:rPr>
        <w:t>文件</w:t>
      </w:r>
      <w:r>
        <w:rPr>
          <w:rFonts w:ascii="Times New Roman" w:hAnsi="Times New Roman" w:eastAsia="仿宋" w:cs="Times New Roman"/>
          <w:color w:val="auto"/>
          <w:kern w:val="0"/>
          <w:sz w:val="24"/>
          <w:szCs w:val="24"/>
          <w:highlight w:val="none"/>
          <w:lang w:val="zh-CN"/>
        </w:rPr>
        <w:t>要求，或是由于乙方的过错造成合同无法继续履行的，应向甲方支付不少于货款总额30%赔偿金。</w:t>
      </w:r>
    </w:p>
    <w:p w14:paraId="72BF2CBD">
      <w:pPr>
        <w:spacing w:line="360" w:lineRule="auto"/>
        <w:ind w:firstLine="420"/>
        <w:rPr>
          <w:rStyle w:val="66"/>
          <w:rFonts w:ascii="Times New Roman" w:hAnsi="Times New Roman" w:eastAsia="仿宋" w:cs="Times New Roman"/>
          <w:b/>
          <w:bCs/>
          <w:color w:val="auto"/>
          <w:sz w:val="24"/>
          <w:highlight w:val="none"/>
          <w:lang w:val="zh-CN"/>
        </w:rPr>
      </w:pPr>
      <w:r>
        <w:rPr>
          <w:rStyle w:val="66"/>
          <w:rFonts w:ascii="Times New Roman" w:hAnsi="Times New Roman" w:eastAsia="仿宋" w:cs="Times New Roman"/>
          <w:b/>
          <w:bCs/>
          <w:color w:val="auto"/>
          <w:sz w:val="24"/>
          <w:highlight w:val="none"/>
          <w:lang w:val="zh-CN"/>
        </w:rPr>
        <w:t>第</w:t>
      </w:r>
      <w:r>
        <w:rPr>
          <w:rStyle w:val="66"/>
          <w:rFonts w:ascii="Times New Roman" w:hAnsi="Times New Roman" w:eastAsia="仿宋" w:cs="Times New Roman"/>
          <w:b/>
          <w:bCs/>
          <w:color w:val="auto"/>
          <w:sz w:val="24"/>
          <w:highlight w:val="none"/>
        </w:rPr>
        <w:t>十一</w:t>
      </w:r>
      <w:r>
        <w:rPr>
          <w:rStyle w:val="66"/>
          <w:rFonts w:ascii="Times New Roman" w:hAnsi="Times New Roman" w:eastAsia="仿宋" w:cs="Times New Roman"/>
          <w:b/>
          <w:bCs/>
          <w:color w:val="auto"/>
          <w:sz w:val="24"/>
          <w:highlight w:val="none"/>
          <w:lang w:val="zh-CN"/>
        </w:rPr>
        <w:t>条 合同的变更和终止</w:t>
      </w:r>
    </w:p>
    <w:p w14:paraId="22A124B4">
      <w:pPr>
        <w:spacing w:line="360" w:lineRule="auto"/>
        <w:ind w:firstLine="480" w:firstLineChars="20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1.除《政府采购法》第50条第二款规定的情形外，本合同一经签订，甲乙双方不得擅自变更、中止或终止合同。</w:t>
      </w:r>
    </w:p>
    <w:p w14:paraId="4874D5EF">
      <w:pPr>
        <w:spacing w:line="360" w:lineRule="auto"/>
        <w:ind w:firstLine="480" w:firstLineChars="20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2</w:t>
      </w:r>
      <w:r>
        <w:rPr>
          <w:rStyle w:val="66"/>
          <w:rFonts w:ascii="Times New Roman" w:hAnsi="Times New Roman" w:eastAsia="仿宋" w:cs="Times New Roman"/>
          <w:color w:val="auto"/>
          <w:sz w:val="24"/>
          <w:highlight w:val="none"/>
        </w:rPr>
        <w:t>.除发生法律规定的不能预见、不能避免并不能克服的客观情况外，甲乙双方不得放弃或拒绝履行合同。乙方放弃或拒绝履行合同，应按当期货款总额的</w:t>
      </w:r>
      <w:r>
        <w:rPr>
          <w:rStyle w:val="66"/>
          <w:rFonts w:ascii="Times New Roman" w:hAnsi="Times New Roman" w:eastAsia="仿宋" w:cs="Times New Roman"/>
          <w:color w:val="auto"/>
          <w:sz w:val="24"/>
          <w:highlight w:val="none"/>
          <w:u w:val="single"/>
        </w:rPr>
        <w:t xml:space="preserve">  5  </w:t>
      </w:r>
      <w:r>
        <w:rPr>
          <w:rStyle w:val="66"/>
          <w:rFonts w:ascii="Times New Roman" w:hAnsi="Times New Roman" w:eastAsia="仿宋" w:cs="Times New Roman"/>
          <w:color w:val="auto"/>
          <w:sz w:val="24"/>
          <w:highlight w:val="none"/>
        </w:rPr>
        <w:t>％支付违约金。</w:t>
      </w:r>
    </w:p>
    <w:p w14:paraId="78F9ACA2">
      <w:pPr>
        <w:spacing w:line="360" w:lineRule="auto"/>
        <w:ind w:firstLine="420"/>
        <w:rPr>
          <w:rStyle w:val="66"/>
          <w:rFonts w:ascii="Times New Roman" w:hAnsi="Times New Roman" w:eastAsia="仿宋" w:cs="Times New Roman"/>
          <w:b/>
          <w:bCs/>
          <w:color w:val="auto"/>
          <w:sz w:val="24"/>
          <w:highlight w:val="none"/>
          <w:lang w:val="zh-CN"/>
        </w:rPr>
      </w:pPr>
      <w:r>
        <w:rPr>
          <w:rStyle w:val="66"/>
          <w:rFonts w:ascii="Times New Roman" w:hAnsi="Times New Roman" w:eastAsia="仿宋" w:cs="Times New Roman"/>
          <w:b/>
          <w:bCs/>
          <w:color w:val="auto"/>
          <w:sz w:val="24"/>
          <w:highlight w:val="none"/>
          <w:lang w:val="zh-CN"/>
        </w:rPr>
        <w:t>第十</w:t>
      </w:r>
      <w:r>
        <w:rPr>
          <w:rStyle w:val="66"/>
          <w:rFonts w:ascii="Times New Roman" w:hAnsi="Times New Roman" w:eastAsia="仿宋" w:cs="Times New Roman"/>
          <w:b/>
          <w:bCs/>
          <w:color w:val="auto"/>
          <w:sz w:val="24"/>
          <w:highlight w:val="none"/>
        </w:rPr>
        <w:t>二</w:t>
      </w:r>
      <w:r>
        <w:rPr>
          <w:rStyle w:val="66"/>
          <w:rFonts w:ascii="Times New Roman" w:hAnsi="Times New Roman" w:eastAsia="仿宋" w:cs="Times New Roman"/>
          <w:b/>
          <w:bCs/>
          <w:color w:val="auto"/>
          <w:sz w:val="24"/>
          <w:highlight w:val="none"/>
          <w:lang w:val="zh-CN"/>
        </w:rPr>
        <w:t>条 合同的转让</w:t>
      </w:r>
    </w:p>
    <w:p w14:paraId="48BDBBD7">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乙方不得擅自部分或全部转让其应履行的合同义务，如有，甲方有权解除合同，乙方应按</w:t>
      </w:r>
      <w:r>
        <w:rPr>
          <w:rStyle w:val="66"/>
          <w:rFonts w:ascii="Times New Roman" w:hAnsi="Times New Roman" w:eastAsia="仿宋" w:cs="Times New Roman"/>
          <w:color w:val="auto"/>
          <w:sz w:val="24"/>
          <w:highlight w:val="none"/>
        </w:rPr>
        <w:t>当期货款总额</w:t>
      </w:r>
      <w:r>
        <w:rPr>
          <w:rStyle w:val="66"/>
          <w:rFonts w:ascii="Times New Roman" w:hAnsi="Times New Roman" w:eastAsia="仿宋" w:cs="Times New Roman"/>
          <w:color w:val="auto"/>
          <w:sz w:val="24"/>
          <w:highlight w:val="none"/>
          <w:lang w:val="zh-CN"/>
        </w:rPr>
        <w:t>的</w:t>
      </w:r>
      <w:r>
        <w:rPr>
          <w:rStyle w:val="66"/>
          <w:rFonts w:ascii="Times New Roman" w:hAnsi="Times New Roman" w:eastAsia="仿宋" w:cs="Times New Roman"/>
          <w:color w:val="auto"/>
          <w:sz w:val="24"/>
          <w:highlight w:val="none"/>
          <w:u w:val="single"/>
          <w:lang w:val="zh-CN"/>
        </w:rPr>
        <w:t xml:space="preserve"> </w:t>
      </w:r>
      <w:r>
        <w:rPr>
          <w:rStyle w:val="66"/>
          <w:rFonts w:ascii="Times New Roman" w:hAnsi="Times New Roman" w:eastAsia="仿宋" w:cs="Times New Roman"/>
          <w:color w:val="auto"/>
          <w:sz w:val="24"/>
          <w:highlight w:val="none"/>
          <w:u w:val="single"/>
        </w:rPr>
        <w:t xml:space="preserve"> 5</w:t>
      </w:r>
      <w:r>
        <w:rPr>
          <w:rStyle w:val="66"/>
          <w:rFonts w:ascii="Times New Roman" w:hAnsi="Times New Roman" w:eastAsia="仿宋" w:cs="Times New Roman"/>
          <w:color w:val="auto"/>
          <w:sz w:val="24"/>
          <w:highlight w:val="none"/>
          <w:u w:val="single"/>
          <w:lang w:val="zh-CN"/>
        </w:rPr>
        <w:t xml:space="preserve">  </w:t>
      </w:r>
      <w:r>
        <w:rPr>
          <w:rStyle w:val="66"/>
          <w:rFonts w:ascii="Times New Roman" w:hAnsi="Times New Roman" w:eastAsia="仿宋" w:cs="Times New Roman"/>
          <w:color w:val="auto"/>
          <w:sz w:val="24"/>
          <w:highlight w:val="none"/>
          <w:lang w:val="zh-CN"/>
        </w:rPr>
        <w:t>％支付违约金。</w:t>
      </w:r>
    </w:p>
    <w:p w14:paraId="1652BBB8">
      <w:pPr>
        <w:spacing w:line="360" w:lineRule="auto"/>
        <w:ind w:firstLine="420"/>
        <w:rPr>
          <w:rStyle w:val="66"/>
          <w:rFonts w:ascii="Times New Roman" w:hAnsi="Times New Roman" w:eastAsia="仿宋" w:cs="Times New Roman"/>
          <w:b/>
          <w:bCs/>
          <w:color w:val="auto"/>
          <w:sz w:val="24"/>
          <w:highlight w:val="none"/>
          <w:lang w:val="zh-CN"/>
        </w:rPr>
      </w:pPr>
      <w:r>
        <w:rPr>
          <w:rStyle w:val="66"/>
          <w:rFonts w:ascii="Times New Roman" w:hAnsi="Times New Roman" w:eastAsia="仿宋" w:cs="Times New Roman"/>
          <w:b/>
          <w:bCs/>
          <w:color w:val="auto"/>
          <w:sz w:val="24"/>
          <w:highlight w:val="none"/>
          <w:lang w:val="zh-CN"/>
        </w:rPr>
        <w:t>第十</w:t>
      </w:r>
      <w:r>
        <w:rPr>
          <w:rStyle w:val="66"/>
          <w:rFonts w:ascii="Times New Roman" w:hAnsi="Times New Roman" w:eastAsia="仿宋" w:cs="Times New Roman"/>
          <w:b/>
          <w:bCs/>
          <w:color w:val="auto"/>
          <w:sz w:val="24"/>
          <w:highlight w:val="none"/>
        </w:rPr>
        <w:t>三</w:t>
      </w:r>
      <w:r>
        <w:rPr>
          <w:rStyle w:val="66"/>
          <w:rFonts w:ascii="Times New Roman" w:hAnsi="Times New Roman" w:eastAsia="仿宋" w:cs="Times New Roman"/>
          <w:b/>
          <w:bCs/>
          <w:color w:val="auto"/>
          <w:sz w:val="24"/>
          <w:highlight w:val="none"/>
          <w:lang w:val="zh-CN"/>
        </w:rPr>
        <w:t>条 争议的解决</w:t>
      </w:r>
    </w:p>
    <w:p w14:paraId="5C91E170">
      <w:pPr>
        <w:spacing w:line="360" w:lineRule="auto"/>
        <w:ind w:firstLine="420"/>
        <w:rPr>
          <w:rStyle w:val="66"/>
          <w:rFonts w:ascii="Times New Roman" w:hAnsi="Times New Roman" w:eastAsia="仿宋" w:cs="Times New Roman"/>
          <w:b/>
          <w:bCs/>
          <w:color w:val="auto"/>
          <w:sz w:val="24"/>
          <w:highlight w:val="none"/>
          <w:lang w:val="zh-CN"/>
        </w:rPr>
      </w:pPr>
      <w:r>
        <w:rPr>
          <w:rStyle w:val="66"/>
          <w:rFonts w:ascii="Times New Roman" w:hAnsi="Times New Roman" w:eastAsia="仿宋" w:cs="Times New Roman"/>
          <w:color w:val="auto"/>
          <w:sz w:val="24"/>
          <w:highlight w:val="none"/>
          <w:lang w:val="zh-CN"/>
        </w:rPr>
        <w:t>1</w:t>
      </w:r>
      <w:r>
        <w:rPr>
          <w:rStyle w:val="66"/>
          <w:rFonts w:ascii="Times New Roman" w:hAnsi="Times New Roman" w:eastAsia="仿宋" w:cs="Times New Roman"/>
          <w:color w:val="auto"/>
          <w:sz w:val="24"/>
          <w:highlight w:val="none"/>
        </w:rPr>
        <w:t>.</w:t>
      </w:r>
      <w:r>
        <w:rPr>
          <w:rStyle w:val="66"/>
          <w:rFonts w:ascii="Times New Roman" w:hAnsi="Times New Roman" w:eastAsia="仿宋" w:cs="Times New Roman"/>
          <w:color w:val="auto"/>
          <w:sz w:val="24"/>
          <w:highlight w:val="none"/>
          <w:lang w:val="zh-CN"/>
        </w:rPr>
        <w:t>因履行本合同引起的或与本合同有关的争议，甲、乙双方应首先通过友好协商解决，如果协商不能解决争议，则采取以下第（1）种方式解决争议：</w:t>
      </w:r>
    </w:p>
    <w:p w14:paraId="7799C228">
      <w:pPr>
        <w:spacing w:line="360" w:lineRule="auto"/>
        <w:ind w:firstLine="420"/>
        <w:rPr>
          <w:rStyle w:val="66"/>
          <w:rFonts w:ascii="Times New Roman" w:hAnsi="Times New Roman" w:eastAsia="仿宋" w:cs="Times New Roman"/>
          <w:b/>
          <w:bCs/>
          <w:color w:val="auto"/>
          <w:sz w:val="24"/>
          <w:highlight w:val="none"/>
          <w:lang w:val="zh-CN"/>
        </w:rPr>
      </w:pPr>
      <w:r>
        <w:rPr>
          <w:rStyle w:val="66"/>
          <w:rFonts w:ascii="Times New Roman" w:hAnsi="Times New Roman" w:eastAsia="仿宋" w:cs="Times New Roman"/>
          <w:color w:val="auto"/>
          <w:sz w:val="24"/>
          <w:highlight w:val="none"/>
          <w:lang w:val="zh-CN"/>
        </w:rPr>
        <w:t>（1）</w:t>
      </w:r>
      <w:r>
        <w:rPr>
          <w:rStyle w:val="66"/>
          <w:rFonts w:ascii="Times New Roman" w:hAnsi="Times New Roman" w:eastAsia="仿宋" w:cs="Times New Roman"/>
          <w:color w:val="auto"/>
          <w:sz w:val="24"/>
          <w:highlight w:val="none"/>
        </w:rPr>
        <w:t>向南京市雨花台区人民法院起</w:t>
      </w:r>
      <w:r>
        <w:rPr>
          <w:rStyle w:val="66"/>
          <w:rFonts w:ascii="Times New Roman" w:hAnsi="Times New Roman" w:eastAsia="仿宋" w:cs="Times New Roman"/>
          <w:color w:val="auto"/>
          <w:sz w:val="24"/>
          <w:highlight w:val="none"/>
          <w:lang w:val="zh-CN"/>
        </w:rPr>
        <w:t>诉；</w:t>
      </w:r>
    </w:p>
    <w:p w14:paraId="4BE98946">
      <w:pPr>
        <w:spacing w:line="360" w:lineRule="auto"/>
        <w:ind w:firstLine="420"/>
        <w:rPr>
          <w:rStyle w:val="66"/>
          <w:rFonts w:ascii="Times New Roman" w:hAnsi="Times New Roman" w:eastAsia="仿宋" w:cs="Times New Roman"/>
          <w:b/>
          <w:bCs/>
          <w:color w:val="auto"/>
          <w:sz w:val="24"/>
          <w:highlight w:val="none"/>
          <w:lang w:val="zh-CN"/>
        </w:rPr>
      </w:pPr>
      <w:r>
        <w:rPr>
          <w:rStyle w:val="66"/>
          <w:rFonts w:ascii="Times New Roman" w:hAnsi="Times New Roman" w:eastAsia="仿宋" w:cs="Times New Roman"/>
          <w:color w:val="auto"/>
          <w:sz w:val="24"/>
          <w:highlight w:val="none"/>
          <w:lang w:val="zh-CN"/>
        </w:rPr>
        <w:t>（2）向南京仲裁委员会按其仲裁规则申请仲裁。</w:t>
      </w:r>
    </w:p>
    <w:p w14:paraId="00861708">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如没有约定，默认采取第2种方式解决争议。</w:t>
      </w:r>
    </w:p>
    <w:p w14:paraId="6CBE271F">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2</w:t>
      </w:r>
      <w:r>
        <w:rPr>
          <w:rStyle w:val="66"/>
          <w:rFonts w:ascii="Times New Roman" w:hAnsi="Times New Roman" w:eastAsia="仿宋" w:cs="Times New Roman"/>
          <w:color w:val="auto"/>
          <w:sz w:val="24"/>
          <w:highlight w:val="none"/>
        </w:rPr>
        <w:t>.</w:t>
      </w:r>
      <w:r>
        <w:rPr>
          <w:rStyle w:val="66"/>
          <w:rFonts w:ascii="Times New Roman" w:hAnsi="Times New Roman" w:eastAsia="仿宋" w:cs="Times New Roman"/>
          <w:color w:val="auto"/>
          <w:sz w:val="24"/>
          <w:highlight w:val="none"/>
          <w:lang w:val="zh-CN"/>
        </w:rPr>
        <w:t>在诉讼期间，本合同应继续履行。</w:t>
      </w:r>
    </w:p>
    <w:p w14:paraId="23018C85">
      <w:pPr>
        <w:spacing w:line="360" w:lineRule="auto"/>
        <w:ind w:firstLine="420"/>
        <w:rPr>
          <w:rStyle w:val="66"/>
          <w:rFonts w:ascii="Times New Roman" w:hAnsi="Times New Roman" w:eastAsia="仿宋" w:cs="Times New Roman"/>
          <w:b/>
          <w:bCs/>
          <w:color w:val="auto"/>
          <w:sz w:val="24"/>
          <w:highlight w:val="none"/>
          <w:lang w:val="zh-CN"/>
        </w:rPr>
      </w:pPr>
      <w:r>
        <w:rPr>
          <w:rStyle w:val="66"/>
          <w:rFonts w:ascii="Times New Roman" w:hAnsi="Times New Roman" w:eastAsia="仿宋" w:cs="Times New Roman"/>
          <w:b/>
          <w:bCs/>
          <w:color w:val="auto"/>
          <w:sz w:val="24"/>
          <w:highlight w:val="none"/>
          <w:lang w:val="zh-CN"/>
        </w:rPr>
        <w:t>第十</w:t>
      </w:r>
      <w:r>
        <w:rPr>
          <w:rStyle w:val="66"/>
          <w:rFonts w:ascii="Times New Roman" w:hAnsi="Times New Roman" w:eastAsia="仿宋" w:cs="Times New Roman"/>
          <w:b/>
          <w:bCs/>
          <w:color w:val="auto"/>
          <w:sz w:val="24"/>
          <w:highlight w:val="none"/>
        </w:rPr>
        <w:t>四</w:t>
      </w:r>
      <w:r>
        <w:rPr>
          <w:rStyle w:val="66"/>
          <w:rFonts w:ascii="Times New Roman" w:hAnsi="Times New Roman" w:eastAsia="仿宋" w:cs="Times New Roman"/>
          <w:b/>
          <w:bCs/>
          <w:color w:val="auto"/>
          <w:sz w:val="24"/>
          <w:highlight w:val="none"/>
          <w:lang w:val="zh-CN"/>
        </w:rPr>
        <w:t>条 诚实信用</w:t>
      </w:r>
    </w:p>
    <w:p w14:paraId="70718317">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乙方应诚实信用，严格按照磋商文件要求和响应承诺履行合同，不向甲方进行商业贿赂或者提供不正当利益。</w:t>
      </w:r>
    </w:p>
    <w:p w14:paraId="7C4B0AE4">
      <w:pPr>
        <w:spacing w:line="360" w:lineRule="auto"/>
        <w:ind w:firstLine="420"/>
        <w:rPr>
          <w:rStyle w:val="66"/>
          <w:rFonts w:ascii="Times New Roman" w:hAnsi="Times New Roman" w:eastAsia="仿宋" w:cs="Times New Roman"/>
          <w:b/>
          <w:bCs/>
          <w:color w:val="auto"/>
          <w:sz w:val="24"/>
          <w:highlight w:val="none"/>
          <w:lang w:val="zh-CN"/>
        </w:rPr>
      </w:pPr>
      <w:r>
        <w:rPr>
          <w:rStyle w:val="66"/>
          <w:rFonts w:ascii="Times New Roman" w:hAnsi="Times New Roman" w:eastAsia="仿宋" w:cs="Times New Roman"/>
          <w:b/>
          <w:bCs/>
          <w:color w:val="auto"/>
          <w:sz w:val="24"/>
          <w:highlight w:val="none"/>
          <w:lang w:val="zh-CN"/>
        </w:rPr>
        <w:t>第十</w:t>
      </w:r>
      <w:r>
        <w:rPr>
          <w:rStyle w:val="66"/>
          <w:rFonts w:ascii="Times New Roman" w:hAnsi="Times New Roman" w:eastAsia="仿宋" w:cs="Times New Roman"/>
          <w:b/>
          <w:bCs/>
          <w:color w:val="auto"/>
          <w:sz w:val="24"/>
          <w:highlight w:val="none"/>
        </w:rPr>
        <w:t>五</w:t>
      </w:r>
      <w:r>
        <w:rPr>
          <w:rStyle w:val="66"/>
          <w:rFonts w:ascii="Times New Roman" w:hAnsi="Times New Roman" w:eastAsia="仿宋" w:cs="Times New Roman"/>
          <w:b/>
          <w:bCs/>
          <w:color w:val="auto"/>
          <w:sz w:val="24"/>
          <w:highlight w:val="none"/>
          <w:lang w:val="zh-CN"/>
        </w:rPr>
        <w:t>条 合同生效及其他</w:t>
      </w:r>
    </w:p>
    <w:p w14:paraId="39B18A11">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1.本合同自甲乙双方代表签字并加盖公章后生效。</w:t>
      </w:r>
    </w:p>
    <w:p w14:paraId="2A0552BF">
      <w:pPr>
        <w:spacing w:line="360" w:lineRule="auto"/>
        <w:ind w:firstLine="420"/>
        <w:rPr>
          <w:rStyle w:val="66"/>
          <w:rFonts w:ascii="Times New Roman" w:hAnsi="Times New Roman" w:eastAsia="仿宋" w:cs="Times New Roman"/>
          <w:color w:val="auto"/>
          <w:sz w:val="24"/>
          <w:highlight w:val="none"/>
        </w:rPr>
      </w:pPr>
      <w:r>
        <w:rPr>
          <w:rStyle w:val="66"/>
          <w:rFonts w:ascii="Times New Roman" w:hAnsi="Times New Roman" w:eastAsia="仿宋" w:cs="Times New Roman"/>
          <w:color w:val="auto"/>
          <w:sz w:val="24"/>
          <w:highlight w:val="none"/>
          <w:lang w:val="zh-CN"/>
        </w:rPr>
        <w:t>2</w:t>
      </w:r>
      <w:r>
        <w:rPr>
          <w:rStyle w:val="66"/>
          <w:rFonts w:ascii="Times New Roman" w:hAnsi="Times New Roman" w:eastAsia="仿宋" w:cs="Times New Roman"/>
          <w:color w:val="auto"/>
          <w:sz w:val="24"/>
          <w:highlight w:val="none"/>
        </w:rPr>
        <w:t>.</w:t>
      </w:r>
      <w:r>
        <w:rPr>
          <w:rStyle w:val="66"/>
          <w:rFonts w:ascii="Times New Roman" w:hAnsi="Times New Roman" w:eastAsia="仿宋" w:cs="Times New Roman"/>
          <w:color w:val="auto"/>
          <w:sz w:val="24"/>
          <w:highlight w:val="none"/>
          <w:lang w:val="zh-CN"/>
        </w:rPr>
        <w:t>本合同一式</w:t>
      </w:r>
      <w:r>
        <w:rPr>
          <w:rStyle w:val="66"/>
          <w:rFonts w:ascii="Times New Roman" w:hAnsi="Times New Roman" w:eastAsia="仿宋" w:cs="Times New Roman"/>
          <w:color w:val="auto"/>
          <w:sz w:val="24"/>
          <w:highlight w:val="none"/>
        </w:rPr>
        <w:t>七</w:t>
      </w:r>
      <w:r>
        <w:rPr>
          <w:rStyle w:val="66"/>
          <w:rFonts w:ascii="Times New Roman" w:hAnsi="Times New Roman" w:eastAsia="仿宋" w:cs="Times New Roman"/>
          <w:color w:val="auto"/>
          <w:sz w:val="24"/>
          <w:highlight w:val="none"/>
          <w:lang w:val="zh-CN"/>
        </w:rPr>
        <w:t>份，</w:t>
      </w:r>
      <w:r>
        <w:rPr>
          <w:rStyle w:val="66"/>
          <w:rFonts w:ascii="Times New Roman" w:hAnsi="Times New Roman" w:eastAsia="仿宋" w:cs="Times New Roman"/>
          <w:color w:val="auto"/>
          <w:sz w:val="24"/>
          <w:highlight w:val="none"/>
        </w:rPr>
        <w:t>合同正本三份，</w:t>
      </w:r>
      <w:r>
        <w:rPr>
          <w:rStyle w:val="66"/>
          <w:rFonts w:ascii="Times New Roman" w:hAnsi="Times New Roman" w:eastAsia="仿宋" w:cs="Times New Roman"/>
          <w:color w:val="auto"/>
          <w:sz w:val="24"/>
          <w:highlight w:val="none"/>
          <w:lang w:val="zh-CN"/>
        </w:rPr>
        <w:t>甲乙双方各执一份，一份报送政府采购监督管理部门备案；</w:t>
      </w:r>
      <w:r>
        <w:rPr>
          <w:rStyle w:val="66"/>
          <w:rFonts w:ascii="Times New Roman" w:hAnsi="Times New Roman" w:eastAsia="仿宋" w:cs="Times New Roman"/>
          <w:color w:val="auto"/>
          <w:sz w:val="24"/>
          <w:highlight w:val="none"/>
        </w:rPr>
        <w:t>副本四份，甲乙双方各执二份。</w:t>
      </w:r>
    </w:p>
    <w:p w14:paraId="1F1CFD08">
      <w:pPr>
        <w:spacing w:line="360" w:lineRule="auto"/>
        <w:ind w:firstLine="420"/>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3</w:t>
      </w:r>
      <w:r>
        <w:rPr>
          <w:rStyle w:val="66"/>
          <w:rFonts w:ascii="Times New Roman" w:hAnsi="Times New Roman" w:eastAsia="仿宋" w:cs="Times New Roman"/>
          <w:color w:val="auto"/>
          <w:sz w:val="24"/>
          <w:highlight w:val="none"/>
        </w:rPr>
        <w:t>.</w:t>
      </w:r>
      <w:r>
        <w:rPr>
          <w:rStyle w:val="66"/>
          <w:rFonts w:ascii="Times New Roman" w:hAnsi="Times New Roman" w:eastAsia="仿宋" w:cs="Times New Roman"/>
          <w:color w:val="auto"/>
          <w:sz w:val="24"/>
          <w:highlight w:val="none"/>
          <w:lang w:val="zh-CN"/>
        </w:rPr>
        <w:t>本合同应按照中华人民共和国的现行法律进行解释。</w:t>
      </w:r>
    </w:p>
    <w:p w14:paraId="29F4C152">
      <w:pPr>
        <w:spacing w:line="360" w:lineRule="auto"/>
        <w:ind w:firstLine="420"/>
        <w:rPr>
          <w:rStyle w:val="66"/>
          <w:rFonts w:ascii="Times New Roman" w:hAnsi="Times New Roman" w:eastAsia="仿宋" w:cs="Times New Roman"/>
          <w:color w:val="auto"/>
          <w:sz w:val="24"/>
          <w:highlight w:val="none"/>
          <w:lang w:val="zh-CN"/>
        </w:rPr>
      </w:pPr>
    </w:p>
    <w:p w14:paraId="5B2E7841">
      <w:pPr>
        <w:pStyle w:val="36"/>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附件：</w:t>
      </w:r>
      <w:r>
        <w:rPr>
          <w:rFonts w:hint="eastAsia" w:ascii="Times New Roman" w:hAnsi="Times New Roman" w:eastAsia="仿宋" w:cs="Times New Roman"/>
          <w:color w:val="auto"/>
          <w:sz w:val="24"/>
          <w:szCs w:val="24"/>
          <w:highlight w:val="none"/>
        </w:rPr>
        <w:t>物资</w:t>
      </w:r>
      <w:r>
        <w:rPr>
          <w:rFonts w:ascii="Times New Roman" w:hAnsi="Times New Roman" w:eastAsia="仿宋" w:cs="Times New Roman"/>
          <w:color w:val="auto"/>
          <w:sz w:val="24"/>
          <w:szCs w:val="24"/>
          <w:highlight w:val="none"/>
        </w:rPr>
        <w:t>采购明细及单价</w:t>
      </w:r>
    </w:p>
    <w:p w14:paraId="5EEAA416">
      <w:pPr>
        <w:rPr>
          <w:rFonts w:ascii="Times New Roman" w:hAnsi="Times New Roman" w:cs="Times New Roman"/>
          <w:color w:val="auto"/>
          <w:highlight w:val="none"/>
          <w:lang w:val="zh-CN"/>
        </w:rPr>
      </w:pPr>
    </w:p>
    <w:tbl>
      <w:tblPr>
        <w:tblStyle w:val="29"/>
        <w:tblW w:w="8734" w:type="dxa"/>
        <w:tblInd w:w="0" w:type="dxa"/>
        <w:tblLayout w:type="fixed"/>
        <w:tblCellMar>
          <w:top w:w="0" w:type="dxa"/>
          <w:left w:w="0" w:type="dxa"/>
          <w:bottom w:w="0" w:type="dxa"/>
          <w:right w:w="0" w:type="dxa"/>
        </w:tblCellMar>
      </w:tblPr>
      <w:tblGrid>
        <w:gridCol w:w="4414"/>
        <w:gridCol w:w="4320"/>
      </w:tblGrid>
      <w:tr w14:paraId="6149259A">
        <w:tblPrEx>
          <w:tblCellMar>
            <w:top w:w="0" w:type="dxa"/>
            <w:left w:w="0" w:type="dxa"/>
            <w:bottom w:w="0" w:type="dxa"/>
            <w:right w:w="0" w:type="dxa"/>
          </w:tblCellMar>
        </w:tblPrEx>
        <w:tc>
          <w:tcPr>
            <w:tcW w:w="4414" w:type="dxa"/>
            <w:tcBorders>
              <w:top w:val="nil"/>
              <w:left w:val="nil"/>
              <w:bottom w:val="nil"/>
              <w:right w:val="nil"/>
            </w:tcBorders>
          </w:tcPr>
          <w:p w14:paraId="0A6BC396">
            <w:pPr>
              <w:spacing w:line="360" w:lineRule="auto"/>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甲方（采购人）：（盖章）</w:t>
            </w:r>
          </w:p>
        </w:tc>
        <w:tc>
          <w:tcPr>
            <w:tcW w:w="4320" w:type="dxa"/>
            <w:tcBorders>
              <w:top w:val="nil"/>
              <w:left w:val="nil"/>
              <w:bottom w:val="nil"/>
              <w:right w:val="nil"/>
            </w:tcBorders>
          </w:tcPr>
          <w:p w14:paraId="6823418E">
            <w:pPr>
              <w:spacing w:line="360" w:lineRule="auto"/>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乙方（供应商）：（盖章）</w:t>
            </w:r>
          </w:p>
        </w:tc>
      </w:tr>
      <w:tr w14:paraId="4BD31BEF">
        <w:tblPrEx>
          <w:tblCellMar>
            <w:top w:w="0" w:type="dxa"/>
            <w:left w:w="0" w:type="dxa"/>
            <w:bottom w:w="0" w:type="dxa"/>
            <w:right w:w="0" w:type="dxa"/>
          </w:tblCellMar>
        </w:tblPrEx>
        <w:tc>
          <w:tcPr>
            <w:tcW w:w="4414" w:type="dxa"/>
            <w:tcBorders>
              <w:top w:val="nil"/>
              <w:left w:val="nil"/>
              <w:bottom w:val="nil"/>
              <w:right w:val="nil"/>
            </w:tcBorders>
          </w:tcPr>
          <w:p w14:paraId="034682C8">
            <w:pPr>
              <w:spacing w:line="360" w:lineRule="auto"/>
              <w:rPr>
                <w:rStyle w:val="66"/>
                <w:rFonts w:ascii="Times New Roman" w:hAnsi="Times New Roman" w:eastAsia="仿宋" w:cs="Times New Roman"/>
                <w:color w:val="auto"/>
                <w:sz w:val="24"/>
                <w:highlight w:val="none"/>
              </w:rPr>
            </w:pPr>
            <w:r>
              <w:rPr>
                <w:rStyle w:val="66"/>
                <w:rFonts w:ascii="Times New Roman" w:hAnsi="Times New Roman" w:eastAsia="仿宋" w:cs="Times New Roman"/>
                <w:color w:val="auto"/>
                <w:sz w:val="24"/>
                <w:highlight w:val="none"/>
                <w:lang w:val="zh-CN"/>
              </w:rPr>
              <w:t>代表人：</w:t>
            </w:r>
          </w:p>
        </w:tc>
        <w:tc>
          <w:tcPr>
            <w:tcW w:w="4320" w:type="dxa"/>
            <w:tcBorders>
              <w:top w:val="nil"/>
              <w:left w:val="nil"/>
              <w:bottom w:val="nil"/>
              <w:right w:val="nil"/>
            </w:tcBorders>
          </w:tcPr>
          <w:p w14:paraId="00408988">
            <w:pPr>
              <w:spacing w:line="360" w:lineRule="auto"/>
              <w:rPr>
                <w:rStyle w:val="66"/>
                <w:rFonts w:ascii="Times New Roman" w:hAnsi="Times New Roman" w:eastAsia="仿宋" w:cs="Times New Roman"/>
                <w:color w:val="auto"/>
                <w:sz w:val="24"/>
                <w:highlight w:val="none"/>
              </w:rPr>
            </w:pPr>
            <w:r>
              <w:rPr>
                <w:rStyle w:val="66"/>
                <w:rFonts w:ascii="Times New Roman" w:hAnsi="Times New Roman" w:eastAsia="仿宋" w:cs="Times New Roman"/>
                <w:color w:val="auto"/>
                <w:sz w:val="24"/>
                <w:highlight w:val="none"/>
                <w:lang w:val="zh-CN"/>
              </w:rPr>
              <w:t>代表人</w:t>
            </w:r>
            <w:r>
              <w:rPr>
                <w:rStyle w:val="66"/>
                <w:rFonts w:ascii="Times New Roman" w:hAnsi="Times New Roman" w:eastAsia="仿宋" w:cs="Times New Roman"/>
                <w:color w:val="auto"/>
                <w:sz w:val="24"/>
                <w:highlight w:val="none"/>
              </w:rPr>
              <w:t>：</w:t>
            </w:r>
          </w:p>
        </w:tc>
      </w:tr>
      <w:tr w14:paraId="51DABAEA">
        <w:tblPrEx>
          <w:tblCellMar>
            <w:top w:w="0" w:type="dxa"/>
            <w:left w:w="0" w:type="dxa"/>
            <w:bottom w:w="0" w:type="dxa"/>
            <w:right w:w="0" w:type="dxa"/>
          </w:tblCellMar>
        </w:tblPrEx>
        <w:tc>
          <w:tcPr>
            <w:tcW w:w="4414" w:type="dxa"/>
            <w:tcBorders>
              <w:top w:val="nil"/>
              <w:left w:val="nil"/>
              <w:bottom w:val="nil"/>
              <w:right w:val="nil"/>
            </w:tcBorders>
          </w:tcPr>
          <w:p w14:paraId="4209EF86">
            <w:pPr>
              <w:spacing w:line="360" w:lineRule="auto"/>
              <w:rPr>
                <w:rFonts w:ascii="Times New Roman" w:hAnsi="Times New Roman" w:eastAsia="仿宋" w:cs="Times New Roman"/>
                <w:color w:val="auto"/>
                <w:sz w:val="24"/>
                <w:highlight w:val="none"/>
              </w:rPr>
            </w:pPr>
            <w:r>
              <w:rPr>
                <w:rStyle w:val="66"/>
                <w:rFonts w:ascii="Times New Roman" w:hAnsi="Times New Roman" w:eastAsia="仿宋" w:cs="Times New Roman"/>
                <w:color w:val="auto"/>
                <w:sz w:val="24"/>
                <w:highlight w:val="none"/>
                <w:lang w:val="zh-CN"/>
              </w:rPr>
              <w:t>电</w:t>
            </w:r>
            <w:r>
              <w:rPr>
                <w:rStyle w:val="66"/>
                <w:rFonts w:ascii="Times New Roman" w:hAnsi="Times New Roman" w:eastAsia="仿宋" w:cs="Times New Roman"/>
                <w:color w:val="auto"/>
                <w:sz w:val="24"/>
                <w:highlight w:val="none"/>
              </w:rPr>
              <w:t xml:space="preserve">    </w:t>
            </w:r>
            <w:r>
              <w:rPr>
                <w:rStyle w:val="66"/>
                <w:rFonts w:ascii="Times New Roman" w:hAnsi="Times New Roman" w:eastAsia="仿宋" w:cs="Times New Roman"/>
                <w:color w:val="auto"/>
                <w:sz w:val="24"/>
                <w:highlight w:val="none"/>
                <w:lang w:val="zh-CN"/>
              </w:rPr>
              <w:t>话：</w:t>
            </w:r>
          </w:p>
        </w:tc>
        <w:tc>
          <w:tcPr>
            <w:tcW w:w="4320" w:type="dxa"/>
            <w:tcBorders>
              <w:top w:val="nil"/>
              <w:left w:val="nil"/>
              <w:bottom w:val="nil"/>
              <w:right w:val="nil"/>
            </w:tcBorders>
          </w:tcPr>
          <w:p w14:paraId="26101B6B">
            <w:pPr>
              <w:spacing w:line="360" w:lineRule="auto"/>
              <w:rPr>
                <w:rStyle w:val="66"/>
                <w:rFonts w:ascii="Times New Roman" w:hAnsi="Times New Roman" w:eastAsia="仿宋" w:cs="Times New Roman"/>
                <w:color w:val="auto"/>
                <w:sz w:val="24"/>
                <w:highlight w:val="none"/>
              </w:rPr>
            </w:pPr>
            <w:r>
              <w:rPr>
                <w:rStyle w:val="66"/>
                <w:rFonts w:ascii="Times New Roman" w:hAnsi="Times New Roman" w:eastAsia="仿宋" w:cs="Times New Roman"/>
                <w:color w:val="auto"/>
                <w:sz w:val="24"/>
                <w:highlight w:val="none"/>
                <w:lang w:val="zh-CN"/>
              </w:rPr>
              <w:t>电</w:t>
            </w:r>
            <w:r>
              <w:rPr>
                <w:rStyle w:val="66"/>
                <w:rFonts w:ascii="Times New Roman" w:hAnsi="Times New Roman" w:eastAsia="仿宋" w:cs="Times New Roman"/>
                <w:color w:val="auto"/>
                <w:sz w:val="24"/>
                <w:highlight w:val="none"/>
              </w:rPr>
              <w:t xml:space="preserve">    </w:t>
            </w:r>
            <w:r>
              <w:rPr>
                <w:rStyle w:val="66"/>
                <w:rFonts w:ascii="Times New Roman" w:hAnsi="Times New Roman" w:eastAsia="仿宋" w:cs="Times New Roman"/>
                <w:color w:val="auto"/>
                <w:sz w:val="24"/>
                <w:highlight w:val="none"/>
                <w:lang w:val="zh-CN"/>
              </w:rPr>
              <w:t>话：</w:t>
            </w:r>
          </w:p>
        </w:tc>
      </w:tr>
      <w:tr w14:paraId="17580FDA">
        <w:tblPrEx>
          <w:tblCellMar>
            <w:top w:w="0" w:type="dxa"/>
            <w:left w:w="0" w:type="dxa"/>
            <w:bottom w:w="0" w:type="dxa"/>
            <w:right w:w="0" w:type="dxa"/>
          </w:tblCellMar>
        </w:tblPrEx>
        <w:tc>
          <w:tcPr>
            <w:tcW w:w="4414" w:type="dxa"/>
            <w:tcBorders>
              <w:top w:val="nil"/>
              <w:left w:val="nil"/>
              <w:bottom w:val="nil"/>
              <w:right w:val="nil"/>
            </w:tcBorders>
          </w:tcPr>
          <w:p w14:paraId="221AFD4F">
            <w:pPr>
              <w:spacing w:line="360" w:lineRule="auto"/>
              <w:rPr>
                <w:rFonts w:ascii="Times New Roman" w:hAnsi="Times New Roman" w:eastAsia="仿宋" w:cs="Times New Roman"/>
                <w:color w:val="auto"/>
                <w:sz w:val="24"/>
                <w:highlight w:val="none"/>
              </w:rPr>
            </w:pPr>
            <w:r>
              <w:rPr>
                <w:rStyle w:val="66"/>
                <w:rFonts w:ascii="Times New Roman" w:hAnsi="Times New Roman" w:eastAsia="仿宋" w:cs="Times New Roman"/>
                <w:color w:val="auto"/>
                <w:sz w:val="24"/>
                <w:highlight w:val="none"/>
                <w:lang w:val="zh-CN"/>
              </w:rPr>
              <w:t>开户银行：</w:t>
            </w:r>
          </w:p>
        </w:tc>
        <w:tc>
          <w:tcPr>
            <w:tcW w:w="4320" w:type="dxa"/>
            <w:tcBorders>
              <w:top w:val="nil"/>
              <w:left w:val="nil"/>
              <w:bottom w:val="nil"/>
              <w:right w:val="nil"/>
            </w:tcBorders>
          </w:tcPr>
          <w:p w14:paraId="2FBB8F24">
            <w:pPr>
              <w:spacing w:line="360" w:lineRule="auto"/>
              <w:rPr>
                <w:rStyle w:val="66"/>
                <w:rFonts w:ascii="Times New Roman" w:hAnsi="Times New Roman" w:eastAsia="仿宋" w:cs="Times New Roman"/>
                <w:color w:val="auto"/>
                <w:sz w:val="24"/>
                <w:highlight w:val="none"/>
              </w:rPr>
            </w:pPr>
            <w:r>
              <w:rPr>
                <w:rStyle w:val="66"/>
                <w:rFonts w:ascii="Times New Roman" w:hAnsi="Times New Roman" w:eastAsia="仿宋" w:cs="Times New Roman"/>
                <w:color w:val="auto"/>
                <w:sz w:val="24"/>
                <w:highlight w:val="none"/>
                <w:lang w:val="zh-CN"/>
              </w:rPr>
              <w:t>开户银行：</w:t>
            </w:r>
          </w:p>
        </w:tc>
      </w:tr>
      <w:tr w14:paraId="5E2B113D">
        <w:tblPrEx>
          <w:tblCellMar>
            <w:top w:w="0" w:type="dxa"/>
            <w:left w:w="0" w:type="dxa"/>
            <w:bottom w:w="0" w:type="dxa"/>
            <w:right w:w="0" w:type="dxa"/>
          </w:tblCellMar>
        </w:tblPrEx>
        <w:tc>
          <w:tcPr>
            <w:tcW w:w="4414" w:type="dxa"/>
            <w:tcBorders>
              <w:top w:val="nil"/>
              <w:left w:val="nil"/>
              <w:bottom w:val="nil"/>
              <w:right w:val="nil"/>
            </w:tcBorders>
          </w:tcPr>
          <w:p w14:paraId="347C6EDD">
            <w:pPr>
              <w:spacing w:line="360" w:lineRule="auto"/>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帐</w:t>
            </w:r>
            <w:r>
              <w:rPr>
                <w:rStyle w:val="66"/>
                <w:rFonts w:ascii="Times New Roman" w:hAnsi="Times New Roman" w:eastAsia="仿宋" w:cs="Times New Roman"/>
                <w:color w:val="auto"/>
                <w:sz w:val="24"/>
                <w:highlight w:val="none"/>
              </w:rPr>
              <w:t xml:space="preserve">    </w:t>
            </w:r>
            <w:r>
              <w:rPr>
                <w:rStyle w:val="66"/>
                <w:rFonts w:ascii="Times New Roman" w:hAnsi="Times New Roman" w:eastAsia="仿宋" w:cs="Times New Roman"/>
                <w:color w:val="auto"/>
                <w:sz w:val="24"/>
                <w:highlight w:val="none"/>
                <w:lang w:val="zh-CN"/>
              </w:rPr>
              <w:t>号：</w:t>
            </w:r>
          </w:p>
          <w:p w14:paraId="51F5161B">
            <w:pPr>
              <w:spacing w:line="360" w:lineRule="auto"/>
              <w:rPr>
                <w:rFonts w:ascii="Times New Roman" w:hAnsi="Times New Roman" w:eastAsia="仿宋" w:cs="Times New Roman"/>
                <w:color w:val="auto"/>
                <w:sz w:val="24"/>
                <w:highlight w:val="none"/>
                <w:lang w:val="zh-CN"/>
              </w:rPr>
            </w:pPr>
          </w:p>
        </w:tc>
        <w:tc>
          <w:tcPr>
            <w:tcW w:w="4320" w:type="dxa"/>
            <w:tcBorders>
              <w:top w:val="nil"/>
              <w:left w:val="nil"/>
              <w:bottom w:val="nil"/>
              <w:right w:val="nil"/>
            </w:tcBorders>
          </w:tcPr>
          <w:p w14:paraId="29C6C51D">
            <w:pPr>
              <w:spacing w:line="360" w:lineRule="auto"/>
              <w:rPr>
                <w:rStyle w:val="66"/>
                <w:rFonts w:ascii="Times New Roman" w:hAnsi="Times New Roman" w:eastAsia="仿宋" w:cs="Times New Roman"/>
                <w:color w:val="auto"/>
                <w:sz w:val="24"/>
                <w:highlight w:val="none"/>
                <w:lang w:val="zh-CN"/>
              </w:rPr>
            </w:pPr>
            <w:r>
              <w:rPr>
                <w:rStyle w:val="66"/>
                <w:rFonts w:ascii="Times New Roman" w:hAnsi="Times New Roman" w:eastAsia="仿宋" w:cs="Times New Roman"/>
                <w:color w:val="auto"/>
                <w:sz w:val="24"/>
                <w:highlight w:val="none"/>
                <w:lang w:val="zh-CN"/>
              </w:rPr>
              <w:t>帐</w:t>
            </w:r>
            <w:r>
              <w:rPr>
                <w:rStyle w:val="66"/>
                <w:rFonts w:ascii="Times New Roman" w:hAnsi="Times New Roman" w:eastAsia="仿宋" w:cs="Times New Roman"/>
                <w:color w:val="auto"/>
                <w:sz w:val="24"/>
                <w:highlight w:val="none"/>
              </w:rPr>
              <w:t xml:space="preserve">    </w:t>
            </w:r>
            <w:r>
              <w:rPr>
                <w:rStyle w:val="66"/>
                <w:rFonts w:ascii="Times New Roman" w:hAnsi="Times New Roman" w:eastAsia="仿宋" w:cs="Times New Roman"/>
                <w:color w:val="auto"/>
                <w:sz w:val="24"/>
                <w:highlight w:val="none"/>
                <w:lang w:val="zh-CN"/>
              </w:rPr>
              <w:t>号：</w:t>
            </w:r>
          </w:p>
          <w:p w14:paraId="45287D38">
            <w:pPr>
              <w:spacing w:line="360" w:lineRule="auto"/>
              <w:rPr>
                <w:rStyle w:val="66"/>
                <w:rFonts w:ascii="Times New Roman" w:hAnsi="Times New Roman" w:eastAsia="仿宋" w:cs="Times New Roman"/>
                <w:color w:val="auto"/>
                <w:sz w:val="24"/>
                <w:highlight w:val="none"/>
                <w:lang w:val="zh-CN"/>
              </w:rPr>
            </w:pPr>
          </w:p>
        </w:tc>
      </w:tr>
    </w:tbl>
    <w:p w14:paraId="6D6BDBC1">
      <w:pPr>
        <w:pStyle w:val="2"/>
        <w:rPr>
          <w:rFonts w:hint="eastAsia"/>
          <w:highlight w:val="none"/>
        </w:rPr>
        <w:sectPr>
          <w:endnotePr>
            <w:numFmt w:val="decimal"/>
          </w:endnotePr>
          <w:pgSz w:w="11906" w:h="16838"/>
          <w:pgMar w:top="1417" w:right="1757" w:bottom="1417" w:left="1757" w:header="850" w:footer="1020" w:gutter="0"/>
          <w:pgNumType w:fmt="decimal"/>
          <w:cols w:space="720" w:num="1"/>
          <w:docGrid w:linePitch="286" w:charSpace="0"/>
        </w:sectPr>
      </w:pPr>
    </w:p>
    <w:p w14:paraId="12FBE169">
      <w:pPr>
        <w:jc w:val="center"/>
        <w:outlineLvl w:val="0"/>
        <w:rPr>
          <w:rFonts w:hint="eastAsia" w:ascii="仿宋" w:hAnsi="仿宋" w:eastAsia="仿宋" w:cs="仿宋"/>
          <w:b/>
          <w:bCs/>
          <w:sz w:val="28"/>
          <w:szCs w:val="32"/>
          <w:highlight w:val="none"/>
        </w:rPr>
      </w:pPr>
      <w:bookmarkStart w:id="83" w:name="_Toc21850"/>
      <w:bookmarkStart w:id="84" w:name="_Toc18062"/>
      <w:bookmarkStart w:id="85" w:name="_Toc23415"/>
      <w:r>
        <w:rPr>
          <w:rFonts w:hint="eastAsia" w:ascii="仿宋" w:hAnsi="仿宋" w:eastAsia="仿宋" w:cs="仿宋"/>
          <w:b/>
          <w:bCs/>
          <w:sz w:val="28"/>
          <w:szCs w:val="32"/>
          <w:highlight w:val="none"/>
        </w:rPr>
        <w:t>第六章  响应文件格式</w:t>
      </w:r>
      <w:bookmarkEnd w:id="83"/>
      <w:bookmarkEnd w:id="84"/>
      <w:bookmarkEnd w:id="85"/>
    </w:p>
    <w:p w14:paraId="180AAECC">
      <w:pPr>
        <w:spacing w:line="360" w:lineRule="auto"/>
        <w:rPr>
          <w:rFonts w:hint="eastAsia" w:ascii="仿宋" w:hAnsi="仿宋" w:eastAsia="仿宋" w:cs="仿宋"/>
          <w:sz w:val="24"/>
          <w:szCs w:val="28"/>
          <w:highlight w:val="none"/>
        </w:rPr>
      </w:pPr>
    </w:p>
    <w:p w14:paraId="31DB5427">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封面样式：</w:t>
      </w:r>
    </w:p>
    <w:p w14:paraId="12A9E193">
      <w:pPr>
        <w:spacing w:before="55"/>
        <w:ind w:right="616"/>
        <w:jc w:val="right"/>
        <w:rPr>
          <w:rFonts w:hint="eastAsia" w:ascii="仿宋" w:hAnsi="仿宋" w:eastAsia="仿宋" w:cs="仿宋"/>
          <w:w w:val="95"/>
          <w:sz w:val="32"/>
          <w:highlight w:val="none"/>
        </w:rPr>
      </w:pPr>
    </w:p>
    <w:p w14:paraId="641D916E">
      <w:pPr>
        <w:spacing w:before="55"/>
        <w:ind w:right="616"/>
        <w:jc w:val="right"/>
        <w:rPr>
          <w:rFonts w:hint="eastAsia" w:ascii="仿宋" w:hAnsi="仿宋" w:eastAsia="仿宋" w:cs="仿宋"/>
          <w:sz w:val="32"/>
          <w:highlight w:val="none"/>
        </w:rPr>
      </w:pPr>
      <w:r>
        <w:rPr>
          <w:rFonts w:hint="eastAsia" w:ascii="仿宋" w:hAnsi="仿宋" w:eastAsia="仿宋" w:cs="仿宋"/>
          <w:w w:val="95"/>
          <w:sz w:val="32"/>
          <w:highlight w:val="none"/>
        </w:rPr>
        <w:t>正本（副本）</w:t>
      </w:r>
    </w:p>
    <w:p w14:paraId="398C7F89">
      <w:pPr>
        <w:pStyle w:val="3"/>
        <w:rPr>
          <w:rFonts w:hint="eastAsia" w:ascii="仿宋" w:hAnsi="仿宋" w:eastAsia="仿宋" w:cs="仿宋"/>
          <w:sz w:val="32"/>
          <w:highlight w:val="none"/>
        </w:rPr>
      </w:pPr>
    </w:p>
    <w:p w14:paraId="4C455369">
      <w:pPr>
        <w:pStyle w:val="3"/>
        <w:rPr>
          <w:rFonts w:hint="eastAsia" w:ascii="仿宋" w:hAnsi="仿宋" w:eastAsia="仿宋" w:cs="仿宋"/>
          <w:sz w:val="33"/>
          <w:highlight w:val="none"/>
        </w:rPr>
      </w:pPr>
    </w:p>
    <w:p w14:paraId="2DD5632E">
      <w:pPr>
        <w:spacing w:line="480" w:lineRule="auto"/>
        <w:jc w:val="center"/>
        <w:rPr>
          <w:rFonts w:hint="eastAsia" w:ascii="仿宋" w:hAnsi="仿宋" w:eastAsia="仿宋" w:cs="仿宋"/>
          <w:b/>
          <w:bCs/>
          <w:sz w:val="52"/>
          <w:szCs w:val="52"/>
          <w:highlight w:val="none"/>
        </w:rPr>
      </w:pPr>
      <w:r>
        <w:rPr>
          <w:rFonts w:hint="eastAsia" w:ascii="仿宋" w:hAnsi="仿宋" w:eastAsia="仿宋" w:cs="仿宋"/>
          <w:b/>
          <w:bCs/>
          <w:sz w:val="52"/>
          <w:szCs w:val="52"/>
          <w:highlight w:val="none"/>
        </w:rPr>
        <w:t>竞争性磋商响应文件</w:t>
      </w:r>
    </w:p>
    <w:p w14:paraId="5CD9CB04">
      <w:pPr>
        <w:pStyle w:val="36"/>
        <w:rPr>
          <w:rFonts w:hint="eastAsia" w:ascii="仿宋" w:hAnsi="仿宋" w:eastAsia="仿宋" w:cs="仿宋"/>
          <w:highlight w:val="none"/>
        </w:rPr>
      </w:pPr>
    </w:p>
    <w:p w14:paraId="6ACE0A06">
      <w:pPr>
        <w:keepNext w:val="0"/>
        <w:keepLines w:val="0"/>
        <w:pageBreakBefore w:val="0"/>
        <w:widowControl w:val="0"/>
        <w:kinsoku/>
        <w:wordWrap/>
        <w:overflowPunct/>
        <w:topLinePunct w:val="0"/>
        <w:autoSpaceDE/>
        <w:autoSpaceDN/>
        <w:bidi w:val="0"/>
        <w:adjustRightInd/>
        <w:snapToGrid/>
        <w:spacing w:line="480" w:lineRule="auto"/>
        <w:ind w:left="1600" w:hanging="1600" w:hangingChars="5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lang w:val="en-US" w:eastAsia="zh-CN"/>
        </w:rPr>
        <w:t>中共南京市雨花台区委党校客房物资及日常用品采购项目</w:t>
      </w:r>
      <w:r>
        <w:rPr>
          <w:rFonts w:hint="eastAsia" w:ascii="仿宋" w:hAnsi="仿宋" w:eastAsia="仿宋" w:cs="仿宋"/>
          <w:sz w:val="32"/>
          <w:szCs w:val="32"/>
          <w:highlight w:val="none"/>
        </w:rPr>
        <w:t xml:space="preserve">                   </w:t>
      </w:r>
    </w:p>
    <w:p w14:paraId="19F07F34">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项目编号：</w:t>
      </w:r>
      <w:r>
        <w:rPr>
          <w:rFonts w:hint="eastAsia" w:ascii="仿宋" w:hAnsi="仿宋" w:eastAsia="仿宋" w:cs="仿宋"/>
          <w:sz w:val="32"/>
          <w:szCs w:val="32"/>
          <w:highlight w:val="none"/>
          <w:lang w:eastAsia="zh-CN"/>
        </w:rPr>
        <w:t>YCZX-CS-202401277</w:t>
      </w:r>
      <w:r>
        <w:rPr>
          <w:rFonts w:hint="eastAsia" w:ascii="仿宋" w:hAnsi="仿宋" w:eastAsia="仿宋" w:cs="仿宋"/>
          <w:sz w:val="32"/>
          <w:szCs w:val="32"/>
          <w:highlight w:val="none"/>
        </w:rPr>
        <w:t xml:space="preserve">  </w:t>
      </w:r>
    </w:p>
    <w:p w14:paraId="43C877C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供 应 商：                  （单位公章）        </w:t>
      </w:r>
    </w:p>
    <w:p w14:paraId="594CA36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联系方式：                  </w:t>
      </w:r>
    </w:p>
    <w:p w14:paraId="0A790922">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联系地址：                  </w:t>
      </w:r>
    </w:p>
    <w:p w14:paraId="6C71AFC0">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仿宋" w:hAnsi="仿宋" w:eastAsia="仿宋" w:cs="仿宋"/>
          <w:sz w:val="32"/>
          <w:szCs w:val="32"/>
          <w:highlight w:val="none"/>
        </w:rPr>
      </w:pPr>
    </w:p>
    <w:p w14:paraId="664BB95C">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年    月    日</w:t>
      </w:r>
    </w:p>
    <w:p w14:paraId="7D3E3D83">
      <w:pPr>
        <w:widowControl/>
        <w:jc w:val="left"/>
        <w:rPr>
          <w:rFonts w:hint="eastAsia" w:ascii="仿宋" w:hAnsi="仿宋" w:eastAsia="仿宋" w:cs="仿宋"/>
          <w:b/>
          <w:bCs/>
          <w:szCs w:val="21"/>
          <w:highlight w:val="none"/>
        </w:rPr>
      </w:pPr>
      <w:r>
        <w:rPr>
          <w:rFonts w:hint="eastAsia" w:ascii="仿宋" w:hAnsi="仿宋" w:eastAsia="仿宋" w:cs="仿宋"/>
          <w:b/>
          <w:bCs/>
          <w:szCs w:val="21"/>
          <w:highlight w:val="none"/>
        </w:rPr>
        <w:br w:type="page"/>
      </w:r>
    </w:p>
    <w:p w14:paraId="2ED52C60">
      <w:pPr>
        <w:rPr>
          <w:rFonts w:hint="eastAsia" w:ascii="仿宋" w:hAnsi="仿宋" w:eastAsia="仿宋" w:cs="仿宋"/>
          <w:b/>
          <w:bCs/>
          <w:sz w:val="22"/>
          <w:highlight w:val="none"/>
        </w:rPr>
      </w:pPr>
      <w:r>
        <w:rPr>
          <w:rFonts w:hint="eastAsia" w:ascii="仿宋" w:hAnsi="仿宋" w:eastAsia="仿宋" w:cs="仿宋"/>
          <w:b/>
          <w:bCs/>
          <w:sz w:val="22"/>
          <w:highlight w:val="none"/>
        </w:rPr>
        <w:t>目录样式（请根据实际情况定制目录）：</w:t>
      </w:r>
    </w:p>
    <w:p w14:paraId="3B8EECCA">
      <w:pPr>
        <w:rPr>
          <w:rFonts w:hint="eastAsia" w:ascii="仿宋" w:hAnsi="仿宋" w:eastAsia="仿宋" w:cs="仿宋"/>
          <w:sz w:val="22"/>
          <w:highlight w:val="none"/>
        </w:rPr>
      </w:pPr>
    </w:p>
    <w:p w14:paraId="1DEF8BAF">
      <w:pPr>
        <w:tabs>
          <w:tab w:val="left" w:pos="640"/>
        </w:tabs>
        <w:spacing w:before="55"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目  录</w:t>
      </w:r>
    </w:p>
    <w:p w14:paraId="43A5AFAA">
      <w:pPr>
        <w:pStyle w:val="28"/>
        <w:ind w:left="0" w:leftChars="0" w:firstLine="0" w:firstLineChars="0"/>
        <w:jc w:val="center"/>
        <w:rPr>
          <w:rStyle w:val="66"/>
          <w:rFonts w:hint="eastAsia" w:ascii="仿宋" w:hAnsi="仿宋" w:eastAsia="仿宋" w:cs="仿宋"/>
          <w:sz w:val="24"/>
          <w:szCs w:val="24"/>
          <w:highlight w:val="none"/>
        </w:rPr>
      </w:pPr>
    </w:p>
    <w:p w14:paraId="5A48976F">
      <w:pPr>
        <w:pStyle w:val="28"/>
        <w:ind w:left="0" w:leftChars="0" w:firstLine="0" w:firstLineChars="0"/>
        <w:jc w:val="center"/>
        <w:rPr>
          <w:rStyle w:val="66"/>
          <w:rFonts w:hint="eastAsia" w:ascii="仿宋" w:hAnsi="仿宋" w:eastAsia="仿宋" w:cs="仿宋"/>
          <w:sz w:val="24"/>
          <w:szCs w:val="24"/>
          <w:highlight w:val="none"/>
        </w:rPr>
        <w:sectPr>
          <w:endnotePr>
            <w:numFmt w:val="decimal"/>
          </w:endnotePr>
          <w:pgSz w:w="11906" w:h="16838"/>
          <w:pgMar w:top="1417" w:right="1757" w:bottom="1417" w:left="1757" w:header="850" w:footer="1020" w:gutter="0"/>
          <w:pgNumType w:fmt="decimal"/>
          <w:cols w:space="720" w:num="1"/>
          <w:docGrid w:linePitch="286" w:charSpace="0"/>
        </w:sectPr>
      </w:pPr>
      <w:r>
        <w:rPr>
          <w:rStyle w:val="66"/>
          <w:rFonts w:hint="eastAsia" w:ascii="仿宋" w:hAnsi="仿宋" w:eastAsia="仿宋" w:cs="仿宋"/>
          <w:sz w:val="24"/>
          <w:szCs w:val="24"/>
          <w:highlight w:val="none"/>
        </w:rPr>
        <w:t>（注：供应商根据目录顺序编制投标文件并制作目录（须生成页码））</w:t>
      </w:r>
    </w:p>
    <w:p w14:paraId="7BC421B8">
      <w:pPr>
        <w:spacing w:line="480" w:lineRule="auto"/>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评分索引表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07"/>
        <w:gridCol w:w="3616"/>
      </w:tblGrid>
      <w:tr w14:paraId="16B7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vAlign w:val="center"/>
          </w:tcPr>
          <w:p w14:paraId="6E9A9B74">
            <w:pPr>
              <w:jc w:val="center"/>
              <w:rPr>
                <w:rFonts w:hint="eastAsia" w:ascii="仿宋" w:hAnsi="仿宋" w:eastAsia="仿宋" w:cs="仿宋"/>
                <w:b/>
                <w:bCs/>
                <w:kern w:val="0"/>
                <w:highlight w:val="none"/>
              </w:rPr>
            </w:pPr>
            <w:r>
              <w:rPr>
                <w:rFonts w:hint="eastAsia" w:ascii="仿宋" w:hAnsi="仿宋" w:eastAsia="仿宋" w:cs="仿宋"/>
                <w:b/>
                <w:bCs/>
                <w:kern w:val="0"/>
                <w:highlight w:val="none"/>
              </w:rPr>
              <w:t>评分项目</w:t>
            </w:r>
          </w:p>
        </w:tc>
        <w:tc>
          <w:tcPr>
            <w:tcW w:w="1407" w:type="dxa"/>
            <w:vAlign w:val="center"/>
          </w:tcPr>
          <w:p w14:paraId="0F084A24">
            <w:pPr>
              <w:jc w:val="center"/>
              <w:rPr>
                <w:rFonts w:hint="eastAsia" w:ascii="仿宋" w:hAnsi="仿宋" w:eastAsia="仿宋" w:cs="仿宋"/>
                <w:b/>
                <w:bCs/>
                <w:kern w:val="0"/>
                <w:highlight w:val="none"/>
              </w:rPr>
            </w:pPr>
            <w:r>
              <w:rPr>
                <w:rFonts w:hint="eastAsia" w:ascii="仿宋" w:hAnsi="仿宋" w:eastAsia="仿宋" w:cs="仿宋"/>
                <w:b/>
                <w:bCs/>
                <w:kern w:val="0"/>
                <w:highlight w:val="none"/>
              </w:rPr>
              <w:t>自评得分</w:t>
            </w:r>
          </w:p>
        </w:tc>
        <w:tc>
          <w:tcPr>
            <w:tcW w:w="3616" w:type="dxa"/>
            <w:vAlign w:val="center"/>
          </w:tcPr>
          <w:p w14:paraId="5025EDDC">
            <w:pPr>
              <w:jc w:val="center"/>
              <w:rPr>
                <w:rFonts w:hint="eastAsia" w:ascii="仿宋" w:hAnsi="仿宋" w:eastAsia="仿宋" w:cs="仿宋"/>
                <w:b/>
                <w:bCs/>
                <w:kern w:val="0"/>
                <w:highlight w:val="none"/>
              </w:rPr>
            </w:pPr>
            <w:r>
              <w:rPr>
                <w:rFonts w:hint="eastAsia" w:ascii="仿宋" w:hAnsi="仿宋" w:eastAsia="仿宋" w:cs="仿宋"/>
                <w:b/>
                <w:bCs/>
                <w:kern w:val="0"/>
                <w:highlight w:val="none"/>
              </w:rPr>
              <w:t>在响应文件中的页码位置</w:t>
            </w:r>
          </w:p>
        </w:tc>
      </w:tr>
      <w:tr w14:paraId="52AA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052" w:type="dxa"/>
          </w:tcPr>
          <w:p w14:paraId="14A18D37">
            <w:pPr>
              <w:rPr>
                <w:rFonts w:hint="eastAsia" w:ascii="仿宋" w:hAnsi="仿宋" w:eastAsia="仿宋" w:cs="仿宋"/>
                <w:b/>
                <w:bCs/>
                <w:kern w:val="0"/>
                <w:highlight w:val="none"/>
              </w:rPr>
            </w:pPr>
          </w:p>
        </w:tc>
        <w:tc>
          <w:tcPr>
            <w:tcW w:w="1407" w:type="dxa"/>
          </w:tcPr>
          <w:p w14:paraId="2498D1D8">
            <w:pPr>
              <w:rPr>
                <w:rFonts w:hint="eastAsia" w:ascii="仿宋" w:hAnsi="仿宋" w:eastAsia="仿宋" w:cs="仿宋"/>
                <w:b/>
                <w:bCs/>
                <w:kern w:val="0"/>
                <w:highlight w:val="none"/>
              </w:rPr>
            </w:pPr>
          </w:p>
        </w:tc>
        <w:tc>
          <w:tcPr>
            <w:tcW w:w="3616" w:type="dxa"/>
          </w:tcPr>
          <w:p w14:paraId="0D38F5DC">
            <w:pPr>
              <w:rPr>
                <w:rFonts w:hint="eastAsia" w:ascii="仿宋" w:hAnsi="仿宋" w:eastAsia="仿宋" w:cs="仿宋"/>
                <w:b/>
                <w:bCs/>
                <w:kern w:val="0"/>
                <w:highlight w:val="none"/>
              </w:rPr>
            </w:pPr>
          </w:p>
        </w:tc>
      </w:tr>
      <w:tr w14:paraId="05E5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52" w:type="dxa"/>
          </w:tcPr>
          <w:p w14:paraId="2346B435">
            <w:pPr>
              <w:rPr>
                <w:rFonts w:hint="eastAsia" w:ascii="仿宋" w:hAnsi="仿宋" w:eastAsia="仿宋" w:cs="仿宋"/>
                <w:b/>
                <w:bCs/>
                <w:kern w:val="0"/>
                <w:highlight w:val="none"/>
              </w:rPr>
            </w:pPr>
          </w:p>
        </w:tc>
        <w:tc>
          <w:tcPr>
            <w:tcW w:w="1407" w:type="dxa"/>
          </w:tcPr>
          <w:p w14:paraId="41A2DF59">
            <w:pPr>
              <w:rPr>
                <w:rFonts w:hint="eastAsia" w:ascii="仿宋" w:hAnsi="仿宋" w:eastAsia="仿宋" w:cs="仿宋"/>
                <w:b/>
                <w:bCs/>
                <w:kern w:val="0"/>
                <w:highlight w:val="none"/>
              </w:rPr>
            </w:pPr>
          </w:p>
        </w:tc>
        <w:tc>
          <w:tcPr>
            <w:tcW w:w="3616" w:type="dxa"/>
          </w:tcPr>
          <w:p w14:paraId="7580DC92">
            <w:pPr>
              <w:rPr>
                <w:rFonts w:hint="eastAsia" w:ascii="仿宋" w:hAnsi="仿宋" w:eastAsia="仿宋" w:cs="仿宋"/>
                <w:b/>
                <w:bCs/>
                <w:kern w:val="0"/>
                <w:highlight w:val="none"/>
              </w:rPr>
            </w:pPr>
          </w:p>
        </w:tc>
      </w:tr>
      <w:tr w14:paraId="431F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52" w:type="dxa"/>
          </w:tcPr>
          <w:p w14:paraId="1ACAD3C5">
            <w:pPr>
              <w:rPr>
                <w:rFonts w:hint="eastAsia" w:ascii="仿宋" w:hAnsi="仿宋" w:eastAsia="仿宋" w:cs="仿宋"/>
                <w:b/>
                <w:bCs/>
                <w:kern w:val="0"/>
                <w:highlight w:val="none"/>
              </w:rPr>
            </w:pPr>
          </w:p>
        </w:tc>
        <w:tc>
          <w:tcPr>
            <w:tcW w:w="1407" w:type="dxa"/>
          </w:tcPr>
          <w:p w14:paraId="3040F78C">
            <w:pPr>
              <w:rPr>
                <w:rFonts w:hint="eastAsia" w:ascii="仿宋" w:hAnsi="仿宋" w:eastAsia="仿宋" w:cs="仿宋"/>
                <w:b/>
                <w:bCs/>
                <w:kern w:val="0"/>
                <w:highlight w:val="none"/>
              </w:rPr>
            </w:pPr>
          </w:p>
        </w:tc>
        <w:tc>
          <w:tcPr>
            <w:tcW w:w="3616" w:type="dxa"/>
          </w:tcPr>
          <w:p w14:paraId="129236CC">
            <w:pPr>
              <w:rPr>
                <w:rFonts w:hint="eastAsia" w:ascii="仿宋" w:hAnsi="仿宋" w:eastAsia="仿宋" w:cs="仿宋"/>
                <w:b/>
                <w:bCs/>
                <w:kern w:val="0"/>
                <w:highlight w:val="none"/>
              </w:rPr>
            </w:pPr>
          </w:p>
        </w:tc>
      </w:tr>
      <w:tr w14:paraId="2008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2" w:type="dxa"/>
          </w:tcPr>
          <w:p w14:paraId="26BF3359">
            <w:pPr>
              <w:rPr>
                <w:rFonts w:hint="eastAsia" w:ascii="仿宋" w:hAnsi="仿宋" w:eastAsia="仿宋" w:cs="仿宋"/>
                <w:b/>
                <w:bCs/>
                <w:kern w:val="0"/>
                <w:highlight w:val="none"/>
              </w:rPr>
            </w:pPr>
          </w:p>
        </w:tc>
        <w:tc>
          <w:tcPr>
            <w:tcW w:w="1407" w:type="dxa"/>
          </w:tcPr>
          <w:p w14:paraId="483154DC">
            <w:pPr>
              <w:rPr>
                <w:rFonts w:hint="eastAsia" w:ascii="仿宋" w:hAnsi="仿宋" w:eastAsia="仿宋" w:cs="仿宋"/>
                <w:b/>
                <w:bCs/>
                <w:kern w:val="0"/>
                <w:highlight w:val="none"/>
              </w:rPr>
            </w:pPr>
          </w:p>
        </w:tc>
        <w:tc>
          <w:tcPr>
            <w:tcW w:w="3616" w:type="dxa"/>
          </w:tcPr>
          <w:p w14:paraId="097C2B03">
            <w:pPr>
              <w:rPr>
                <w:rFonts w:hint="eastAsia" w:ascii="仿宋" w:hAnsi="仿宋" w:eastAsia="仿宋" w:cs="仿宋"/>
                <w:b/>
                <w:bCs/>
                <w:kern w:val="0"/>
                <w:highlight w:val="none"/>
              </w:rPr>
            </w:pPr>
          </w:p>
        </w:tc>
      </w:tr>
      <w:tr w14:paraId="729E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2D126B32">
            <w:pPr>
              <w:rPr>
                <w:rFonts w:hint="eastAsia" w:ascii="仿宋" w:hAnsi="仿宋" w:eastAsia="仿宋" w:cs="仿宋"/>
                <w:b/>
                <w:bCs/>
                <w:kern w:val="0"/>
                <w:highlight w:val="none"/>
              </w:rPr>
            </w:pPr>
          </w:p>
        </w:tc>
        <w:tc>
          <w:tcPr>
            <w:tcW w:w="1407" w:type="dxa"/>
          </w:tcPr>
          <w:p w14:paraId="27B58637">
            <w:pPr>
              <w:rPr>
                <w:rFonts w:hint="eastAsia" w:ascii="仿宋" w:hAnsi="仿宋" w:eastAsia="仿宋" w:cs="仿宋"/>
                <w:b/>
                <w:bCs/>
                <w:kern w:val="0"/>
                <w:highlight w:val="none"/>
              </w:rPr>
            </w:pPr>
          </w:p>
        </w:tc>
        <w:tc>
          <w:tcPr>
            <w:tcW w:w="3616" w:type="dxa"/>
          </w:tcPr>
          <w:p w14:paraId="23842FE3">
            <w:pPr>
              <w:rPr>
                <w:rFonts w:hint="eastAsia" w:ascii="仿宋" w:hAnsi="仿宋" w:eastAsia="仿宋" w:cs="仿宋"/>
                <w:b/>
                <w:bCs/>
                <w:kern w:val="0"/>
                <w:highlight w:val="none"/>
              </w:rPr>
            </w:pPr>
          </w:p>
        </w:tc>
      </w:tr>
      <w:tr w14:paraId="1C78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14:paraId="29B5ACF5">
            <w:pPr>
              <w:rPr>
                <w:rFonts w:hint="eastAsia" w:ascii="仿宋" w:hAnsi="仿宋" w:eastAsia="仿宋" w:cs="仿宋"/>
                <w:b/>
                <w:bCs/>
                <w:kern w:val="0"/>
                <w:highlight w:val="none"/>
              </w:rPr>
            </w:pPr>
          </w:p>
        </w:tc>
        <w:tc>
          <w:tcPr>
            <w:tcW w:w="1407" w:type="dxa"/>
          </w:tcPr>
          <w:p w14:paraId="0F4F17E9">
            <w:pPr>
              <w:rPr>
                <w:rFonts w:hint="eastAsia" w:ascii="仿宋" w:hAnsi="仿宋" w:eastAsia="仿宋" w:cs="仿宋"/>
                <w:b/>
                <w:bCs/>
                <w:kern w:val="0"/>
                <w:highlight w:val="none"/>
              </w:rPr>
            </w:pPr>
          </w:p>
        </w:tc>
        <w:tc>
          <w:tcPr>
            <w:tcW w:w="3616" w:type="dxa"/>
          </w:tcPr>
          <w:p w14:paraId="59575D6D">
            <w:pPr>
              <w:rPr>
                <w:rFonts w:hint="eastAsia" w:ascii="仿宋" w:hAnsi="仿宋" w:eastAsia="仿宋" w:cs="仿宋"/>
                <w:b/>
                <w:bCs/>
                <w:kern w:val="0"/>
                <w:highlight w:val="none"/>
              </w:rPr>
            </w:pPr>
          </w:p>
        </w:tc>
      </w:tr>
      <w:tr w14:paraId="0277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052" w:type="dxa"/>
          </w:tcPr>
          <w:p w14:paraId="6FF1710E">
            <w:pPr>
              <w:rPr>
                <w:rFonts w:hint="eastAsia" w:ascii="仿宋" w:hAnsi="仿宋" w:eastAsia="仿宋" w:cs="仿宋"/>
                <w:b/>
                <w:bCs/>
                <w:kern w:val="0"/>
                <w:highlight w:val="none"/>
              </w:rPr>
            </w:pPr>
          </w:p>
        </w:tc>
        <w:tc>
          <w:tcPr>
            <w:tcW w:w="1407" w:type="dxa"/>
          </w:tcPr>
          <w:p w14:paraId="11BF2404">
            <w:pPr>
              <w:rPr>
                <w:rFonts w:hint="eastAsia" w:ascii="仿宋" w:hAnsi="仿宋" w:eastAsia="仿宋" w:cs="仿宋"/>
                <w:b/>
                <w:bCs/>
                <w:kern w:val="0"/>
                <w:highlight w:val="none"/>
              </w:rPr>
            </w:pPr>
          </w:p>
        </w:tc>
        <w:tc>
          <w:tcPr>
            <w:tcW w:w="3616" w:type="dxa"/>
          </w:tcPr>
          <w:p w14:paraId="607E7A7D">
            <w:pPr>
              <w:rPr>
                <w:rFonts w:hint="eastAsia" w:ascii="仿宋" w:hAnsi="仿宋" w:eastAsia="仿宋" w:cs="仿宋"/>
                <w:b/>
                <w:bCs/>
                <w:kern w:val="0"/>
                <w:highlight w:val="none"/>
              </w:rPr>
            </w:pPr>
          </w:p>
        </w:tc>
      </w:tr>
      <w:tr w14:paraId="4E6B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52" w:type="dxa"/>
          </w:tcPr>
          <w:p w14:paraId="3CBAB6F3">
            <w:pPr>
              <w:rPr>
                <w:rFonts w:hint="eastAsia" w:ascii="仿宋" w:hAnsi="仿宋" w:eastAsia="仿宋" w:cs="仿宋"/>
                <w:b/>
                <w:bCs/>
                <w:kern w:val="0"/>
                <w:highlight w:val="none"/>
              </w:rPr>
            </w:pPr>
          </w:p>
        </w:tc>
        <w:tc>
          <w:tcPr>
            <w:tcW w:w="1407" w:type="dxa"/>
          </w:tcPr>
          <w:p w14:paraId="53738671">
            <w:pPr>
              <w:rPr>
                <w:rFonts w:hint="eastAsia" w:ascii="仿宋" w:hAnsi="仿宋" w:eastAsia="仿宋" w:cs="仿宋"/>
                <w:b/>
                <w:bCs/>
                <w:kern w:val="0"/>
                <w:highlight w:val="none"/>
              </w:rPr>
            </w:pPr>
          </w:p>
        </w:tc>
        <w:tc>
          <w:tcPr>
            <w:tcW w:w="3616" w:type="dxa"/>
          </w:tcPr>
          <w:p w14:paraId="3E6A332D">
            <w:pPr>
              <w:rPr>
                <w:rFonts w:hint="eastAsia" w:ascii="仿宋" w:hAnsi="仿宋" w:eastAsia="仿宋" w:cs="仿宋"/>
                <w:b/>
                <w:bCs/>
                <w:kern w:val="0"/>
                <w:highlight w:val="none"/>
              </w:rPr>
            </w:pPr>
          </w:p>
        </w:tc>
      </w:tr>
      <w:tr w14:paraId="2BF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052" w:type="dxa"/>
          </w:tcPr>
          <w:p w14:paraId="7A6BAA91">
            <w:pPr>
              <w:rPr>
                <w:rFonts w:hint="eastAsia" w:ascii="仿宋" w:hAnsi="仿宋" w:eastAsia="仿宋" w:cs="仿宋"/>
                <w:b/>
                <w:bCs/>
                <w:kern w:val="0"/>
                <w:highlight w:val="none"/>
              </w:rPr>
            </w:pPr>
          </w:p>
        </w:tc>
        <w:tc>
          <w:tcPr>
            <w:tcW w:w="1407" w:type="dxa"/>
          </w:tcPr>
          <w:p w14:paraId="4825C71A">
            <w:pPr>
              <w:rPr>
                <w:rFonts w:hint="eastAsia" w:ascii="仿宋" w:hAnsi="仿宋" w:eastAsia="仿宋" w:cs="仿宋"/>
                <w:b/>
                <w:bCs/>
                <w:kern w:val="0"/>
                <w:highlight w:val="none"/>
              </w:rPr>
            </w:pPr>
          </w:p>
        </w:tc>
        <w:tc>
          <w:tcPr>
            <w:tcW w:w="3616" w:type="dxa"/>
          </w:tcPr>
          <w:p w14:paraId="15236537">
            <w:pPr>
              <w:rPr>
                <w:rFonts w:hint="eastAsia" w:ascii="仿宋" w:hAnsi="仿宋" w:eastAsia="仿宋" w:cs="仿宋"/>
                <w:b/>
                <w:bCs/>
                <w:kern w:val="0"/>
                <w:highlight w:val="none"/>
              </w:rPr>
            </w:pPr>
          </w:p>
        </w:tc>
      </w:tr>
      <w:tr w14:paraId="7833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052" w:type="dxa"/>
          </w:tcPr>
          <w:p w14:paraId="5F40C9DC">
            <w:pPr>
              <w:rPr>
                <w:rFonts w:hint="eastAsia" w:ascii="仿宋" w:hAnsi="仿宋" w:eastAsia="仿宋" w:cs="仿宋"/>
                <w:b/>
                <w:bCs/>
                <w:kern w:val="0"/>
                <w:highlight w:val="none"/>
              </w:rPr>
            </w:pPr>
          </w:p>
        </w:tc>
        <w:tc>
          <w:tcPr>
            <w:tcW w:w="1407" w:type="dxa"/>
          </w:tcPr>
          <w:p w14:paraId="539790C8">
            <w:pPr>
              <w:rPr>
                <w:rFonts w:hint="eastAsia" w:ascii="仿宋" w:hAnsi="仿宋" w:eastAsia="仿宋" w:cs="仿宋"/>
                <w:b/>
                <w:bCs/>
                <w:kern w:val="0"/>
                <w:highlight w:val="none"/>
              </w:rPr>
            </w:pPr>
          </w:p>
        </w:tc>
        <w:tc>
          <w:tcPr>
            <w:tcW w:w="3616" w:type="dxa"/>
          </w:tcPr>
          <w:p w14:paraId="188F21E5">
            <w:pPr>
              <w:rPr>
                <w:rFonts w:hint="eastAsia" w:ascii="仿宋" w:hAnsi="仿宋" w:eastAsia="仿宋" w:cs="仿宋"/>
                <w:b/>
                <w:bCs/>
                <w:kern w:val="0"/>
                <w:highlight w:val="none"/>
              </w:rPr>
            </w:pPr>
          </w:p>
        </w:tc>
      </w:tr>
      <w:tr w14:paraId="4B82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02FDBF2D">
            <w:pPr>
              <w:rPr>
                <w:rFonts w:hint="eastAsia" w:ascii="仿宋" w:hAnsi="仿宋" w:eastAsia="仿宋" w:cs="仿宋"/>
                <w:b/>
                <w:bCs/>
                <w:kern w:val="0"/>
                <w:highlight w:val="none"/>
              </w:rPr>
            </w:pPr>
          </w:p>
        </w:tc>
        <w:tc>
          <w:tcPr>
            <w:tcW w:w="1407" w:type="dxa"/>
          </w:tcPr>
          <w:p w14:paraId="7AF1CC3C">
            <w:pPr>
              <w:rPr>
                <w:rFonts w:hint="eastAsia" w:ascii="仿宋" w:hAnsi="仿宋" w:eastAsia="仿宋" w:cs="仿宋"/>
                <w:b/>
                <w:bCs/>
                <w:kern w:val="0"/>
                <w:highlight w:val="none"/>
              </w:rPr>
            </w:pPr>
          </w:p>
        </w:tc>
        <w:tc>
          <w:tcPr>
            <w:tcW w:w="3616" w:type="dxa"/>
          </w:tcPr>
          <w:p w14:paraId="466C3A2F">
            <w:pPr>
              <w:rPr>
                <w:rFonts w:hint="eastAsia" w:ascii="仿宋" w:hAnsi="仿宋" w:eastAsia="仿宋" w:cs="仿宋"/>
                <w:b/>
                <w:bCs/>
                <w:kern w:val="0"/>
                <w:highlight w:val="none"/>
              </w:rPr>
            </w:pPr>
          </w:p>
        </w:tc>
      </w:tr>
      <w:tr w14:paraId="013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3172D7EF">
            <w:pPr>
              <w:rPr>
                <w:rFonts w:hint="eastAsia" w:ascii="仿宋" w:hAnsi="仿宋" w:eastAsia="仿宋" w:cs="仿宋"/>
                <w:b/>
                <w:bCs/>
                <w:kern w:val="0"/>
                <w:highlight w:val="none"/>
              </w:rPr>
            </w:pPr>
          </w:p>
        </w:tc>
        <w:tc>
          <w:tcPr>
            <w:tcW w:w="1407" w:type="dxa"/>
          </w:tcPr>
          <w:p w14:paraId="000F0A30">
            <w:pPr>
              <w:rPr>
                <w:rFonts w:hint="eastAsia" w:ascii="仿宋" w:hAnsi="仿宋" w:eastAsia="仿宋" w:cs="仿宋"/>
                <w:b/>
                <w:bCs/>
                <w:kern w:val="0"/>
                <w:highlight w:val="none"/>
              </w:rPr>
            </w:pPr>
          </w:p>
        </w:tc>
        <w:tc>
          <w:tcPr>
            <w:tcW w:w="3616" w:type="dxa"/>
          </w:tcPr>
          <w:p w14:paraId="70261DA0">
            <w:pPr>
              <w:rPr>
                <w:rFonts w:hint="eastAsia" w:ascii="仿宋" w:hAnsi="仿宋" w:eastAsia="仿宋" w:cs="仿宋"/>
                <w:b/>
                <w:bCs/>
                <w:kern w:val="0"/>
                <w:highlight w:val="none"/>
              </w:rPr>
            </w:pPr>
          </w:p>
        </w:tc>
      </w:tr>
      <w:tr w14:paraId="2E65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52" w:type="dxa"/>
          </w:tcPr>
          <w:p w14:paraId="57AEF962">
            <w:pPr>
              <w:rPr>
                <w:rFonts w:hint="eastAsia" w:ascii="仿宋" w:hAnsi="仿宋" w:eastAsia="仿宋" w:cs="仿宋"/>
                <w:b/>
                <w:bCs/>
                <w:kern w:val="0"/>
                <w:highlight w:val="none"/>
              </w:rPr>
            </w:pPr>
          </w:p>
        </w:tc>
        <w:tc>
          <w:tcPr>
            <w:tcW w:w="1407" w:type="dxa"/>
          </w:tcPr>
          <w:p w14:paraId="7F69AAAD">
            <w:pPr>
              <w:rPr>
                <w:rFonts w:hint="eastAsia" w:ascii="仿宋" w:hAnsi="仿宋" w:eastAsia="仿宋" w:cs="仿宋"/>
                <w:b/>
                <w:bCs/>
                <w:kern w:val="0"/>
                <w:highlight w:val="none"/>
              </w:rPr>
            </w:pPr>
          </w:p>
        </w:tc>
        <w:tc>
          <w:tcPr>
            <w:tcW w:w="3616" w:type="dxa"/>
          </w:tcPr>
          <w:p w14:paraId="2BD8A8D7">
            <w:pPr>
              <w:rPr>
                <w:rFonts w:hint="eastAsia" w:ascii="仿宋" w:hAnsi="仿宋" w:eastAsia="仿宋" w:cs="仿宋"/>
                <w:b/>
                <w:bCs/>
                <w:kern w:val="0"/>
                <w:highlight w:val="none"/>
              </w:rPr>
            </w:pPr>
          </w:p>
        </w:tc>
      </w:tr>
      <w:tr w14:paraId="13C8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14:paraId="76F7FA8A">
            <w:pPr>
              <w:rPr>
                <w:rFonts w:hint="eastAsia" w:ascii="仿宋" w:hAnsi="仿宋" w:eastAsia="仿宋" w:cs="仿宋"/>
                <w:b/>
                <w:bCs/>
                <w:kern w:val="0"/>
                <w:highlight w:val="none"/>
              </w:rPr>
            </w:pPr>
          </w:p>
        </w:tc>
        <w:tc>
          <w:tcPr>
            <w:tcW w:w="1407" w:type="dxa"/>
          </w:tcPr>
          <w:p w14:paraId="1E309FF4">
            <w:pPr>
              <w:rPr>
                <w:rFonts w:hint="eastAsia" w:ascii="仿宋" w:hAnsi="仿宋" w:eastAsia="仿宋" w:cs="仿宋"/>
                <w:b/>
                <w:bCs/>
                <w:kern w:val="0"/>
                <w:highlight w:val="none"/>
              </w:rPr>
            </w:pPr>
          </w:p>
        </w:tc>
        <w:tc>
          <w:tcPr>
            <w:tcW w:w="3616" w:type="dxa"/>
          </w:tcPr>
          <w:p w14:paraId="3D9D4BB8">
            <w:pPr>
              <w:rPr>
                <w:rFonts w:hint="eastAsia" w:ascii="仿宋" w:hAnsi="仿宋" w:eastAsia="仿宋" w:cs="仿宋"/>
                <w:b/>
                <w:bCs/>
                <w:kern w:val="0"/>
                <w:highlight w:val="none"/>
              </w:rPr>
            </w:pPr>
          </w:p>
        </w:tc>
      </w:tr>
      <w:tr w14:paraId="197A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52" w:type="dxa"/>
          </w:tcPr>
          <w:p w14:paraId="4525DBAA">
            <w:pPr>
              <w:rPr>
                <w:rFonts w:hint="eastAsia" w:ascii="仿宋" w:hAnsi="仿宋" w:eastAsia="仿宋" w:cs="仿宋"/>
                <w:b/>
                <w:bCs/>
                <w:kern w:val="0"/>
                <w:highlight w:val="none"/>
              </w:rPr>
            </w:pPr>
          </w:p>
        </w:tc>
        <w:tc>
          <w:tcPr>
            <w:tcW w:w="1407" w:type="dxa"/>
          </w:tcPr>
          <w:p w14:paraId="377E1BDE">
            <w:pPr>
              <w:rPr>
                <w:rFonts w:hint="eastAsia" w:ascii="仿宋" w:hAnsi="仿宋" w:eastAsia="仿宋" w:cs="仿宋"/>
                <w:b/>
                <w:bCs/>
                <w:kern w:val="0"/>
                <w:highlight w:val="none"/>
              </w:rPr>
            </w:pPr>
          </w:p>
        </w:tc>
        <w:tc>
          <w:tcPr>
            <w:tcW w:w="3616" w:type="dxa"/>
          </w:tcPr>
          <w:p w14:paraId="3A1E355E">
            <w:pPr>
              <w:rPr>
                <w:rFonts w:hint="eastAsia" w:ascii="仿宋" w:hAnsi="仿宋" w:eastAsia="仿宋" w:cs="仿宋"/>
                <w:b/>
                <w:bCs/>
                <w:kern w:val="0"/>
                <w:highlight w:val="none"/>
              </w:rPr>
            </w:pPr>
          </w:p>
        </w:tc>
      </w:tr>
      <w:tr w14:paraId="37F3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52" w:type="dxa"/>
          </w:tcPr>
          <w:p w14:paraId="039E26E5">
            <w:pPr>
              <w:rPr>
                <w:rFonts w:hint="eastAsia" w:ascii="仿宋" w:hAnsi="仿宋" w:eastAsia="仿宋" w:cs="仿宋"/>
                <w:b/>
                <w:bCs/>
                <w:kern w:val="0"/>
                <w:highlight w:val="none"/>
              </w:rPr>
            </w:pPr>
          </w:p>
        </w:tc>
        <w:tc>
          <w:tcPr>
            <w:tcW w:w="1407" w:type="dxa"/>
          </w:tcPr>
          <w:p w14:paraId="3640E5CE">
            <w:pPr>
              <w:rPr>
                <w:rFonts w:hint="eastAsia" w:ascii="仿宋" w:hAnsi="仿宋" w:eastAsia="仿宋" w:cs="仿宋"/>
                <w:b/>
                <w:bCs/>
                <w:kern w:val="0"/>
                <w:highlight w:val="none"/>
              </w:rPr>
            </w:pPr>
          </w:p>
        </w:tc>
        <w:tc>
          <w:tcPr>
            <w:tcW w:w="3616" w:type="dxa"/>
          </w:tcPr>
          <w:p w14:paraId="25AB07F0">
            <w:pPr>
              <w:rPr>
                <w:rFonts w:hint="eastAsia" w:ascii="仿宋" w:hAnsi="仿宋" w:eastAsia="仿宋" w:cs="仿宋"/>
                <w:b/>
                <w:bCs/>
                <w:kern w:val="0"/>
                <w:highlight w:val="none"/>
              </w:rPr>
            </w:pPr>
          </w:p>
        </w:tc>
      </w:tr>
      <w:tr w14:paraId="3DFC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52" w:type="dxa"/>
          </w:tcPr>
          <w:p w14:paraId="6E58D967">
            <w:pPr>
              <w:rPr>
                <w:rFonts w:hint="eastAsia" w:ascii="仿宋" w:hAnsi="仿宋" w:eastAsia="仿宋" w:cs="仿宋"/>
                <w:b/>
                <w:bCs/>
                <w:kern w:val="0"/>
                <w:highlight w:val="none"/>
              </w:rPr>
            </w:pPr>
          </w:p>
        </w:tc>
        <w:tc>
          <w:tcPr>
            <w:tcW w:w="1407" w:type="dxa"/>
          </w:tcPr>
          <w:p w14:paraId="362042EC">
            <w:pPr>
              <w:rPr>
                <w:rFonts w:hint="eastAsia" w:ascii="仿宋" w:hAnsi="仿宋" w:eastAsia="仿宋" w:cs="仿宋"/>
                <w:b/>
                <w:bCs/>
                <w:kern w:val="0"/>
                <w:highlight w:val="none"/>
              </w:rPr>
            </w:pPr>
          </w:p>
        </w:tc>
        <w:tc>
          <w:tcPr>
            <w:tcW w:w="3616" w:type="dxa"/>
          </w:tcPr>
          <w:p w14:paraId="6F99389F">
            <w:pPr>
              <w:rPr>
                <w:rFonts w:hint="eastAsia" w:ascii="仿宋" w:hAnsi="仿宋" w:eastAsia="仿宋" w:cs="仿宋"/>
                <w:b/>
                <w:bCs/>
                <w:kern w:val="0"/>
                <w:highlight w:val="none"/>
              </w:rPr>
            </w:pPr>
          </w:p>
        </w:tc>
      </w:tr>
      <w:tr w14:paraId="531E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052" w:type="dxa"/>
          </w:tcPr>
          <w:p w14:paraId="260E314E">
            <w:pPr>
              <w:rPr>
                <w:rFonts w:hint="eastAsia" w:ascii="仿宋" w:hAnsi="仿宋" w:eastAsia="仿宋" w:cs="仿宋"/>
                <w:b/>
                <w:bCs/>
                <w:kern w:val="0"/>
                <w:highlight w:val="none"/>
              </w:rPr>
            </w:pPr>
          </w:p>
        </w:tc>
        <w:tc>
          <w:tcPr>
            <w:tcW w:w="1407" w:type="dxa"/>
          </w:tcPr>
          <w:p w14:paraId="7EBBBD8E">
            <w:pPr>
              <w:rPr>
                <w:rFonts w:hint="eastAsia" w:ascii="仿宋" w:hAnsi="仿宋" w:eastAsia="仿宋" w:cs="仿宋"/>
                <w:b/>
                <w:bCs/>
                <w:kern w:val="0"/>
                <w:highlight w:val="none"/>
              </w:rPr>
            </w:pPr>
          </w:p>
        </w:tc>
        <w:tc>
          <w:tcPr>
            <w:tcW w:w="3616" w:type="dxa"/>
          </w:tcPr>
          <w:p w14:paraId="4BDB56C1">
            <w:pPr>
              <w:rPr>
                <w:rFonts w:hint="eastAsia" w:ascii="仿宋" w:hAnsi="仿宋" w:eastAsia="仿宋" w:cs="仿宋"/>
                <w:b/>
                <w:bCs/>
                <w:kern w:val="0"/>
                <w:highlight w:val="none"/>
              </w:rPr>
            </w:pPr>
          </w:p>
        </w:tc>
      </w:tr>
      <w:tr w14:paraId="5C64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52" w:type="dxa"/>
          </w:tcPr>
          <w:p w14:paraId="4ECC592F">
            <w:pPr>
              <w:rPr>
                <w:rFonts w:hint="eastAsia" w:ascii="仿宋" w:hAnsi="仿宋" w:eastAsia="仿宋" w:cs="仿宋"/>
                <w:b/>
                <w:bCs/>
                <w:kern w:val="0"/>
                <w:highlight w:val="none"/>
              </w:rPr>
            </w:pPr>
          </w:p>
        </w:tc>
        <w:tc>
          <w:tcPr>
            <w:tcW w:w="1407" w:type="dxa"/>
          </w:tcPr>
          <w:p w14:paraId="3C043CD4">
            <w:pPr>
              <w:rPr>
                <w:rFonts w:hint="eastAsia" w:ascii="仿宋" w:hAnsi="仿宋" w:eastAsia="仿宋" w:cs="仿宋"/>
                <w:b/>
                <w:bCs/>
                <w:kern w:val="0"/>
                <w:highlight w:val="none"/>
              </w:rPr>
            </w:pPr>
          </w:p>
        </w:tc>
        <w:tc>
          <w:tcPr>
            <w:tcW w:w="3616" w:type="dxa"/>
          </w:tcPr>
          <w:p w14:paraId="385A0B2D">
            <w:pPr>
              <w:rPr>
                <w:rFonts w:hint="eastAsia" w:ascii="仿宋" w:hAnsi="仿宋" w:eastAsia="仿宋" w:cs="仿宋"/>
                <w:b/>
                <w:bCs/>
                <w:kern w:val="0"/>
                <w:highlight w:val="none"/>
              </w:rPr>
            </w:pPr>
          </w:p>
        </w:tc>
      </w:tr>
      <w:tr w14:paraId="1B39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14:paraId="26193C6E">
            <w:pPr>
              <w:rPr>
                <w:rFonts w:hint="eastAsia" w:ascii="仿宋" w:hAnsi="仿宋" w:eastAsia="仿宋" w:cs="仿宋"/>
                <w:b/>
                <w:bCs/>
                <w:kern w:val="0"/>
                <w:highlight w:val="none"/>
              </w:rPr>
            </w:pPr>
          </w:p>
        </w:tc>
        <w:tc>
          <w:tcPr>
            <w:tcW w:w="1407" w:type="dxa"/>
          </w:tcPr>
          <w:p w14:paraId="0CDDC01F">
            <w:pPr>
              <w:rPr>
                <w:rFonts w:hint="eastAsia" w:ascii="仿宋" w:hAnsi="仿宋" w:eastAsia="仿宋" w:cs="仿宋"/>
                <w:b/>
                <w:bCs/>
                <w:kern w:val="0"/>
                <w:highlight w:val="none"/>
              </w:rPr>
            </w:pPr>
          </w:p>
        </w:tc>
        <w:tc>
          <w:tcPr>
            <w:tcW w:w="3616" w:type="dxa"/>
          </w:tcPr>
          <w:p w14:paraId="63326DAE">
            <w:pPr>
              <w:rPr>
                <w:rFonts w:hint="eastAsia" w:ascii="仿宋" w:hAnsi="仿宋" w:eastAsia="仿宋" w:cs="仿宋"/>
                <w:b/>
                <w:bCs/>
                <w:kern w:val="0"/>
                <w:highlight w:val="none"/>
              </w:rPr>
            </w:pPr>
          </w:p>
        </w:tc>
      </w:tr>
    </w:tbl>
    <w:p w14:paraId="3E8194E3">
      <w:pPr>
        <w:rPr>
          <w:rFonts w:hint="eastAsia" w:ascii="仿宋" w:hAnsi="仿宋" w:eastAsia="仿宋" w:cs="仿宋"/>
          <w:highlight w:val="none"/>
        </w:rPr>
      </w:pPr>
    </w:p>
    <w:p w14:paraId="1C436613">
      <w:pPr>
        <w:pStyle w:val="22"/>
        <w:tabs>
          <w:tab w:val="right" w:leader="dot" w:pos="8302"/>
        </w:tabs>
        <w:rPr>
          <w:rFonts w:hint="eastAsia" w:ascii="仿宋" w:hAnsi="仿宋" w:eastAsia="仿宋" w:cs="仿宋"/>
          <w:highlight w:val="none"/>
        </w:rPr>
      </w:pPr>
      <w:bookmarkStart w:id="86" w:name="_Toc489655320"/>
    </w:p>
    <w:p w14:paraId="0334958A">
      <w:pPr>
        <w:rPr>
          <w:rFonts w:hint="eastAsia" w:ascii="仿宋" w:hAnsi="仿宋" w:eastAsia="仿宋" w:cs="仿宋"/>
          <w:highlight w:val="none"/>
        </w:rPr>
      </w:pPr>
    </w:p>
    <w:p w14:paraId="793FCBEF">
      <w:pPr>
        <w:pStyle w:val="36"/>
        <w:rPr>
          <w:rFonts w:hint="eastAsia" w:ascii="仿宋" w:hAnsi="仿宋" w:eastAsia="仿宋" w:cs="仿宋"/>
          <w:highlight w:val="none"/>
        </w:rPr>
      </w:pPr>
    </w:p>
    <w:p w14:paraId="0EA17B7E">
      <w:pPr>
        <w:pStyle w:val="36"/>
        <w:rPr>
          <w:rFonts w:hint="eastAsia" w:ascii="仿宋" w:hAnsi="仿宋" w:eastAsia="仿宋" w:cs="仿宋"/>
          <w:highlight w:val="none"/>
        </w:rPr>
      </w:pPr>
    </w:p>
    <w:p w14:paraId="6A68DA36">
      <w:pPr>
        <w:pStyle w:val="36"/>
        <w:rPr>
          <w:rFonts w:hint="eastAsia" w:ascii="仿宋" w:hAnsi="仿宋" w:eastAsia="仿宋" w:cs="仿宋"/>
          <w:highlight w:val="none"/>
        </w:rPr>
      </w:pPr>
    </w:p>
    <w:p w14:paraId="7531FB37">
      <w:pPr>
        <w:pStyle w:val="36"/>
        <w:rPr>
          <w:rFonts w:hint="eastAsia" w:ascii="仿宋" w:hAnsi="仿宋" w:eastAsia="仿宋" w:cs="仿宋"/>
          <w:highlight w:val="none"/>
        </w:rPr>
      </w:pPr>
    </w:p>
    <w:p w14:paraId="26474397">
      <w:pPr>
        <w:pStyle w:val="36"/>
        <w:rPr>
          <w:rFonts w:hint="eastAsia" w:ascii="仿宋" w:hAnsi="仿宋" w:eastAsia="仿宋" w:cs="仿宋"/>
          <w:highlight w:val="none"/>
        </w:rPr>
      </w:pPr>
    </w:p>
    <w:p w14:paraId="3AB12A0B">
      <w:pPr>
        <w:pStyle w:val="36"/>
        <w:rPr>
          <w:rFonts w:hint="eastAsia" w:ascii="仿宋" w:hAnsi="仿宋" w:eastAsia="仿宋" w:cs="仿宋"/>
          <w:highlight w:val="none"/>
        </w:rPr>
      </w:pPr>
    </w:p>
    <w:p w14:paraId="409D33B6">
      <w:pPr>
        <w:pStyle w:val="36"/>
        <w:rPr>
          <w:rFonts w:hint="eastAsia" w:ascii="仿宋" w:hAnsi="仿宋" w:eastAsia="仿宋" w:cs="仿宋"/>
          <w:highlight w:val="none"/>
        </w:rPr>
      </w:pPr>
    </w:p>
    <w:p w14:paraId="16962F86">
      <w:pPr>
        <w:pStyle w:val="36"/>
        <w:rPr>
          <w:rFonts w:hint="eastAsia" w:ascii="仿宋" w:hAnsi="仿宋" w:eastAsia="仿宋" w:cs="仿宋"/>
          <w:highlight w:val="none"/>
        </w:rPr>
      </w:pPr>
    </w:p>
    <w:p w14:paraId="7C0FA8FC">
      <w:pPr>
        <w:spacing w:line="480" w:lineRule="auto"/>
        <w:jc w:val="center"/>
        <w:rPr>
          <w:rFonts w:hint="eastAsia" w:ascii="仿宋" w:hAnsi="仿宋" w:eastAsia="仿宋" w:cs="仿宋"/>
          <w:highlight w:val="none"/>
        </w:rPr>
      </w:pPr>
      <w:r>
        <w:rPr>
          <w:rFonts w:hint="eastAsia" w:ascii="仿宋" w:hAnsi="仿宋" w:eastAsia="仿宋" w:cs="仿宋"/>
          <w:b/>
          <w:bCs/>
          <w:sz w:val="32"/>
          <w:szCs w:val="32"/>
          <w:highlight w:val="none"/>
        </w:rPr>
        <w:t>响应文件主要目录及相关证明材料格式、附件</w:t>
      </w:r>
      <w:r>
        <w:rPr>
          <w:rFonts w:hint="eastAsia" w:ascii="仿宋" w:hAnsi="仿宋" w:eastAsia="仿宋" w:cs="仿宋"/>
          <w:highlight w:val="none"/>
        </w:rPr>
        <w:fldChar w:fldCharType="begin"/>
      </w:r>
      <w:r>
        <w:rPr>
          <w:rFonts w:hint="eastAsia" w:ascii="仿宋" w:hAnsi="仿宋" w:eastAsia="仿宋" w:cs="仿宋"/>
          <w:highlight w:val="none"/>
        </w:rPr>
        <w:instrText xml:space="preserve"> TOC \o "1-3" \h \z \u </w:instrText>
      </w:r>
      <w:r>
        <w:rPr>
          <w:rFonts w:hint="eastAsia" w:ascii="仿宋" w:hAnsi="仿宋" w:eastAsia="仿宋" w:cs="仿宋"/>
          <w:highlight w:val="none"/>
        </w:rPr>
        <w:fldChar w:fldCharType="separate"/>
      </w:r>
    </w:p>
    <w:p w14:paraId="4DD2B173">
      <w:pPr>
        <w:pStyle w:val="22"/>
        <w:tabs>
          <w:tab w:val="right" w:leader="dot" w:pos="8392"/>
        </w:tabs>
        <w:rPr>
          <w:rFonts w:hint="eastAsia" w:ascii="仿宋" w:hAnsi="仿宋" w:eastAsia="仿宋" w:cs="仿宋"/>
          <w:highlight w:val="none"/>
        </w:rPr>
      </w:pPr>
    </w:p>
    <w:p w14:paraId="5E97B609">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"_Toc9501"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目录一、磋商申请及声明格式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_Toc9501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FEEDD5F">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"_Toc4540"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目录二、法定代表人授权委托书格式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_Toc4540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67517D2">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"_Toc7190"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目录三、报价表格式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_Toc7190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BA64DB2">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"_Toc8339"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目录四、分项报价表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_Toc8339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7B6AF05">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"_Toc11246"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目录五、资格性和符合性审查响应对照表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_Toc11246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E19A1FB">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"_Toc29975"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目录六、资格证明文件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_Toc29975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5B34554">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"_Toc30427"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目录七、技术条款偏离表格式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_Toc30427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AAAA785">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"_Toc15620"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目录八、商务条款偏离表格式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_Toc15620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6A40EC7">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"_Toc7839"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目录九、技术方案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_Toc7839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7CFB726">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"_Toc23095"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目录十、服务与承诺</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_Toc23095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68DAE28">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"_Toc20514"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目录十一、供应商拟投入本项目团队人员一览表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_Toc20514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3B45E5A">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"_Toc22138"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目录十二、供应商类似业绩情况表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_Toc22138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91E3E7E">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"_Toc9371"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目录十三、投标需要的其他证明文件及材料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_Toc9371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0B680A0">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"_Toc2668"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附件一、政府采购政策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_Toc2668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050D682">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"_Toc19788"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附件二、无重大违法记录声明格式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_Toc19788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AE6A2E3">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"_Toc14565"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附件三、具备履行合同所必需的设备和专业技术能力的声明格式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_Toc14565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5D2AEDF">
      <w:pPr>
        <w:pStyle w:val="16"/>
        <w:tabs>
          <w:tab w:val="right" w:leader="dot" w:pos="839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"_Toc26079" </w:instrText>
      </w:r>
      <w:r>
        <w:rPr>
          <w:rFonts w:hint="eastAsia" w:ascii="仿宋" w:hAnsi="仿宋" w:eastAsia="仿宋" w:cs="仿宋"/>
          <w:highlight w:val="none"/>
        </w:rPr>
        <w:fldChar w:fldCharType="separate"/>
      </w:r>
      <w:r>
        <w:rPr>
          <w:rFonts w:hint="eastAsia" w:ascii="仿宋" w:hAnsi="仿宋" w:eastAsia="仿宋" w:cs="仿宋"/>
          <w:kern w:val="0"/>
          <w:sz w:val="24"/>
          <w:szCs w:val="24"/>
          <w:highlight w:val="none"/>
          <w:lang w:val="zh-CN"/>
        </w:rPr>
        <w:t>附件</w:t>
      </w:r>
      <w:r>
        <w:rPr>
          <w:rFonts w:hint="eastAsia" w:ascii="仿宋" w:hAnsi="仿宋" w:eastAsia="仿宋" w:cs="仿宋"/>
          <w:kern w:val="0"/>
          <w:sz w:val="24"/>
          <w:szCs w:val="24"/>
          <w:highlight w:val="none"/>
        </w:rPr>
        <w:t>四</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rPr>
        <w:t>南京市政府采购供应商信用记录表暨信用承诺书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_Toc26079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8907DC5">
      <w:pPr>
        <w:spacing w:line="480" w:lineRule="auto"/>
        <w:jc w:val="center"/>
        <w:rPr>
          <w:rFonts w:hint="eastAsia" w:ascii="仿宋" w:hAnsi="仿宋" w:eastAsia="仿宋" w:cs="仿宋"/>
          <w:sz w:val="32"/>
          <w:szCs w:val="32"/>
          <w:highlight w:val="none"/>
        </w:rPr>
      </w:pPr>
      <w:r>
        <w:rPr>
          <w:rFonts w:hint="eastAsia" w:ascii="仿宋" w:hAnsi="仿宋" w:eastAsia="仿宋" w:cs="仿宋"/>
          <w:highlight w:val="none"/>
        </w:rPr>
        <w:fldChar w:fldCharType="end"/>
      </w:r>
      <w:bookmarkEnd w:id="86"/>
    </w:p>
    <w:p w14:paraId="28DE93BB">
      <w:pPr>
        <w:rPr>
          <w:rFonts w:hint="eastAsia" w:ascii="仿宋" w:hAnsi="仿宋" w:eastAsia="仿宋" w:cs="仿宋"/>
          <w:b/>
          <w:bCs/>
          <w:sz w:val="22"/>
          <w:szCs w:val="24"/>
          <w:highlight w:val="none"/>
        </w:rPr>
      </w:pPr>
      <w:r>
        <w:rPr>
          <w:rFonts w:hint="eastAsia" w:ascii="仿宋" w:hAnsi="仿宋" w:eastAsia="仿宋" w:cs="仿宋"/>
          <w:b/>
          <w:bCs/>
          <w:sz w:val="22"/>
          <w:szCs w:val="24"/>
          <w:highlight w:val="none"/>
        </w:rPr>
        <w:br w:type="page"/>
      </w:r>
    </w:p>
    <w:p w14:paraId="22ED4B16">
      <w:pPr>
        <w:spacing w:line="360" w:lineRule="auto"/>
        <w:outlineLvl w:val="2"/>
        <w:rPr>
          <w:rFonts w:hint="eastAsia" w:ascii="仿宋" w:hAnsi="仿宋" w:eastAsia="仿宋" w:cs="仿宋"/>
          <w:b/>
          <w:bCs/>
          <w:sz w:val="22"/>
          <w:highlight w:val="none"/>
        </w:rPr>
      </w:pPr>
      <w:bookmarkStart w:id="87" w:name="_Toc9501"/>
      <w:r>
        <w:rPr>
          <w:rFonts w:hint="eastAsia" w:ascii="仿宋" w:hAnsi="仿宋" w:eastAsia="仿宋" w:cs="仿宋"/>
          <w:b/>
          <w:bCs/>
          <w:sz w:val="22"/>
          <w:highlight w:val="none"/>
        </w:rPr>
        <w:t>目录一、磋商申请及声明格式</w:t>
      </w:r>
      <w:bookmarkEnd w:id="87"/>
    </w:p>
    <w:p w14:paraId="3FBB4ABB">
      <w:pPr>
        <w:pStyle w:val="3"/>
        <w:spacing w:line="360" w:lineRule="auto"/>
        <w:ind w:left="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磋商申请及声明</w:t>
      </w:r>
    </w:p>
    <w:p w14:paraId="37E60AA2">
      <w:pPr>
        <w:widowControl/>
        <w:shd w:val="clear" w:color="auto" w:fill="FFFFFF"/>
        <w:spacing w:line="360" w:lineRule="auto"/>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致：中共南京市雨花台区委党校(采购人)</w:t>
      </w:r>
    </w:p>
    <w:p w14:paraId="67B84CF3">
      <w:pPr>
        <w:pStyle w:val="15"/>
        <w:ind w:firstLine="960"/>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源成工程咨询（江苏南京）有限责任公司</w:t>
      </w:r>
    </w:p>
    <w:p w14:paraId="6BDD4FAF">
      <w:pPr>
        <w:pStyle w:val="3"/>
        <w:tabs>
          <w:tab w:val="left" w:pos="5401"/>
          <w:tab w:val="left" w:pos="7458"/>
          <w:tab w:val="left" w:pos="8727"/>
        </w:tabs>
        <w:spacing w:line="360" w:lineRule="auto"/>
        <w:ind w:left="0" w:leftChars="0" w:firstLine="720" w:firstLineChars="300"/>
        <w:rPr>
          <w:rFonts w:hint="eastAsia" w:ascii="仿宋" w:hAnsi="仿宋" w:eastAsia="仿宋" w:cs="仿宋"/>
          <w:highlight w:val="none"/>
        </w:rPr>
      </w:pPr>
      <w:r>
        <w:rPr>
          <w:rFonts w:hint="eastAsia" w:ascii="仿宋" w:hAnsi="仿宋" w:eastAsia="仿宋" w:cs="仿宋"/>
          <w:highlight w:val="none"/>
        </w:rPr>
        <w:t>根据贵方</w:t>
      </w:r>
      <w:r>
        <w:rPr>
          <w:rFonts w:hint="eastAsia" w:ascii="仿宋" w:hAnsi="仿宋" w:eastAsia="仿宋" w:cs="仿宋"/>
          <w:highlight w:val="none"/>
          <w:u w:val="single"/>
          <w:lang w:eastAsia="zh-CN"/>
        </w:rPr>
        <w:t>中共南京市雨花台区委党校客房物资及日常用品采购项目</w:t>
      </w:r>
      <w:r>
        <w:rPr>
          <w:rFonts w:hint="eastAsia" w:ascii="仿宋" w:hAnsi="仿宋" w:eastAsia="仿宋" w:cs="仿宋"/>
          <w:highlight w:val="none"/>
        </w:rPr>
        <w:t>（项目名称）</w:t>
      </w:r>
      <w:r>
        <w:rPr>
          <w:rFonts w:hint="eastAsia" w:ascii="仿宋" w:hAnsi="仿宋" w:eastAsia="仿宋" w:cs="仿宋"/>
          <w:highlight w:val="none"/>
          <w:u w:val="single"/>
          <w:lang w:val="en-US" w:eastAsia="zh-CN"/>
        </w:rPr>
        <w:t>YCZX-CS-202401277</w:t>
      </w:r>
      <w:r>
        <w:rPr>
          <w:rFonts w:hint="eastAsia" w:ascii="仿宋" w:hAnsi="仿宋" w:eastAsia="仿宋" w:cs="仿宋"/>
          <w:highlight w:val="none"/>
        </w:rPr>
        <w:t>（项目编号</w:t>
      </w:r>
      <w:r>
        <w:rPr>
          <w:rFonts w:hint="eastAsia" w:ascii="仿宋" w:hAnsi="仿宋" w:eastAsia="仿宋" w:cs="仿宋"/>
          <w:highlight w:val="none"/>
          <w:lang w:eastAsia="zh-CN"/>
        </w:rPr>
        <w:t>）</w:t>
      </w:r>
      <w:r>
        <w:rPr>
          <w:rFonts w:hint="eastAsia" w:ascii="仿宋" w:hAnsi="仿宋" w:eastAsia="仿宋" w:cs="仿宋"/>
          <w:highlight w:val="none"/>
        </w:rPr>
        <w:t>磋商公告，我方</w:t>
      </w:r>
      <w:r>
        <w:rPr>
          <w:rFonts w:hint="eastAsia" w:ascii="仿宋" w:hAnsi="仿宋" w:eastAsia="仿宋" w:cs="仿宋"/>
          <w:highlight w:val="none"/>
          <w:u w:val="single"/>
          <w:lang w:val="en-US"/>
        </w:rPr>
        <w:t xml:space="preserve">            </w:t>
      </w:r>
      <w:r>
        <w:rPr>
          <w:rFonts w:hint="eastAsia" w:ascii="仿宋" w:hAnsi="仿宋" w:eastAsia="仿宋" w:cs="仿宋"/>
          <w:highlight w:val="none"/>
          <w:lang w:val="en-US"/>
        </w:rPr>
        <w:t>(供应商名称)</w:t>
      </w:r>
      <w:r>
        <w:rPr>
          <w:rFonts w:hint="eastAsia" w:ascii="仿宋" w:hAnsi="仿宋" w:eastAsia="仿宋" w:cs="仿宋"/>
          <w:highlight w:val="none"/>
        </w:rPr>
        <w:t>决定参与本次采购活动，提交响应文件并参加磋商。</w:t>
      </w:r>
    </w:p>
    <w:p w14:paraId="4A22242F">
      <w:pPr>
        <w:pStyle w:val="3"/>
        <w:tabs>
          <w:tab w:val="left" w:pos="5401"/>
          <w:tab w:val="left" w:pos="7458"/>
          <w:tab w:val="left" w:pos="8727"/>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rPr>
        <w:t>据此函，</w:t>
      </w:r>
      <w:r>
        <w:rPr>
          <w:rFonts w:hint="eastAsia" w:ascii="仿宋" w:hAnsi="仿宋" w:eastAsia="仿宋" w:cs="仿宋"/>
          <w:highlight w:val="none"/>
          <w:lang w:val="en-US"/>
        </w:rPr>
        <w:t>声明</w:t>
      </w:r>
      <w:r>
        <w:rPr>
          <w:rFonts w:hint="eastAsia" w:ascii="仿宋" w:hAnsi="仿宋" w:eastAsia="仿宋" w:cs="仿宋"/>
          <w:highlight w:val="none"/>
        </w:rPr>
        <w:t>如下：</w:t>
      </w:r>
    </w:p>
    <w:p w14:paraId="0F494313">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1.我方的资格条件符合政府采购法和本次采购要求。</w:t>
      </w:r>
    </w:p>
    <w:p w14:paraId="5F790BBD">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2.我方参加政府采购活动前三年内，在经营活动中没有重大违法记录。</w:t>
      </w:r>
    </w:p>
    <w:p w14:paraId="6DAB7835">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3.参加本次采购活动前，我方没有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w:t>
      </w:r>
    </w:p>
    <w:p w14:paraId="6A7DE1C0">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 xml:space="preserve">4.我方在全国范围内未受过财政部门禁止参加政府采购活动的处罚期限，或在全国范围内受过财政部门禁止参加政府采购活动的处罚期限已满。 </w:t>
      </w:r>
    </w:p>
    <w:p w14:paraId="173BC65E">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5.我方与参与本次采购活动的其他供应商的负责人不是同一人，也不存在直接控股、管理关系。</w:t>
      </w:r>
    </w:p>
    <w:p w14:paraId="635CFE83">
      <w:pPr>
        <w:pStyle w:val="3"/>
        <w:tabs>
          <w:tab w:val="left" w:pos="6623"/>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6.我方同意并向贵方提供了与投标有关的所有证据和资料。</w:t>
      </w:r>
    </w:p>
    <w:p w14:paraId="3A4BC82D">
      <w:pPr>
        <w:pStyle w:val="3"/>
        <w:tabs>
          <w:tab w:val="left" w:pos="6623"/>
        </w:tabs>
        <w:spacing w:line="360" w:lineRule="auto"/>
        <w:ind w:left="0" w:firstLine="480" w:firstLineChars="200"/>
        <w:rPr>
          <w:rFonts w:hint="eastAsia" w:ascii="仿宋" w:hAnsi="仿宋" w:eastAsia="仿宋" w:cs="仿宋"/>
          <w:highlight w:val="none"/>
          <w:lang w:eastAsia="zh-CN"/>
        </w:rPr>
      </w:pPr>
      <w:r>
        <w:rPr>
          <w:rFonts w:hint="eastAsia" w:ascii="仿宋" w:hAnsi="仿宋" w:eastAsia="仿宋" w:cs="仿宋"/>
          <w:highlight w:val="none"/>
          <w:lang w:val="en-US"/>
        </w:rPr>
        <w:t>7.</w:t>
      </w:r>
      <w:r>
        <w:rPr>
          <w:rFonts w:hint="eastAsia" w:ascii="仿宋" w:hAnsi="仿宋" w:eastAsia="仿宋" w:cs="仿宋"/>
          <w:highlight w:val="none"/>
        </w:rPr>
        <w:t>我们的首次磋商报价为（大写）</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元。</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不高于预算金额</w:t>
      </w:r>
      <w:r>
        <w:rPr>
          <w:rFonts w:hint="eastAsia" w:ascii="仿宋" w:hAnsi="仿宋" w:eastAsia="仿宋" w:cs="仿宋"/>
          <w:highlight w:val="none"/>
          <w:lang w:eastAsia="zh-CN"/>
        </w:rPr>
        <w:t>）</w:t>
      </w:r>
    </w:p>
    <w:p w14:paraId="770BA0BC">
      <w:pPr>
        <w:pStyle w:val="3"/>
        <w:tabs>
          <w:tab w:val="left" w:pos="6623"/>
        </w:tabs>
        <w:spacing w:line="360" w:lineRule="auto"/>
        <w:ind w:left="0" w:firstLine="480" w:firstLineChars="200"/>
        <w:rPr>
          <w:rFonts w:hint="eastAsia" w:ascii="仿宋" w:hAnsi="仿宋" w:eastAsia="仿宋" w:cs="仿宋"/>
          <w:color w:val="auto"/>
          <w:highlight w:val="none"/>
          <w:u w:val="single"/>
          <w:lang w:val="en-US" w:eastAsia="zh-CN"/>
        </w:rPr>
      </w:pPr>
      <w:r>
        <w:rPr>
          <w:rFonts w:hint="eastAsia" w:ascii="仿宋" w:hAnsi="仿宋" w:eastAsia="仿宋" w:cs="仿宋"/>
          <w:highlight w:val="none"/>
          <w:lang w:val="en-US"/>
        </w:rPr>
        <w:t>8.项目负责人</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rPr>
        <w:t>（姓名）。</w:t>
      </w:r>
      <w:r>
        <w:rPr>
          <w:rFonts w:hint="eastAsia" w:ascii="仿宋" w:hAnsi="仿宋" w:eastAsia="仿宋" w:cs="仿宋"/>
          <w:color w:val="auto"/>
          <w:highlight w:val="none"/>
          <w:lang w:val="en-US" w:eastAsia="zh-CN"/>
        </w:rPr>
        <w:t>联系方式（移动电话）</w:t>
      </w:r>
      <w:r>
        <w:rPr>
          <w:rFonts w:hint="eastAsia" w:ascii="仿宋" w:hAnsi="仿宋" w:eastAsia="仿宋" w:cs="仿宋"/>
          <w:color w:val="auto"/>
          <w:highlight w:val="none"/>
          <w:u w:val="single"/>
          <w:lang w:val="en-US" w:eastAsia="zh-CN"/>
        </w:rPr>
        <w:t xml:space="preserve">                  。</w:t>
      </w:r>
    </w:p>
    <w:p w14:paraId="14417880">
      <w:pPr>
        <w:pStyle w:val="3"/>
        <w:spacing w:line="360" w:lineRule="auto"/>
        <w:ind w:left="0" w:firstLine="480" w:firstLineChars="200"/>
        <w:jc w:val="both"/>
        <w:rPr>
          <w:rFonts w:hint="eastAsia" w:ascii="仿宋" w:hAnsi="仿宋" w:eastAsia="仿宋" w:cs="仿宋"/>
          <w:highlight w:val="none"/>
        </w:rPr>
      </w:pPr>
      <w:r>
        <w:rPr>
          <w:rFonts w:hint="eastAsia" w:ascii="仿宋" w:hAnsi="仿宋" w:eastAsia="仿宋" w:cs="仿宋"/>
          <w:highlight w:val="none"/>
          <w:lang w:val="en-US"/>
        </w:rPr>
        <w:t>9.</w:t>
      </w:r>
      <w:r>
        <w:rPr>
          <w:rFonts w:hint="eastAsia" w:ascii="仿宋" w:hAnsi="仿宋" w:eastAsia="仿宋" w:cs="仿宋"/>
          <w:highlight w:val="none"/>
        </w:rPr>
        <w:t>我们已详细审核全部磋商文件及其有效补充文件，我们放弃对磋商文件任何误解的权利，提交响应文件后，不对磋商文件本身提出质疑。否则，属于不诚信和故意扰乱政府采购活动行为，我们将无条件接受处罚。</w:t>
      </w:r>
    </w:p>
    <w:p w14:paraId="10239AF9">
      <w:pPr>
        <w:pStyle w:val="3"/>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10.</w:t>
      </w:r>
      <w:r>
        <w:rPr>
          <w:rFonts w:hint="eastAsia" w:ascii="仿宋" w:hAnsi="仿宋" w:eastAsia="仿宋" w:cs="仿宋"/>
          <w:highlight w:val="none"/>
        </w:rPr>
        <w:t>一旦我方成交，我方将根据磋商文件的规定，严格履行合同，并保证于承诺的时间完成货物的安装/集成、调试等工作，交付采购人验收、使用。</w:t>
      </w:r>
    </w:p>
    <w:p w14:paraId="6A44ED25">
      <w:pPr>
        <w:pStyle w:val="3"/>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11.</w:t>
      </w:r>
      <w:r>
        <w:rPr>
          <w:rFonts w:hint="eastAsia" w:ascii="仿宋" w:hAnsi="仿宋" w:eastAsia="仿宋" w:cs="仿宋"/>
          <w:highlight w:val="none"/>
        </w:rPr>
        <w:t>我方决不提供虚假材料谋取成交、决不采取不正当手段诋毁、排挤其他供应商、决不与采购人、其它供应商或者</w:t>
      </w:r>
      <w:r>
        <w:rPr>
          <w:rFonts w:hint="eastAsia" w:ascii="仿宋" w:hAnsi="仿宋" w:eastAsia="仿宋" w:cs="仿宋"/>
          <w:highlight w:val="none"/>
          <w:lang w:val="en-US"/>
        </w:rPr>
        <w:t>采购代理机构</w:t>
      </w:r>
      <w:r>
        <w:rPr>
          <w:rFonts w:hint="eastAsia" w:ascii="仿宋" w:hAnsi="仿宋" w:eastAsia="仿宋" w:cs="仿宋"/>
          <w:highlight w:val="none"/>
        </w:rPr>
        <w:t>恶意串通、决不向采购人、</w:t>
      </w:r>
      <w:r>
        <w:rPr>
          <w:rFonts w:hint="eastAsia" w:ascii="仿宋" w:hAnsi="仿宋" w:eastAsia="仿宋" w:cs="仿宋"/>
          <w:highlight w:val="none"/>
          <w:lang w:val="en-US"/>
        </w:rPr>
        <w:t>采购代理机构</w:t>
      </w:r>
      <w:r>
        <w:rPr>
          <w:rFonts w:hint="eastAsia" w:ascii="仿宋" w:hAnsi="仿宋" w:eastAsia="仿宋" w:cs="仿宋"/>
          <w:highlight w:val="none"/>
        </w:rPr>
        <w:t>工作人员和磋商小组进行商业贿赂、决不拒绝有关部门监督检查或提供虚假情况，如有违反，无条件接受贵方及相关管理部门的处罚。</w:t>
      </w:r>
    </w:p>
    <w:p w14:paraId="37008F6A">
      <w:pPr>
        <w:pStyle w:val="3"/>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12.</w:t>
      </w:r>
      <w:r>
        <w:rPr>
          <w:rFonts w:hint="eastAsia" w:ascii="仿宋" w:hAnsi="仿宋" w:eastAsia="仿宋" w:cs="仿宋"/>
          <w:highlight w:val="none"/>
        </w:rPr>
        <w:t>我方正式通讯方式为：</w:t>
      </w:r>
    </w:p>
    <w:p w14:paraId="7F850E93">
      <w:pPr>
        <w:pStyle w:val="3"/>
        <w:tabs>
          <w:tab w:val="left" w:pos="5077"/>
        </w:tabs>
        <w:spacing w:line="360" w:lineRule="auto"/>
        <w:ind w:left="0" w:firstLine="480" w:firstLineChars="200"/>
        <w:jc w:val="both"/>
        <w:rPr>
          <w:rFonts w:hint="eastAsia" w:ascii="仿宋" w:hAnsi="仿宋" w:eastAsia="仿宋" w:cs="仿宋"/>
          <w:highlight w:val="none"/>
          <w:u w:val="single"/>
        </w:rPr>
      </w:pPr>
      <w:r>
        <w:rPr>
          <w:rFonts w:hint="eastAsia" w:ascii="仿宋" w:hAnsi="仿宋" w:eastAsia="仿宋" w:cs="仿宋"/>
          <w:highlight w:val="none"/>
        </w:rPr>
        <w:t>地 址：</w:t>
      </w:r>
      <w:r>
        <w:rPr>
          <w:rFonts w:hint="eastAsia" w:ascii="仿宋" w:hAnsi="仿宋" w:eastAsia="仿宋" w:cs="仿宋"/>
          <w:highlight w:val="none"/>
          <w:u w:val="single"/>
        </w:rPr>
        <w:tab/>
      </w:r>
    </w:p>
    <w:p w14:paraId="4BC4779E">
      <w:pPr>
        <w:pStyle w:val="3"/>
        <w:tabs>
          <w:tab w:val="left" w:pos="5077"/>
        </w:tabs>
        <w:spacing w:line="360" w:lineRule="auto"/>
        <w:ind w:left="0" w:firstLine="480" w:firstLineChars="200"/>
        <w:jc w:val="both"/>
        <w:rPr>
          <w:rFonts w:hint="eastAsia" w:ascii="仿宋" w:hAnsi="仿宋" w:eastAsia="仿宋" w:cs="仿宋"/>
          <w:highlight w:val="none"/>
          <w:u w:val="single"/>
        </w:rPr>
      </w:pPr>
      <w:r>
        <w:rPr>
          <w:rFonts w:hint="eastAsia" w:ascii="仿宋" w:hAnsi="仿宋" w:eastAsia="仿宋" w:cs="仿宋"/>
          <w:highlight w:val="none"/>
        </w:rPr>
        <w:t>电 话：</w:t>
      </w:r>
      <w:r>
        <w:rPr>
          <w:rFonts w:hint="eastAsia" w:ascii="仿宋" w:hAnsi="仿宋" w:eastAsia="仿宋" w:cs="仿宋"/>
          <w:highlight w:val="none"/>
          <w:u w:val="single"/>
        </w:rPr>
        <w:tab/>
      </w:r>
    </w:p>
    <w:p w14:paraId="61B2DE1C">
      <w:pPr>
        <w:pStyle w:val="3"/>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lang w:val="en-US"/>
        </w:rPr>
        <w:t>13</w:t>
      </w:r>
      <w:r>
        <w:rPr>
          <w:rFonts w:hint="eastAsia" w:ascii="仿宋" w:hAnsi="仿宋" w:eastAsia="仿宋" w:cs="仿宋"/>
          <w:highlight w:val="none"/>
        </w:rPr>
        <w:t>、我方正式开户银行和帐号为：</w:t>
      </w:r>
    </w:p>
    <w:p w14:paraId="052F088C">
      <w:pPr>
        <w:pStyle w:val="3"/>
        <w:tabs>
          <w:tab w:val="left" w:pos="5198"/>
        </w:tabs>
        <w:spacing w:line="360" w:lineRule="auto"/>
        <w:ind w:left="0" w:firstLine="476" w:firstLineChars="200"/>
        <w:rPr>
          <w:rFonts w:hint="eastAsia" w:ascii="仿宋" w:hAnsi="仿宋" w:eastAsia="仿宋" w:cs="仿宋"/>
          <w:highlight w:val="none"/>
        </w:rPr>
      </w:pPr>
      <w:r>
        <w:rPr>
          <w:rFonts w:hint="eastAsia" w:ascii="仿宋" w:hAnsi="仿宋" w:eastAsia="仿宋" w:cs="仿宋"/>
          <w:spacing w:val="-1"/>
          <w:highlight w:val="none"/>
        </w:rPr>
        <w:t>开</w:t>
      </w:r>
      <w:r>
        <w:rPr>
          <w:rFonts w:hint="eastAsia" w:ascii="仿宋" w:hAnsi="仿宋" w:eastAsia="仿宋" w:cs="仿宋"/>
          <w:highlight w:val="none"/>
        </w:rPr>
        <w:t>户银行：</w:t>
      </w:r>
      <w:r>
        <w:rPr>
          <w:rFonts w:hint="eastAsia" w:ascii="仿宋" w:hAnsi="仿宋" w:eastAsia="仿宋" w:cs="仿宋"/>
          <w:highlight w:val="none"/>
          <w:u w:val="single"/>
        </w:rPr>
        <w:tab/>
      </w:r>
    </w:p>
    <w:p w14:paraId="2EBAD02B">
      <w:pPr>
        <w:pStyle w:val="3"/>
        <w:tabs>
          <w:tab w:val="left" w:pos="1270"/>
          <w:tab w:val="left" w:pos="5197"/>
        </w:tabs>
        <w:spacing w:line="360" w:lineRule="auto"/>
        <w:ind w:left="0" w:firstLine="480" w:firstLineChars="200"/>
        <w:rPr>
          <w:rFonts w:hint="eastAsia" w:ascii="仿宋" w:hAnsi="仿宋" w:eastAsia="仿宋" w:cs="仿宋"/>
          <w:highlight w:val="none"/>
        </w:rPr>
      </w:pPr>
      <w:r>
        <w:rPr>
          <w:rFonts w:hint="eastAsia" w:ascii="仿宋" w:hAnsi="仿宋" w:eastAsia="仿宋" w:cs="仿宋"/>
          <w:highlight w:val="none"/>
        </w:rPr>
        <w:t>帐</w:t>
      </w:r>
      <w:r>
        <w:rPr>
          <w:rFonts w:hint="eastAsia" w:ascii="仿宋" w:hAnsi="仿宋" w:eastAsia="仿宋" w:cs="仿宋"/>
          <w:highlight w:val="none"/>
        </w:rPr>
        <w:tab/>
      </w:r>
      <w:r>
        <w:rPr>
          <w:rFonts w:hint="eastAsia" w:ascii="仿宋" w:hAnsi="仿宋" w:eastAsia="仿宋" w:cs="仿宋"/>
          <w:spacing w:val="-1"/>
          <w:highlight w:val="none"/>
        </w:rPr>
        <w:t>号</w:t>
      </w:r>
      <w:r>
        <w:rPr>
          <w:rFonts w:hint="eastAsia" w:ascii="仿宋" w:hAnsi="仿宋" w:eastAsia="仿宋" w:cs="仿宋"/>
          <w:highlight w:val="none"/>
        </w:rPr>
        <w:t>：</w:t>
      </w:r>
      <w:r>
        <w:rPr>
          <w:rFonts w:hint="eastAsia" w:ascii="仿宋" w:hAnsi="仿宋" w:eastAsia="仿宋" w:cs="仿宋"/>
          <w:highlight w:val="none"/>
          <w:u w:val="single"/>
        </w:rPr>
        <w:tab/>
      </w:r>
    </w:p>
    <w:p w14:paraId="203D0B65">
      <w:pPr>
        <w:pStyle w:val="3"/>
        <w:tabs>
          <w:tab w:val="left" w:pos="5112"/>
          <w:tab w:val="left" w:pos="5677"/>
        </w:tabs>
        <w:spacing w:line="360" w:lineRule="auto"/>
        <w:ind w:left="0" w:firstLine="476" w:firstLineChars="200"/>
        <w:jc w:val="both"/>
        <w:rPr>
          <w:rFonts w:hint="eastAsia" w:ascii="仿宋" w:hAnsi="仿宋" w:eastAsia="仿宋" w:cs="仿宋"/>
          <w:highlight w:val="none"/>
          <w:u w:val="single"/>
          <w:lang w:val="en-US"/>
        </w:rPr>
      </w:pPr>
      <w:r>
        <w:rPr>
          <w:rFonts w:hint="eastAsia" w:ascii="仿宋" w:hAnsi="仿宋" w:eastAsia="仿宋" w:cs="仿宋"/>
          <w:spacing w:val="-1"/>
          <w:highlight w:val="none"/>
        </w:rPr>
        <w:t>供</w:t>
      </w:r>
      <w:r>
        <w:rPr>
          <w:rFonts w:hint="eastAsia" w:ascii="仿宋" w:hAnsi="仿宋" w:eastAsia="仿宋" w:cs="仿宋"/>
          <w:highlight w:val="none"/>
        </w:rPr>
        <w:t>应商名称（公章）：</w:t>
      </w:r>
      <w:r>
        <w:rPr>
          <w:rFonts w:hint="eastAsia" w:ascii="仿宋" w:hAnsi="仿宋" w:eastAsia="仿宋" w:cs="仿宋"/>
          <w:highlight w:val="none"/>
          <w:u w:val="single"/>
        </w:rPr>
        <w:tab/>
      </w:r>
    </w:p>
    <w:p w14:paraId="2D841B45">
      <w:pPr>
        <w:pStyle w:val="3"/>
        <w:tabs>
          <w:tab w:val="left" w:pos="1330"/>
          <w:tab w:val="left" w:pos="5677"/>
        </w:tabs>
        <w:spacing w:line="360" w:lineRule="auto"/>
        <w:ind w:left="0" w:firstLine="480" w:firstLineChars="200"/>
        <w:jc w:val="both"/>
        <w:rPr>
          <w:rFonts w:hint="eastAsia" w:ascii="仿宋" w:hAnsi="仿宋" w:eastAsia="仿宋" w:cs="仿宋"/>
          <w:highlight w:val="none"/>
        </w:rPr>
      </w:pPr>
      <w:r>
        <w:rPr>
          <w:rFonts w:hint="eastAsia" w:ascii="仿宋" w:hAnsi="仿宋" w:eastAsia="仿宋" w:cs="仿宋"/>
          <w:highlight w:val="none"/>
        </w:rPr>
        <w:t>日</w:t>
      </w:r>
      <w:r>
        <w:rPr>
          <w:rFonts w:hint="eastAsia" w:ascii="仿宋" w:hAnsi="仿宋" w:eastAsia="仿宋" w:cs="仿宋"/>
          <w:highlight w:val="none"/>
        </w:rPr>
        <w:tab/>
      </w:r>
      <w:r>
        <w:rPr>
          <w:rFonts w:hint="eastAsia" w:ascii="仿宋" w:hAnsi="仿宋" w:eastAsia="仿宋" w:cs="仿宋"/>
          <w:highlight w:val="none"/>
        </w:rPr>
        <w:t>期：</w:t>
      </w:r>
      <w:r>
        <w:rPr>
          <w:rFonts w:hint="eastAsia" w:ascii="仿宋" w:hAnsi="仿宋" w:eastAsia="仿宋" w:cs="仿宋"/>
          <w:highlight w:val="non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14:paraId="3A172B38">
      <w:pPr>
        <w:pStyle w:val="3"/>
        <w:spacing w:before="11" w:line="360" w:lineRule="auto"/>
        <w:ind w:left="0"/>
        <w:rPr>
          <w:rFonts w:hint="eastAsia" w:ascii="仿宋" w:hAnsi="仿宋" w:eastAsia="仿宋" w:cs="仿宋"/>
          <w:highlight w:val="none"/>
          <w:lang w:val="en-US"/>
        </w:rPr>
      </w:pPr>
    </w:p>
    <w:p w14:paraId="0DD5A795">
      <w:pPr>
        <w:rPr>
          <w:rFonts w:hint="eastAsia" w:ascii="仿宋" w:hAnsi="仿宋" w:eastAsia="仿宋" w:cs="仿宋"/>
          <w:b/>
          <w:bCs/>
          <w:sz w:val="22"/>
          <w:highlight w:val="none"/>
        </w:rPr>
      </w:pPr>
      <w:r>
        <w:rPr>
          <w:rFonts w:hint="eastAsia" w:ascii="仿宋" w:hAnsi="仿宋" w:eastAsia="仿宋" w:cs="仿宋"/>
          <w:b/>
          <w:bCs/>
          <w:sz w:val="22"/>
          <w:highlight w:val="none"/>
        </w:rPr>
        <w:br w:type="page"/>
      </w:r>
    </w:p>
    <w:p w14:paraId="11424C82">
      <w:pPr>
        <w:spacing w:line="360" w:lineRule="auto"/>
        <w:outlineLvl w:val="2"/>
        <w:rPr>
          <w:rFonts w:hint="eastAsia" w:ascii="仿宋" w:hAnsi="仿宋" w:eastAsia="仿宋" w:cs="仿宋"/>
          <w:b/>
          <w:bCs/>
          <w:sz w:val="22"/>
          <w:highlight w:val="none"/>
        </w:rPr>
      </w:pPr>
      <w:bookmarkStart w:id="88" w:name="_Toc4540"/>
      <w:r>
        <w:rPr>
          <w:rFonts w:hint="eastAsia" w:ascii="仿宋" w:hAnsi="仿宋" w:eastAsia="仿宋" w:cs="仿宋"/>
          <w:b/>
          <w:bCs/>
          <w:sz w:val="22"/>
          <w:highlight w:val="none"/>
        </w:rPr>
        <w:t>目录二、法定代表人授权委托书格式</w:t>
      </w:r>
      <w:bookmarkEnd w:id="88"/>
    </w:p>
    <w:p w14:paraId="283CD7E8">
      <w:pPr>
        <w:pStyle w:val="3"/>
        <w:spacing w:line="360" w:lineRule="auto"/>
        <w:ind w:left="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法定代表人授权委托书</w:t>
      </w:r>
    </w:p>
    <w:p w14:paraId="68FC621B">
      <w:pPr>
        <w:pStyle w:val="3"/>
        <w:spacing w:before="11" w:line="360" w:lineRule="auto"/>
        <w:ind w:left="0"/>
        <w:rPr>
          <w:rFonts w:hint="eastAsia" w:ascii="仿宋" w:hAnsi="仿宋" w:eastAsia="仿宋" w:cs="仿宋"/>
          <w:b/>
          <w:sz w:val="22"/>
          <w:szCs w:val="22"/>
          <w:highlight w:val="none"/>
        </w:rPr>
      </w:pPr>
    </w:p>
    <w:p w14:paraId="4D7279DD">
      <w:pPr>
        <w:widowControl/>
        <w:shd w:val="clear" w:color="auto" w:fill="FFFFFF"/>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eastAsia="zh-CN"/>
        </w:rPr>
        <w:t>中共南京市雨花台区委党校</w:t>
      </w:r>
      <w:r>
        <w:rPr>
          <w:rFonts w:hint="eastAsia" w:ascii="仿宋" w:hAnsi="仿宋" w:eastAsia="仿宋" w:cs="仿宋"/>
          <w:sz w:val="24"/>
          <w:szCs w:val="24"/>
          <w:highlight w:val="none"/>
        </w:rPr>
        <w:t>(采购人)</w:t>
      </w:r>
    </w:p>
    <w:p w14:paraId="33C73158">
      <w:pPr>
        <w:pStyle w:val="15"/>
        <w:ind w:firstLine="960"/>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源成工程咨询（江苏南京）有限责任公司</w:t>
      </w:r>
    </w:p>
    <w:p w14:paraId="38784C7A">
      <w:pPr>
        <w:rPr>
          <w:rFonts w:hint="eastAsia" w:ascii="仿宋" w:hAnsi="仿宋" w:eastAsia="仿宋" w:cs="仿宋"/>
          <w:sz w:val="22"/>
          <w:szCs w:val="22"/>
          <w:highlight w:val="none"/>
        </w:rPr>
      </w:pPr>
    </w:p>
    <w:p w14:paraId="3CA77A2E">
      <w:pPr>
        <w:pStyle w:val="3"/>
        <w:tabs>
          <w:tab w:val="left" w:pos="2987"/>
          <w:tab w:val="left" w:pos="3618"/>
          <w:tab w:val="left" w:pos="7647"/>
          <w:tab w:val="left" w:pos="8670"/>
          <w:tab w:val="left" w:pos="8898"/>
        </w:tabs>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本授权书声明：注册于</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u w:val="none"/>
        </w:rPr>
        <w:t>供应商住址</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US"/>
        </w:rPr>
        <w:t>(</w:t>
      </w:r>
      <w:r>
        <w:rPr>
          <w:rFonts w:hint="eastAsia" w:ascii="仿宋" w:hAnsi="仿宋" w:eastAsia="仿宋" w:cs="仿宋"/>
          <w:sz w:val="24"/>
          <w:szCs w:val="24"/>
          <w:highlight w:val="none"/>
          <w:u w:val="none"/>
        </w:rPr>
        <w:t>供应商名称</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u w:val="none"/>
        </w:rPr>
        <w:t>法定代表人姓名、职务</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代表本公司授权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u w:val="none"/>
        </w:rPr>
        <w:t>供应商代表姓名、职务</w:t>
      </w:r>
      <w:r>
        <w:rPr>
          <w:rFonts w:hint="eastAsia" w:ascii="仿宋" w:hAnsi="仿宋" w:eastAsia="仿宋" w:cs="仿宋"/>
          <w:sz w:val="24"/>
          <w:szCs w:val="24"/>
          <w:highlight w:val="none"/>
          <w:u w:val="none"/>
          <w:lang w:val="en-US"/>
        </w:rPr>
        <w:t>)</w:t>
      </w:r>
      <w:r>
        <w:rPr>
          <w:rFonts w:hint="eastAsia" w:ascii="仿宋" w:hAnsi="仿宋" w:eastAsia="仿宋" w:cs="仿宋"/>
          <w:sz w:val="24"/>
          <w:szCs w:val="24"/>
          <w:highlight w:val="none"/>
        </w:rPr>
        <w:t>为本公司的合法代理人，就贵方组织的</w:t>
      </w:r>
      <w:r>
        <w:rPr>
          <w:rFonts w:hint="eastAsia" w:ascii="仿宋" w:hAnsi="仿宋" w:eastAsia="仿宋" w:cs="仿宋"/>
          <w:b/>
          <w:bCs/>
          <w:highlight w:val="none"/>
          <w:u w:val="single"/>
          <w:lang w:eastAsia="zh-CN"/>
        </w:rPr>
        <w:t>中共南京市雨花台区委党校客房物资及日常用品采购项目</w:t>
      </w:r>
      <w:r>
        <w:rPr>
          <w:rFonts w:hint="eastAsia" w:ascii="仿宋" w:hAnsi="仿宋" w:eastAsia="仿宋" w:cs="仿宋"/>
          <w:highlight w:val="none"/>
          <w:lang w:val="en-US"/>
        </w:rPr>
        <w:t>(</w:t>
      </w:r>
      <w:r>
        <w:rPr>
          <w:rFonts w:hint="eastAsia" w:ascii="仿宋" w:hAnsi="仿宋" w:eastAsia="仿宋" w:cs="仿宋"/>
          <w:kern w:val="0"/>
          <w:sz w:val="24"/>
          <w:szCs w:val="24"/>
          <w:highlight w:val="none"/>
          <w:lang w:val="en-US" w:eastAsia="zh-CN"/>
        </w:rPr>
        <w:t>项目</w:t>
      </w:r>
      <w:r>
        <w:rPr>
          <w:rFonts w:hint="eastAsia" w:ascii="仿宋" w:hAnsi="仿宋" w:eastAsia="仿宋" w:cs="仿宋"/>
          <w:highlight w:val="none"/>
        </w:rPr>
        <w:t>名称</w:t>
      </w:r>
      <w:r>
        <w:rPr>
          <w:rFonts w:hint="eastAsia" w:ascii="仿宋" w:hAnsi="仿宋" w:eastAsia="仿宋" w:cs="仿宋"/>
          <w:highlight w:val="none"/>
          <w:lang w:val="en-US"/>
        </w:rPr>
        <w:t>)</w:t>
      </w:r>
      <w:r>
        <w:rPr>
          <w:rFonts w:hint="eastAsia" w:ascii="仿宋" w:hAnsi="仿宋" w:eastAsia="仿宋" w:cs="仿宋"/>
          <w:b/>
          <w:bCs/>
          <w:highlight w:val="none"/>
          <w:u w:val="single"/>
          <w:lang w:val="en-US" w:eastAsia="zh-CN"/>
        </w:rPr>
        <w:t>YCZX-CS-202401277</w:t>
      </w:r>
      <w:r>
        <w:rPr>
          <w:rFonts w:hint="eastAsia" w:ascii="仿宋" w:hAnsi="仿宋" w:eastAsia="仿宋" w:cs="仿宋"/>
          <w:highlight w:val="none"/>
        </w:rPr>
        <w:t>（</w:t>
      </w:r>
      <w:r>
        <w:rPr>
          <w:rFonts w:hint="eastAsia" w:ascii="仿宋" w:hAnsi="仿宋" w:eastAsia="仿宋" w:cs="仿宋"/>
          <w:kern w:val="0"/>
          <w:sz w:val="24"/>
          <w:szCs w:val="24"/>
          <w:highlight w:val="none"/>
          <w:lang w:val="en-US" w:eastAsia="zh-CN"/>
        </w:rPr>
        <w:t>项目</w:t>
      </w:r>
      <w:r>
        <w:rPr>
          <w:rFonts w:hint="eastAsia" w:ascii="仿宋" w:hAnsi="仿宋" w:eastAsia="仿宋" w:cs="仿宋"/>
          <w:highlight w:val="none"/>
        </w:rPr>
        <w:t>编号）</w:t>
      </w:r>
      <w:r>
        <w:rPr>
          <w:rFonts w:hint="eastAsia" w:ascii="仿宋" w:hAnsi="仿宋" w:eastAsia="仿宋" w:cs="仿宋"/>
          <w:sz w:val="24"/>
          <w:szCs w:val="24"/>
          <w:highlight w:val="none"/>
        </w:rPr>
        <w:t>进行磋商报价</w:t>
      </w:r>
      <w:r>
        <w:rPr>
          <w:rFonts w:hint="eastAsia" w:ascii="仿宋" w:hAnsi="仿宋" w:eastAsia="仿宋" w:cs="仿宋"/>
          <w:spacing w:val="-10"/>
          <w:sz w:val="24"/>
          <w:szCs w:val="24"/>
          <w:highlight w:val="none"/>
        </w:rPr>
        <w:t>，</w:t>
      </w:r>
      <w:r>
        <w:rPr>
          <w:rFonts w:hint="eastAsia" w:ascii="仿宋" w:hAnsi="仿宋" w:eastAsia="仿宋" w:cs="仿宋"/>
          <w:sz w:val="24"/>
          <w:szCs w:val="24"/>
          <w:highlight w:val="none"/>
        </w:rPr>
        <w:t>以本公司名义处理一切与之有关的事务。</w:t>
      </w:r>
    </w:p>
    <w:p w14:paraId="3236AAF1">
      <w:pPr>
        <w:widowControl/>
        <w:adjustRightIn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645A2BAA">
      <w:pPr>
        <w:widowControl/>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p>
    <w:p w14:paraId="0A651009">
      <w:pPr>
        <w:widowControl/>
        <w:adjustRightInd w:val="0"/>
        <w:snapToGrid w:val="0"/>
        <w:spacing w:line="360" w:lineRule="auto"/>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供应商名称（公章）：</w:t>
      </w:r>
    </w:p>
    <w:p w14:paraId="07D532D8">
      <w:pPr>
        <w:pStyle w:val="3"/>
        <w:tabs>
          <w:tab w:val="left" w:pos="2538"/>
          <w:tab w:val="left" w:pos="3978"/>
          <w:tab w:val="left" w:pos="4698"/>
          <w:tab w:val="left" w:pos="5418"/>
        </w:tabs>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   年    月    日</w:t>
      </w:r>
    </w:p>
    <w:tbl>
      <w:tblPr>
        <w:tblStyle w:val="2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3F4F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68DF2925">
            <w:pPr>
              <w:spacing w:line="300" w:lineRule="auto"/>
              <w:rPr>
                <w:rFonts w:hint="eastAsia" w:ascii="仿宋" w:hAnsi="仿宋" w:eastAsia="仿宋" w:cs="仿宋"/>
                <w:sz w:val="22"/>
                <w:highlight w:val="none"/>
              </w:rPr>
            </w:pPr>
            <w:r>
              <w:rPr>
                <w:rFonts w:hint="eastAsia" w:ascii="仿宋" w:hAnsi="仿宋" w:eastAsia="仿宋" w:cs="仿宋"/>
                <w:sz w:val="22"/>
                <w:highlight w:val="none"/>
              </w:rPr>
              <w:t>法定代表人身份证正反面复印件</w:t>
            </w:r>
          </w:p>
        </w:tc>
      </w:tr>
    </w:tbl>
    <w:p w14:paraId="580415C8">
      <w:pPr>
        <w:rPr>
          <w:rFonts w:hint="eastAsia" w:ascii="仿宋" w:hAnsi="仿宋" w:eastAsia="仿宋" w:cs="仿宋"/>
          <w:b/>
          <w:bCs/>
          <w:sz w:val="22"/>
          <w:szCs w:val="24"/>
          <w:highlight w:val="none"/>
        </w:rPr>
      </w:pPr>
    </w:p>
    <w:tbl>
      <w:tblPr>
        <w:tblStyle w:val="2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33A5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14:paraId="15BC1F7B">
            <w:pPr>
              <w:spacing w:line="300" w:lineRule="auto"/>
              <w:rPr>
                <w:rFonts w:hint="eastAsia" w:ascii="仿宋" w:hAnsi="仿宋" w:eastAsia="仿宋" w:cs="仿宋"/>
                <w:sz w:val="22"/>
                <w:highlight w:val="none"/>
              </w:rPr>
            </w:pPr>
            <w:r>
              <w:rPr>
                <w:rFonts w:hint="eastAsia" w:ascii="仿宋" w:hAnsi="仿宋" w:eastAsia="仿宋" w:cs="仿宋"/>
                <w:sz w:val="22"/>
                <w:highlight w:val="none"/>
              </w:rPr>
              <w:t>委托代理人身份证正反面复印件</w:t>
            </w:r>
          </w:p>
        </w:tc>
      </w:tr>
    </w:tbl>
    <w:p w14:paraId="205B79CC">
      <w:pPr>
        <w:rPr>
          <w:rFonts w:hint="eastAsia" w:ascii="仿宋" w:hAnsi="仿宋" w:eastAsia="仿宋" w:cs="仿宋"/>
          <w:b/>
          <w:bCs/>
          <w:sz w:val="22"/>
          <w:szCs w:val="24"/>
          <w:highlight w:val="none"/>
        </w:rPr>
      </w:pPr>
    </w:p>
    <w:p w14:paraId="4FE97C7E">
      <w:pPr>
        <w:pStyle w:val="7"/>
        <w:rPr>
          <w:rFonts w:hint="eastAsia" w:ascii="仿宋" w:hAnsi="仿宋" w:eastAsia="仿宋" w:cs="仿宋"/>
          <w:highlight w:val="none"/>
        </w:rPr>
      </w:pPr>
    </w:p>
    <w:p w14:paraId="0EE3BF93">
      <w:pPr>
        <w:rPr>
          <w:rFonts w:hint="eastAsia" w:ascii="仿宋" w:hAnsi="仿宋" w:eastAsia="仿宋" w:cs="仿宋"/>
          <w:b/>
          <w:bCs/>
          <w:sz w:val="22"/>
          <w:highlight w:val="none"/>
        </w:rPr>
      </w:pPr>
      <w:bookmarkStart w:id="89" w:name="_Toc25958"/>
      <w:bookmarkStart w:id="90" w:name="_Toc12931"/>
      <w:bookmarkStart w:id="91" w:name="_Toc19933"/>
      <w:r>
        <w:rPr>
          <w:rFonts w:hint="eastAsia" w:ascii="仿宋" w:hAnsi="仿宋" w:eastAsia="仿宋" w:cs="仿宋"/>
          <w:b/>
          <w:bCs/>
          <w:sz w:val="22"/>
          <w:highlight w:val="none"/>
        </w:rPr>
        <w:br w:type="page"/>
      </w:r>
    </w:p>
    <w:p w14:paraId="692910D1">
      <w:pPr>
        <w:spacing w:line="360" w:lineRule="auto"/>
        <w:outlineLvl w:val="2"/>
        <w:rPr>
          <w:rFonts w:hint="eastAsia" w:ascii="仿宋" w:hAnsi="仿宋" w:eastAsia="仿宋" w:cs="仿宋"/>
          <w:b/>
          <w:bCs/>
          <w:sz w:val="22"/>
          <w:highlight w:val="none"/>
        </w:rPr>
      </w:pPr>
      <w:bookmarkStart w:id="92" w:name="_Toc7190"/>
      <w:r>
        <w:rPr>
          <w:rFonts w:hint="eastAsia" w:ascii="仿宋" w:hAnsi="仿宋" w:eastAsia="仿宋" w:cs="仿宋"/>
          <w:b/>
          <w:bCs/>
          <w:sz w:val="22"/>
          <w:highlight w:val="none"/>
        </w:rPr>
        <w:t>目录三、报价表格式</w:t>
      </w:r>
      <w:bookmarkEnd w:id="89"/>
      <w:bookmarkEnd w:id="90"/>
      <w:bookmarkEnd w:id="91"/>
      <w:bookmarkEnd w:id="92"/>
    </w:p>
    <w:p w14:paraId="4DDFE7B5">
      <w:pPr>
        <w:keepNext/>
        <w:keepLines/>
        <w:spacing w:line="416" w:lineRule="auto"/>
        <w:jc w:val="center"/>
        <w:rPr>
          <w:rFonts w:hint="eastAsia" w:ascii="仿宋" w:hAnsi="仿宋" w:eastAsia="仿宋" w:cs="仿宋"/>
          <w:highlight w:val="none"/>
        </w:rPr>
      </w:pPr>
      <w:r>
        <w:rPr>
          <w:rFonts w:hint="eastAsia" w:ascii="仿宋" w:hAnsi="仿宋" w:eastAsia="仿宋" w:cs="仿宋"/>
          <w:b/>
          <w:bCs/>
          <w:sz w:val="32"/>
          <w:szCs w:val="32"/>
          <w:highlight w:val="none"/>
        </w:rPr>
        <w:t>报价汇总表</w:t>
      </w:r>
    </w:p>
    <w:tbl>
      <w:tblPr>
        <w:tblStyle w:val="29"/>
        <w:tblW w:w="92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3119"/>
        <w:gridCol w:w="2320"/>
        <w:gridCol w:w="2921"/>
      </w:tblGrid>
      <w:tr w14:paraId="084CF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6" w:hRule="atLeast"/>
          <w:jc w:val="center"/>
        </w:trPr>
        <w:tc>
          <w:tcPr>
            <w:tcW w:w="9209" w:type="dxa"/>
            <w:gridSpan w:val="4"/>
            <w:tcBorders>
              <w:top w:val="nil"/>
              <w:left w:val="nil"/>
              <w:bottom w:val="single" w:color="auto" w:sz="4" w:space="0"/>
              <w:right w:val="nil"/>
            </w:tcBorders>
            <w:noWrap/>
            <w:vAlign w:val="center"/>
          </w:tcPr>
          <w:p w14:paraId="2F4EEE91">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sz w:val="24"/>
                <w:szCs w:val="24"/>
                <w:highlight w:val="none"/>
                <w:lang w:val="en-US" w:eastAsia="zh-CN"/>
              </w:rPr>
              <w:t>名称：中共南京市雨花台区委党校客房物资及日常用品采购项目</w:t>
            </w:r>
          </w:p>
          <w:p w14:paraId="203FBEF7">
            <w:pPr>
              <w:keepNext w:val="0"/>
              <w:keepLines w:val="0"/>
              <w:pageBreakBefore w:val="0"/>
              <w:widowControl w:val="0"/>
              <w:kinsoku/>
              <w:wordWrap/>
              <w:overflowPunct/>
              <w:topLinePunct w:val="0"/>
              <w:autoSpaceDE/>
              <w:autoSpaceDN/>
              <w:bidi w:val="0"/>
              <w:adjustRightInd/>
              <w:snapToGrid/>
              <w:jc w:val="left"/>
              <w:textAlignment w:val="auto"/>
              <w:rPr>
                <w:rStyle w:val="66"/>
                <w:rFonts w:hint="eastAsia" w:ascii="仿宋" w:hAnsi="仿宋" w:eastAsia="仿宋" w:cs="仿宋"/>
                <w:sz w:val="24"/>
                <w:highlight w:val="none"/>
                <w:lang w:val="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sz w:val="24"/>
                <w:szCs w:val="24"/>
                <w:highlight w:val="none"/>
                <w:lang w:val="en-US" w:eastAsia="zh-CN"/>
              </w:rPr>
              <w:t>编号：YCZX-CS-202401277</w:t>
            </w:r>
          </w:p>
        </w:tc>
      </w:tr>
      <w:tr w14:paraId="37C5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0BAE4F72">
            <w:pPr>
              <w:jc w:val="center"/>
              <w:rPr>
                <w:rStyle w:val="66"/>
                <w:rFonts w:hint="eastAsia" w:ascii="仿宋" w:hAnsi="仿宋" w:eastAsia="仿宋" w:cs="仿宋"/>
                <w:sz w:val="24"/>
                <w:highlight w:val="none"/>
                <w:lang w:val="zh-CN"/>
              </w:rPr>
            </w:pPr>
            <w:r>
              <w:rPr>
                <w:rStyle w:val="66"/>
                <w:rFonts w:hint="eastAsia" w:ascii="仿宋" w:hAnsi="仿宋" w:eastAsia="仿宋" w:cs="仿宋"/>
                <w:sz w:val="24"/>
                <w:highlight w:val="none"/>
                <w:lang w:val="zh-CN"/>
              </w:rPr>
              <w:t>序号</w:t>
            </w:r>
          </w:p>
        </w:tc>
        <w:tc>
          <w:tcPr>
            <w:tcW w:w="3119" w:type="dxa"/>
            <w:tcBorders>
              <w:top w:val="single" w:color="auto" w:sz="4" w:space="0"/>
              <w:left w:val="single" w:color="auto" w:sz="4" w:space="0"/>
              <w:bottom w:val="single" w:color="auto" w:sz="4" w:space="0"/>
              <w:right w:val="single" w:color="auto" w:sz="4" w:space="0"/>
            </w:tcBorders>
            <w:noWrap/>
            <w:vAlign w:val="center"/>
          </w:tcPr>
          <w:p w14:paraId="392A71DA">
            <w:pPr>
              <w:jc w:val="center"/>
              <w:rPr>
                <w:rStyle w:val="66"/>
                <w:rFonts w:hint="eastAsia" w:ascii="仿宋" w:hAnsi="仿宋" w:eastAsia="仿宋" w:cs="仿宋"/>
                <w:sz w:val="24"/>
                <w:highlight w:val="none"/>
                <w:lang w:val="zh-CN"/>
              </w:rPr>
            </w:pPr>
            <w:r>
              <w:rPr>
                <w:rStyle w:val="66"/>
                <w:rFonts w:hint="eastAsia" w:ascii="仿宋" w:hAnsi="仿宋" w:eastAsia="仿宋" w:cs="仿宋"/>
                <w:sz w:val="24"/>
                <w:highlight w:val="none"/>
                <w:lang w:val="en-US" w:eastAsia="zh-CN"/>
              </w:rPr>
              <w:t>项目</w:t>
            </w:r>
            <w:r>
              <w:rPr>
                <w:rStyle w:val="66"/>
                <w:rFonts w:hint="eastAsia" w:ascii="仿宋" w:hAnsi="仿宋" w:eastAsia="仿宋" w:cs="仿宋"/>
                <w:sz w:val="24"/>
                <w:highlight w:val="none"/>
                <w:lang w:val="zh-CN"/>
              </w:rPr>
              <w:t>名称</w:t>
            </w:r>
          </w:p>
        </w:tc>
        <w:tc>
          <w:tcPr>
            <w:tcW w:w="2320" w:type="dxa"/>
            <w:tcBorders>
              <w:top w:val="single" w:color="auto" w:sz="4" w:space="0"/>
              <w:left w:val="single" w:color="auto" w:sz="4" w:space="0"/>
              <w:bottom w:val="single" w:color="auto" w:sz="4" w:space="0"/>
              <w:right w:val="single" w:color="auto" w:sz="4" w:space="0"/>
            </w:tcBorders>
            <w:noWrap/>
            <w:vAlign w:val="center"/>
          </w:tcPr>
          <w:p w14:paraId="2C5E7CD5">
            <w:pPr>
              <w:jc w:val="center"/>
              <w:rPr>
                <w:rStyle w:val="66"/>
                <w:rFonts w:hint="eastAsia" w:ascii="仿宋" w:hAnsi="仿宋" w:eastAsia="仿宋" w:cs="仿宋"/>
                <w:sz w:val="24"/>
                <w:highlight w:val="none"/>
                <w:lang w:val="zh-CN"/>
              </w:rPr>
            </w:pPr>
            <w:r>
              <w:rPr>
                <w:rStyle w:val="66"/>
                <w:rFonts w:hint="eastAsia" w:ascii="仿宋" w:hAnsi="仿宋" w:eastAsia="仿宋" w:cs="仿宋"/>
                <w:sz w:val="24"/>
                <w:highlight w:val="none"/>
                <w:lang w:val="zh-CN"/>
              </w:rPr>
              <w:t>报价（元）</w:t>
            </w:r>
          </w:p>
        </w:tc>
        <w:tc>
          <w:tcPr>
            <w:tcW w:w="2921" w:type="dxa"/>
            <w:tcBorders>
              <w:top w:val="single" w:color="auto" w:sz="4" w:space="0"/>
              <w:left w:val="single" w:color="auto" w:sz="4" w:space="0"/>
              <w:bottom w:val="single" w:color="auto" w:sz="4" w:space="0"/>
              <w:right w:val="single" w:color="auto" w:sz="4" w:space="0"/>
            </w:tcBorders>
            <w:noWrap/>
            <w:vAlign w:val="center"/>
          </w:tcPr>
          <w:p w14:paraId="3FE7B98A">
            <w:pPr>
              <w:jc w:val="center"/>
              <w:rPr>
                <w:rStyle w:val="66"/>
                <w:rFonts w:hint="eastAsia" w:ascii="仿宋" w:hAnsi="仿宋" w:eastAsia="仿宋" w:cs="仿宋"/>
                <w:sz w:val="24"/>
                <w:highlight w:val="none"/>
              </w:rPr>
            </w:pPr>
            <w:r>
              <w:rPr>
                <w:rStyle w:val="66"/>
                <w:rFonts w:hint="eastAsia" w:ascii="仿宋" w:hAnsi="仿宋" w:eastAsia="仿宋" w:cs="仿宋"/>
                <w:b/>
                <w:bCs/>
                <w:sz w:val="24"/>
                <w:highlight w:val="none"/>
              </w:rPr>
              <w:t>备注</w:t>
            </w:r>
          </w:p>
        </w:tc>
      </w:tr>
      <w:tr w14:paraId="27EEC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3A2B7465">
            <w:pPr>
              <w:jc w:val="center"/>
              <w:rPr>
                <w:rStyle w:val="66"/>
                <w:rFonts w:hint="eastAsia" w:ascii="仿宋" w:hAnsi="仿宋" w:eastAsia="仿宋" w:cs="仿宋"/>
                <w:spacing w:val="-2"/>
                <w:sz w:val="24"/>
                <w:highlight w:val="none"/>
              </w:rPr>
            </w:pPr>
            <w:r>
              <w:rPr>
                <w:rStyle w:val="66"/>
                <w:rFonts w:hint="eastAsia" w:ascii="仿宋" w:hAnsi="仿宋" w:eastAsia="仿宋" w:cs="仿宋"/>
                <w:spacing w:val="-2"/>
                <w:sz w:val="24"/>
                <w:highlight w:val="none"/>
              </w:rPr>
              <w:t>1</w:t>
            </w:r>
          </w:p>
        </w:tc>
        <w:tc>
          <w:tcPr>
            <w:tcW w:w="3119" w:type="dxa"/>
            <w:tcBorders>
              <w:top w:val="single" w:color="auto" w:sz="4" w:space="0"/>
              <w:left w:val="single" w:color="auto" w:sz="4" w:space="0"/>
              <w:bottom w:val="single" w:color="auto" w:sz="4" w:space="0"/>
              <w:right w:val="single" w:color="auto" w:sz="4" w:space="0"/>
            </w:tcBorders>
            <w:noWrap/>
            <w:vAlign w:val="center"/>
          </w:tcPr>
          <w:p w14:paraId="301D119F">
            <w:pPr>
              <w:jc w:val="center"/>
              <w:rPr>
                <w:rStyle w:val="66"/>
                <w:rFonts w:hint="eastAsia" w:ascii="仿宋" w:hAnsi="仿宋" w:eastAsia="仿宋" w:cs="仿宋"/>
                <w:spacing w:val="-2"/>
                <w:sz w:val="24"/>
                <w:highlight w:val="none"/>
                <w:lang w:eastAsia="zh-CN"/>
              </w:rPr>
            </w:pPr>
            <w:r>
              <w:rPr>
                <w:rStyle w:val="66"/>
                <w:rFonts w:hint="eastAsia" w:ascii="仿宋" w:hAnsi="仿宋" w:eastAsia="仿宋" w:cs="仿宋"/>
                <w:spacing w:val="-2"/>
                <w:sz w:val="24"/>
                <w:highlight w:val="none"/>
                <w:lang w:eastAsia="zh-CN"/>
              </w:rPr>
              <w:t>中共南京市雨花台区委党校客房物资及日常用品采购项目</w:t>
            </w:r>
          </w:p>
        </w:tc>
        <w:tc>
          <w:tcPr>
            <w:tcW w:w="2320" w:type="dxa"/>
            <w:tcBorders>
              <w:top w:val="single" w:color="auto" w:sz="4" w:space="0"/>
              <w:left w:val="single" w:color="auto" w:sz="4" w:space="0"/>
              <w:bottom w:val="single" w:color="auto" w:sz="4" w:space="0"/>
              <w:right w:val="single" w:color="auto" w:sz="4" w:space="0"/>
            </w:tcBorders>
            <w:noWrap/>
            <w:vAlign w:val="center"/>
          </w:tcPr>
          <w:p w14:paraId="6639CCD0">
            <w:pPr>
              <w:jc w:val="center"/>
              <w:rPr>
                <w:rStyle w:val="66"/>
                <w:rFonts w:hint="eastAsia" w:ascii="仿宋" w:hAnsi="仿宋" w:eastAsia="仿宋" w:cs="仿宋"/>
                <w:sz w:val="24"/>
                <w:highlight w:val="none"/>
                <w:lang w:val="zh-CN"/>
              </w:rPr>
            </w:pPr>
          </w:p>
        </w:tc>
        <w:tc>
          <w:tcPr>
            <w:tcW w:w="2921" w:type="dxa"/>
            <w:tcBorders>
              <w:top w:val="single" w:color="auto" w:sz="4" w:space="0"/>
              <w:left w:val="single" w:color="auto" w:sz="4" w:space="0"/>
              <w:bottom w:val="single" w:color="auto" w:sz="4" w:space="0"/>
              <w:right w:val="single" w:color="auto" w:sz="4" w:space="0"/>
            </w:tcBorders>
            <w:noWrap/>
            <w:vAlign w:val="center"/>
          </w:tcPr>
          <w:p w14:paraId="52732F6A">
            <w:pPr>
              <w:jc w:val="center"/>
              <w:rPr>
                <w:rStyle w:val="66"/>
                <w:rFonts w:hint="default" w:ascii="仿宋" w:hAnsi="仿宋" w:eastAsia="仿宋" w:cs="仿宋"/>
                <w:sz w:val="24"/>
                <w:highlight w:val="none"/>
                <w:lang w:val="en-US" w:eastAsia="zh-CN"/>
              </w:rPr>
            </w:pPr>
            <w:r>
              <w:rPr>
                <w:rStyle w:val="66"/>
                <w:rFonts w:hint="eastAsia" w:ascii="仿宋" w:hAnsi="仿宋" w:eastAsia="仿宋" w:cs="仿宋"/>
                <w:sz w:val="24"/>
                <w:highlight w:val="none"/>
                <w:lang w:val="en-US" w:eastAsia="zh-CN"/>
              </w:rPr>
              <w:t>不高于预算金额</w:t>
            </w:r>
          </w:p>
        </w:tc>
      </w:tr>
      <w:tr w14:paraId="1AE0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0E2B2B4D">
            <w:pPr>
              <w:jc w:val="center"/>
              <w:rPr>
                <w:rStyle w:val="66"/>
                <w:rFonts w:hint="eastAsia" w:ascii="仿宋" w:hAnsi="仿宋" w:eastAsia="仿宋" w:cs="仿宋"/>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14:paraId="2928F088">
            <w:pPr>
              <w:jc w:val="center"/>
              <w:rPr>
                <w:rStyle w:val="66"/>
                <w:rFonts w:hint="eastAsia" w:ascii="仿宋" w:hAnsi="仿宋" w:eastAsia="仿宋" w:cs="仿宋"/>
                <w:spacing w:val="-2"/>
                <w:sz w:val="24"/>
                <w:highlight w:val="none"/>
              </w:rPr>
            </w:pPr>
          </w:p>
        </w:tc>
        <w:tc>
          <w:tcPr>
            <w:tcW w:w="2320" w:type="dxa"/>
            <w:tcBorders>
              <w:top w:val="single" w:color="auto" w:sz="4" w:space="0"/>
              <w:left w:val="single" w:color="auto" w:sz="4" w:space="0"/>
              <w:bottom w:val="single" w:color="auto" w:sz="4" w:space="0"/>
              <w:right w:val="single" w:color="auto" w:sz="4" w:space="0"/>
            </w:tcBorders>
            <w:noWrap/>
            <w:vAlign w:val="center"/>
          </w:tcPr>
          <w:p w14:paraId="22A056CB">
            <w:pPr>
              <w:jc w:val="center"/>
              <w:rPr>
                <w:rStyle w:val="66"/>
                <w:rFonts w:hint="eastAsia" w:ascii="仿宋" w:hAnsi="仿宋" w:eastAsia="仿宋" w:cs="仿宋"/>
                <w:sz w:val="24"/>
                <w:highlight w:val="none"/>
                <w:lang w:val="zh-CN"/>
              </w:rPr>
            </w:pPr>
          </w:p>
        </w:tc>
        <w:tc>
          <w:tcPr>
            <w:tcW w:w="2921" w:type="dxa"/>
            <w:tcBorders>
              <w:top w:val="single" w:color="auto" w:sz="4" w:space="0"/>
              <w:left w:val="single" w:color="auto" w:sz="4" w:space="0"/>
              <w:bottom w:val="single" w:color="auto" w:sz="4" w:space="0"/>
              <w:right w:val="single" w:color="auto" w:sz="4" w:space="0"/>
            </w:tcBorders>
            <w:noWrap/>
            <w:vAlign w:val="center"/>
          </w:tcPr>
          <w:p w14:paraId="7C2E64DC">
            <w:pPr>
              <w:jc w:val="center"/>
              <w:rPr>
                <w:rStyle w:val="66"/>
                <w:rFonts w:hint="eastAsia" w:ascii="仿宋" w:hAnsi="仿宋" w:eastAsia="仿宋" w:cs="仿宋"/>
                <w:sz w:val="24"/>
                <w:highlight w:val="none"/>
                <w:lang w:val="zh-CN"/>
              </w:rPr>
            </w:pPr>
          </w:p>
        </w:tc>
      </w:tr>
      <w:tr w14:paraId="5CFA0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14:paraId="2BA4047A">
            <w:pPr>
              <w:jc w:val="center"/>
              <w:rPr>
                <w:rStyle w:val="66"/>
                <w:rFonts w:hint="eastAsia" w:ascii="仿宋" w:hAnsi="仿宋" w:eastAsia="仿宋" w:cs="仿宋"/>
                <w:spacing w:val="-2"/>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ign w:val="center"/>
          </w:tcPr>
          <w:p w14:paraId="4E4C8A65">
            <w:pPr>
              <w:jc w:val="center"/>
              <w:rPr>
                <w:rStyle w:val="66"/>
                <w:rFonts w:hint="eastAsia" w:ascii="仿宋" w:hAnsi="仿宋" w:eastAsia="仿宋" w:cs="仿宋"/>
                <w:spacing w:val="-2"/>
                <w:sz w:val="24"/>
                <w:highlight w:val="none"/>
              </w:rPr>
            </w:pPr>
          </w:p>
        </w:tc>
        <w:tc>
          <w:tcPr>
            <w:tcW w:w="2320" w:type="dxa"/>
            <w:tcBorders>
              <w:top w:val="single" w:color="auto" w:sz="4" w:space="0"/>
              <w:left w:val="single" w:color="auto" w:sz="4" w:space="0"/>
              <w:bottom w:val="single" w:color="auto" w:sz="4" w:space="0"/>
              <w:right w:val="single" w:color="auto" w:sz="4" w:space="0"/>
            </w:tcBorders>
            <w:noWrap/>
            <w:vAlign w:val="center"/>
          </w:tcPr>
          <w:p w14:paraId="696628DE">
            <w:pPr>
              <w:jc w:val="center"/>
              <w:rPr>
                <w:rStyle w:val="66"/>
                <w:rFonts w:hint="eastAsia" w:ascii="仿宋" w:hAnsi="仿宋" w:eastAsia="仿宋" w:cs="仿宋"/>
                <w:sz w:val="24"/>
                <w:highlight w:val="none"/>
                <w:lang w:val="zh-CN"/>
              </w:rPr>
            </w:pPr>
          </w:p>
        </w:tc>
        <w:tc>
          <w:tcPr>
            <w:tcW w:w="2921" w:type="dxa"/>
            <w:tcBorders>
              <w:top w:val="single" w:color="auto" w:sz="4" w:space="0"/>
              <w:left w:val="single" w:color="auto" w:sz="4" w:space="0"/>
              <w:bottom w:val="single" w:color="auto" w:sz="4" w:space="0"/>
              <w:right w:val="single" w:color="auto" w:sz="4" w:space="0"/>
            </w:tcBorders>
            <w:noWrap/>
            <w:vAlign w:val="center"/>
          </w:tcPr>
          <w:p w14:paraId="0F3AC73C">
            <w:pPr>
              <w:jc w:val="center"/>
              <w:rPr>
                <w:rStyle w:val="66"/>
                <w:rFonts w:hint="eastAsia" w:ascii="仿宋" w:hAnsi="仿宋" w:eastAsia="仿宋" w:cs="仿宋"/>
                <w:sz w:val="24"/>
                <w:highlight w:val="none"/>
                <w:lang w:val="zh-CN"/>
              </w:rPr>
            </w:pPr>
          </w:p>
        </w:tc>
      </w:tr>
      <w:tr w14:paraId="73764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tcBorders>
              <w:top w:val="single" w:color="auto" w:sz="4" w:space="0"/>
            </w:tcBorders>
            <w:noWrap/>
            <w:vAlign w:val="center"/>
          </w:tcPr>
          <w:p w14:paraId="7E41503C">
            <w:pPr>
              <w:jc w:val="center"/>
              <w:rPr>
                <w:rStyle w:val="66"/>
                <w:rFonts w:hint="eastAsia" w:ascii="仿宋" w:hAnsi="仿宋" w:eastAsia="仿宋" w:cs="仿宋"/>
                <w:spacing w:val="-2"/>
                <w:sz w:val="24"/>
                <w:highlight w:val="none"/>
              </w:rPr>
            </w:pPr>
          </w:p>
        </w:tc>
        <w:tc>
          <w:tcPr>
            <w:tcW w:w="3119" w:type="dxa"/>
            <w:tcBorders>
              <w:top w:val="single" w:color="auto" w:sz="4" w:space="0"/>
            </w:tcBorders>
            <w:noWrap/>
            <w:vAlign w:val="center"/>
          </w:tcPr>
          <w:p w14:paraId="2AB00CA7">
            <w:pPr>
              <w:jc w:val="center"/>
              <w:rPr>
                <w:rStyle w:val="66"/>
                <w:rFonts w:hint="eastAsia" w:ascii="仿宋" w:hAnsi="仿宋" w:eastAsia="仿宋" w:cs="仿宋"/>
                <w:spacing w:val="-2"/>
                <w:sz w:val="24"/>
                <w:highlight w:val="none"/>
              </w:rPr>
            </w:pPr>
          </w:p>
        </w:tc>
        <w:tc>
          <w:tcPr>
            <w:tcW w:w="2320" w:type="dxa"/>
            <w:tcBorders>
              <w:top w:val="single" w:color="auto" w:sz="4" w:space="0"/>
            </w:tcBorders>
            <w:noWrap/>
            <w:vAlign w:val="center"/>
          </w:tcPr>
          <w:p w14:paraId="3EE22A13">
            <w:pPr>
              <w:jc w:val="center"/>
              <w:rPr>
                <w:rStyle w:val="66"/>
                <w:rFonts w:hint="eastAsia" w:ascii="仿宋" w:hAnsi="仿宋" w:eastAsia="仿宋" w:cs="仿宋"/>
                <w:sz w:val="24"/>
                <w:highlight w:val="none"/>
                <w:lang w:val="zh-CN"/>
              </w:rPr>
            </w:pPr>
          </w:p>
        </w:tc>
        <w:tc>
          <w:tcPr>
            <w:tcW w:w="2921" w:type="dxa"/>
            <w:tcBorders>
              <w:top w:val="single" w:color="auto" w:sz="4" w:space="0"/>
            </w:tcBorders>
            <w:noWrap/>
            <w:vAlign w:val="center"/>
          </w:tcPr>
          <w:p w14:paraId="0574F8B7">
            <w:pPr>
              <w:jc w:val="center"/>
              <w:rPr>
                <w:rStyle w:val="66"/>
                <w:rFonts w:hint="eastAsia" w:ascii="仿宋" w:hAnsi="仿宋" w:eastAsia="仿宋" w:cs="仿宋"/>
                <w:sz w:val="24"/>
                <w:highlight w:val="none"/>
                <w:lang w:val="zh-CN"/>
              </w:rPr>
            </w:pPr>
          </w:p>
        </w:tc>
      </w:tr>
      <w:tr w14:paraId="4BB3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9" w:type="dxa"/>
            <w:noWrap/>
            <w:vAlign w:val="center"/>
          </w:tcPr>
          <w:p w14:paraId="1BAEE843">
            <w:pPr>
              <w:jc w:val="center"/>
              <w:rPr>
                <w:rStyle w:val="66"/>
                <w:rFonts w:hint="eastAsia" w:ascii="仿宋" w:hAnsi="仿宋" w:eastAsia="仿宋" w:cs="仿宋"/>
                <w:spacing w:val="-2"/>
                <w:sz w:val="24"/>
                <w:highlight w:val="none"/>
              </w:rPr>
            </w:pPr>
          </w:p>
        </w:tc>
        <w:tc>
          <w:tcPr>
            <w:tcW w:w="3119" w:type="dxa"/>
            <w:noWrap/>
            <w:vAlign w:val="center"/>
          </w:tcPr>
          <w:p w14:paraId="20110E36">
            <w:pPr>
              <w:jc w:val="center"/>
              <w:rPr>
                <w:rStyle w:val="66"/>
                <w:rFonts w:hint="eastAsia" w:ascii="仿宋" w:hAnsi="仿宋" w:eastAsia="仿宋" w:cs="仿宋"/>
                <w:spacing w:val="-2"/>
                <w:sz w:val="24"/>
                <w:highlight w:val="none"/>
              </w:rPr>
            </w:pPr>
            <w:r>
              <w:rPr>
                <w:rStyle w:val="66"/>
                <w:rFonts w:hint="eastAsia" w:ascii="仿宋" w:hAnsi="仿宋" w:eastAsia="仿宋" w:cs="仿宋"/>
                <w:spacing w:val="-2"/>
                <w:sz w:val="24"/>
                <w:highlight w:val="none"/>
              </w:rPr>
              <w:t>合计</w:t>
            </w:r>
          </w:p>
        </w:tc>
        <w:tc>
          <w:tcPr>
            <w:tcW w:w="2320" w:type="dxa"/>
            <w:noWrap/>
            <w:vAlign w:val="center"/>
          </w:tcPr>
          <w:p w14:paraId="495AE61D">
            <w:pPr>
              <w:jc w:val="center"/>
              <w:rPr>
                <w:rStyle w:val="66"/>
                <w:rFonts w:hint="eastAsia" w:ascii="仿宋" w:hAnsi="仿宋" w:eastAsia="仿宋" w:cs="仿宋"/>
                <w:sz w:val="24"/>
                <w:highlight w:val="none"/>
                <w:lang w:val="zh-CN"/>
              </w:rPr>
            </w:pPr>
          </w:p>
        </w:tc>
        <w:tc>
          <w:tcPr>
            <w:tcW w:w="2921" w:type="dxa"/>
            <w:noWrap/>
            <w:vAlign w:val="center"/>
          </w:tcPr>
          <w:p w14:paraId="3F3ABEBA">
            <w:pPr>
              <w:jc w:val="center"/>
              <w:rPr>
                <w:rStyle w:val="66"/>
                <w:rFonts w:hint="eastAsia" w:ascii="仿宋" w:hAnsi="仿宋" w:eastAsia="仿宋" w:cs="仿宋"/>
                <w:sz w:val="24"/>
                <w:highlight w:val="none"/>
                <w:lang w:val="zh-CN"/>
              </w:rPr>
            </w:pPr>
          </w:p>
        </w:tc>
      </w:tr>
      <w:tr w14:paraId="0CDF7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noWrap/>
            <w:vAlign w:val="center"/>
          </w:tcPr>
          <w:p w14:paraId="488F5EA7">
            <w:pPr>
              <w:rPr>
                <w:rStyle w:val="66"/>
                <w:rFonts w:hint="eastAsia" w:ascii="仿宋" w:hAnsi="仿宋" w:eastAsia="仿宋" w:cs="仿宋"/>
                <w:sz w:val="24"/>
                <w:highlight w:val="none"/>
                <w:lang w:val="zh-CN"/>
              </w:rPr>
            </w:pPr>
            <w:r>
              <w:rPr>
                <w:rStyle w:val="66"/>
                <w:rFonts w:hint="eastAsia" w:ascii="仿宋" w:hAnsi="仿宋" w:eastAsia="仿宋" w:cs="仿宋"/>
                <w:sz w:val="24"/>
                <w:highlight w:val="none"/>
                <w:lang w:val="zh-CN"/>
              </w:rPr>
              <w:t>投标</w:t>
            </w:r>
            <w:r>
              <w:rPr>
                <w:rStyle w:val="66"/>
                <w:rFonts w:hint="eastAsia" w:ascii="仿宋" w:hAnsi="仿宋" w:eastAsia="仿宋" w:cs="仿宋"/>
                <w:sz w:val="24"/>
                <w:highlight w:val="none"/>
              </w:rPr>
              <w:t>总价</w:t>
            </w:r>
            <w:r>
              <w:rPr>
                <w:rStyle w:val="66"/>
                <w:rFonts w:hint="eastAsia" w:ascii="仿宋" w:hAnsi="仿宋" w:eastAsia="仿宋" w:cs="仿宋"/>
                <w:sz w:val="24"/>
                <w:highlight w:val="none"/>
                <w:lang w:val="zh-CN"/>
              </w:rPr>
              <w:t>（人民币，大写）</w:t>
            </w:r>
          </w:p>
        </w:tc>
        <w:tc>
          <w:tcPr>
            <w:tcW w:w="5241" w:type="dxa"/>
            <w:gridSpan w:val="2"/>
            <w:noWrap/>
            <w:vAlign w:val="center"/>
          </w:tcPr>
          <w:p w14:paraId="3F2F1904">
            <w:pPr>
              <w:ind w:firstLine="2640" w:firstLineChars="1100"/>
              <w:rPr>
                <w:rStyle w:val="66"/>
                <w:rFonts w:hint="eastAsia" w:ascii="仿宋" w:hAnsi="仿宋" w:eastAsia="仿宋" w:cs="仿宋"/>
                <w:sz w:val="24"/>
                <w:highlight w:val="none"/>
                <w:lang w:val="zh-CN"/>
              </w:rPr>
            </w:pPr>
            <w:r>
              <w:rPr>
                <w:rStyle w:val="66"/>
                <w:rFonts w:hint="eastAsia" w:ascii="仿宋" w:hAnsi="仿宋" w:eastAsia="仿宋" w:cs="仿宋"/>
                <w:sz w:val="24"/>
                <w:highlight w:val="none"/>
                <w:lang w:val="zh-CN"/>
              </w:rPr>
              <w:t>元</w:t>
            </w:r>
          </w:p>
        </w:tc>
      </w:tr>
      <w:tr w14:paraId="47C6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shd w:val="clear" w:color="auto" w:fill="auto"/>
            <w:noWrap/>
            <w:vAlign w:val="center"/>
          </w:tcPr>
          <w:p w14:paraId="747CCDEF">
            <w:pPr>
              <w:jc w:val="center"/>
              <w:rPr>
                <w:rFonts w:hint="eastAsia" w:ascii="仿宋" w:hAnsi="仿宋" w:eastAsia="仿宋" w:cs="仿宋"/>
                <w:sz w:val="24"/>
                <w:szCs w:val="24"/>
                <w:highlight w:val="none"/>
                <w:lang w:val="zh-CN"/>
              </w:rPr>
            </w:pPr>
            <w:r>
              <w:rPr>
                <w:rStyle w:val="66"/>
                <w:rFonts w:hint="eastAsia" w:ascii="仿宋" w:hAnsi="仿宋" w:eastAsia="仿宋" w:cs="仿宋"/>
                <w:sz w:val="24"/>
                <w:szCs w:val="24"/>
                <w:highlight w:val="none"/>
                <w:lang w:val="zh-CN"/>
              </w:rPr>
              <w:t>供应商是否属于小微型企业</w:t>
            </w:r>
          </w:p>
        </w:tc>
        <w:tc>
          <w:tcPr>
            <w:tcW w:w="5241" w:type="dxa"/>
            <w:gridSpan w:val="2"/>
            <w:shd w:val="clear" w:color="auto" w:fill="auto"/>
            <w:noWrap/>
            <w:vAlign w:val="center"/>
          </w:tcPr>
          <w:p w14:paraId="72F54E38">
            <w:pPr>
              <w:rPr>
                <w:rFonts w:hint="eastAsia" w:ascii="仿宋" w:hAnsi="仿宋" w:eastAsia="仿宋" w:cs="仿宋"/>
                <w:sz w:val="24"/>
                <w:szCs w:val="24"/>
                <w:highlight w:val="none"/>
                <w:lang w:val="zh-CN"/>
              </w:rPr>
            </w:pPr>
            <w:r>
              <w:rPr>
                <w:rStyle w:val="66"/>
                <w:rFonts w:hint="eastAsia" w:ascii="仿宋" w:hAnsi="仿宋" w:eastAsia="仿宋" w:cs="仿宋"/>
                <w:sz w:val="24"/>
                <w:szCs w:val="24"/>
                <w:highlight w:val="none"/>
                <w:lang w:val="zh-CN"/>
              </w:rPr>
              <w:t>是    否</w:t>
            </w:r>
          </w:p>
        </w:tc>
      </w:tr>
      <w:tr w14:paraId="7C806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shd w:val="clear" w:color="auto" w:fill="auto"/>
            <w:vAlign w:val="center"/>
          </w:tcPr>
          <w:p w14:paraId="2DB5E132">
            <w:pPr>
              <w:jc w:val="center"/>
              <w:rPr>
                <w:rFonts w:hint="eastAsia" w:ascii="仿宋" w:hAnsi="仿宋" w:eastAsia="仿宋" w:cs="仿宋"/>
                <w:sz w:val="24"/>
                <w:szCs w:val="24"/>
                <w:highlight w:val="none"/>
                <w:lang w:val="zh-CN"/>
              </w:rPr>
            </w:pPr>
            <w:r>
              <w:rPr>
                <w:rStyle w:val="66"/>
                <w:rFonts w:hint="eastAsia" w:ascii="仿宋" w:hAnsi="仿宋" w:eastAsia="仿宋" w:cs="仿宋"/>
                <w:sz w:val="24"/>
                <w:szCs w:val="24"/>
                <w:highlight w:val="none"/>
                <w:lang w:val="zh-CN"/>
              </w:rPr>
              <w:t>供应商是否属于</w:t>
            </w:r>
            <w:r>
              <w:rPr>
                <w:rFonts w:hint="eastAsia" w:ascii="仿宋" w:hAnsi="仿宋" w:eastAsia="仿宋" w:cs="仿宋"/>
                <w:sz w:val="24"/>
                <w:highlight w:val="none"/>
                <w:lang w:val="zh-CN"/>
              </w:rPr>
              <w:t>残疾人福利性单位</w:t>
            </w:r>
          </w:p>
        </w:tc>
        <w:tc>
          <w:tcPr>
            <w:tcW w:w="5241" w:type="dxa"/>
            <w:gridSpan w:val="2"/>
            <w:shd w:val="clear" w:color="auto" w:fill="auto"/>
            <w:vAlign w:val="center"/>
          </w:tcPr>
          <w:p w14:paraId="358CFADB">
            <w:pPr>
              <w:rPr>
                <w:rFonts w:hint="eastAsia" w:ascii="仿宋" w:hAnsi="仿宋" w:eastAsia="仿宋" w:cs="仿宋"/>
                <w:sz w:val="24"/>
                <w:szCs w:val="24"/>
                <w:highlight w:val="none"/>
                <w:lang w:val="zh-CN"/>
              </w:rPr>
            </w:pPr>
            <w:r>
              <w:rPr>
                <w:rStyle w:val="66"/>
                <w:rFonts w:hint="eastAsia" w:ascii="仿宋" w:hAnsi="仿宋" w:eastAsia="仿宋" w:cs="仿宋"/>
                <w:sz w:val="24"/>
                <w:szCs w:val="24"/>
                <w:highlight w:val="none"/>
                <w:lang w:val="zh-CN"/>
              </w:rPr>
              <w:t>是    否</w:t>
            </w:r>
          </w:p>
        </w:tc>
      </w:tr>
      <w:tr w14:paraId="4B503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968" w:type="dxa"/>
            <w:gridSpan w:val="2"/>
            <w:shd w:val="clear" w:color="auto" w:fill="auto"/>
            <w:vAlign w:val="center"/>
          </w:tcPr>
          <w:p w14:paraId="64DC6BD1">
            <w:pPr>
              <w:jc w:val="center"/>
              <w:rPr>
                <w:rFonts w:hint="eastAsia" w:ascii="仿宋" w:hAnsi="仿宋" w:eastAsia="仿宋" w:cs="仿宋"/>
                <w:sz w:val="24"/>
                <w:szCs w:val="24"/>
                <w:highlight w:val="none"/>
                <w:lang w:val="zh-CN"/>
              </w:rPr>
            </w:pPr>
            <w:r>
              <w:rPr>
                <w:rStyle w:val="66"/>
                <w:rFonts w:hint="eastAsia" w:ascii="仿宋" w:hAnsi="仿宋" w:eastAsia="仿宋" w:cs="仿宋"/>
                <w:sz w:val="24"/>
                <w:szCs w:val="24"/>
                <w:highlight w:val="none"/>
                <w:lang w:val="zh-CN"/>
              </w:rPr>
              <w:t>供应商是否属于</w:t>
            </w:r>
            <w:r>
              <w:rPr>
                <w:rFonts w:hint="eastAsia" w:ascii="仿宋" w:hAnsi="仿宋" w:eastAsia="仿宋" w:cs="仿宋"/>
                <w:sz w:val="24"/>
                <w:highlight w:val="none"/>
                <w:lang w:val="zh-CN"/>
              </w:rPr>
              <w:t>监狱企业</w:t>
            </w:r>
          </w:p>
        </w:tc>
        <w:tc>
          <w:tcPr>
            <w:tcW w:w="5241" w:type="dxa"/>
            <w:gridSpan w:val="2"/>
            <w:shd w:val="clear" w:color="auto" w:fill="auto"/>
            <w:vAlign w:val="center"/>
          </w:tcPr>
          <w:p w14:paraId="772115DA">
            <w:pPr>
              <w:rPr>
                <w:rFonts w:hint="eastAsia" w:ascii="仿宋" w:hAnsi="仿宋" w:eastAsia="仿宋" w:cs="仿宋"/>
                <w:sz w:val="24"/>
                <w:szCs w:val="24"/>
                <w:highlight w:val="none"/>
                <w:lang w:val="zh-CN"/>
              </w:rPr>
            </w:pPr>
            <w:r>
              <w:rPr>
                <w:rStyle w:val="66"/>
                <w:rFonts w:hint="eastAsia" w:ascii="仿宋" w:hAnsi="仿宋" w:eastAsia="仿宋" w:cs="仿宋"/>
                <w:sz w:val="24"/>
                <w:szCs w:val="24"/>
                <w:highlight w:val="none"/>
                <w:lang w:val="zh-CN"/>
              </w:rPr>
              <w:t>是    否</w:t>
            </w:r>
          </w:p>
        </w:tc>
      </w:tr>
    </w:tbl>
    <w:p w14:paraId="5E5B0E5E">
      <w:pPr>
        <w:spacing w:line="360" w:lineRule="auto"/>
        <w:rPr>
          <w:rFonts w:hint="eastAsia" w:ascii="仿宋" w:hAnsi="仿宋" w:eastAsia="仿宋" w:cs="仿宋"/>
          <w:kern w:val="0"/>
          <w:sz w:val="24"/>
          <w:highlight w:val="none"/>
          <w:lang w:val="zh-CN"/>
        </w:rPr>
      </w:pPr>
    </w:p>
    <w:p w14:paraId="19F81BE1">
      <w:pPr>
        <w:spacing w:line="360" w:lineRule="auto"/>
        <w:rPr>
          <w:rFonts w:hint="eastAsia" w:ascii="仿宋" w:hAnsi="仿宋" w:eastAsia="仿宋" w:cs="仿宋"/>
          <w:kern w:val="0"/>
          <w:sz w:val="24"/>
          <w:highlight w:val="none"/>
          <w:lang w:val="zh-CN"/>
        </w:rPr>
      </w:pPr>
    </w:p>
    <w:p w14:paraId="65CBE9B9">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178FD942">
      <w:pPr>
        <w:pStyle w:val="84"/>
        <w:rPr>
          <w:rFonts w:hint="eastAsia" w:ascii="仿宋" w:hAnsi="仿宋" w:eastAsia="仿宋" w:cs="仿宋"/>
          <w:sz w:val="24"/>
          <w:highlight w:val="none"/>
        </w:rPr>
      </w:pPr>
    </w:p>
    <w:p w14:paraId="31D60E23">
      <w:pPr>
        <w:rPr>
          <w:rFonts w:hint="eastAsia" w:ascii="仿宋" w:hAnsi="仿宋" w:eastAsia="仿宋" w:cs="仿宋"/>
          <w:sz w:val="24"/>
          <w:highlight w:val="none"/>
        </w:rPr>
      </w:pPr>
    </w:p>
    <w:p w14:paraId="73A7FE1E">
      <w:pPr>
        <w:pStyle w:val="36"/>
        <w:rPr>
          <w:rFonts w:hint="eastAsia" w:ascii="仿宋" w:hAnsi="仿宋" w:eastAsia="仿宋" w:cs="仿宋"/>
          <w:highlight w:val="none"/>
        </w:rPr>
      </w:pPr>
    </w:p>
    <w:p w14:paraId="24E48285">
      <w:pPr>
        <w:rPr>
          <w:rFonts w:hint="eastAsia" w:ascii="仿宋" w:hAnsi="仿宋" w:eastAsia="仿宋" w:cs="仿宋"/>
          <w:sz w:val="24"/>
          <w:highlight w:val="none"/>
        </w:rPr>
      </w:pPr>
    </w:p>
    <w:p w14:paraId="2A1B954A">
      <w:pPr>
        <w:pStyle w:val="84"/>
        <w:rPr>
          <w:rFonts w:hint="eastAsia" w:ascii="仿宋" w:hAnsi="仿宋" w:eastAsia="仿宋" w:cs="仿宋"/>
          <w:sz w:val="24"/>
          <w:highlight w:val="none"/>
        </w:rPr>
      </w:pPr>
    </w:p>
    <w:p w14:paraId="5E8B635E">
      <w:pPr>
        <w:rPr>
          <w:rFonts w:hint="eastAsia" w:ascii="仿宋" w:hAnsi="仿宋" w:eastAsia="仿宋" w:cs="仿宋"/>
          <w:sz w:val="24"/>
          <w:highlight w:val="none"/>
        </w:rPr>
      </w:pPr>
    </w:p>
    <w:p w14:paraId="4C51E9F2">
      <w:pPr>
        <w:pStyle w:val="84"/>
        <w:rPr>
          <w:rFonts w:hint="eastAsia" w:ascii="仿宋" w:hAnsi="仿宋" w:eastAsia="仿宋" w:cs="仿宋"/>
          <w:sz w:val="24"/>
          <w:highlight w:val="none"/>
        </w:rPr>
      </w:pPr>
    </w:p>
    <w:p w14:paraId="4F408D31">
      <w:pPr>
        <w:rPr>
          <w:rFonts w:hint="eastAsia" w:ascii="仿宋" w:hAnsi="仿宋" w:eastAsia="仿宋" w:cs="仿宋"/>
          <w:sz w:val="24"/>
          <w:highlight w:val="none"/>
        </w:rPr>
      </w:pPr>
    </w:p>
    <w:p w14:paraId="313EAF88">
      <w:pPr>
        <w:pStyle w:val="84"/>
        <w:rPr>
          <w:rFonts w:hint="eastAsia" w:ascii="仿宋" w:hAnsi="仿宋" w:eastAsia="仿宋" w:cs="仿宋"/>
          <w:sz w:val="24"/>
          <w:highlight w:val="none"/>
        </w:rPr>
      </w:pPr>
    </w:p>
    <w:p w14:paraId="2261B5A2">
      <w:pPr>
        <w:rPr>
          <w:rFonts w:hint="eastAsia" w:ascii="仿宋" w:hAnsi="仿宋" w:eastAsia="仿宋" w:cs="仿宋"/>
          <w:sz w:val="24"/>
          <w:highlight w:val="none"/>
        </w:rPr>
      </w:pPr>
    </w:p>
    <w:p w14:paraId="3D476E6B">
      <w:pPr>
        <w:pStyle w:val="84"/>
        <w:rPr>
          <w:rFonts w:hint="eastAsia" w:ascii="仿宋" w:hAnsi="仿宋" w:eastAsia="仿宋" w:cs="仿宋"/>
          <w:sz w:val="24"/>
          <w:highlight w:val="none"/>
        </w:rPr>
      </w:pPr>
    </w:p>
    <w:p w14:paraId="03867D8B">
      <w:pPr>
        <w:rPr>
          <w:rFonts w:hint="eastAsia" w:ascii="仿宋" w:hAnsi="仿宋" w:eastAsia="仿宋" w:cs="仿宋"/>
          <w:highlight w:val="none"/>
        </w:rPr>
      </w:pPr>
    </w:p>
    <w:p w14:paraId="15DC3F4E">
      <w:pPr>
        <w:rPr>
          <w:rFonts w:hint="eastAsia" w:ascii="仿宋" w:hAnsi="仿宋" w:eastAsia="仿宋" w:cs="仿宋"/>
          <w:highlight w:val="none"/>
        </w:rPr>
      </w:pPr>
    </w:p>
    <w:p w14:paraId="673CA24A">
      <w:pPr>
        <w:widowControl/>
        <w:adjustRightInd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二次报价表</w:t>
      </w:r>
    </w:p>
    <w:tbl>
      <w:tblPr>
        <w:tblStyle w:val="2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79"/>
        <w:gridCol w:w="2315"/>
        <w:gridCol w:w="2222"/>
        <w:gridCol w:w="840"/>
        <w:gridCol w:w="2278"/>
      </w:tblGrid>
      <w:tr w14:paraId="7607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7" w:type="dxa"/>
            <w:gridSpan w:val="2"/>
            <w:tcBorders>
              <w:top w:val="single" w:color="auto" w:sz="12" w:space="0"/>
              <w:left w:val="single" w:color="auto" w:sz="12" w:space="0"/>
            </w:tcBorders>
            <w:vAlign w:val="center"/>
          </w:tcPr>
          <w:p w14:paraId="44E8916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4537" w:type="dxa"/>
            <w:gridSpan w:val="2"/>
            <w:tcBorders>
              <w:top w:val="single" w:color="auto" w:sz="12" w:space="0"/>
            </w:tcBorders>
            <w:vAlign w:val="center"/>
          </w:tcPr>
          <w:p w14:paraId="29B32F81">
            <w:pPr>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lang w:eastAsia="zh-CN"/>
              </w:rPr>
              <w:t>中共南京市雨花台区委党校客房物资及日常用品采购项目</w:t>
            </w:r>
          </w:p>
        </w:tc>
        <w:tc>
          <w:tcPr>
            <w:tcW w:w="840" w:type="dxa"/>
            <w:tcBorders>
              <w:top w:val="single" w:color="auto" w:sz="12" w:space="0"/>
            </w:tcBorders>
            <w:vAlign w:val="center"/>
          </w:tcPr>
          <w:p w14:paraId="69E70FB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2278" w:type="dxa"/>
            <w:tcBorders>
              <w:top w:val="single" w:color="auto" w:sz="12" w:space="0"/>
              <w:right w:val="single" w:color="auto" w:sz="12" w:space="0"/>
            </w:tcBorders>
            <w:vAlign w:val="center"/>
          </w:tcPr>
          <w:p w14:paraId="712EAB70">
            <w:pPr>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lang w:eastAsia="zh-CN"/>
              </w:rPr>
              <w:t>YCZX-CS-202401277</w:t>
            </w:r>
          </w:p>
        </w:tc>
      </w:tr>
      <w:tr w14:paraId="4068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0217FD2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采购单位</w:t>
            </w:r>
          </w:p>
        </w:tc>
        <w:tc>
          <w:tcPr>
            <w:tcW w:w="7655" w:type="dxa"/>
            <w:gridSpan w:val="4"/>
            <w:tcBorders>
              <w:right w:val="single" w:color="auto" w:sz="12" w:space="0"/>
            </w:tcBorders>
            <w:vAlign w:val="center"/>
          </w:tcPr>
          <w:p w14:paraId="51BF5CFE">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中共南京市雨花台区委党校</w:t>
            </w:r>
          </w:p>
        </w:tc>
      </w:tr>
      <w:tr w14:paraId="27AE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207440F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磋商报价</w:t>
            </w:r>
          </w:p>
          <w:p w14:paraId="105F59D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7655" w:type="dxa"/>
            <w:gridSpan w:val="4"/>
            <w:tcBorders>
              <w:right w:val="single" w:color="auto" w:sz="12" w:space="0"/>
            </w:tcBorders>
            <w:vAlign w:val="center"/>
          </w:tcPr>
          <w:p w14:paraId="63D1E702">
            <w:pPr>
              <w:rPr>
                <w:rFonts w:hint="eastAsia" w:ascii="仿宋" w:hAnsi="仿宋" w:eastAsia="仿宋" w:cs="仿宋"/>
                <w:sz w:val="24"/>
                <w:szCs w:val="24"/>
                <w:highlight w:val="none"/>
              </w:rPr>
            </w:pPr>
          </w:p>
        </w:tc>
      </w:tr>
      <w:tr w14:paraId="24C4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14:paraId="2768E34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磋商日期</w:t>
            </w:r>
          </w:p>
        </w:tc>
        <w:tc>
          <w:tcPr>
            <w:tcW w:w="2315" w:type="dxa"/>
            <w:vAlign w:val="center"/>
          </w:tcPr>
          <w:p w14:paraId="6EDA5BF7">
            <w:pPr>
              <w:ind w:firstLine="720"/>
              <w:jc w:val="center"/>
              <w:rPr>
                <w:rFonts w:hint="eastAsia" w:ascii="仿宋" w:hAnsi="仿宋" w:eastAsia="仿宋" w:cs="仿宋"/>
                <w:sz w:val="24"/>
                <w:szCs w:val="24"/>
                <w:highlight w:val="none"/>
              </w:rPr>
            </w:pPr>
          </w:p>
        </w:tc>
        <w:tc>
          <w:tcPr>
            <w:tcW w:w="2222" w:type="dxa"/>
            <w:vAlign w:val="center"/>
          </w:tcPr>
          <w:p w14:paraId="7993FED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磋商地点</w:t>
            </w:r>
          </w:p>
        </w:tc>
        <w:tc>
          <w:tcPr>
            <w:tcW w:w="3118" w:type="dxa"/>
            <w:gridSpan w:val="2"/>
            <w:tcBorders>
              <w:right w:val="single" w:color="auto" w:sz="12" w:space="0"/>
            </w:tcBorders>
            <w:vAlign w:val="center"/>
          </w:tcPr>
          <w:p w14:paraId="5E6866D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南京市雨花台区花神大道23号1号楼西4F408室</w:t>
            </w:r>
          </w:p>
        </w:tc>
      </w:tr>
      <w:tr w14:paraId="54A5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9072" w:type="dxa"/>
            <w:gridSpan w:val="6"/>
            <w:tcBorders>
              <w:left w:val="single" w:color="auto" w:sz="12" w:space="0"/>
              <w:right w:val="single" w:color="auto" w:sz="12" w:space="0"/>
            </w:tcBorders>
            <w:vAlign w:val="center"/>
          </w:tcPr>
          <w:p w14:paraId="3030A63D">
            <w:pPr>
              <w:pStyle w:val="36"/>
              <w:spacing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二次报价（总价）</w:t>
            </w:r>
          </w:p>
          <w:p w14:paraId="310DEBEF">
            <w:pPr>
              <w:pStyle w:val="36"/>
              <w:spacing w:line="360" w:lineRule="auto"/>
              <w:ind w:firstLine="1982" w:firstLineChars="826"/>
              <w:rPr>
                <w:rFonts w:hint="eastAsia" w:ascii="仿宋" w:hAnsi="仿宋" w:eastAsia="仿宋" w:cs="仿宋"/>
                <w:sz w:val="24"/>
                <w:highlight w:val="none"/>
                <w:u w:val="single"/>
                <w:lang w:val="en-US" w:eastAsia="zh-CN"/>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highlight w:val="none"/>
                <w:u w:val="single"/>
                <w:lang w:val="en-US" w:eastAsia="zh-CN"/>
              </w:rPr>
              <w:t>元整</w:t>
            </w:r>
          </w:p>
          <w:p w14:paraId="72A3F460">
            <w:pPr>
              <w:spacing w:line="360" w:lineRule="auto"/>
              <w:jc w:val="left"/>
              <w:rPr>
                <w:rFonts w:hint="eastAsia" w:ascii="仿宋" w:hAnsi="仿宋" w:eastAsia="仿宋" w:cs="仿宋"/>
                <w:sz w:val="24"/>
                <w:szCs w:val="24"/>
                <w:highlight w:val="none"/>
                <w:u w:val="single"/>
                <w:lang w:val="en-US" w:eastAsia="zh-CN"/>
              </w:rPr>
            </w:pPr>
          </w:p>
          <w:p w14:paraId="7F9A2929">
            <w:pPr>
              <w:pStyle w:val="36"/>
              <w:spacing w:line="360" w:lineRule="auto"/>
              <w:ind w:firstLine="48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 xml:space="preserve">            大写：</w:t>
            </w:r>
            <w:r>
              <w:rPr>
                <w:rFonts w:hint="eastAsia" w:ascii="仿宋" w:hAnsi="仿宋" w:eastAsia="仿宋" w:cs="仿宋"/>
                <w:sz w:val="24"/>
                <w:highlight w:val="none"/>
                <w:u w:val="single"/>
                <w:lang w:val="en-US" w:eastAsia="zh-CN"/>
              </w:rPr>
              <w:t xml:space="preserve">                      元整</w:t>
            </w:r>
          </w:p>
          <w:p w14:paraId="32B26298">
            <w:pPr>
              <w:pStyle w:val="36"/>
              <w:rPr>
                <w:rFonts w:hint="eastAsia" w:ascii="仿宋" w:hAnsi="仿宋" w:eastAsia="仿宋" w:cs="仿宋"/>
                <w:highlight w:val="none"/>
              </w:rPr>
            </w:pPr>
          </w:p>
        </w:tc>
      </w:tr>
      <w:tr w14:paraId="761B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jc w:val="center"/>
        </w:trPr>
        <w:tc>
          <w:tcPr>
            <w:tcW w:w="9072" w:type="dxa"/>
            <w:gridSpan w:val="6"/>
            <w:tcBorders>
              <w:left w:val="single" w:color="auto" w:sz="12" w:space="0"/>
              <w:right w:val="single" w:color="auto" w:sz="12" w:space="0"/>
            </w:tcBorders>
          </w:tcPr>
          <w:p w14:paraId="4CC328DC">
            <w:pPr>
              <w:rPr>
                <w:rFonts w:hint="eastAsia" w:ascii="仿宋" w:hAnsi="仿宋" w:eastAsia="仿宋" w:cs="仿宋"/>
                <w:sz w:val="24"/>
                <w:szCs w:val="24"/>
                <w:highlight w:val="none"/>
              </w:rPr>
            </w:pPr>
          </w:p>
          <w:p w14:paraId="6036AE62">
            <w:pPr>
              <w:autoSpaceDE w:val="0"/>
              <w:autoSpaceDN w:val="0"/>
              <w:adjustRightInd w:val="0"/>
              <w:jc w:val="center"/>
              <w:rPr>
                <w:rFonts w:hint="eastAsia" w:ascii="仿宋" w:hAnsi="仿宋" w:eastAsia="仿宋" w:cs="仿宋"/>
                <w:sz w:val="24"/>
                <w:szCs w:val="24"/>
                <w:highlight w:val="none"/>
              </w:rPr>
            </w:pPr>
          </w:p>
          <w:p w14:paraId="1BF447E5">
            <w:pPr>
              <w:autoSpaceDE w:val="0"/>
              <w:autoSpaceDN w:val="0"/>
              <w:adjustRightInd w:val="0"/>
              <w:rPr>
                <w:rFonts w:hint="eastAsia" w:ascii="仿宋" w:hAnsi="仿宋" w:eastAsia="仿宋" w:cs="仿宋"/>
                <w:sz w:val="24"/>
                <w:szCs w:val="24"/>
                <w:highlight w:val="none"/>
              </w:rPr>
            </w:pPr>
            <w:r>
              <w:rPr>
                <w:rFonts w:hint="eastAsia" w:ascii="仿宋" w:hAnsi="仿宋" w:eastAsia="仿宋" w:cs="仿宋"/>
                <w:sz w:val="24"/>
                <w:szCs w:val="24"/>
                <w:highlight w:val="none"/>
              </w:rPr>
              <w:t>被授权代理人（签字）</w:t>
            </w:r>
          </w:p>
          <w:p w14:paraId="40932EB7">
            <w:pPr>
              <w:autoSpaceDE w:val="0"/>
              <w:autoSpaceDN w:val="0"/>
              <w:adjustRightInd w:val="0"/>
              <w:rPr>
                <w:rFonts w:hint="eastAsia" w:ascii="仿宋" w:hAnsi="仿宋" w:eastAsia="仿宋" w:cs="仿宋"/>
                <w:sz w:val="24"/>
                <w:szCs w:val="24"/>
                <w:highlight w:val="none"/>
              </w:rPr>
            </w:pPr>
          </w:p>
          <w:p w14:paraId="34431F5C">
            <w:pPr>
              <w:autoSpaceDE w:val="0"/>
              <w:autoSpaceDN w:val="0"/>
              <w:adjustRightInd w:val="0"/>
              <w:rPr>
                <w:rFonts w:hint="eastAsia" w:ascii="仿宋" w:hAnsi="仿宋" w:eastAsia="仿宋" w:cs="仿宋"/>
                <w:sz w:val="24"/>
                <w:szCs w:val="24"/>
                <w:highlight w:val="none"/>
              </w:rPr>
            </w:pPr>
          </w:p>
          <w:p w14:paraId="6B2527C0">
            <w:pPr>
              <w:autoSpaceDE w:val="0"/>
              <w:autoSpaceDN w:val="0"/>
              <w:adjustRightInd w:val="0"/>
              <w:rPr>
                <w:rFonts w:hint="eastAsia" w:ascii="仿宋" w:hAnsi="仿宋" w:eastAsia="仿宋" w:cs="仿宋"/>
                <w:sz w:val="24"/>
                <w:szCs w:val="24"/>
                <w:highlight w:val="none"/>
              </w:rPr>
            </w:pPr>
          </w:p>
          <w:p w14:paraId="5DEFF3C8">
            <w:pPr>
              <w:autoSpaceDE w:val="0"/>
              <w:autoSpaceDN w:val="0"/>
              <w:adjustRightInd w:val="0"/>
              <w:rPr>
                <w:rFonts w:hint="eastAsia" w:ascii="仿宋" w:hAnsi="仿宋" w:eastAsia="仿宋" w:cs="仿宋"/>
                <w:sz w:val="24"/>
                <w:szCs w:val="24"/>
                <w:highlight w:val="none"/>
              </w:rPr>
            </w:pPr>
            <w:r>
              <w:rPr>
                <w:rFonts w:hint="eastAsia" w:ascii="仿宋" w:hAnsi="仿宋" w:eastAsia="仿宋" w:cs="仿宋"/>
                <w:sz w:val="24"/>
                <w:szCs w:val="24"/>
                <w:highlight w:val="none"/>
              </w:rPr>
              <w:t>磋商报价单位（公</w:t>
            </w:r>
            <w:r>
              <w:rPr>
                <w:rFonts w:hint="eastAsia" w:ascii="仿宋" w:hAnsi="仿宋" w:eastAsia="仿宋" w:cs="仿宋"/>
                <w:kern w:val="0"/>
                <w:sz w:val="24"/>
                <w:highlight w:val="none"/>
                <w:lang w:val="zh-CN"/>
              </w:rPr>
              <w:t>章</w:t>
            </w:r>
            <w:r>
              <w:rPr>
                <w:rFonts w:hint="eastAsia" w:ascii="仿宋" w:hAnsi="仿宋" w:eastAsia="仿宋" w:cs="仿宋"/>
                <w:sz w:val="24"/>
                <w:szCs w:val="24"/>
                <w:highlight w:val="none"/>
              </w:rPr>
              <w:t>）</w:t>
            </w:r>
          </w:p>
          <w:p w14:paraId="7CFFC68A">
            <w:pPr>
              <w:autoSpaceDE w:val="0"/>
              <w:autoSpaceDN w:val="0"/>
              <w:adjustRightInd w:val="0"/>
              <w:jc w:val="center"/>
              <w:rPr>
                <w:rFonts w:hint="eastAsia" w:ascii="仿宋" w:hAnsi="仿宋" w:eastAsia="仿宋" w:cs="仿宋"/>
                <w:sz w:val="24"/>
                <w:szCs w:val="24"/>
                <w:highlight w:val="none"/>
              </w:rPr>
            </w:pPr>
          </w:p>
          <w:p w14:paraId="15DE960C">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    时    分</w:t>
            </w:r>
          </w:p>
        </w:tc>
      </w:tr>
      <w:tr w14:paraId="35C3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38" w:type="dxa"/>
            <w:tcBorders>
              <w:left w:val="single" w:color="auto" w:sz="12" w:space="0"/>
              <w:bottom w:val="single" w:color="auto" w:sz="12" w:space="0"/>
            </w:tcBorders>
            <w:vAlign w:val="center"/>
          </w:tcPr>
          <w:p w14:paraId="2B31631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8434" w:type="dxa"/>
            <w:gridSpan w:val="5"/>
            <w:tcBorders>
              <w:bottom w:val="single" w:color="auto" w:sz="12" w:space="0"/>
              <w:right w:val="single" w:color="auto" w:sz="12" w:space="0"/>
            </w:tcBorders>
            <w:vAlign w:val="center"/>
          </w:tcPr>
          <w:p w14:paraId="3CD29756">
            <w:pPr>
              <w:jc w:val="center"/>
              <w:rPr>
                <w:rFonts w:hint="default" w:ascii="仿宋" w:hAnsi="仿宋" w:eastAsia="仿宋" w:cs="仿宋"/>
                <w:sz w:val="24"/>
                <w:szCs w:val="24"/>
                <w:highlight w:val="none"/>
                <w:lang w:val="en-US" w:eastAsia="zh-CN"/>
              </w:rPr>
            </w:pPr>
          </w:p>
        </w:tc>
      </w:tr>
    </w:tbl>
    <w:p w14:paraId="1610959D">
      <w:pPr>
        <w:spacing w:line="360" w:lineRule="auto"/>
        <w:ind w:firstLine="360" w:firstLineChars="150"/>
        <w:rPr>
          <w:rFonts w:hint="eastAsia" w:ascii="仿宋" w:hAnsi="仿宋" w:eastAsia="仿宋" w:cs="仿宋"/>
          <w:sz w:val="24"/>
          <w:szCs w:val="24"/>
          <w:highlight w:val="none"/>
        </w:rPr>
        <w:sectPr>
          <w:footerReference r:id="rId7" w:type="default"/>
          <w:pgSz w:w="11906" w:h="16838"/>
          <w:pgMar w:top="1417" w:right="1757" w:bottom="1417" w:left="1757" w:header="851" w:footer="1020" w:gutter="0"/>
          <w:pgNumType w:fmt="decimal"/>
          <w:cols w:space="425" w:num="1"/>
          <w:docGrid w:linePitch="312" w:charSpace="0"/>
        </w:sectPr>
      </w:pPr>
      <w:r>
        <w:rPr>
          <w:rFonts w:hint="eastAsia" w:ascii="仿宋" w:hAnsi="仿宋" w:eastAsia="仿宋" w:cs="仿宋"/>
          <w:sz w:val="24"/>
          <w:szCs w:val="24"/>
          <w:highlight w:val="none"/>
        </w:rPr>
        <w:t>说明：</w:t>
      </w:r>
      <w:r>
        <w:rPr>
          <w:rFonts w:hint="eastAsia" w:ascii="仿宋" w:hAnsi="仿宋" w:eastAsia="仿宋" w:cs="仿宋"/>
          <w:b/>
          <w:bCs/>
          <w:sz w:val="24"/>
          <w:szCs w:val="24"/>
          <w:highlight w:val="none"/>
        </w:rPr>
        <w:t>此表单独打印</w:t>
      </w:r>
      <w:r>
        <w:rPr>
          <w:rFonts w:hint="eastAsia" w:ascii="仿宋" w:hAnsi="仿宋" w:eastAsia="仿宋" w:cs="仿宋"/>
          <w:sz w:val="24"/>
          <w:szCs w:val="24"/>
          <w:highlight w:val="none"/>
        </w:rPr>
        <w:t>，在竞争性磋商现场填写，在竞争性磋商截止时间前，磋商报价单位无需填写此表，但须加盖单位公章后与磋商响应性文件一并密封提交。</w:t>
      </w:r>
    </w:p>
    <w:p w14:paraId="6623C440">
      <w:pPr>
        <w:spacing w:line="360" w:lineRule="auto"/>
        <w:outlineLvl w:val="2"/>
        <w:rPr>
          <w:rFonts w:hint="eastAsia" w:ascii="仿宋" w:hAnsi="仿宋" w:eastAsia="仿宋" w:cs="仿宋"/>
          <w:b/>
          <w:bCs/>
          <w:sz w:val="22"/>
          <w:highlight w:val="none"/>
        </w:rPr>
      </w:pPr>
      <w:bookmarkStart w:id="93" w:name="_Toc8339"/>
      <w:r>
        <w:rPr>
          <w:rFonts w:hint="eastAsia" w:ascii="仿宋" w:hAnsi="仿宋" w:eastAsia="仿宋" w:cs="仿宋"/>
          <w:b/>
          <w:bCs/>
          <w:sz w:val="22"/>
          <w:highlight w:val="none"/>
        </w:rPr>
        <w:t>目录四、分项报价表</w:t>
      </w:r>
      <w:bookmarkEnd w:id="93"/>
    </w:p>
    <w:p w14:paraId="5274D452">
      <w:pPr>
        <w:pStyle w:val="36"/>
        <w:jc w:val="center"/>
        <w:rPr>
          <w:rFonts w:hint="eastAsia" w:ascii="仿宋" w:hAnsi="仿宋" w:eastAsia="仿宋" w:cs="仿宋"/>
          <w:b/>
          <w:bCs/>
          <w:sz w:val="32"/>
          <w:szCs w:val="32"/>
          <w:highlight w:val="none"/>
          <w:lang w:eastAsia="zh-CN"/>
        </w:rPr>
      </w:pPr>
      <w:bookmarkStart w:id="94" w:name="_Toc13828"/>
      <w:bookmarkStart w:id="95" w:name="_Toc2399"/>
      <w:bookmarkStart w:id="96" w:name="_Toc728"/>
      <w:bookmarkStart w:id="97" w:name="_Toc11246"/>
      <w:r>
        <w:rPr>
          <w:rFonts w:hint="eastAsia" w:ascii="仿宋" w:hAnsi="仿宋" w:eastAsia="仿宋" w:cs="仿宋"/>
          <w:b/>
          <w:bCs/>
          <w:sz w:val="32"/>
          <w:szCs w:val="32"/>
          <w:highlight w:val="none"/>
        </w:rPr>
        <w:t>分项报价表</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如有、格式自拟</w:t>
      </w:r>
      <w:r>
        <w:rPr>
          <w:rFonts w:hint="eastAsia" w:ascii="仿宋" w:hAnsi="仿宋" w:eastAsia="仿宋" w:cs="仿宋"/>
          <w:b/>
          <w:bCs/>
          <w:sz w:val="32"/>
          <w:szCs w:val="32"/>
          <w:highlight w:val="none"/>
          <w:lang w:eastAsia="zh-CN"/>
        </w:rPr>
        <w:t>）</w:t>
      </w:r>
    </w:p>
    <w:p w14:paraId="05578673">
      <w:pPr>
        <w:pStyle w:val="36"/>
        <w:jc w:val="left"/>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sz w:val="24"/>
          <w:szCs w:val="24"/>
          <w:highlight w:val="none"/>
          <w:lang w:val="en-US" w:eastAsia="zh-CN"/>
        </w:rPr>
        <w:t>名称：中共南京市雨花台区委党校客房物资及日常用品采购项目</w:t>
      </w:r>
    </w:p>
    <w:p w14:paraId="7B2B8D24">
      <w:pPr>
        <w:pStyle w:val="36"/>
        <w:jc w:val="left"/>
        <w:rPr>
          <w:rFonts w:hint="eastAsia" w:ascii="仿宋" w:hAnsi="仿宋" w:eastAsia="仿宋" w:cs="仿宋"/>
          <w:b/>
          <w:bCs/>
          <w:sz w:val="32"/>
          <w:szCs w:val="32"/>
          <w:highlight w:val="none"/>
          <w:lang w:eastAsia="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sz w:val="24"/>
          <w:szCs w:val="24"/>
          <w:highlight w:val="none"/>
          <w:lang w:val="en-US" w:eastAsia="zh-CN"/>
        </w:rPr>
        <w:t>编号：YCZX-CS-202401277</w:t>
      </w:r>
    </w:p>
    <w:tbl>
      <w:tblPr>
        <w:tblStyle w:val="29"/>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193"/>
        <w:gridCol w:w="1217"/>
        <w:gridCol w:w="850"/>
        <w:gridCol w:w="993"/>
        <w:gridCol w:w="1984"/>
        <w:gridCol w:w="1701"/>
      </w:tblGrid>
      <w:tr w14:paraId="42C6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709" w:type="dxa"/>
            <w:noWrap w:val="0"/>
            <w:vAlign w:val="center"/>
          </w:tcPr>
          <w:p w14:paraId="3F2BDB18">
            <w:pPr>
              <w:jc w:val="center"/>
              <w:rPr>
                <w:rStyle w:val="66"/>
                <w:rFonts w:hint="eastAsia" w:ascii="仿宋" w:hAnsi="仿宋" w:eastAsia="仿宋" w:cs="仿宋"/>
                <w:color w:val="auto"/>
                <w:kern w:val="0"/>
                <w:highlight w:val="none"/>
                <w:lang w:val="zh-CN"/>
              </w:rPr>
            </w:pPr>
            <w:r>
              <w:rPr>
                <w:rStyle w:val="66"/>
                <w:rFonts w:hint="eastAsia" w:ascii="仿宋" w:hAnsi="仿宋" w:eastAsia="仿宋" w:cs="仿宋"/>
                <w:color w:val="auto"/>
                <w:kern w:val="0"/>
                <w:highlight w:val="none"/>
                <w:lang w:val="zh-CN"/>
              </w:rPr>
              <w:t>序号</w:t>
            </w:r>
          </w:p>
        </w:tc>
        <w:tc>
          <w:tcPr>
            <w:tcW w:w="1193" w:type="dxa"/>
            <w:noWrap w:val="0"/>
            <w:vAlign w:val="center"/>
          </w:tcPr>
          <w:p w14:paraId="7A402C81">
            <w:pPr>
              <w:jc w:val="center"/>
              <w:rPr>
                <w:rStyle w:val="66"/>
                <w:rFonts w:hint="eastAsia" w:ascii="仿宋" w:hAnsi="仿宋" w:eastAsia="仿宋" w:cs="仿宋"/>
                <w:color w:val="auto"/>
                <w:kern w:val="0"/>
                <w:highlight w:val="none"/>
                <w:lang w:val="zh-CN"/>
              </w:rPr>
            </w:pPr>
            <w:r>
              <w:rPr>
                <w:rStyle w:val="66"/>
                <w:rFonts w:hint="eastAsia" w:ascii="仿宋" w:hAnsi="仿宋" w:eastAsia="仿宋" w:cs="仿宋"/>
                <w:color w:val="auto"/>
                <w:kern w:val="0"/>
                <w:highlight w:val="none"/>
                <w:lang w:val="zh-CN"/>
              </w:rPr>
              <w:t>名称</w:t>
            </w:r>
          </w:p>
        </w:tc>
        <w:tc>
          <w:tcPr>
            <w:tcW w:w="1217" w:type="dxa"/>
            <w:noWrap w:val="0"/>
            <w:vAlign w:val="center"/>
          </w:tcPr>
          <w:p w14:paraId="1B8D3787">
            <w:pPr>
              <w:jc w:val="center"/>
              <w:rPr>
                <w:rStyle w:val="66"/>
                <w:rFonts w:hint="eastAsia" w:ascii="仿宋" w:hAnsi="仿宋" w:eastAsia="仿宋" w:cs="仿宋"/>
                <w:color w:val="auto"/>
                <w:kern w:val="0"/>
                <w:highlight w:val="none"/>
                <w:lang w:val="zh-CN"/>
              </w:rPr>
            </w:pPr>
            <w:r>
              <w:rPr>
                <w:rStyle w:val="66"/>
                <w:rFonts w:hint="eastAsia" w:ascii="仿宋" w:hAnsi="仿宋" w:eastAsia="仿宋" w:cs="仿宋"/>
                <w:color w:val="auto"/>
                <w:kern w:val="0"/>
                <w:highlight w:val="none"/>
                <w:lang w:val="zh-CN"/>
              </w:rPr>
              <w:t>数量</w:t>
            </w:r>
          </w:p>
        </w:tc>
        <w:tc>
          <w:tcPr>
            <w:tcW w:w="850" w:type="dxa"/>
            <w:noWrap w:val="0"/>
            <w:vAlign w:val="center"/>
          </w:tcPr>
          <w:p w14:paraId="66B229DC">
            <w:pPr>
              <w:jc w:val="center"/>
              <w:rPr>
                <w:rStyle w:val="66"/>
                <w:rFonts w:hint="eastAsia" w:ascii="仿宋" w:hAnsi="仿宋" w:eastAsia="仿宋" w:cs="仿宋"/>
                <w:color w:val="auto"/>
                <w:kern w:val="0"/>
                <w:highlight w:val="none"/>
                <w:lang w:val="zh-CN"/>
              </w:rPr>
            </w:pPr>
            <w:r>
              <w:rPr>
                <w:rStyle w:val="66"/>
                <w:rFonts w:hint="eastAsia" w:ascii="仿宋" w:hAnsi="仿宋" w:eastAsia="仿宋" w:cs="仿宋"/>
                <w:color w:val="auto"/>
                <w:kern w:val="0"/>
                <w:highlight w:val="none"/>
                <w:lang w:val="zh-CN"/>
              </w:rPr>
              <w:t>单位</w:t>
            </w:r>
          </w:p>
        </w:tc>
        <w:tc>
          <w:tcPr>
            <w:tcW w:w="993" w:type="dxa"/>
            <w:noWrap w:val="0"/>
            <w:vAlign w:val="center"/>
          </w:tcPr>
          <w:p w14:paraId="059F9F92">
            <w:pPr>
              <w:jc w:val="center"/>
              <w:rPr>
                <w:rStyle w:val="66"/>
                <w:rFonts w:hint="eastAsia" w:ascii="仿宋" w:hAnsi="仿宋" w:eastAsia="仿宋" w:cs="仿宋"/>
                <w:color w:val="auto"/>
                <w:kern w:val="0"/>
                <w:highlight w:val="none"/>
                <w:lang w:val="zh-CN"/>
              </w:rPr>
            </w:pPr>
            <w:r>
              <w:rPr>
                <w:rStyle w:val="66"/>
                <w:rFonts w:hint="eastAsia" w:ascii="仿宋" w:hAnsi="仿宋" w:eastAsia="仿宋" w:cs="仿宋"/>
                <w:color w:val="auto"/>
                <w:kern w:val="0"/>
                <w:highlight w:val="none"/>
                <w:lang w:val="zh-CN"/>
              </w:rPr>
              <w:t>单价</w:t>
            </w:r>
          </w:p>
          <w:p w14:paraId="1BB26FD4">
            <w:pPr>
              <w:jc w:val="center"/>
              <w:rPr>
                <w:rStyle w:val="66"/>
                <w:rFonts w:hint="eastAsia" w:ascii="仿宋" w:hAnsi="仿宋" w:eastAsia="仿宋" w:cs="仿宋"/>
                <w:color w:val="auto"/>
                <w:kern w:val="0"/>
                <w:highlight w:val="none"/>
                <w:lang w:val="zh-CN"/>
              </w:rPr>
            </w:pPr>
            <w:r>
              <w:rPr>
                <w:rStyle w:val="66"/>
                <w:rFonts w:hint="eastAsia" w:ascii="仿宋" w:hAnsi="仿宋" w:eastAsia="仿宋" w:cs="仿宋"/>
                <w:color w:val="auto"/>
                <w:kern w:val="0"/>
                <w:highlight w:val="none"/>
              </w:rPr>
              <w:t>（元）</w:t>
            </w:r>
          </w:p>
        </w:tc>
        <w:tc>
          <w:tcPr>
            <w:tcW w:w="1984" w:type="dxa"/>
            <w:noWrap w:val="0"/>
            <w:vAlign w:val="center"/>
          </w:tcPr>
          <w:p w14:paraId="049446DD">
            <w:pPr>
              <w:jc w:val="center"/>
              <w:rPr>
                <w:rStyle w:val="66"/>
                <w:rFonts w:hint="eastAsia" w:ascii="仿宋" w:hAnsi="仿宋" w:eastAsia="仿宋" w:cs="仿宋"/>
                <w:color w:val="auto"/>
                <w:kern w:val="0"/>
                <w:highlight w:val="none"/>
                <w:lang w:val="zh-CN"/>
              </w:rPr>
            </w:pPr>
            <w:r>
              <w:rPr>
                <w:rStyle w:val="66"/>
                <w:rFonts w:hint="eastAsia" w:ascii="仿宋" w:hAnsi="仿宋" w:eastAsia="仿宋" w:cs="仿宋"/>
                <w:color w:val="auto"/>
                <w:kern w:val="0"/>
                <w:highlight w:val="none"/>
                <w:lang w:val="en-US" w:eastAsia="zh-CN"/>
              </w:rPr>
              <w:t>合</w:t>
            </w:r>
            <w:r>
              <w:rPr>
                <w:rStyle w:val="66"/>
                <w:rFonts w:hint="eastAsia" w:ascii="仿宋" w:hAnsi="仿宋" w:eastAsia="仿宋" w:cs="仿宋"/>
                <w:color w:val="auto"/>
                <w:kern w:val="0"/>
                <w:highlight w:val="none"/>
                <w:lang w:val="zh-CN"/>
              </w:rPr>
              <w:t>价</w:t>
            </w:r>
          </w:p>
          <w:p w14:paraId="186D43DA">
            <w:pPr>
              <w:jc w:val="center"/>
              <w:rPr>
                <w:rStyle w:val="66"/>
                <w:rFonts w:hint="eastAsia" w:ascii="仿宋" w:hAnsi="仿宋" w:eastAsia="仿宋" w:cs="仿宋"/>
                <w:color w:val="auto"/>
                <w:kern w:val="0"/>
                <w:highlight w:val="none"/>
                <w:lang w:val="zh-CN"/>
              </w:rPr>
            </w:pPr>
            <w:r>
              <w:rPr>
                <w:rStyle w:val="66"/>
                <w:rFonts w:hint="eastAsia" w:ascii="仿宋" w:hAnsi="仿宋" w:eastAsia="仿宋" w:cs="仿宋"/>
                <w:color w:val="auto"/>
                <w:kern w:val="0"/>
                <w:highlight w:val="none"/>
                <w:lang w:val="zh-CN"/>
              </w:rPr>
              <w:t>（元）</w:t>
            </w:r>
          </w:p>
        </w:tc>
        <w:tc>
          <w:tcPr>
            <w:tcW w:w="1701" w:type="dxa"/>
            <w:noWrap w:val="0"/>
            <w:vAlign w:val="center"/>
          </w:tcPr>
          <w:p w14:paraId="49B723BD">
            <w:pPr>
              <w:jc w:val="center"/>
              <w:rPr>
                <w:rStyle w:val="66"/>
                <w:rFonts w:hint="eastAsia" w:ascii="仿宋" w:hAnsi="仿宋" w:eastAsia="仿宋" w:cs="仿宋"/>
                <w:color w:val="auto"/>
                <w:kern w:val="0"/>
                <w:highlight w:val="none"/>
                <w:lang w:val="en-US" w:eastAsia="zh-CN"/>
              </w:rPr>
            </w:pPr>
            <w:r>
              <w:rPr>
                <w:rStyle w:val="66"/>
                <w:rFonts w:hint="eastAsia" w:ascii="仿宋" w:hAnsi="仿宋" w:eastAsia="仿宋" w:cs="仿宋"/>
                <w:color w:val="auto"/>
                <w:kern w:val="0"/>
                <w:highlight w:val="none"/>
                <w:lang w:val="en-US" w:eastAsia="zh-CN"/>
              </w:rPr>
              <w:t>备注</w:t>
            </w:r>
          </w:p>
        </w:tc>
      </w:tr>
      <w:tr w14:paraId="4EDE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noWrap w:val="0"/>
            <w:vAlign w:val="top"/>
          </w:tcPr>
          <w:p w14:paraId="79816434">
            <w:pPr>
              <w:rPr>
                <w:rStyle w:val="66"/>
                <w:rFonts w:hint="eastAsia" w:ascii="仿宋" w:hAnsi="仿宋" w:eastAsia="仿宋" w:cs="仿宋"/>
                <w:color w:val="auto"/>
                <w:kern w:val="0"/>
                <w:highlight w:val="none"/>
                <w:lang w:val="en-US" w:eastAsia="zh-CN"/>
              </w:rPr>
            </w:pPr>
            <w:r>
              <w:rPr>
                <w:rStyle w:val="66"/>
                <w:rFonts w:hint="eastAsia" w:ascii="仿宋" w:hAnsi="仿宋" w:eastAsia="仿宋" w:cs="仿宋"/>
                <w:color w:val="auto"/>
                <w:kern w:val="0"/>
                <w:highlight w:val="none"/>
                <w:lang w:val="en-US" w:eastAsia="zh-CN"/>
              </w:rPr>
              <w:t>1</w:t>
            </w:r>
          </w:p>
        </w:tc>
        <w:tc>
          <w:tcPr>
            <w:tcW w:w="1193" w:type="dxa"/>
            <w:noWrap w:val="0"/>
            <w:vAlign w:val="top"/>
          </w:tcPr>
          <w:p w14:paraId="78F29BA8">
            <w:pPr>
              <w:rPr>
                <w:rStyle w:val="66"/>
                <w:rFonts w:hint="eastAsia" w:ascii="仿宋" w:hAnsi="仿宋" w:eastAsia="仿宋" w:cs="仿宋"/>
                <w:color w:val="auto"/>
                <w:kern w:val="0"/>
                <w:highlight w:val="none"/>
                <w:lang w:val="zh-CN"/>
              </w:rPr>
            </w:pPr>
          </w:p>
        </w:tc>
        <w:tc>
          <w:tcPr>
            <w:tcW w:w="1217" w:type="dxa"/>
            <w:noWrap w:val="0"/>
            <w:vAlign w:val="top"/>
          </w:tcPr>
          <w:p w14:paraId="2E1805EE">
            <w:pPr>
              <w:rPr>
                <w:rStyle w:val="66"/>
                <w:rFonts w:hint="eastAsia" w:ascii="仿宋" w:hAnsi="仿宋" w:eastAsia="仿宋" w:cs="仿宋"/>
                <w:color w:val="auto"/>
                <w:kern w:val="0"/>
                <w:highlight w:val="none"/>
                <w:lang w:val="zh-CN"/>
              </w:rPr>
            </w:pPr>
          </w:p>
        </w:tc>
        <w:tc>
          <w:tcPr>
            <w:tcW w:w="850" w:type="dxa"/>
            <w:noWrap w:val="0"/>
            <w:vAlign w:val="top"/>
          </w:tcPr>
          <w:p w14:paraId="3946CC03">
            <w:pPr>
              <w:rPr>
                <w:rStyle w:val="66"/>
                <w:rFonts w:hint="eastAsia" w:ascii="仿宋" w:hAnsi="仿宋" w:eastAsia="仿宋" w:cs="仿宋"/>
                <w:color w:val="auto"/>
                <w:kern w:val="0"/>
                <w:highlight w:val="none"/>
                <w:lang w:val="zh-CN"/>
              </w:rPr>
            </w:pPr>
          </w:p>
        </w:tc>
        <w:tc>
          <w:tcPr>
            <w:tcW w:w="993" w:type="dxa"/>
            <w:noWrap w:val="0"/>
            <w:vAlign w:val="top"/>
          </w:tcPr>
          <w:p w14:paraId="26B062F9">
            <w:pPr>
              <w:rPr>
                <w:rStyle w:val="66"/>
                <w:rFonts w:hint="eastAsia" w:ascii="仿宋" w:hAnsi="仿宋" w:eastAsia="仿宋" w:cs="仿宋"/>
                <w:color w:val="auto"/>
                <w:kern w:val="0"/>
                <w:highlight w:val="none"/>
                <w:lang w:val="zh-CN"/>
              </w:rPr>
            </w:pPr>
          </w:p>
        </w:tc>
        <w:tc>
          <w:tcPr>
            <w:tcW w:w="1984" w:type="dxa"/>
            <w:noWrap w:val="0"/>
            <w:vAlign w:val="top"/>
          </w:tcPr>
          <w:p w14:paraId="21386D63">
            <w:pPr>
              <w:rPr>
                <w:rStyle w:val="66"/>
                <w:rFonts w:hint="eastAsia" w:ascii="仿宋" w:hAnsi="仿宋" w:eastAsia="仿宋" w:cs="仿宋"/>
                <w:color w:val="auto"/>
                <w:kern w:val="0"/>
                <w:highlight w:val="none"/>
                <w:lang w:val="zh-CN"/>
              </w:rPr>
            </w:pPr>
          </w:p>
        </w:tc>
        <w:tc>
          <w:tcPr>
            <w:tcW w:w="1701" w:type="dxa"/>
            <w:noWrap w:val="0"/>
            <w:vAlign w:val="top"/>
          </w:tcPr>
          <w:p w14:paraId="0963FF71">
            <w:pPr>
              <w:rPr>
                <w:rStyle w:val="66"/>
                <w:rFonts w:hint="eastAsia" w:ascii="仿宋" w:hAnsi="仿宋" w:eastAsia="仿宋" w:cs="仿宋"/>
                <w:color w:val="auto"/>
                <w:kern w:val="0"/>
                <w:highlight w:val="none"/>
                <w:lang w:val="zh-CN"/>
              </w:rPr>
            </w:pPr>
          </w:p>
        </w:tc>
      </w:tr>
      <w:tr w14:paraId="3C28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noWrap w:val="0"/>
            <w:vAlign w:val="top"/>
          </w:tcPr>
          <w:p w14:paraId="317A323A">
            <w:pPr>
              <w:rPr>
                <w:rStyle w:val="66"/>
                <w:rFonts w:hint="default" w:ascii="仿宋" w:hAnsi="仿宋" w:eastAsia="仿宋" w:cs="仿宋"/>
                <w:color w:val="auto"/>
                <w:kern w:val="0"/>
                <w:highlight w:val="none"/>
                <w:lang w:val="en-US" w:eastAsia="zh-CN"/>
              </w:rPr>
            </w:pPr>
            <w:r>
              <w:rPr>
                <w:rStyle w:val="66"/>
                <w:rFonts w:hint="eastAsia" w:ascii="仿宋" w:hAnsi="仿宋" w:eastAsia="仿宋" w:cs="仿宋"/>
                <w:color w:val="auto"/>
                <w:kern w:val="0"/>
                <w:highlight w:val="none"/>
                <w:lang w:val="en-US" w:eastAsia="zh-CN"/>
              </w:rPr>
              <w:t>2</w:t>
            </w:r>
          </w:p>
        </w:tc>
        <w:tc>
          <w:tcPr>
            <w:tcW w:w="1193" w:type="dxa"/>
            <w:noWrap w:val="0"/>
            <w:vAlign w:val="top"/>
          </w:tcPr>
          <w:p w14:paraId="4636D794">
            <w:pPr>
              <w:rPr>
                <w:rStyle w:val="66"/>
                <w:rFonts w:hint="eastAsia" w:ascii="仿宋" w:hAnsi="仿宋" w:eastAsia="仿宋" w:cs="仿宋"/>
                <w:color w:val="auto"/>
                <w:kern w:val="0"/>
                <w:highlight w:val="none"/>
                <w:lang w:val="zh-CN"/>
              </w:rPr>
            </w:pPr>
          </w:p>
        </w:tc>
        <w:tc>
          <w:tcPr>
            <w:tcW w:w="1217" w:type="dxa"/>
            <w:noWrap w:val="0"/>
            <w:vAlign w:val="top"/>
          </w:tcPr>
          <w:p w14:paraId="328C4249">
            <w:pPr>
              <w:rPr>
                <w:rStyle w:val="66"/>
                <w:rFonts w:hint="eastAsia" w:ascii="仿宋" w:hAnsi="仿宋" w:eastAsia="仿宋" w:cs="仿宋"/>
                <w:color w:val="auto"/>
                <w:kern w:val="0"/>
                <w:highlight w:val="none"/>
                <w:lang w:val="zh-CN"/>
              </w:rPr>
            </w:pPr>
          </w:p>
        </w:tc>
        <w:tc>
          <w:tcPr>
            <w:tcW w:w="850" w:type="dxa"/>
            <w:noWrap w:val="0"/>
            <w:vAlign w:val="top"/>
          </w:tcPr>
          <w:p w14:paraId="47A724EE">
            <w:pPr>
              <w:rPr>
                <w:rStyle w:val="66"/>
                <w:rFonts w:hint="eastAsia" w:ascii="仿宋" w:hAnsi="仿宋" w:eastAsia="仿宋" w:cs="仿宋"/>
                <w:color w:val="auto"/>
                <w:kern w:val="0"/>
                <w:highlight w:val="none"/>
                <w:lang w:val="zh-CN"/>
              </w:rPr>
            </w:pPr>
          </w:p>
        </w:tc>
        <w:tc>
          <w:tcPr>
            <w:tcW w:w="993" w:type="dxa"/>
            <w:noWrap w:val="0"/>
            <w:vAlign w:val="top"/>
          </w:tcPr>
          <w:p w14:paraId="05DF5A97">
            <w:pPr>
              <w:rPr>
                <w:rStyle w:val="66"/>
                <w:rFonts w:hint="eastAsia" w:ascii="仿宋" w:hAnsi="仿宋" w:eastAsia="仿宋" w:cs="仿宋"/>
                <w:color w:val="auto"/>
                <w:kern w:val="0"/>
                <w:highlight w:val="none"/>
                <w:lang w:val="zh-CN"/>
              </w:rPr>
            </w:pPr>
          </w:p>
        </w:tc>
        <w:tc>
          <w:tcPr>
            <w:tcW w:w="1984" w:type="dxa"/>
            <w:noWrap w:val="0"/>
            <w:vAlign w:val="top"/>
          </w:tcPr>
          <w:p w14:paraId="451F7719">
            <w:pPr>
              <w:rPr>
                <w:rStyle w:val="66"/>
                <w:rFonts w:hint="eastAsia" w:ascii="仿宋" w:hAnsi="仿宋" w:eastAsia="仿宋" w:cs="仿宋"/>
                <w:color w:val="auto"/>
                <w:kern w:val="0"/>
                <w:highlight w:val="none"/>
                <w:lang w:val="zh-CN"/>
              </w:rPr>
            </w:pPr>
          </w:p>
        </w:tc>
        <w:tc>
          <w:tcPr>
            <w:tcW w:w="1701" w:type="dxa"/>
            <w:noWrap w:val="0"/>
            <w:vAlign w:val="top"/>
          </w:tcPr>
          <w:p w14:paraId="1738E0BB">
            <w:pPr>
              <w:rPr>
                <w:rStyle w:val="66"/>
                <w:rFonts w:hint="eastAsia" w:ascii="仿宋" w:hAnsi="仿宋" w:eastAsia="仿宋" w:cs="仿宋"/>
                <w:color w:val="auto"/>
                <w:kern w:val="0"/>
                <w:highlight w:val="none"/>
                <w:lang w:val="zh-CN"/>
              </w:rPr>
            </w:pPr>
          </w:p>
        </w:tc>
      </w:tr>
      <w:tr w14:paraId="040D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noWrap w:val="0"/>
            <w:vAlign w:val="top"/>
          </w:tcPr>
          <w:p w14:paraId="747F7D53">
            <w:pPr>
              <w:rPr>
                <w:rStyle w:val="66"/>
                <w:rFonts w:hint="eastAsia" w:ascii="仿宋" w:hAnsi="仿宋" w:eastAsia="仿宋" w:cs="仿宋"/>
                <w:color w:val="auto"/>
                <w:kern w:val="0"/>
                <w:highlight w:val="none"/>
                <w:lang w:val="en-US" w:eastAsia="zh-CN"/>
              </w:rPr>
            </w:pPr>
            <w:r>
              <w:rPr>
                <w:rStyle w:val="66"/>
                <w:rFonts w:hint="eastAsia" w:ascii="仿宋" w:hAnsi="仿宋" w:eastAsia="仿宋" w:cs="仿宋"/>
                <w:color w:val="auto"/>
                <w:kern w:val="0"/>
                <w:highlight w:val="none"/>
                <w:lang w:val="en-US" w:eastAsia="zh-CN"/>
              </w:rPr>
              <w:t>3</w:t>
            </w:r>
          </w:p>
        </w:tc>
        <w:tc>
          <w:tcPr>
            <w:tcW w:w="1193" w:type="dxa"/>
            <w:noWrap w:val="0"/>
            <w:vAlign w:val="top"/>
          </w:tcPr>
          <w:p w14:paraId="0B4F0156">
            <w:pPr>
              <w:rPr>
                <w:rStyle w:val="66"/>
                <w:rFonts w:hint="eastAsia" w:ascii="仿宋" w:hAnsi="仿宋" w:eastAsia="仿宋" w:cs="仿宋"/>
                <w:color w:val="auto"/>
                <w:kern w:val="0"/>
                <w:highlight w:val="none"/>
                <w:lang w:val="zh-CN"/>
              </w:rPr>
            </w:pPr>
          </w:p>
        </w:tc>
        <w:tc>
          <w:tcPr>
            <w:tcW w:w="1217" w:type="dxa"/>
            <w:noWrap w:val="0"/>
            <w:vAlign w:val="top"/>
          </w:tcPr>
          <w:p w14:paraId="0CCE2BE5">
            <w:pPr>
              <w:rPr>
                <w:rStyle w:val="66"/>
                <w:rFonts w:hint="eastAsia" w:ascii="仿宋" w:hAnsi="仿宋" w:eastAsia="仿宋" w:cs="仿宋"/>
                <w:color w:val="auto"/>
                <w:kern w:val="0"/>
                <w:highlight w:val="none"/>
                <w:lang w:val="zh-CN"/>
              </w:rPr>
            </w:pPr>
          </w:p>
        </w:tc>
        <w:tc>
          <w:tcPr>
            <w:tcW w:w="850" w:type="dxa"/>
            <w:noWrap w:val="0"/>
            <w:vAlign w:val="top"/>
          </w:tcPr>
          <w:p w14:paraId="5FDB4A86">
            <w:pPr>
              <w:rPr>
                <w:rStyle w:val="66"/>
                <w:rFonts w:hint="eastAsia" w:ascii="仿宋" w:hAnsi="仿宋" w:eastAsia="仿宋" w:cs="仿宋"/>
                <w:color w:val="auto"/>
                <w:kern w:val="0"/>
                <w:highlight w:val="none"/>
                <w:lang w:val="zh-CN"/>
              </w:rPr>
            </w:pPr>
          </w:p>
        </w:tc>
        <w:tc>
          <w:tcPr>
            <w:tcW w:w="993" w:type="dxa"/>
            <w:noWrap w:val="0"/>
            <w:vAlign w:val="top"/>
          </w:tcPr>
          <w:p w14:paraId="11AB9976">
            <w:pPr>
              <w:rPr>
                <w:rStyle w:val="66"/>
                <w:rFonts w:hint="eastAsia" w:ascii="仿宋" w:hAnsi="仿宋" w:eastAsia="仿宋" w:cs="仿宋"/>
                <w:color w:val="auto"/>
                <w:kern w:val="0"/>
                <w:highlight w:val="none"/>
                <w:lang w:val="zh-CN"/>
              </w:rPr>
            </w:pPr>
          </w:p>
        </w:tc>
        <w:tc>
          <w:tcPr>
            <w:tcW w:w="1984" w:type="dxa"/>
            <w:noWrap w:val="0"/>
            <w:vAlign w:val="top"/>
          </w:tcPr>
          <w:p w14:paraId="0FA5683D">
            <w:pPr>
              <w:rPr>
                <w:rStyle w:val="66"/>
                <w:rFonts w:hint="eastAsia" w:ascii="仿宋" w:hAnsi="仿宋" w:eastAsia="仿宋" w:cs="仿宋"/>
                <w:color w:val="auto"/>
                <w:kern w:val="0"/>
                <w:highlight w:val="none"/>
                <w:lang w:val="zh-CN"/>
              </w:rPr>
            </w:pPr>
          </w:p>
        </w:tc>
        <w:tc>
          <w:tcPr>
            <w:tcW w:w="1701" w:type="dxa"/>
            <w:noWrap w:val="0"/>
            <w:vAlign w:val="top"/>
          </w:tcPr>
          <w:p w14:paraId="53E19CBC">
            <w:pPr>
              <w:rPr>
                <w:rStyle w:val="66"/>
                <w:rFonts w:hint="eastAsia" w:ascii="仿宋" w:hAnsi="仿宋" w:eastAsia="仿宋" w:cs="仿宋"/>
                <w:color w:val="auto"/>
                <w:kern w:val="0"/>
                <w:highlight w:val="none"/>
                <w:lang w:val="zh-CN"/>
              </w:rPr>
            </w:pPr>
          </w:p>
        </w:tc>
      </w:tr>
      <w:tr w14:paraId="05EC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noWrap w:val="0"/>
            <w:vAlign w:val="top"/>
          </w:tcPr>
          <w:p w14:paraId="343D3E36">
            <w:pPr>
              <w:rPr>
                <w:rStyle w:val="66"/>
                <w:rFonts w:hint="default" w:ascii="仿宋" w:hAnsi="仿宋" w:eastAsia="仿宋" w:cs="仿宋"/>
                <w:color w:val="auto"/>
                <w:kern w:val="0"/>
                <w:highlight w:val="none"/>
                <w:lang w:val="en-US" w:eastAsia="zh-CN"/>
              </w:rPr>
            </w:pPr>
            <w:r>
              <w:rPr>
                <w:rStyle w:val="66"/>
                <w:rFonts w:hint="eastAsia" w:ascii="仿宋" w:hAnsi="仿宋" w:eastAsia="仿宋" w:cs="仿宋"/>
                <w:color w:val="auto"/>
                <w:kern w:val="0"/>
                <w:highlight w:val="none"/>
                <w:lang w:val="en-US" w:eastAsia="zh-CN"/>
              </w:rPr>
              <w:t>4</w:t>
            </w:r>
          </w:p>
        </w:tc>
        <w:tc>
          <w:tcPr>
            <w:tcW w:w="1193" w:type="dxa"/>
            <w:noWrap w:val="0"/>
            <w:vAlign w:val="top"/>
          </w:tcPr>
          <w:p w14:paraId="25C73B97">
            <w:pPr>
              <w:rPr>
                <w:rStyle w:val="66"/>
                <w:rFonts w:hint="eastAsia" w:ascii="仿宋" w:hAnsi="仿宋" w:eastAsia="仿宋" w:cs="仿宋"/>
                <w:color w:val="auto"/>
                <w:kern w:val="0"/>
                <w:highlight w:val="none"/>
                <w:lang w:val="zh-CN"/>
              </w:rPr>
            </w:pPr>
          </w:p>
        </w:tc>
        <w:tc>
          <w:tcPr>
            <w:tcW w:w="1217" w:type="dxa"/>
            <w:noWrap w:val="0"/>
            <w:vAlign w:val="top"/>
          </w:tcPr>
          <w:p w14:paraId="17D00440">
            <w:pPr>
              <w:rPr>
                <w:rStyle w:val="66"/>
                <w:rFonts w:hint="eastAsia" w:ascii="仿宋" w:hAnsi="仿宋" w:eastAsia="仿宋" w:cs="仿宋"/>
                <w:color w:val="auto"/>
                <w:kern w:val="0"/>
                <w:highlight w:val="none"/>
                <w:lang w:val="zh-CN"/>
              </w:rPr>
            </w:pPr>
          </w:p>
        </w:tc>
        <w:tc>
          <w:tcPr>
            <w:tcW w:w="850" w:type="dxa"/>
            <w:noWrap w:val="0"/>
            <w:vAlign w:val="top"/>
          </w:tcPr>
          <w:p w14:paraId="2F0FEAEB">
            <w:pPr>
              <w:rPr>
                <w:rStyle w:val="66"/>
                <w:rFonts w:hint="eastAsia" w:ascii="仿宋" w:hAnsi="仿宋" w:eastAsia="仿宋" w:cs="仿宋"/>
                <w:color w:val="auto"/>
                <w:kern w:val="0"/>
                <w:highlight w:val="none"/>
                <w:lang w:val="zh-CN"/>
              </w:rPr>
            </w:pPr>
          </w:p>
        </w:tc>
        <w:tc>
          <w:tcPr>
            <w:tcW w:w="993" w:type="dxa"/>
            <w:noWrap w:val="0"/>
            <w:vAlign w:val="top"/>
          </w:tcPr>
          <w:p w14:paraId="2762A704">
            <w:pPr>
              <w:rPr>
                <w:rStyle w:val="66"/>
                <w:rFonts w:hint="eastAsia" w:ascii="仿宋" w:hAnsi="仿宋" w:eastAsia="仿宋" w:cs="仿宋"/>
                <w:color w:val="auto"/>
                <w:kern w:val="0"/>
                <w:highlight w:val="none"/>
                <w:lang w:val="zh-CN"/>
              </w:rPr>
            </w:pPr>
          </w:p>
        </w:tc>
        <w:tc>
          <w:tcPr>
            <w:tcW w:w="1984" w:type="dxa"/>
            <w:noWrap w:val="0"/>
            <w:vAlign w:val="top"/>
          </w:tcPr>
          <w:p w14:paraId="7A17EA94">
            <w:pPr>
              <w:rPr>
                <w:rStyle w:val="66"/>
                <w:rFonts w:hint="eastAsia" w:ascii="仿宋" w:hAnsi="仿宋" w:eastAsia="仿宋" w:cs="仿宋"/>
                <w:color w:val="auto"/>
                <w:kern w:val="0"/>
                <w:highlight w:val="none"/>
                <w:lang w:val="zh-CN"/>
              </w:rPr>
            </w:pPr>
          </w:p>
        </w:tc>
        <w:tc>
          <w:tcPr>
            <w:tcW w:w="1701" w:type="dxa"/>
            <w:noWrap w:val="0"/>
            <w:vAlign w:val="top"/>
          </w:tcPr>
          <w:p w14:paraId="6C0BB9DF">
            <w:pPr>
              <w:rPr>
                <w:rStyle w:val="66"/>
                <w:rFonts w:hint="eastAsia" w:ascii="仿宋" w:hAnsi="仿宋" w:eastAsia="仿宋" w:cs="仿宋"/>
                <w:color w:val="auto"/>
                <w:kern w:val="0"/>
                <w:highlight w:val="none"/>
                <w:lang w:val="zh-CN"/>
              </w:rPr>
            </w:pPr>
          </w:p>
        </w:tc>
      </w:tr>
      <w:tr w14:paraId="53F1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noWrap w:val="0"/>
            <w:vAlign w:val="top"/>
          </w:tcPr>
          <w:p w14:paraId="071B5335">
            <w:pPr>
              <w:rPr>
                <w:rStyle w:val="66"/>
                <w:rFonts w:hint="eastAsia" w:ascii="仿宋" w:hAnsi="仿宋" w:eastAsia="仿宋" w:cs="仿宋"/>
                <w:color w:val="auto"/>
                <w:kern w:val="0"/>
                <w:highlight w:val="none"/>
                <w:lang w:val="en-US" w:eastAsia="zh-CN"/>
              </w:rPr>
            </w:pPr>
            <w:r>
              <w:rPr>
                <w:rStyle w:val="66"/>
                <w:rFonts w:hint="eastAsia" w:ascii="仿宋" w:hAnsi="仿宋" w:eastAsia="仿宋" w:cs="仿宋"/>
                <w:color w:val="auto"/>
                <w:kern w:val="0"/>
                <w:highlight w:val="none"/>
                <w:lang w:val="en-US" w:eastAsia="zh-CN"/>
              </w:rPr>
              <w:t>5</w:t>
            </w:r>
          </w:p>
        </w:tc>
        <w:tc>
          <w:tcPr>
            <w:tcW w:w="1193" w:type="dxa"/>
            <w:noWrap w:val="0"/>
            <w:vAlign w:val="top"/>
          </w:tcPr>
          <w:p w14:paraId="159EB390">
            <w:pPr>
              <w:rPr>
                <w:rStyle w:val="66"/>
                <w:rFonts w:hint="eastAsia" w:ascii="仿宋" w:hAnsi="仿宋" w:eastAsia="仿宋" w:cs="仿宋"/>
                <w:color w:val="auto"/>
                <w:kern w:val="0"/>
                <w:highlight w:val="none"/>
                <w:lang w:val="zh-CN"/>
              </w:rPr>
            </w:pPr>
          </w:p>
        </w:tc>
        <w:tc>
          <w:tcPr>
            <w:tcW w:w="1217" w:type="dxa"/>
            <w:noWrap w:val="0"/>
            <w:vAlign w:val="top"/>
          </w:tcPr>
          <w:p w14:paraId="6084F307">
            <w:pPr>
              <w:rPr>
                <w:rStyle w:val="66"/>
                <w:rFonts w:hint="eastAsia" w:ascii="仿宋" w:hAnsi="仿宋" w:eastAsia="仿宋" w:cs="仿宋"/>
                <w:color w:val="auto"/>
                <w:kern w:val="0"/>
                <w:highlight w:val="none"/>
                <w:lang w:val="zh-CN"/>
              </w:rPr>
            </w:pPr>
          </w:p>
        </w:tc>
        <w:tc>
          <w:tcPr>
            <w:tcW w:w="850" w:type="dxa"/>
            <w:noWrap w:val="0"/>
            <w:vAlign w:val="top"/>
          </w:tcPr>
          <w:p w14:paraId="6A39E834">
            <w:pPr>
              <w:rPr>
                <w:rStyle w:val="66"/>
                <w:rFonts w:hint="eastAsia" w:ascii="仿宋" w:hAnsi="仿宋" w:eastAsia="仿宋" w:cs="仿宋"/>
                <w:color w:val="auto"/>
                <w:kern w:val="0"/>
                <w:highlight w:val="none"/>
                <w:lang w:val="zh-CN"/>
              </w:rPr>
            </w:pPr>
          </w:p>
        </w:tc>
        <w:tc>
          <w:tcPr>
            <w:tcW w:w="993" w:type="dxa"/>
            <w:noWrap w:val="0"/>
            <w:vAlign w:val="top"/>
          </w:tcPr>
          <w:p w14:paraId="2420B958">
            <w:pPr>
              <w:rPr>
                <w:rStyle w:val="66"/>
                <w:rFonts w:hint="eastAsia" w:ascii="仿宋" w:hAnsi="仿宋" w:eastAsia="仿宋" w:cs="仿宋"/>
                <w:color w:val="auto"/>
                <w:kern w:val="0"/>
                <w:highlight w:val="none"/>
                <w:lang w:val="zh-CN"/>
              </w:rPr>
            </w:pPr>
          </w:p>
        </w:tc>
        <w:tc>
          <w:tcPr>
            <w:tcW w:w="1984" w:type="dxa"/>
            <w:noWrap w:val="0"/>
            <w:vAlign w:val="top"/>
          </w:tcPr>
          <w:p w14:paraId="7D7479F4">
            <w:pPr>
              <w:rPr>
                <w:rStyle w:val="66"/>
                <w:rFonts w:hint="eastAsia" w:ascii="仿宋" w:hAnsi="仿宋" w:eastAsia="仿宋" w:cs="仿宋"/>
                <w:color w:val="auto"/>
                <w:kern w:val="0"/>
                <w:highlight w:val="none"/>
                <w:lang w:val="zh-CN"/>
              </w:rPr>
            </w:pPr>
          </w:p>
        </w:tc>
        <w:tc>
          <w:tcPr>
            <w:tcW w:w="1701" w:type="dxa"/>
            <w:noWrap w:val="0"/>
            <w:vAlign w:val="top"/>
          </w:tcPr>
          <w:p w14:paraId="5C1D921D">
            <w:pPr>
              <w:rPr>
                <w:rStyle w:val="66"/>
                <w:rFonts w:hint="eastAsia" w:ascii="仿宋" w:hAnsi="仿宋" w:eastAsia="仿宋" w:cs="仿宋"/>
                <w:color w:val="auto"/>
                <w:kern w:val="0"/>
                <w:highlight w:val="none"/>
                <w:lang w:val="zh-CN"/>
              </w:rPr>
            </w:pPr>
          </w:p>
        </w:tc>
      </w:tr>
      <w:tr w14:paraId="0210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noWrap w:val="0"/>
            <w:vAlign w:val="top"/>
          </w:tcPr>
          <w:p w14:paraId="0B2905EC">
            <w:pPr>
              <w:rPr>
                <w:rStyle w:val="66"/>
                <w:rFonts w:hint="default" w:ascii="仿宋" w:hAnsi="仿宋" w:eastAsia="仿宋" w:cs="仿宋"/>
                <w:color w:val="auto"/>
                <w:kern w:val="0"/>
                <w:highlight w:val="none"/>
                <w:lang w:val="en-US" w:eastAsia="zh-CN"/>
              </w:rPr>
            </w:pPr>
          </w:p>
        </w:tc>
        <w:tc>
          <w:tcPr>
            <w:tcW w:w="1193" w:type="dxa"/>
            <w:noWrap w:val="0"/>
            <w:vAlign w:val="center"/>
          </w:tcPr>
          <w:p w14:paraId="31B5552E">
            <w:pPr>
              <w:jc w:val="center"/>
              <w:rPr>
                <w:rStyle w:val="66"/>
                <w:rFonts w:hint="eastAsia" w:ascii="仿宋" w:hAnsi="仿宋" w:eastAsia="仿宋" w:cs="仿宋"/>
                <w:color w:val="auto"/>
                <w:kern w:val="0"/>
                <w:highlight w:val="none"/>
                <w:lang w:val="en-US" w:eastAsia="zh-CN"/>
              </w:rPr>
            </w:pPr>
          </w:p>
        </w:tc>
        <w:tc>
          <w:tcPr>
            <w:tcW w:w="1217" w:type="dxa"/>
            <w:noWrap w:val="0"/>
            <w:vAlign w:val="center"/>
          </w:tcPr>
          <w:p w14:paraId="47FC8705">
            <w:pPr>
              <w:jc w:val="center"/>
              <w:rPr>
                <w:rStyle w:val="66"/>
                <w:rFonts w:hint="eastAsia" w:ascii="仿宋" w:hAnsi="仿宋" w:eastAsia="仿宋" w:cs="仿宋"/>
                <w:color w:val="auto"/>
                <w:kern w:val="0"/>
                <w:highlight w:val="none"/>
                <w:lang w:val="en-US" w:eastAsia="zh-CN"/>
              </w:rPr>
            </w:pPr>
          </w:p>
        </w:tc>
        <w:tc>
          <w:tcPr>
            <w:tcW w:w="850" w:type="dxa"/>
            <w:noWrap w:val="0"/>
            <w:vAlign w:val="center"/>
          </w:tcPr>
          <w:p w14:paraId="640EE5A4">
            <w:pPr>
              <w:jc w:val="center"/>
              <w:rPr>
                <w:rStyle w:val="66"/>
                <w:rFonts w:hint="eastAsia" w:ascii="仿宋" w:hAnsi="仿宋" w:eastAsia="仿宋" w:cs="仿宋"/>
                <w:color w:val="auto"/>
                <w:kern w:val="0"/>
                <w:highlight w:val="none"/>
                <w:lang w:val="en-US" w:eastAsia="zh-CN"/>
              </w:rPr>
            </w:pPr>
          </w:p>
        </w:tc>
        <w:tc>
          <w:tcPr>
            <w:tcW w:w="993" w:type="dxa"/>
            <w:noWrap w:val="0"/>
            <w:vAlign w:val="center"/>
          </w:tcPr>
          <w:p w14:paraId="7F322FE5">
            <w:pPr>
              <w:jc w:val="center"/>
              <w:rPr>
                <w:rStyle w:val="66"/>
                <w:rFonts w:hint="eastAsia" w:ascii="仿宋" w:hAnsi="仿宋" w:eastAsia="仿宋" w:cs="仿宋"/>
                <w:color w:val="auto"/>
                <w:kern w:val="0"/>
                <w:highlight w:val="none"/>
                <w:lang w:val="en-US" w:eastAsia="zh-CN"/>
              </w:rPr>
            </w:pPr>
          </w:p>
        </w:tc>
        <w:tc>
          <w:tcPr>
            <w:tcW w:w="1984" w:type="dxa"/>
            <w:noWrap w:val="0"/>
            <w:vAlign w:val="center"/>
          </w:tcPr>
          <w:p w14:paraId="78A9B34E">
            <w:pPr>
              <w:jc w:val="center"/>
              <w:rPr>
                <w:rStyle w:val="66"/>
                <w:rFonts w:hint="default" w:ascii="仿宋" w:hAnsi="仿宋" w:eastAsia="仿宋" w:cs="仿宋"/>
                <w:color w:val="auto"/>
                <w:kern w:val="0"/>
                <w:highlight w:val="none"/>
                <w:lang w:val="en-US" w:eastAsia="zh-CN"/>
              </w:rPr>
            </w:pPr>
          </w:p>
        </w:tc>
        <w:tc>
          <w:tcPr>
            <w:tcW w:w="1701" w:type="dxa"/>
            <w:noWrap w:val="0"/>
            <w:vAlign w:val="center"/>
          </w:tcPr>
          <w:p w14:paraId="7394FF00">
            <w:pPr>
              <w:jc w:val="center"/>
              <w:rPr>
                <w:rStyle w:val="66"/>
                <w:rFonts w:hint="eastAsia" w:ascii="仿宋" w:hAnsi="仿宋" w:eastAsia="仿宋" w:cs="仿宋"/>
                <w:color w:val="auto"/>
                <w:kern w:val="0"/>
                <w:highlight w:val="none"/>
                <w:lang w:val="en-US" w:eastAsia="zh-CN"/>
              </w:rPr>
            </w:pPr>
          </w:p>
        </w:tc>
      </w:tr>
      <w:tr w14:paraId="35A2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noWrap w:val="0"/>
            <w:vAlign w:val="top"/>
          </w:tcPr>
          <w:p w14:paraId="6FD85A87">
            <w:pPr>
              <w:rPr>
                <w:rStyle w:val="66"/>
                <w:rFonts w:hint="eastAsia" w:ascii="仿宋" w:hAnsi="仿宋" w:eastAsia="仿宋" w:cs="仿宋"/>
                <w:color w:val="auto"/>
                <w:kern w:val="0"/>
                <w:highlight w:val="none"/>
                <w:lang w:val="zh-CN"/>
              </w:rPr>
            </w:pPr>
          </w:p>
        </w:tc>
        <w:tc>
          <w:tcPr>
            <w:tcW w:w="1193" w:type="dxa"/>
            <w:noWrap w:val="0"/>
            <w:vAlign w:val="top"/>
          </w:tcPr>
          <w:p w14:paraId="72599B88">
            <w:pPr>
              <w:rPr>
                <w:rStyle w:val="66"/>
                <w:rFonts w:hint="eastAsia" w:ascii="仿宋" w:hAnsi="仿宋" w:eastAsia="仿宋" w:cs="仿宋"/>
                <w:color w:val="auto"/>
                <w:kern w:val="0"/>
                <w:highlight w:val="none"/>
                <w:lang w:val="zh-CN"/>
              </w:rPr>
            </w:pPr>
          </w:p>
        </w:tc>
        <w:tc>
          <w:tcPr>
            <w:tcW w:w="1217" w:type="dxa"/>
            <w:noWrap w:val="0"/>
            <w:vAlign w:val="top"/>
          </w:tcPr>
          <w:p w14:paraId="13DE369A">
            <w:pPr>
              <w:rPr>
                <w:rStyle w:val="66"/>
                <w:rFonts w:hint="eastAsia" w:ascii="仿宋" w:hAnsi="仿宋" w:eastAsia="仿宋" w:cs="仿宋"/>
                <w:color w:val="auto"/>
                <w:kern w:val="0"/>
                <w:highlight w:val="none"/>
                <w:lang w:val="zh-CN"/>
              </w:rPr>
            </w:pPr>
          </w:p>
        </w:tc>
        <w:tc>
          <w:tcPr>
            <w:tcW w:w="850" w:type="dxa"/>
            <w:noWrap w:val="0"/>
            <w:vAlign w:val="top"/>
          </w:tcPr>
          <w:p w14:paraId="480FB74B">
            <w:pPr>
              <w:rPr>
                <w:rStyle w:val="66"/>
                <w:rFonts w:hint="eastAsia" w:ascii="仿宋" w:hAnsi="仿宋" w:eastAsia="仿宋" w:cs="仿宋"/>
                <w:color w:val="auto"/>
                <w:kern w:val="0"/>
                <w:highlight w:val="none"/>
                <w:lang w:val="zh-CN"/>
              </w:rPr>
            </w:pPr>
          </w:p>
        </w:tc>
        <w:tc>
          <w:tcPr>
            <w:tcW w:w="993" w:type="dxa"/>
            <w:noWrap w:val="0"/>
            <w:vAlign w:val="top"/>
          </w:tcPr>
          <w:p w14:paraId="0D2B790D">
            <w:pPr>
              <w:rPr>
                <w:rStyle w:val="66"/>
                <w:rFonts w:hint="eastAsia" w:ascii="仿宋" w:hAnsi="仿宋" w:eastAsia="仿宋" w:cs="仿宋"/>
                <w:color w:val="auto"/>
                <w:kern w:val="0"/>
                <w:highlight w:val="none"/>
                <w:lang w:val="zh-CN"/>
              </w:rPr>
            </w:pPr>
          </w:p>
        </w:tc>
        <w:tc>
          <w:tcPr>
            <w:tcW w:w="1984" w:type="dxa"/>
            <w:noWrap w:val="0"/>
            <w:vAlign w:val="top"/>
          </w:tcPr>
          <w:p w14:paraId="5CB55E70">
            <w:pPr>
              <w:rPr>
                <w:rStyle w:val="66"/>
                <w:rFonts w:hint="eastAsia" w:ascii="仿宋" w:hAnsi="仿宋" w:eastAsia="仿宋" w:cs="仿宋"/>
                <w:color w:val="auto"/>
                <w:kern w:val="0"/>
                <w:highlight w:val="none"/>
                <w:lang w:val="zh-CN"/>
              </w:rPr>
            </w:pPr>
          </w:p>
        </w:tc>
        <w:tc>
          <w:tcPr>
            <w:tcW w:w="1701" w:type="dxa"/>
            <w:noWrap w:val="0"/>
            <w:vAlign w:val="top"/>
          </w:tcPr>
          <w:p w14:paraId="60344480">
            <w:pPr>
              <w:rPr>
                <w:rStyle w:val="66"/>
                <w:rFonts w:hint="eastAsia" w:ascii="仿宋" w:hAnsi="仿宋" w:eastAsia="仿宋" w:cs="仿宋"/>
                <w:color w:val="auto"/>
                <w:kern w:val="0"/>
                <w:highlight w:val="none"/>
                <w:lang w:val="zh-CN"/>
              </w:rPr>
            </w:pPr>
          </w:p>
        </w:tc>
      </w:tr>
      <w:tr w14:paraId="6CE7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902" w:type="dxa"/>
            <w:gridSpan w:val="2"/>
            <w:noWrap w:val="0"/>
            <w:vAlign w:val="center"/>
          </w:tcPr>
          <w:p w14:paraId="20072CD7">
            <w:pPr>
              <w:jc w:val="center"/>
              <w:rPr>
                <w:rStyle w:val="66"/>
                <w:rFonts w:hint="eastAsia" w:ascii="仿宋" w:hAnsi="仿宋" w:eastAsia="仿宋" w:cs="仿宋"/>
                <w:color w:val="auto"/>
                <w:kern w:val="0"/>
                <w:highlight w:val="none"/>
                <w:lang w:val="zh-CN"/>
              </w:rPr>
            </w:pPr>
            <w:r>
              <w:rPr>
                <w:rStyle w:val="66"/>
                <w:rFonts w:hint="eastAsia" w:ascii="仿宋" w:hAnsi="仿宋" w:eastAsia="仿宋" w:cs="仿宋"/>
                <w:color w:val="auto"/>
                <w:kern w:val="0"/>
                <w:highlight w:val="none"/>
                <w:lang w:val="zh-CN"/>
              </w:rPr>
              <w:t>总价小计：</w:t>
            </w:r>
          </w:p>
        </w:tc>
        <w:tc>
          <w:tcPr>
            <w:tcW w:w="6745" w:type="dxa"/>
            <w:gridSpan w:val="5"/>
            <w:noWrap w:val="0"/>
            <w:vAlign w:val="top"/>
          </w:tcPr>
          <w:p w14:paraId="6284EE9E">
            <w:pPr>
              <w:rPr>
                <w:rStyle w:val="66"/>
                <w:rFonts w:hint="eastAsia" w:ascii="仿宋" w:hAnsi="仿宋" w:eastAsia="仿宋" w:cs="仿宋"/>
                <w:color w:val="auto"/>
                <w:kern w:val="0"/>
                <w:highlight w:val="none"/>
                <w:lang w:val="zh-CN"/>
              </w:rPr>
            </w:pPr>
          </w:p>
        </w:tc>
      </w:tr>
    </w:tbl>
    <w:p w14:paraId="7BD95ABC">
      <w:pPr>
        <w:spacing w:line="360" w:lineRule="auto"/>
        <w:rPr>
          <w:rStyle w:val="66"/>
          <w:rFonts w:hint="eastAsia" w:ascii="仿宋" w:hAnsi="仿宋" w:eastAsia="仿宋" w:cs="仿宋"/>
          <w:color w:val="auto"/>
          <w:kern w:val="0"/>
          <w:sz w:val="24"/>
          <w:highlight w:val="none"/>
          <w:lang w:val="zh-CN"/>
        </w:rPr>
      </w:pPr>
    </w:p>
    <w:p w14:paraId="30FFAEE3">
      <w:pPr>
        <w:spacing w:line="360" w:lineRule="auto"/>
        <w:rPr>
          <w:rFonts w:hint="eastAsia" w:ascii="仿宋" w:hAnsi="仿宋" w:eastAsia="仿宋" w:cs="仿宋"/>
          <w:kern w:val="0"/>
          <w:sz w:val="24"/>
          <w:highlight w:val="none"/>
          <w:lang w:val="zh-CN"/>
        </w:rPr>
      </w:pPr>
      <w:r>
        <w:rPr>
          <w:rStyle w:val="66"/>
          <w:rFonts w:hint="eastAsia" w:ascii="仿宋" w:hAnsi="仿宋" w:eastAsia="仿宋" w:cs="仿宋"/>
          <w:color w:val="auto"/>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367B194C">
      <w:pP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p>
    <w:p w14:paraId="2E82206D">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sectPr>
          <w:pgSz w:w="11906" w:h="16838"/>
          <w:pgMar w:top="1417" w:right="1757" w:bottom="1417" w:left="1757" w:header="851" w:footer="1020" w:gutter="0"/>
          <w:pgNumType w:fmt="decimal"/>
          <w:cols w:space="425" w:num="1"/>
          <w:docGrid w:linePitch="312" w:charSpace="0"/>
        </w:sectPr>
      </w:pPr>
    </w:p>
    <w:p w14:paraId="2DA7C316">
      <w:pPr>
        <w:spacing w:line="360" w:lineRule="auto"/>
        <w:outlineLvl w:val="2"/>
        <w:rPr>
          <w:rFonts w:hint="eastAsia" w:ascii="仿宋" w:hAnsi="仿宋" w:eastAsia="仿宋" w:cs="仿宋"/>
          <w:b/>
          <w:bCs/>
          <w:sz w:val="22"/>
          <w:highlight w:val="none"/>
        </w:rPr>
      </w:pPr>
      <w:r>
        <w:rPr>
          <w:rFonts w:hint="eastAsia" w:ascii="仿宋" w:hAnsi="仿宋" w:eastAsia="仿宋" w:cs="仿宋"/>
          <w:b/>
          <w:bCs/>
          <w:sz w:val="22"/>
          <w:highlight w:val="none"/>
        </w:rPr>
        <w:t>目录五、资格性和符合性审查响应对照表</w:t>
      </w:r>
      <w:bookmarkEnd w:id="94"/>
      <w:bookmarkEnd w:id="95"/>
      <w:bookmarkEnd w:id="96"/>
      <w:bookmarkEnd w:id="97"/>
    </w:p>
    <w:p w14:paraId="2C194673">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资格性和符合性审查响应对照表</w:t>
      </w:r>
    </w:p>
    <w:p w14:paraId="21F8043A">
      <w:pPr>
        <w:pStyle w:val="2"/>
        <w:rPr>
          <w:rFonts w:hint="eastAsia" w:ascii="仿宋" w:hAnsi="仿宋" w:eastAsia="仿宋" w:cs="仿宋"/>
          <w:color w:val="auto"/>
          <w:kern w:val="0"/>
          <w:sz w:val="24"/>
          <w:highlight w:val="none"/>
          <w:lang w:val="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sz w:val="24"/>
          <w:highlight w:val="none"/>
        </w:rPr>
        <w:t>名称</w:t>
      </w:r>
      <w:r>
        <w:rPr>
          <w:rFonts w:hint="eastAsia" w:ascii="仿宋" w:hAnsi="仿宋" w:eastAsia="仿宋" w:cs="仿宋"/>
          <w:sz w:val="24"/>
          <w:highlight w:val="none"/>
          <w:lang w:eastAsia="zh-CN"/>
        </w:rPr>
        <w:t>：</w:t>
      </w:r>
      <w:r>
        <w:rPr>
          <w:rFonts w:hint="eastAsia" w:ascii="仿宋" w:hAnsi="仿宋" w:eastAsia="仿宋" w:cs="仿宋"/>
          <w:color w:val="auto"/>
          <w:kern w:val="0"/>
          <w:sz w:val="24"/>
          <w:highlight w:val="none"/>
          <w:lang w:val="zh-CN"/>
        </w:rPr>
        <w:t>中共南京市雨花台区委党校客房物资及日常用品采购项目</w:t>
      </w:r>
    </w:p>
    <w:p w14:paraId="74F531E7">
      <w:pPr>
        <w:pStyle w:val="2"/>
        <w:rPr>
          <w:rFonts w:hint="eastAsia"/>
          <w:highlight w:val="none"/>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sz w:val="24"/>
          <w:highlight w:val="none"/>
        </w:rPr>
        <w:t>编号：</w:t>
      </w:r>
      <w:r>
        <w:rPr>
          <w:rFonts w:hint="eastAsia" w:ascii="仿宋" w:hAnsi="仿宋" w:eastAsia="仿宋" w:cs="仿宋"/>
          <w:sz w:val="24"/>
          <w:highlight w:val="none"/>
          <w:lang w:eastAsia="zh-CN"/>
        </w:rPr>
        <w:t>YCZX-CS-202401277</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63"/>
        <w:gridCol w:w="1842"/>
        <w:gridCol w:w="1888"/>
      </w:tblGrid>
      <w:tr w14:paraId="3DF6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342B86C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14:paraId="76355E9E">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资格性审查响应内容</w:t>
            </w:r>
          </w:p>
        </w:tc>
        <w:tc>
          <w:tcPr>
            <w:tcW w:w="1842" w:type="dxa"/>
            <w:vAlign w:val="center"/>
          </w:tcPr>
          <w:p w14:paraId="2573B19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是否响应</w:t>
            </w:r>
          </w:p>
          <w:p w14:paraId="0AF998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14:paraId="227747D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响应文件中的</w:t>
            </w:r>
          </w:p>
          <w:p w14:paraId="68D49F9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页码位置</w:t>
            </w:r>
          </w:p>
        </w:tc>
      </w:tr>
      <w:tr w14:paraId="4AB8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6F93D9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063" w:type="dxa"/>
            <w:vAlign w:val="center"/>
          </w:tcPr>
          <w:p w14:paraId="40D3D601">
            <w:pPr>
              <w:rPr>
                <w:rFonts w:hint="eastAsia" w:ascii="仿宋" w:hAnsi="仿宋" w:eastAsia="仿宋" w:cs="仿宋"/>
                <w:sz w:val="24"/>
                <w:szCs w:val="24"/>
                <w:highlight w:val="none"/>
              </w:rPr>
            </w:pPr>
          </w:p>
        </w:tc>
        <w:tc>
          <w:tcPr>
            <w:tcW w:w="1842" w:type="dxa"/>
            <w:vAlign w:val="center"/>
          </w:tcPr>
          <w:p w14:paraId="4ADA8775">
            <w:pPr>
              <w:jc w:val="center"/>
              <w:rPr>
                <w:rFonts w:hint="eastAsia" w:ascii="仿宋" w:hAnsi="仿宋" w:eastAsia="仿宋" w:cs="仿宋"/>
                <w:sz w:val="24"/>
                <w:szCs w:val="24"/>
                <w:highlight w:val="none"/>
              </w:rPr>
            </w:pPr>
          </w:p>
        </w:tc>
        <w:tc>
          <w:tcPr>
            <w:tcW w:w="1888" w:type="dxa"/>
            <w:vAlign w:val="center"/>
          </w:tcPr>
          <w:p w14:paraId="486DA86C">
            <w:pPr>
              <w:jc w:val="center"/>
              <w:rPr>
                <w:rFonts w:hint="eastAsia" w:ascii="仿宋" w:hAnsi="仿宋" w:eastAsia="仿宋" w:cs="仿宋"/>
                <w:sz w:val="24"/>
                <w:szCs w:val="24"/>
                <w:highlight w:val="none"/>
              </w:rPr>
            </w:pPr>
          </w:p>
        </w:tc>
      </w:tr>
      <w:tr w14:paraId="6B6C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616B0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063" w:type="dxa"/>
            <w:vAlign w:val="center"/>
          </w:tcPr>
          <w:p w14:paraId="37E35703">
            <w:pPr>
              <w:rPr>
                <w:rFonts w:hint="eastAsia" w:ascii="仿宋" w:hAnsi="仿宋" w:eastAsia="仿宋" w:cs="仿宋"/>
                <w:sz w:val="24"/>
                <w:szCs w:val="24"/>
                <w:highlight w:val="none"/>
              </w:rPr>
            </w:pPr>
          </w:p>
        </w:tc>
        <w:tc>
          <w:tcPr>
            <w:tcW w:w="1842" w:type="dxa"/>
            <w:vAlign w:val="center"/>
          </w:tcPr>
          <w:p w14:paraId="65AD8104">
            <w:pPr>
              <w:jc w:val="center"/>
              <w:rPr>
                <w:rFonts w:hint="eastAsia" w:ascii="仿宋" w:hAnsi="仿宋" w:eastAsia="仿宋" w:cs="仿宋"/>
                <w:sz w:val="24"/>
                <w:szCs w:val="24"/>
                <w:highlight w:val="none"/>
              </w:rPr>
            </w:pPr>
          </w:p>
        </w:tc>
        <w:tc>
          <w:tcPr>
            <w:tcW w:w="1888" w:type="dxa"/>
            <w:vAlign w:val="center"/>
          </w:tcPr>
          <w:p w14:paraId="3EC7337E">
            <w:pPr>
              <w:jc w:val="center"/>
              <w:rPr>
                <w:rFonts w:hint="eastAsia" w:ascii="仿宋" w:hAnsi="仿宋" w:eastAsia="仿宋" w:cs="仿宋"/>
                <w:sz w:val="24"/>
                <w:szCs w:val="24"/>
                <w:highlight w:val="none"/>
              </w:rPr>
            </w:pPr>
          </w:p>
        </w:tc>
      </w:tr>
      <w:tr w14:paraId="6AB4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5D8366D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4063" w:type="dxa"/>
            <w:vAlign w:val="center"/>
          </w:tcPr>
          <w:p w14:paraId="62C30D23">
            <w:pPr>
              <w:rPr>
                <w:rFonts w:hint="eastAsia" w:ascii="仿宋" w:hAnsi="仿宋" w:eastAsia="仿宋" w:cs="仿宋"/>
                <w:sz w:val="24"/>
                <w:szCs w:val="24"/>
                <w:highlight w:val="none"/>
              </w:rPr>
            </w:pPr>
          </w:p>
        </w:tc>
        <w:tc>
          <w:tcPr>
            <w:tcW w:w="1842" w:type="dxa"/>
            <w:vAlign w:val="center"/>
          </w:tcPr>
          <w:p w14:paraId="28977CC1">
            <w:pPr>
              <w:jc w:val="center"/>
              <w:rPr>
                <w:rFonts w:hint="eastAsia" w:ascii="仿宋" w:hAnsi="仿宋" w:eastAsia="仿宋" w:cs="仿宋"/>
                <w:sz w:val="24"/>
                <w:szCs w:val="24"/>
                <w:highlight w:val="none"/>
              </w:rPr>
            </w:pPr>
          </w:p>
        </w:tc>
        <w:tc>
          <w:tcPr>
            <w:tcW w:w="1888" w:type="dxa"/>
            <w:vAlign w:val="center"/>
          </w:tcPr>
          <w:p w14:paraId="0544EB73">
            <w:pPr>
              <w:jc w:val="center"/>
              <w:rPr>
                <w:rFonts w:hint="eastAsia" w:ascii="仿宋" w:hAnsi="仿宋" w:eastAsia="仿宋" w:cs="仿宋"/>
                <w:sz w:val="24"/>
                <w:szCs w:val="24"/>
                <w:highlight w:val="none"/>
              </w:rPr>
            </w:pPr>
          </w:p>
        </w:tc>
      </w:tr>
      <w:tr w14:paraId="3419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526335A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039E95AA">
            <w:pPr>
              <w:rPr>
                <w:rFonts w:hint="eastAsia" w:ascii="仿宋" w:hAnsi="仿宋" w:eastAsia="仿宋" w:cs="仿宋"/>
                <w:sz w:val="24"/>
                <w:szCs w:val="24"/>
                <w:highlight w:val="none"/>
              </w:rPr>
            </w:pPr>
          </w:p>
        </w:tc>
        <w:tc>
          <w:tcPr>
            <w:tcW w:w="1842" w:type="dxa"/>
            <w:vAlign w:val="center"/>
          </w:tcPr>
          <w:p w14:paraId="08EC31F3">
            <w:pPr>
              <w:jc w:val="center"/>
              <w:rPr>
                <w:rFonts w:hint="eastAsia" w:ascii="仿宋" w:hAnsi="仿宋" w:eastAsia="仿宋" w:cs="仿宋"/>
                <w:sz w:val="24"/>
                <w:szCs w:val="24"/>
                <w:highlight w:val="none"/>
              </w:rPr>
            </w:pPr>
          </w:p>
        </w:tc>
        <w:tc>
          <w:tcPr>
            <w:tcW w:w="1888" w:type="dxa"/>
            <w:vAlign w:val="center"/>
          </w:tcPr>
          <w:p w14:paraId="4CD1EFB8">
            <w:pPr>
              <w:jc w:val="center"/>
              <w:rPr>
                <w:rFonts w:hint="eastAsia" w:ascii="仿宋" w:hAnsi="仿宋" w:eastAsia="仿宋" w:cs="仿宋"/>
                <w:sz w:val="24"/>
                <w:szCs w:val="24"/>
                <w:highlight w:val="none"/>
              </w:rPr>
            </w:pPr>
          </w:p>
        </w:tc>
      </w:tr>
      <w:tr w14:paraId="4481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3ACB7FA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02B8EADD">
            <w:pPr>
              <w:rPr>
                <w:rFonts w:hint="eastAsia" w:ascii="仿宋" w:hAnsi="仿宋" w:eastAsia="仿宋" w:cs="仿宋"/>
                <w:sz w:val="24"/>
                <w:szCs w:val="24"/>
                <w:highlight w:val="none"/>
              </w:rPr>
            </w:pPr>
          </w:p>
        </w:tc>
        <w:tc>
          <w:tcPr>
            <w:tcW w:w="1842" w:type="dxa"/>
            <w:vAlign w:val="center"/>
          </w:tcPr>
          <w:p w14:paraId="6427EBEF">
            <w:pPr>
              <w:jc w:val="center"/>
              <w:rPr>
                <w:rFonts w:hint="eastAsia" w:ascii="仿宋" w:hAnsi="仿宋" w:eastAsia="仿宋" w:cs="仿宋"/>
                <w:sz w:val="24"/>
                <w:szCs w:val="24"/>
                <w:highlight w:val="none"/>
              </w:rPr>
            </w:pPr>
          </w:p>
        </w:tc>
        <w:tc>
          <w:tcPr>
            <w:tcW w:w="1888" w:type="dxa"/>
            <w:vAlign w:val="center"/>
          </w:tcPr>
          <w:p w14:paraId="5A3725B9">
            <w:pPr>
              <w:jc w:val="center"/>
              <w:rPr>
                <w:rFonts w:hint="eastAsia" w:ascii="仿宋" w:hAnsi="仿宋" w:eastAsia="仿宋" w:cs="仿宋"/>
                <w:sz w:val="24"/>
                <w:szCs w:val="24"/>
                <w:highlight w:val="none"/>
              </w:rPr>
            </w:pPr>
          </w:p>
        </w:tc>
      </w:tr>
      <w:tr w14:paraId="70E3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74E080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14:paraId="1960F6FB">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符合性审查响应内容</w:t>
            </w:r>
          </w:p>
        </w:tc>
        <w:tc>
          <w:tcPr>
            <w:tcW w:w="1842" w:type="dxa"/>
            <w:vAlign w:val="center"/>
          </w:tcPr>
          <w:p w14:paraId="19B415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是否响应</w:t>
            </w:r>
          </w:p>
          <w:p w14:paraId="48E4B2C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14:paraId="2FDFAD7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响应文件中的</w:t>
            </w:r>
          </w:p>
          <w:p w14:paraId="6F95788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页码位置</w:t>
            </w:r>
          </w:p>
        </w:tc>
      </w:tr>
      <w:tr w14:paraId="7CC5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0C2233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33BAD2F1">
            <w:pPr>
              <w:rPr>
                <w:rFonts w:hint="eastAsia" w:ascii="仿宋" w:hAnsi="仿宋" w:eastAsia="仿宋" w:cs="仿宋"/>
                <w:sz w:val="24"/>
                <w:szCs w:val="24"/>
                <w:highlight w:val="none"/>
              </w:rPr>
            </w:pPr>
          </w:p>
        </w:tc>
        <w:tc>
          <w:tcPr>
            <w:tcW w:w="1842" w:type="dxa"/>
            <w:vAlign w:val="center"/>
          </w:tcPr>
          <w:p w14:paraId="0E398F30">
            <w:pPr>
              <w:rPr>
                <w:rFonts w:hint="eastAsia" w:ascii="仿宋" w:hAnsi="仿宋" w:eastAsia="仿宋" w:cs="仿宋"/>
                <w:sz w:val="24"/>
                <w:szCs w:val="24"/>
                <w:highlight w:val="none"/>
              </w:rPr>
            </w:pPr>
          </w:p>
        </w:tc>
        <w:tc>
          <w:tcPr>
            <w:tcW w:w="1888" w:type="dxa"/>
            <w:vAlign w:val="center"/>
          </w:tcPr>
          <w:p w14:paraId="2987C484">
            <w:pPr>
              <w:rPr>
                <w:rFonts w:hint="eastAsia" w:ascii="仿宋" w:hAnsi="仿宋" w:eastAsia="仿宋" w:cs="仿宋"/>
                <w:sz w:val="24"/>
                <w:szCs w:val="24"/>
                <w:highlight w:val="none"/>
              </w:rPr>
            </w:pPr>
          </w:p>
        </w:tc>
      </w:tr>
      <w:tr w14:paraId="2381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1BE1B24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7AC1A63A">
            <w:pPr>
              <w:rPr>
                <w:rFonts w:hint="eastAsia" w:ascii="仿宋" w:hAnsi="仿宋" w:eastAsia="仿宋" w:cs="仿宋"/>
                <w:sz w:val="24"/>
                <w:szCs w:val="24"/>
                <w:highlight w:val="none"/>
              </w:rPr>
            </w:pPr>
          </w:p>
        </w:tc>
        <w:tc>
          <w:tcPr>
            <w:tcW w:w="1842" w:type="dxa"/>
            <w:vAlign w:val="center"/>
          </w:tcPr>
          <w:p w14:paraId="03BEF208">
            <w:pPr>
              <w:rPr>
                <w:rFonts w:hint="eastAsia" w:ascii="仿宋" w:hAnsi="仿宋" w:eastAsia="仿宋" w:cs="仿宋"/>
                <w:sz w:val="24"/>
                <w:szCs w:val="24"/>
                <w:highlight w:val="none"/>
              </w:rPr>
            </w:pPr>
          </w:p>
        </w:tc>
        <w:tc>
          <w:tcPr>
            <w:tcW w:w="1888" w:type="dxa"/>
            <w:vAlign w:val="center"/>
          </w:tcPr>
          <w:p w14:paraId="7B4F4FDF">
            <w:pPr>
              <w:rPr>
                <w:rFonts w:hint="eastAsia" w:ascii="仿宋" w:hAnsi="仿宋" w:eastAsia="仿宋" w:cs="仿宋"/>
                <w:sz w:val="24"/>
                <w:szCs w:val="24"/>
                <w:highlight w:val="none"/>
              </w:rPr>
            </w:pPr>
          </w:p>
        </w:tc>
      </w:tr>
      <w:tr w14:paraId="32E6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6D2C06C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41A5996B">
            <w:pPr>
              <w:rPr>
                <w:rFonts w:hint="eastAsia" w:ascii="仿宋" w:hAnsi="仿宋" w:eastAsia="仿宋" w:cs="仿宋"/>
                <w:sz w:val="24"/>
                <w:szCs w:val="24"/>
                <w:highlight w:val="none"/>
              </w:rPr>
            </w:pPr>
          </w:p>
        </w:tc>
        <w:tc>
          <w:tcPr>
            <w:tcW w:w="1842" w:type="dxa"/>
            <w:vAlign w:val="center"/>
          </w:tcPr>
          <w:p w14:paraId="674A9DBD">
            <w:pPr>
              <w:rPr>
                <w:rFonts w:hint="eastAsia" w:ascii="仿宋" w:hAnsi="仿宋" w:eastAsia="仿宋" w:cs="仿宋"/>
                <w:sz w:val="24"/>
                <w:szCs w:val="24"/>
                <w:highlight w:val="none"/>
              </w:rPr>
            </w:pPr>
          </w:p>
        </w:tc>
        <w:tc>
          <w:tcPr>
            <w:tcW w:w="1888" w:type="dxa"/>
            <w:vAlign w:val="center"/>
          </w:tcPr>
          <w:p w14:paraId="46B650F5">
            <w:pPr>
              <w:rPr>
                <w:rFonts w:hint="eastAsia" w:ascii="仿宋" w:hAnsi="仿宋" w:eastAsia="仿宋" w:cs="仿宋"/>
                <w:sz w:val="24"/>
                <w:szCs w:val="24"/>
                <w:highlight w:val="none"/>
              </w:rPr>
            </w:pPr>
          </w:p>
        </w:tc>
      </w:tr>
      <w:tr w14:paraId="1132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0FE2876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1B174557">
            <w:pPr>
              <w:rPr>
                <w:rFonts w:hint="eastAsia" w:ascii="仿宋" w:hAnsi="仿宋" w:eastAsia="仿宋" w:cs="仿宋"/>
                <w:sz w:val="24"/>
                <w:szCs w:val="24"/>
                <w:highlight w:val="none"/>
              </w:rPr>
            </w:pPr>
          </w:p>
        </w:tc>
        <w:tc>
          <w:tcPr>
            <w:tcW w:w="1842" w:type="dxa"/>
            <w:vAlign w:val="center"/>
          </w:tcPr>
          <w:p w14:paraId="27B99EAE">
            <w:pPr>
              <w:rPr>
                <w:rFonts w:hint="eastAsia" w:ascii="仿宋" w:hAnsi="仿宋" w:eastAsia="仿宋" w:cs="仿宋"/>
                <w:sz w:val="24"/>
                <w:szCs w:val="24"/>
                <w:highlight w:val="none"/>
              </w:rPr>
            </w:pPr>
          </w:p>
        </w:tc>
        <w:tc>
          <w:tcPr>
            <w:tcW w:w="1888" w:type="dxa"/>
            <w:vAlign w:val="center"/>
          </w:tcPr>
          <w:p w14:paraId="38CCF272">
            <w:pPr>
              <w:rPr>
                <w:rFonts w:hint="eastAsia" w:ascii="仿宋" w:hAnsi="仿宋" w:eastAsia="仿宋" w:cs="仿宋"/>
                <w:sz w:val="24"/>
                <w:szCs w:val="24"/>
                <w:highlight w:val="none"/>
              </w:rPr>
            </w:pPr>
          </w:p>
        </w:tc>
      </w:tr>
      <w:tr w14:paraId="2F32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14:paraId="477CC63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14:paraId="7C046D2F">
            <w:pPr>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竞争性磋商文件中的其他实质性要求</w:t>
            </w:r>
          </w:p>
        </w:tc>
        <w:tc>
          <w:tcPr>
            <w:tcW w:w="1842" w:type="dxa"/>
            <w:vAlign w:val="center"/>
          </w:tcPr>
          <w:p w14:paraId="13083105">
            <w:pPr>
              <w:rPr>
                <w:rFonts w:hint="eastAsia" w:ascii="仿宋" w:hAnsi="仿宋" w:eastAsia="仿宋" w:cs="仿宋"/>
                <w:sz w:val="24"/>
                <w:szCs w:val="24"/>
                <w:highlight w:val="none"/>
              </w:rPr>
            </w:pPr>
          </w:p>
        </w:tc>
        <w:tc>
          <w:tcPr>
            <w:tcW w:w="1888" w:type="dxa"/>
            <w:vAlign w:val="center"/>
          </w:tcPr>
          <w:p w14:paraId="16943428">
            <w:pPr>
              <w:rPr>
                <w:rFonts w:hint="eastAsia" w:ascii="仿宋" w:hAnsi="仿宋" w:eastAsia="仿宋" w:cs="仿宋"/>
                <w:sz w:val="24"/>
                <w:szCs w:val="24"/>
                <w:highlight w:val="none"/>
              </w:rPr>
            </w:pPr>
          </w:p>
        </w:tc>
      </w:tr>
    </w:tbl>
    <w:p w14:paraId="0A7E2C75">
      <w:pPr>
        <w:spacing w:line="360" w:lineRule="auto"/>
        <w:rPr>
          <w:rFonts w:hint="eastAsia" w:ascii="仿宋" w:hAnsi="仿宋" w:eastAsia="仿宋" w:cs="仿宋"/>
          <w:kern w:val="0"/>
          <w:sz w:val="24"/>
          <w:highlight w:val="none"/>
          <w:lang w:val="zh-CN"/>
        </w:rPr>
      </w:pPr>
    </w:p>
    <w:p w14:paraId="605F3288">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34CCEA35">
      <w:pPr>
        <w:spacing w:line="360" w:lineRule="auto"/>
        <w:rPr>
          <w:rFonts w:hint="eastAsia" w:ascii="仿宋" w:hAnsi="仿宋" w:eastAsia="仿宋" w:cs="仿宋"/>
          <w:b/>
          <w:bCs/>
          <w:kern w:val="0"/>
          <w:highlight w:val="none"/>
          <w:lang w:val="zh-CN"/>
        </w:rPr>
      </w:pPr>
      <w:r>
        <w:rPr>
          <w:rFonts w:hint="eastAsia" w:ascii="仿宋" w:hAnsi="仿宋" w:eastAsia="仿宋" w:cs="仿宋"/>
          <w:kern w:val="0"/>
          <w:sz w:val="24"/>
          <w:highlight w:val="none"/>
          <w:lang w:val="zh-CN"/>
        </w:rPr>
        <w:t>说明：如果行数不够，请自行增加。</w:t>
      </w:r>
    </w:p>
    <w:p w14:paraId="53053E5B">
      <w:pPr>
        <w:spacing w:line="560" w:lineRule="exact"/>
        <w:rPr>
          <w:rFonts w:hint="eastAsia" w:ascii="仿宋" w:hAnsi="仿宋" w:eastAsia="仿宋" w:cs="仿宋"/>
          <w:szCs w:val="21"/>
          <w:highlight w:val="none"/>
        </w:rPr>
      </w:pPr>
      <w:r>
        <w:rPr>
          <w:rFonts w:hint="eastAsia" w:ascii="仿宋" w:hAnsi="仿宋" w:eastAsia="仿宋" w:cs="仿宋"/>
          <w:kern w:val="0"/>
          <w:highlight w:val="none"/>
          <w:lang w:val="zh-CN"/>
        </w:rPr>
        <w:br w:type="page"/>
      </w:r>
    </w:p>
    <w:p w14:paraId="4884FD95">
      <w:pPr>
        <w:spacing w:line="360" w:lineRule="auto"/>
        <w:outlineLvl w:val="2"/>
        <w:rPr>
          <w:rFonts w:hint="eastAsia" w:ascii="仿宋" w:hAnsi="仿宋" w:eastAsia="仿宋" w:cs="仿宋"/>
          <w:b/>
          <w:bCs/>
          <w:sz w:val="22"/>
          <w:highlight w:val="none"/>
        </w:rPr>
      </w:pPr>
      <w:bookmarkStart w:id="98" w:name="_Toc28249"/>
      <w:bookmarkStart w:id="99" w:name="_Toc28593"/>
      <w:bookmarkStart w:id="100" w:name="_Toc29975"/>
      <w:bookmarkStart w:id="101" w:name="_Toc14392"/>
      <w:r>
        <w:rPr>
          <w:rFonts w:hint="eastAsia" w:ascii="仿宋" w:hAnsi="仿宋" w:eastAsia="仿宋" w:cs="仿宋"/>
          <w:b/>
          <w:bCs/>
          <w:sz w:val="22"/>
          <w:highlight w:val="none"/>
        </w:rPr>
        <w:t>目录六、资格证明文件</w:t>
      </w:r>
      <w:bookmarkEnd w:id="98"/>
      <w:bookmarkEnd w:id="99"/>
      <w:bookmarkEnd w:id="100"/>
      <w:bookmarkEnd w:id="101"/>
    </w:p>
    <w:p w14:paraId="0CA09F20">
      <w:pPr>
        <w:spacing w:line="360" w:lineRule="auto"/>
        <w:jc w:val="center"/>
        <w:rPr>
          <w:rFonts w:hint="eastAsia" w:ascii="仿宋" w:hAnsi="仿宋" w:eastAsia="仿宋" w:cs="仿宋"/>
          <w:b/>
          <w:bCs/>
          <w:sz w:val="32"/>
          <w:szCs w:val="32"/>
          <w:highlight w:val="none"/>
        </w:rPr>
      </w:pPr>
      <w:bookmarkStart w:id="102" w:name="_Toc489655335"/>
      <w:r>
        <w:rPr>
          <w:rFonts w:hint="eastAsia" w:ascii="仿宋" w:hAnsi="仿宋" w:eastAsia="仿宋" w:cs="仿宋"/>
          <w:b/>
          <w:bCs/>
          <w:sz w:val="32"/>
          <w:szCs w:val="32"/>
          <w:highlight w:val="none"/>
        </w:rPr>
        <w:t>资格证明文件</w:t>
      </w:r>
      <w:bookmarkEnd w:id="102"/>
    </w:p>
    <w:p w14:paraId="0A2A44F1">
      <w:pPr>
        <w:spacing w:line="360" w:lineRule="auto"/>
        <w:ind w:firstLine="484" w:firstLineChars="20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营业执照副本、相关证书等（复印件，加盖公章）；</w:t>
      </w:r>
    </w:p>
    <w:p w14:paraId="7955717E">
      <w:pPr>
        <w:spacing w:line="360" w:lineRule="auto"/>
        <w:ind w:firstLine="484" w:firstLineChars="202"/>
        <w:rPr>
          <w:rFonts w:hint="eastAsia"/>
          <w:highlight w:val="none"/>
          <w:lang w:val="zh-CN"/>
        </w:rPr>
      </w:pPr>
      <w:r>
        <w:rPr>
          <w:rFonts w:hint="eastAsia" w:ascii="仿宋" w:hAnsi="仿宋" w:eastAsia="仿宋" w:cs="仿宋"/>
          <w:kern w:val="0"/>
          <w:sz w:val="24"/>
          <w:highlight w:val="none"/>
        </w:rPr>
        <w:t>2.</w:t>
      </w:r>
      <w:r>
        <w:rPr>
          <w:rFonts w:hint="eastAsia" w:ascii="仿宋" w:hAnsi="仿宋" w:eastAsia="仿宋" w:cs="仿宋"/>
          <w:sz w:val="24"/>
          <w:highlight w:val="none"/>
        </w:rPr>
        <w:t>《南京市政府采购供应商信用记录表暨信用承诺书》（在线打印）；</w:t>
      </w:r>
    </w:p>
    <w:p w14:paraId="7D82F0F7">
      <w:pPr>
        <w:spacing w:line="360" w:lineRule="auto"/>
        <w:ind w:firstLine="484" w:firstLineChars="20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3.法定代表人授权委托书（原件，除法定代表人以外的授权代表必须提供）；</w:t>
      </w:r>
    </w:p>
    <w:p w14:paraId="0697050D">
      <w:pPr>
        <w:spacing w:line="360" w:lineRule="auto"/>
        <w:ind w:firstLine="484" w:firstLineChars="202"/>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lang w:val="zh-CN"/>
        </w:rPr>
        <w:t>中小企业声明函（</w:t>
      </w:r>
      <w:r>
        <w:rPr>
          <w:rFonts w:hint="eastAsia" w:ascii="仿宋" w:hAnsi="仿宋" w:eastAsia="仿宋" w:cs="仿宋"/>
          <w:kern w:val="0"/>
          <w:sz w:val="24"/>
          <w:highlight w:val="none"/>
          <w:lang w:val="en-US" w:eastAsia="zh-CN"/>
        </w:rPr>
        <w:t>格式见附件</w:t>
      </w:r>
      <w:r>
        <w:rPr>
          <w:rFonts w:hint="eastAsia" w:ascii="仿宋" w:hAnsi="仿宋" w:eastAsia="仿宋" w:cs="仿宋"/>
          <w:kern w:val="0"/>
          <w:sz w:val="24"/>
          <w:highlight w:val="none"/>
          <w:lang w:val="zh-CN"/>
        </w:rPr>
        <w:t>）</w:t>
      </w:r>
    </w:p>
    <w:p w14:paraId="373177F9">
      <w:pPr>
        <w:spacing w:line="360" w:lineRule="auto"/>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lang w:val="zh-CN"/>
        </w:rPr>
        <w:t>.本次采购项目实施所必</w:t>
      </w:r>
      <w:r>
        <w:rPr>
          <w:rFonts w:hint="eastAsia" w:ascii="仿宋" w:hAnsi="仿宋" w:eastAsia="仿宋" w:cs="仿宋"/>
          <w:kern w:val="0"/>
          <w:sz w:val="24"/>
          <w:highlight w:val="none"/>
        </w:rPr>
        <w:t>需</w:t>
      </w:r>
      <w:r>
        <w:rPr>
          <w:rFonts w:hint="eastAsia" w:ascii="仿宋" w:hAnsi="仿宋" w:eastAsia="仿宋" w:cs="仿宋"/>
          <w:kern w:val="0"/>
          <w:sz w:val="24"/>
          <w:highlight w:val="none"/>
          <w:lang w:val="zh-CN"/>
        </w:rPr>
        <w:t>的许可资质证明材料（若有）</w:t>
      </w:r>
      <w:r>
        <w:rPr>
          <w:rFonts w:hint="eastAsia" w:ascii="仿宋" w:hAnsi="仿宋" w:eastAsia="仿宋" w:cs="仿宋"/>
          <w:kern w:val="0"/>
          <w:sz w:val="24"/>
          <w:highlight w:val="none"/>
        </w:rPr>
        <w:t>；</w:t>
      </w:r>
    </w:p>
    <w:p w14:paraId="4BF4DC8C">
      <w:pPr>
        <w:spacing w:line="360" w:lineRule="auto"/>
        <w:ind w:firstLine="482" w:firstLineChars="200"/>
        <w:rPr>
          <w:rFonts w:hint="eastAsia" w:ascii="仿宋" w:hAnsi="仿宋" w:eastAsia="仿宋" w:cs="仿宋"/>
          <w:b/>
          <w:bCs/>
          <w:kern w:val="0"/>
          <w:sz w:val="24"/>
          <w:highlight w:val="none"/>
        </w:rPr>
      </w:pPr>
    </w:p>
    <w:p w14:paraId="40803BF5">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注：</w:t>
      </w:r>
      <w:r>
        <w:rPr>
          <w:rFonts w:hint="eastAsia" w:ascii="仿宋" w:hAnsi="仿宋" w:eastAsia="仿宋" w:cs="仿宋"/>
          <w:b/>
          <w:bCs/>
          <w:kern w:val="0"/>
          <w:sz w:val="24"/>
          <w:highlight w:val="none"/>
          <w:lang w:val="zh-CN"/>
        </w:rPr>
        <w:t>不得以信用承诺书替代</w:t>
      </w:r>
      <w:r>
        <w:rPr>
          <w:rFonts w:hint="eastAsia" w:ascii="仿宋" w:hAnsi="仿宋" w:eastAsia="仿宋" w:cs="仿宋"/>
          <w:b/>
          <w:bCs/>
          <w:kern w:val="0"/>
          <w:sz w:val="24"/>
          <w:highlight w:val="none"/>
        </w:rPr>
        <w:t>的供应商资格证明文件须提供《中华人民共和国政府采购法》第二十二条规定的证明材料：</w:t>
      </w:r>
    </w:p>
    <w:p w14:paraId="0C729A9D">
      <w:pPr>
        <w:numPr>
          <w:ilvl w:val="0"/>
          <w:numId w:val="3"/>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良好的商业信誉和健全的财务会计制度（提供参加本次政府采购活动前6个月内至少一个月份的会计报表（至少包括资产负债表和利润表）或银行出具的投标截止时间前六个月内银行出具的资信证明或其上一年度经审计的财务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加盖公章</w:t>
      </w:r>
    </w:p>
    <w:p w14:paraId="4729239F">
      <w:pPr>
        <w:numPr>
          <w:ilvl w:val="0"/>
          <w:numId w:val="3"/>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有依法缴纳税收和社会保障资金的良好记录（提供参加本次政府采购活动前半年内（至少一个月）依法缴纳税收和社会保障资金的相关材料，依法享受免缴、缓缴的，提供证明材料）</w:t>
      </w:r>
      <w:r>
        <w:rPr>
          <w:rFonts w:hint="eastAsia" w:ascii="仿宋" w:hAnsi="仿宋" w:eastAsia="仿宋" w:cs="仿宋"/>
          <w:color w:val="auto"/>
          <w:sz w:val="24"/>
          <w:highlight w:val="none"/>
          <w:lang w:val="en-US" w:eastAsia="zh-CN"/>
        </w:rPr>
        <w:t>加盖公章</w:t>
      </w:r>
    </w:p>
    <w:p w14:paraId="0B2F28C7">
      <w:pPr>
        <w:numPr>
          <w:ilvl w:val="0"/>
          <w:numId w:val="3"/>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具有履行合同所必需的设备和专业技术能力（根据项目需求提供履行合同所必需的设备和专业技术能力的声明或证明材料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提供承诺书，格式见附件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rPr>
        <w:t>；</w:t>
      </w:r>
    </w:p>
    <w:p w14:paraId="091E041A">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）参加本项目政府采购活动前三年内，在经营活动中没有重大违法记录（提供参加本次政府采购活动前3年内在经营活动中没有重大违法记录的书面声明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格式见附件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加盖公章</w:t>
      </w:r>
      <w:r>
        <w:rPr>
          <w:rFonts w:hint="eastAsia" w:ascii="仿宋" w:hAnsi="仿宋" w:eastAsia="仿宋" w:cs="仿宋"/>
          <w:color w:val="auto"/>
          <w:sz w:val="24"/>
          <w:highlight w:val="none"/>
        </w:rPr>
        <w:t>；</w:t>
      </w:r>
    </w:p>
    <w:p w14:paraId="0E80B6E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）未被列入失信被执行人、重大税收违法案件当事人名单、政府采购严重违法失信行为记录名单的证明材料。</w:t>
      </w:r>
    </w:p>
    <w:p w14:paraId="5070D1ED">
      <w:pPr>
        <w:pStyle w:val="36"/>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注：第（</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）条重大违法记录，是指供应商因违法经营受到刑事处罚或者责令停产停业、吊销许可证或者执照、较大数额罚款等行政处罚。</w:t>
      </w:r>
    </w:p>
    <w:p w14:paraId="5982047B">
      <w:pPr>
        <w:spacing w:line="360" w:lineRule="auto"/>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2B752452">
      <w:pPr>
        <w:spacing w:line="360" w:lineRule="auto"/>
        <w:outlineLvl w:val="2"/>
        <w:rPr>
          <w:rFonts w:hint="eastAsia" w:ascii="仿宋" w:hAnsi="仿宋" w:eastAsia="仿宋" w:cs="仿宋"/>
          <w:b/>
          <w:bCs/>
          <w:sz w:val="22"/>
          <w:highlight w:val="none"/>
        </w:rPr>
      </w:pPr>
      <w:bookmarkStart w:id="103" w:name="_Toc30427"/>
      <w:bookmarkStart w:id="104" w:name="_Toc7902"/>
      <w:bookmarkStart w:id="105" w:name="_Toc19376"/>
      <w:bookmarkStart w:id="106" w:name="_Toc31238"/>
      <w:r>
        <w:rPr>
          <w:rFonts w:hint="eastAsia" w:ascii="仿宋" w:hAnsi="仿宋" w:eastAsia="仿宋" w:cs="仿宋"/>
          <w:b/>
          <w:bCs/>
          <w:sz w:val="22"/>
          <w:highlight w:val="none"/>
        </w:rPr>
        <w:t>目录七、技术条款偏离表格式</w:t>
      </w:r>
      <w:bookmarkEnd w:id="103"/>
      <w:bookmarkEnd w:id="104"/>
      <w:bookmarkEnd w:id="105"/>
      <w:bookmarkEnd w:id="106"/>
    </w:p>
    <w:p w14:paraId="41527681">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技术条款偏离表</w:t>
      </w:r>
    </w:p>
    <w:tbl>
      <w:tblPr>
        <w:tblStyle w:val="29"/>
        <w:tblW w:w="0" w:type="auto"/>
        <w:jc w:val="center"/>
        <w:tblLayout w:type="fixed"/>
        <w:tblCellMar>
          <w:top w:w="0" w:type="dxa"/>
          <w:left w:w="0" w:type="dxa"/>
          <w:bottom w:w="0" w:type="dxa"/>
          <w:right w:w="0" w:type="dxa"/>
        </w:tblCellMar>
      </w:tblPr>
      <w:tblGrid>
        <w:gridCol w:w="850"/>
        <w:gridCol w:w="2694"/>
        <w:gridCol w:w="2106"/>
        <w:gridCol w:w="20"/>
        <w:gridCol w:w="1809"/>
        <w:gridCol w:w="1110"/>
      </w:tblGrid>
      <w:tr w14:paraId="25F362B6">
        <w:trPr>
          <w:trHeight w:val="680" w:hRule="atLeast"/>
          <w:jc w:val="center"/>
        </w:trPr>
        <w:tc>
          <w:tcPr>
            <w:tcW w:w="5650" w:type="dxa"/>
            <w:gridSpan w:val="3"/>
            <w:tcBorders>
              <w:top w:val="nil"/>
              <w:left w:val="nil"/>
              <w:bottom w:val="single" w:color="auto" w:sz="6" w:space="0"/>
              <w:right w:val="nil"/>
            </w:tcBorders>
            <w:vAlign w:val="center"/>
          </w:tcPr>
          <w:p w14:paraId="14020DA3">
            <w:pPr>
              <w:rPr>
                <w:rFonts w:hint="eastAsia" w:ascii="仿宋" w:hAnsi="仿宋" w:eastAsia="仿宋" w:cs="仿宋"/>
                <w:color w:val="auto"/>
                <w:kern w:val="0"/>
                <w:sz w:val="24"/>
                <w:highlight w:val="none"/>
                <w:lang w:val="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color w:val="auto"/>
                <w:kern w:val="0"/>
                <w:sz w:val="24"/>
                <w:highlight w:val="none"/>
                <w:lang w:val="zh-CN"/>
              </w:rPr>
              <w:t>名称：</w:t>
            </w:r>
          </w:p>
          <w:p w14:paraId="5AB0FEC5">
            <w:pPr>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中共南京市雨花台区委党校客房物资及日常用品采购项目</w:t>
            </w:r>
          </w:p>
        </w:tc>
        <w:tc>
          <w:tcPr>
            <w:tcW w:w="2939" w:type="dxa"/>
            <w:gridSpan w:val="3"/>
            <w:tcBorders>
              <w:top w:val="nil"/>
              <w:left w:val="nil"/>
              <w:bottom w:val="single" w:color="auto" w:sz="6" w:space="0"/>
              <w:right w:val="nil"/>
            </w:tcBorders>
            <w:vAlign w:val="center"/>
          </w:tcPr>
          <w:p w14:paraId="620FF5FC">
            <w:pPr>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en-US" w:eastAsia="zh-CN"/>
              </w:rPr>
              <w:t>项目</w:t>
            </w:r>
            <w:r>
              <w:rPr>
                <w:rFonts w:hint="eastAsia" w:ascii="仿宋" w:hAnsi="仿宋" w:eastAsia="仿宋" w:cs="仿宋"/>
                <w:color w:val="auto"/>
                <w:kern w:val="0"/>
                <w:sz w:val="24"/>
                <w:highlight w:val="none"/>
                <w:lang w:val="zh-CN"/>
              </w:rPr>
              <w:t>编号：YCZX-CS-202401277</w:t>
            </w:r>
          </w:p>
        </w:tc>
      </w:tr>
      <w:tr w14:paraId="154F0C76">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19B6ED93">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序号</w:t>
            </w:r>
          </w:p>
        </w:tc>
        <w:tc>
          <w:tcPr>
            <w:tcW w:w="2694" w:type="dxa"/>
            <w:tcBorders>
              <w:top w:val="single" w:color="auto" w:sz="6" w:space="0"/>
              <w:left w:val="single" w:color="auto" w:sz="6" w:space="0"/>
              <w:bottom w:val="single" w:color="auto" w:sz="6" w:space="0"/>
              <w:right w:val="single" w:color="auto" w:sz="6" w:space="0"/>
            </w:tcBorders>
            <w:vAlign w:val="center"/>
          </w:tcPr>
          <w:p w14:paraId="5DC404E9">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竞争性磋商文件条目号</w:t>
            </w: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0BE4F7E5">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采购</w:t>
            </w:r>
            <w:r>
              <w:rPr>
                <w:rFonts w:hint="eastAsia" w:ascii="仿宋" w:hAnsi="仿宋" w:eastAsia="仿宋" w:cs="仿宋"/>
                <w:color w:val="auto"/>
                <w:kern w:val="0"/>
                <w:sz w:val="24"/>
                <w:highlight w:val="none"/>
                <w:lang w:val="zh-CN"/>
              </w:rPr>
              <w:t>要求规格</w:t>
            </w:r>
          </w:p>
        </w:tc>
        <w:tc>
          <w:tcPr>
            <w:tcW w:w="1809" w:type="dxa"/>
            <w:tcBorders>
              <w:top w:val="single" w:color="auto" w:sz="6" w:space="0"/>
              <w:left w:val="single" w:color="auto" w:sz="6" w:space="0"/>
              <w:bottom w:val="single" w:color="auto" w:sz="6" w:space="0"/>
              <w:right w:val="single" w:color="auto" w:sz="6" w:space="0"/>
            </w:tcBorders>
            <w:vAlign w:val="center"/>
          </w:tcPr>
          <w:p w14:paraId="3507FD27">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投标响应</w:t>
            </w:r>
          </w:p>
        </w:tc>
        <w:tc>
          <w:tcPr>
            <w:tcW w:w="1110" w:type="dxa"/>
            <w:tcBorders>
              <w:top w:val="single" w:color="auto" w:sz="6" w:space="0"/>
              <w:left w:val="single" w:color="auto" w:sz="6" w:space="0"/>
              <w:bottom w:val="single" w:color="auto" w:sz="6" w:space="0"/>
              <w:right w:val="single" w:color="auto" w:sz="6" w:space="0"/>
            </w:tcBorders>
            <w:vAlign w:val="center"/>
          </w:tcPr>
          <w:p w14:paraId="2DD23D3F">
            <w:pPr>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偏离</w:t>
            </w:r>
          </w:p>
        </w:tc>
      </w:tr>
      <w:tr w14:paraId="1CF46B9C">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0AF86E78">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42DAAEEB">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1460F120">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7E33C3E6">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8751CF3">
            <w:pPr>
              <w:jc w:val="center"/>
              <w:rPr>
                <w:rFonts w:hint="eastAsia" w:ascii="仿宋" w:hAnsi="仿宋" w:eastAsia="仿宋" w:cs="仿宋"/>
                <w:color w:val="auto"/>
                <w:kern w:val="0"/>
                <w:sz w:val="24"/>
                <w:highlight w:val="none"/>
                <w:lang w:val="zh-CN"/>
              </w:rPr>
            </w:pPr>
          </w:p>
        </w:tc>
      </w:tr>
      <w:tr w14:paraId="54BB62B2">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2005A0A3">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7F0F1BBA">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606A3958">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5907847A">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009460E">
            <w:pPr>
              <w:jc w:val="center"/>
              <w:rPr>
                <w:rFonts w:hint="eastAsia" w:ascii="仿宋" w:hAnsi="仿宋" w:eastAsia="仿宋" w:cs="仿宋"/>
                <w:color w:val="auto"/>
                <w:kern w:val="0"/>
                <w:sz w:val="24"/>
                <w:highlight w:val="none"/>
                <w:lang w:val="zh-CN"/>
              </w:rPr>
            </w:pPr>
          </w:p>
        </w:tc>
      </w:tr>
      <w:tr w14:paraId="4079813D">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560BB0ED">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6FB84F64">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10FAE15D">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09F4AFE8">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7A16BD5">
            <w:pPr>
              <w:jc w:val="center"/>
              <w:rPr>
                <w:rFonts w:hint="eastAsia" w:ascii="仿宋" w:hAnsi="仿宋" w:eastAsia="仿宋" w:cs="仿宋"/>
                <w:color w:val="auto"/>
                <w:kern w:val="0"/>
                <w:sz w:val="24"/>
                <w:highlight w:val="none"/>
                <w:lang w:val="zh-CN"/>
              </w:rPr>
            </w:pPr>
          </w:p>
        </w:tc>
      </w:tr>
      <w:tr w14:paraId="4C7251E8">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3B0DB4B0">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3F67DA1C">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606CF201">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2A62C485">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253A5DC">
            <w:pPr>
              <w:jc w:val="center"/>
              <w:rPr>
                <w:rFonts w:hint="eastAsia" w:ascii="仿宋" w:hAnsi="仿宋" w:eastAsia="仿宋" w:cs="仿宋"/>
                <w:color w:val="auto"/>
                <w:kern w:val="0"/>
                <w:sz w:val="24"/>
                <w:highlight w:val="none"/>
                <w:lang w:val="zh-CN"/>
              </w:rPr>
            </w:pPr>
          </w:p>
        </w:tc>
      </w:tr>
      <w:tr w14:paraId="083D3483">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7DF237EA">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3C0E4E68">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7A9635A6">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052DF932">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229C026">
            <w:pPr>
              <w:jc w:val="center"/>
              <w:rPr>
                <w:rFonts w:hint="eastAsia" w:ascii="仿宋" w:hAnsi="仿宋" w:eastAsia="仿宋" w:cs="仿宋"/>
                <w:color w:val="auto"/>
                <w:kern w:val="0"/>
                <w:sz w:val="24"/>
                <w:highlight w:val="none"/>
                <w:lang w:val="zh-CN"/>
              </w:rPr>
            </w:pPr>
          </w:p>
        </w:tc>
      </w:tr>
      <w:tr w14:paraId="65517082">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14:paraId="06924800">
            <w:pPr>
              <w:jc w:val="center"/>
              <w:rPr>
                <w:rFonts w:hint="eastAsia" w:ascii="仿宋" w:hAnsi="仿宋" w:eastAsia="仿宋" w:cs="仿宋"/>
                <w:color w:val="auto"/>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14:paraId="041118E2">
            <w:pPr>
              <w:jc w:val="center"/>
              <w:rPr>
                <w:rFonts w:hint="eastAsia" w:ascii="仿宋" w:hAnsi="仿宋" w:eastAsia="仿宋" w:cs="仿宋"/>
                <w:color w:val="auto"/>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563E7D00">
            <w:pPr>
              <w:jc w:val="center"/>
              <w:rPr>
                <w:rFonts w:hint="eastAsia" w:ascii="仿宋" w:hAnsi="仿宋" w:eastAsia="仿宋" w:cs="仿宋"/>
                <w:color w:val="auto"/>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14:paraId="66BA54B8">
            <w:pPr>
              <w:jc w:val="center"/>
              <w:rPr>
                <w:rFonts w:hint="eastAsia" w:ascii="仿宋" w:hAnsi="仿宋" w:eastAsia="仿宋" w:cs="仿宋"/>
                <w:color w:val="auto"/>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E0C3A7A">
            <w:pPr>
              <w:jc w:val="center"/>
              <w:rPr>
                <w:rFonts w:hint="eastAsia" w:ascii="仿宋" w:hAnsi="仿宋" w:eastAsia="仿宋" w:cs="仿宋"/>
                <w:color w:val="auto"/>
                <w:kern w:val="0"/>
                <w:sz w:val="24"/>
                <w:highlight w:val="none"/>
                <w:lang w:val="zh-CN"/>
              </w:rPr>
            </w:pPr>
          </w:p>
        </w:tc>
      </w:tr>
    </w:tbl>
    <w:p w14:paraId="5C6653E7">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3C1C6D1A">
      <w:pPr>
        <w:spacing w:line="360" w:lineRule="auto"/>
        <w:rPr>
          <w:rFonts w:hint="eastAsia" w:ascii="仿宋" w:hAnsi="仿宋" w:eastAsia="仿宋" w:cs="仿宋"/>
          <w:kern w:val="0"/>
          <w:sz w:val="24"/>
          <w:highlight w:val="none"/>
          <w:lang w:val="zh-CN"/>
        </w:rPr>
      </w:pPr>
    </w:p>
    <w:p w14:paraId="3D566070">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说明：</w:t>
      </w:r>
    </w:p>
    <w:p w14:paraId="33EE72B8">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、如果行数不够，请自行增加。</w:t>
      </w:r>
    </w:p>
    <w:p w14:paraId="324FAFBD">
      <w:pPr>
        <w:spacing w:line="360" w:lineRule="auto"/>
        <w:outlineLvl w:val="2"/>
        <w:rPr>
          <w:rFonts w:hint="eastAsia" w:ascii="仿宋" w:hAnsi="仿宋" w:eastAsia="仿宋" w:cs="仿宋"/>
          <w:b/>
          <w:bCs/>
          <w:sz w:val="22"/>
          <w:highlight w:val="none"/>
        </w:rPr>
      </w:pPr>
      <w:bookmarkStart w:id="107" w:name="_Toc15264"/>
      <w:bookmarkStart w:id="108" w:name="_Toc15620"/>
      <w:bookmarkStart w:id="109" w:name="_Toc784"/>
      <w:bookmarkStart w:id="110" w:name="_Toc5578"/>
    </w:p>
    <w:p w14:paraId="5AFB91B3">
      <w:pPr>
        <w:pStyle w:val="37"/>
        <w:rPr>
          <w:rFonts w:hint="eastAsia" w:ascii="仿宋" w:hAnsi="仿宋" w:eastAsia="仿宋" w:cs="仿宋"/>
          <w:b/>
          <w:bCs/>
          <w:sz w:val="22"/>
          <w:highlight w:val="none"/>
        </w:rPr>
      </w:pPr>
    </w:p>
    <w:p w14:paraId="6816D866">
      <w:pPr>
        <w:pStyle w:val="37"/>
        <w:rPr>
          <w:rFonts w:hint="eastAsia" w:ascii="仿宋" w:hAnsi="仿宋" w:eastAsia="仿宋" w:cs="仿宋"/>
          <w:b/>
          <w:bCs/>
          <w:sz w:val="22"/>
          <w:highlight w:val="none"/>
        </w:rPr>
      </w:pPr>
    </w:p>
    <w:p w14:paraId="1B3082CF">
      <w:pPr>
        <w:pStyle w:val="37"/>
        <w:rPr>
          <w:rFonts w:hint="eastAsia" w:ascii="仿宋" w:hAnsi="仿宋" w:eastAsia="仿宋" w:cs="仿宋"/>
          <w:b/>
          <w:bCs/>
          <w:sz w:val="22"/>
          <w:highlight w:val="none"/>
        </w:rPr>
      </w:pPr>
    </w:p>
    <w:p w14:paraId="079A482F">
      <w:pPr>
        <w:pStyle w:val="37"/>
        <w:rPr>
          <w:rFonts w:hint="eastAsia" w:ascii="仿宋" w:hAnsi="仿宋" w:eastAsia="仿宋" w:cs="仿宋"/>
          <w:b/>
          <w:bCs/>
          <w:sz w:val="22"/>
          <w:highlight w:val="none"/>
        </w:rPr>
      </w:pPr>
    </w:p>
    <w:p w14:paraId="7DF95B0B">
      <w:pPr>
        <w:pStyle w:val="37"/>
        <w:rPr>
          <w:rFonts w:hint="eastAsia" w:ascii="仿宋" w:hAnsi="仿宋" w:eastAsia="仿宋" w:cs="仿宋"/>
          <w:b/>
          <w:bCs/>
          <w:sz w:val="22"/>
          <w:highlight w:val="none"/>
        </w:rPr>
      </w:pPr>
    </w:p>
    <w:p w14:paraId="73DF6AEF">
      <w:pPr>
        <w:pStyle w:val="37"/>
        <w:rPr>
          <w:rFonts w:hint="eastAsia" w:ascii="仿宋" w:hAnsi="仿宋" w:eastAsia="仿宋" w:cs="仿宋"/>
          <w:b/>
          <w:bCs/>
          <w:sz w:val="22"/>
          <w:highlight w:val="none"/>
        </w:rPr>
      </w:pPr>
    </w:p>
    <w:p w14:paraId="090204CA">
      <w:pPr>
        <w:pStyle w:val="37"/>
        <w:rPr>
          <w:rFonts w:hint="eastAsia" w:ascii="仿宋" w:hAnsi="仿宋" w:eastAsia="仿宋" w:cs="仿宋"/>
          <w:b/>
          <w:bCs/>
          <w:sz w:val="22"/>
          <w:highlight w:val="none"/>
        </w:rPr>
      </w:pPr>
    </w:p>
    <w:p w14:paraId="6CA801A5">
      <w:pPr>
        <w:pStyle w:val="37"/>
        <w:rPr>
          <w:rFonts w:hint="eastAsia" w:ascii="仿宋" w:hAnsi="仿宋" w:eastAsia="仿宋" w:cs="仿宋"/>
          <w:b/>
          <w:bCs/>
          <w:sz w:val="22"/>
          <w:highlight w:val="none"/>
        </w:rPr>
      </w:pPr>
    </w:p>
    <w:p w14:paraId="6F2B9C2F">
      <w:pPr>
        <w:pStyle w:val="37"/>
        <w:rPr>
          <w:rFonts w:hint="eastAsia" w:ascii="仿宋" w:hAnsi="仿宋" w:eastAsia="仿宋" w:cs="仿宋"/>
          <w:b/>
          <w:bCs/>
          <w:sz w:val="22"/>
          <w:highlight w:val="none"/>
        </w:rPr>
      </w:pPr>
    </w:p>
    <w:p w14:paraId="249C7C40">
      <w:pPr>
        <w:spacing w:line="360" w:lineRule="auto"/>
        <w:outlineLvl w:val="2"/>
        <w:rPr>
          <w:rFonts w:hint="eastAsia" w:ascii="仿宋" w:hAnsi="仿宋" w:eastAsia="仿宋" w:cs="仿宋"/>
          <w:b/>
          <w:bCs/>
          <w:sz w:val="22"/>
          <w:highlight w:val="none"/>
        </w:rPr>
      </w:pPr>
    </w:p>
    <w:p w14:paraId="6D246AB7">
      <w:pPr>
        <w:spacing w:line="360" w:lineRule="auto"/>
        <w:outlineLvl w:val="2"/>
        <w:rPr>
          <w:rFonts w:hint="eastAsia" w:ascii="仿宋" w:hAnsi="仿宋" w:eastAsia="仿宋" w:cs="仿宋"/>
          <w:b/>
          <w:bCs/>
          <w:sz w:val="22"/>
          <w:highlight w:val="none"/>
        </w:rPr>
      </w:pPr>
    </w:p>
    <w:p w14:paraId="55A94610">
      <w:pPr>
        <w:spacing w:line="360" w:lineRule="auto"/>
        <w:outlineLvl w:val="2"/>
        <w:rPr>
          <w:rFonts w:hint="eastAsia" w:ascii="仿宋" w:hAnsi="仿宋" w:eastAsia="仿宋" w:cs="仿宋"/>
          <w:b/>
          <w:bCs/>
          <w:sz w:val="22"/>
          <w:highlight w:val="none"/>
        </w:rPr>
      </w:pPr>
    </w:p>
    <w:p w14:paraId="7B53BF4F">
      <w:pPr>
        <w:spacing w:line="360" w:lineRule="auto"/>
        <w:outlineLvl w:val="2"/>
        <w:rPr>
          <w:rFonts w:hint="eastAsia" w:ascii="仿宋" w:hAnsi="仿宋" w:eastAsia="仿宋" w:cs="仿宋"/>
          <w:b/>
          <w:bCs/>
          <w:sz w:val="22"/>
          <w:highlight w:val="none"/>
        </w:rPr>
      </w:pPr>
    </w:p>
    <w:p w14:paraId="0F817BED">
      <w:pPr>
        <w:spacing w:line="360" w:lineRule="auto"/>
        <w:outlineLvl w:val="2"/>
        <w:rPr>
          <w:rFonts w:hint="eastAsia" w:ascii="仿宋" w:hAnsi="仿宋" w:eastAsia="仿宋" w:cs="仿宋"/>
          <w:b/>
          <w:bCs/>
          <w:sz w:val="22"/>
          <w:highlight w:val="none"/>
        </w:rPr>
      </w:pPr>
    </w:p>
    <w:p w14:paraId="02896E19">
      <w:pPr>
        <w:spacing w:line="360" w:lineRule="auto"/>
        <w:outlineLvl w:val="2"/>
        <w:rPr>
          <w:rFonts w:hint="eastAsia" w:ascii="仿宋" w:hAnsi="仿宋" w:eastAsia="仿宋" w:cs="仿宋"/>
          <w:b/>
          <w:bCs/>
          <w:sz w:val="22"/>
          <w:highlight w:val="none"/>
        </w:rPr>
      </w:pPr>
    </w:p>
    <w:p w14:paraId="4BF48331">
      <w:pPr>
        <w:spacing w:line="360" w:lineRule="auto"/>
        <w:outlineLvl w:val="2"/>
        <w:rPr>
          <w:rFonts w:hint="eastAsia" w:ascii="仿宋" w:hAnsi="仿宋" w:eastAsia="仿宋" w:cs="仿宋"/>
          <w:b/>
          <w:bCs/>
          <w:sz w:val="22"/>
          <w:highlight w:val="none"/>
        </w:rPr>
      </w:pPr>
    </w:p>
    <w:p w14:paraId="180EF6FD">
      <w:pPr>
        <w:spacing w:line="360" w:lineRule="auto"/>
        <w:outlineLvl w:val="2"/>
        <w:rPr>
          <w:rFonts w:hint="eastAsia" w:ascii="仿宋" w:hAnsi="仿宋" w:eastAsia="仿宋" w:cs="仿宋"/>
          <w:b/>
          <w:bCs/>
          <w:sz w:val="22"/>
          <w:highlight w:val="none"/>
        </w:rPr>
      </w:pPr>
      <w:r>
        <w:rPr>
          <w:rFonts w:hint="eastAsia" w:ascii="仿宋" w:hAnsi="仿宋" w:eastAsia="仿宋" w:cs="仿宋"/>
          <w:b/>
          <w:bCs/>
          <w:sz w:val="22"/>
          <w:highlight w:val="none"/>
        </w:rPr>
        <w:t>目录八、商务条款偏离表格式</w:t>
      </w:r>
      <w:bookmarkEnd w:id="107"/>
      <w:bookmarkEnd w:id="108"/>
      <w:bookmarkEnd w:id="109"/>
      <w:bookmarkEnd w:id="110"/>
    </w:p>
    <w:p w14:paraId="6E9CA58C">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商务条款偏离表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410"/>
        <w:gridCol w:w="2410"/>
        <w:gridCol w:w="152"/>
        <w:gridCol w:w="1286"/>
        <w:gridCol w:w="1372"/>
      </w:tblGrid>
      <w:tr w14:paraId="17B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5680" w:type="dxa"/>
            <w:gridSpan w:val="4"/>
            <w:tcBorders>
              <w:top w:val="nil"/>
              <w:left w:val="nil"/>
              <w:right w:val="nil"/>
            </w:tcBorders>
            <w:vAlign w:val="center"/>
          </w:tcPr>
          <w:p w14:paraId="363DB18C">
            <w:pPr>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kern w:val="0"/>
                <w:sz w:val="24"/>
                <w:szCs w:val="24"/>
                <w:highlight w:val="none"/>
                <w:lang w:val="zh-CN"/>
              </w:rPr>
              <w:t>名称：</w:t>
            </w:r>
          </w:p>
          <w:p w14:paraId="240F966C">
            <w:pPr>
              <w:jc w:val="left"/>
              <w:rPr>
                <w:rFonts w:hint="eastAsia" w:ascii="仿宋" w:hAnsi="仿宋" w:eastAsia="仿宋" w:cs="仿宋"/>
                <w:kern w:val="0"/>
                <w:sz w:val="24"/>
                <w:szCs w:val="24"/>
                <w:highlight w:val="none"/>
                <w:lang w:val="zh-CN" w:eastAsia="zh-CN"/>
              </w:rPr>
            </w:pPr>
            <w:r>
              <w:rPr>
                <w:rFonts w:hint="eastAsia" w:ascii="仿宋" w:hAnsi="仿宋" w:eastAsia="仿宋" w:cs="仿宋"/>
                <w:kern w:val="0"/>
                <w:sz w:val="24"/>
                <w:szCs w:val="24"/>
                <w:highlight w:val="none"/>
                <w:lang w:val="zh-CN"/>
              </w:rPr>
              <w:t>中共南京市雨花台区委党校客房物资及日常用品采购项目</w:t>
            </w:r>
          </w:p>
        </w:tc>
        <w:tc>
          <w:tcPr>
            <w:tcW w:w="2658" w:type="dxa"/>
            <w:gridSpan w:val="2"/>
            <w:tcBorders>
              <w:top w:val="nil"/>
              <w:left w:val="nil"/>
              <w:right w:val="nil"/>
            </w:tcBorders>
            <w:vAlign w:val="center"/>
          </w:tcPr>
          <w:p w14:paraId="4FDB9B8F">
            <w:pPr>
              <w:jc w:val="left"/>
              <w:rPr>
                <w:rFonts w:hint="eastAsia" w:ascii="仿宋" w:hAnsi="仿宋" w:eastAsia="仿宋" w:cs="仿宋"/>
                <w:kern w:val="0"/>
                <w:sz w:val="24"/>
                <w:szCs w:val="24"/>
                <w:highlight w:val="none"/>
                <w:lang w:val="zh-CN" w:eastAsia="zh-CN"/>
              </w:rPr>
            </w:pPr>
            <w:r>
              <w:rPr>
                <w:rFonts w:hint="eastAsia" w:ascii="仿宋" w:hAnsi="仿宋" w:eastAsia="仿宋" w:cs="仿宋"/>
                <w:kern w:val="0"/>
                <w:sz w:val="24"/>
                <w:szCs w:val="24"/>
                <w:highlight w:val="none"/>
                <w:lang w:val="en-US" w:eastAsia="zh-CN"/>
              </w:rPr>
              <w:t>项目</w:t>
            </w:r>
            <w:r>
              <w:rPr>
                <w:rFonts w:hint="eastAsia" w:ascii="仿宋" w:hAnsi="仿宋" w:eastAsia="仿宋" w:cs="仿宋"/>
                <w:kern w:val="0"/>
                <w:sz w:val="24"/>
                <w:szCs w:val="24"/>
                <w:highlight w:val="none"/>
                <w:lang w:val="zh-CN"/>
              </w:rPr>
              <w:t>编号：YCZX-CS-202401277</w:t>
            </w:r>
          </w:p>
        </w:tc>
      </w:tr>
      <w:tr w14:paraId="4A4E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18E084B">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序号</w:t>
            </w:r>
          </w:p>
        </w:tc>
        <w:tc>
          <w:tcPr>
            <w:tcW w:w="2410" w:type="dxa"/>
            <w:vAlign w:val="center"/>
          </w:tcPr>
          <w:p w14:paraId="190A1DBA">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竞争性磋商文件条目号</w:t>
            </w:r>
          </w:p>
        </w:tc>
        <w:tc>
          <w:tcPr>
            <w:tcW w:w="2410" w:type="dxa"/>
            <w:vAlign w:val="center"/>
          </w:tcPr>
          <w:p w14:paraId="0A73FD58">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竞争性磋商文件要求的商务条款</w:t>
            </w:r>
          </w:p>
        </w:tc>
        <w:tc>
          <w:tcPr>
            <w:tcW w:w="1438" w:type="dxa"/>
            <w:gridSpan w:val="2"/>
            <w:vAlign w:val="center"/>
          </w:tcPr>
          <w:p w14:paraId="7FFD2BC3">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投标响应</w:t>
            </w:r>
          </w:p>
        </w:tc>
        <w:tc>
          <w:tcPr>
            <w:tcW w:w="1372" w:type="dxa"/>
            <w:vAlign w:val="center"/>
          </w:tcPr>
          <w:p w14:paraId="3F5155EA">
            <w:pPr>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偏离</w:t>
            </w:r>
          </w:p>
        </w:tc>
      </w:tr>
      <w:tr w14:paraId="7A7F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7E6FEFE">
            <w:pPr>
              <w:jc w:val="center"/>
              <w:rPr>
                <w:rFonts w:hint="eastAsia" w:ascii="仿宋" w:hAnsi="仿宋" w:eastAsia="仿宋" w:cs="仿宋"/>
                <w:kern w:val="0"/>
                <w:sz w:val="24"/>
                <w:szCs w:val="24"/>
                <w:highlight w:val="none"/>
                <w:lang w:val="zh-CN"/>
              </w:rPr>
            </w:pPr>
          </w:p>
        </w:tc>
        <w:tc>
          <w:tcPr>
            <w:tcW w:w="2410" w:type="dxa"/>
            <w:vAlign w:val="center"/>
          </w:tcPr>
          <w:p w14:paraId="4BE67A25">
            <w:pPr>
              <w:jc w:val="center"/>
              <w:rPr>
                <w:rFonts w:hint="eastAsia" w:ascii="仿宋" w:hAnsi="仿宋" w:eastAsia="仿宋" w:cs="仿宋"/>
                <w:kern w:val="0"/>
                <w:sz w:val="24"/>
                <w:szCs w:val="24"/>
                <w:highlight w:val="none"/>
                <w:lang w:val="zh-CN"/>
              </w:rPr>
            </w:pPr>
          </w:p>
        </w:tc>
        <w:tc>
          <w:tcPr>
            <w:tcW w:w="2410" w:type="dxa"/>
            <w:vAlign w:val="center"/>
          </w:tcPr>
          <w:p w14:paraId="5404B6BE">
            <w:pPr>
              <w:jc w:val="center"/>
              <w:rPr>
                <w:rFonts w:hint="eastAsia" w:ascii="仿宋" w:hAnsi="仿宋" w:eastAsia="仿宋" w:cs="仿宋"/>
                <w:kern w:val="0"/>
                <w:sz w:val="24"/>
                <w:szCs w:val="24"/>
                <w:highlight w:val="none"/>
                <w:lang w:val="zh-CN"/>
              </w:rPr>
            </w:pPr>
          </w:p>
        </w:tc>
        <w:tc>
          <w:tcPr>
            <w:tcW w:w="1438" w:type="dxa"/>
            <w:gridSpan w:val="2"/>
            <w:vAlign w:val="center"/>
          </w:tcPr>
          <w:p w14:paraId="7ECE97D7">
            <w:pPr>
              <w:jc w:val="center"/>
              <w:rPr>
                <w:rFonts w:hint="eastAsia" w:ascii="仿宋" w:hAnsi="仿宋" w:eastAsia="仿宋" w:cs="仿宋"/>
                <w:kern w:val="0"/>
                <w:sz w:val="24"/>
                <w:szCs w:val="24"/>
                <w:highlight w:val="none"/>
                <w:lang w:val="zh-CN"/>
              </w:rPr>
            </w:pPr>
          </w:p>
        </w:tc>
        <w:tc>
          <w:tcPr>
            <w:tcW w:w="1372" w:type="dxa"/>
            <w:vAlign w:val="center"/>
          </w:tcPr>
          <w:p w14:paraId="24CD9E21">
            <w:pPr>
              <w:jc w:val="center"/>
              <w:rPr>
                <w:rFonts w:hint="eastAsia" w:ascii="仿宋" w:hAnsi="仿宋" w:eastAsia="仿宋" w:cs="仿宋"/>
                <w:kern w:val="0"/>
                <w:sz w:val="24"/>
                <w:szCs w:val="24"/>
                <w:highlight w:val="none"/>
                <w:lang w:val="zh-CN"/>
              </w:rPr>
            </w:pPr>
          </w:p>
        </w:tc>
      </w:tr>
      <w:tr w14:paraId="0E1C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6C9F83F">
            <w:pPr>
              <w:jc w:val="center"/>
              <w:rPr>
                <w:rFonts w:hint="eastAsia" w:ascii="仿宋" w:hAnsi="仿宋" w:eastAsia="仿宋" w:cs="仿宋"/>
                <w:kern w:val="0"/>
                <w:sz w:val="24"/>
                <w:szCs w:val="24"/>
                <w:highlight w:val="none"/>
                <w:lang w:val="zh-CN"/>
              </w:rPr>
            </w:pPr>
          </w:p>
        </w:tc>
        <w:tc>
          <w:tcPr>
            <w:tcW w:w="2410" w:type="dxa"/>
            <w:vAlign w:val="center"/>
          </w:tcPr>
          <w:p w14:paraId="51622771">
            <w:pPr>
              <w:jc w:val="center"/>
              <w:rPr>
                <w:rFonts w:hint="eastAsia" w:ascii="仿宋" w:hAnsi="仿宋" w:eastAsia="仿宋" w:cs="仿宋"/>
                <w:kern w:val="0"/>
                <w:sz w:val="24"/>
                <w:szCs w:val="24"/>
                <w:highlight w:val="none"/>
                <w:lang w:val="zh-CN"/>
              </w:rPr>
            </w:pPr>
          </w:p>
        </w:tc>
        <w:tc>
          <w:tcPr>
            <w:tcW w:w="2410" w:type="dxa"/>
            <w:vAlign w:val="center"/>
          </w:tcPr>
          <w:p w14:paraId="4A24974E">
            <w:pPr>
              <w:jc w:val="center"/>
              <w:rPr>
                <w:rFonts w:hint="eastAsia" w:ascii="仿宋" w:hAnsi="仿宋" w:eastAsia="仿宋" w:cs="仿宋"/>
                <w:kern w:val="0"/>
                <w:sz w:val="24"/>
                <w:szCs w:val="24"/>
                <w:highlight w:val="none"/>
                <w:lang w:val="zh-CN"/>
              </w:rPr>
            </w:pPr>
          </w:p>
        </w:tc>
        <w:tc>
          <w:tcPr>
            <w:tcW w:w="1438" w:type="dxa"/>
            <w:gridSpan w:val="2"/>
            <w:vAlign w:val="center"/>
          </w:tcPr>
          <w:p w14:paraId="3688B573">
            <w:pPr>
              <w:jc w:val="center"/>
              <w:rPr>
                <w:rFonts w:hint="eastAsia" w:ascii="仿宋" w:hAnsi="仿宋" w:eastAsia="仿宋" w:cs="仿宋"/>
                <w:kern w:val="0"/>
                <w:sz w:val="24"/>
                <w:szCs w:val="24"/>
                <w:highlight w:val="none"/>
                <w:lang w:val="zh-CN"/>
              </w:rPr>
            </w:pPr>
          </w:p>
        </w:tc>
        <w:tc>
          <w:tcPr>
            <w:tcW w:w="1372" w:type="dxa"/>
            <w:vAlign w:val="center"/>
          </w:tcPr>
          <w:p w14:paraId="19A52D85">
            <w:pPr>
              <w:jc w:val="center"/>
              <w:rPr>
                <w:rFonts w:hint="eastAsia" w:ascii="仿宋" w:hAnsi="仿宋" w:eastAsia="仿宋" w:cs="仿宋"/>
                <w:kern w:val="0"/>
                <w:sz w:val="24"/>
                <w:szCs w:val="24"/>
                <w:highlight w:val="none"/>
                <w:lang w:val="zh-CN"/>
              </w:rPr>
            </w:pPr>
          </w:p>
        </w:tc>
      </w:tr>
      <w:tr w14:paraId="0235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03B21023">
            <w:pPr>
              <w:jc w:val="center"/>
              <w:rPr>
                <w:rFonts w:hint="eastAsia" w:ascii="仿宋" w:hAnsi="仿宋" w:eastAsia="仿宋" w:cs="仿宋"/>
                <w:kern w:val="0"/>
                <w:sz w:val="24"/>
                <w:szCs w:val="24"/>
                <w:highlight w:val="none"/>
                <w:lang w:val="zh-CN"/>
              </w:rPr>
            </w:pPr>
          </w:p>
        </w:tc>
        <w:tc>
          <w:tcPr>
            <w:tcW w:w="2410" w:type="dxa"/>
            <w:vAlign w:val="center"/>
          </w:tcPr>
          <w:p w14:paraId="54B36527">
            <w:pPr>
              <w:jc w:val="center"/>
              <w:rPr>
                <w:rFonts w:hint="eastAsia" w:ascii="仿宋" w:hAnsi="仿宋" w:eastAsia="仿宋" w:cs="仿宋"/>
                <w:kern w:val="0"/>
                <w:sz w:val="24"/>
                <w:szCs w:val="24"/>
                <w:highlight w:val="none"/>
                <w:lang w:val="zh-CN"/>
              </w:rPr>
            </w:pPr>
          </w:p>
        </w:tc>
        <w:tc>
          <w:tcPr>
            <w:tcW w:w="2410" w:type="dxa"/>
            <w:vAlign w:val="center"/>
          </w:tcPr>
          <w:p w14:paraId="18C81BE1">
            <w:pPr>
              <w:jc w:val="center"/>
              <w:rPr>
                <w:rFonts w:hint="eastAsia" w:ascii="仿宋" w:hAnsi="仿宋" w:eastAsia="仿宋" w:cs="仿宋"/>
                <w:kern w:val="0"/>
                <w:sz w:val="24"/>
                <w:szCs w:val="24"/>
                <w:highlight w:val="none"/>
                <w:lang w:val="zh-CN"/>
              </w:rPr>
            </w:pPr>
          </w:p>
        </w:tc>
        <w:tc>
          <w:tcPr>
            <w:tcW w:w="1438" w:type="dxa"/>
            <w:gridSpan w:val="2"/>
            <w:vAlign w:val="center"/>
          </w:tcPr>
          <w:p w14:paraId="24FABE4A">
            <w:pPr>
              <w:jc w:val="center"/>
              <w:rPr>
                <w:rFonts w:hint="eastAsia" w:ascii="仿宋" w:hAnsi="仿宋" w:eastAsia="仿宋" w:cs="仿宋"/>
                <w:kern w:val="0"/>
                <w:sz w:val="24"/>
                <w:szCs w:val="24"/>
                <w:highlight w:val="none"/>
                <w:lang w:val="zh-CN"/>
              </w:rPr>
            </w:pPr>
          </w:p>
        </w:tc>
        <w:tc>
          <w:tcPr>
            <w:tcW w:w="1372" w:type="dxa"/>
            <w:vAlign w:val="center"/>
          </w:tcPr>
          <w:p w14:paraId="13F35F9A">
            <w:pPr>
              <w:jc w:val="center"/>
              <w:rPr>
                <w:rFonts w:hint="eastAsia" w:ascii="仿宋" w:hAnsi="仿宋" w:eastAsia="仿宋" w:cs="仿宋"/>
                <w:kern w:val="0"/>
                <w:sz w:val="24"/>
                <w:szCs w:val="24"/>
                <w:highlight w:val="none"/>
                <w:lang w:val="zh-CN"/>
              </w:rPr>
            </w:pPr>
          </w:p>
        </w:tc>
      </w:tr>
      <w:tr w14:paraId="2E6A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D712E96">
            <w:pPr>
              <w:jc w:val="center"/>
              <w:rPr>
                <w:rFonts w:hint="eastAsia" w:ascii="仿宋" w:hAnsi="仿宋" w:eastAsia="仿宋" w:cs="仿宋"/>
                <w:kern w:val="0"/>
                <w:sz w:val="24"/>
                <w:szCs w:val="24"/>
                <w:highlight w:val="none"/>
                <w:lang w:val="zh-CN"/>
              </w:rPr>
            </w:pPr>
          </w:p>
        </w:tc>
        <w:tc>
          <w:tcPr>
            <w:tcW w:w="2410" w:type="dxa"/>
            <w:vAlign w:val="center"/>
          </w:tcPr>
          <w:p w14:paraId="03511022">
            <w:pPr>
              <w:jc w:val="center"/>
              <w:rPr>
                <w:rFonts w:hint="eastAsia" w:ascii="仿宋" w:hAnsi="仿宋" w:eastAsia="仿宋" w:cs="仿宋"/>
                <w:kern w:val="0"/>
                <w:sz w:val="24"/>
                <w:szCs w:val="24"/>
                <w:highlight w:val="none"/>
                <w:lang w:val="zh-CN"/>
              </w:rPr>
            </w:pPr>
          </w:p>
        </w:tc>
        <w:tc>
          <w:tcPr>
            <w:tcW w:w="2410" w:type="dxa"/>
            <w:vAlign w:val="center"/>
          </w:tcPr>
          <w:p w14:paraId="4C125ED6">
            <w:pPr>
              <w:jc w:val="center"/>
              <w:rPr>
                <w:rFonts w:hint="eastAsia" w:ascii="仿宋" w:hAnsi="仿宋" w:eastAsia="仿宋" w:cs="仿宋"/>
                <w:kern w:val="0"/>
                <w:sz w:val="24"/>
                <w:szCs w:val="24"/>
                <w:highlight w:val="none"/>
                <w:lang w:val="zh-CN"/>
              </w:rPr>
            </w:pPr>
          </w:p>
        </w:tc>
        <w:tc>
          <w:tcPr>
            <w:tcW w:w="1438" w:type="dxa"/>
            <w:gridSpan w:val="2"/>
            <w:vAlign w:val="center"/>
          </w:tcPr>
          <w:p w14:paraId="4B4BC47C">
            <w:pPr>
              <w:jc w:val="center"/>
              <w:rPr>
                <w:rFonts w:hint="eastAsia" w:ascii="仿宋" w:hAnsi="仿宋" w:eastAsia="仿宋" w:cs="仿宋"/>
                <w:kern w:val="0"/>
                <w:sz w:val="24"/>
                <w:szCs w:val="24"/>
                <w:highlight w:val="none"/>
                <w:lang w:val="zh-CN"/>
              </w:rPr>
            </w:pPr>
          </w:p>
        </w:tc>
        <w:tc>
          <w:tcPr>
            <w:tcW w:w="1372" w:type="dxa"/>
            <w:vAlign w:val="center"/>
          </w:tcPr>
          <w:p w14:paraId="7029CF5B">
            <w:pPr>
              <w:jc w:val="center"/>
              <w:rPr>
                <w:rFonts w:hint="eastAsia" w:ascii="仿宋" w:hAnsi="仿宋" w:eastAsia="仿宋" w:cs="仿宋"/>
                <w:kern w:val="0"/>
                <w:sz w:val="24"/>
                <w:szCs w:val="24"/>
                <w:highlight w:val="none"/>
                <w:lang w:val="zh-CN"/>
              </w:rPr>
            </w:pPr>
          </w:p>
        </w:tc>
      </w:tr>
      <w:tr w14:paraId="5AD4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2888FE4F">
            <w:pPr>
              <w:jc w:val="center"/>
              <w:rPr>
                <w:rFonts w:hint="eastAsia" w:ascii="仿宋" w:hAnsi="仿宋" w:eastAsia="仿宋" w:cs="仿宋"/>
                <w:kern w:val="0"/>
                <w:sz w:val="24"/>
                <w:szCs w:val="24"/>
                <w:highlight w:val="none"/>
                <w:lang w:val="zh-CN"/>
              </w:rPr>
            </w:pPr>
          </w:p>
        </w:tc>
        <w:tc>
          <w:tcPr>
            <w:tcW w:w="2410" w:type="dxa"/>
            <w:vAlign w:val="center"/>
          </w:tcPr>
          <w:p w14:paraId="27B37B1E">
            <w:pPr>
              <w:jc w:val="center"/>
              <w:rPr>
                <w:rFonts w:hint="eastAsia" w:ascii="仿宋" w:hAnsi="仿宋" w:eastAsia="仿宋" w:cs="仿宋"/>
                <w:kern w:val="0"/>
                <w:sz w:val="24"/>
                <w:szCs w:val="24"/>
                <w:highlight w:val="none"/>
                <w:lang w:val="zh-CN"/>
              </w:rPr>
            </w:pPr>
          </w:p>
        </w:tc>
        <w:tc>
          <w:tcPr>
            <w:tcW w:w="2410" w:type="dxa"/>
            <w:vAlign w:val="center"/>
          </w:tcPr>
          <w:p w14:paraId="70EB23A6">
            <w:pPr>
              <w:jc w:val="center"/>
              <w:rPr>
                <w:rFonts w:hint="eastAsia" w:ascii="仿宋" w:hAnsi="仿宋" w:eastAsia="仿宋" w:cs="仿宋"/>
                <w:kern w:val="0"/>
                <w:sz w:val="24"/>
                <w:szCs w:val="24"/>
                <w:highlight w:val="none"/>
                <w:lang w:val="zh-CN"/>
              </w:rPr>
            </w:pPr>
          </w:p>
        </w:tc>
        <w:tc>
          <w:tcPr>
            <w:tcW w:w="1438" w:type="dxa"/>
            <w:gridSpan w:val="2"/>
            <w:vAlign w:val="center"/>
          </w:tcPr>
          <w:p w14:paraId="273A00B2">
            <w:pPr>
              <w:jc w:val="center"/>
              <w:rPr>
                <w:rFonts w:hint="eastAsia" w:ascii="仿宋" w:hAnsi="仿宋" w:eastAsia="仿宋" w:cs="仿宋"/>
                <w:kern w:val="0"/>
                <w:sz w:val="24"/>
                <w:szCs w:val="24"/>
                <w:highlight w:val="none"/>
                <w:lang w:val="zh-CN"/>
              </w:rPr>
            </w:pPr>
          </w:p>
        </w:tc>
        <w:tc>
          <w:tcPr>
            <w:tcW w:w="1372" w:type="dxa"/>
            <w:vAlign w:val="center"/>
          </w:tcPr>
          <w:p w14:paraId="1C1A3774">
            <w:pPr>
              <w:jc w:val="center"/>
              <w:rPr>
                <w:rFonts w:hint="eastAsia" w:ascii="仿宋" w:hAnsi="仿宋" w:eastAsia="仿宋" w:cs="仿宋"/>
                <w:kern w:val="0"/>
                <w:sz w:val="24"/>
                <w:szCs w:val="24"/>
                <w:highlight w:val="none"/>
                <w:lang w:val="zh-CN"/>
              </w:rPr>
            </w:pPr>
          </w:p>
        </w:tc>
      </w:tr>
      <w:tr w14:paraId="4B45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326BD48B">
            <w:pPr>
              <w:jc w:val="center"/>
              <w:rPr>
                <w:rFonts w:hint="eastAsia" w:ascii="仿宋" w:hAnsi="仿宋" w:eastAsia="仿宋" w:cs="仿宋"/>
                <w:kern w:val="0"/>
                <w:sz w:val="24"/>
                <w:szCs w:val="24"/>
                <w:highlight w:val="none"/>
                <w:lang w:val="zh-CN"/>
              </w:rPr>
            </w:pPr>
          </w:p>
        </w:tc>
        <w:tc>
          <w:tcPr>
            <w:tcW w:w="2410" w:type="dxa"/>
            <w:vAlign w:val="center"/>
          </w:tcPr>
          <w:p w14:paraId="175620E2">
            <w:pPr>
              <w:jc w:val="center"/>
              <w:rPr>
                <w:rFonts w:hint="eastAsia" w:ascii="仿宋" w:hAnsi="仿宋" w:eastAsia="仿宋" w:cs="仿宋"/>
                <w:kern w:val="0"/>
                <w:sz w:val="24"/>
                <w:szCs w:val="24"/>
                <w:highlight w:val="none"/>
                <w:lang w:val="zh-CN"/>
              </w:rPr>
            </w:pPr>
          </w:p>
        </w:tc>
        <w:tc>
          <w:tcPr>
            <w:tcW w:w="2410" w:type="dxa"/>
            <w:vAlign w:val="center"/>
          </w:tcPr>
          <w:p w14:paraId="02CA9CE3">
            <w:pPr>
              <w:jc w:val="center"/>
              <w:rPr>
                <w:rFonts w:hint="eastAsia" w:ascii="仿宋" w:hAnsi="仿宋" w:eastAsia="仿宋" w:cs="仿宋"/>
                <w:kern w:val="0"/>
                <w:sz w:val="24"/>
                <w:szCs w:val="24"/>
                <w:highlight w:val="none"/>
                <w:lang w:val="zh-CN"/>
              </w:rPr>
            </w:pPr>
          </w:p>
        </w:tc>
        <w:tc>
          <w:tcPr>
            <w:tcW w:w="1438" w:type="dxa"/>
            <w:gridSpan w:val="2"/>
            <w:vAlign w:val="center"/>
          </w:tcPr>
          <w:p w14:paraId="3D711932">
            <w:pPr>
              <w:jc w:val="center"/>
              <w:rPr>
                <w:rFonts w:hint="eastAsia" w:ascii="仿宋" w:hAnsi="仿宋" w:eastAsia="仿宋" w:cs="仿宋"/>
                <w:kern w:val="0"/>
                <w:sz w:val="24"/>
                <w:szCs w:val="24"/>
                <w:highlight w:val="none"/>
                <w:lang w:val="zh-CN"/>
              </w:rPr>
            </w:pPr>
          </w:p>
        </w:tc>
        <w:tc>
          <w:tcPr>
            <w:tcW w:w="1372" w:type="dxa"/>
            <w:vAlign w:val="center"/>
          </w:tcPr>
          <w:p w14:paraId="735A2055">
            <w:pPr>
              <w:jc w:val="center"/>
              <w:rPr>
                <w:rFonts w:hint="eastAsia" w:ascii="仿宋" w:hAnsi="仿宋" w:eastAsia="仿宋" w:cs="仿宋"/>
                <w:kern w:val="0"/>
                <w:sz w:val="24"/>
                <w:szCs w:val="24"/>
                <w:highlight w:val="none"/>
                <w:lang w:val="zh-CN"/>
              </w:rPr>
            </w:pPr>
          </w:p>
        </w:tc>
      </w:tr>
      <w:tr w14:paraId="10EC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14:paraId="5BF1C380">
            <w:pPr>
              <w:jc w:val="center"/>
              <w:rPr>
                <w:rFonts w:hint="eastAsia" w:ascii="仿宋" w:hAnsi="仿宋" w:eastAsia="仿宋" w:cs="仿宋"/>
                <w:kern w:val="0"/>
                <w:sz w:val="24"/>
                <w:szCs w:val="24"/>
                <w:highlight w:val="none"/>
              </w:rPr>
            </w:pPr>
          </w:p>
        </w:tc>
        <w:tc>
          <w:tcPr>
            <w:tcW w:w="2410" w:type="dxa"/>
            <w:vAlign w:val="center"/>
          </w:tcPr>
          <w:p w14:paraId="0089923E">
            <w:pPr>
              <w:jc w:val="center"/>
              <w:rPr>
                <w:rFonts w:hint="eastAsia" w:ascii="仿宋" w:hAnsi="仿宋" w:eastAsia="仿宋" w:cs="仿宋"/>
                <w:kern w:val="0"/>
                <w:sz w:val="24"/>
                <w:szCs w:val="24"/>
                <w:highlight w:val="none"/>
              </w:rPr>
            </w:pPr>
          </w:p>
        </w:tc>
        <w:tc>
          <w:tcPr>
            <w:tcW w:w="2410" w:type="dxa"/>
            <w:vAlign w:val="center"/>
          </w:tcPr>
          <w:p w14:paraId="066BF631">
            <w:pPr>
              <w:jc w:val="center"/>
              <w:rPr>
                <w:rFonts w:hint="eastAsia" w:ascii="仿宋" w:hAnsi="仿宋" w:eastAsia="仿宋" w:cs="仿宋"/>
                <w:kern w:val="0"/>
                <w:sz w:val="24"/>
                <w:szCs w:val="24"/>
                <w:highlight w:val="none"/>
              </w:rPr>
            </w:pPr>
          </w:p>
        </w:tc>
        <w:tc>
          <w:tcPr>
            <w:tcW w:w="1438" w:type="dxa"/>
            <w:gridSpan w:val="2"/>
            <w:vAlign w:val="center"/>
          </w:tcPr>
          <w:p w14:paraId="5E9EECB3">
            <w:pPr>
              <w:jc w:val="center"/>
              <w:rPr>
                <w:rFonts w:hint="eastAsia" w:ascii="仿宋" w:hAnsi="仿宋" w:eastAsia="仿宋" w:cs="仿宋"/>
                <w:kern w:val="0"/>
                <w:sz w:val="24"/>
                <w:szCs w:val="24"/>
                <w:highlight w:val="none"/>
              </w:rPr>
            </w:pPr>
          </w:p>
        </w:tc>
        <w:tc>
          <w:tcPr>
            <w:tcW w:w="1372" w:type="dxa"/>
            <w:vAlign w:val="center"/>
          </w:tcPr>
          <w:p w14:paraId="23E1C1E8">
            <w:pPr>
              <w:jc w:val="center"/>
              <w:rPr>
                <w:rFonts w:hint="eastAsia" w:ascii="仿宋" w:hAnsi="仿宋" w:eastAsia="仿宋" w:cs="仿宋"/>
                <w:kern w:val="0"/>
                <w:sz w:val="24"/>
                <w:szCs w:val="24"/>
                <w:highlight w:val="none"/>
              </w:rPr>
            </w:pPr>
          </w:p>
        </w:tc>
      </w:tr>
    </w:tbl>
    <w:p w14:paraId="728E3DD0">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3C0B8513">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说明：如果行数不够，请自行增加。</w:t>
      </w:r>
    </w:p>
    <w:p w14:paraId="18FAA936">
      <w:pPr>
        <w:rPr>
          <w:rFonts w:hint="eastAsia" w:ascii="仿宋" w:hAnsi="仿宋" w:eastAsia="仿宋" w:cs="仿宋"/>
          <w:b/>
          <w:bCs/>
          <w:sz w:val="22"/>
          <w:highlight w:val="none"/>
        </w:rPr>
      </w:pPr>
      <w:bookmarkStart w:id="111" w:name="_Toc13021"/>
      <w:bookmarkStart w:id="112" w:name="_Toc1933"/>
      <w:bookmarkStart w:id="113" w:name="_Toc19359"/>
      <w:r>
        <w:rPr>
          <w:rFonts w:hint="eastAsia" w:ascii="仿宋" w:hAnsi="仿宋" w:eastAsia="仿宋" w:cs="仿宋"/>
          <w:b/>
          <w:bCs/>
          <w:sz w:val="22"/>
          <w:highlight w:val="none"/>
        </w:rPr>
        <w:br w:type="page"/>
      </w:r>
    </w:p>
    <w:p w14:paraId="328F244B">
      <w:pPr>
        <w:spacing w:line="360" w:lineRule="auto"/>
        <w:outlineLvl w:val="2"/>
        <w:rPr>
          <w:rFonts w:hint="eastAsia" w:ascii="仿宋" w:hAnsi="仿宋" w:eastAsia="仿宋" w:cs="仿宋"/>
          <w:b/>
          <w:bCs/>
          <w:sz w:val="22"/>
          <w:highlight w:val="none"/>
        </w:rPr>
      </w:pPr>
      <w:bookmarkStart w:id="114" w:name="_Toc7839"/>
      <w:r>
        <w:rPr>
          <w:rFonts w:hint="eastAsia" w:ascii="仿宋" w:hAnsi="仿宋" w:eastAsia="仿宋" w:cs="仿宋"/>
          <w:b/>
          <w:bCs/>
          <w:sz w:val="22"/>
          <w:highlight w:val="none"/>
        </w:rPr>
        <w:t>目录九、</w:t>
      </w:r>
      <w:bookmarkEnd w:id="111"/>
      <w:bookmarkEnd w:id="112"/>
      <w:r>
        <w:rPr>
          <w:rFonts w:hint="eastAsia" w:ascii="仿宋" w:hAnsi="仿宋" w:eastAsia="仿宋" w:cs="仿宋"/>
          <w:b/>
          <w:bCs/>
          <w:sz w:val="22"/>
          <w:highlight w:val="none"/>
        </w:rPr>
        <w:t>技术方案</w:t>
      </w:r>
      <w:bookmarkEnd w:id="113"/>
      <w:bookmarkEnd w:id="114"/>
    </w:p>
    <w:p w14:paraId="62749FC2">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技术方案（自行编制）</w:t>
      </w:r>
    </w:p>
    <w:p w14:paraId="3C212E8C">
      <w:pPr>
        <w:spacing w:line="360" w:lineRule="auto"/>
        <w:rPr>
          <w:rFonts w:hint="eastAsia" w:ascii="仿宋" w:hAnsi="仿宋" w:eastAsia="仿宋" w:cs="仿宋"/>
          <w:b/>
          <w:bCs/>
          <w:sz w:val="22"/>
          <w:highlight w:val="none"/>
        </w:rPr>
      </w:pPr>
      <w:bookmarkStart w:id="115" w:name="_Toc21802"/>
      <w:bookmarkStart w:id="116" w:name="_Toc3793"/>
      <w:bookmarkStart w:id="117" w:name="_Toc5164"/>
    </w:p>
    <w:p w14:paraId="3173E5F7">
      <w:pPr>
        <w:spacing w:line="360" w:lineRule="auto"/>
        <w:rPr>
          <w:rFonts w:hint="eastAsia" w:ascii="仿宋" w:hAnsi="仿宋" w:eastAsia="仿宋" w:cs="仿宋"/>
          <w:b/>
          <w:bCs/>
          <w:sz w:val="22"/>
          <w:highlight w:val="none"/>
        </w:rPr>
      </w:pPr>
    </w:p>
    <w:p w14:paraId="3A5225E1">
      <w:pPr>
        <w:spacing w:line="360" w:lineRule="auto"/>
        <w:rPr>
          <w:rFonts w:hint="eastAsia" w:ascii="仿宋" w:hAnsi="仿宋" w:eastAsia="仿宋" w:cs="仿宋"/>
          <w:b/>
          <w:bCs/>
          <w:sz w:val="22"/>
          <w:highlight w:val="none"/>
        </w:rPr>
      </w:pPr>
    </w:p>
    <w:p w14:paraId="5A6C4A5B">
      <w:pPr>
        <w:spacing w:line="360" w:lineRule="auto"/>
        <w:rPr>
          <w:rFonts w:hint="eastAsia" w:ascii="仿宋" w:hAnsi="仿宋" w:eastAsia="仿宋" w:cs="仿宋"/>
          <w:b/>
          <w:bCs/>
          <w:sz w:val="22"/>
          <w:highlight w:val="none"/>
        </w:rPr>
      </w:pPr>
    </w:p>
    <w:p w14:paraId="2A1316FC">
      <w:pPr>
        <w:spacing w:line="360" w:lineRule="auto"/>
        <w:rPr>
          <w:rFonts w:hint="eastAsia" w:ascii="仿宋" w:hAnsi="仿宋" w:eastAsia="仿宋" w:cs="仿宋"/>
          <w:b/>
          <w:bCs/>
          <w:sz w:val="22"/>
          <w:highlight w:val="none"/>
        </w:rPr>
      </w:pPr>
    </w:p>
    <w:p w14:paraId="00D57D3C">
      <w:pPr>
        <w:spacing w:line="360" w:lineRule="auto"/>
        <w:rPr>
          <w:rFonts w:hint="eastAsia" w:ascii="仿宋" w:hAnsi="仿宋" w:eastAsia="仿宋" w:cs="仿宋"/>
          <w:b/>
          <w:bCs/>
          <w:sz w:val="22"/>
          <w:highlight w:val="none"/>
        </w:rPr>
      </w:pPr>
    </w:p>
    <w:p w14:paraId="561FFC25">
      <w:pPr>
        <w:spacing w:line="360" w:lineRule="auto"/>
        <w:rPr>
          <w:rFonts w:hint="eastAsia" w:ascii="仿宋" w:hAnsi="仿宋" w:eastAsia="仿宋" w:cs="仿宋"/>
          <w:b/>
          <w:bCs/>
          <w:sz w:val="22"/>
          <w:highlight w:val="none"/>
        </w:rPr>
      </w:pPr>
    </w:p>
    <w:p w14:paraId="4006C824">
      <w:pPr>
        <w:spacing w:line="360" w:lineRule="auto"/>
        <w:rPr>
          <w:rFonts w:hint="eastAsia" w:ascii="仿宋" w:hAnsi="仿宋" w:eastAsia="仿宋" w:cs="仿宋"/>
          <w:b/>
          <w:bCs/>
          <w:sz w:val="22"/>
          <w:highlight w:val="none"/>
        </w:rPr>
      </w:pPr>
    </w:p>
    <w:p w14:paraId="55E4DBDD">
      <w:pPr>
        <w:spacing w:line="360" w:lineRule="auto"/>
        <w:rPr>
          <w:rFonts w:hint="eastAsia" w:ascii="仿宋" w:hAnsi="仿宋" w:eastAsia="仿宋" w:cs="仿宋"/>
          <w:b/>
          <w:bCs/>
          <w:sz w:val="22"/>
          <w:highlight w:val="none"/>
        </w:rPr>
      </w:pPr>
    </w:p>
    <w:p w14:paraId="28A34EA4">
      <w:pPr>
        <w:spacing w:line="360" w:lineRule="auto"/>
        <w:rPr>
          <w:rFonts w:hint="eastAsia" w:ascii="仿宋" w:hAnsi="仿宋" w:eastAsia="仿宋" w:cs="仿宋"/>
          <w:b/>
          <w:bCs/>
          <w:sz w:val="22"/>
          <w:highlight w:val="none"/>
        </w:rPr>
      </w:pPr>
    </w:p>
    <w:p w14:paraId="281EC12C">
      <w:pPr>
        <w:spacing w:line="360" w:lineRule="auto"/>
        <w:outlineLvl w:val="2"/>
        <w:rPr>
          <w:rFonts w:hint="eastAsia" w:ascii="仿宋" w:hAnsi="仿宋" w:eastAsia="仿宋" w:cs="仿宋"/>
          <w:b/>
          <w:bCs/>
          <w:sz w:val="22"/>
          <w:highlight w:val="none"/>
        </w:rPr>
      </w:pPr>
      <w:bookmarkStart w:id="118" w:name="_Toc23095"/>
      <w:r>
        <w:rPr>
          <w:rFonts w:hint="eastAsia" w:ascii="仿宋" w:hAnsi="仿宋" w:eastAsia="仿宋" w:cs="仿宋"/>
          <w:b/>
          <w:bCs/>
          <w:sz w:val="22"/>
          <w:highlight w:val="none"/>
        </w:rPr>
        <w:t>目录十、服务与承诺</w:t>
      </w:r>
      <w:bookmarkEnd w:id="115"/>
      <w:bookmarkEnd w:id="116"/>
      <w:bookmarkEnd w:id="117"/>
      <w:bookmarkEnd w:id="118"/>
    </w:p>
    <w:p w14:paraId="573C50A5">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服务与承诺（自行编制，格式自拟）</w:t>
      </w:r>
    </w:p>
    <w:p w14:paraId="0036C133">
      <w:pPr>
        <w:rPr>
          <w:rFonts w:hint="eastAsia" w:ascii="仿宋" w:hAnsi="仿宋" w:eastAsia="仿宋" w:cs="仿宋"/>
          <w:b/>
          <w:bCs/>
          <w:sz w:val="22"/>
          <w:highlight w:val="none"/>
        </w:rPr>
      </w:pPr>
      <w:bookmarkStart w:id="119" w:name="_Toc9250"/>
      <w:bookmarkStart w:id="120" w:name="_Toc30560"/>
      <w:bookmarkStart w:id="121" w:name="_Toc4666"/>
      <w:r>
        <w:rPr>
          <w:rFonts w:hint="eastAsia" w:ascii="仿宋" w:hAnsi="仿宋" w:eastAsia="仿宋" w:cs="仿宋"/>
          <w:b/>
          <w:bCs/>
          <w:sz w:val="22"/>
          <w:highlight w:val="none"/>
        </w:rPr>
        <w:br w:type="page"/>
      </w:r>
    </w:p>
    <w:p w14:paraId="4C4FD558">
      <w:pPr>
        <w:spacing w:line="360" w:lineRule="auto"/>
        <w:outlineLvl w:val="2"/>
        <w:rPr>
          <w:rFonts w:hint="eastAsia" w:ascii="仿宋" w:hAnsi="仿宋" w:eastAsia="仿宋" w:cs="仿宋"/>
          <w:b/>
          <w:bCs/>
          <w:sz w:val="22"/>
          <w:highlight w:val="none"/>
        </w:rPr>
      </w:pPr>
      <w:bookmarkStart w:id="122" w:name="_Toc20514"/>
      <w:r>
        <w:rPr>
          <w:rFonts w:hint="eastAsia" w:ascii="仿宋" w:hAnsi="仿宋" w:eastAsia="仿宋" w:cs="仿宋"/>
          <w:b/>
          <w:bCs/>
          <w:sz w:val="22"/>
          <w:highlight w:val="none"/>
        </w:rPr>
        <w:t>目录十一、供应商拟投入本项目团队人员一览表</w:t>
      </w:r>
      <w:bookmarkEnd w:id="119"/>
      <w:bookmarkEnd w:id="120"/>
      <w:bookmarkEnd w:id="121"/>
      <w:bookmarkEnd w:id="122"/>
    </w:p>
    <w:p w14:paraId="5977EDA0">
      <w:pPr>
        <w:pStyle w:val="36"/>
        <w:rPr>
          <w:rFonts w:hint="eastAsia" w:ascii="仿宋" w:hAnsi="仿宋" w:eastAsia="仿宋" w:cs="仿宋"/>
          <w:highlight w:val="none"/>
        </w:rPr>
      </w:pPr>
    </w:p>
    <w:p w14:paraId="67B2C838">
      <w:pPr>
        <w:jc w:val="center"/>
        <w:rPr>
          <w:rFonts w:hint="eastAsia" w:ascii="仿宋" w:hAnsi="仿宋" w:eastAsia="仿宋" w:cs="仿宋"/>
          <w:b/>
          <w:bCs/>
          <w:sz w:val="32"/>
          <w:szCs w:val="32"/>
          <w:highlight w:val="none"/>
        </w:rPr>
      </w:pPr>
      <w:bookmarkStart w:id="123" w:name="_Toc22477"/>
      <w:r>
        <w:rPr>
          <w:rFonts w:hint="eastAsia" w:ascii="仿宋" w:hAnsi="仿宋" w:eastAsia="仿宋" w:cs="仿宋"/>
          <w:b/>
          <w:bCs/>
          <w:sz w:val="32"/>
          <w:szCs w:val="32"/>
          <w:highlight w:val="none"/>
        </w:rPr>
        <w:t>供应商拟投入本项目团队人员一览表</w:t>
      </w:r>
      <w:bookmarkEnd w:id="123"/>
    </w:p>
    <w:p w14:paraId="7DE3E33C">
      <w:pPr>
        <w:pStyle w:val="36"/>
        <w:rPr>
          <w:rFonts w:hint="eastAsia" w:ascii="仿宋" w:hAnsi="仿宋" w:eastAsia="仿宋" w:cs="仿宋"/>
          <w:highlight w:val="none"/>
        </w:rPr>
      </w:pPr>
    </w:p>
    <w:p w14:paraId="30612CD4">
      <w:pP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中共南京市雨花台区委党校客房物资及日常用品采购项目</w:t>
      </w:r>
      <w:r>
        <w:rPr>
          <w:rFonts w:hint="eastAsia" w:ascii="仿宋" w:hAnsi="仿宋" w:eastAsia="仿宋" w:cs="仿宋"/>
          <w:sz w:val="24"/>
          <w:szCs w:val="24"/>
          <w:highlight w:val="none"/>
        </w:rPr>
        <w:t xml:space="preserve"> </w:t>
      </w:r>
    </w:p>
    <w:p w14:paraId="7D6BCEAA">
      <w:pP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YCZX-CS-202401277</w:t>
      </w:r>
      <w:r>
        <w:rPr>
          <w:rFonts w:hint="eastAsia" w:ascii="仿宋" w:hAnsi="仿宋" w:eastAsia="仿宋" w:cs="仿宋"/>
          <w:sz w:val="24"/>
          <w:szCs w:val="24"/>
          <w:highlight w:val="non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10"/>
        <w:gridCol w:w="795"/>
        <w:gridCol w:w="645"/>
        <w:gridCol w:w="675"/>
        <w:gridCol w:w="645"/>
        <w:gridCol w:w="975"/>
        <w:gridCol w:w="750"/>
        <w:gridCol w:w="1033"/>
        <w:gridCol w:w="975"/>
        <w:gridCol w:w="846"/>
      </w:tblGrid>
      <w:tr w14:paraId="5D00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10" w:type="dxa"/>
            <w:vAlign w:val="center"/>
          </w:tcPr>
          <w:p w14:paraId="7F3F038E">
            <w:pPr>
              <w:rPr>
                <w:rFonts w:hint="eastAsia" w:ascii="仿宋" w:hAnsi="仿宋" w:eastAsia="仿宋" w:cs="仿宋"/>
                <w:b/>
                <w:highlight w:val="none"/>
              </w:rPr>
            </w:pPr>
            <w:r>
              <w:rPr>
                <w:rFonts w:hint="eastAsia" w:ascii="仿宋" w:hAnsi="仿宋" w:eastAsia="仿宋" w:cs="仿宋"/>
                <w:b/>
                <w:highlight w:val="none"/>
              </w:rPr>
              <w:t>序号</w:t>
            </w:r>
          </w:p>
        </w:tc>
        <w:tc>
          <w:tcPr>
            <w:tcW w:w="810" w:type="dxa"/>
            <w:vAlign w:val="center"/>
          </w:tcPr>
          <w:p w14:paraId="12705D61">
            <w:pPr>
              <w:rPr>
                <w:rFonts w:hint="eastAsia" w:ascii="仿宋" w:hAnsi="仿宋" w:eastAsia="仿宋" w:cs="仿宋"/>
                <w:b/>
                <w:highlight w:val="none"/>
              </w:rPr>
            </w:pPr>
            <w:r>
              <w:rPr>
                <w:rFonts w:hint="eastAsia" w:ascii="仿宋" w:hAnsi="仿宋" w:eastAsia="仿宋" w:cs="仿宋"/>
                <w:b/>
                <w:highlight w:val="none"/>
              </w:rPr>
              <w:t>姓名</w:t>
            </w:r>
          </w:p>
        </w:tc>
        <w:tc>
          <w:tcPr>
            <w:tcW w:w="795" w:type="dxa"/>
            <w:vAlign w:val="center"/>
          </w:tcPr>
          <w:p w14:paraId="64E18BC8">
            <w:pPr>
              <w:rPr>
                <w:rFonts w:hint="eastAsia" w:ascii="仿宋" w:hAnsi="仿宋" w:eastAsia="仿宋" w:cs="仿宋"/>
                <w:b/>
                <w:highlight w:val="none"/>
              </w:rPr>
            </w:pPr>
            <w:r>
              <w:rPr>
                <w:rFonts w:hint="eastAsia" w:ascii="仿宋" w:hAnsi="仿宋" w:eastAsia="仿宋" w:cs="仿宋"/>
                <w:b/>
                <w:highlight w:val="none"/>
              </w:rPr>
              <w:t>性别</w:t>
            </w:r>
          </w:p>
        </w:tc>
        <w:tc>
          <w:tcPr>
            <w:tcW w:w="645" w:type="dxa"/>
            <w:vAlign w:val="center"/>
          </w:tcPr>
          <w:p w14:paraId="2ABAB547">
            <w:pPr>
              <w:rPr>
                <w:rFonts w:hint="eastAsia" w:ascii="仿宋" w:hAnsi="仿宋" w:eastAsia="仿宋" w:cs="仿宋"/>
                <w:b/>
                <w:highlight w:val="none"/>
              </w:rPr>
            </w:pPr>
            <w:r>
              <w:rPr>
                <w:rFonts w:hint="eastAsia" w:ascii="仿宋" w:hAnsi="仿宋" w:eastAsia="仿宋" w:cs="仿宋"/>
                <w:b/>
                <w:highlight w:val="none"/>
              </w:rPr>
              <w:t>年龄</w:t>
            </w:r>
          </w:p>
        </w:tc>
        <w:tc>
          <w:tcPr>
            <w:tcW w:w="675" w:type="dxa"/>
            <w:vAlign w:val="center"/>
          </w:tcPr>
          <w:p w14:paraId="54246005">
            <w:pPr>
              <w:rPr>
                <w:rFonts w:hint="eastAsia" w:ascii="仿宋" w:hAnsi="仿宋" w:eastAsia="仿宋" w:cs="仿宋"/>
                <w:b/>
                <w:highlight w:val="none"/>
              </w:rPr>
            </w:pPr>
            <w:r>
              <w:rPr>
                <w:rFonts w:hint="eastAsia" w:ascii="仿宋" w:hAnsi="仿宋" w:eastAsia="仿宋" w:cs="仿宋"/>
                <w:b/>
                <w:highlight w:val="none"/>
              </w:rPr>
              <w:t>专业</w:t>
            </w:r>
          </w:p>
        </w:tc>
        <w:tc>
          <w:tcPr>
            <w:tcW w:w="645" w:type="dxa"/>
            <w:vAlign w:val="center"/>
          </w:tcPr>
          <w:p w14:paraId="4163598E">
            <w:pPr>
              <w:rPr>
                <w:rFonts w:hint="eastAsia" w:ascii="仿宋" w:hAnsi="仿宋" w:eastAsia="仿宋" w:cs="仿宋"/>
                <w:b/>
                <w:highlight w:val="none"/>
              </w:rPr>
            </w:pPr>
            <w:r>
              <w:rPr>
                <w:rFonts w:hint="eastAsia" w:ascii="仿宋" w:hAnsi="仿宋" w:eastAsia="仿宋" w:cs="仿宋"/>
                <w:b/>
                <w:highlight w:val="none"/>
              </w:rPr>
              <w:t>学历</w:t>
            </w:r>
          </w:p>
        </w:tc>
        <w:tc>
          <w:tcPr>
            <w:tcW w:w="975" w:type="dxa"/>
            <w:vAlign w:val="center"/>
          </w:tcPr>
          <w:p w14:paraId="0BD57DD2">
            <w:pPr>
              <w:jc w:val="center"/>
              <w:rPr>
                <w:rFonts w:hint="eastAsia" w:ascii="仿宋" w:hAnsi="仿宋" w:eastAsia="仿宋" w:cs="仿宋"/>
                <w:b/>
                <w:highlight w:val="none"/>
              </w:rPr>
            </w:pPr>
            <w:r>
              <w:rPr>
                <w:rFonts w:hint="eastAsia" w:ascii="仿宋" w:hAnsi="仿宋" w:eastAsia="仿宋" w:cs="仿宋"/>
                <w:b/>
                <w:highlight w:val="none"/>
              </w:rPr>
              <w:t>执业资格及证书号</w:t>
            </w:r>
          </w:p>
        </w:tc>
        <w:tc>
          <w:tcPr>
            <w:tcW w:w="750" w:type="dxa"/>
            <w:vAlign w:val="center"/>
          </w:tcPr>
          <w:p w14:paraId="11406E72">
            <w:pPr>
              <w:rPr>
                <w:rFonts w:hint="eastAsia" w:ascii="仿宋" w:hAnsi="仿宋" w:eastAsia="仿宋" w:cs="仿宋"/>
                <w:b/>
                <w:highlight w:val="none"/>
              </w:rPr>
            </w:pPr>
            <w:r>
              <w:rPr>
                <w:rFonts w:hint="eastAsia" w:ascii="仿宋" w:hAnsi="仿宋" w:eastAsia="仿宋" w:cs="仿宋"/>
                <w:b/>
                <w:highlight w:val="none"/>
              </w:rPr>
              <w:t>技术职称</w:t>
            </w:r>
          </w:p>
        </w:tc>
        <w:tc>
          <w:tcPr>
            <w:tcW w:w="1033" w:type="dxa"/>
            <w:vAlign w:val="center"/>
          </w:tcPr>
          <w:p w14:paraId="3AF9A37A">
            <w:pPr>
              <w:rPr>
                <w:rFonts w:hint="eastAsia" w:ascii="仿宋" w:hAnsi="仿宋" w:eastAsia="仿宋" w:cs="仿宋"/>
                <w:b/>
                <w:highlight w:val="none"/>
              </w:rPr>
            </w:pPr>
            <w:r>
              <w:rPr>
                <w:rFonts w:hint="eastAsia" w:ascii="仿宋" w:hAnsi="仿宋" w:eastAsia="仿宋" w:cs="仿宋"/>
                <w:b/>
                <w:highlight w:val="none"/>
              </w:rPr>
              <w:t>相关工作年限而及工作经历</w:t>
            </w:r>
          </w:p>
        </w:tc>
        <w:tc>
          <w:tcPr>
            <w:tcW w:w="975" w:type="dxa"/>
            <w:vAlign w:val="center"/>
          </w:tcPr>
          <w:p w14:paraId="4FA648D5">
            <w:pPr>
              <w:rPr>
                <w:rFonts w:hint="eastAsia" w:ascii="仿宋" w:hAnsi="仿宋" w:eastAsia="仿宋" w:cs="仿宋"/>
                <w:b/>
                <w:highlight w:val="none"/>
              </w:rPr>
            </w:pPr>
            <w:r>
              <w:rPr>
                <w:rFonts w:hint="eastAsia" w:ascii="仿宋" w:hAnsi="仿宋" w:eastAsia="仿宋" w:cs="仿宋"/>
                <w:b/>
                <w:szCs w:val="21"/>
                <w:highlight w:val="none"/>
                <w:lang w:val="zh-CN"/>
              </w:rPr>
              <w:t>拟担任本项目何种工作</w:t>
            </w:r>
          </w:p>
        </w:tc>
        <w:tc>
          <w:tcPr>
            <w:tcW w:w="846" w:type="dxa"/>
            <w:vAlign w:val="center"/>
          </w:tcPr>
          <w:p w14:paraId="4FEEE038">
            <w:pPr>
              <w:rPr>
                <w:rFonts w:hint="eastAsia" w:ascii="仿宋" w:hAnsi="仿宋" w:eastAsia="仿宋" w:cs="仿宋"/>
                <w:b/>
                <w:highlight w:val="none"/>
              </w:rPr>
            </w:pPr>
            <w:r>
              <w:rPr>
                <w:rFonts w:hint="eastAsia" w:ascii="仿宋" w:hAnsi="仿宋" w:eastAsia="仿宋" w:cs="仿宋"/>
                <w:b/>
                <w:highlight w:val="none"/>
              </w:rPr>
              <w:t>备注</w:t>
            </w:r>
          </w:p>
        </w:tc>
      </w:tr>
      <w:tr w14:paraId="7C75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481286CD">
            <w:pPr>
              <w:rPr>
                <w:rFonts w:hint="eastAsia" w:ascii="仿宋" w:hAnsi="仿宋" w:eastAsia="仿宋" w:cs="仿宋"/>
                <w:highlight w:val="none"/>
              </w:rPr>
            </w:pPr>
          </w:p>
        </w:tc>
        <w:tc>
          <w:tcPr>
            <w:tcW w:w="810" w:type="dxa"/>
          </w:tcPr>
          <w:p w14:paraId="2C52D46D">
            <w:pPr>
              <w:rPr>
                <w:rFonts w:hint="eastAsia" w:ascii="仿宋" w:hAnsi="仿宋" w:eastAsia="仿宋" w:cs="仿宋"/>
                <w:highlight w:val="none"/>
              </w:rPr>
            </w:pPr>
          </w:p>
        </w:tc>
        <w:tc>
          <w:tcPr>
            <w:tcW w:w="795" w:type="dxa"/>
          </w:tcPr>
          <w:p w14:paraId="0B45D430">
            <w:pPr>
              <w:rPr>
                <w:rFonts w:hint="eastAsia" w:ascii="仿宋" w:hAnsi="仿宋" w:eastAsia="仿宋" w:cs="仿宋"/>
                <w:highlight w:val="none"/>
              </w:rPr>
            </w:pPr>
          </w:p>
        </w:tc>
        <w:tc>
          <w:tcPr>
            <w:tcW w:w="645" w:type="dxa"/>
          </w:tcPr>
          <w:p w14:paraId="2C249BF0">
            <w:pPr>
              <w:rPr>
                <w:rFonts w:hint="eastAsia" w:ascii="仿宋" w:hAnsi="仿宋" w:eastAsia="仿宋" w:cs="仿宋"/>
                <w:highlight w:val="none"/>
              </w:rPr>
            </w:pPr>
          </w:p>
        </w:tc>
        <w:tc>
          <w:tcPr>
            <w:tcW w:w="675" w:type="dxa"/>
          </w:tcPr>
          <w:p w14:paraId="20FD414F">
            <w:pPr>
              <w:rPr>
                <w:rFonts w:hint="eastAsia" w:ascii="仿宋" w:hAnsi="仿宋" w:eastAsia="仿宋" w:cs="仿宋"/>
                <w:highlight w:val="none"/>
              </w:rPr>
            </w:pPr>
          </w:p>
        </w:tc>
        <w:tc>
          <w:tcPr>
            <w:tcW w:w="645" w:type="dxa"/>
          </w:tcPr>
          <w:p w14:paraId="7D4ED8B0">
            <w:pPr>
              <w:rPr>
                <w:rFonts w:hint="eastAsia" w:ascii="仿宋" w:hAnsi="仿宋" w:eastAsia="仿宋" w:cs="仿宋"/>
                <w:highlight w:val="none"/>
              </w:rPr>
            </w:pPr>
          </w:p>
        </w:tc>
        <w:tc>
          <w:tcPr>
            <w:tcW w:w="975" w:type="dxa"/>
          </w:tcPr>
          <w:p w14:paraId="39EC6836">
            <w:pPr>
              <w:rPr>
                <w:rFonts w:hint="eastAsia" w:ascii="仿宋" w:hAnsi="仿宋" w:eastAsia="仿宋" w:cs="仿宋"/>
                <w:highlight w:val="none"/>
              </w:rPr>
            </w:pPr>
          </w:p>
        </w:tc>
        <w:tc>
          <w:tcPr>
            <w:tcW w:w="750" w:type="dxa"/>
          </w:tcPr>
          <w:p w14:paraId="2CC95814">
            <w:pPr>
              <w:rPr>
                <w:rFonts w:hint="eastAsia" w:ascii="仿宋" w:hAnsi="仿宋" w:eastAsia="仿宋" w:cs="仿宋"/>
                <w:highlight w:val="none"/>
              </w:rPr>
            </w:pPr>
          </w:p>
        </w:tc>
        <w:tc>
          <w:tcPr>
            <w:tcW w:w="1033" w:type="dxa"/>
          </w:tcPr>
          <w:p w14:paraId="7939AC8D">
            <w:pPr>
              <w:rPr>
                <w:rFonts w:hint="eastAsia" w:ascii="仿宋" w:hAnsi="仿宋" w:eastAsia="仿宋" w:cs="仿宋"/>
                <w:highlight w:val="none"/>
              </w:rPr>
            </w:pPr>
          </w:p>
        </w:tc>
        <w:tc>
          <w:tcPr>
            <w:tcW w:w="975" w:type="dxa"/>
          </w:tcPr>
          <w:p w14:paraId="1447D554">
            <w:pPr>
              <w:rPr>
                <w:rFonts w:hint="eastAsia" w:ascii="仿宋" w:hAnsi="仿宋" w:eastAsia="仿宋" w:cs="仿宋"/>
                <w:highlight w:val="none"/>
              </w:rPr>
            </w:pPr>
          </w:p>
        </w:tc>
        <w:tc>
          <w:tcPr>
            <w:tcW w:w="846" w:type="dxa"/>
          </w:tcPr>
          <w:p w14:paraId="69E5D55B">
            <w:pPr>
              <w:rPr>
                <w:rFonts w:hint="eastAsia" w:ascii="仿宋" w:hAnsi="仿宋" w:eastAsia="仿宋" w:cs="仿宋"/>
                <w:highlight w:val="none"/>
              </w:rPr>
            </w:pPr>
          </w:p>
        </w:tc>
      </w:tr>
      <w:tr w14:paraId="6333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20C5019C">
            <w:pPr>
              <w:rPr>
                <w:rFonts w:hint="eastAsia" w:ascii="仿宋" w:hAnsi="仿宋" w:eastAsia="仿宋" w:cs="仿宋"/>
                <w:highlight w:val="none"/>
              </w:rPr>
            </w:pPr>
          </w:p>
        </w:tc>
        <w:tc>
          <w:tcPr>
            <w:tcW w:w="810" w:type="dxa"/>
          </w:tcPr>
          <w:p w14:paraId="0DA43691">
            <w:pPr>
              <w:rPr>
                <w:rFonts w:hint="eastAsia" w:ascii="仿宋" w:hAnsi="仿宋" w:eastAsia="仿宋" w:cs="仿宋"/>
                <w:highlight w:val="none"/>
              </w:rPr>
            </w:pPr>
          </w:p>
        </w:tc>
        <w:tc>
          <w:tcPr>
            <w:tcW w:w="795" w:type="dxa"/>
          </w:tcPr>
          <w:p w14:paraId="17404B54">
            <w:pPr>
              <w:rPr>
                <w:rFonts w:hint="eastAsia" w:ascii="仿宋" w:hAnsi="仿宋" w:eastAsia="仿宋" w:cs="仿宋"/>
                <w:highlight w:val="none"/>
              </w:rPr>
            </w:pPr>
          </w:p>
        </w:tc>
        <w:tc>
          <w:tcPr>
            <w:tcW w:w="645" w:type="dxa"/>
          </w:tcPr>
          <w:p w14:paraId="0125D8B7">
            <w:pPr>
              <w:rPr>
                <w:rFonts w:hint="eastAsia" w:ascii="仿宋" w:hAnsi="仿宋" w:eastAsia="仿宋" w:cs="仿宋"/>
                <w:highlight w:val="none"/>
              </w:rPr>
            </w:pPr>
          </w:p>
        </w:tc>
        <w:tc>
          <w:tcPr>
            <w:tcW w:w="675" w:type="dxa"/>
          </w:tcPr>
          <w:p w14:paraId="6961207E">
            <w:pPr>
              <w:rPr>
                <w:rFonts w:hint="eastAsia" w:ascii="仿宋" w:hAnsi="仿宋" w:eastAsia="仿宋" w:cs="仿宋"/>
                <w:highlight w:val="none"/>
              </w:rPr>
            </w:pPr>
          </w:p>
        </w:tc>
        <w:tc>
          <w:tcPr>
            <w:tcW w:w="645" w:type="dxa"/>
          </w:tcPr>
          <w:p w14:paraId="34509311">
            <w:pPr>
              <w:rPr>
                <w:rFonts w:hint="eastAsia" w:ascii="仿宋" w:hAnsi="仿宋" w:eastAsia="仿宋" w:cs="仿宋"/>
                <w:highlight w:val="none"/>
              </w:rPr>
            </w:pPr>
          </w:p>
        </w:tc>
        <w:tc>
          <w:tcPr>
            <w:tcW w:w="975" w:type="dxa"/>
          </w:tcPr>
          <w:p w14:paraId="13B66C4C">
            <w:pPr>
              <w:rPr>
                <w:rFonts w:hint="eastAsia" w:ascii="仿宋" w:hAnsi="仿宋" w:eastAsia="仿宋" w:cs="仿宋"/>
                <w:highlight w:val="none"/>
              </w:rPr>
            </w:pPr>
          </w:p>
        </w:tc>
        <w:tc>
          <w:tcPr>
            <w:tcW w:w="750" w:type="dxa"/>
          </w:tcPr>
          <w:p w14:paraId="1442842A">
            <w:pPr>
              <w:rPr>
                <w:rFonts w:hint="eastAsia" w:ascii="仿宋" w:hAnsi="仿宋" w:eastAsia="仿宋" w:cs="仿宋"/>
                <w:highlight w:val="none"/>
              </w:rPr>
            </w:pPr>
          </w:p>
        </w:tc>
        <w:tc>
          <w:tcPr>
            <w:tcW w:w="1033" w:type="dxa"/>
          </w:tcPr>
          <w:p w14:paraId="46398FFD">
            <w:pPr>
              <w:rPr>
                <w:rFonts w:hint="eastAsia" w:ascii="仿宋" w:hAnsi="仿宋" w:eastAsia="仿宋" w:cs="仿宋"/>
                <w:highlight w:val="none"/>
              </w:rPr>
            </w:pPr>
          </w:p>
        </w:tc>
        <w:tc>
          <w:tcPr>
            <w:tcW w:w="975" w:type="dxa"/>
          </w:tcPr>
          <w:p w14:paraId="284B0676">
            <w:pPr>
              <w:rPr>
                <w:rFonts w:hint="eastAsia" w:ascii="仿宋" w:hAnsi="仿宋" w:eastAsia="仿宋" w:cs="仿宋"/>
                <w:highlight w:val="none"/>
              </w:rPr>
            </w:pPr>
          </w:p>
        </w:tc>
        <w:tc>
          <w:tcPr>
            <w:tcW w:w="846" w:type="dxa"/>
          </w:tcPr>
          <w:p w14:paraId="750AC46C">
            <w:pPr>
              <w:rPr>
                <w:rFonts w:hint="eastAsia" w:ascii="仿宋" w:hAnsi="仿宋" w:eastAsia="仿宋" w:cs="仿宋"/>
                <w:highlight w:val="none"/>
              </w:rPr>
            </w:pPr>
          </w:p>
        </w:tc>
      </w:tr>
      <w:tr w14:paraId="14D8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1FAC0026">
            <w:pPr>
              <w:rPr>
                <w:rFonts w:hint="eastAsia" w:ascii="仿宋" w:hAnsi="仿宋" w:eastAsia="仿宋" w:cs="仿宋"/>
                <w:highlight w:val="none"/>
              </w:rPr>
            </w:pPr>
          </w:p>
        </w:tc>
        <w:tc>
          <w:tcPr>
            <w:tcW w:w="810" w:type="dxa"/>
          </w:tcPr>
          <w:p w14:paraId="54A85A53">
            <w:pPr>
              <w:rPr>
                <w:rFonts w:hint="eastAsia" w:ascii="仿宋" w:hAnsi="仿宋" w:eastAsia="仿宋" w:cs="仿宋"/>
                <w:highlight w:val="none"/>
              </w:rPr>
            </w:pPr>
          </w:p>
        </w:tc>
        <w:tc>
          <w:tcPr>
            <w:tcW w:w="795" w:type="dxa"/>
          </w:tcPr>
          <w:p w14:paraId="5E0CB775">
            <w:pPr>
              <w:rPr>
                <w:rFonts w:hint="eastAsia" w:ascii="仿宋" w:hAnsi="仿宋" w:eastAsia="仿宋" w:cs="仿宋"/>
                <w:highlight w:val="none"/>
              </w:rPr>
            </w:pPr>
          </w:p>
        </w:tc>
        <w:tc>
          <w:tcPr>
            <w:tcW w:w="645" w:type="dxa"/>
          </w:tcPr>
          <w:p w14:paraId="113284CA">
            <w:pPr>
              <w:rPr>
                <w:rFonts w:hint="eastAsia" w:ascii="仿宋" w:hAnsi="仿宋" w:eastAsia="仿宋" w:cs="仿宋"/>
                <w:highlight w:val="none"/>
              </w:rPr>
            </w:pPr>
          </w:p>
        </w:tc>
        <w:tc>
          <w:tcPr>
            <w:tcW w:w="675" w:type="dxa"/>
          </w:tcPr>
          <w:p w14:paraId="4B53A8E5">
            <w:pPr>
              <w:rPr>
                <w:rFonts w:hint="eastAsia" w:ascii="仿宋" w:hAnsi="仿宋" w:eastAsia="仿宋" w:cs="仿宋"/>
                <w:highlight w:val="none"/>
              </w:rPr>
            </w:pPr>
          </w:p>
        </w:tc>
        <w:tc>
          <w:tcPr>
            <w:tcW w:w="645" w:type="dxa"/>
          </w:tcPr>
          <w:p w14:paraId="3B4414E7">
            <w:pPr>
              <w:rPr>
                <w:rFonts w:hint="eastAsia" w:ascii="仿宋" w:hAnsi="仿宋" w:eastAsia="仿宋" w:cs="仿宋"/>
                <w:highlight w:val="none"/>
              </w:rPr>
            </w:pPr>
          </w:p>
        </w:tc>
        <w:tc>
          <w:tcPr>
            <w:tcW w:w="975" w:type="dxa"/>
          </w:tcPr>
          <w:p w14:paraId="5865B46F">
            <w:pPr>
              <w:rPr>
                <w:rFonts w:hint="eastAsia" w:ascii="仿宋" w:hAnsi="仿宋" w:eastAsia="仿宋" w:cs="仿宋"/>
                <w:highlight w:val="none"/>
              </w:rPr>
            </w:pPr>
          </w:p>
        </w:tc>
        <w:tc>
          <w:tcPr>
            <w:tcW w:w="750" w:type="dxa"/>
          </w:tcPr>
          <w:p w14:paraId="04C638D4">
            <w:pPr>
              <w:rPr>
                <w:rFonts w:hint="eastAsia" w:ascii="仿宋" w:hAnsi="仿宋" w:eastAsia="仿宋" w:cs="仿宋"/>
                <w:highlight w:val="none"/>
              </w:rPr>
            </w:pPr>
          </w:p>
        </w:tc>
        <w:tc>
          <w:tcPr>
            <w:tcW w:w="1033" w:type="dxa"/>
          </w:tcPr>
          <w:p w14:paraId="138692BA">
            <w:pPr>
              <w:rPr>
                <w:rFonts w:hint="eastAsia" w:ascii="仿宋" w:hAnsi="仿宋" w:eastAsia="仿宋" w:cs="仿宋"/>
                <w:highlight w:val="none"/>
              </w:rPr>
            </w:pPr>
          </w:p>
        </w:tc>
        <w:tc>
          <w:tcPr>
            <w:tcW w:w="975" w:type="dxa"/>
          </w:tcPr>
          <w:p w14:paraId="1456FB7B">
            <w:pPr>
              <w:rPr>
                <w:rFonts w:hint="eastAsia" w:ascii="仿宋" w:hAnsi="仿宋" w:eastAsia="仿宋" w:cs="仿宋"/>
                <w:highlight w:val="none"/>
              </w:rPr>
            </w:pPr>
          </w:p>
        </w:tc>
        <w:tc>
          <w:tcPr>
            <w:tcW w:w="846" w:type="dxa"/>
          </w:tcPr>
          <w:p w14:paraId="6674D2E9">
            <w:pPr>
              <w:rPr>
                <w:rFonts w:hint="eastAsia" w:ascii="仿宋" w:hAnsi="仿宋" w:eastAsia="仿宋" w:cs="仿宋"/>
                <w:highlight w:val="none"/>
              </w:rPr>
            </w:pPr>
          </w:p>
        </w:tc>
      </w:tr>
      <w:tr w14:paraId="0F54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01DCC138">
            <w:pPr>
              <w:rPr>
                <w:rFonts w:hint="eastAsia" w:ascii="仿宋" w:hAnsi="仿宋" w:eastAsia="仿宋" w:cs="仿宋"/>
                <w:highlight w:val="none"/>
              </w:rPr>
            </w:pPr>
          </w:p>
        </w:tc>
        <w:tc>
          <w:tcPr>
            <w:tcW w:w="810" w:type="dxa"/>
          </w:tcPr>
          <w:p w14:paraId="1F46F3E4">
            <w:pPr>
              <w:rPr>
                <w:rFonts w:hint="eastAsia" w:ascii="仿宋" w:hAnsi="仿宋" w:eastAsia="仿宋" w:cs="仿宋"/>
                <w:highlight w:val="none"/>
              </w:rPr>
            </w:pPr>
          </w:p>
        </w:tc>
        <w:tc>
          <w:tcPr>
            <w:tcW w:w="795" w:type="dxa"/>
          </w:tcPr>
          <w:p w14:paraId="52675FDB">
            <w:pPr>
              <w:rPr>
                <w:rFonts w:hint="eastAsia" w:ascii="仿宋" w:hAnsi="仿宋" w:eastAsia="仿宋" w:cs="仿宋"/>
                <w:highlight w:val="none"/>
              </w:rPr>
            </w:pPr>
          </w:p>
        </w:tc>
        <w:tc>
          <w:tcPr>
            <w:tcW w:w="645" w:type="dxa"/>
          </w:tcPr>
          <w:p w14:paraId="54A0E907">
            <w:pPr>
              <w:rPr>
                <w:rFonts w:hint="eastAsia" w:ascii="仿宋" w:hAnsi="仿宋" w:eastAsia="仿宋" w:cs="仿宋"/>
                <w:highlight w:val="none"/>
              </w:rPr>
            </w:pPr>
          </w:p>
        </w:tc>
        <w:tc>
          <w:tcPr>
            <w:tcW w:w="675" w:type="dxa"/>
          </w:tcPr>
          <w:p w14:paraId="0053A16C">
            <w:pPr>
              <w:rPr>
                <w:rFonts w:hint="eastAsia" w:ascii="仿宋" w:hAnsi="仿宋" w:eastAsia="仿宋" w:cs="仿宋"/>
                <w:highlight w:val="none"/>
              </w:rPr>
            </w:pPr>
          </w:p>
        </w:tc>
        <w:tc>
          <w:tcPr>
            <w:tcW w:w="645" w:type="dxa"/>
          </w:tcPr>
          <w:p w14:paraId="221BD1EF">
            <w:pPr>
              <w:rPr>
                <w:rFonts w:hint="eastAsia" w:ascii="仿宋" w:hAnsi="仿宋" w:eastAsia="仿宋" w:cs="仿宋"/>
                <w:highlight w:val="none"/>
              </w:rPr>
            </w:pPr>
          </w:p>
        </w:tc>
        <w:tc>
          <w:tcPr>
            <w:tcW w:w="975" w:type="dxa"/>
          </w:tcPr>
          <w:p w14:paraId="6A632748">
            <w:pPr>
              <w:rPr>
                <w:rFonts w:hint="eastAsia" w:ascii="仿宋" w:hAnsi="仿宋" w:eastAsia="仿宋" w:cs="仿宋"/>
                <w:highlight w:val="none"/>
              </w:rPr>
            </w:pPr>
          </w:p>
        </w:tc>
        <w:tc>
          <w:tcPr>
            <w:tcW w:w="750" w:type="dxa"/>
          </w:tcPr>
          <w:p w14:paraId="1A01114F">
            <w:pPr>
              <w:rPr>
                <w:rFonts w:hint="eastAsia" w:ascii="仿宋" w:hAnsi="仿宋" w:eastAsia="仿宋" w:cs="仿宋"/>
                <w:highlight w:val="none"/>
              </w:rPr>
            </w:pPr>
          </w:p>
        </w:tc>
        <w:tc>
          <w:tcPr>
            <w:tcW w:w="1033" w:type="dxa"/>
          </w:tcPr>
          <w:p w14:paraId="2D996046">
            <w:pPr>
              <w:rPr>
                <w:rFonts w:hint="eastAsia" w:ascii="仿宋" w:hAnsi="仿宋" w:eastAsia="仿宋" w:cs="仿宋"/>
                <w:highlight w:val="none"/>
              </w:rPr>
            </w:pPr>
          </w:p>
        </w:tc>
        <w:tc>
          <w:tcPr>
            <w:tcW w:w="975" w:type="dxa"/>
          </w:tcPr>
          <w:p w14:paraId="5155805D">
            <w:pPr>
              <w:rPr>
                <w:rFonts w:hint="eastAsia" w:ascii="仿宋" w:hAnsi="仿宋" w:eastAsia="仿宋" w:cs="仿宋"/>
                <w:highlight w:val="none"/>
              </w:rPr>
            </w:pPr>
          </w:p>
        </w:tc>
        <w:tc>
          <w:tcPr>
            <w:tcW w:w="846" w:type="dxa"/>
          </w:tcPr>
          <w:p w14:paraId="698B695E">
            <w:pPr>
              <w:rPr>
                <w:rFonts w:hint="eastAsia" w:ascii="仿宋" w:hAnsi="仿宋" w:eastAsia="仿宋" w:cs="仿宋"/>
                <w:highlight w:val="none"/>
              </w:rPr>
            </w:pPr>
          </w:p>
        </w:tc>
      </w:tr>
      <w:tr w14:paraId="3814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55AC21BE">
            <w:pPr>
              <w:rPr>
                <w:rFonts w:hint="eastAsia" w:ascii="仿宋" w:hAnsi="仿宋" w:eastAsia="仿宋" w:cs="仿宋"/>
                <w:highlight w:val="none"/>
              </w:rPr>
            </w:pPr>
          </w:p>
        </w:tc>
        <w:tc>
          <w:tcPr>
            <w:tcW w:w="810" w:type="dxa"/>
          </w:tcPr>
          <w:p w14:paraId="0CCFE07A">
            <w:pPr>
              <w:rPr>
                <w:rFonts w:hint="eastAsia" w:ascii="仿宋" w:hAnsi="仿宋" w:eastAsia="仿宋" w:cs="仿宋"/>
                <w:highlight w:val="none"/>
              </w:rPr>
            </w:pPr>
          </w:p>
        </w:tc>
        <w:tc>
          <w:tcPr>
            <w:tcW w:w="795" w:type="dxa"/>
          </w:tcPr>
          <w:p w14:paraId="6A653418">
            <w:pPr>
              <w:rPr>
                <w:rFonts w:hint="eastAsia" w:ascii="仿宋" w:hAnsi="仿宋" w:eastAsia="仿宋" w:cs="仿宋"/>
                <w:highlight w:val="none"/>
              </w:rPr>
            </w:pPr>
          </w:p>
        </w:tc>
        <w:tc>
          <w:tcPr>
            <w:tcW w:w="645" w:type="dxa"/>
          </w:tcPr>
          <w:p w14:paraId="7E3EB62B">
            <w:pPr>
              <w:rPr>
                <w:rFonts w:hint="eastAsia" w:ascii="仿宋" w:hAnsi="仿宋" w:eastAsia="仿宋" w:cs="仿宋"/>
                <w:highlight w:val="none"/>
              </w:rPr>
            </w:pPr>
          </w:p>
        </w:tc>
        <w:tc>
          <w:tcPr>
            <w:tcW w:w="675" w:type="dxa"/>
          </w:tcPr>
          <w:p w14:paraId="38E4DAB7">
            <w:pPr>
              <w:rPr>
                <w:rFonts w:hint="eastAsia" w:ascii="仿宋" w:hAnsi="仿宋" w:eastAsia="仿宋" w:cs="仿宋"/>
                <w:highlight w:val="none"/>
              </w:rPr>
            </w:pPr>
          </w:p>
        </w:tc>
        <w:tc>
          <w:tcPr>
            <w:tcW w:w="645" w:type="dxa"/>
          </w:tcPr>
          <w:p w14:paraId="1371EAAF">
            <w:pPr>
              <w:rPr>
                <w:rFonts w:hint="eastAsia" w:ascii="仿宋" w:hAnsi="仿宋" w:eastAsia="仿宋" w:cs="仿宋"/>
                <w:highlight w:val="none"/>
              </w:rPr>
            </w:pPr>
          </w:p>
        </w:tc>
        <w:tc>
          <w:tcPr>
            <w:tcW w:w="975" w:type="dxa"/>
          </w:tcPr>
          <w:p w14:paraId="0028F729">
            <w:pPr>
              <w:rPr>
                <w:rFonts w:hint="eastAsia" w:ascii="仿宋" w:hAnsi="仿宋" w:eastAsia="仿宋" w:cs="仿宋"/>
                <w:highlight w:val="none"/>
              </w:rPr>
            </w:pPr>
          </w:p>
        </w:tc>
        <w:tc>
          <w:tcPr>
            <w:tcW w:w="750" w:type="dxa"/>
          </w:tcPr>
          <w:p w14:paraId="20D50CB4">
            <w:pPr>
              <w:rPr>
                <w:rFonts w:hint="eastAsia" w:ascii="仿宋" w:hAnsi="仿宋" w:eastAsia="仿宋" w:cs="仿宋"/>
                <w:highlight w:val="none"/>
              </w:rPr>
            </w:pPr>
          </w:p>
        </w:tc>
        <w:tc>
          <w:tcPr>
            <w:tcW w:w="1033" w:type="dxa"/>
          </w:tcPr>
          <w:p w14:paraId="101432AD">
            <w:pPr>
              <w:rPr>
                <w:rFonts w:hint="eastAsia" w:ascii="仿宋" w:hAnsi="仿宋" w:eastAsia="仿宋" w:cs="仿宋"/>
                <w:highlight w:val="none"/>
              </w:rPr>
            </w:pPr>
          </w:p>
        </w:tc>
        <w:tc>
          <w:tcPr>
            <w:tcW w:w="975" w:type="dxa"/>
          </w:tcPr>
          <w:p w14:paraId="776C98F8">
            <w:pPr>
              <w:rPr>
                <w:rFonts w:hint="eastAsia" w:ascii="仿宋" w:hAnsi="仿宋" w:eastAsia="仿宋" w:cs="仿宋"/>
                <w:highlight w:val="none"/>
              </w:rPr>
            </w:pPr>
          </w:p>
        </w:tc>
        <w:tc>
          <w:tcPr>
            <w:tcW w:w="846" w:type="dxa"/>
          </w:tcPr>
          <w:p w14:paraId="3AB78E46">
            <w:pPr>
              <w:rPr>
                <w:rFonts w:hint="eastAsia" w:ascii="仿宋" w:hAnsi="仿宋" w:eastAsia="仿宋" w:cs="仿宋"/>
                <w:highlight w:val="none"/>
              </w:rPr>
            </w:pPr>
          </w:p>
        </w:tc>
      </w:tr>
      <w:tr w14:paraId="1B8E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220EB116">
            <w:pPr>
              <w:rPr>
                <w:rFonts w:hint="eastAsia" w:ascii="仿宋" w:hAnsi="仿宋" w:eastAsia="仿宋" w:cs="仿宋"/>
                <w:highlight w:val="none"/>
              </w:rPr>
            </w:pPr>
          </w:p>
        </w:tc>
        <w:tc>
          <w:tcPr>
            <w:tcW w:w="810" w:type="dxa"/>
          </w:tcPr>
          <w:p w14:paraId="5D76001F">
            <w:pPr>
              <w:rPr>
                <w:rFonts w:hint="eastAsia" w:ascii="仿宋" w:hAnsi="仿宋" w:eastAsia="仿宋" w:cs="仿宋"/>
                <w:highlight w:val="none"/>
              </w:rPr>
            </w:pPr>
          </w:p>
        </w:tc>
        <w:tc>
          <w:tcPr>
            <w:tcW w:w="795" w:type="dxa"/>
          </w:tcPr>
          <w:p w14:paraId="36880D20">
            <w:pPr>
              <w:rPr>
                <w:rFonts w:hint="eastAsia" w:ascii="仿宋" w:hAnsi="仿宋" w:eastAsia="仿宋" w:cs="仿宋"/>
                <w:highlight w:val="none"/>
              </w:rPr>
            </w:pPr>
          </w:p>
        </w:tc>
        <w:tc>
          <w:tcPr>
            <w:tcW w:w="645" w:type="dxa"/>
          </w:tcPr>
          <w:p w14:paraId="30B9A2E9">
            <w:pPr>
              <w:rPr>
                <w:rFonts w:hint="eastAsia" w:ascii="仿宋" w:hAnsi="仿宋" w:eastAsia="仿宋" w:cs="仿宋"/>
                <w:highlight w:val="none"/>
              </w:rPr>
            </w:pPr>
          </w:p>
        </w:tc>
        <w:tc>
          <w:tcPr>
            <w:tcW w:w="675" w:type="dxa"/>
          </w:tcPr>
          <w:p w14:paraId="112B02C7">
            <w:pPr>
              <w:rPr>
                <w:rFonts w:hint="eastAsia" w:ascii="仿宋" w:hAnsi="仿宋" w:eastAsia="仿宋" w:cs="仿宋"/>
                <w:highlight w:val="none"/>
              </w:rPr>
            </w:pPr>
          </w:p>
        </w:tc>
        <w:tc>
          <w:tcPr>
            <w:tcW w:w="645" w:type="dxa"/>
          </w:tcPr>
          <w:p w14:paraId="1E24575B">
            <w:pPr>
              <w:rPr>
                <w:rFonts w:hint="eastAsia" w:ascii="仿宋" w:hAnsi="仿宋" w:eastAsia="仿宋" w:cs="仿宋"/>
                <w:highlight w:val="none"/>
              </w:rPr>
            </w:pPr>
          </w:p>
        </w:tc>
        <w:tc>
          <w:tcPr>
            <w:tcW w:w="975" w:type="dxa"/>
          </w:tcPr>
          <w:p w14:paraId="74808152">
            <w:pPr>
              <w:rPr>
                <w:rFonts w:hint="eastAsia" w:ascii="仿宋" w:hAnsi="仿宋" w:eastAsia="仿宋" w:cs="仿宋"/>
                <w:highlight w:val="none"/>
              </w:rPr>
            </w:pPr>
          </w:p>
        </w:tc>
        <w:tc>
          <w:tcPr>
            <w:tcW w:w="750" w:type="dxa"/>
          </w:tcPr>
          <w:p w14:paraId="716CFE7B">
            <w:pPr>
              <w:rPr>
                <w:rFonts w:hint="eastAsia" w:ascii="仿宋" w:hAnsi="仿宋" w:eastAsia="仿宋" w:cs="仿宋"/>
                <w:highlight w:val="none"/>
              </w:rPr>
            </w:pPr>
          </w:p>
        </w:tc>
        <w:tc>
          <w:tcPr>
            <w:tcW w:w="1033" w:type="dxa"/>
          </w:tcPr>
          <w:p w14:paraId="0F1B4A84">
            <w:pPr>
              <w:rPr>
                <w:rFonts w:hint="eastAsia" w:ascii="仿宋" w:hAnsi="仿宋" w:eastAsia="仿宋" w:cs="仿宋"/>
                <w:highlight w:val="none"/>
              </w:rPr>
            </w:pPr>
          </w:p>
        </w:tc>
        <w:tc>
          <w:tcPr>
            <w:tcW w:w="975" w:type="dxa"/>
          </w:tcPr>
          <w:p w14:paraId="424B512C">
            <w:pPr>
              <w:rPr>
                <w:rFonts w:hint="eastAsia" w:ascii="仿宋" w:hAnsi="仿宋" w:eastAsia="仿宋" w:cs="仿宋"/>
                <w:highlight w:val="none"/>
              </w:rPr>
            </w:pPr>
          </w:p>
        </w:tc>
        <w:tc>
          <w:tcPr>
            <w:tcW w:w="846" w:type="dxa"/>
          </w:tcPr>
          <w:p w14:paraId="78AC49C5">
            <w:pPr>
              <w:rPr>
                <w:rFonts w:hint="eastAsia" w:ascii="仿宋" w:hAnsi="仿宋" w:eastAsia="仿宋" w:cs="仿宋"/>
                <w:highlight w:val="none"/>
              </w:rPr>
            </w:pPr>
          </w:p>
        </w:tc>
      </w:tr>
    </w:tbl>
    <w:p w14:paraId="5D3E4283">
      <w:pPr>
        <w:rPr>
          <w:rFonts w:hint="eastAsia" w:ascii="仿宋" w:hAnsi="仿宋" w:eastAsia="仿宋" w:cs="仿宋"/>
          <w:b/>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r>
        <w:rPr>
          <w:rFonts w:hint="eastAsia" w:ascii="仿宋" w:hAnsi="仿宋" w:eastAsia="仿宋" w:cs="仿宋"/>
          <w:sz w:val="24"/>
          <w:szCs w:val="24"/>
          <w:highlight w:val="none"/>
        </w:rPr>
        <w:t>）</w:t>
      </w:r>
    </w:p>
    <w:p w14:paraId="6F88EC0A">
      <w:pPr>
        <w:pStyle w:val="67"/>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14:paraId="0584DFA5">
      <w:pPr>
        <w:rPr>
          <w:rFonts w:hint="eastAsia" w:ascii="仿宋" w:hAnsi="仿宋" w:eastAsia="仿宋" w:cs="仿宋"/>
          <w:highlight w:val="none"/>
        </w:rPr>
      </w:pPr>
    </w:p>
    <w:p w14:paraId="1E323DB9">
      <w:pP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1AF301FA">
      <w:pPr>
        <w:rPr>
          <w:rFonts w:hint="eastAsia" w:ascii="仿宋" w:hAnsi="仿宋" w:eastAsia="仿宋" w:cs="仿宋"/>
          <w:b/>
          <w:sz w:val="24"/>
          <w:szCs w:val="24"/>
          <w:highlight w:val="none"/>
        </w:rPr>
      </w:pPr>
      <w:r>
        <w:rPr>
          <w:rFonts w:hint="eastAsia" w:ascii="仿宋" w:hAnsi="仿宋" w:eastAsia="仿宋" w:cs="仿宋"/>
          <w:sz w:val="24"/>
          <w:szCs w:val="24"/>
          <w:highlight w:val="none"/>
        </w:rPr>
        <w:t>1、</w:t>
      </w:r>
      <w:r>
        <w:rPr>
          <w:rFonts w:hint="eastAsia" w:ascii="仿宋" w:hAnsi="仿宋" w:eastAsia="仿宋" w:cs="仿宋"/>
          <w:b/>
          <w:sz w:val="24"/>
          <w:szCs w:val="24"/>
          <w:highlight w:val="none"/>
        </w:rPr>
        <w:t>“备注”栏，可填写该人员擅长的工作种类；</w:t>
      </w:r>
    </w:p>
    <w:p w14:paraId="3877FC7B">
      <w:pPr>
        <w:rPr>
          <w:rFonts w:hint="eastAsia" w:ascii="仿宋" w:hAnsi="仿宋" w:eastAsia="仿宋" w:cs="仿宋"/>
          <w:sz w:val="24"/>
          <w:szCs w:val="24"/>
          <w:highlight w:val="none"/>
        </w:rPr>
      </w:pPr>
      <w:r>
        <w:rPr>
          <w:rFonts w:hint="eastAsia" w:ascii="仿宋" w:hAnsi="仿宋" w:eastAsia="仿宋" w:cs="仿宋"/>
          <w:sz w:val="24"/>
          <w:szCs w:val="24"/>
          <w:highlight w:val="none"/>
        </w:rPr>
        <w:t>2、如果行数不够，请自行增加。</w:t>
      </w:r>
    </w:p>
    <w:p w14:paraId="6E4BA5C8">
      <w:pPr>
        <w:rPr>
          <w:rFonts w:hint="eastAsia" w:ascii="仿宋" w:hAnsi="仿宋" w:eastAsia="仿宋" w:cs="仿宋"/>
          <w:sz w:val="24"/>
          <w:szCs w:val="24"/>
          <w:highlight w:val="none"/>
        </w:rPr>
      </w:pPr>
      <w:r>
        <w:rPr>
          <w:rFonts w:hint="eastAsia" w:ascii="仿宋" w:hAnsi="仿宋" w:eastAsia="仿宋" w:cs="仿宋"/>
          <w:sz w:val="24"/>
          <w:szCs w:val="24"/>
          <w:highlight w:val="none"/>
        </w:rPr>
        <w:t>3、所有职称、证明均需要提供有效的复印件（扫描件）。</w:t>
      </w:r>
    </w:p>
    <w:p w14:paraId="047B404E">
      <w:pPr>
        <w:rPr>
          <w:rFonts w:hint="eastAsia" w:ascii="仿宋" w:hAnsi="仿宋" w:eastAsia="仿宋" w:cs="仿宋"/>
          <w:sz w:val="24"/>
          <w:szCs w:val="24"/>
          <w:highlight w:val="none"/>
        </w:rPr>
      </w:pPr>
    </w:p>
    <w:p w14:paraId="0725A989">
      <w:pPr>
        <w:spacing w:line="360" w:lineRule="auto"/>
        <w:rPr>
          <w:rFonts w:hint="eastAsia" w:ascii="仿宋" w:hAnsi="仿宋" w:eastAsia="仿宋" w:cs="仿宋"/>
          <w:b/>
          <w:bCs/>
          <w:sz w:val="22"/>
          <w:highlight w:val="none"/>
        </w:rPr>
      </w:pPr>
      <w:bookmarkStart w:id="124" w:name="_Toc1300"/>
      <w:bookmarkStart w:id="125" w:name="_Toc27621"/>
      <w:bookmarkStart w:id="126" w:name="_Toc14763"/>
    </w:p>
    <w:p w14:paraId="7C436139">
      <w:pPr>
        <w:spacing w:line="360" w:lineRule="auto"/>
        <w:outlineLvl w:val="2"/>
        <w:rPr>
          <w:rFonts w:hint="eastAsia" w:ascii="仿宋" w:hAnsi="仿宋" w:eastAsia="仿宋" w:cs="仿宋"/>
          <w:b/>
          <w:bCs/>
          <w:sz w:val="22"/>
          <w:highlight w:val="none"/>
        </w:rPr>
      </w:pPr>
      <w:bookmarkStart w:id="127" w:name="_Toc22138"/>
      <w:r>
        <w:rPr>
          <w:rFonts w:hint="eastAsia" w:ascii="仿宋" w:hAnsi="仿宋" w:eastAsia="仿宋" w:cs="仿宋"/>
          <w:b/>
          <w:bCs/>
          <w:sz w:val="22"/>
          <w:highlight w:val="none"/>
        </w:rPr>
        <w:t>目录十二、供应商类似业绩情况表</w:t>
      </w:r>
      <w:bookmarkEnd w:id="124"/>
      <w:bookmarkEnd w:id="125"/>
      <w:bookmarkEnd w:id="126"/>
      <w:bookmarkEnd w:id="127"/>
    </w:p>
    <w:p w14:paraId="5B09CAE5">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供应商类似业绩情况表</w:t>
      </w:r>
    </w:p>
    <w:p w14:paraId="16405223">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中共南京市雨花台区委党校客房物资及日常用品采购项目</w:t>
      </w:r>
    </w:p>
    <w:p w14:paraId="4488F3F9">
      <w:pP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YCZX-CS-202401277</w:t>
      </w:r>
      <w:r>
        <w:rPr>
          <w:rFonts w:hint="eastAsia" w:ascii="仿宋" w:hAnsi="仿宋" w:eastAsia="仿宋" w:cs="仿宋"/>
          <w:sz w:val="24"/>
          <w:szCs w:val="24"/>
          <w:highlight w:val="none"/>
        </w:rPr>
        <w:t xml:space="preserve">    </w:t>
      </w:r>
    </w:p>
    <w:tbl>
      <w:tblPr>
        <w:tblStyle w:val="29"/>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76"/>
        <w:gridCol w:w="1076"/>
        <w:gridCol w:w="1076"/>
        <w:gridCol w:w="1314"/>
        <w:gridCol w:w="1283"/>
        <w:gridCol w:w="1800"/>
      </w:tblGrid>
      <w:tr w14:paraId="120F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vAlign w:val="center"/>
          </w:tcPr>
          <w:p w14:paraId="5F11094B">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1076" w:type="dxa"/>
            <w:vAlign w:val="center"/>
          </w:tcPr>
          <w:p w14:paraId="0CC75380">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项目名称</w:t>
            </w:r>
          </w:p>
        </w:tc>
        <w:tc>
          <w:tcPr>
            <w:tcW w:w="1076" w:type="dxa"/>
            <w:vAlign w:val="center"/>
          </w:tcPr>
          <w:p w14:paraId="17D8B2DD">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业主单位</w:t>
            </w:r>
          </w:p>
        </w:tc>
        <w:tc>
          <w:tcPr>
            <w:tcW w:w="1076" w:type="dxa"/>
            <w:vAlign w:val="center"/>
          </w:tcPr>
          <w:p w14:paraId="64CEEF9E">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项目规模</w:t>
            </w:r>
          </w:p>
        </w:tc>
        <w:tc>
          <w:tcPr>
            <w:tcW w:w="1314" w:type="dxa"/>
            <w:vAlign w:val="center"/>
          </w:tcPr>
          <w:p w14:paraId="44E79FCF">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签约及服务时间</w:t>
            </w:r>
          </w:p>
        </w:tc>
        <w:tc>
          <w:tcPr>
            <w:tcW w:w="1283" w:type="dxa"/>
            <w:vAlign w:val="center"/>
          </w:tcPr>
          <w:p w14:paraId="437E9032">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联系人及电话</w:t>
            </w:r>
          </w:p>
        </w:tc>
        <w:tc>
          <w:tcPr>
            <w:tcW w:w="1800" w:type="dxa"/>
            <w:vAlign w:val="center"/>
          </w:tcPr>
          <w:p w14:paraId="2DC56CFE">
            <w:pPr>
              <w:pStyle w:val="28"/>
              <w:ind w:left="0" w:leftChars="0" w:firstLine="0" w:firstLineChars="0"/>
              <w:jc w:val="center"/>
              <w:rPr>
                <w:rFonts w:hint="eastAsia" w:ascii="仿宋" w:hAnsi="仿宋" w:eastAsia="仿宋" w:cs="仿宋"/>
                <w:b/>
                <w:bCs/>
                <w:szCs w:val="21"/>
                <w:highlight w:val="none"/>
              </w:rPr>
            </w:pPr>
            <w:r>
              <w:rPr>
                <w:rFonts w:hint="eastAsia" w:ascii="仿宋" w:hAnsi="仿宋" w:eastAsia="仿宋" w:cs="仿宋"/>
                <w:b/>
                <w:bCs/>
                <w:szCs w:val="21"/>
                <w:highlight w:val="none"/>
              </w:rPr>
              <w:t>备注</w:t>
            </w:r>
          </w:p>
        </w:tc>
      </w:tr>
      <w:tr w14:paraId="3822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314F0481">
            <w:pPr>
              <w:autoSpaceDE w:val="0"/>
              <w:autoSpaceDN w:val="0"/>
              <w:adjustRightInd w:val="0"/>
              <w:rPr>
                <w:rFonts w:hint="eastAsia" w:ascii="仿宋" w:hAnsi="仿宋" w:eastAsia="仿宋" w:cs="仿宋"/>
                <w:sz w:val="24"/>
                <w:highlight w:val="none"/>
              </w:rPr>
            </w:pPr>
          </w:p>
        </w:tc>
        <w:tc>
          <w:tcPr>
            <w:tcW w:w="1076" w:type="dxa"/>
          </w:tcPr>
          <w:p w14:paraId="7BC291F8">
            <w:pPr>
              <w:autoSpaceDE w:val="0"/>
              <w:autoSpaceDN w:val="0"/>
              <w:adjustRightInd w:val="0"/>
              <w:rPr>
                <w:rFonts w:hint="eastAsia" w:ascii="仿宋" w:hAnsi="仿宋" w:eastAsia="仿宋" w:cs="仿宋"/>
                <w:sz w:val="24"/>
                <w:highlight w:val="none"/>
              </w:rPr>
            </w:pPr>
          </w:p>
        </w:tc>
        <w:tc>
          <w:tcPr>
            <w:tcW w:w="1076" w:type="dxa"/>
          </w:tcPr>
          <w:p w14:paraId="22C3E860">
            <w:pPr>
              <w:autoSpaceDE w:val="0"/>
              <w:autoSpaceDN w:val="0"/>
              <w:adjustRightInd w:val="0"/>
              <w:rPr>
                <w:rFonts w:hint="eastAsia" w:ascii="仿宋" w:hAnsi="仿宋" w:eastAsia="仿宋" w:cs="仿宋"/>
                <w:sz w:val="24"/>
                <w:highlight w:val="none"/>
              </w:rPr>
            </w:pPr>
          </w:p>
        </w:tc>
        <w:tc>
          <w:tcPr>
            <w:tcW w:w="1076" w:type="dxa"/>
          </w:tcPr>
          <w:p w14:paraId="1D3A15EF">
            <w:pPr>
              <w:autoSpaceDE w:val="0"/>
              <w:autoSpaceDN w:val="0"/>
              <w:adjustRightInd w:val="0"/>
              <w:rPr>
                <w:rFonts w:hint="eastAsia" w:ascii="仿宋" w:hAnsi="仿宋" w:eastAsia="仿宋" w:cs="仿宋"/>
                <w:sz w:val="24"/>
                <w:highlight w:val="none"/>
              </w:rPr>
            </w:pPr>
          </w:p>
        </w:tc>
        <w:tc>
          <w:tcPr>
            <w:tcW w:w="1314" w:type="dxa"/>
          </w:tcPr>
          <w:p w14:paraId="72E27183">
            <w:pPr>
              <w:autoSpaceDE w:val="0"/>
              <w:autoSpaceDN w:val="0"/>
              <w:adjustRightInd w:val="0"/>
              <w:rPr>
                <w:rFonts w:hint="eastAsia" w:ascii="仿宋" w:hAnsi="仿宋" w:eastAsia="仿宋" w:cs="仿宋"/>
                <w:sz w:val="24"/>
                <w:highlight w:val="none"/>
              </w:rPr>
            </w:pPr>
          </w:p>
        </w:tc>
        <w:tc>
          <w:tcPr>
            <w:tcW w:w="1283" w:type="dxa"/>
          </w:tcPr>
          <w:p w14:paraId="3F116620">
            <w:pPr>
              <w:autoSpaceDE w:val="0"/>
              <w:autoSpaceDN w:val="0"/>
              <w:adjustRightInd w:val="0"/>
              <w:rPr>
                <w:rFonts w:hint="eastAsia" w:ascii="仿宋" w:hAnsi="仿宋" w:eastAsia="仿宋" w:cs="仿宋"/>
                <w:sz w:val="24"/>
                <w:highlight w:val="none"/>
              </w:rPr>
            </w:pPr>
          </w:p>
        </w:tc>
        <w:tc>
          <w:tcPr>
            <w:tcW w:w="1800" w:type="dxa"/>
          </w:tcPr>
          <w:p w14:paraId="31FC2C0C">
            <w:pPr>
              <w:autoSpaceDE w:val="0"/>
              <w:autoSpaceDN w:val="0"/>
              <w:adjustRightInd w:val="0"/>
              <w:rPr>
                <w:rFonts w:hint="eastAsia" w:ascii="仿宋" w:hAnsi="仿宋" w:eastAsia="仿宋" w:cs="仿宋"/>
                <w:sz w:val="24"/>
                <w:highlight w:val="none"/>
              </w:rPr>
            </w:pPr>
          </w:p>
        </w:tc>
      </w:tr>
      <w:tr w14:paraId="7939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44BB8005">
            <w:pPr>
              <w:autoSpaceDE w:val="0"/>
              <w:autoSpaceDN w:val="0"/>
              <w:adjustRightInd w:val="0"/>
              <w:rPr>
                <w:rFonts w:hint="eastAsia" w:ascii="仿宋" w:hAnsi="仿宋" w:eastAsia="仿宋" w:cs="仿宋"/>
                <w:sz w:val="24"/>
                <w:highlight w:val="none"/>
              </w:rPr>
            </w:pPr>
          </w:p>
        </w:tc>
        <w:tc>
          <w:tcPr>
            <w:tcW w:w="1076" w:type="dxa"/>
          </w:tcPr>
          <w:p w14:paraId="06590841">
            <w:pPr>
              <w:autoSpaceDE w:val="0"/>
              <w:autoSpaceDN w:val="0"/>
              <w:adjustRightInd w:val="0"/>
              <w:rPr>
                <w:rFonts w:hint="eastAsia" w:ascii="仿宋" w:hAnsi="仿宋" w:eastAsia="仿宋" w:cs="仿宋"/>
                <w:sz w:val="24"/>
                <w:highlight w:val="none"/>
              </w:rPr>
            </w:pPr>
          </w:p>
        </w:tc>
        <w:tc>
          <w:tcPr>
            <w:tcW w:w="1076" w:type="dxa"/>
          </w:tcPr>
          <w:p w14:paraId="7F2F3280">
            <w:pPr>
              <w:autoSpaceDE w:val="0"/>
              <w:autoSpaceDN w:val="0"/>
              <w:adjustRightInd w:val="0"/>
              <w:rPr>
                <w:rFonts w:hint="eastAsia" w:ascii="仿宋" w:hAnsi="仿宋" w:eastAsia="仿宋" w:cs="仿宋"/>
                <w:sz w:val="24"/>
                <w:highlight w:val="none"/>
              </w:rPr>
            </w:pPr>
          </w:p>
        </w:tc>
        <w:tc>
          <w:tcPr>
            <w:tcW w:w="1076" w:type="dxa"/>
          </w:tcPr>
          <w:p w14:paraId="54AD1DDD">
            <w:pPr>
              <w:autoSpaceDE w:val="0"/>
              <w:autoSpaceDN w:val="0"/>
              <w:adjustRightInd w:val="0"/>
              <w:rPr>
                <w:rFonts w:hint="eastAsia" w:ascii="仿宋" w:hAnsi="仿宋" w:eastAsia="仿宋" w:cs="仿宋"/>
                <w:sz w:val="24"/>
                <w:highlight w:val="none"/>
              </w:rPr>
            </w:pPr>
          </w:p>
        </w:tc>
        <w:tc>
          <w:tcPr>
            <w:tcW w:w="1314" w:type="dxa"/>
          </w:tcPr>
          <w:p w14:paraId="259BB5AE">
            <w:pPr>
              <w:autoSpaceDE w:val="0"/>
              <w:autoSpaceDN w:val="0"/>
              <w:adjustRightInd w:val="0"/>
              <w:rPr>
                <w:rFonts w:hint="eastAsia" w:ascii="仿宋" w:hAnsi="仿宋" w:eastAsia="仿宋" w:cs="仿宋"/>
                <w:sz w:val="24"/>
                <w:highlight w:val="none"/>
              </w:rPr>
            </w:pPr>
          </w:p>
        </w:tc>
        <w:tc>
          <w:tcPr>
            <w:tcW w:w="1283" w:type="dxa"/>
          </w:tcPr>
          <w:p w14:paraId="18C43765">
            <w:pPr>
              <w:autoSpaceDE w:val="0"/>
              <w:autoSpaceDN w:val="0"/>
              <w:adjustRightInd w:val="0"/>
              <w:rPr>
                <w:rFonts w:hint="eastAsia" w:ascii="仿宋" w:hAnsi="仿宋" w:eastAsia="仿宋" w:cs="仿宋"/>
                <w:sz w:val="24"/>
                <w:highlight w:val="none"/>
              </w:rPr>
            </w:pPr>
          </w:p>
        </w:tc>
        <w:tc>
          <w:tcPr>
            <w:tcW w:w="1800" w:type="dxa"/>
          </w:tcPr>
          <w:p w14:paraId="3A67F7D9">
            <w:pPr>
              <w:autoSpaceDE w:val="0"/>
              <w:autoSpaceDN w:val="0"/>
              <w:adjustRightInd w:val="0"/>
              <w:rPr>
                <w:rFonts w:hint="eastAsia" w:ascii="仿宋" w:hAnsi="仿宋" w:eastAsia="仿宋" w:cs="仿宋"/>
                <w:sz w:val="24"/>
                <w:highlight w:val="none"/>
              </w:rPr>
            </w:pPr>
          </w:p>
        </w:tc>
      </w:tr>
      <w:tr w14:paraId="1418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738978CD">
            <w:pPr>
              <w:autoSpaceDE w:val="0"/>
              <w:autoSpaceDN w:val="0"/>
              <w:adjustRightInd w:val="0"/>
              <w:rPr>
                <w:rFonts w:hint="eastAsia" w:ascii="仿宋" w:hAnsi="仿宋" w:eastAsia="仿宋" w:cs="仿宋"/>
                <w:sz w:val="24"/>
                <w:highlight w:val="none"/>
              </w:rPr>
            </w:pPr>
          </w:p>
        </w:tc>
        <w:tc>
          <w:tcPr>
            <w:tcW w:w="1076" w:type="dxa"/>
          </w:tcPr>
          <w:p w14:paraId="238B4C10">
            <w:pPr>
              <w:autoSpaceDE w:val="0"/>
              <w:autoSpaceDN w:val="0"/>
              <w:adjustRightInd w:val="0"/>
              <w:rPr>
                <w:rFonts w:hint="eastAsia" w:ascii="仿宋" w:hAnsi="仿宋" w:eastAsia="仿宋" w:cs="仿宋"/>
                <w:sz w:val="24"/>
                <w:highlight w:val="none"/>
              </w:rPr>
            </w:pPr>
          </w:p>
        </w:tc>
        <w:tc>
          <w:tcPr>
            <w:tcW w:w="1076" w:type="dxa"/>
          </w:tcPr>
          <w:p w14:paraId="5D449C14">
            <w:pPr>
              <w:autoSpaceDE w:val="0"/>
              <w:autoSpaceDN w:val="0"/>
              <w:adjustRightInd w:val="0"/>
              <w:rPr>
                <w:rFonts w:hint="eastAsia" w:ascii="仿宋" w:hAnsi="仿宋" w:eastAsia="仿宋" w:cs="仿宋"/>
                <w:sz w:val="24"/>
                <w:highlight w:val="none"/>
              </w:rPr>
            </w:pPr>
          </w:p>
        </w:tc>
        <w:tc>
          <w:tcPr>
            <w:tcW w:w="1076" w:type="dxa"/>
          </w:tcPr>
          <w:p w14:paraId="447B088F">
            <w:pPr>
              <w:autoSpaceDE w:val="0"/>
              <w:autoSpaceDN w:val="0"/>
              <w:adjustRightInd w:val="0"/>
              <w:rPr>
                <w:rFonts w:hint="eastAsia" w:ascii="仿宋" w:hAnsi="仿宋" w:eastAsia="仿宋" w:cs="仿宋"/>
                <w:sz w:val="24"/>
                <w:highlight w:val="none"/>
              </w:rPr>
            </w:pPr>
          </w:p>
        </w:tc>
        <w:tc>
          <w:tcPr>
            <w:tcW w:w="1314" w:type="dxa"/>
          </w:tcPr>
          <w:p w14:paraId="5513D438">
            <w:pPr>
              <w:autoSpaceDE w:val="0"/>
              <w:autoSpaceDN w:val="0"/>
              <w:adjustRightInd w:val="0"/>
              <w:rPr>
                <w:rFonts w:hint="eastAsia" w:ascii="仿宋" w:hAnsi="仿宋" w:eastAsia="仿宋" w:cs="仿宋"/>
                <w:sz w:val="24"/>
                <w:highlight w:val="none"/>
              </w:rPr>
            </w:pPr>
          </w:p>
        </w:tc>
        <w:tc>
          <w:tcPr>
            <w:tcW w:w="1283" w:type="dxa"/>
          </w:tcPr>
          <w:p w14:paraId="48C7BDBD">
            <w:pPr>
              <w:autoSpaceDE w:val="0"/>
              <w:autoSpaceDN w:val="0"/>
              <w:adjustRightInd w:val="0"/>
              <w:rPr>
                <w:rFonts w:hint="eastAsia" w:ascii="仿宋" w:hAnsi="仿宋" w:eastAsia="仿宋" w:cs="仿宋"/>
                <w:sz w:val="24"/>
                <w:highlight w:val="none"/>
              </w:rPr>
            </w:pPr>
          </w:p>
        </w:tc>
        <w:tc>
          <w:tcPr>
            <w:tcW w:w="1800" w:type="dxa"/>
          </w:tcPr>
          <w:p w14:paraId="1BF5C0E3">
            <w:pPr>
              <w:autoSpaceDE w:val="0"/>
              <w:autoSpaceDN w:val="0"/>
              <w:adjustRightInd w:val="0"/>
              <w:rPr>
                <w:rFonts w:hint="eastAsia" w:ascii="仿宋" w:hAnsi="仿宋" w:eastAsia="仿宋" w:cs="仿宋"/>
                <w:sz w:val="24"/>
                <w:highlight w:val="none"/>
              </w:rPr>
            </w:pPr>
          </w:p>
        </w:tc>
      </w:tr>
      <w:tr w14:paraId="0084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4B81DD02">
            <w:pPr>
              <w:autoSpaceDE w:val="0"/>
              <w:autoSpaceDN w:val="0"/>
              <w:adjustRightInd w:val="0"/>
              <w:rPr>
                <w:rFonts w:hint="eastAsia" w:ascii="仿宋" w:hAnsi="仿宋" w:eastAsia="仿宋" w:cs="仿宋"/>
                <w:sz w:val="24"/>
                <w:highlight w:val="none"/>
              </w:rPr>
            </w:pPr>
          </w:p>
        </w:tc>
        <w:tc>
          <w:tcPr>
            <w:tcW w:w="1076" w:type="dxa"/>
          </w:tcPr>
          <w:p w14:paraId="582E9CEC">
            <w:pPr>
              <w:autoSpaceDE w:val="0"/>
              <w:autoSpaceDN w:val="0"/>
              <w:adjustRightInd w:val="0"/>
              <w:rPr>
                <w:rFonts w:hint="eastAsia" w:ascii="仿宋" w:hAnsi="仿宋" w:eastAsia="仿宋" w:cs="仿宋"/>
                <w:sz w:val="24"/>
                <w:highlight w:val="none"/>
              </w:rPr>
            </w:pPr>
          </w:p>
        </w:tc>
        <w:tc>
          <w:tcPr>
            <w:tcW w:w="1076" w:type="dxa"/>
          </w:tcPr>
          <w:p w14:paraId="2B046874">
            <w:pPr>
              <w:autoSpaceDE w:val="0"/>
              <w:autoSpaceDN w:val="0"/>
              <w:adjustRightInd w:val="0"/>
              <w:rPr>
                <w:rFonts w:hint="eastAsia" w:ascii="仿宋" w:hAnsi="仿宋" w:eastAsia="仿宋" w:cs="仿宋"/>
                <w:sz w:val="24"/>
                <w:highlight w:val="none"/>
              </w:rPr>
            </w:pPr>
          </w:p>
        </w:tc>
        <w:tc>
          <w:tcPr>
            <w:tcW w:w="1076" w:type="dxa"/>
          </w:tcPr>
          <w:p w14:paraId="64C81835">
            <w:pPr>
              <w:autoSpaceDE w:val="0"/>
              <w:autoSpaceDN w:val="0"/>
              <w:adjustRightInd w:val="0"/>
              <w:rPr>
                <w:rFonts w:hint="eastAsia" w:ascii="仿宋" w:hAnsi="仿宋" w:eastAsia="仿宋" w:cs="仿宋"/>
                <w:sz w:val="24"/>
                <w:highlight w:val="none"/>
              </w:rPr>
            </w:pPr>
          </w:p>
        </w:tc>
        <w:tc>
          <w:tcPr>
            <w:tcW w:w="1314" w:type="dxa"/>
          </w:tcPr>
          <w:p w14:paraId="1DE623D1">
            <w:pPr>
              <w:autoSpaceDE w:val="0"/>
              <w:autoSpaceDN w:val="0"/>
              <w:adjustRightInd w:val="0"/>
              <w:rPr>
                <w:rFonts w:hint="eastAsia" w:ascii="仿宋" w:hAnsi="仿宋" w:eastAsia="仿宋" w:cs="仿宋"/>
                <w:sz w:val="24"/>
                <w:highlight w:val="none"/>
              </w:rPr>
            </w:pPr>
          </w:p>
        </w:tc>
        <w:tc>
          <w:tcPr>
            <w:tcW w:w="1283" w:type="dxa"/>
          </w:tcPr>
          <w:p w14:paraId="641A600F">
            <w:pPr>
              <w:autoSpaceDE w:val="0"/>
              <w:autoSpaceDN w:val="0"/>
              <w:adjustRightInd w:val="0"/>
              <w:rPr>
                <w:rFonts w:hint="eastAsia" w:ascii="仿宋" w:hAnsi="仿宋" w:eastAsia="仿宋" w:cs="仿宋"/>
                <w:sz w:val="24"/>
                <w:highlight w:val="none"/>
              </w:rPr>
            </w:pPr>
          </w:p>
        </w:tc>
        <w:tc>
          <w:tcPr>
            <w:tcW w:w="1800" w:type="dxa"/>
          </w:tcPr>
          <w:p w14:paraId="71B70031">
            <w:pPr>
              <w:autoSpaceDE w:val="0"/>
              <w:autoSpaceDN w:val="0"/>
              <w:adjustRightInd w:val="0"/>
              <w:rPr>
                <w:rFonts w:hint="eastAsia" w:ascii="仿宋" w:hAnsi="仿宋" w:eastAsia="仿宋" w:cs="仿宋"/>
                <w:sz w:val="24"/>
                <w:highlight w:val="none"/>
              </w:rPr>
            </w:pPr>
          </w:p>
        </w:tc>
      </w:tr>
      <w:tr w14:paraId="56CA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6A3E3A11">
            <w:pPr>
              <w:autoSpaceDE w:val="0"/>
              <w:autoSpaceDN w:val="0"/>
              <w:adjustRightInd w:val="0"/>
              <w:rPr>
                <w:rFonts w:hint="eastAsia" w:ascii="仿宋" w:hAnsi="仿宋" w:eastAsia="仿宋" w:cs="仿宋"/>
                <w:sz w:val="24"/>
                <w:highlight w:val="none"/>
              </w:rPr>
            </w:pPr>
          </w:p>
        </w:tc>
        <w:tc>
          <w:tcPr>
            <w:tcW w:w="1076" w:type="dxa"/>
          </w:tcPr>
          <w:p w14:paraId="00977124">
            <w:pPr>
              <w:autoSpaceDE w:val="0"/>
              <w:autoSpaceDN w:val="0"/>
              <w:adjustRightInd w:val="0"/>
              <w:rPr>
                <w:rFonts w:hint="eastAsia" w:ascii="仿宋" w:hAnsi="仿宋" w:eastAsia="仿宋" w:cs="仿宋"/>
                <w:sz w:val="24"/>
                <w:highlight w:val="none"/>
              </w:rPr>
            </w:pPr>
          </w:p>
        </w:tc>
        <w:tc>
          <w:tcPr>
            <w:tcW w:w="1076" w:type="dxa"/>
          </w:tcPr>
          <w:p w14:paraId="46E66B9C">
            <w:pPr>
              <w:autoSpaceDE w:val="0"/>
              <w:autoSpaceDN w:val="0"/>
              <w:adjustRightInd w:val="0"/>
              <w:rPr>
                <w:rFonts w:hint="eastAsia" w:ascii="仿宋" w:hAnsi="仿宋" w:eastAsia="仿宋" w:cs="仿宋"/>
                <w:sz w:val="24"/>
                <w:highlight w:val="none"/>
              </w:rPr>
            </w:pPr>
          </w:p>
        </w:tc>
        <w:tc>
          <w:tcPr>
            <w:tcW w:w="1076" w:type="dxa"/>
          </w:tcPr>
          <w:p w14:paraId="553D0E49">
            <w:pPr>
              <w:autoSpaceDE w:val="0"/>
              <w:autoSpaceDN w:val="0"/>
              <w:adjustRightInd w:val="0"/>
              <w:rPr>
                <w:rFonts w:hint="eastAsia" w:ascii="仿宋" w:hAnsi="仿宋" w:eastAsia="仿宋" w:cs="仿宋"/>
                <w:sz w:val="24"/>
                <w:highlight w:val="none"/>
              </w:rPr>
            </w:pPr>
          </w:p>
        </w:tc>
        <w:tc>
          <w:tcPr>
            <w:tcW w:w="1314" w:type="dxa"/>
          </w:tcPr>
          <w:p w14:paraId="375C82E2">
            <w:pPr>
              <w:autoSpaceDE w:val="0"/>
              <w:autoSpaceDN w:val="0"/>
              <w:adjustRightInd w:val="0"/>
              <w:rPr>
                <w:rFonts w:hint="eastAsia" w:ascii="仿宋" w:hAnsi="仿宋" w:eastAsia="仿宋" w:cs="仿宋"/>
                <w:sz w:val="24"/>
                <w:highlight w:val="none"/>
              </w:rPr>
            </w:pPr>
          </w:p>
        </w:tc>
        <w:tc>
          <w:tcPr>
            <w:tcW w:w="1283" w:type="dxa"/>
          </w:tcPr>
          <w:p w14:paraId="4A4E37EE">
            <w:pPr>
              <w:autoSpaceDE w:val="0"/>
              <w:autoSpaceDN w:val="0"/>
              <w:adjustRightInd w:val="0"/>
              <w:rPr>
                <w:rFonts w:hint="eastAsia" w:ascii="仿宋" w:hAnsi="仿宋" w:eastAsia="仿宋" w:cs="仿宋"/>
                <w:sz w:val="24"/>
                <w:highlight w:val="none"/>
              </w:rPr>
            </w:pPr>
          </w:p>
        </w:tc>
        <w:tc>
          <w:tcPr>
            <w:tcW w:w="1800" w:type="dxa"/>
          </w:tcPr>
          <w:p w14:paraId="10C89A37">
            <w:pPr>
              <w:autoSpaceDE w:val="0"/>
              <w:autoSpaceDN w:val="0"/>
              <w:adjustRightInd w:val="0"/>
              <w:rPr>
                <w:rFonts w:hint="eastAsia" w:ascii="仿宋" w:hAnsi="仿宋" w:eastAsia="仿宋" w:cs="仿宋"/>
                <w:sz w:val="24"/>
                <w:highlight w:val="none"/>
              </w:rPr>
            </w:pPr>
          </w:p>
        </w:tc>
      </w:tr>
      <w:tr w14:paraId="586D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6B0368B4">
            <w:pPr>
              <w:autoSpaceDE w:val="0"/>
              <w:autoSpaceDN w:val="0"/>
              <w:adjustRightInd w:val="0"/>
              <w:rPr>
                <w:rFonts w:hint="eastAsia" w:ascii="仿宋" w:hAnsi="仿宋" w:eastAsia="仿宋" w:cs="仿宋"/>
                <w:sz w:val="24"/>
                <w:highlight w:val="none"/>
              </w:rPr>
            </w:pPr>
          </w:p>
        </w:tc>
        <w:tc>
          <w:tcPr>
            <w:tcW w:w="1076" w:type="dxa"/>
          </w:tcPr>
          <w:p w14:paraId="1A4A7FD3">
            <w:pPr>
              <w:autoSpaceDE w:val="0"/>
              <w:autoSpaceDN w:val="0"/>
              <w:adjustRightInd w:val="0"/>
              <w:rPr>
                <w:rFonts w:hint="eastAsia" w:ascii="仿宋" w:hAnsi="仿宋" w:eastAsia="仿宋" w:cs="仿宋"/>
                <w:sz w:val="24"/>
                <w:highlight w:val="none"/>
              </w:rPr>
            </w:pPr>
          </w:p>
        </w:tc>
        <w:tc>
          <w:tcPr>
            <w:tcW w:w="1076" w:type="dxa"/>
          </w:tcPr>
          <w:p w14:paraId="3886A655">
            <w:pPr>
              <w:autoSpaceDE w:val="0"/>
              <w:autoSpaceDN w:val="0"/>
              <w:adjustRightInd w:val="0"/>
              <w:rPr>
                <w:rFonts w:hint="eastAsia" w:ascii="仿宋" w:hAnsi="仿宋" w:eastAsia="仿宋" w:cs="仿宋"/>
                <w:sz w:val="24"/>
                <w:highlight w:val="none"/>
              </w:rPr>
            </w:pPr>
          </w:p>
        </w:tc>
        <w:tc>
          <w:tcPr>
            <w:tcW w:w="1076" w:type="dxa"/>
          </w:tcPr>
          <w:p w14:paraId="7157B17A">
            <w:pPr>
              <w:autoSpaceDE w:val="0"/>
              <w:autoSpaceDN w:val="0"/>
              <w:adjustRightInd w:val="0"/>
              <w:rPr>
                <w:rFonts w:hint="eastAsia" w:ascii="仿宋" w:hAnsi="仿宋" w:eastAsia="仿宋" w:cs="仿宋"/>
                <w:sz w:val="24"/>
                <w:highlight w:val="none"/>
              </w:rPr>
            </w:pPr>
          </w:p>
        </w:tc>
        <w:tc>
          <w:tcPr>
            <w:tcW w:w="1314" w:type="dxa"/>
          </w:tcPr>
          <w:p w14:paraId="209ECFDD">
            <w:pPr>
              <w:autoSpaceDE w:val="0"/>
              <w:autoSpaceDN w:val="0"/>
              <w:adjustRightInd w:val="0"/>
              <w:rPr>
                <w:rFonts w:hint="eastAsia" w:ascii="仿宋" w:hAnsi="仿宋" w:eastAsia="仿宋" w:cs="仿宋"/>
                <w:sz w:val="24"/>
                <w:highlight w:val="none"/>
              </w:rPr>
            </w:pPr>
          </w:p>
        </w:tc>
        <w:tc>
          <w:tcPr>
            <w:tcW w:w="1283" w:type="dxa"/>
          </w:tcPr>
          <w:p w14:paraId="601E254C">
            <w:pPr>
              <w:autoSpaceDE w:val="0"/>
              <w:autoSpaceDN w:val="0"/>
              <w:adjustRightInd w:val="0"/>
              <w:rPr>
                <w:rFonts w:hint="eastAsia" w:ascii="仿宋" w:hAnsi="仿宋" w:eastAsia="仿宋" w:cs="仿宋"/>
                <w:sz w:val="24"/>
                <w:highlight w:val="none"/>
              </w:rPr>
            </w:pPr>
          </w:p>
        </w:tc>
        <w:tc>
          <w:tcPr>
            <w:tcW w:w="1800" w:type="dxa"/>
          </w:tcPr>
          <w:p w14:paraId="7BD4C2B5">
            <w:pPr>
              <w:autoSpaceDE w:val="0"/>
              <w:autoSpaceDN w:val="0"/>
              <w:adjustRightInd w:val="0"/>
              <w:rPr>
                <w:rFonts w:hint="eastAsia" w:ascii="仿宋" w:hAnsi="仿宋" w:eastAsia="仿宋" w:cs="仿宋"/>
                <w:sz w:val="24"/>
                <w:highlight w:val="none"/>
              </w:rPr>
            </w:pPr>
          </w:p>
        </w:tc>
      </w:tr>
    </w:tbl>
    <w:p w14:paraId="3870A4AD">
      <w:pPr>
        <w:rPr>
          <w:rFonts w:hint="eastAsia" w:ascii="仿宋" w:hAnsi="仿宋" w:eastAsia="仿宋" w:cs="仿宋"/>
          <w:b/>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w:t>
      </w:r>
      <w:r>
        <w:rPr>
          <w:rFonts w:hint="eastAsia" w:ascii="仿宋" w:hAnsi="仿宋" w:eastAsia="仿宋" w:cs="仿宋"/>
          <w:sz w:val="24"/>
          <w:highlight w:val="none"/>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w:t>
      </w:r>
    </w:p>
    <w:p w14:paraId="0191C620">
      <w:pPr>
        <w:rPr>
          <w:rFonts w:hint="eastAsia" w:ascii="仿宋" w:hAnsi="仿宋" w:eastAsia="仿宋" w:cs="仿宋"/>
          <w:sz w:val="24"/>
          <w:highlight w:val="none"/>
        </w:rPr>
      </w:pPr>
      <w:r>
        <w:rPr>
          <w:rFonts w:hint="eastAsia" w:ascii="仿宋" w:hAnsi="仿宋" w:eastAsia="仿宋" w:cs="仿宋"/>
          <w:sz w:val="24"/>
          <w:highlight w:val="none"/>
        </w:rPr>
        <w:t>说明：</w:t>
      </w:r>
    </w:p>
    <w:p w14:paraId="36D36E4B">
      <w:pPr>
        <w:rPr>
          <w:rFonts w:hint="eastAsia" w:ascii="仿宋" w:hAnsi="仿宋" w:eastAsia="仿宋" w:cs="仿宋"/>
          <w:sz w:val="24"/>
          <w:highlight w:val="none"/>
        </w:rPr>
      </w:pPr>
      <w:r>
        <w:rPr>
          <w:rFonts w:hint="eastAsia" w:ascii="仿宋" w:hAnsi="仿宋" w:eastAsia="仿宋" w:cs="仿宋"/>
          <w:sz w:val="24"/>
          <w:highlight w:val="none"/>
        </w:rPr>
        <w:t>1、如果行数不够，请自行增加。</w:t>
      </w:r>
    </w:p>
    <w:p w14:paraId="2462EFD8">
      <w:pPr>
        <w:rPr>
          <w:rFonts w:hint="eastAsia" w:ascii="仿宋" w:hAnsi="仿宋" w:eastAsia="仿宋" w:cs="仿宋"/>
          <w:sz w:val="24"/>
          <w:highlight w:val="none"/>
        </w:rPr>
      </w:pPr>
      <w:r>
        <w:rPr>
          <w:rFonts w:hint="eastAsia" w:ascii="仿宋" w:hAnsi="仿宋" w:eastAsia="仿宋" w:cs="仿宋"/>
          <w:sz w:val="24"/>
          <w:highlight w:val="none"/>
        </w:rPr>
        <w:t>2、所有业绩均需要提供有效的复印件（扫描件）。</w:t>
      </w:r>
    </w:p>
    <w:p w14:paraId="26B27D14">
      <w:pPr>
        <w:rPr>
          <w:rFonts w:hint="eastAsia" w:ascii="仿宋" w:hAnsi="仿宋" w:eastAsia="仿宋" w:cs="仿宋"/>
          <w:b/>
          <w:bCs/>
          <w:sz w:val="22"/>
          <w:szCs w:val="24"/>
          <w:highlight w:val="none"/>
        </w:rPr>
      </w:pPr>
      <w:r>
        <w:rPr>
          <w:rFonts w:hint="eastAsia" w:ascii="仿宋" w:hAnsi="仿宋" w:eastAsia="仿宋" w:cs="仿宋"/>
          <w:b/>
          <w:bCs/>
          <w:sz w:val="22"/>
          <w:szCs w:val="24"/>
          <w:highlight w:val="none"/>
        </w:rPr>
        <w:br w:type="page"/>
      </w:r>
    </w:p>
    <w:p w14:paraId="408B198A">
      <w:pPr>
        <w:spacing w:line="360" w:lineRule="auto"/>
        <w:outlineLvl w:val="2"/>
        <w:rPr>
          <w:rFonts w:hint="eastAsia" w:ascii="仿宋" w:hAnsi="仿宋" w:eastAsia="仿宋" w:cs="仿宋"/>
          <w:b/>
          <w:bCs/>
          <w:sz w:val="22"/>
          <w:highlight w:val="none"/>
        </w:rPr>
      </w:pPr>
      <w:bookmarkStart w:id="128" w:name="_Toc20556"/>
      <w:bookmarkStart w:id="129" w:name="_Toc9371"/>
      <w:r>
        <w:rPr>
          <w:rFonts w:hint="eastAsia" w:ascii="仿宋" w:hAnsi="仿宋" w:eastAsia="仿宋" w:cs="仿宋"/>
          <w:b/>
          <w:bCs/>
          <w:sz w:val="22"/>
          <w:highlight w:val="none"/>
        </w:rPr>
        <w:t>目录十三、投标需要的其他证明文件及材料</w:t>
      </w:r>
      <w:bookmarkEnd w:id="128"/>
      <w:bookmarkEnd w:id="129"/>
    </w:p>
    <w:p w14:paraId="51E5277C">
      <w:pPr>
        <w:pStyle w:val="36"/>
        <w:spacing w:line="360" w:lineRule="auto"/>
        <w:jc w:val="left"/>
        <w:rPr>
          <w:rFonts w:hint="eastAsia" w:ascii="仿宋" w:hAnsi="仿宋" w:eastAsia="仿宋" w:cs="仿宋"/>
          <w:b/>
          <w:bCs/>
          <w:sz w:val="24"/>
          <w:highlight w:val="none"/>
        </w:rPr>
      </w:pPr>
    </w:p>
    <w:p w14:paraId="37156D96">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投标需要的其他证明文件及材料（</w:t>
      </w:r>
      <w:r>
        <w:rPr>
          <w:rFonts w:hint="eastAsia" w:ascii="仿宋" w:hAnsi="仿宋" w:eastAsia="仿宋" w:cs="仿宋"/>
          <w:b/>
          <w:bCs/>
          <w:sz w:val="24"/>
          <w:highlight w:val="none"/>
          <w:u w:val="single"/>
        </w:rPr>
        <w:t>南京市政府采购供应商信用记录表暨信用承诺书</w:t>
      </w:r>
      <w:r>
        <w:rPr>
          <w:rFonts w:hint="eastAsia" w:ascii="仿宋" w:hAnsi="仿宋" w:eastAsia="仿宋" w:cs="仿宋"/>
          <w:b/>
          <w:bCs/>
          <w:sz w:val="24"/>
          <w:highlight w:val="none"/>
        </w:rPr>
        <w:t>等其他投标单位认为需要递交的资料）下划线部分的资料必须提供。</w:t>
      </w:r>
    </w:p>
    <w:p w14:paraId="1AF5D326">
      <w:pPr>
        <w:pStyle w:val="36"/>
        <w:spacing w:line="360" w:lineRule="auto"/>
        <w:jc w:val="left"/>
        <w:rPr>
          <w:rFonts w:hint="eastAsia" w:ascii="仿宋" w:hAnsi="仿宋" w:eastAsia="仿宋" w:cs="仿宋"/>
          <w:b/>
          <w:bCs/>
          <w:sz w:val="24"/>
          <w:highlight w:val="none"/>
        </w:rPr>
      </w:pPr>
    </w:p>
    <w:p w14:paraId="102AF7B0">
      <w:pPr>
        <w:rPr>
          <w:rFonts w:hint="eastAsia" w:ascii="仿宋" w:hAnsi="仿宋" w:eastAsia="仿宋" w:cs="仿宋"/>
          <w:b/>
          <w:bCs/>
          <w:sz w:val="22"/>
          <w:highlight w:val="none"/>
        </w:rPr>
      </w:pPr>
      <w:bookmarkStart w:id="130" w:name="_Toc5592"/>
      <w:bookmarkStart w:id="131" w:name="_Toc7449"/>
      <w:bookmarkStart w:id="132" w:name="_Toc877"/>
      <w:r>
        <w:rPr>
          <w:rFonts w:hint="eastAsia" w:ascii="仿宋" w:hAnsi="仿宋" w:eastAsia="仿宋" w:cs="仿宋"/>
          <w:b/>
          <w:bCs/>
          <w:sz w:val="22"/>
          <w:highlight w:val="none"/>
        </w:rPr>
        <w:br w:type="page"/>
      </w:r>
    </w:p>
    <w:p w14:paraId="7734EA98">
      <w:pPr>
        <w:spacing w:line="360" w:lineRule="auto"/>
        <w:outlineLvl w:val="2"/>
        <w:rPr>
          <w:rFonts w:hint="eastAsia" w:ascii="仿宋" w:hAnsi="仿宋" w:eastAsia="仿宋" w:cs="仿宋"/>
          <w:b/>
          <w:bCs/>
          <w:sz w:val="22"/>
          <w:highlight w:val="none"/>
        </w:rPr>
      </w:pPr>
      <w:bookmarkStart w:id="133" w:name="_Toc2668"/>
      <w:r>
        <w:rPr>
          <w:rFonts w:hint="eastAsia" w:ascii="仿宋" w:hAnsi="仿宋" w:eastAsia="仿宋" w:cs="仿宋"/>
          <w:b/>
          <w:bCs/>
          <w:sz w:val="22"/>
          <w:highlight w:val="none"/>
        </w:rPr>
        <w:t>附件一、</w:t>
      </w:r>
      <w:bookmarkStart w:id="134" w:name="_Toc469583074"/>
      <w:bookmarkStart w:id="135" w:name="_Toc524964900"/>
      <w:bookmarkStart w:id="136" w:name="_Toc447021131"/>
      <w:r>
        <w:rPr>
          <w:rFonts w:hint="eastAsia" w:ascii="仿宋" w:hAnsi="仿宋" w:eastAsia="仿宋" w:cs="仿宋"/>
          <w:b/>
          <w:bCs/>
          <w:sz w:val="22"/>
          <w:highlight w:val="none"/>
        </w:rPr>
        <w:t>政府采购政策</w:t>
      </w:r>
      <w:bookmarkEnd w:id="130"/>
      <w:bookmarkEnd w:id="131"/>
      <w:bookmarkEnd w:id="132"/>
      <w:bookmarkEnd w:id="133"/>
    </w:p>
    <w:bookmarkEnd w:id="134"/>
    <w:bookmarkEnd w:id="135"/>
    <w:bookmarkEnd w:id="136"/>
    <w:p w14:paraId="71594E0C">
      <w:pPr>
        <w:jc w:val="left"/>
        <w:rPr>
          <w:rFonts w:hint="eastAsia" w:ascii="仿宋" w:hAnsi="仿宋" w:eastAsia="仿宋" w:cs="仿宋"/>
          <w:sz w:val="36"/>
          <w:szCs w:val="36"/>
          <w:highlight w:val="none"/>
        </w:rPr>
      </w:pPr>
      <w:r>
        <w:rPr>
          <w:rFonts w:hint="eastAsia" w:ascii="仿宋" w:hAnsi="仿宋" w:eastAsia="仿宋" w:cs="仿宋"/>
          <w:b/>
          <w:bCs/>
          <w:sz w:val="24"/>
          <w:szCs w:val="24"/>
          <w:highlight w:val="none"/>
        </w:rPr>
        <w:t>1、中小企业声明函</w:t>
      </w:r>
    </w:p>
    <w:p w14:paraId="3A82B2D2">
      <w:pPr>
        <w:widowControl/>
        <w:jc w:val="center"/>
        <w:rPr>
          <w:rFonts w:hint="eastAsia" w:ascii="仿宋" w:hAnsi="仿宋" w:eastAsia="仿宋" w:cs="仿宋"/>
          <w:b/>
          <w:bCs/>
          <w:kern w:val="0"/>
          <w:sz w:val="24"/>
          <w:szCs w:val="24"/>
          <w:highlight w:val="none"/>
        </w:rPr>
      </w:pPr>
    </w:p>
    <w:p w14:paraId="5B72190A">
      <w:pPr>
        <w:widowControl/>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中小企业声明函（服务）</w:t>
      </w:r>
    </w:p>
    <w:p w14:paraId="142CFCA0">
      <w:pPr>
        <w:pStyle w:val="36"/>
        <w:rPr>
          <w:rFonts w:hint="eastAsia" w:ascii="仿宋" w:hAnsi="仿宋" w:eastAsia="仿宋" w:cs="仿宋"/>
          <w:color w:val="auto"/>
          <w:highlight w:val="none"/>
        </w:rPr>
      </w:pPr>
    </w:p>
    <w:p w14:paraId="18435609">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本公司郑重声明，根据《政府采购促进中小企业发展管理办法》（财库 </w:t>
      </w:r>
    </w:p>
    <w:p w14:paraId="538972F4">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﹝2020﹞46号）的规定，本公司参加</w:t>
      </w:r>
      <w:r>
        <w:rPr>
          <w:rFonts w:hint="eastAsia" w:ascii="仿宋" w:hAnsi="仿宋" w:eastAsia="仿宋" w:cs="仿宋"/>
          <w:color w:val="auto"/>
          <w:sz w:val="24"/>
          <w:szCs w:val="24"/>
          <w:highlight w:val="none"/>
          <w:u w:val="single"/>
          <w:lang w:eastAsia="zh-CN"/>
        </w:rPr>
        <w:t>中共南京市雨花台区委党校</w:t>
      </w:r>
      <w:r>
        <w:rPr>
          <w:rFonts w:hint="eastAsia" w:ascii="仿宋" w:hAnsi="仿宋" w:eastAsia="仿宋" w:cs="仿宋"/>
          <w:color w:val="auto"/>
          <w:kern w:val="0"/>
          <w:sz w:val="24"/>
          <w:szCs w:val="24"/>
          <w:highlight w:val="none"/>
        </w:rPr>
        <w:t>的</w:t>
      </w:r>
      <w:r>
        <w:rPr>
          <w:rFonts w:hint="eastAsia" w:ascii="仿宋" w:hAnsi="仿宋" w:eastAsia="仿宋" w:cs="仿宋"/>
          <w:bCs/>
          <w:color w:val="auto"/>
          <w:sz w:val="24"/>
          <w:szCs w:val="24"/>
          <w:highlight w:val="none"/>
          <w:u w:val="single"/>
          <w:lang w:val="zh-CN"/>
        </w:rPr>
        <w:t>中共南京市雨花台区委党校客房物资及日常用品采购项目</w:t>
      </w:r>
      <w:r>
        <w:rPr>
          <w:rFonts w:hint="eastAsia" w:ascii="仿宋" w:hAnsi="仿宋" w:eastAsia="仿宋" w:cs="仿宋"/>
          <w:color w:val="auto"/>
          <w:kern w:val="0"/>
          <w:sz w:val="24"/>
          <w:szCs w:val="24"/>
          <w:highlight w:val="none"/>
        </w:rPr>
        <w:t>采购活动，</w:t>
      </w:r>
      <w:r>
        <w:rPr>
          <w:rFonts w:hint="eastAsia" w:ascii="仿宋" w:hAnsi="仿宋" w:eastAsia="仿宋" w:cs="仿宋"/>
          <w:color w:val="auto"/>
          <w:sz w:val="24"/>
          <w:szCs w:val="24"/>
          <w:highlight w:val="none"/>
        </w:rPr>
        <w:t>服务全部由符合政策要求的中小企业承接。</w:t>
      </w:r>
      <w:r>
        <w:rPr>
          <w:rFonts w:hint="eastAsia" w:ascii="仿宋" w:hAnsi="仿宋" w:eastAsia="仿宋" w:cs="仿宋"/>
          <w:color w:val="auto"/>
          <w:kern w:val="0"/>
          <w:sz w:val="24"/>
          <w:szCs w:val="24"/>
          <w:highlight w:val="none"/>
        </w:rPr>
        <w:t xml:space="preserve">相关企业的具体情况如下： </w:t>
      </w:r>
    </w:p>
    <w:p w14:paraId="5D1A474A">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lang w:val="zh-CN"/>
        </w:rPr>
        <w:t>中共南京市雨花台区委党校客房物资及日常用品采购项目</w:t>
      </w:r>
      <w:r>
        <w:rPr>
          <w:rFonts w:hint="eastAsia" w:ascii="仿宋" w:hAnsi="仿宋" w:eastAsia="仿宋" w:cs="仿宋"/>
          <w:color w:val="auto"/>
          <w:kern w:val="0"/>
          <w:sz w:val="24"/>
          <w:szCs w:val="24"/>
          <w:highlight w:val="none"/>
        </w:rPr>
        <w:t>，属于</w:t>
      </w:r>
      <w:r>
        <w:rPr>
          <w:rFonts w:hint="eastAsia" w:ascii="仿宋" w:hAnsi="仿宋" w:eastAsia="仿宋" w:cs="仿宋"/>
          <w:color w:val="auto"/>
          <w:sz w:val="24"/>
          <w:szCs w:val="24"/>
          <w:highlight w:val="none"/>
          <w:u w:val="single"/>
          <w:lang w:eastAsia="zh-CN"/>
        </w:rPr>
        <w:t>批发服务</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承接企业</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i/>
          <w:iCs/>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i/>
          <w:iCs/>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 xml:space="preserve">； </w:t>
      </w:r>
    </w:p>
    <w:p w14:paraId="0F787986">
      <w:pPr>
        <w:widowControl/>
        <w:spacing w:line="360" w:lineRule="auto"/>
        <w:ind w:firstLine="480" w:firstLineChars="200"/>
        <w:jc w:val="left"/>
        <w:rPr>
          <w:rFonts w:hint="eastAsia" w:ascii="仿宋" w:hAnsi="仿宋" w:eastAsia="仿宋" w:cs="仿宋"/>
          <w:color w:val="auto"/>
          <w:kern w:val="0"/>
          <w:sz w:val="24"/>
          <w:szCs w:val="24"/>
          <w:highlight w:val="none"/>
        </w:rPr>
      </w:pPr>
    </w:p>
    <w:p w14:paraId="382FE646">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以上企业，不属于大企业的分支机构，不存在控股股东为大企业的情形，也不存在与大企业的负责人为同一人的情形。 </w:t>
      </w:r>
    </w:p>
    <w:p w14:paraId="212C9227">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本企业对上述声明内容的真实性负责。如有虚假，将依法承担相应责任。 </w:t>
      </w:r>
    </w:p>
    <w:p w14:paraId="68AC91E5">
      <w:pPr>
        <w:spacing w:line="360" w:lineRule="auto"/>
        <w:jc w:val="right"/>
        <w:rPr>
          <w:rFonts w:hint="eastAsia" w:ascii="仿宋" w:hAnsi="仿宋" w:eastAsia="仿宋" w:cs="仿宋"/>
          <w:kern w:val="0"/>
          <w:sz w:val="24"/>
          <w:highlight w:val="none"/>
          <w:lang w:val="zh-CN"/>
        </w:rPr>
      </w:pPr>
      <w:r>
        <w:rPr>
          <w:rFonts w:hint="eastAsia" w:ascii="仿宋" w:hAnsi="仿宋" w:eastAsia="仿宋" w:cs="仿宋"/>
          <w:color w:val="auto"/>
          <w:kern w:val="0"/>
          <w:sz w:val="24"/>
          <w:szCs w:val="24"/>
          <w:highlight w:val="none"/>
        </w:rPr>
        <w:t>企业名称</w:t>
      </w:r>
      <w:r>
        <w:rPr>
          <w:rFonts w:hint="eastAsia" w:ascii="仿宋" w:hAnsi="仿宋" w:eastAsia="仿宋" w:cs="仿宋"/>
          <w:color w:val="auto"/>
          <w:kern w:val="0"/>
          <w:sz w:val="24"/>
          <w:szCs w:val="24"/>
          <w:highlight w:val="none"/>
          <w:lang w:eastAsia="zh-CN"/>
        </w:rPr>
        <w:t>：</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p>
    <w:p w14:paraId="4F8AB2E5">
      <w:pPr>
        <w:widowControl/>
        <w:spacing w:line="360" w:lineRule="auto"/>
        <w:ind w:firstLine="5520" w:firstLineChars="23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 xml:space="preserve"> 日 期</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 xml:space="preserve">  年  月  日</w:t>
      </w:r>
    </w:p>
    <w:p w14:paraId="5BC475DB">
      <w:pPr>
        <w:widowControl/>
        <w:spacing w:line="360" w:lineRule="auto"/>
        <w:ind w:firstLine="480" w:firstLineChars="200"/>
        <w:jc w:val="left"/>
        <w:rPr>
          <w:rFonts w:hint="eastAsia" w:ascii="仿宋" w:hAnsi="仿宋" w:eastAsia="仿宋" w:cs="仿宋"/>
          <w:color w:val="auto"/>
          <w:sz w:val="24"/>
          <w:highlight w:val="none"/>
        </w:rPr>
      </w:pPr>
    </w:p>
    <w:p w14:paraId="25B79EEA">
      <w:pPr>
        <w:widowControl/>
        <w:spacing w:line="360" w:lineRule="auto"/>
        <w:ind w:firstLine="480" w:firstLineChars="200"/>
        <w:jc w:val="left"/>
        <w:rPr>
          <w:rFonts w:hint="eastAsia" w:ascii="仿宋" w:hAnsi="仿宋" w:eastAsia="仿宋" w:cs="仿宋"/>
          <w:color w:val="auto"/>
          <w:sz w:val="24"/>
          <w:highlight w:val="none"/>
        </w:rPr>
      </w:pPr>
    </w:p>
    <w:p w14:paraId="42126299">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注：1、</w:t>
      </w:r>
      <w:r>
        <w:rPr>
          <w:rFonts w:hint="eastAsia" w:ascii="仿宋" w:hAnsi="仿宋" w:eastAsia="仿宋" w:cs="仿宋"/>
          <w:color w:val="auto"/>
          <w:kern w:val="0"/>
          <w:sz w:val="24"/>
          <w:szCs w:val="24"/>
          <w:highlight w:val="none"/>
        </w:rPr>
        <w:t>从业人员、营业收入、资产总额填报上一年度数据，无上一年度数据的新成立企业可不填报。</w:t>
      </w:r>
    </w:p>
    <w:p w14:paraId="69AFD036">
      <w:pPr>
        <w:widowControl/>
        <w:spacing w:line="360" w:lineRule="auto"/>
        <w:ind w:firstLine="480" w:firstLineChars="200"/>
        <w:jc w:val="left"/>
        <w:rPr>
          <w:rFonts w:hint="eastAsia" w:ascii="仿宋" w:hAnsi="仿宋" w:eastAsia="仿宋" w:cs="仿宋"/>
          <w:sz w:val="24"/>
          <w:highlight w:val="none"/>
        </w:rPr>
      </w:pPr>
    </w:p>
    <w:p w14:paraId="599638A1">
      <w:pPr>
        <w:widowControl/>
        <w:spacing w:line="360" w:lineRule="auto"/>
        <w:ind w:firstLine="480" w:firstLineChars="200"/>
        <w:jc w:val="left"/>
        <w:rPr>
          <w:rFonts w:hint="eastAsia" w:ascii="仿宋" w:hAnsi="仿宋" w:eastAsia="仿宋" w:cs="仿宋"/>
          <w:sz w:val="24"/>
          <w:highlight w:val="none"/>
        </w:rPr>
      </w:pPr>
    </w:p>
    <w:p w14:paraId="2A9C6CA6">
      <w:pPr>
        <w:spacing w:line="360" w:lineRule="auto"/>
        <w:rPr>
          <w:rFonts w:hint="eastAsia" w:ascii="仿宋" w:hAnsi="仿宋" w:eastAsia="仿宋" w:cs="仿宋"/>
          <w:sz w:val="24"/>
          <w:highlight w:val="none"/>
        </w:rPr>
      </w:pPr>
    </w:p>
    <w:p w14:paraId="48871A56">
      <w:pPr>
        <w:spacing w:line="360" w:lineRule="auto"/>
        <w:rPr>
          <w:rFonts w:hint="eastAsia" w:ascii="仿宋" w:hAnsi="仿宋" w:eastAsia="仿宋" w:cs="仿宋"/>
          <w:sz w:val="24"/>
          <w:highlight w:val="none"/>
        </w:rPr>
      </w:pPr>
    </w:p>
    <w:p w14:paraId="06F755AA">
      <w:pPr>
        <w:spacing w:line="360" w:lineRule="auto"/>
        <w:rPr>
          <w:rFonts w:hint="eastAsia" w:ascii="仿宋" w:hAnsi="仿宋" w:eastAsia="仿宋" w:cs="仿宋"/>
          <w:b/>
          <w:bCs/>
          <w:sz w:val="24"/>
          <w:highlight w:val="none"/>
        </w:rPr>
      </w:pPr>
      <w:bookmarkStart w:id="137" w:name="_Toc10884"/>
      <w:bookmarkStart w:id="138" w:name="_Toc15614"/>
      <w:r>
        <w:rPr>
          <w:rFonts w:hint="eastAsia" w:ascii="仿宋" w:hAnsi="仿宋" w:eastAsia="仿宋" w:cs="仿宋"/>
          <w:b/>
          <w:bCs/>
          <w:sz w:val="24"/>
          <w:highlight w:val="none"/>
        </w:rPr>
        <w:br w:type="page"/>
      </w:r>
      <w:r>
        <w:rPr>
          <w:rFonts w:hint="eastAsia" w:ascii="仿宋" w:hAnsi="仿宋" w:eastAsia="仿宋" w:cs="仿宋"/>
          <w:b/>
          <w:bCs/>
          <w:sz w:val="24"/>
          <w:highlight w:val="none"/>
        </w:rPr>
        <w:t>2、残疾人福利性单位声明函</w:t>
      </w:r>
    </w:p>
    <w:p w14:paraId="5EDE280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5AE8E8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本单位对上述声明的真实性负责。如有虚假，将依法承担相应责任。 </w:t>
      </w:r>
    </w:p>
    <w:p w14:paraId="6093FE9B">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单位名称（</w:t>
      </w:r>
      <w:r>
        <w:rPr>
          <w:rFonts w:hint="eastAsia" w:ascii="仿宋" w:hAnsi="仿宋" w:eastAsia="仿宋" w:cs="仿宋"/>
          <w:sz w:val="24"/>
          <w:szCs w:val="24"/>
          <w:highlight w:val="none"/>
        </w:rPr>
        <w:t>公</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 xml:space="preserve">）： </w:t>
      </w:r>
    </w:p>
    <w:p w14:paraId="114EB660">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429820D6">
      <w:pPr>
        <w:spacing w:line="360" w:lineRule="auto"/>
        <w:rPr>
          <w:rFonts w:hint="eastAsia" w:ascii="仿宋" w:hAnsi="仿宋" w:eastAsia="仿宋" w:cs="仿宋"/>
          <w:b/>
          <w:bCs/>
          <w:sz w:val="24"/>
          <w:highlight w:val="none"/>
        </w:rPr>
      </w:pPr>
    </w:p>
    <w:p w14:paraId="7765CDB6">
      <w:pPr>
        <w:spacing w:line="360" w:lineRule="auto"/>
        <w:rPr>
          <w:rFonts w:hint="eastAsia" w:ascii="仿宋" w:hAnsi="仿宋" w:eastAsia="仿宋" w:cs="仿宋"/>
          <w:b/>
          <w:bCs/>
          <w:sz w:val="24"/>
          <w:highlight w:val="none"/>
        </w:rPr>
      </w:pPr>
    </w:p>
    <w:p w14:paraId="36F0AFCD">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3、属于监狱企业的证明文件</w:t>
      </w:r>
    </w:p>
    <w:p w14:paraId="67704E18">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（提供由省级以上监狱管理局、戒毒管理局(含新疆生产建设兵团)出具的属于监狱企业的证明文件）</w:t>
      </w:r>
    </w:p>
    <w:p w14:paraId="173F9DC8">
      <w:pPr>
        <w:spacing w:line="360" w:lineRule="auto"/>
        <w:ind w:firstLine="480" w:firstLineChars="200"/>
        <w:jc w:val="center"/>
        <w:rPr>
          <w:rFonts w:hint="eastAsia" w:ascii="仿宋" w:hAnsi="仿宋" w:eastAsia="仿宋" w:cs="仿宋"/>
          <w:sz w:val="24"/>
          <w:highlight w:val="none"/>
        </w:rPr>
      </w:pPr>
    </w:p>
    <w:p w14:paraId="123F8F29">
      <w:pPr>
        <w:spacing w:line="360" w:lineRule="auto"/>
        <w:ind w:firstLine="480" w:firstLineChars="200"/>
        <w:jc w:val="center"/>
        <w:rPr>
          <w:rFonts w:hint="eastAsia" w:ascii="仿宋" w:hAnsi="仿宋" w:eastAsia="仿宋" w:cs="仿宋"/>
          <w:sz w:val="24"/>
          <w:highlight w:val="none"/>
        </w:rPr>
      </w:pPr>
    </w:p>
    <w:p w14:paraId="4A3996C4">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4、节能产品认证证书</w:t>
      </w:r>
    </w:p>
    <w:p w14:paraId="6259BE7D">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（提供国家确定的认证机构出具的、处于有效期之内的产品认证证书） </w:t>
      </w:r>
    </w:p>
    <w:p w14:paraId="086C666A">
      <w:pPr>
        <w:spacing w:line="360" w:lineRule="auto"/>
        <w:ind w:firstLine="480" w:firstLineChars="200"/>
        <w:jc w:val="left"/>
        <w:rPr>
          <w:rFonts w:hint="eastAsia" w:ascii="仿宋" w:hAnsi="仿宋" w:eastAsia="仿宋" w:cs="仿宋"/>
          <w:sz w:val="24"/>
          <w:highlight w:val="none"/>
        </w:rPr>
      </w:pPr>
    </w:p>
    <w:p w14:paraId="6ED73EC6">
      <w:pPr>
        <w:spacing w:line="360" w:lineRule="auto"/>
        <w:ind w:firstLine="480" w:firstLineChars="200"/>
        <w:jc w:val="left"/>
        <w:rPr>
          <w:rFonts w:hint="eastAsia" w:ascii="仿宋" w:hAnsi="仿宋" w:eastAsia="仿宋" w:cs="仿宋"/>
          <w:sz w:val="24"/>
          <w:highlight w:val="none"/>
        </w:rPr>
      </w:pPr>
    </w:p>
    <w:p w14:paraId="365982BA">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5、环境标志产品认证证书</w:t>
      </w:r>
    </w:p>
    <w:p w14:paraId="77C7203A">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（提供国家确定的认证机构出具的、处于有效期之内的产品认证证书）</w:t>
      </w:r>
    </w:p>
    <w:p w14:paraId="5F28BDEF">
      <w:pPr>
        <w:spacing w:line="360" w:lineRule="auto"/>
        <w:ind w:firstLine="480" w:firstLineChars="200"/>
        <w:jc w:val="center"/>
        <w:rPr>
          <w:rFonts w:hint="eastAsia" w:ascii="仿宋" w:hAnsi="仿宋" w:eastAsia="仿宋" w:cs="仿宋"/>
          <w:sz w:val="24"/>
          <w:highlight w:val="none"/>
        </w:rPr>
      </w:pPr>
    </w:p>
    <w:p w14:paraId="0F9FE781">
      <w:pPr>
        <w:spacing w:line="360" w:lineRule="auto"/>
        <w:ind w:firstLine="480" w:firstLineChars="200"/>
        <w:jc w:val="center"/>
        <w:rPr>
          <w:rFonts w:hint="eastAsia" w:ascii="仿宋" w:hAnsi="仿宋" w:eastAsia="仿宋" w:cs="仿宋"/>
          <w:sz w:val="24"/>
          <w:highlight w:val="none"/>
        </w:rPr>
      </w:pPr>
    </w:p>
    <w:p w14:paraId="59A87F71">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6、进口产品转让技术、消化吸收再创新方案</w:t>
      </w:r>
    </w:p>
    <w:p w14:paraId="49B7B91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（对于允许进口产品参加的项目）</w:t>
      </w:r>
    </w:p>
    <w:p w14:paraId="757F1A3D">
      <w:pPr>
        <w:pStyle w:val="6"/>
        <w:keepLines w:val="0"/>
        <w:tabs>
          <w:tab w:val="left" w:pos="903"/>
          <w:tab w:val="left" w:pos="1440"/>
          <w:tab w:val="left" w:pos="5670"/>
        </w:tabs>
        <w:spacing w:before="0" w:after="0"/>
        <w:rPr>
          <w:rFonts w:hint="eastAsia" w:ascii="仿宋" w:hAnsi="仿宋" w:eastAsia="仿宋" w:cs="仿宋"/>
          <w:sz w:val="24"/>
          <w:szCs w:val="24"/>
          <w:highlight w:val="none"/>
        </w:rPr>
      </w:pPr>
      <w:r>
        <w:rPr>
          <w:rFonts w:hint="eastAsia" w:ascii="仿宋" w:hAnsi="仿宋" w:eastAsia="仿宋" w:cs="仿宋"/>
          <w:highlight w:val="none"/>
        </w:rPr>
        <w:br w:type="page"/>
      </w:r>
      <w:bookmarkStart w:id="139" w:name="_Toc19788"/>
      <w:bookmarkStart w:id="140" w:name="_Toc17942"/>
      <w:r>
        <w:rPr>
          <w:rFonts w:hint="eastAsia" w:ascii="仿宋" w:hAnsi="仿宋" w:eastAsia="仿宋" w:cs="仿宋"/>
          <w:sz w:val="24"/>
          <w:szCs w:val="24"/>
          <w:highlight w:val="none"/>
        </w:rPr>
        <w:t>附件二、无重大违法记录声明格式</w:t>
      </w:r>
      <w:bookmarkEnd w:id="137"/>
      <w:bookmarkEnd w:id="138"/>
      <w:bookmarkEnd w:id="139"/>
      <w:bookmarkEnd w:id="140"/>
    </w:p>
    <w:p w14:paraId="58AB8A8A">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无重大违法记录声明</w:t>
      </w:r>
    </w:p>
    <w:p w14:paraId="1C4E3D0C">
      <w:pPr>
        <w:spacing w:line="360" w:lineRule="auto"/>
        <w:rPr>
          <w:rFonts w:hint="eastAsia" w:ascii="仿宋" w:hAnsi="仿宋" w:eastAsia="仿宋" w:cs="仿宋"/>
          <w:sz w:val="24"/>
          <w:highlight w:val="none"/>
        </w:rPr>
      </w:pPr>
      <w:r>
        <w:rPr>
          <w:rFonts w:hint="eastAsia" w:ascii="仿宋" w:hAnsi="仿宋" w:eastAsia="仿宋" w:cs="仿宋"/>
          <w:b/>
          <w:sz w:val="24"/>
          <w:szCs w:val="21"/>
          <w:highlight w:val="none"/>
          <w:lang w:val="zh-CN"/>
        </w:rPr>
        <w:t>中共南京市雨花台区委党校</w:t>
      </w:r>
      <w:r>
        <w:rPr>
          <w:rFonts w:hint="eastAsia" w:ascii="仿宋" w:hAnsi="仿宋" w:eastAsia="仿宋" w:cs="仿宋"/>
          <w:sz w:val="24"/>
          <w:highlight w:val="none"/>
        </w:rPr>
        <w:t>：</w:t>
      </w:r>
    </w:p>
    <w:p w14:paraId="0BFE897B">
      <w:pPr>
        <w:spacing w:line="360" w:lineRule="auto"/>
        <w:rPr>
          <w:rFonts w:hint="eastAsia" w:ascii="仿宋" w:hAnsi="仿宋" w:eastAsia="仿宋" w:cs="仿宋"/>
          <w:sz w:val="24"/>
          <w:highlight w:val="none"/>
        </w:rPr>
      </w:pPr>
      <w:r>
        <w:rPr>
          <w:rFonts w:hint="eastAsia" w:ascii="仿宋" w:hAnsi="仿宋" w:eastAsia="仿宋" w:cs="仿宋"/>
          <w:sz w:val="24"/>
          <w:highlight w:val="none"/>
        </w:rPr>
        <w:t>我单位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rPr>
        <w:t>（供应商名称）</w:t>
      </w:r>
      <w:r>
        <w:rPr>
          <w:rFonts w:hint="eastAsia" w:ascii="仿宋" w:hAnsi="仿宋" w:eastAsia="仿宋" w:cs="仿宋"/>
          <w:sz w:val="24"/>
          <w:highlight w:val="none"/>
        </w:rPr>
        <w:t>郑重声明：</w:t>
      </w:r>
    </w:p>
    <w:p w14:paraId="438BC0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参加政府采购活动前3年内在经营活动中</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rPr>
        <w:t>（</w:t>
      </w:r>
      <w:r>
        <w:rPr>
          <w:rFonts w:hint="eastAsia" w:ascii="仿宋" w:hAnsi="仿宋" w:eastAsia="仿宋" w:cs="仿宋"/>
          <w:sz w:val="24"/>
          <w:highlight w:val="none"/>
        </w:rPr>
        <w:t>在下划线上如实填写：</w:t>
      </w:r>
      <w:r>
        <w:rPr>
          <w:rFonts w:hint="eastAsia" w:ascii="仿宋" w:hAnsi="仿宋" w:eastAsia="仿宋" w:cs="仿宋"/>
          <w:b/>
          <w:bCs/>
          <w:sz w:val="24"/>
          <w:highlight w:val="none"/>
        </w:rPr>
        <w:t>有或没有</w:t>
      </w:r>
      <w:r>
        <w:rPr>
          <w:rFonts w:hint="eastAsia" w:ascii="仿宋" w:hAnsi="仿宋" w:eastAsia="仿宋" w:cs="仿宋"/>
          <w:sz w:val="24"/>
          <w:highlight w:val="none"/>
        </w:rPr>
        <w:t>）重大违法记录。</w:t>
      </w:r>
    </w:p>
    <w:p w14:paraId="3E9BB30B">
      <w:pPr>
        <w:spacing w:line="360" w:lineRule="auto"/>
        <w:ind w:firstLine="484" w:firstLineChars="202"/>
        <w:rPr>
          <w:rFonts w:hint="eastAsia" w:ascii="仿宋" w:hAnsi="仿宋" w:eastAsia="仿宋" w:cs="仿宋"/>
          <w:sz w:val="24"/>
          <w:highlight w:val="none"/>
        </w:rPr>
      </w:pPr>
      <w:r>
        <w:rPr>
          <w:rFonts w:hint="eastAsia" w:ascii="仿宋" w:hAnsi="仿宋" w:eastAsia="仿宋" w:cs="仿宋"/>
          <w:sz w:val="24"/>
          <w:highlight w:val="none"/>
        </w:rPr>
        <w:t>（说明：政府采购法第二十二条第一款第五项所称重大违法记录，是指供应商因违法经营受到刑事处罚或者责令停产停业、吊销许可证或者执照、较大数额罚款等行政处罚。）</w:t>
      </w:r>
    </w:p>
    <w:p w14:paraId="42A5852D">
      <w:pPr>
        <w:spacing w:line="360" w:lineRule="auto"/>
        <w:rPr>
          <w:rFonts w:hint="eastAsia" w:ascii="仿宋" w:hAnsi="仿宋" w:eastAsia="仿宋" w:cs="仿宋"/>
          <w:sz w:val="24"/>
          <w:highlight w:val="none"/>
        </w:rPr>
      </w:pPr>
    </w:p>
    <w:p w14:paraId="40B602FE">
      <w:pPr>
        <w:spacing w:line="360" w:lineRule="auto"/>
        <w:jc w:val="right"/>
        <w:rPr>
          <w:rFonts w:hint="eastAsia" w:ascii="仿宋" w:hAnsi="仿宋" w:eastAsia="仿宋" w:cs="仿宋"/>
          <w:sz w:val="24"/>
          <w:highlight w:val="none"/>
        </w:rPr>
      </w:pPr>
    </w:p>
    <w:p w14:paraId="36250F01">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声明人（公章）：</w:t>
      </w:r>
    </w:p>
    <w:p w14:paraId="626C9580">
      <w:pPr>
        <w:spacing w:line="360" w:lineRule="auto"/>
        <w:jc w:val="right"/>
        <w:rPr>
          <w:rFonts w:hint="eastAsia" w:ascii="仿宋" w:hAnsi="仿宋" w:eastAsia="仿宋" w:cs="仿宋"/>
          <w:b/>
          <w:bCs/>
          <w:sz w:val="24"/>
          <w:highlight w:val="none"/>
        </w:rPr>
      </w:pPr>
      <w:r>
        <w:rPr>
          <w:rFonts w:hint="eastAsia" w:ascii="仿宋" w:hAnsi="仿宋" w:eastAsia="仿宋" w:cs="仿宋"/>
          <w:sz w:val="24"/>
          <w:highlight w:val="none"/>
        </w:rPr>
        <w:t>日期：   年   月   日</w:t>
      </w:r>
    </w:p>
    <w:p w14:paraId="7E6EC90E">
      <w:pPr>
        <w:pStyle w:val="6"/>
        <w:keepNext w:val="0"/>
        <w:keepLines w:val="0"/>
        <w:tabs>
          <w:tab w:val="left" w:pos="1440"/>
          <w:tab w:val="left" w:pos="5670"/>
        </w:tabs>
        <w:autoSpaceDE w:val="0"/>
        <w:autoSpaceDN w:val="0"/>
        <w:spacing w:before="0" w:after="0" w:line="360" w:lineRule="auto"/>
        <w:jc w:val="left"/>
        <w:rPr>
          <w:rFonts w:hint="eastAsia" w:ascii="仿宋" w:hAnsi="仿宋" w:eastAsia="仿宋" w:cs="仿宋"/>
          <w:sz w:val="24"/>
          <w:szCs w:val="24"/>
          <w:highlight w:val="none"/>
        </w:rPr>
      </w:pPr>
      <w:r>
        <w:rPr>
          <w:rFonts w:hint="eastAsia" w:ascii="仿宋" w:hAnsi="仿宋" w:eastAsia="仿宋" w:cs="仿宋"/>
          <w:highlight w:val="none"/>
        </w:rPr>
        <w:br w:type="page"/>
      </w:r>
      <w:bookmarkStart w:id="141" w:name="_Toc14565"/>
      <w:bookmarkStart w:id="142" w:name="_Toc16688"/>
      <w:bookmarkStart w:id="143" w:name="_Toc28556"/>
      <w:bookmarkStart w:id="144" w:name="_Toc16637"/>
      <w:bookmarkStart w:id="145" w:name="_Toc11716"/>
      <w:r>
        <w:rPr>
          <w:rFonts w:hint="eastAsia" w:ascii="仿宋" w:hAnsi="仿宋" w:eastAsia="仿宋" w:cs="仿宋"/>
          <w:sz w:val="24"/>
          <w:szCs w:val="24"/>
          <w:highlight w:val="none"/>
        </w:rPr>
        <w:t>附件三、具备履行合同所必需的设备和专业技术能力的声明格式</w:t>
      </w:r>
      <w:bookmarkEnd w:id="141"/>
      <w:bookmarkEnd w:id="142"/>
      <w:bookmarkEnd w:id="143"/>
    </w:p>
    <w:p w14:paraId="741488F0">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具备履行合同所必需的设备和专业技术能力的声明格式</w:t>
      </w:r>
    </w:p>
    <w:p w14:paraId="4634F353">
      <w:pPr>
        <w:spacing w:line="360" w:lineRule="auto"/>
        <w:rPr>
          <w:rFonts w:hint="eastAsia" w:ascii="仿宋" w:hAnsi="仿宋" w:eastAsia="仿宋" w:cs="仿宋"/>
          <w:b/>
          <w:sz w:val="24"/>
          <w:szCs w:val="21"/>
          <w:highlight w:val="none"/>
          <w:lang w:val="zh-CN"/>
        </w:rPr>
      </w:pPr>
      <w:r>
        <w:rPr>
          <w:rFonts w:hint="eastAsia" w:ascii="仿宋" w:hAnsi="仿宋" w:eastAsia="仿宋" w:cs="仿宋"/>
          <w:b/>
          <w:sz w:val="24"/>
          <w:szCs w:val="21"/>
          <w:highlight w:val="none"/>
          <w:lang w:val="zh-CN"/>
        </w:rPr>
        <w:t>中共南京市雨花台区委党校：</w:t>
      </w:r>
    </w:p>
    <w:p w14:paraId="49E13FB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rPr>
        <w:t>（供应商名称）</w:t>
      </w:r>
      <w:r>
        <w:rPr>
          <w:rFonts w:hint="eastAsia" w:ascii="仿宋" w:hAnsi="仿宋" w:eastAsia="仿宋" w:cs="仿宋"/>
          <w:sz w:val="24"/>
          <w:highlight w:val="none"/>
        </w:rPr>
        <w:t>郑重声明：我公司具备履行本项采购合同所必需的设备和专业技术能力，为履行本项采购合同我单位具备如下主要设备和主要专业技术能力：</w:t>
      </w:r>
    </w:p>
    <w:p w14:paraId="403D84D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主要设备有：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若有 )</w:t>
      </w:r>
    </w:p>
    <w:p w14:paraId="71413AB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主要专业技术能力有：</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若有 )</w:t>
      </w:r>
    </w:p>
    <w:p w14:paraId="321A8806">
      <w:pPr>
        <w:spacing w:line="360" w:lineRule="auto"/>
        <w:rPr>
          <w:rFonts w:hint="eastAsia" w:ascii="仿宋" w:hAnsi="仿宋" w:eastAsia="仿宋" w:cs="仿宋"/>
          <w:highlight w:val="none"/>
        </w:rPr>
      </w:pPr>
    </w:p>
    <w:p w14:paraId="1E9D6146">
      <w:pPr>
        <w:spacing w:line="360" w:lineRule="auto"/>
        <w:jc w:val="right"/>
        <w:rPr>
          <w:rFonts w:hint="eastAsia" w:ascii="仿宋" w:hAnsi="仿宋" w:eastAsia="仿宋" w:cs="仿宋"/>
          <w:highlight w:val="none"/>
        </w:rPr>
      </w:pPr>
    </w:p>
    <w:p w14:paraId="3C8B3928">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声明人：（公章）</w:t>
      </w:r>
    </w:p>
    <w:p w14:paraId="3D15C437">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2E5A6520">
      <w:pPr>
        <w:spacing w:line="360" w:lineRule="auto"/>
        <w:rPr>
          <w:rFonts w:hint="eastAsia" w:ascii="仿宋" w:hAnsi="仿宋" w:eastAsia="仿宋" w:cs="仿宋"/>
          <w:highlight w:val="none"/>
        </w:rPr>
      </w:pPr>
    </w:p>
    <w:p w14:paraId="6EDC2483">
      <w:pPr>
        <w:rPr>
          <w:rFonts w:hint="eastAsia" w:ascii="仿宋" w:hAnsi="仿宋" w:eastAsia="仿宋" w:cs="仿宋"/>
          <w:kern w:val="0"/>
          <w:sz w:val="24"/>
          <w:szCs w:val="28"/>
          <w:highlight w:val="none"/>
          <w:lang w:val="zh-CN"/>
        </w:rPr>
      </w:pPr>
      <w:r>
        <w:rPr>
          <w:rFonts w:hint="eastAsia" w:ascii="仿宋" w:hAnsi="仿宋" w:eastAsia="仿宋" w:cs="仿宋"/>
          <w:kern w:val="0"/>
          <w:sz w:val="24"/>
          <w:szCs w:val="28"/>
          <w:highlight w:val="none"/>
          <w:lang w:val="zh-CN"/>
        </w:rPr>
        <w:br w:type="page"/>
      </w:r>
    </w:p>
    <w:p w14:paraId="010E74A6">
      <w:pPr>
        <w:pStyle w:val="6"/>
        <w:tabs>
          <w:tab w:val="left" w:pos="903"/>
          <w:tab w:val="left" w:pos="1440"/>
          <w:tab w:val="left" w:pos="5670"/>
        </w:tabs>
        <w:spacing w:before="0" w:after="0" w:line="360" w:lineRule="auto"/>
        <w:rPr>
          <w:rFonts w:hint="eastAsia" w:ascii="仿宋" w:hAnsi="仿宋" w:eastAsia="仿宋" w:cs="仿宋"/>
          <w:kern w:val="0"/>
          <w:sz w:val="24"/>
          <w:szCs w:val="28"/>
          <w:highlight w:val="none"/>
          <w:lang w:val="zh-CN"/>
        </w:rPr>
      </w:pPr>
      <w:bookmarkStart w:id="146" w:name="_Toc26079"/>
      <w:r>
        <w:rPr>
          <w:rFonts w:hint="eastAsia" w:ascii="仿宋" w:hAnsi="仿宋" w:eastAsia="仿宋" w:cs="仿宋"/>
          <w:kern w:val="0"/>
          <w:sz w:val="24"/>
          <w:szCs w:val="28"/>
          <w:highlight w:val="none"/>
          <w:lang w:val="zh-CN"/>
        </w:rPr>
        <w:t>附件</w:t>
      </w:r>
      <w:r>
        <w:rPr>
          <w:rFonts w:hint="eastAsia" w:ascii="仿宋" w:hAnsi="仿宋" w:eastAsia="仿宋" w:cs="仿宋"/>
          <w:kern w:val="0"/>
          <w:sz w:val="24"/>
          <w:szCs w:val="28"/>
          <w:highlight w:val="none"/>
        </w:rPr>
        <w:t>四</w:t>
      </w:r>
      <w:r>
        <w:rPr>
          <w:rFonts w:hint="eastAsia" w:ascii="仿宋" w:hAnsi="仿宋" w:eastAsia="仿宋" w:cs="仿宋"/>
          <w:kern w:val="0"/>
          <w:sz w:val="24"/>
          <w:szCs w:val="28"/>
          <w:highlight w:val="none"/>
          <w:lang w:val="zh-CN"/>
        </w:rPr>
        <w:t>、</w:t>
      </w:r>
      <w:r>
        <w:rPr>
          <w:rFonts w:hint="eastAsia" w:ascii="仿宋" w:hAnsi="仿宋" w:eastAsia="仿宋" w:cs="仿宋"/>
          <w:kern w:val="0"/>
          <w:sz w:val="24"/>
          <w:szCs w:val="28"/>
          <w:highlight w:val="none"/>
        </w:rPr>
        <w:t>南京市政府采购供应商信用记录表暨信用承诺书</w:t>
      </w:r>
      <w:bookmarkEnd w:id="144"/>
      <w:bookmarkEnd w:id="145"/>
      <w:bookmarkEnd w:id="146"/>
    </w:p>
    <w:p w14:paraId="5C9ACBBA">
      <w:pPr>
        <w:pStyle w:val="36"/>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南京市政府采购供应商信用记录表暨信用承诺书</w:t>
      </w:r>
    </w:p>
    <w:p w14:paraId="0759CC10">
      <w:pPr>
        <w:spacing w:line="360" w:lineRule="auto"/>
        <w:jc w:val="center"/>
        <w:rPr>
          <w:rFonts w:hint="eastAsia" w:ascii="仿宋" w:hAnsi="仿宋" w:eastAsia="仿宋" w:cs="仿宋"/>
          <w:sz w:val="20"/>
          <w:highlight w:val="none"/>
        </w:rPr>
      </w:pPr>
      <w:r>
        <w:rPr>
          <w:rFonts w:hint="eastAsia" w:ascii="仿宋" w:hAnsi="仿宋" w:eastAsia="仿宋" w:cs="仿宋"/>
          <w:szCs w:val="21"/>
          <w:highlight w:val="none"/>
        </w:rPr>
        <w:t>（仅为示范格式，直接填写无效，需至“南京政府采购供应商诚信档案管理系统”在线打印）</w:t>
      </w:r>
    </w:p>
    <w:p w14:paraId="2EC0212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20  年  月  日</w:t>
      </w:r>
    </w:p>
    <w:tbl>
      <w:tblPr>
        <w:tblStyle w:val="30"/>
        <w:tblpPr w:leftFromText="180" w:rightFromText="180" w:vertAnchor="text" w:horzAnchor="page" w:tblpX="1755"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052"/>
        <w:gridCol w:w="2298"/>
        <w:gridCol w:w="2125"/>
      </w:tblGrid>
      <w:tr w14:paraId="6A2C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7839EBCD">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单位名称</w:t>
            </w:r>
          </w:p>
        </w:tc>
        <w:tc>
          <w:tcPr>
            <w:tcW w:w="2052" w:type="dxa"/>
            <w:vAlign w:val="center"/>
          </w:tcPr>
          <w:p w14:paraId="0A1B12BF">
            <w:pPr>
              <w:spacing w:line="251" w:lineRule="exact"/>
              <w:ind w:left="20"/>
              <w:jc w:val="center"/>
              <w:rPr>
                <w:rFonts w:hint="eastAsia" w:ascii="仿宋" w:hAnsi="仿宋" w:eastAsia="仿宋" w:cs="仿宋"/>
                <w:b/>
                <w:bCs/>
                <w:sz w:val="24"/>
                <w:highlight w:val="none"/>
              </w:rPr>
            </w:pPr>
          </w:p>
        </w:tc>
        <w:tc>
          <w:tcPr>
            <w:tcW w:w="2298" w:type="dxa"/>
            <w:vAlign w:val="center"/>
          </w:tcPr>
          <w:p w14:paraId="29DF5154">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统一社会信用代码</w:t>
            </w:r>
          </w:p>
        </w:tc>
        <w:tc>
          <w:tcPr>
            <w:tcW w:w="2125" w:type="dxa"/>
            <w:vAlign w:val="center"/>
          </w:tcPr>
          <w:p w14:paraId="71E0362D">
            <w:pPr>
              <w:spacing w:line="251" w:lineRule="exact"/>
              <w:ind w:left="20"/>
              <w:jc w:val="center"/>
              <w:rPr>
                <w:rFonts w:hint="eastAsia" w:ascii="仿宋" w:hAnsi="仿宋" w:eastAsia="仿宋" w:cs="仿宋"/>
                <w:b/>
                <w:bCs/>
                <w:sz w:val="24"/>
                <w:highlight w:val="none"/>
              </w:rPr>
            </w:pPr>
          </w:p>
        </w:tc>
      </w:tr>
      <w:tr w14:paraId="1251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594FDE03">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法定代表人</w:t>
            </w:r>
          </w:p>
        </w:tc>
        <w:tc>
          <w:tcPr>
            <w:tcW w:w="2052" w:type="dxa"/>
            <w:vAlign w:val="center"/>
          </w:tcPr>
          <w:p w14:paraId="1ADF3E27">
            <w:pPr>
              <w:spacing w:line="251" w:lineRule="exact"/>
              <w:ind w:left="20"/>
              <w:jc w:val="center"/>
              <w:rPr>
                <w:rFonts w:hint="eastAsia" w:ascii="仿宋" w:hAnsi="仿宋" w:eastAsia="仿宋" w:cs="仿宋"/>
                <w:b/>
                <w:bCs/>
                <w:sz w:val="24"/>
                <w:highlight w:val="none"/>
              </w:rPr>
            </w:pPr>
          </w:p>
        </w:tc>
        <w:tc>
          <w:tcPr>
            <w:tcW w:w="2298" w:type="dxa"/>
            <w:vAlign w:val="center"/>
          </w:tcPr>
          <w:p w14:paraId="295C5EDB">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联系人</w:t>
            </w:r>
          </w:p>
        </w:tc>
        <w:tc>
          <w:tcPr>
            <w:tcW w:w="2125" w:type="dxa"/>
            <w:vAlign w:val="center"/>
          </w:tcPr>
          <w:p w14:paraId="2AE38E12">
            <w:pPr>
              <w:spacing w:line="251" w:lineRule="exact"/>
              <w:ind w:left="20"/>
              <w:jc w:val="center"/>
              <w:rPr>
                <w:rFonts w:hint="eastAsia" w:ascii="仿宋" w:hAnsi="仿宋" w:eastAsia="仿宋" w:cs="仿宋"/>
                <w:b/>
                <w:bCs/>
                <w:sz w:val="24"/>
                <w:highlight w:val="none"/>
              </w:rPr>
            </w:pPr>
          </w:p>
        </w:tc>
      </w:tr>
      <w:tr w14:paraId="71A5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176D857E">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联系地址</w:t>
            </w:r>
          </w:p>
        </w:tc>
        <w:tc>
          <w:tcPr>
            <w:tcW w:w="2052" w:type="dxa"/>
            <w:vAlign w:val="center"/>
          </w:tcPr>
          <w:p w14:paraId="6000E95B">
            <w:pPr>
              <w:spacing w:line="251" w:lineRule="exact"/>
              <w:ind w:left="20"/>
              <w:jc w:val="center"/>
              <w:rPr>
                <w:rFonts w:hint="eastAsia" w:ascii="仿宋" w:hAnsi="仿宋" w:eastAsia="仿宋" w:cs="仿宋"/>
                <w:b/>
                <w:bCs/>
                <w:sz w:val="24"/>
                <w:highlight w:val="none"/>
              </w:rPr>
            </w:pPr>
          </w:p>
        </w:tc>
        <w:tc>
          <w:tcPr>
            <w:tcW w:w="2298" w:type="dxa"/>
            <w:vAlign w:val="center"/>
          </w:tcPr>
          <w:p w14:paraId="594D36C8">
            <w:pPr>
              <w:spacing w:line="251" w:lineRule="exact"/>
              <w:ind w:left="20"/>
              <w:jc w:val="center"/>
              <w:rPr>
                <w:rFonts w:hint="eastAsia" w:ascii="仿宋" w:hAnsi="仿宋" w:eastAsia="仿宋" w:cs="仿宋"/>
                <w:b/>
                <w:bCs/>
                <w:sz w:val="24"/>
                <w:highlight w:val="none"/>
              </w:rPr>
            </w:pPr>
            <w:r>
              <w:rPr>
                <w:rFonts w:hint="eastAsia" w:ascii="仿宋" w:hAnsi="仿宋" w:eastAsia="仿宋" w:cs="仿宋"/>
                <w:b/>
                <w:bCs/>
                <w:sz w:val="24"/>
                <w:highlight w:val="none"/>
              </w:rPr>
              <w:t>联系电话</w:t>
            </w:r>
          </w:p>
        </w:tc>
        <w:tc>
          <w:tcPr>
            <w:tcW w:w="2125" w:type="dxa"/>
            <w:vAlign w:val="center"/>
          </w:tcPr>
          <w:p w14:paraId="0464E0DE">
            <w:pPr>
              <w:spacing w:line="251" w:lineRule="exact"/>
              <w:ind w:left="20"/>
              <w:jc w:val="center"/>
              <w:rPr>
                <w:rFonts w:hint="eastAsia" w:ascii="仿宋" w:hAnsi="仿宋" w:eastAsia="仿宋" w:cs="仿宋"/>
                <w:b/>
                <w:bCs/>
                <w:sz w:val="24"/>
                <w:highlight w:val="none"/>
              </w:rPr>
            </w:pPr>
          </w:p>
        </w:tc>
      </w:tr>
      <w:tr w14:paraId="271F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33" w:type="dxa"/>
            <w:vAlign w:val="center"/>
          </w:tcPr>
          <w:p w14:paraId="5DB5D693">
            <w:pPr>
              <w:spacing w:line="251" w:lineRule="exact"/>
              <w:ind w:left="20"/>
              <w:jc w:val="center"/>
              <w:rPr>
                <w:rFonts w:hint="eastAsia" w:ascii="仿宋" w:hAnsi="仿宋" w:eastAsia="仿宋" w:cs="仿宋"/>
                <w:sz w:val="24"/>
                <w:highlight w:val="none"/>
              </w:rPr>
            </w:pPr>
            <w:r>
              <w:rPr>
                <w:rFonts w:hint="eastAsia" w:ascii="仿宋" w:hAnsi="仿宋" w:eastAsia="仿宋" w:cs="仿宋"/>
                <w:b/>
                <w:bCs/>
                <w:sz w:val="24"/>
                <w:highlight w:val="none"/>
              </w:rPr>
              <w:t>诚信档案记录情况</w:t>
            </w:r>
          </w:p>
        </w:tc>
        <w:tc>
          <w:tcPr>
            <w:tcW w:w="6475" w:type="dxa"/>
            <w:gridSpan w:val="3"/>
            <w:vAlign w:val="center"/>
          </w:tcPr>
          <w:p w14:paraId="702C183C">
            <w:pPr>
              <w:spacing w:line="251" w:lineRule="exact"/>
              <w:ind w:left="20"/>
              <w:jc w:val="center"/>
              <w:rPr>
                <w:rFonts w:hint="eastAsia" w:ascii="仿宋" w:hAnsi="仿宋" w:eastAsia="仿宋" w:cs="仿宋"/>
                <w:sz w:val="24"/>
                <w:highlight w:val="none"/>
              </w:rPr>
            </w:pPr>
          </w:p>
        </w:tc>
      </w:tr>
      <w:tr w14:paraId="2A1A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2133" w:type="dxa"/>
            <w:vAlign w:val="center"/>
          </w:tcPr>
          <w:p w14:paraId="335F20D3">
            <w:pPr>
              <w:spacing w:line="251" w:lineRule="exact"/>
              <w:ind w:left="20"/>
              <w:jc w:val="center"/>
              <w:rPr>
                <w:rFonts w:hint="eastAsia" w:ascii="仿宋" w:hAnsi="仿宋" w:eastAsia="仿宋" w:cs="仿宋"/>
                <w:sz w:val="24"/>
                <w:highlight w:val="none"/>
              </w:rPr>
            </w:pPr>
            <w:r>
              <w:rPr>
                <w:rFonts w:hint="eastAsia" w:ascii="仿宋" w:hAnsi="仿宋" w:eastAsia="仿宋" w:cs="仿宋"/>
                <w:b/>
                <w:bCs/>
                <w:sz w:val="24"/>
                <w:highlight w:val="none"/>
              </w:rPr>
              <w:t>信用承诺</w:t>
            </w:r>
          </w:p>
        </w:tc>
        <w:tc>
          <w:tcPr>
            <w:tcW w:w="6475" w:type="dxa"/>
            <w:gridSpan w:val="3"/>
            <w:vAlign w:val="center"/>
          </w:tcPr>
          <w:p w14:paraId="3BED7BBF">
            <w:pPr>
              <w:spacing w:line="274" w:lineRule="exact"/>
              <w:ind w:right="60" w:firstLine="474" w:firstLineChars="200"/>
              <w:jc w:val="left"/>
              <w:rPr>
                <w:rFonts w:hint="eastAsia" w:ascii="仿宋" w:hAnsi="仿宋" w:eastAsia="仿宋" w:cs="仿宋"/>
                <w:w w:val="99"/>
                <w:sz w:val="24"/>
                <w:highlight w:val="none"/>
              </w:rPr>
            </w:pPr>
            <w:r>
              <w:rPr>
                <w:rFonts w:hint="eastAsia" w:ascii="仿宋" w:hAnsi="仿宋" w:eastAsia="仿宋" w:cs="仿宋"/>
                <w:w w:val="99"/>
                <w:sz w:val="24"/>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7C7F6BA8">
            <w:pPr>
              <w:spacing w:line="251" w:lineRule="exact"/>
              <w:ind w:left="20"/>
              <w:jc w:val="center"/>
              <w:rPr>
                <w:rFonts w:hint="eastAsia" w:ascii="仿宋" w:hAnsi="仿宋" w:eastAsia="仿宋" w:cs="仿宋"/>
                <w:sz w:val="24"/>
                <w:highlight w:val="none"/>
              </w:rPr>
            </w:pPr>
          </w:p>
          <w:p w14:paraId="40D1A4E3">
            <w:pPr>
              <w:spacing w:line="251" w:lineRule="exact"/>
              <w:ind w:left="20"/>
              <w:jc w:val="center"/>
              <w:rPr>
                <w:rFonts w:hint="eastAsia" w:ascii="仿宋" w:hAnsi="仿宋" w:eastAsia="仿宋" w:cs="仿宋"/>
                <w:sz w:val="24"/>
                <w:highlight w:val="none"/>
              </w:rPr>
            </w:pPr>
          </w:p>
          <w:p w14:paraId="26642B7A">
            <w:pPr>
              <w:spacing w:line="251" w:lineRule="exact"/>
              <w:ind w:left="20"/>
              <w:jc w:val="center"/>
              <w:rPr>
                <w:rFonts w:hint="eastAsia" w:ascii="仿宋" w:hAnsi="仿宋" w:eastAsia="仿宋" w:cs="仿宋"/>
                <w:sz w:val="24"/>
                <w:highlight w:val="none"/>
              </w:rPr>
            </w:pPr>
          </w:p>
          <w:p w14:paraId="7891AAAF">
            <w:pPr>
              <w:spacing w:line="251" w:lineRule="exact"/>
              <w:ind w:left="20"/>
              <w:jc w:val="center"/>
              <w:rPr>
                <w:rFonts w:hint="eastAsia" w:ascii="仿宋" w:hAnsi="仿宋" w:eastAsia="仿宋" w:cs="仿宋"/>
                <w:sz w:val="24"/>
                <w:highlight w:val="none"/>
              </w:rPr>
            </w:pPr>
          </w:p>
          <w:p w14:paraId="2DEB39FF">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供应商名称（盖章）：</w:t>
            </w:r>
          </w:p>
          <w:p w14:paraId="6D28CAC1">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w:t>
            </w:r>
          </w:p>
          <w:p w14:paraId="313F6F08">
            <w:pPr>
              <w:spacing w:line="274" w:lineRule="exact"/>
              <w:ind w:left="23"/>
              <w:jc w:val="center"/>
              <w:rPr>
                <w:rFonts w:hint="eastAsia" w:ascii="仿宋" w:hAnsi="仿宋" w:eastAsia="仿宋" w:cs="仿宋"/>
                <w:sz w:val="24"/>
                <w:highlight w:val="none"/>
              </w:rPr>
            </w:pPr>
            <w:r>
              <w:rPr>
                <w:rFonts w:hint="eastAsia" w:ascii="仿宋" w:hAnsi="仿宋" w:eastAsia="仿宋" w:cs="仿宋"/>
                <w:sz w:val="24"/>
                <w:highlight w:val="none"/>
              </w:rPr>
              <w:t xml:space="preserve">        二〇   年  月    日</w:t>
            </w:r>
          </w:p>
        </w:tc>
      </w:tr>
    </w:tbl>
    <w:p w14:paraId="27BF9672">
      <w:pPr>
        <w:widowControl/>
        <w:jc w:val="left"/>
        <w:rPr>
          <w:rFonts w:hint="eastAsia" w:ascii="仿宋" w:hAnsi="仿宋" w:eastAsia="仿宋" w:cs="仿宋"/>
          <w:b/>
          <w:bCs/>
          <w:sz w:val="22"/>
          <w:highlight w:val="none"/>
        </w:rPr>
      </w:pPr>
    </w:p>
    <w:sectPr>
      <w:pgSz w:w="11906" w:h="16838"/>
      <w:pgMar w:top="1417" w:right="1757" w:bottom="1417" w:left="1757" w:header="851" w:footer="10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B253">
    <w:pPr>
      <w:pStyle w:val="20"/>
      <w:rPr>
        <w:rFonts w:ascii="仿宋" w:hAnsi="仿宋" w:eastAsia="仿宋" w:cs="仿宋"/>
        <w:lang w:val="en-US"/>
      </w:rPr>
    </w:pPr>
    <w:r>
      <w:rPr>
        <w:rFonts w:hint="eastAsia" w:ascii="仿宋" w:hAnsi="仿宋" w:eastAsia="仿宋" w:cs="仿宋"/>
        <w:lang w:val="en-US"/>
      </w:rPr>
      <w:t>源成工程咨询（江苏南京）有限责任公司                                             025-86803150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7890">
    <w:pPr>
      <w:pStyle w:val="20"/>
      <w:rPr>
        <w:rFonts w:ascii="仿宋" w:hAnsi="仿宋" w:eastAsia="仿宋" w:cs="仿宋"/>
        <w:b/>
        <w:bCs/>
      </w:rPr>
    </w:pPr>
    <w:r>
      <w:rPr>
        <w:sz w:val="18"/>
      </w:rPr>
      <w:pict>
        <v:shape id="_x0000_s1042" o:spid="_x0000_s104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4DE2C8F">
                <w:pPr>
                  <w:pStyle w:val="20"/>
                </w:pPr>
                <w:r>
                  <w:fldChar w:fldCharType="begin"/>
                </w:r>
                <w:r>
                  <w:instrText xml:space="preserve"> PAGE  \* MERGEFORMAT </w:instrText>
                </w:r>
                <w:r>
                  <w:fldChar w:fldCharType="separate"/>
                </w:r>
                <w:r>
                  <w:t>42</w:t>
                </w:r>
                <w:r>
                  <w:fldChar w:fldCharType="end"/>
                </w:r>
              </w:p>
            </w:txbxContent>
          </v:textbox>
        </v:shape>
      </w:pict>
    </w:r>
    <w:r>
      <w:rPr>
        <w:rFonts w:hint="eastAsia" w:ascii="仿宋" w:hAnsi="仿宋" w:eastAsia="仿宋" w:cs="仿宋"/>
        <w:b/>
        <w:bCs/>
      </w:rPr>
      <w:t>源成工程咨询（江苏南京）有限责任公司                           电话：025-86803150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22E1">
    <w:pPr>
      <w:pStyle w:val="20"/>
      <w:tabs>
        <w:tab w:val="left" w:pos="261"/>
        <w:tab w:val="center" w:pos="4256"/>
      </w:tabs>
      <w:rPr>
        <w:rFonts w:ascii="仿宋" w:hAnsi="仿宋" w:eastAsia="仿宋" w:cs="仿宋"/>
      </w:rPr>
    </w:pPr>
    <w:r>
      <w:rPr>
        <w:sz w:val="18"/>
      </w:rPr>
      <w:pict>
        <v:shape id="_x0000_s1043" o:spid="_x0000_s104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7A831EA">
                <w:pPr>
                  <w:pStyle w:val="20"/>
                </w:pPr>
                <w:r>
                  <w:fldChar w:fldCharType="begin"/>
                </w:r>
                <w:r>
                  <w:instrText xml:space="preserve"> PAGE  \* MERGEFORMAT </w:instrText>
                </w:r>
                <w:r>
                  <w:fldChar w:fldCharType="separate"/>
                </w:r>
                <w:r>
                  <w:t>53</w:t>
                </w:r>
                <w:r>
                  <w:fldChar w:fldCharType="end"/>
                </w:r>
              </w:p>
            </w:txbxContent>
          </v:textbox>
        </v:shape>
      </w:pict>
    </w:r>
    <w:r>
      <w:rPr>
        <w:rFonts w:hint="eastAsia" w:ascii="仿宋" w:hAnsi="仿宋" w:eastAsia="仿宋" w:cs="仿宋"/>
        <w:lang w:val="en-US"/>
      </w:rPr>
      <w:t>源成工程咨询（江苏南京）有限责任公司                                             025-86803150</w:t>
    </w:r>
  </w:p>
  <w:p w14:paraId="6696AD93">
    <w:pPr>
      <w:pStyle w:val="3"/>
      <w:spacing w:line="14" w:lineRule="auto"/>
      <w:ind w:left="0"/>
      <w:rPr>
        <w:rFonts w:ascii="仿宋" w:hAnsi="仿宋" w:eastAsia="仿宋" w:cs="仿宋"/>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7A19">
    <w:pPr>
      <w:pStyle w:val="21"/>
      <w:rPr>
        <w:rFonts w:hint="eastAsia" w:ascii="仿宋" w:hAnsi="仿宋" w:eastAsia="仿宋" w:cs="仿宋"/>
        <w:lang w:eastAsia="zh-CN"/>
      </w:rPr>
    </w:pPr>
    <w:r>
      <w:rPr>
        <w:rFonts w:hint="eastAsia" w:ascii="仿宋" w:hAnsi="仿宋" w:eastAsia="仿宋" w:cs="仿宋"/>
        <w:lang w:eastAsia="zh-CN"/>
      </w:rPr>
      <w:t>中共南京市雨花台区委党校客房物资及日常用品采购项目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553B">
    <w:pPr>
      <w:pStyle w:val="21"/>
      <w:pBdr>
        <w:bottom w:val="single" w:color="auto" w:sz="4" w:space="0"/>
      </w:pBdr>
    </w:pPr>
    <w:r>
      <w:rPr>
        <w:rFonts w:hint="eastAsia" w:ascii="仿宋" w:hAnsi="仿宋" w:eastAsia="仿宋" w:cs="仿宋"/>
        <w:lang w:eastAsia="zh-CN"/>
      </w:rPr>
      <w:t>中共南京市雨花台区委党校客房物资及日常用品采购项目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203B7"/>
    <w:multiLevelType w:val="singleLevel"/>
    <w:tmpl w:val="E04203B7"/>
    <w:lvl w:ilvl="0" w:tentative="0">
      <w:start w:val="1"/>
      <w:numFmt w:val="decimal"/>
      <w:suff w:val="nothing"/>
      <w:lvlText w:val="（%1）"/>
      <w:lvlJc w:val="left"/>
    </w:lvl>
  </w:abstractNum>
  <w:abstractNum w:abstractNumId="1">
    <w:nsid w:val="F9C7694C"/>
    <w:multiLevelType w:val="singleLevel"/>
    <w:tmpl w:val="F9C7694C"/>
    <w:lvl w:ilvl="0" w:tentative="0">
      <w:start w:val="1"/>
      <w:numFmt w:val="bullet"/>
      <w:lvlText w:val=""/>
      <w:lvlJc w:val="left"/>
      <w:pPr>
        <w:ind w:left="420" w:hanging="420"/>
      </w:pPr>
      <w:rPr>
        <w:rFonts w:hint="default" w:ascii="Wingdings" w:hAnsi="Wingdings"/>
      </w:rPr>
    </w:lvl>
  </w:abstractNum>
  <w:abstractNum w:abstractNumId="2">
    <w:nsid w:val="FA705DEF"/>
    <w:multiLevelType w:val="singleLevel"/>
    <w:tmpl w:val="FA705DEF"/>
    <w:lvl w:ilvl="0" w:tentative="0">
      <w:start w:val="4"/>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xNTk2MmU4ZTU3Yzg0N2I1OTlhYjcyZmE1Y2UyNWMifQ=="/>
  </w:docVars>
  <w:rsids>
    <w:rsidRoot w:val="00172A27"/>
    <w:rsid w:val="00002154"/>
    <w:rsid w:val="00013C28"/>
    <w:rsid w:val="0002250F"/>
    <w:rsid w:val="00022D50"/>
    <w:rsid w:val="00027A0C"/>
    <w:rsid w:val="000330F2"/>
    <w:rsid w:val="0003550B"/>
    <w:rsid w:val="00041BB0"/>
    <w:rsid w:val="0004666D"/>
    <w:rsid w:val="000470C6"/>
    <w:rsid w:val="0005244C"/>
    <w:rsid w:val="0005432C"/>
    <w:rsid w:val="00054EC9"/>
    <w:rsid w:val="00055D19"/>
    <w:rsid w:val="00060528"/>
    <w:rsid w:val="0007004E"/>
    <w:rsid w:val="00076A1D"/>
    <w:rsid w:val="00087E12"/>
    <w:rsid w:val="00094DBB"/>
    <w:rsid w:val="000B6419"/>
    <w:rsid w:val="000C247A"/>
    <w:rsid w:val="000C5555"/>
    <w:rsid w:val="000D0F95"/>
    <w:rsid w:val="000D6F69"/>
    <w:rsid w:val="000E1F4E"/>
    <w:rsid w:val="000E4164"/>
    <w:rsid w:val="000E47EC"/>
    <w:rsid w:val="000E52FF"/>
    <w:rsid w:val="0010327E"/>
    <w:rsid w:val="00106462"/>
    <w:rsid w:val="00111A56"/>
    <w:rsid w:val="0011287E"/>
    <w:rsid w:val="001145A9"/>
    <w:rsid w:val="001155F7"/>
    <w:rsid w:val="001174F6"/>
    <w:rsid w:val="00117B04"/>
    <w:rsid w:val="0012249E"/>
    <w:rsid w:val="00124DD7"/>
    <w:rsid w:val="001258A8"/>
    <w:rsid w:val="00132945"/>
    <w:rsid w:val="00132F51"/>
    <w:rsid w:val="0013657A"/>
    <w:rsid w:val="00142587"/>
    <w:rsid w:val="00150FC1"/>
    <w:rsid w:val="001533FC"/>
    <w:rsid w:val="00154058"/>
    <w:rsid w:val="001570FF"/>
    <w:rsid w:val="00157D8D"/>
    <w:rsid w:val="0016312F"/>
    <w:rsid w:val="00167717"/>
    <w:rsid w:val="00172A27"/>
    <w:rsid w:val="00174D70"/>
    <w:rsid w:val="00176579"/>
    <w:rsid w:val="00180A99"/>
    <w:rsid w:val="00180B58"/>
    <w:rsid w:val="0019210A"/>
    <w:rsid w:val="00192F56"/>
    <w:rsid w:val="001A04DF"/>
    <w:rsid w:val="001A1A6B"/>
    <w:rsid w:val="001C048E"/>
    <w:rsid w:val="001C1384"/>
    <w:rsid w:val="001D16A7"/>
    <w:rsid w:val="001D275C"/>
    <w:rsid w:val="001D3550"/>
    <w:rsid w:val="001D383F"/>
    <w:rsid w:val="001F2EAB"/>
    <w:rsid w:val="001F3227"/>
    <w:rsid w:val="001F5041"/>
    <w:rsid w:val="001F5191"/>
    <w:rsid w:val="0020233D"/>
    <w:rsid w:val="00203BE9"/>
    <w:rsid w:val="00213CFF"/>
    <w:rsid w:val="002153A3"/>
    <w:rsid w:val="0021663B"/>
    <w:rsid w:val="00223EA5"/>
    <w:rsid w:val="00225A20"/>
    <w:rsid w:val="00235469"/>
    <w:rsid w:val="00240503"/>
    <w:rsid w:val="0024194A"/>
    <w:rsid w:val="002427AE"/>
    <w:rsid w:val="00246236"/>
    <w:rsid w:val="0025064E"/>
    <w:rsid w:val="00253DF2"/>
    <w:rsid w:val="00260742"/>
    <w:rsid w:val="002665AD"/>
    <w:rsid w:val="002761D4"/>
    <w:rsid w:val="002776DB"/>
    <w:rsid w:val="00281B70"/>
    <w:rsid w:val="00281E26"/>
    <w:rsid w:val="00284DA1"/>
    <w:rsid w:val="00286CD1"/>
    <w:rsid w:val="002911C5"/>
    <w:rsid w:val="002931CA"/>
    <w:rsid w:val="00293677"/>
    <w:rsid w:val="002A297C"/>
    <w:rsid w:val="002A37A1"/>
    <w:rsid w:val="002A3BF3"/>
    <w:rsid w:val="002A537B"/>
    <w:rsid w:val="002A593D"/>
    <w:rsid w:val="002B1BFE"/>
    <w:rsid w:val="002B42F8"/>
    <w:rsid w:val="002D358B"/>
    <w:rsid w:val="002D7AD1"/>
    <w:rsid w:val="002E430B"/>
    <w:rsid w:val="002E516C"/>
    <w:rsid w:val="002E6B29"/>
    <w:rsid w:val="002E7192"/>
    <w:rsid w:val="002F37A0"/>
    <w:rsid w:val="00303129"/>
    <w:rsid w:val="003038EF"/>
    <w:rsid w:val="00305F4C"/>
    <w:rsid w:val="003109DE"/>
    <w:rsid w:val="00317ED2"/>
    <w:rsid w:val="00322894"/>
    <w:rsid w:val="00323C7E"/>
    <w:rsid w:val="0034229F"/>
    <w:rsid w:val="00370479"/>
    <w:rsid w:val="00370F05"/>
    <w:rsid w:val="003744DD"/>
    <w:rsid w:val="00383FEB"/>
    <w:rsid w:val="00387FE8"/>
    <w:rsid w:val="003A1C7B"/>
    <w:rsid w:val="003A29DA"/>
    <w:rsid w:val="003A3DB1"/>
    <w:rsid w:val="003A4166"/>
    <w:rsid w:val="003A69EB"/>
    <w:rsid w:val="003B5D4D"/>
    <w:rsid w:val="003B7561"/>
    <w:rsid w:val="003D1D56"/>
    <w:rsid w:val="003E1347"/>
    <w:rsid w:val="003E271F"/>
    <w:rsid w:val="003E286E"/>
    <w:rsid w:val="003E7B06"/>
    <w:rsid w:val="0040098E"/>
    <w:rsid w:val="004068FF"/>
    <w:rsid w:val="00406FAC"/>
    <w:rsid w:val="00414315"/>
    <w:rsid w:val="004202D2"/>
    <w:rsid w:val="00421581"/>
    <w:rsid w:val="00423561"/>
    <w:rsid w:val="00474718"/>
    <w:rsid w:val="00483ABD"/>
    <w:rsid w:val="004910BC"/>
    <w:rsid w:val="00491C58"/>
    <w:rsid w:val="0049229F"/>
    <w:rsid w:val="004938E7"/>
    <w:rsid w:val="004A0F54"/>
    <w:rsid w:val="004A5726"/>
    <w:rsid w:val="004B04D1"/>
    <w:rsid w:val="004C259B"/>
    <w:rsid w:val="004C70F2"/>
    <w:rsid w:val="004D2CF3"/>
    <w:rsid w:val="004D3A34"/>
    <w:rsid w:val="004D46A5"/>
    <w:rsid w:val="004D6147"/>
    <w:rsid w:val="004D7CBE"/>
    <w:rsid w:val="004E5B32"/>
    <w:rsid w:val="004F01BD"/>
    <w:rsid w:val="004F3A49"/>
    <w:rsid w:val="004F5398"/>
    <w:rsid w:val="004F6C68"/>
    <w:rsid w:val="005007CF"/>
    <w:rsid w:val="0052111C"/>
    <w:rsid w:val="00524151"/>
    <w:rsid w:val="005406D8"/>
    <w:rsid w:val="00543F93"/>
    <w:rsid w:val="00546871"/>
    <w:rsid w:val="005533ED"/>
    <w:rsid w:val="0055389E"/>
    <w:rsid w:val="00562712"/>
    <w:rsid w:val="005715E3"/>
    <w:rsid w:val="005751D3"/>
    <w:rsid w:val="005842E6"/>
    <w:rsid w:val="00587B54"/>
    <w:rsid w:val="005901FF"/>
    <w:rsid w:val="00591350"/>
    <w:rsid w:val="00595F6D"/>
    <w:rsid w:val="005A0C5B"/>
    <w:rsid w:val="005A12A6"/>
    <w:rsid w:val="005A21EF"/>
    <w:rsid w:val="005A3495"/>
    <w:rsid w:val="005A460B"/>
    <w:rsid w:val="005A48E2"/>
    <w:rsid w:val="005A524D"/>
    <w:rsid w:val="005B13D6"/>
    <w:rsid w:val="005B1CD4"/>
    <w:rsid w:val="005C0E9C"/>
    <w:rsid w:val="005C406D"/>
    <w:rsid w:val="005C4711"/>
    <w:rsid w:val="005C74A4"/>
    <w:rsid w:val="005D207A"/>
    <w:rsid w:val="005D5BA6"/>
    <w:rsid w:val="005E3122"/>
    <w:rsid w:val="005E377E"/>
    <w:rsid w:val="005E3950"/>
    <w:rsid w:val="005E6919"/>
    <w:rsid w:val="005F2F35"/>
    <w:rsid w:val="00607F7D"/>
    <w:rsid w:val="00613381"/>
    <w:rsid w:val="00616542"/>
    <w:rsid w:val="006262F9"/>
    <w:rsid w:val="0063504B"/>
    <w:rsid w:val="006414B9"/>
    <w:rsid w:val="006502F5"/>
    <w:rsid w:val="00653A1B"/>
    <w:rsid w:val="0066029A"/>
    <w:rsid w:val="006655B8"/>
    <w:rsid w:val="00673785"/>
    <w:rsid w:val="0067581E"/>
    <w:rsid w:val="006810B9"/>
    <w:rsid w:val="006854A0"/>
    <w:rsid w:val="006909BB"/>
    <w:rsid w:val="00692CED"/>
    <w:rsid w:val="006A1385"/>
    <w:rsid w:val="006A1968"/>
    <w:rsid w:val="006A3A86"/>
    <w:rsid w:val="006A3CEC"/>
    <w:rsid w:val="006A4179"/>
    <w:rsid w:val="006B0BDF"/>
    <w:rsid w:val="006B5441"/>
    <w:rsid w:val="006B5E7A"/>
    <w:rsid w:val="006B6C2C"/>
    <w:rsid w:val="006C2D89"/>
    <w:rsid w:val="006C2E6B"/>
    <w:rsid w:val="006C4531"/>
    <w:rsid w:val="006C475D"/>
    <w:rsid w:val="006D3946"/>
    <w:rsid w:val="006D41EC"/>
    <w:rsid w:val="006D4DFB"/>
    <w:rsid w:val="006E076C"/>
    <w:rsid w:val="006E69B9"/>
    <w:rsid w:val="006F19A7"/>
    <w:rsid w:val="006F1EE7"/>
    <w:rsid w:val="00710C78"/>
    <w:rsid w:val="00712103"/>
    <w:rsid w:val="007150A3"/>
    <w:rsid w:val="007150CE"/>
    <w:rsid w:val="00715DBD"/>
    <w:rsid w:val="007225FA"/>
    <w:rsid w:val="00724EA4"/>
    <w:rsid w:val="0072625E"/>
    <w:rsid w:val="00726E3F"/>
    <w:rsid w:val="00730587"/>
    <w:rsid w:val="00741845"/>
    <w:rsid w:val="00745A7D"/>
    <w:rsid w:val="007541D4"/>
    <w:rsid w:val="00754D2D"/>
    <w:rsid w:val="0075527A"/>
    <w:rsid w:val="007572CB"/>
    <w:rsid w:val="007619A3"/>
    <w:rsid w:val="00771921"/>
    <w:rsid w:val="0077466C"/>
    <w:rsid w:val="00775B18"/>
    <w:rsid w:val="00777911"/>
    <w:rsid w:val="00777920"/>
    <w:rsid w:val="0078685E"/>
    <w:rsid w:val="00790770"/>
    <w:rsid w:val="00794325"/>
    <w:rsid w:val="007A3163"/>
    <w:rsid w:val="007A4DEA"/>
    <w:rsid w:val="007A566B"/>
    <w:rsid w:val="007A57BB"/>
    <w:rsid w:val="007B6839"/>
    <w:rsid w:val="007C0F11"/>
    <w:rsid w:val="007C17BB"/>
    <w:rsid w:val="007C3906"/>
    <w:rsid w:val="007D04CB"/>
    <w:rsid w:val="007D16C1"/>
    <w:rsid w:val="007E1B7B"/>
    <w:rsid w:val="007E20E8"/>
    <w:rsid w:val="007E5BD7"/>
    <w:rsid w:val="007E5D96"/>
    <w:rsid w:val="007E7295"/>
    <w:rsid w:val="007F38B7"/>
    <w:rsid w:val="007F7323"/>
    <w:rsid w:val="007F7E8C"/>
    <w:rsid w:val="008045B5"/>
    <w:rsid w:val="008065F5"/>
    <w:rsid w:val="00813EC0"/>
    <w:rsid w:val="00816F45"/>
    <w:rsid w:val="00821FD4"/>
    <w:rsid w:val="0082553C"/>
    <w:rsid w:val="0082694C"/>
    <w:rsid w:val="008315F3"/>
    <w:rsid w:val="008317A6"/>
    <w:rsid w:val="00841F97"/>
    <w:rsid w:val="00844EB1"/>
    <w:rsid w:val="00845186"/>
    <w:rsid w:val="0085146C"/>
    <w:rsid w:val="00853293"/>
    <w:rsid w:val="0085432D"/>
    <w:rsid w:val="008546BA"/>
    <w:rsid w:val="00860BAC"/>
    <w:rsid w:val="00860D34"/>
    <w:rsid w:val="0086538B"/>
    <w:rsid w:val="00866CAF"/>
    <w:rsid w:val="00874D56"/>
    <w:rsid w:val="008750A3"/>
    <w:rsid w:val="00881B6D"/>
    <w:rsid w:val="00883FBC"/>
    <w:rsid w:val="0089178E"/>
    <w:rsid w:val="008A1309"/>
    <w:rsid w:val="008A39E2"/>
    <w:rsid w:val="008B3DCA"/>
    <w:rsid w:val="008B77B8"/>
    <w:rsid w:val="008D0680"/>
    <w:rsid w:val="008E4BB4"/>
    <w:rsid w:val="008E678E"/>
    <w:rsid w:val="008F38DA"/>
    <w:rsid w:val="00902A02"/>
    <w:rsid w:val="00904C33"/>
    <w:rsid w:val="009104E2"/>
    <w:rsid w:val="00917A30"/>
    <w:rsid w:val="00923112"/>
    <w:rsid w:val="00923E50"/>
    <w:rsid w:val="00932F4C"/>
    <w:rsid w:val="00935722"/>
    <w:rsid w:val="0093717C"/>
    <w:rsid w:val="00941869"/>
    <w:rsid w:val="00943FB2"/>
    <w:rsid w:val="009452AC"/>
    <w:rsid w:val="00952928"/>
    <w:rsid w:val="00956F71"/>
    <w:rsid w:val="009574F7"/>
    <w:rsid w:val="00960C6B"/>
    <w:rsid w:val="00962B5E"/>
    <w:rsid w:val="00964C59"/>
    <w:rsid w:val="00974495"/>
    <w:rsid w:val="00976A46"/>
    <w:rsid w:val="00976D4F"/>
    <w:rsid w:val="009856E4"/>
    <w:rsid w:val="0098796F"/>
    <w:rsid w:val="0099630D"/>
    <w:rsid w:val="0099656B"/>
    <w:rsid w:val="009A221E"/>
    <w:rsid w:val="009A2443"/>
    <w:rsid w:val="009A3B58"/>
    <w:rsid w:val="009A4C69"/>
    <w:rsid w:val="009B174D"/>
    <w:rsid w:val="009B2602"/>
    <w:rsid w:val="009B4AC8"/>
    <w:rsid w:val="009B50F0"/>
    <w:rsid w:val="009B635A"/>
    <w:rsid w:val="009C0179"/>
    <w:rsid w:val="009C0534"/>
    <w:rsid w:val="009C1A44"/>
    <w:rsid w:val="009C5961"/>
    <w:rsid w:val="009C61A3"/>
    <w:rsid w:val="009D0358"/>
    <w:rsid w:val="009D1BD1"/>
    <w:rsid w:val="009D1E1F"/>
    <w:rsid w:val="009D23AD"/>
    <w:rsid w:val="009D494E"/>
    <w:rsid w:val="009D4A80"/>
    <w:rsid w:val="009D78D1"/>
    <w:rsid w:val="009E0DA3"/>
    <w:rsid w:val="009E28F0"/>
    <w:rsid w:val="009E6339"/>
    <w:rsid w:val="009E67E4"/>
    <w:rsid w:val="009F0C8A"/>
    <w:rsid w:val="009F1C47"/>
    <w:rsid w:val="009F7041"/>
    <w:rsid w:val="00A01D93"/>
    <w:rsid w:val="00A0662C"/>
    <w:rsid w:val="00A14E69"/>
    <w:rsid w:val="00A164BC"/>
    <w:rsid w:val="00A21105"/>
    <w:rsid w:val="00A21ED4"/>
    <w:rsid w:val="00A23A2C"/>
    <w:rsid w:val="00A2464B"/>
    <w:rsid w:val="00A257F4"/>
    <w:rsid w:val="00A35878"/>
    <w:rsid w:val="00A40965"/>
    <w:rsid w:val="00A42692"/>
    <w:rsid w:val="00A42EFE"/>
    <w:rsid w:val="00A44EDD"/>
    <w:rsid w:val="00A467D5"/>
    <w:rsid w:val="00A50227"/>
    <w:rsid w:val="00A51A58"/>
    <w:rsid w:val="00A57C05"/>
    <w:rsid w:val="00A616A2"/>
    <w:rsid w:val="00A6333A"/>
    <w:rsid w:val="00A646D4"/>
    <w:rsid w:val="00A65AD2"/>
    <w:rsid w:val="00A7526C"/>
    <w:rsid w:val="00A80CF9"/>
    <w:rsid w:val="00A826D5"/>
    <w:rsid w:val="00A83163"/>
    <w:rsid w:val="00A83466"/>
    <w:rsid w:val="00A85FDE"/>
    <w:rsid w:val="00A90775"/>
    <w:rsid w:val="00A91EA4"/>
    <w:rsid w:val="00A9233E"/>
    <w:rsid w:val="00AB091A"/>
    <w:rsid w:val="00AB6279"/>
    <w:rsid w:val="00AC2C45"/>
    <w:rsid w:val="00AC75F0"/>
    <w:rsid w:val="00AC7D9F"/>
    <w:rsid w:val="00AD1D00"/>
    <w:rsid w:val="00AE46CF"/>
    <w:rsid w:val="00AF1F4B"/>
    <w:rsid w:val="00AF2FF5"/>
    <w:rsid w:val="00AF3252"/>
    <w:rsid w:val="00AF5A61"/>
    <w:rsid w:val="00AF6E13"/>
    <w:rsid w:val="00B02411"/>
    <w:rsid w:val="00B039B0"/>
    <w:rsid w:val="00B0501E"/>
    <w:rsid w:val="00B30E91"/>
    <w:rsid w:val="00B36A13"/>
    <w:rsid w:val="00B417AB"/>
    <w:rsid w:val="00B47574"/>
    <w:rsid w:val="00B5255A"/>
    <w:rsid w:val="00B552DA"/>
    <w:rsid w:val="00B56CAD"/>
    <w:rsid w:val="00B57929"/>
    <w:rsid w:val="00B57938"/>
    <w:rsid w:val="00B666FD"/>
    <w:rsid w:val="00B66DD6"/>
    <w:rsid w:val="00B66DEC"/>
    <w:rsid w:val="00B6758E"/>
    <w:rsid w:val="00B73147"/>
    <w:rsid w:val="00B77656"/>
    <w:rsid w:val="00B843BB"/>
    <w:rsid w:val="00B906D8"/>
    <w:rsid w:val="00BA4A8D"/>
    <w:rsid w:val="00BA7447"/>
    <w:rsid w:val="00BB7892"/>
    <w:rsid w:val="00BC1CBB"/>
    <w:rsid w:val="00BC332B"/>
    <w:rsid w:val="00BD16F3"/>
    <w:rsid w:val="00BD4B6C"/>
    <w:rsid w:val="00BD5A50"/>
    <w:rsid w:val="00BD5E8D"/>
    <w:rsid w:val="00BD6782"/>
    <w:rsid w:val="00BD6C2F"/>
    <w:rsid w:val="00BE2328"/>
    <w:rsid w:val="00BE25E9"/>
    <w:rsid w:val="00BF22CC"/>
    <w:rsid w:val="00BF58CE"/>
    <w:rsid w:val="00C05867"/>
    <w:rsid w:val="00C07244"/>
    <w:rsid w:val="00C075E8"/>
    <w:rsid w:val="00C105A0"/>
    <w:rsid w:val="00C109BF"/>
    <w:rsid w:val="00C12B84"/>
    <w:rsid w:val="00C142CE"/>
    <w:rsid w:val="00C2118F"/>
    <w:rsid w:val="00C251C3"/>
    <w:rsid w:val="00C310F9"/>
    <w:rsid w:val="00C32435"/>
    <w:rsid w:val="00C32552"/>
    <w:rsid w:val="00C32A50"/>
    <w:rsid w:val="00C43696"/>
    <w:rsid w:val="00C5127D"/>
    <w:rsid w:val="00C51AF6"/>
    <w:rsid w:val="00C52D3B"/>
    <w:rsid w:val="00C60CCD"/>
    <w:rsid w:val="00C6113F"/>
    <w:rsid w:val="00C62E4A"/>
    <w:rsid w:val="00C671FE"/>
    <w:rsid w:val="00C7011F"/>
    <w:rsid w:val="00C70691"/>
    <w:rsid w:val="00C73829"/>
    <w:rsid w:val="00C83912"/>
    <w:rsid w:val="00C931C6"/>
    <w:rsid w:val="00C93D52"/>
    <w:rsid w:val="00C975B3"/>
    <w:rsid w:val="00CA131C"/>
    <w:rsid w:val="00CA40AC"/>
    <w:rsid w:val="00CA4904"/>
    <w:rsid w:val="00CB0CE1"/>
    <w:rsid w:val="00CB32BE"/>
    <w:rsid w:val="00CB45AA"/>
    <w:rsid w:val="00CB4B17"/>
    <w:rsid w:val="00CB6043"/>
    <w:rsid w:val="00CC51AA"/>
    <w:rsid w:val="00CC54A9"/>
    <w:rsid w:val="00CC6A0E"/>
    <w:rsid w:val="00CD3390"/>
    <w:rsid w:val="00CE42D8"/>
    <w:rsid w:val="00CE7904"/>
    <w:rsid w:val="00CE7C43"/>
    <w:rsid w:val="00CF3D01"/>
    <w:rsid w:val="00D058CD"/>
    <w:rsid w:val="00D32701"/>
    <w:rsid w:val="00D33FD7"/>
    <w:rsid w:val="00D3472E"/>
    <w:rsid w:val="00D36890"/>
    <w:rsid w:val="00D4299E"/>
    <w:rsid w:val="00D439DE"/>
    <w:rsid w:val="00D51B02"/>
    <w:rsid w:val="00D51D57"/>
    <w:rsid w:val="00D5698B"/>
    <w:rsid w:val="00D6107B"/>
    <w:rsid w:val="00D62651"/>
    <w:rsid w:val="00D660B8"/>
    <w:rsid w:val="00D71ED8"/>
    <w:rsid w:val="00D735E6"/>
    <w:rsid w:val="00D7448F"/>
    <w:rsid w:val="00D766A0"/>
    <w:rsid w:val="00D83374"/>
    <w:rsid w:val="00D87F23"/>
    <w:rsid w:val="00D90612"/>
    <w:rsid w:val="00D94142"/>
    <w:rsid w:val="00D9436D"/>
    <w:rsid w:val="00D95DA4"/>
    <w:rsid w:val="00DA0D36"/>
    <w:rsid w:val="00DB305A"/>
    <w:rsid w:val="00DB3CF9"/>
    <w:rsid w:val="00DB4465"/>
    <w:rsid w:val="00DB5562"/>
    <w:rsid w:val="00DB6858"/>
    <w:rsid w:val="00DB76F2"/>
    <w:rsid w:val="00DC37B8"/>
    <w:rsid w:val="00DC5911"/>
    <w:rsid w:val="00DC7093"/>
    <w:rsid w:val="00DD0020"/>
    <w:rsid w:val="00DD4CBF"/>
    <w:rsid w:val="00DD6BFE"/>
    <w:rsid w:val="00DD6D91"/>
    <w:rsid w:val="00DD760D"/>
    <w:rsid w:val="00DE3C98"/>
    <w:rsid w:val="00DE6C4D"/>
    <w:rsid w:val="00DF27E1"/>
    <w:rsid w:val="00DF733D"/>
    <w:rsid w:val="00E012FF"/>
    <w:rsid w:val="00E037C7"/>
    <w:rsid w:val="00E04E1B"/>
    <w:rsid w:val="00E07793"/>
    <w:rsid w:val="00E2154B"/>
    <w:rsid w:val="00E242F9"/>
    <w:rsid w:val="00E25AC2"/>
    <w:rsid w:val="00E31311"/>
    <w:rsid w:val="00E35745"/>
    <w:rsid w:val="00E35CF8"/>
    <w:rsid w:val="00E3624E"/>
    <w:rsid w:val="00E40294"/>
    <w:rsid w:val="00E439EC"/>
    <w:rsid w:val="00E44361"/>
    <w:rsid w:val="00E453BC"/>
    <w:rsid w:val="00E5666C"/>
    <w:rsid w:val="00E56E38"/>
    <w:rsid w:val="00E63ADB"/>
    <w:rsid w:val="00E70096"/>
    <w:rsid w:val="00E701D6"/>
    <w:rsid w:val="00E72AD1"/>
    <w:rsid w:val="00E81343"/>
    <w:rsid w:val="00E82650"/>
    <w:rsid w:val="00E873D8"/>
    <w:rsid w:val="00E965A8"/>
    <w:rsid w:val="00EA4805"/>
    <w:rsid w:val="00EA7C4A"/>
    <w:rsid w:val="00EB2C81"/>
    <w:rsid w:val="00EB7FD0"/>
    <w:rsid w:val="00EC1914"/>
    <w:rsid w:val="00ED3CCA"/>
    <w:rsid w:val="00EE11D5"/>
    <w:rsid w:val="00EE2F18"/>
    <w:rsid w:val="00EE44E5"/>
    <w:rsid w:val="00EE61AC"/>
    <w:rsid w:val="00EF076A"/>
    <w:rsid w:val="00EF3B2A"/>
    <w:rsid w:val="00F02C26"/>
    <w:rsid w:val="00F1281C"/>
    <w:rsid w:val="00F212B9"/>
    <w:rsid w:val="00F24D62"/>
    <w:rsid w:val="00F24FC2"/>
    <w:rsid w:val="00F3156C"/>
    <w:rsid w:val="00F32AB7"/>
    <w:rsid w:val="00F32F1F"/>
    <w:rsid w:val="00F425F9"/>
    <w:rsid w:val="00F47A44"/>
    <w:rsid w:val="00F509CB"/>
    <w:rsid w:val="00F55596"/>
    <w:rsid w:val="00F6429E"/>
    <w:rsid w:val="00F676DD"/>
    <w:rsid w:val="00F73A5C"/>
    <w:rsid w:val="00F7721F"/>
    <w:rsid w:val="00F80390"/>
    <w:rsid w:val="00F855DC"/>
    <w:rsid w:val="00F90826"/>
    <w:rsid w:val="00F946F0"/>
    <w:rsid w:val="00F976D9"/>
    <w:rsid w:val="00FA2C9F"/>
    <w:rsid w:val="00FA2ECE"/>
    <w:rsid w:val="00FA50BD"/>
    <w:rsid w:val="00FB1BF2"/>
    <w:rsid w:val="00FB22E4"/>
    <w:rsid w:val="00FC2EA5"/>
    <w:rsid w:val="00FC2FFD"/>
    <w:rsid w:val="00FC30EF"/>
    <w:rsid w:val="00FD2E65"/>
    <w:rsid w:val="00FD6A5F"/>
    <w:rsid w:val="00FD6BFF"/>
    <w:rsid w:val="00FE34D3"/>
    <w:rsid w:val="00FE4D28"/>
    <w:rsid w:val="00FE68F0"/>
    <w:rsid w:val="00FF0CEB"/>
    <w:rsid w:val="00FF1751"/>
    <w:rsid w:val="00FF2203"/>
    <w:rsid w:val="00FF4659"/>
    <w:rsid w:val="01181075"/>
    <w:rsid w:val="01214758"/>
    <w:rsid w:val="01300237"/>
    <w:rsid w:val="013E245F"/>
    <w:rsid w:val="01564E93"/>
    <w:rsid w:val="01720B2F"/>
    <w:rsid w:val="01ED08B6"/>
    <w:rsid w:val="01F3221E"/>
    <w:rsid w:val="026B7301"/>
    <w:rsid w:val="0288273E"/>
    <w:rsid w:val="02FA76A8"/>
    <w:rsid w:val="03092820"/>
    <w:rsid w:val="035329F6"/>
    <w:rsid w:val="03857A69"/>
    <w:rsid w:val="03A640AD"/>
    <w:rsid w:val="03AE6494"/>
    <w:rsid w:val="03B57F96"/>
    <w:rsid w:val="03C21CD0"/>
    <w:rsid w:val="03CE65DC"/>
    <w:rsid w:val="040762C7"/>
    <w:rsid w:val="040B1632"/>
    <w:rsid w:val="04117858"/>
    <w:rsid w:val="0422742F"/>
    <w:rsid w:val="04C74740"/>
    <w:rsid w:val="04C82992"/>
    <w:rsid w:val="04E46DA8"/>
    <w:rsid w:val="04E470A0"/>
    <w:rsid w:val="05023479"/>
    <w:rsid w:val="05195ECF"/>
    <w:rsid w:val="051B2C01"/>
    <w:rsid w:val="052928F8"/>
    <w:rsid w:val="052D4195"/>
    <w:rsid w:val="053C47CF"/>
    <w:rsid w:val="05544E23"/>
    <w:rsid w:val="055C301D"/>
    <w:rsid w:val="05647E81"/>
    <w:rsid w:val="059B3918"/>
    <w:rsid w:val="059E1945"/>
    <w:rsid w:val="05D45367"/>
    <w:rsid w:val="05F5440E"/>
    <w:rsid w:val="06105B8D"/>
    <w:rsid w:val="061B4B81"/>
    <w:rsid w:val="066523B3"/>
    <w:rsid w:val="068D2998"/>
    <w:rsid w:val="068E3768"/>
    <w:rsid w:val="06BD116C"/>
    <w:rsid w:val="06CD26F4"/>
    <w:rsid w:val="06FA1A82"/>
    <w:rsid w:val="07043B9E"/>
    <w:rsid w:val="072E0F41"/>
    <w:rsid w:val="07391925"/>
    <w:rsid w:val="076072C9"/>
    <w:rsid w:val="079B438E"/>
    <w:rsid w:val="07A35472"/>
    <w:rsid w:val="07BE3252"/>
    <w:rsid w:val="080F64FA"/>
    <w:rsid w:val="08AD3B2E"/>
    <w:rsid w:val="091F7A10"/>
    <w:rsid w:val="092D3A4A"/>
    <w:rsid w:val="09310B23"/>
    <w:rsid w:val="09815806"/>
    <w:rsid w:val="099A6E38"/>
    <w:rsid w:val="09AE7FCA"/>
    <w:rsid w:val="09C14A7E"/>
    <w:rsid w:val="09FE7871"/>
    <w:rsid w:val="0A321AB2"/>
    <w:rsid w:val="0A472FEB"/>
    <w:rsid w:val="0A682D27"/>
    <w:rsid w:val="0A70779D"/>
    <w:rsid w:val="0AA365AA"/>
    <w:rsid w:val="0AB3505F"/>
    <w:rsid w:val="0AC30140"/>
    <w:rsid w:val="0AD4791A"/>
    <w:rsid w:val="0AD72AD8"/>
    <w:rsid w:val="0B01528B"/>
    <w:rsid w:val="0B0F2513"/>
    <w:rsid w:val="0B3D4D45"/>
    <w:rsid w:val="0B6376C2"/>
    <w:rsid w:val="0BDE1561"/>
    <w:rsid w:val="0BED0CB3"/>
    <w:rsid w:val="0BF35225"/>
    <w:rsid w:val="0BFB5503"/>
    <w:rsid w:val="0C544A3D"/>
    <w:rsid w:val="0C8303EF"/>
    <w:rsid w:val="0CA8733F"/>
    <w:rsid w:val="0CBF0B1F"/>
    <w:rsid w:val="0CDD2D53"/>
    <w:rsid w:val="0CEC25BF"/>
    <w:rsid w:val="0D1E77E5"/>
    <w:rsid w:val="0D5B1C68"/>
    <w:rsid w:val="0D5F19BA"/>
    <w:rsid w:val="0D8D2D53"/>
    <w:rsid w:val="0DB3107A"/>
    <w:rsid w:val="0DE50696"/>
    <w:rsid w:val="0E1A2426"/>
    <w:rsid w:val="0E3C2449"/>
    <w:rsid w:val="0E4D343B"/>
    <w:rsid w:val="0E780A8A"/>
    <w:rsid w:val="0E7A3338"/>
    <w:rsid w:val="0EA10C0C"/>
    <w:rsid w:val="0EA20C90"/>
    <w:rsid w:val="0EB67D00"/>
    <w:rsid w:val="0ED41B5F"/>
    <w:rsid w:val="0EE26D46"/>
    <w:rsid w:val="0F09718B"/>
    <w:rsid w:val="0F754D30"/>
    <w:rsid w:val="0F930EAF"/>
    <w:rsid w:val="0FA217EC"/>
    <w:rsid w:val="0FAF4810"/>
    <w:rsid w:val="0FB92C8A"/>
    <w:rsid w:val="0FC87CEA"/>
    <w:rsid w:val="0FDE2E18"/>
    <w:rsid w:val="0FF46C6D"/>
    <w:rsid w:val="0FFC1285"/>
    <w:rsid w:val="10316CC4"/>
    <w:rsid w:val="10372547"/>
    <w:rsid w:val="10461710"/>
    <w:rsid w:val="10A64ACE"/>
    <w:rsid w:val="10D05C6E"/>
    <w:rsid w:val="10DF0BC6"/>
    <w:rsid w:val="10EE4C39"/>
    <w:rsid w:val="110213C4"/>
    <w:rsid w:val="1131366D"/>
    <w:rsid w:val="1163531E"/>
    <w:rsid w:val="11790A91"/>
    <w:rsid w:val="11863B39"/>
    <w:rsid w:val="118B1C72"/>
    <w:rsid w:val="11C75D80"/>
    <w:rsid w:val="11DF558A"/>
    <w:rsid w:val="1204218B"/>
    <w:rsid w:val="12105A80"/>
    <w:rsid w:val="121F17EC"/>
    <w:rsid w:val="12211BAC"/>
    <w:rsid w:val="1230518B"/>
    <w:rsid w:val="123A29F6"/>
    <w:rsid w:val="123E4294"/>
    <w:rsid w:val="125F37AD"/>
    <w:rsid w:val="12A06F5B"/>
    <w:rsid w:val="12B852FB"/>
    <w:rsid w:val="12FA4174"/>
    <w:rsid w:val="1336321B"/>
    <w:rsid w:val="133D279D"/>
    <w:rsid w:val="13914897"/>
    <w:rsid w:val="13EB3FA7"/>
    <w:rsid w:val="141B3394"/>
    <w:rsid w:val="14AC1428"/>
    <w:rsid w:val="14F51566"/>
    <w:rsid w:val="155F2371"/>
    <w:rsid w:val="15A07845"/>
    <w:rsid w:val="15E91D10"/>
    <w:rsid w:val="16510070"/>
    <w:rsid w:val="1672275E"/>
    <w:rsid w:val="169C5A2D"/>
    <w:rsid w:val="16BF6938"/>
    <w:rsid w:val="170C3649"/>
    <w:rsid w:val="17134D69"/>
    <w:rsid w:val="174805DF"/>
    <w:rsid w:val="175B7832"/>
    <w:rsid w:val="177B3894"/>
    <w:rsid w:val="1796247C"/>
    <w:rsid w:val="17D276CD"/>
    <w:rsid w:val="17E7717C"/>
    <w:rsid w:val="186A5716"/>
    <w:rsid w:val="186C142F"/>
    <w:rsid w:val="18792039"/>
    <w:rsid w:val="187E3544"/>
    <w:rsid w:val="188E1051"/>
    <w:rsid w:val="18943BF6"/>
    <w:rsid w:val="18F03E0E"/>
    <w:rsid w:val="19483C4A"/>
    <w:rsid w:val="1956252A"/>
    <w:rsid w:val="1963374A"/>
    <w:rsid w:val="19A85C78"/>
    <w:rsid w:val="19C038F5"/>
    <w:rsid w:val="19D56F0B"/>
    <w:rsid w:val="1A34758E"/>
    <w:rsid w:val="1A361CF4"/>
    <w:rsid w:val="1A646837"/>
    <w:rsid w:val="1A9726DC"/>
    <w:rsid w:val="1A9E7717"/>
    <w:rsid w:val="1AB14D30"/>
    <w:rsid w:val="1AC33E35"/>
    <w:rsid w:val="1AF63501"/>
    <w:rsid w:val="1B15113B"/>
    <w:rsid w:val="1B336823"/>
    <w:rsid w:val="1B50511A"/>
    <w:rsid w:val="1B5B2892"/>
    <w:rsid w:val="1B5F58D1"/>
    <w:rsid w:val="1B631CF5"/>
    <w:rsid w:val="1B6E06F0"/>
    <w:rsid w:val="1B813443"/>
    <w:rsid w:val="1B823E11"/>
    <w:rsid w:val="1B8915A9"/>
    <w:rsid w:val="1C30446F"/>
    <w:rsid w:val="1C394CEC"/>
    <w:rsid w:val="1C4B1BA5"/>
    <w:rsid w:val="1C5F053C"/>
    <w:rsid w:val="1C732DB0"/>
    <w:rsid w:val="1C786472"/>
    <w:rsid w:val="1C9A5B6B"/>
    <w:rsid w:val="1CC21426"/>
    <w:rsid w:val="1CE955DF"/>
    <w:rsid w:val="1D053C50"/>
    <w:rsid w:val="1D1748F3"/>
    <w:rsid w:val="1D2F14C5"/>
    <w:rsid w:val="1D487ECB"/>
    <w:rsid w:val="1D5030CD"/>
    <w:rsid w:val="1D65430E"/>
    <w:rsid w:val="1D8D60CF"/>
    <w:rsid w:val="1DDA51CB"/>
    <w:rsid w:val="1DF4084E"/>
    <w:rsid w:val="1E1B192D"/>
    <w:rsid w:val="1E2146D7"/>
    <w:rsid w:val="1E322828"/>
    <w:rsid w:val="1E3B3D7D"/>
    <w:rsid w:val="1E46557A"/>
    <w:rsid w:val="1E627A29"/>
    <w:rsid w:val="1E706EC8"/>
    <w:rsid w:val="1E85324A"/>
    <w:rsid w:val="1EDE3F7C"/>
    <w:rsid w:val="1EF43972"/>
    <w:rsid w:val="1EF47F34"/>
    <w:rsid w:val="1F091CD2"/>
    <w:rsid w:val="1F0B1C70"/>
    <w:rsid w:val="1F17286F"/>
    <w:rsid w:val="1F2F1037"/>
    <w:rsid w:val="1F463346"/>
    <w:rsid w:val="1F7F6AA8"/>
    <w:rsid w:val="1F9957E4"/>
    <w:rsid w:val="1FA5509F"/>
    <w:rsid w:val="1FB931AC"/>
    <w:rsid w:val="20164D4C"/>
    <w:rsid w:val="20B62D93"/>
    <w:rsid w:val="20D44868"/>
    <w:rsid w:val="212A1E87"/>
    <w:rsid w:val="212E0DE1"/>
    <w:rsid w:val="21354530"/>
    <w:rsid w:val="21685D11"/>
    <w:rsid w:val="21A63C04"/>
    <w:rsid w:val="21B51D3A"/>
    <w:rsid w:val="21CA353C"/>
    <w:rsid w:val="21CB5418"/>
    <w:rsid w:val="21DE7335"/>
    <w:rsid w:val="220A23E4"/>
    <w:rsid w:val="2217472D"/>
    <w:rsid w:val="224E19A6"/>
    <w:rsid w:val="22771AD7"/>
    <w:rsid w:val="227855A0"/>
    <w:rsid w:val="22A82893"/>
    <w:rsid w:val="22BB28BB"/>
    <w:rsid w:val="22C75BE0"/>
    <w:rsid w:val="22DB5B2F"/>
    <w:rsid w:val="22DE074E"/>
    <w:rsid w:val="22FC252C"/>
    <w:rsid w:val="22FE5A10"/>
    <w:rsid w:val="230B0FCB"/>
    <w:rsid w:val="231828DF"/>
    <w:rsid w:val="2366189C"/>
    <w:rsid w:val="236B707D"/>
    <w:rsid w:val="23906919"/>
    <w:rsid w:val="240F3CE2"/>
    <w:rsid w:val="241620CB"/>
    <w:rsid w:val="244B32D0"/>
    <w:rsid w:val="24700746"/>
    <w:rsid w:val="248D544D"/>
    <w:rsid w:val="24AC7783"/>
    <w:rsid w:val="24CD76F9"/>
    <w:rsid w:val="24E41CE0"/>
    <w:rsid w:val="250B63CC"/>
    <w:rsid w:val="25254691"/>
    <w:rsid w:val="252E3BF9"/>
    <w:rsid w:val="254732BF"/>
    <w:rsid w:val="25854A5B"/>
    <w:rsid w:val="25A71CF8"/>
    <w:rsid w:val="25AF54AB"/>
    <w:rsid w:val="25C66871"/>
    <w:rsid w:val="25CF7ED4"/>
    <w:rsid w:val="262037ED"/>
    <w:rsid w:val="262A006B"/>
    <w:rsid w:val="264D191C"/>
    <w:rsid w:val="26537596"/>
    <w:rsid w:val="265C0D35"/>
    <w:rsid w:val="26AB75C6"/>
    <w:rsid w:val="26AE4B51"/>
    <w:rsid w:val="26B74AFE"/>
    <w:rsid w:val="26DD5168"/>
    <w:rsid w:val="26F92CD1"/>
    <w:rsid w:val="271373F8"/>
    <w:rsid w:val="27145968"/>
    <w:rsid w:val="27464A46"/>
    <w:rsid w:val="27966B1F"/>
    <w:rsid w:val="279C0819"/>
    <w:rsid w:val="27C66039"/>
    <w:rsid w:val="27CB44E1"/>
    <w:rsid w:val="28126A09"/>
    <w:rsid w:val="282A4E68"/>
    <w:rsid w:val="283A3A9D"/>
    <w:rsid w:val="28517914"/>
    <w:rsid w:val="2858552C"/>
    <w:rsid w:val="2859351D"/>
    <w:rsid w:val="286300C3"/>
    <w:rsid w:val="28706D81"/>
    <w:rsid w:val="287D6F5B"/>
    <w:rsid w:val="28866D7E"/>
    <w:rsid w:val="28961927"/>
    <w:rsid w:val="28EC4A1F"/>
    <w:rsid w:val="28FA2665"/>
    <w:rsid w:val="29010A36"/>
    <w:rsid w:val="295419EB"/>
    <w:rsid w:val="2968354D"/>
    <w:rsid w:val="297D244C"/>
    <w:rsid w:val="297D37D2"/>
    <w:rsid w:val="29930F11"/>
    <w:rsid w:val="299802D6"/>
    <w:rsid w:val="299C67EE"/>
    <w:rsid w:val="29BA0A66"/>
    <w:rsid w:val="29C462AA"/>
    <w:rsid w:val="29C70BBB"/>
    <w:rsid w:val="29F963EF"/>
    <w:rsid w:val="2A27165A"/>
    <w:rsid w:val="2A4E308A"/>
    <w:rsid w:val="2A733EFF"/>
    <w:rsid w:val="2A7724EE"/>
    <w:rsid w:val="2A7C7BF7"/>
    <w:rsid w:val="2A9E191C"/>
    <w:rsid w:val="2AA44A58"/>
    <w:rsid w:val="2AC03D8D"/>
    <w:rsid w:val="2AD417E1"/>
    <w:rsid w:val="2B103E65"/>
    <w:rsid w:val="2B3A113E"/>
    <w:rsid w:val="2B646E69"/>
    <w:rsid w:val="2B74502C"/>
    <w:rsid w:val="2B956360"/>
    <w:rsid w:val="2BB57A43"/>
    <w:rsid w:val="2BD60CCA"/>
    <w:rsid w:val="2BE83931"/>
    <w:rsid w:val="2C672E25"/>
    <w:rsid w:val="2C8D38FC"/>
    <w:rsid w:val="2CA46F92"/>
    <w:rsid w:val="2CB762B5"/>
    <w:rsid w:val="2CD12724"/>
    <w:rsid w:val="2CEF2CFB"/>
    <w:rsid w:val="2D1B36F8"/>
    <w:rsid w:val="2D23133E"/>
    <w:rsid w:val="2D2325AC"/>
    <w:rsid w:val="2D5323EA"/>
    <w:rsid w:val="2D5D0F30"/>
    <w:rsid w:val="2D646B36"/>
    <w:rsid w:val="2DA91BD7"/>
    <w:rsid w:val="2E6E2E84"/>
    <w:rsid w:val="2E840066"/>
    <w:rsid w:val="2EC251FF"/>
    <w:rsid w:val="2EF44B3D"/>
    <w:rsid w:val="2F051008"/>
    <w:rsid w:val="2F203160"/>
    <w:rsid w:val="2F257B52"/>
    <w:rsid w:val="2F5076DF"/>
    <w:rsid w:val="2F5E5B1E"/>
    <w:rsid w:val="2F852ABD"/>
    <w:rsid w:val="2F97152E"/>
    <w:rsid w:val="2FAD0D99"/>
    <w:rsid w:val="2FB13E9F"/>
    <w:rsid w:val="2FD22068"/>
    <w:rsid w:val="2FDD227D"/>
    <w:rsid w:val="2FF76247"/>
    <w:rsid w:val="30080E85"/>
    <w:rsid w:val="305C5AF8"/>
    <w:rsid w:val="305E56A9"/>
    <w:rsid w:val="30CF4C39"/>
    <w:rsid w:val="30E7511B"/>
    <w:rsid w:val="30EA25AD"/>
    <w:rsid w:val="30FC279B"/>
    <w:rsid w:val="3120278F"/>
    <w:rsid w:val="31590C7B"/>
    <w:rsid w:val="31680749"/>
    <w:rsid w:val="31862135"/>
    <w:rsid w:val="31C70AAF"/>
    <w:rsid w:val="31FF3DA3"/>
    <w:rsid w:val="322A618B"/>
    <w:rsid w:val="32383D22"/>
    <w:rsid w:val="325246DF"/>
    <w:rsid w:val="32791776"/>
    <w:rsid w:val="32A55811"/>
    <w:rsid w:val="32E527E2"/>
    <w:rsid w:val="33025030"/>
    <w:rsid w:val="33310FDC"/>
    <w:rsid w:val="33525999"/>
    <w:rsid w:val="33812B14"/>
    <w:rsid w:val="33AB1DB4"/>
    <w:rsid w:val="33DD066D"/>
    <w:rsid w:val="33E13920"/>
    <w:rsid w:val="340A50AD"/>
    <w:rsid w:val="34375D32"/>
    <w:rsid w:val="343A368F"/>
    <w:rsid w:val="346911EC"/>
    <w:rsid w:val="347100A1"/>
    <w:rsid w:val="34734885"/>
    <w:rsid w:val="3493009A"/>
    <w:rsid w:val="34960A49"/>
    <w:rsid w:val="34EA39B0"/>
    <w:rsid w:val="350C5365"/>
    <w:rsid w:val="354B6B44"/>
    <w:rsid w:val="355473E3"/>
    <w:rsid w:val="35C30488"/>
    <w:rsid w:val="35DC79E1"/>
    <w:rsid w:val="363A7147"/>
    <w:rsid w:val="364C2B74"/>
    <w:rsid w:val="367D0F7F"/>
    <w:rsid w:val="367E30EF"/>
    <w:rsid w:val="36900128"/>
    <w:rsid w:val="369A07E4"/>
    <w:rsid w:val="37120B59"/>
    <w:rsid w:val="37270EEB"/>
    <w:rsid w:val="3735114B"/>
    <w:rsid w:val="37353608"/>
    <w:rsid w:val="37403D5B"/>
    <w:rsid w:val="375C7D17"/>
    <w:rsid w:val="37674116"/>
    <w:rsid w:val="3768578B"/>
    <w:rsid w:val="379947F7"/>
    <w:rsid w:val="37B645D5"/>
    <w:rsid w:val="37F810C0"/>
    <w:rsid w:val="38267F5A"/>
    <w:rsid w:val="386341A5"/>
    <w:rsid w:val="38AC4966"/>
    <w:rsid w:val="38C933B8"/>
    <w:rsid w:val="38FB5A1A"/>
    <w:rsid w:val="39143628"/>
    <w:rsid w:val="391C4799"/>
    <w:rsid w:val="39816191"/>
    <w:rsid w:val="39943570"/>
    <w:rsid w:val="39A30AAF"/>
    <w:rsid w:val="39B60304"/>
    <w:rsid w:val="39C06B3B"/>
    <w:rsid w:val="39C80763"/>
    <w:rsid w:val="39FC0B5C"/>
    <w:rsid w:val="3A1439A9"/>
    <w:rsid w:val="3A147B03"/>
    <w:rsid w:val="3A4B15B5"/>
    <w:rsid w:val="3A5005EF"/>
    <w:rsid w:val="3A7C0159"/>
    <w:rsid w:val="3A89387F"/>
    <w:rsid w:val="3AD60C30"/>
    <w:rsid w:val="3B3A0C4C"/>
    <w:rsid w:val="3B5D4EDB"/>
    <w:rsid w:val="3B763524"/>
    <w:rsid w:val="3B883ED9"/>
    <w:rsid w:val="3BA808C3"/>
    <w:rsid w:val="3BD05344"/>
    <w:rsid w:val="3BD5040E"/>
    <w:rsid w:val="3C363D9F"/>
    <w:rsid w:val="3C837349"/>
    <w:rsid w:val="3CAC6B7C"/>
    <w:rsid w:val="3CC01BC6"/>
    <w:rsid w:val="3D431BE8"/>
    <w:rsid w:val="3D567E34"/>
    <w:rsid w:val="3D9E197D"/>
    <w:rsid w:val="3DA467A4"/>
    <w:rsid w:val="3DE24272"/>
    <w:rsid w:val="3DED2573"/>
    <w:rsid w:val="3E402676"/>
    <w:rsid w:val="3E6210F7"/>
    <w:rsid w:val="3E8310FD"/>
    <w:rsid w:val="3E9A212E"/>
    <w:rsid w:val="3ED92ACB"/>
    <w:rsid w:val="3EE83E05"/>
    <w:rsid w:val="3F1B1335"/>
    <w:rsid w:val="3F231BBD"/>
    <w:rsid w:val="3F253F62"/>
    <w:rsid w:val="3F54164D"/>
    <w:rsid w:val="3F60143E"/>
    <w:rsid w:val="3FDD07CF"/>
    <w:rsid w:val="404479D8"/>
    <w:rsid w:val="40537563"/>
    <w:rsid w:val="405F16F6"/>
    <w:rsid w:val="407E1862"/>
    <w:rsid w:val="40900D0E"/>
    <w:rsid w:val="40C34CEE"/>
    <w:rsid w:val="415577C6"/>
    <w:rsid w:val="41661B9E"/>
    <w:rsid w:val="41801923"/>
    <w:rsid w:val="419D4283"/>
    <w:rsid w:val="41AF045B"/>
    <w:rsid w:val="41D72835"/>
    <w:rsid w:val="41EB5FF9"/>
    <w:rsid w:val="42151886"/>
    <w:rsid w:val="42605309"/>
    <w:rsid w:val="426D3AE0"/>
    <w:rsid w:val="42730473"/>
    <w:rsid w:val="42B45D81"/>
    <w:rsid w:val="42C57F36"/>
    <w:rsid w:val="42DF79C6"/>
    <w:rsid w:val="42E45725"/>
    <w:rsid w:val="42EF51BC"/>
    <w:rsid w:val="438D20D6"/>
    <w:rsid w:val="438F6796"/>
    <w:rsid w:val="43A8255C"/>
    <w:rsid w:val="44056624"/>
    <w:rsid w:val="44105833"/>
    <w:rsid w:val="44232445"/>
    <w:rsid w:val="44391737"/>
    <w:rsid w:val="44646128"/>
    <w:rsid w:val="449E5DDE"/>
    <w:rsid w:val="44A87B5A"/>
    <w:rsid w:val="44AF607A"/>
    <w:rsid w:val="44B816B4"/>
    <w:rsid w:val="44F535B9"/>
    <w:rsid w:val="45190AE2"/>
    <w:rsid w:val="451A6217"/>
    <w:rsid w:val="45335AD9"/>
    <w:rsid w:val="455A3683"/>
    <w:rsid w:val="45943CF1"/>
    <w:rsid w:val="45B00621"/>
    <w:rsid w:val="45C7519E"/>
    <w:rsid w:val="45CF6389"/>
    <w:rsid w:val="45EA71FD"/>
    <w:rsid w:val="45F85E41"/>
    <w:rsid w:val="45FB6D32"/>
    <w:rsid w:val="461971D1"/>
    <w:rsid w:val="46280E45"/>
    <w:rsid w:val="46320C7B"/>
    <w:rsid w:val="46E72A55"/>
    <w:rsid w:val="4714106E"/>
    <w:rsid w:val="472E4253"/>
    <w:rsid w:val="47372A84"/>
    <w:rsid w:val="4756390C"/>
    <w:rsid w:val="47592D4F"/>
    <w:rsid w:val="47753A27"/>
    <w:rsid w:val="477C6C0A"/>
    <w:rsid w:val="4783216D"/>
    <w:rsid w:val="478F109C"/>
    <w:rsid w:val="4799729B"/>
    <w:rsid w:val="47A46233"/>
    <w:rsid w:val="47B632F2"/>
    <w:rsid w:val="47E04CB5"/>
    <w:rsid w:val="47FA2AA6"/>
    <w:rsid w:val="481777B6"/>
    <w:rsid w:val="48361342"/>
    <w:rsid w:val="483F1ECD"/>
    <w:rsid w:val="484511D1"/>
    <w:rsid w:val="48AC353B"/>
    <w:rsid w:val="48CC11CC"/>
    <w:rsid w:val="48D520C0"/>
    <w:rsid w:val="48FA645F"/>
    <w:rsid w:val="493354CD"/>
    <w:rsid w:val="494213A4"/>
    <w:rsid w:val="4970394C"/>
    <w:rsid w:val="49B86AC5"/>
    <w:rsid w:val="49D92FF1"/>
    <w:rsid w:val="49FF6ADA"/>
    <w:rsid w:val="4A05316D"/>
    <w:rsid w:val="4A515D62"/>
    <w:rsid w:val="4A6106CA"/>
    <w:rsid w:val="4A791606"/>
    <w:rsid w:val="4A9F7F51"/>
    <w:rsid w:val="4AA67F26"/>
    <w:rsid w:val="4AE025BA"/>
    <w:rsid w:val="4B157F57"/>
    <w:rsid w:val="4B2970EB"/>
    <w:rsid w:val="4B367611"/>
    <w:rsid w:val="4B4C52D9"/>
    <w:rsid w:val="4B6127C6"/>
    <w:rsid w:val="4B722727"/>
    <w:rsid w:val="4C12301B"/>
    <w:rsid w:val="4C173976"/>
    <w:rsid w:val="4C1B267F"/>
    <w:rsid w:val="4C5127CF"/>
    <w:rsid w:val="4C7D7DD5"/>
    <w:rsid w:val="4CD82614"/>
    <w:rsid w:val="4D0C6DE1"/>
    <w:rsid w:val="4D141195"/>
    <w:rsid w:val="4D3239A5"/>
    <w:rsid w:val="4D3A298B"/>
    <w:rsid w:val="4D4413F9"/>
    <w:rsid w:val="4D484964"/>
    <w:rsid w:val="4D4C3002"/>
    <w:rsid w:val="4D8C33FE"/>
    <w:rsid w:val="4D8D2CF1"/>
    <w:rsid w:val="4DAE6FE7"/>
    <w:rsid w:val="4DCF3558"/>
    <w:rsid w:val="4DDD35AE"/>
    <w:rsid w:val="4DF8649F"/>
    <w:rsid w:val="4E107E06"/>
    <w:rsid w:val="4ED5565E"/>
    <w:rsid w:val="4EF31987"/>
    <w:rsid w:val="4F103EBD"/>
    <w:rsid w:val="4F17258B"/>
    <w:rsid w:val="4F2619C0"/>
    <w:rsid w:val="4F5908BB"/>
    <w:rsid w:val="4FBE74E4"/>
    <w:rsid w:val="4FE939B9"/>
    <w:rsid w:val="50050265"/>
    <w:rsid w:val="50815DEA"/>
    <w:rsid w:val="5088599B"/>
    <w:rsid w:val="50A52669"/>
    <w:rsid w:val="50B52C6C"/>
    <w:rsid w:val="50DF2043"/>
    <w:rsid w:val="50EE4AFC"/>
    <w:rsid w:val="50FE0AB7"/>
    <w:rsid w:val="5119040F"/>
    <w:rsid w:val="513242BC"/>
    <w:rsid w:val="51636FD5"/>
    <w:rsid w:val="516F045B"/>
    <w:rsid w:val="51880B55"/>
    <w:rsid w:val="51A35A9A"/>
    <w:rsid w:val="51B17E06"/>
    <w:rsid w:val="51CA5E84"/>
    <w:rsid w:val="51D15A4A"/>
    <w:rsid w:val="51E0293C"/>
    <w:rsid w:val="51F3109A"/>
    <w:rsid w:val="5202190E"/>
    <w:rsid w:val="52377DDC"/>
    <w:rsid w:val="524C6C89"/>
    <w:rsid w:val="529751EE"/>
    <w:rsid w:val="52B12FA3"/>
    <w:rsid w:val="52DF1DEA"/>
    <w:rsid w:val="52F36978"/>
    <w:rsid w:val="53194A6E"/>
    <w:rsid w:val="53234688"/>
    <w:rsid w:val="53244555"/>
    <w:rsid w:val="536201EE"/>
    <w:rsid w:val="53784B50"/>
    <w:rsid w:val="53C102A5"/>
    <w:rsid w:val="53EC4CDE"/>
    <w:rsid w:val="54035D7E"/>
    <w:rsid w:val="541F107A"/>
    <w:rsid w:val="54346F9F"/>
    <w:rsid w:val="544947AA"/>
    <w:rsid w:val="5483260B"/>
    <w:rsid w:val="5487657D"/>
    <w:rsid w:val="54AD6A7C"/>
    <w:rsid w:val="54B05DCB"/>
    <w:rsid w:val="54BE0A46"/>
    <w:rsid w:val="54FC20DA"/>
    <w:rsid w:val="5503272C"/>
    <w:rsid w:val="55173AE5"/>
    <w:rsid w:val="55686755"/>
    <w:rsid w:val="55B00DDD"/>
    <w:rsid w:val="55C47938"/>
    <w:rsid w:val="55EC13B6"/>
    <w:rsid w:val="560C20AB"/>
    <w:rsid w:val="56172B93"/>
    <w:rsid w:val="567F1719"/>
    <w:rsid w:val="568C1928"/>
    <w:rsid w:val="569E4AEE"/>
    <w:rsid w:val="56C23A80"/>
    <w:rsid w:val="56E41DC2"/>
    <w:rsid w:val="56F4461F"/>
    <w:rsid w:val="570F1BEE"/>
    <w:rsid w:val="5725242C"/>
    <w:rsid w:val="573963A5"/>
    <w:rsid w:val="573C40E7"/>
    <w:rsid w:val="57491CAE"/>
    <w:rsid w:val="577E64AD"/>
    <w:rsid w:val="57AA31A6"/>
    <w:rsid w:val="580D1F08"/>
    <w:rsid w:val="58207565"/>
    <w:rsid w:val="58281544"/>
    <w:rsid w:val="583E0DFD"/>
    <w:rsid w:val="58D2260D"/>
    <w:rsid w:val="58D345D7"/>
    <w:rsid w:val="59050C34"/>
    <w:rsid w:val="590E2035"/>
    <w:rsid w:val="597F109B"/>
    <w:rsid w:val="59802105"/>
    <w:rsid w:val="59822285"/>
    <w:rsid w:val="59995821"/>
    <w:rsid w:val="59C53F20"/>
    <w:rsid w:val="59E602F2"/>
    <w:rsid w:val="5A1520EE"/>
    <w:rsid w:val="5A2F534B"/>
    <w:rsid w:val="5A353E5F"/>
    <w:rsid w:val="5A427C66"/>
    <w:rsid w:val="5A4C4ADA"/>
    <w:rsid w:val="5A573777"/>
    <w:rsid w:val="5A581238"/>
    <w:rsid w:val="5A5C0D28"/>
    <w:rsid w:val="5A6A4DF9"/>
    <w:rsid w:val="5A7736A6"/>
    <w:rsid w:val="5A8F6180"/>
    <w:rsid w:val="5AA406DA"/>
    <w:rsid w:val="5AC566EC"/>
    <w:rsid w:val="5AC661A1"/>
    <w:rsid w:val="5AD32DE6"/>
    <w:rsid w:val="5B0967BA"/>
    <w:rsid w:val="5B293E8A"/>
    <w:rsid w:val="5B5B3952"/>
    <w:rsid w:val="5BA20EFC"/>
    <w:rsid w:val="5C00495B"/>
    <w:rsid w:val="5C694C47"/>
    <w:rsid w:val="5C764BE8"/>
    <w:rsid w:val="5C9D22EC"/>
    <w:rsid w:val="5CAC2E29"/>
    <w:rsid w:val="5CB14C2F"/>
    <w:rsid w:val="5CBC5232"/>
    <w:rsid w:val="5CF52154"/>
    <w:rsid w:val="5CFF04F5"/>
    <w:rsid w:val="5D1B5452"/>
    <w:rsid w:val="5D271BA1"/>
    <w:rsid w:val="5D3C274B"/>
    <w:rsid w:val="5D732C67"/>
    <w:rsid w:val="5D9E2874"/>
    <w:rsid w:val="5DD10F72"/>
    <w:rsid w:val="5E476C97"/>
    <w:rsid w:val="5E5A37D0"/>
    <w:rsid w:val="5ECF2D50"/>
    <w:rsid w:val="5EF35ACE"/>
    <w:rsid w:val="5F016471"/>
    <w:rsid w:val="5F1715AE"/>
    <w:rsid w:val="5F452821"/>
    <w:rsid w:val="5F5226F9"/>
    <w:rsid w:val="5FA62D78"/>
    <w:rsid w:val="5FD56C1C"/>
    <w:rsid w:val="60237BF2"/>
    <w:rsid w:val="602F3469"/>
    <w:rsid w:val="60333F2A"/>
    <w:rsid w:val="60435531"/>
    <w:rsid w:val="60653E1D"/>
    <w:rsid w:val="60846B5E"/>
    <w:rsid w:val="609A49D0"/>
    <w:rsid w:val="60AA6610"/>
    <w:rsid w:val="60DE44D7"/>
    <w:rsid w:val="610225D7"/>
    <w:rsid w:val="61276BF7"/>
    <w:rsid w:val="61313E7A"/>
    <w:rsid w:val="613C49C0"/>
    <w:rsid w:val="61706E67"/>
    <w:rsid w:val="61897545"/>
    <w:rsid w:val="618B3CA1"/>
    <w:rsid w:val="61B825BC"/>
    <w:rsid w:val="61B9080E"/>
    <w:rsid w:val="61BF5A10"/>
    <w:rsid w:val="61C27E7F"/>
    <w:rsid w:val="61F061FA"/>
    <w:rsid w:val="61F31D39"/>
    <w:rsid w:val="6278672D"/>
    <w:rsid w:val="627D68DD"/>
    <w:rsid w:val="62DF2E20"/>
    <w:rsid w:val="6302421E"/>
    <w:rsid w:val="630C0E11"/>
    <w:rsid w:val="630E10AB"/>
    <w:rsid w:val="635528DD"/>
    <w:rsid w:val="63604CB9"/>
    <w:rsid w:val="637013A0"/>
    <w:rsid w:val="63A8400A"/>
    <w:rsid w:val="63E96D9A"/>
    <w:rsid w:val="641F397E"/>
    <w:rsid w:val="64392AB7"/>
    <w:rsid w:val="64651A12"/>
    <w:rsid w:val="64685ACB"/>
    <w:rsid w:val="646E5DD0"/>
    <w:rsid w:val="64713622"/>
    <w:rsid w:val="64DD334F"/>
    <w:rsid w:val="6528480F"/>
    <w:rsid w:val="655B3BA5"/>
    <w:rsid w:val="656767D3"/>
    <w:rsid w:val="656F179E"/>
    <w:rsid w:val="656F5551"/>
    <w:rsid w:val="65E54B0E"/>
    <w:rsid w:val="65F63EB7"/>
    <w:rsid w:val="66053B8A"/>
    <w:rsid w:val="66120EF8"/>
    <w:rsid w:val="664B1C51"/>
    <w:rsid w:val="666D44CC"/>
    <w:rsid w:val="66827441"/>
    <w:rsid w:val="66934A8D"/>
    <w:rsid w:val="66C92D72"/>
    <w:rsid w:val="66DB55AA"/>
    <w:rsid w:val="66F4722E"/>
    <w:rsid w:val="673E3563"/>
    <w:rsid w:val="674A63AC"/>
    <w:rsid w:val="67544B35"/>
    <w:rsid w:val="67616669"/>
    <w:rsid w:val="677972F2"/>
    <w:rsid w:val="67851192"/>
    <w:rsid w:val="678B49FB"/>
    <w:rsid w:val="679269DE"/>
    <w:rsid w:val="679715F1"/>
    <w:rsid w:val="67DC5256"/>
    <w:rsid w:val="67F04208"/>
    <w:rsid w:val="681A3FD0"/>
    <w:rsid w:val="68580D75"/>
    <w:rsid w:val="68AE028A"/>
    <w:rsid w:val="68B30DC2"/>
    <w:rsid w:val="68D25E84"/>
    <w:rsid w:val="68E2305B"/>
    <w:rsid w:val="68FA032C"/>
    <w:rsid w:val="68FB541A"/>
    <w:rsid w:val="690952AC"/>
    <w:rsid w:val="69101C97"/>
    <w:rsid w:val="69310028"/>
    <w:rsid w:val="69745A21"/>
    <w:rsid w:val="69881F93"/>
    <w:rsid w:val="698E07D2"/>
    <w:rsid w:val="69C935B8"/>
    <w:rsid w:val="6A1B0045"/>
    <w:rsid w:val="6A200310"/>
    <w:rsid w:val="6A281339"/>
    <w:rsid w:val="6A4A72ED"/>
    <w:rsid w:val="6A7774B8"/>
    <w:rsid w:val="6A935974"/>
    <w:rsid w:val="6AA71A18"/>
    <w:rsid w:val="6AA970EE"/>
    <w:rsid w:val="6ABB2E30"/>
    <w:rsid w:val="6B256B62"/>
    <w:rsid w:val="6B8B5BB8"/>
    <w:rsid w:val="6BCE46D3"/>
    <w:rsid w:val="6BD757B0"/>
    <w:rsid w:val="6C103720"/>
    <w:rsid w:val="6C2C445E"/>
    <w:rsid w:val="6C305B70"/>
    <w:rsid w:val="6C322CE1"/>
    <w:rsid w:val="6CB078AA"/>
    <w:rsid w:val="6CDC2B9E"/>
    <w:rsid w:val="6D507E04"/>
    <w:rsid w:val="6D5C70CF"/>
    <w:rsid w:val="6D67315E"/>
    <w:rsid w:val="6D997745"/>
    <w:rsid w:val="6DCA5B51"/>
    <w:rsid w:val="6DDA42B9"/>
    <w:rsid w:val="6DE309C1"/>
    <w:rsid w:val="6E163439"/>
    <w:rsid w:val="6E1D2124"/>
    <w:rsid w:val="6E434976"/>
    <w:rsid w:val="6E8472F1"/>
    <w:rsid w:val="6EB760D5"/>
    <w:rsid w:val="6EBF3DAE"/>
    <w:rsid w:val="6F20184F"/>
    <w:rsid w:val="6F470FDB"/>
    <w:rsid w:val="6F620865"/>
    <w:rsid w:val="6F681A8C"/>
    <w:rsid w:val="6F6F72B0"/>
    <w:rsid w:val="6F9BEFC1"/>
    <w:rsid w:val="6FCA008A"/>
    <w:rsid w:val="6FD36C4E"/>
    <w:rsid w:val="6FE00A2E"/>
    <w:rsid w:val="70124555"/>
    <w:rsid w:val="70231548"/>
    <w:rsid w:val="705524D9"/>
    <w:rsid w:val="705F5EB8"/>
    <w:rsid w:val="70614BF5"/>
    <w:rsid w:val="706D5F02"/>
    <w:rsid w:val="709D7506"/>
    <w:rsid w:val="70C54A8C"/>
    <w:rsid w:val="710F2C02"/>
    <w:rsid w:val="710F616B"/>
    <w:rsid w:val="7128069F"/>
    <w:rsid w:val="712A7493"/>
    <w:rsid w:val="71310C33"/>
    <w:rsid w:val="71AB7A47"/>
    <w:rsid w:val="71B26BA1"/>
    <w:rsid w:val="71C457DC"/>
    <w:rsid w:val="71C95687"/>
    <w:rsid w:val="72334033"/>
    <w:rsid w:val="728E47BE"/>
    <w:rsid w:val="72C46D87"/>
    <w:rsid w:val="72EA3099"/>
    <w:rsid w:val="72FD0776"/>
    <w:rsid w:val="730269AB"/>
    <w:rsid w:val="732A63CA"/>
    <w:rsid w:val="733C129F"/>
    <w:rsid w:val="73473D9D"/>
    <w:rsid w:val="735267D3"/>
    <w:rsid w:val="73595032"/>
    <w:rsid w:val="738644A1"/>
    <w:rsid w:val="738D35E1"/>
    <w:rsid w:val="73A17354"/>
    <w:rsid w:val="73D72D76"/>
    <w:rsid w:val="73DF5A27"/>
    <w:rsid w:val="73F24357"/>
    <w:rsid w:val="73F45D18"/>
    <w:rsid w:val="743731B8"/>
    <w:rsid w:val="749A7EC0"/>
    <w:rsid w:val="74DF2278"/>
    <w:rsid w:val="74E67714"/>
    <w:rsid w:val="75126804"/>
    <w:rsid w:val="7523042C"/>
    <w:rsid w:val="7592164A"/>
    <w:rsid w:val="759329F0"/>
    <w:rsid w:val="75BB5FF0"/>
    <w:rsid w:val="76197675"/>
    <w:rsid w:val="76350AA2"/>
    <w:rsid w:val="76636B42"/>
    <w:rsid w:val="76852F5D"/>
    <w:rsid w:val="76E56041"/>
    <w:rsid w:val="76E95385"/>
    <w:rsid w:val="76EF1B9F"/>
    <w:rsid w:val="77147E3D"/>
    <w:rsid w:val="771F139C"/>
    <w:rsid w:val="775D19FB"/>
    <w:rsid w:val="778235CF"/>
    <w:rsid w:val="77870FDC"/>
    <w:rsid w:val="77954AC2"/>
    <w:rsid w:val="779C608A"/>
    <w:rsid w:val="77B70EF4"/>
    <w:rsid w:val="77EA751B"/>
    <w:rsid w:val="78203102"/>
    <w:rsid w:val="783439F0"/>
    <w:rsid w:val="78770683"/>
    <w:rsid w:val="78A4501A"/>
    <w:rsid w:val="78E327B4"/>
    <w:rsid w:val="790A3DEC"/>
    <w:rsid w:val="79142CC0"/>
    <w:rsid w:val="791F1E7C"/>
    <w:rsid w:val="79845EB0"/>
    <w:rsid w:val="798C015E"/>
    <w:rsid w:val="799C6254"/>
    <w:rsid w:val="79B0209F"/>
    <w:rsid w:val="79B10C3C"/>
    <w:rsid w:val="79CF5CE1"/>
    <w:rsid w:val="79F93A46"/>
    <w:rsid w:val="7A09042E"/>
    <w:rsid w:val="7A0A33D5"/>
    <w:rsid w:val="7A817E28"/>
    <w:rsid w:val="7ACB7043"/>
    <w:rsid w:val="7AD86872"/>
    <w:rsid w:val="7AE21594"/>
    <w:rsid w:val="7B15555C"/>
    <w:rsid w:val="7B5564A4"/>
    <w:rsid w:val="7BB4173B"/>
    <w:rsid w:val="7BC260B9"/>
    <w:rsid w:val="7BCA12AC"/>
    <w:rsid w:val="7C1C3373"/>
    <w:rsid w:val="7C484810"/>
    <w:rsid w:val="7C5F0C66"/>
    <w:rsid w:val="7C945A93"/>
    <w:rsid w:val="7CA02ABE"/>
    <w:rsid w:val="7CB60958"/>
    <w:rsid w:val="7D5D253D"/>
    <w:rsid w:val="7D6B7708"/>
    <w:rsid w:val="7D7D2CD9"/>
    <w:rsid w:val="7D9F4881"/>
    <w:rsid w:val="7DAB2E8A"/>
    <w:rsid w:val="7DBB50DE"/>
    <w:rsid w:val="7DC72F20"/>
    <w:rsid w:val="7E01736D"/>
    <w:rsid w:val="7E0B51A3"/>
    <w:rsid w:val="7E281858"/>
    <w:rsid w:val="7E410D6F"/>
    <w:rsid w:val="7E9D0BAD"/>
    <w:rsid w:val="7F0A2BB5"/>
    <w:rsid w:val="7F1B26B0"/>
    <w:rsid w:val="7F601546"/>
    <w:rsid w:val="7F686F0C"/>
    <w:rsid w:val="7FD37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2"/>
    <w:autoRedefine/>
    <w:qFormat/>
    <w:uiPriority w:val="1"/>
    <w:pPr>
      <w:tabs>
        <w:tab w:val="left" w:pos="903"/>
      </w:tabs>
      <w:autoSpaceDE w:val="0"/>
      <w:autoSpaceDN w:val="0"/>
      <w:spacing w:line="378" w:lineRule="exact"/>
      <w:jc w:val="left"/>
      <w:outlineLvl w:val="0"/>
    </w:pPr>
    <w:rPr>
      <w:rFonts w:ascii="黑体" w:hAnsi="黑体" w:eastAsia="黑体" w:cs="黑体"/>
      <w:kern w:val="0"/>
      <w:sz w:val="32"/>
      <w:szCs w:val="32"/>
      <w:lang w:val="zh-CN" w:bidi="zh-CN"/>
    </w:rPr>
  </w:style>
  <w:style w:type="paragraph" w:styleId="5">
    <w:name w:val="heading 2"/>
    <w:basedOn w:val="1"/>
    <w:next w:val="1"/>
    <w:link w:val="41"/>
    <w:autoRedefine/>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2"/>
    <w:autoRedefine/>
    <w:unhideWhenUsed/>
    <w:qFormat/>
    <w:uiPriority w:val="1"/>
    <w:pPr>
      <w:keepNext/>
      <w:keepLines/>
      <w:spacing w:before="260" w:after="260" w:line="416" w:lineRule="auto"/>
      <w:outlineLvl w:val="2"/>
    </w:pPr>
    <w:rPr>
      <w:b/>
      <w:bCs/>
      <w:sz w:val="32"/>
      <w:szCs w:val="32"/>
    </w:rPr>
  </w:style>
  <w:style w:type="paragraph" w:styleId="7">
    <w:name w:val="heading 4"/>
    <w:basedOn w:val="1"/>
    <w:next w:val="1"/>
    <w:link w:val="43"/>
    <w:autoRedefine/>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paragraph" w:styleId="8">
    <w:name w:val="heading 5"/>
    <w:basedOn w:val="1"/>
    <w:next w:val="1"/>
    <w:link w:val="58"/>
    <w:autoRedefine/>
    <w:semiHidden/>
    <w:unhideWhenUsed/>
    <w:qFormat/>
    <w:uiPriority w:val="9"/>
    <w:pPr>
      <w:keepNext/>
      <w:keepLines/>
      <w:spacing w:before="280" w:after="290" w:line="376" w:lineRule="auto"/>
      <w:outlineLvl w:val="4"/>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61"/>
    <w:autoRedefine/>
    <w:unhideWhenUsed/>
    <w:qFormat/>
    <w:uiPriority w:val="99"/>
    <w:pPr>
      <w:autoSpaceDE/>
      <w:autoSpaceDN/>
      <w:spacing w:after="120"/>
      <w:ind w:left="0" w:firstLine="420" w:firstLineChars="100"/>
      <w:jc w:val="both"/>
    </w:pPr>
    <w:rPr>
      <w:rFonts w:asciiTheme="minorHAnsi" w:hAnsiTheme="minorHAnsi" w:eastAsiaTheme="minorEastAsia" w:cstheme="minorBidi"/>
      <w:kern w:val="2"/>
      <w:sz w:val="21"/>
      <w:szCs w:val="22"/>
      <w:lang w:val="en-US" w:bidi="ar-SA"/>
    </w:rPr>
  </w:style>
  <w:style w:type="paragraph" w:styleId="3">
    <w:name w:val="Body Text"/>
    <w:basedOn w:val="1"/>
    <w:next w:val="1"/>
    <w:link w:val="44"/>
    <w:autoRedefine/>
    <w:qFormat/>
    <w:uiPriority w:val="1"/>
    <w:pPr>
      <w:autoSpaceDE w:val="0"/>
      <w:autoSpaceDN w:val="0"/>
      <w:ind w:left="618"/>
      <w:jc w:val="left"/>
    </w:pPr>
    <w:rPr>
      <w:rFonts w:ascii="宋体" w:hAnsi="宋体" w:eastAsia="宋体" w:cs="宋体"/>
      <w:kern w:val="0"/>
      <w:sz w:val="24"/>
      <w:szCs w:val="24"/>
      <w:lang w:val="zh-CN" w:bidi="zh-CN"/>
    </w:rPr>
  </w:style>
  <w:style w:type="paragraph" w:styleId="9">
    <w:name w:val="Normal Indent"/>
    <w:basedOn w:val="1"/>
    <w:autoRedefine/>
    <w:qFormat/>
    <w:uiPriority w:val="0"/>
    <w:pPr>
      <w:ind w:firstLine="420"/>
    </w:pPr>
    <w:rPr>
      <w:rFonts w:ascii="等线" w:hAnsi="等线" w:eastAsia="等线" w:cs="Arial"/>
      <w:b/>
      <w:sz w:val="24"/>
      <w:szCs w:val="20"/>
    </w:rPr>
  </w:style>
  <w:style w:type="paragraph" w:styleId="10">
    <w:name w:val="caption"/>
    <w:basedOn w:val="1"/>
    <w:next w:val="1"/>
    <w:autoRedefine/>
    <w:semiHidden/>
    <w:unhideWhenUsed/>
    <w:qFormat/>
    <w:uiPriority w:val="0"/>
    <w:pPr>
      <w:ind w:firstLine="0" w:firstLineChars="0"/>
      <w:jc w:val="center"/>
    </w:pPr>
    <w:rPr>
      <w:rFonts w:ascii="Times New Roman" w:hAnsi="Times New Roman" w:eastAsia="黑体"/>
    </w:rPr>
  </w:style>
  <w:style w:type="paragraph" w:styleId="11">
    <w:name w:val="Document Map"/>
    <w:basedOn w:val="1"/>
    <w:link w:val="48"/>
    <w:autoRedefine/>
    <w:unhideWhenUsed/>
    <w:qFormat/>
    <w:uiPriority w:val="99"/>
    <w:pPr>
      <w:autoSpaceDE w:val="0"/>
      <w:autoSpaceDN w:val="0"/>
      <w:jc w:val="left"/>
    </w:pPr>
    <w:rPr>
      <w:rFonts w:ascii="宋体" w:hAnsi="宋体" w:eastAsia="宋体" w:cs="宋体"/>
      <w:kern w:val="0"/>
      <w:sz w:val="24"/>
      <w:szCs w:val="24"/>
      <w:lang w:val="zh-CN" w:bidi="zh-CN"/>
    </w:rPr>
  </w:style>
  <w:style w:type="paragraph" w:styleId="12">
    <w:name w:val="annotation text"/>
    <w:basedOn w:val="1"/>
    <w:next w:val="1"/>
    <w:link w:val="45"/>
    <w:autoRedefine/>
    <w:unhideWhenUsed/>
    <w:qFormat/>
    <w:uiPriority w:val="0"/>
    <w:pPr>
      <w:autoSpaceDE w:val="0"/>
      <w:autoSpaceDN w:val="0"/>
      <w:jc w:val="left"/>
    </w:pPr>
    <w:rPr>
      <w:rFonts w:ascii="宋体" w:hAnsi="宋体" w:eastAsia="宋体" w:cs="宋体"/>
      <w:kern w:val="0"/>
      <w:sz w:val="22"/>
      <w:lang w:val="zh-CN" w:bidi="zh-CN"/>
    </w:rPr>
  </w:style>
  <w:style w:type="paragraph" w:styleId="13">
    <w:name w:val="Body Text Indent"/>
    <w:basedOn w:val="1"/>
    <w:next w:val="14"/>
    <w:link w:val="59"/>
    <w:autoRedefine/>
    <w:semiHidden/>
    <w:unhideWhenUsed/>
    <w:qFormat/>
    <w:uiPriority w:val="99"/>
    <w:pPr>
      <w:spacing w:after="120"/>
      <w:ind w:left="420" w:leftChars="200"/>
    </w:pPr>
  </w:style>
  <w:style w:type="paragraph" w:styleId="14">
    <w:name w:val="envelope return"/>
    <w:basedOn w:val="1"/>
    <w:autoRedefine/>
    <w:unhideWhenUsed/>
    <w:qFormat/>
    <w:uiPriority w:val="99"/>
    <w:pPr>
      <w:snapToGrid w:val="0"/>
    </w:pPr>
    <w:rPr>
      <w:rFonts w:ascii="Cambria" w:hAnsi="Cambria" w:eastAsia="宋体" w:cs="Times New Roman"/>
    </w:rPr>
  </w:style>
  <w:style w:type="paragraph" w:styleId="15">
    <w:name w:val="index 4"/>
    <w:basedOn w:val="1"/>
    <w:next w:val="1"/>
    <w:autoRedefine/>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16">
    <w:name w:val="toc 3"/>
    <w:basedOn w:val="1"/>
    <w:next w:val="1"/>
    <w:autoRedefine/>
    <w:semiHidden/>
    <w:unhideWhenUsed/>
    <w:qFormat/>
    <w:uiPriority w:val="39"/>
    <w:pPr>
      <w:ind w:left="840" w:leftChars="400"/>
    </w:pPr>
  </w:style>
  <w:style w:type="paragraph" w:styleId="17">
    <w:name w:val="Plain Text"/>
    <w:basedOn w:val="1"/>
    <w:link w:val="49"/>
    <w:autoRedefine/>
    <w:qFormat/>
    <w:uiPriority w:val="0"/>
    <w:rPr>
      <w:rFonts w:ascii="宋体" w:hAnsi="Courier New"/>
    </w:rPr>
  </w:style>
  <w:style w:type="paragraph" w:styleId="18">
    <w:name w:val="Body Text Indent 2"/>
    <w:basedOn w:val="1"/>
    <w:next w:val="1"/>
    <w:autoRedefine/>
    <w:unhideWhenUsed/>
    <w:qFormat/>
    <w:uiPriority w:val="0"/>
    <w:pPr>
      <w:spacing w:after="120" w:line="480" w:lineRule="auto"/>
      <w:ind w:left="420" w:leftChars="200"/>
    </w:pPr>
  </w:style>
  <w:style w:type="paragraph" w:styleId="19">
    <w:name w:val="Balloon Text"/>
    <w:basedOn w:val="1"/>
    <w:link w:val="51"/>
    <w:autoRedefine/>
    <w:unhideWhenUsed/>
    <w:qFormat/>
    <w:uiPriority w:val="99"/>
    <w:pPr>
      <w:autoSpaceDE w:val="0"/>
      <w:autoSpaceDN w:val="0"/>
      <w:jc w:val="left"/>
    </w:pPr>
    <w:rPr>
      <w:rFonts w:ascii="宋体" w:hAnsi="宋体" w:eastAsia="宋体" w:cs="宋体"/>
      <w:kern w:val="0"/>
      <w:sz w:val="18"/>
      <w:szCs w:val="18"/>
      <w:lang w:val="zh-CN" w:bidi="zh-CN"/>
    </w:rPr>
  </w:style>
  <w:style w:type="paragraph" w:styleId="20">
    <w:name w:val="footer"/>
    <w:basedOn w:val="1"/>
    <w:link w:val="52"/>
    <w:autoRedefine/>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21">
    <w:name w:val="header"/>
    <w:basedOn w:val="1"/>
    <w:link w:val="53"/>
    <w:autoRedefine/>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22">
    <w:name w:val="toc 1"/>
    <w:basedOn w:val="1"/>
    <w:next w:val="1"/>
    <w:autoRedefine/>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23">
    <w:name w:val="index 7"/>
    <w:basedOn w:val="1"/>
    <w:next w:val="1"/>
    <w:autoRedefine/>
    <w:qFormat/>
    <w:uiPriority w:val="0"/>
    <w:pPr>
      <w:ind w:left="2520"/>
    </w:pPr>
  </w:style>
  <w:style w:type="paragraph" w:styleId="24">
    <w:name w:val="toc 2"/>
    <w:basedOn w:val="1"/>
    <w:next w:val="1"/>
    <w:autoRedefine/>
    <w:semiHidden/>
    <w:unhideWhenUsed/>
    <w:qFormat/>
    <w:uiPriority w:val="39"/>
    <w:pPr>
      <w:ind w:left="420" w:leftChars="200"/>
    </w:pPr>
  </w:style>
  <w:style w:type="paragraph" w:styleId="25">
    <w:name w:val="Body Text 2"/>
    <w:basedOn w:val="1"/>
    <w:autoRedefine/>
    <w:qFormat/>
    <w:uiPriority w:val="0"/>
    <w:pPr>
      <w:spacing w:line="360" w:lineRule="auto"/>
      <w:jc w:val="left"/>
    </w:pPr>
    <w:rPr>
      <w:i/>
      <w:color w:val="0000FF"/>
      <w:kern w:val="0"/>
      <w:szCs w:val="20"/>
    </w:rPr>
  </w:style>
  <w:style w:type="paragraph" w:styleId="26">
    <w:name w:val="Normal (Web)"/>
    <w:basedOn w:val="1"/>
    <w:autoRedefine/>
    <w:semiHidden/>
    <w:unhideWhenUsed/>
    <w:qFormat/>
    <w:uiPriority w:val="99"/>
    <w:pPr>
      <w:spacing w:beforeAutospacing="1" w:afterAutospacing="1"/>
      <w:jc w:val="left"/>
    </w:pPr>
    <w:rPr>
      <w:rFonts w:cs="Times New Roman"/>
      <w:kern w:val="0"/>
      <w:sz w:val="24"/>
    </w:rPr>
  </w:style>
  <w:style w:type="paragraph" w:styleId="27">
    <w:name w:val="annotation subject"/>
    <w:basedOn w:val="12"/>
    <w:next w:val="12"/>
    <w:link w:val="47"/>
    <w:autoRedefine/>
    <w:unhideWhenUsed/>
    <w:qFormat/>
    <w:uiPriority w:val="99"/>
    <w:pPr>
      <w:autoSpaceDE/>
      <w:autoSpaceDN/>
    </w:pPr>
    <w:rPr>
      <w:rFonts w:asciiTheme="minorHAnsi" w:hAnsiTheme="minorHAnsi" w:eastAsiaTheme="minorEastAsia" w:cstheme="minorBidi"/>
      <w:b/>
      <w:bCs/>
      <w:kern w:val="2"/>
      <w:sz w:val="21"/>
      <w:lang w:val="en-US" w:bidi="ar-SA"/>
    </w:rPr>
  </w:style>
  <w:style w:type="paragraph" w:styleId="28">
    <w:name w:val="Body Text First Indent 2"/>
    <w:basedOn w:val="13"/>
    <w:link w:val="60"/>
    <w:autoRedefine/>
    <w:semiHidden/>
    <w:unhideWhenUsed/>
    <w:qFormat/>
    <w:uiPriority w:val="99"/>
    <w:pPr>
      <w:ind w:firstLine="420" w:firstLineChars="200"/>
    </w:pPr>
  </w:style>
  <w:style w:type="table" w:styleId="30">
    <w:name w:val="Table Grid"/>
    <w:basedOn w:val="29"/>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22"/>
    <w:rPr>
      <w:b/>
      <w:bCs/>
    </w:rPr>
  </w:style>
  <w:style w:type="character" w:styleId="33">
    <w:name w:val="page number"/>
    <w:basedOn w:val="31"/>
    <w:autoRedefine/>
    <w:qFormat/>
    <w:uiPriority w:val="0"/>
  </w:style>
  <w:style w:type="character" w:styleId="34">
    <w:name w:val="Hyperlink"/>
    <w:basedOn w:val="31"/>
    <w:autoRedefine/>
    <w:unhideWhenUsed/>
    <w:qFormat/>
    <w:uiPriority w:val="99"/>
    <w:rPr>
      <w:color w:val="0563C1" w:themeColor="hyperlink"/>
      <w:u w:val="single"/>
    </w:rPr>
  </w:style>
  <w:style w:type="character" w:styleId="35">
    <w:name w:val="annotation reference"/>
    <w:basedOn w:val="31"/>
    <w:autoRedefine/>
    <w:unhideWhenUsed/>
    <w:qFormat/>
    <w:uiPriority w:val="99"/>
    <w:rPr>
      <w:sz w:val="21"/>
      <w:szCs w:val="21"/>
    </w:rPr>
  </w:style>
  <w:style w:type="paragraph" w:styleId="36">
    <w:name w:val="List Paragraph"/>
    <w:basedOn w:val="1"/>
    <w:autoRedefine/>
    <w:qFormat/>
    <w:uiPriority w:val="34"/>
    <w:pPr>
      <w:ind w:firstLine="420"/>
    </w:pPr>
  </w:style>
  <w:style w:type="paragraph" w:customStyle="1" w:styleId="3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首行缩进"/>
    <w:basedOn w:val="1"/>
    <w:autoRedefine/>
    <w:qFormat/>
    <w:uiPriority w:val="0"/>
    <w:pPr>
      <w:ind w:firstLine="480" w:firstLineChars="200"/>
    </w:pPr>
    <w:rPr>
      <w:rFonts w:ascii="Times New Roman" w:hAnsi="Times New Roman" w:eastAsia="宋体" w:cs="Times New Roman"/>
      <w:szCs w:val="20"/>
      <w:lang w:val="zh-CN"/>
    </w:rPr>
  </w:style>
  <w:style w:type="paragraph" w:customStyle="1" w:styleId="39">
    <w:name w:val="一级标题"/>
    <w:basedOn w:val="1"/>
    <w:autoRedefine/>
    <w:qFormat/>
    <w:uiPriority w:val="0"/>
    <w:pPr>
      <w:tabs>
        <w:tab w:val="left" w:pos="903"/>
      </w:tabs>
      <w:spacing w:line="360" w:lineRule="auto"/>
      <w:ind w:left="900" w:hanging="420"/>
    </w:pPr>
    <w:rPr>
      <w:rFonts w:ascii="Arial" w:hAnsi="Arial" w:cs="Arial"/>
      <w:sz w:val="24"/>
    </w:rPr>
  </w:style>
  <w:style w:type="character" w:customStyle="1" w:styleId="40">
    <w:name w:val="标题 1 Char"/>
    <w:basedOn w:val="31"/>
    <w:link w:val="4"/>
    <w:autoRedefine/>
    <w:qFormat/>
    <w:uiPriority w:val="1"/>
    <w:rPr>
      <w:rFonts w:ascii="黑体" w:hAnsi="黑体" w:eastAsia="黑体" w:cs="黑体"/>
      <w:kern w:val="0"/>
      <w:sz w:val="32"/>
      <w:szCs w:val="32"/>
      <w:lang w:val="zh-CN" w:bidi="zh-CN"/>
    </w:rPr>
  </w:style>
  <w:style w:type="character" w:customStyle="1" w:styleId="41">
    <w:name w:val="标题 2 Char"/>
    <w:basedOn w:val="31"/>
    <w:link w:val="5"/>
    <w:autoRedefine/>
    <w:qFormat/>
    <w:uiPriority w:val="1"/>
    <w:rPr>
      <w:rFonts w:asciiTheme="majorHAnsi" w:hAnsiTheme="majorHAnsi" w:eastAsiaTheme="majorEastAsia" w:cstheme="majorBidi"/>
      <w:b/>
      <w:bCs/>
      <w:sz w:val="32"/>
      <w:szCs w:val="32"/>
    </w:rPr>
  </w:style>
  <w:style w:type="character" w:customStyle="1" w:styleId="42">
    <w:name w:val="标题 3 Char"/>
    <w:basedOn w:val="31"/>
    <w:link w:val="6"/>
    <w:autoRedefine/>
    <w:qFormat/>
    <w:uiPriority w:val="1"/>
    <w:rPr>
      <w:b/>
      <w:bCs/>
      <w:sz w:val="32"/>
      <w:szCs w:val="32"/>
    </w:rPr>
  </w:style>
  <w:style w:type="character" w:customStyle="1" w:styleId="43">
    <w:name w:val="标题 4 Char"/>
    <w:basedOn w:val="31"/>
    <w:link w:val="7"/>
    <w:autoRedefine/>
    <w:qFormat/>
    <w:uiPriority w:val="1"/>
    <w:rPr>
      <w:rFonts w:asciiTheme="majorHAnsi" w:hAnsiTheme="majorHAnsi" w:eastAsiaTheme="majorEastAsia" w:cstheme="majorBidi"/>
      <w:b/>
      <w:bCs/>
      <w:kern w:val="0"/>
      <w:sz w:val="28"/>
      <w:szCs w:val="28"/>
      <w:lang w:val="zh-CN" w:bidi="zh-CN"/>
    </w:rPr>
  </w:style>
  <w:style w:type="character" w:customStyle="1" w:styleId="44">
    <w:name w:val="正文文本 Char"/>
    <w:basedOn w:val="31"/>
    <w:link w:val="3"/>
    <w:autoRedefine/>
    <w:qFormat/>
    <w:uiPriority w:val="1"/>
    <w:rPr>
      <w:rFonts w:ascii="宋体" w:hAnsi="宋体" w:eastAsia="宋体" w:cs="宋体"/>
      <w:kern w:val="0"/>
      <w:sz w:val="24"/>
      <w:szCs w:val="24"/>
      <w:lang w:val="zh-CN" w:bidi="zh-CN"/>
    </w:rPr>
  </w:style>
  <w:style w:type="character" w:customStyle="1" w:styleId="45">
    <w:name w:val="批注文字 Char"/>
    <w:basedOn w:val="31"/>
    <w:link w:val="12"/>
    <w:autoRedefine/>
    <w:semiHidden/>
    <w:qFormat/>
    <w:uiPriority w:val="99"/>
    <w:rPr>
      <w:rFonts w:ascii="宋体" w:hAnsi="宋体" w:eastAsia="宋体" w:cs="宋体"/>
      <w:kern w:val="0"/>
      <w:sz w:val="22"/>
      <w:lang w:val="zh-CN" w:bidi="zh-CN"/>
    </w:rPr>
  </w:style>
  <w:style w:type="paragraph" w:customStyle="1" w:styleId="46">
    <w:name w:val="列出段落1"/>
    <w:basedOn w:val="1"/>
    <w:autoRedefine/>
    <w:qFormat/>
    <w:uiPriority w:val="1"/>
    <w:pPr>
      <w:autoSpaceDE w:val="0"/>
      <w:autoSpaceDN w:val="0"/>
      <w:ind w:left="618" w:firstLine="240"/>
      <w:jc w:val="left"/>
    </w:pPr>
    <w:rPr>
      <w:rFonts w:ascii="宋体" w:hAnsi="宋体" w:eastAsia="宋体" w:cs="宋体"/>
      <w:kern w:val="0"/>
      <w:sz w:val="22"/>
      <w:lang w:val="zh-CN" w:bidi="zh-CN"/>
    </w:rPr>
  </w:style>
  <w:style w:type="character" w:customStyle="1" w:styleId="47">
    <w:name w:val="批注主题 Char"/>
    <w:basedOn w:val="45"/>
    <w:link w:val="27"/>
    <w:autoRedefine/>
    <w:semiHidden/>
    <w:qFormat/>
    <w:uiPriority w:val="99"/>
    <w:rPr>
      <w:rFonts w:ascii="宋体" w:hAnsi="宋体" w:eastAsia="宋体" w:cs="宋体"/>
      <w:b/>
      <w:bCs/>
      <w:kern w:val="0"/>
      <w:sz w:val="22"/>
      <w:lang w:val="zh-CN" w:bidi="zh-CN"/>
    </w:rPr>
  </w:style>
  <w:style w:type="character" w:customStyle="1" w:styleId="48">
    <w:name w:val="文档结构图 Char"/>
    <w:basedOn w:val="31"/>
    <w:link w:val="11"/>
    <w:autoRedefine/>
    <w:semiHidden/>
    <w:qFormat/>
    <w:uiPriority w:val="99"/>
    <w:rPr>
      <w:rFonts w:ascii="宋体" w:hAnsi="宋体" w:eastAsia="宋体" w:cs="宋体"/>
      <w:kern w:val="0"/>
      <w:sz w:val="24"/>
      <w:szCs w:val="24"/>
      <w:lang w:val="zh-CN" w:bidi="zh-CN"/>
    </w:rPr>
  </w:style>
  <w:style w:type="character" w:customStyle="1" w:styleId="49">
    <w:name w:val="纯文本 Char"/>
    <w:basedOn w:val="31"/>
    <w:link w:val="17"/>
    <w:autoRedefine/>
    <w:qFormat/>
    <w:uiPriority w:val="0"/>
    <w:rPr>
      <w:rFonts w:ascii="宋体" w:hAnsi="Courier New"/>
    </w:rPr>
  </w:style>
  <w:style w:type="character" w:customStyle="1" w:styleId="50">
    <w:name w:val="纯文本 字符"/>
    <w:basedOn w:val="31"/>
    <w:autoRedefine/>
    <w:semiHidden/>
    <w:qFormat/>
    <w:uiPriority w:val="99"/>
    <w:rPr>
      <w:rFonts w:hAnsi="Courier New" w:cs="Courier New" w:asciiTheme="minorEastAsia"/>
    </w:rPr>
  </w:style>
  <w:style w:type="character" w:customStyle="1" w:styleId="51">
    <w:name w:val="批注框文本 Char"/>
    <w:basedOn w:val="31"/>
    <w:link w:val="19"/>
    <w:autoRedefine/>
    <w:semiHidden/>
    <w:qFormat/>
    <w:uiPriority w:val="99"/>
    <w:rPr>
      <w:rFonts w:ascii="宋体" w:hAnsi="宋体" w:eastAsia="宋体" w:cs="宋体"/>
      <w:kern w:val="0"/>
      <w:sz w:val="18"/>
      <w:szCs w:val="18"/>
      <w:lang w:val="zh-CN" w:bidi="zh-CN"/>
    </w:rPr>
  </w:style>
  <w:style w:type="character" w:customStyle="1" w:styleId="52">
    <w:name w:val="页脚 Char"/>
    <w:basedOn w:val="31"/>
    <w:link w:val="20"/>
    <w:autoRedefine/>
    <w:qFormat/>
    <w:uiPriority w:val="99"/>
    <w:rPr>
      <w:rFonts w:ascii="宋体" w:hAnsi="宋体" w:eastAsia="宋体" w:cs="宋体"/>
      <w:kern w:val="0"/>
      <w:sz w:val="18"/>
      <w:szCs w:val="18"/>
      <w:lang w:val="zh-CN" w:bidi="zh-CN"/>
    </w:rPr>
  </w:style>
  <w:style w:type="character" w:customStyle="1" w:styleId="53">
    <w:name w:val="页眉 Char"/>
    <w:basedOn w:val="31"/>
    <w:link w:val="21"/>
    <w:autoRedefine/>
    <w:qFormat/>
    <w:uiPriority w:val="99"/>
    <w:rPr>
      <w:rFonts w:ascii="宋体" w:hAnsi="宋体" w:eastAsia="宋体" w:cs="宋体"/>
      <w:kern w:val="0"/>
      <w:sz w:val="18"/>
      <w:szCs w:val="18"/>
      <w:lang w:val="zh-CN" w:bidi="zh-CN"/>
    </w:rPr>
  </w:style>
  <w:style w:type="paragraph" w:customStyle="1" w:styleId="54">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55">
    <w:name w:val="列出段落11"/>
    <w:basedOn w:val="1"/>
    <w:autoRedefine/>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56">
    <w:name w:val="正文_2_62"/>
    <w:basedOn w:val="1"/>
    <w:autoRedefine/>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57">
    <w:name w:val="未处理的提及1"/>
    <w:basedOn w:val="31"/>
    <w:autoRedefine/>
    <w:unhideWhenUsed/>
    <w:qFormat/>
    <w:uiPriority w:val="99"/>
    <w:rPr>
      <w:color w:val="605E5C"/>
      <w:shd w:val="clear" w:color="auto" w:fill="E1DFDD"/>
    </w:rPr>
  </w:style>
  <w:style w:type="character" w:customStyle="1" w:styleId="58">
    <w:name w:val="标题 5 Char"/>
    <w:basedOn w:val="31"/>
    <w:link w:val="8"/>
    <w:autoRedefine/>
    <w:semiHidden/>
    <w:qFormat/>
    <w:uiPriority w:val="9"/>
    <w:rPr>
      <w:b/>
      <w:bCs/>
      <w:kern w:val="2"/>
      <w:sz w:val="28"/>
      <w:szCs w:val="28"/>
    </w:rPr>
  </w:style>
  <w:style w:type="character" w:customStyle="1" w:styleId="59">
    <w:name w:val="正文文本缩进 Char"/>
    <w:basedOn w:val="31"/>
    <w:link w:val="13"/>
    <w:autoRedefine/>
    <w:semiHidden/>
    <w:qFormat/>
    <w:uiPriority w:val="99"/>
    <w:rPr>
      <w:kern w:val="2"/>
      <w:sz w:val="21"/>
      <w:szCs w:val="22"/>
    </w:rPr>
  </w:style>
  <w:style w:type="character" w:customStyle="1" w:styleId="60">
    <w:name w:val="正文首行缩进 2 Char"/>
    <w:basedOn w:val="59"/>
    <w:link w:val="28"/>
    <w:autoRedefine/>
    <w:semiHidden/>
    <w:qFormat/>
    <w:uiPriority w:val="99"/>
    <w:rPr>
      <w:kern w:val="2"/>
      <w:sz w:val="21"/>
      <w:szCs w:val="22"/>
    </w:rPr>
  </w:style>
  <w:style w:type="character" w:customStyle="1" w:styleId="61">
    <w:name w:val="正文首行缩进 Char"/>
    <w:basedOn w:val="44"/>
    <w:link w:val="2"/>
    <w:autoRedefine/>
    <w:qFormat/>
    <w:uiPriority w:val="99"/>
    <w:rPr>
      <w:rFonts w:ascii="宋体" w:hAnsi="宋体" w:eastAsia="宋体" w:cs="宋体"/>
      <w:kern w:val="2"/>
      <w:sz w:val="21"/>
      <w:szCs w:val="22"/>
      <w:lang w:val="zh-CN" w:bidi="zh-CN"/>
    </w:rPr>
  </w:style>
  <w:style w:type="paragraph" w:customStyle="1" w:styleId="62">
    <w:name w:val="H正文"/>
    <w:basedOn w:val="63"/>
    <w:autoRedefine/>
    <w:qFormat/>
    <w:uiPriority w:val="0"/>
  </w:style>
  <w:style w:type="paragraph" w:customStyle="1" w:styleId="63">
    <w:name w:val="标题-正文"/>
    <w:basedOn w:val="1"/>
    <w:autoRedefine/>
    <w:qFormat/>
    <w:uiPriority w:val="7"/>
    <w:pPr>
      <w:spacing w:before="60" w:after="60" w:line="360" w:lineRule="auto"/>
      <w:ind w:firstLine="480" w:firstLineChars="200"/>
    </w:pPr>
    <w:rPr>
      <w:rFonts w:ascii="Times New Roman" w:hAnsi="Times New Roman" w:eastAsia="宋体"/>
      <w:sz w:val="24"/>
      <w:szCs w:val="24"/>
    </w:rPr>
  </w:style>
  <w:style w:type="paragraph" w:customStyle="1" w:styleId="64">
    <w:name w:val="章标题"/>
    <w:next w:val="65"/>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6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6">
    <w:name w:val="NormalCharacter"/>
    <w:autoRedefine/>
    <w:semiHidden/>
    <w:qFormat/>
    <w:uiPriority w:val="0"/>
  </w:style>
  <w:style w:type="paragraph" w:customStyle="1" w:styleId="67">
    <w:name w:val="11"/>
    <w:next w:val="13"/>
    <w:autoRedefine/>
    <w:qFormat/>
    <w:uiPriority w:val="0"/>
    <w:pPr>
      <w:widowControl w:val="0"/>
      <w:ind w:firstLine="538" w:firstLineChars="192"/>
      <w:jc w:val="both"/>
    </w:pPr>
    <w:rPr>
      <w:rFonts w:ascii="宋体" w:hAnsi="宋体" w:eastAsia="宋体" w:cs="Times New Roman"/>
      <w:color w:val="000000"/>
      <w:kern w:val="20"/>
      <w:sz w:val="28"/>
      <w:szCs w:val="21"/>
      <w:lang w:val="en-US" w:eastAsia="zh-CN" w:bidi="ar-SA"/>
    </w:rPr>
  </w:style>
  <w:style w:type="paragraph" w:customStyle="1" w:styleId="68">
    <w:name w:val="WPSOffice手动目录 1"/>
    <w:autoRedefine/>
    <w:qFormat/>
    <w:uiPriority w:val="0"/>
    <w:rPr>
      <w:rFonts w:ascii="Times New Roman" w:hAnsi="Times New Roman" w:eastAsia="宋体" w:cs="Times New Roman"/>
      <w:lang w:val="en-US" w:eastAsia="zh-CN" w:bidi="ar-SA"/>
    </w:rPr>
  </w:style>
  <w:style w:type="paragraph" w:customStyle="1" w:styleId="69">
    <w:name w:val="样式 首行缩进:  0 字符"/>
    <w:basedOn w:val="1"/>
    <w:autoRedefine/>
    <w:qFormat/>
    <w:uiPriority w:val="0"/>
  </w:style>
  <w:style w:type="character" w:customStyle="1" w:styleId="70">
    <w:name w:val="font41"/>
    <w:autoRedefine/>
    <w:qFormat/>
    <w:uiPriority w:val="0"/>
    <w:rPr>
      <w:rFonts w:hint="eastAsia" w:ascii="仿宋" w:hAnsi="仿宋" w:eastAsia="仿宋" w:cs="仿宋"/>
      <w:color w:val="FF0000"/>
      <w:sz w:val="21"/>
      <w:szCs w:val="21"/>
      <w:u w:val="none"/>
    </w:rPr>
  </w:style>
  <w:style w:type="character" w:customStyle="1" w:styleId="71">
    <w:name w:val="font21"/>
    <w:basedOn w:val="31"/>
    <w:autoRedefine/>
    <w:qFormat/>
    <w:uiPriority w:val="0"/>
    <w:rPr>
      <w:rFonts w:hint="eastAsia" w:ascii="宋体" w:hAnsi="宋体" w:eastAsia="宋体" w:cs="宋体"/>
      <w:color w:val="000000"/>
      <w:sz w:val="22"/>
      <w:szCs w:val="22"/>
      <w:u w:val="none"/>
    </w:rPr>
  </w:style>
  <w:style w:type="character" w:customStyle="1" w:styleId="72">
    <w:name w:val="font31"/>
    <w:basedOn w:val="31"/>
    <w:autoRedefine/>
    <w:qFormat/>
    <w:uiPriority w:val="0"/>
    <w:rPr>
      <w:rFonts w:hint="eastAsia" w:ascii="宋体" w:hAnsi="宋体" w:eastAsia="宋体" w:cs="宋体"/>
      <w:color w:val="000000"/>
      <w:sz w:val="20"/>
      <w:szCs w:val="20"/>
      <w:u w:val="none"/>
      <w:vertAlign w:val="superscript"/>
    </w:rPr>
  </w:style>
  <w:style w:type="character" w:customStyle="1" w:styleId="73">
    <w:name w:val="font11"/>
    <w:basedOn w:val="31"/>
    <w:autoRedefine/>
    <w:qFormat/>
    <w:uiPriority w:val="0"/>
    <w:rPr>
      <w:rFonts w:hint="eastAsia" w:ascii="宋体" w:hAnsi="宋体" w:eastAsia="宋体" w:cs="宋体"/>
      <w:color w:val="000000"/>
      <w:sz w:val="20"/>
      <w:szCs w:val="20"/>
      <w:u w:val="none"/>
      <w:vertAlign w:val="superscript"/>
    </w:rPr>
  </w:style>
  <w:style w:type="character" w:customStyle="1" w:styleId="74">
    <w:name w:val="font91"/>
    <w:basedOn w:val="31"/>
    <w:autoRedefine/>
    <w:qFormat/>
    <w:uiPriority w:val="0"/>
    <w:rPr>
      <w:rFonts w:hint="default" w:ascii="Arial" w:hAnsi="Arial" w:cs="Arial"/>
      <w:color w:val="000000"/>
      <w:sz w:val="20"/>
      <w:szCs w:val="20"/>
      <w:u w:val="none"/>
    </w:rPr>
  </w:style>
  <w:style w:type="character" w:customStyle="1" w:styleId="75">
    <w:name w:val="font121"/>
    <w:basedOn w:val="31"/>
    <w:autoRedefine/>
    <w:qFormat/>
    <w:uiPriority w:val="0"/>
    <w:rPr>
      <w:rFonts w:hint="eastAsia" w:ascii="宋体" w:hAnsi="宋体" w:eastAsia="宋体" w:cs="宋体"/>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20"/>
      <w:szCs w:val="20"/>
      <w:u w:val="none"/>
    </w:rPr>
  </w:style>
  <w:style w:type="paragraph" w:customStyle="1" w:styleId="77">
    <w:name w:val="正文_0_1"/>
    <w:autoRedefine/>
    <w:qFormat/>
    <w:uiPriority w:val="0"/>
    <w:pPr>
      <w:widowControl w:val="0"/>
      <w:jc w:val="both"/>
    </w:pPr>
    <w:rPr>
      <w:rFonts w:ascii="Times New Roman" w:hAnsi="Times New Roman" w:eastAsia="宋体" w:cs="Times New Roman"/>
      <w:szCs w:val="24"/>
      <w:lang w:val="en-US" w:eastAsia="zh-CN" w:bidi="ar-SA"/>
    </w:rPr>
  </w:style>
  <w:style w:type="table" w:customStyle="1" w:styleId="78">
    <w:name w:val="Table Normal"/>
    <w:autoRedefine/>
    <w:semiHidden/>
    <w:unhideWhenUsed/>
    <w:qFormat/>
    <w:uiPriority w:val="0"/>
    <w:tblPr>
      <w:tblCellMar>
        <w:top w:w="0" w:type="dxa"/>
        <w:left w:w="0" w:type="dxa"/>
        <w:bottom w:w="0" w:type="dxa"/>
        <w:right w:w="0" w:type="dxa"/>
      </w:tblCellMar>
    </w:tblPr>
  </w:style>
  <w:style w:type="character" w:customStyle="1" w:styleId="79">
    <w:name w:val="font101"/>
    <w:basedOn w:val="31"/>
    <w:autoRedefine/>
    <w:qFormat/>
    <w:uiPriority w:val="0"/>
    <w:rPr>
      <w:rFonts w:hint="eastAsia" w:ascii="宋体" w:hAnsi="宋体" w:eastAsia="宋体" w:cs="宋体"/>
      <w:color w:val="000000"/>
      <w:sz w:val="20"/>
      <w:szCs w:val="20"/>
      <w:u w:val="none"/>
    </w:rPr>
  </w:style>
  <w:style w:type="character" w:customStyle="1" w:styleId="80">
    <w:name w:val="font81"/>
    <w:basedOn w:val="31"/>
    <w:autoRedefine/>
    <w:qFormat/>
    <w:uiPriority w:val="0"/>
    <w:rPr>
      <w:rFonts w:hint="eastAsia" w:ascii="宋体" w:hAnsi="宋体" w:eastAsia="宋体" w:cs="宋体"/>
      <w:color w:val="FF0000"/>
      <w:sz w:val="20"/>
      <w:szCs w:val="20"/>
      <w:u w:val="none"/>
    </w:rPr>
  </w:style>
  <w:style w:type="paragraph" w:customStyle="1" w:styleId="81">
    <w:name w:val="UserStyle_327"/>
    <w:autoRedefine/>
    <w:qFormat/>
    <w:uiPriority w:val="0"/>
    <w:pPr>
      <w:textAlignment w:val="baseline"/>
    </w:pPr>
    <w:rPr>
      <w:rFonts w:ascii="宋体" w:hAnsi="Calibri" w:eastAsia="宋体" w:cs="Times New Roman"/>
      <w:color w:val="000000"/>
      <w:sz w:val="24"/>
      <w:szCs w:val="24"/>
      <w:lang w:val="en-US" w:eastAsia="zh-CN" w:bidi="ar-SA"/>
    </w:rPr>
  </w:style>
  <w:style w:type="character" w:customStyle="1" w:styleId="82">
    <w:name w:val="标题 1 字符1"/>
    <w:link w:val="4"/>
    <w:autoRedefine/>
    <w:qFormat/>
    <w:uiPriority w:val="99"/>
    <w:rPr>
      <w:rFonts w:ascii="黑体" w:hAnsi="黑体" w:eastAsia="黑体"/>
      <w:sz w:val="72"/>
      <w:szCs w:val="72"/>
    </w:rPr>
  </w:style>
  <w:style w:type="paragraph" w:customStyle="1" w:styleId="83">
    <w:name w:val="表格文字"/>
    <w:basedOn w:val="10"/>
    <w:autoRedefine/>
    <w:qFormat/>
    <w:uiPriority w:val="0"/>
    <w:pPr>
      <w:spacing w:line="360" w:lineRule="exact"/>
      <w:ind w:firstLine="0" w:firstLineChars="0"/>
      <w:jc w:val="center"/>
    </w:pPr>
    <w:rPr>
      <w:rFonts w:eastAsia="宋体"/>
      <w:sz w:val="21"/>
    </w:rPr>
  </w:style>
  <w:style w:type="paragraph" w:customStyle="1" w:styleId="84">
    <w:name w:val="Heading4"/>
    <w:basedOn w:val="1"/>
    <w:next w:val="1"/>
    <w:autoRedefine/>
    <w:qFormat/>
    <w:uiPriority w:val="0"/>
    <w:pPr>
      <w:keepNext/>
      <w:keepLines/>
      <w:spacing w:before="120" w:after="120"/>
    </w:pPr>
    <w:rPr>
      <w:rFonts w:ascii="Arial" w:hAnsi="Arial" w:eastAsia="黑体"/>
      <w:b/>
      <w:sz w:val="28"/>
    </w:rPr>
  </w:style>
  <w:style w:type="paragraph" w:customStyle="1" w:styleId="85">
    <w:name w:val="_Style 4"/>
    <w:basedOn w:val="1"/>
    <w:next w:val="36"/>
    <w:autoRedefine/>
    <w:qFormat/>
    <w:uiPriority w:val="0"/>
    <w:pPr>
      <w:ind w:firstLine="420" w:firstLineChars="200"/>
    </w:pPr>
    <w:rPr>
      <w:szCs w:val="24"/>
      <w:lang w:val="zh-CN"/>
    </w:rPr>
  </w:style>
  <w:style w:type="character" w:customStyle="1" w:styleId="86">
    <w:name w:val="bot_zi"/>
    <w:autoRedefine/>
    <w:qFormat/>
    <w:uiPriority w:val="0"/>
  </w:style>
  <w:style w:type="paragraph" w:customStyle="1" w:styleId="87">
    <w:name w:val="HtmlNormal"/>
    <w:basedOn w:val="1"/>
    <w:qFormat/>
    <w:uiPriority w:val="0"/>
    <w:pPr>
      <w:widowControl/>
      <w:spacing w:before="100" w:beforeAutospacing="1" w:after="100" w:afterAutospacing="1"/>
      <w:jc w:val="left"/>
      <w:textAlignment w:val="baseline"/>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42" textRotate="1"/>
    <customShpInfo spid="_x0000_s104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12384</Words>
  <Characters>13010</Characters>
  <Lines>233</Lines>
  <Paragraphs>65</Paragraphs>
  <TotalTime>18</TotalTime>
  <ScaleCrop>false</ScaleCrop>
  <LinksUpToDate>false</LinksUpToDate>
  <CharactersWithSpaces>13127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2023-08-12T02:34:00Z</dcterms:created>
  <dc:creator>34617</dc:creator>
  <cp:lastModifiedBy>张林</cp:lastModifiedBy>
  <dcterms:modified xsi:type="dcterms:W3CDTF">2024-12-03T04:38:43Z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3CB9C50243CB4BFB99D171F83AF1DB53_13</vt:lpwstr>
  </property>
</Properties>
</file>